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9D538">
      <w:pPr>
        <w:spacing w:line="560" w:lineRule="exact"/>
        <w:jc w:val="center"/>
        <w:rPr>
          <w:rFonts w:ascii="仿宋" w:hAnsi="仿宋" w:eastAsia="仿宋" w:cs="宋体"/>
          <w:b/>
          <w:bCs/>
          <w:spacing w:val="40"/>
          <w:sz w:val="52"/>
          <w:szCs w:val="52"/>
          <w:highlight w:val="none"/>
        </w:rPr>
      </w:pPr>
    </w:p>
    <w:p w14:paraId="6354AC93">
      <w:pPr>
        <w:shd w:val="clear"/>
        <w:spacing w:line="240" w:lineRule="auto"/>
        <w:ind w:right="533" w:firstLine="540" w:firstLineChars="150"/>
        <w:jc w:val="center"/>
        <w:rPr>
          <w:rFonts w:hint="eastAsia" w:ascii="仿宋" w:hAnsi="仿宋" w:eastAsia="仿宋" w:cs="仿宋"/>
          <w:color w:val="000000"/>
          <w:sz w:val="36"/>
          <w:szCs w:val="36"/>
          <w:highlight w:val="none"/>
          <w:lang w:eastAsia="zh-CN"/>
        </w:rPr>
      </w:pPr>
      <w:bookmarkStart w:id="0" w:name="PO_15526_PM002"/>
      <w:r>
        <w:rPr>
          <w:rFonts w:hint="eastAsia" w:ascii="仿宋" w:hAnsi="仿宋" w:eastAsia="仿宋" w:cs="仿宋"/>
          <w:color w:val="000000"/>
          <w:sz w:val="36"/>
          <w:szCs w:val="36"/>
          <w:highlight w:val="none"/>
          <w:lang w:eastAsia="zh-CN"/>
        </w:rPr>
        <w:t>省法院（本级）</w:t>
      </w:r>
    </w:p>
    <w:p w14:paraId="54D2780E">
      <w:pPr>
        <w:shd w:val="clear"/>
        <w:spacing w:line="240" w:lineRule="auto"/>
        <w:ind w:right="533" w:firstLine="540" w:firstLineChars="150"/>
        <w:jc w:val="center"/>
        <w:rPr>
          <w:rFonts w:hint="eastAsia" w:ascii="仿宋" w:hAnsi="仿宋" w:eastAsia="仿宋" w:cs="仿宋"/>
          <w:color w:val="000000"/>
          <w:sz w:val="36"/>
          <w:szCs w:val="36"/>
          <w:highlight w:val="none"/>
          <w:lang w:eastAsia="zh-CN"/>
        </w:rPr>
      </w:pPr>
      <w:r>
        <w:rPr>
          <w:rFonts w:hint="eastAsia" w:ascii="仿宋" w:hAnsi="仿宋" w:eastAsia="仿宋" w:cs="仿宋"/>
          <w:color w:val="000000"/>
          <w:sz w:val="36"/>
          <w:szCs w:val="36"/>
          <w:highlight w:val="none"/>
          <w:lang w:eastAsia="zh-CN"/>
        </w:rPr>
        <w:t>全省法院特种车辆（中型囚车）购置项目</w:t>
      </w:r>
      <w:bookmarkEnd w:id="0"/>
    </w:p>
    <w:p w14:paraId="0CD65974">
      <w:pPr>
        <w:shd w:val="clear"/>
        <w:spacing w:line="240" w:lineRule="auto"/>
        <w:ind w:right="533" w:firstLine="540" w:firstLineChars="150"/>
        <w:jc w:val="center"/>
        <w:rPr>
          <w:rFonts w:hint="eastAsia" w:ascii="仿宋" w:hAnsi="仿宋" w:eastAsia="仿宋" w:cs="仿宋"/>
          <w:color w:val="000000"/>
          <w:sz w:val="36"/>
          <w:szCs w:val="36"/>
          <w:highlight w:val="none"/>
          <w:lang w:eastAsia="zh-CN"/>
        </w:rPr>
      </w:pPr>
      <w:r>
        <w:rPr>
          <w:rFonts w:hint="eastAsia" w:ascii="仿宋" w:hAnsi="仿宋" w:eastAsia="仿宋" w:cs="仿宋"/>
          <w:color w:val="000000"/>
          <w:sz w:val="36"/>
          <w:szCs w:val="36"/>
          <w:highlight w:val="none"/>
        </w:rPr>
        <w:t>项目编号：</w:t>
      </w:r>
      <w:bookmarkStart w:id="1" w:name="PO_15526_PM001"/>
      <w:r>
        <w:rPr>
          <w:rFonts w:hint="eastAsia" w:ascii="仿宋" w:hAnsi="仿宋" w:eastAsia="仿宋" w:cs="仿宋"/>
          <w:color w:val="000000"/>
          <w:sz w:val="36"/>
          <w:szCs w:val="36"/>
          <w:highlight w:val="none"/>
          <w:lang w:eastAsia="zh-CN"/>
        </w:rPr>
        <w:t>ZZCG2024P-DY-101</w:t>
      </w:r>
      <w:bookmarkEnd w:id="1"/>
    </w:p>
    <w:p w14:paraId="06C93595">
      <w:pPr>
        <w:shd w:val="clear"/>
        <w:spacing w:after="0" w:afterAutospacing="0" w:line="240" w:lineRule="auto"/>
        <w:ind w:right="533" w:firstLine="1260" w:firstLineChars="150"/>
        <w:jc w:val="center"/>
        <w:rPr>
          <w:rFonts w:hint="eastAsia" w:ascii="仿宋" w:hAnsi="仿宋" w:eastAsia="仿宋" w:cs="仿宋"/>
          <w:bCs w:val="0"/>
          <w:color w:val="000000"/>
          <w:spacing w:val="0"/>
          <w:sz w:val="84"/>
          <w:szCs w:val="84"/>
          <w:highlight w:val="none"/>
        </w:rPr>
      </w:pPr>
    </w:p>
    <w:p w14:paraId="0173676B">
      <w:pPr>
        <w:shd w:val="clear"/>
        <w:spacing w:after="0" w:afterAutospacing="0" w:line="240" w:lineRule="auto"/>
        <w:ind w:right="533" w:firstLine="1260" w:firstLineChars="150"/>
        <w:jc w:val="center"/>
        <w:rPr>
          <w:rFonts w:hint="eastAsia" w:ascii="仿宋" w:hAnsi="仿宋" w:eastAsia="仿宋" w:cs="仿宋"/>
          <w:bCs w:val="0"/>
          <w:color w:val="000000"/>
          <w:spacing w:val="0"/>
          <w:sz w:val="84"/>
          <w:szCs w:val="84"/>
          <w:highlight w:val="none"/>
        </w:rPr>
      </w:pPr>
      <w:r>
        <w:rPr>
          <w:rFonts w:hint="eastAsia" w:ascii="仿宋" w:hAnsi="仿宋" w:eastAsia="仿宋" w:cs="仿宋"/>
          <w:bCs w:val="0"/>
          <w:color w:val="000000"/>
          <w:spacing w:val="0"/>
          <w:sz w:val="84"/>
          <w:szCs w:val="84"/>
          <w:highlight w:val="none"/>
        </w:rPr>
        <w:t>单</w:t>
      </w:r>
    </w:p>
    <w:p w14:paraId="0234BA75">
      <w:pPr>
        <w:shd w:val="clear"/>
        <w:spacing w:after="0" w:afterAutospacing="0" w:line="240" w:lineRule="auto"/>
        <w:ind w:right="533" w:firstLine="1260" w:firstLineChars="150"/>
        <w:jc w:val="center"/>
        <w:rPr>
          <w:rFonts w:hint="eastAsia" w:ascii="仿宋" w:hAnsi="仿宋" w:eastAsia="仿宋" w:cs="仿宋"/>
          <w:bCs w:val="0"/>
          <w:color w:val="000000"/>
          <w:spacing w:val="0"/>
          <w:sz w:val="84"/>
          <w:szCs w:val="84"/>
          <w:highlight w:val="none"/>
        </w:rPr>
      </w:pPr>
      <w:r>
        <w:rPr>
          <w:rFonts w:hint="eastAsia" w:ascii="仿宋" w:hAnsi="仿宋" w:eastAsia="仿宋" w:cs="仿宋"/>
          <w:bCs w:val="0"/>
          <w:color w:val="000000"/>
          <w:spacing w:val="0"/>
          <w:sz w:val="84"/>
          <w:szCs w:val="84"/>
          <w:highlight w:val="none"/>
        </w:rPr>
        <w:t>一</w:t>
      </w:r>
    </w:p>
    <w:p w14:paraId="2C1081F2">
      <w:pPr>
        <w:shd w:val="clear"/>
        <w:spacing w:after="0" w:afterAutospacing="0" w:line="240" w:lineRule="auto"/>
        <w:ind w:right="533" w:firstLine="1260" w:firstLineChars="150"/>
        <w:jc w:val="center"/>
        <w:rPr>
          <w:rFonts w:hint="eastAsia" w:ascii="仿宋" w:hAnsi="仿宋" w:eastAsia="仿宋" w:cs="仿宋"/>
          <w:bCs w:val="0"/>
          <w:color w:val="000000"/>
          <w:spacing w:val="0"/>
          <w:sz w:val="84"/>
          <w:szCs w:val="84"/>
          <w:highlight w:val="none"/>
        </w:rPr>
      </w:pPr>
      <w:r>
        <w:rPr>
          <w:rFonts w:hint="eastAsia" w:ascii="仿宋" w:hAnsi="仿宋" w:eastAsia="仿宋" w:cs="仿宋"/>
          <w:bCs w:val="0"/>
          <w:color w:val="000000"/>
          <w:spacing w:val="0"/>
          <w:sz w:val="84"/>
          <w:szCs w:val="84"/>
          <w:highlight w:val="none"/>
        </w:rPr>
        <w:t>来</w:t>
      </w:r>
    </w:p>
    <w:p w14:paraId="6BA7D3FA">
      <w:pPr>
        <w:shd w:val="clear"/>
        <w:spacing w:after="0" w:afterAutospacing="0" w:line="240" w:lineRule="auto"/>
        <w:ind w:right="533" w:firstLine="1260" w:firstLineChars="150"/>
        <w:jc w:val="center"/>
        <w:rPr>
          <w:rFonts w:hint="eastAsia" w:ascii="仿宋" w:hAnsi="仿宋" w:eastAsia="仿宋" w:cs="仿宋"/>
          <w:bCs w:val="0"/>
          <w:color w:val="000000"/>
          <w:spacing w:val="0"/>
          <w:sz w:val="84"/>
          <w:szCs w:val="84"/>
          <w:highlight w:val="none"/>
        </w:rPr>
      </w:pPr>
      <w:r>
        <w:rPr>
          <w:rFonts w:hint="eastAsia" w:ascii="仿宋" w:hAnsi="仿宋" w:eastAsia="仿宋" w:cs="仿宋"/>
          <w:bCs w:val="0"/>
          <w:color w:val="000000"/>
          <w:spacing w:val="0"/>
          <w:sz w:val="84"/>
          <w:szCs w:val="84"/>
          <w:highlight w:val="none"/>
        </w:rPr>
        <w:t>源</w:t>
      </w:r>
    </w:p>
    <w:p w14:paraId="5287391E">
      <w:pPr>
        <w:shd w:val="clear"/>
        <w:spacing w:after="0" w:afterAutospacing="0" w:line="240" w:lineRule="auto"/>
        <w:ind w:right="533" w:firstLine="1260" w:firstLineChars="150"/>
        <w:jc w:val="center"/>
        <w:rPr>
          <w:rFonts w:hint="eastAsia" w:ascii="仿宋" w:hAnsi="仿宋" w:eastAsia="仿宋" w:cs="仿宋"/>
          <w:bCs w:val="0"/>
          <w:color w:val="000000"/>
          <w:spacing w:val="0"/>
          <w:sz w:val="84"/>
          <w:szCs w:val="84"/>
          <w:highlight w:val="none"/>
        </w:rPr>
      </w:pPr>
      <w:r>
        <w:rPr>
          <w:rFonts w:hint="eastAsia" w:ascii="仿宋" w:hAnsi="仿宋" w:eastAsia="仿宋" w:cs="仿宋"/>
          <w:bCs w:val="0"/>
          <w:color w:val="000000"/>
          <w:spacing w:val="0"/>
          <w:sz w:val="84"/>
          <w:szCs w:val="84"/>
          <w:highlight w:val="none"/>
        </w:rPr>
        <w:t>采</w:t>
      </w:r>
    </w:p>
    <w:p w14:paraId="5516B7A3">
      <w:pPr>
        <w:shd w:val="clear"/>
        <w:spacing w:after="0" w:afterAutospacing="0" w:line="240" w:lineRule="auto"/>
        <w:ind w:right="533" w:firstLine="1260" w:firstLineChars="150"/>
        <w:jc w:val="center"/>
        <w:rPr>
          <w:rFonts w:hint="eastAsia" w:ascii="仿宋" w:hAnsi="仿宋" w:eastAsia="仿宋" w:cs="仿宋"/>
          <w:bCs w:val="0"/>
          <w:color w:val="000000"/>
          <w:spacing w:val="0"/>
          <w:sz w:val="84"/>
          <w:szCs w:val="84"/>
          <w:highlight w:val="none"/>
        </w:rPr>
      </w:pPr>
      <w:r>
        <w:rPr>
          <w:rFonts w:hint="eastAsia" w:ascii="仿宋" w:hAnsi="仿宋" w:eastAsia="仿宋" w:cs="仿宋"/>
          <w:bCs w:val="0"/>
          <w:color w:val="000000"/>
          <w:spacing w:val="0"/>
          <w:sz w:val="84"/>
          <w:szCs w:val="84"/>
          <w:highlight w:val="none"/>
        </w:rPr>
        <w:t>购</w:t>
      </w:r>
    </w:p>
    <w:p w14:paraId="7CC21323">
      <w:pPr>
        <w:shd w:val="clear"/>
        <w:spacing w:after="0" w:afterAutospacing="0" w:line="240" w:lineRule="auto"/>
        <w:ind w:right="533" w:firstLine="1260" w:firstLineChars="150"/>
        <w:jc w:val="center"/>
        <w:rPr>
          <w:rFonts w:hint="eastAsia" w:ascii="仿宋" w:hAnsi="仿宋" w:eastAsia="仿宋" w:cs="仿宋"/>
          <w:bCs w:val="0"/>
          <w:color w:val="000000"/>
          <w:spacing w:val="0"/>
          <w:sz w:val="84"/>
          <w:szCs w:val="84"/>
          <w:highlight w:val="none"/>
        </w:rPr>
      </w:pPr>
      <w:r>
        <w:rPr>
          <w:rFonts w:hint="eastAsia" w:ascii="仿宋" w:hAnsi="仿宋" w:eastAsia="仿宋" w:cs="仿宋"/>
          <w:bCs w:val="0"/>
          <w:color w:val="000000"/>
          <w:spacing w:val="0"/>
          <w:sz w:val="84"/>
          <w:szCs w:val="84"/>
          <w:highlight w:val="none"/>
        </w:rPr>
        <w:t>文</w:t>
      </w:r>
    </w:p>
    <w:p w14:paraId="06DCF9F5">
      <w:pPr>
        <w:shd w:val="clear"/>
        <w:spacing w:after="0" w:afterAutospacing="0" w:line="240" w:lineRule="auto"/>
        <w:ind w:right="533" w:firstLine="1260" w:firstLineChars="150"/>
        <w:jc w:val="center"/>
        <w:rPr>
          <w:rFonts w:hint="eastAsia" w:ascii="仿宋" w:hAnsi="仿宋" w:eastAsia="仿宋" w:cs="仿宋"/>
          <w:bCs w:val="0"/>
          <w:color w:val="000000"/>
          <w:spacing w:val="0"/>
          <w:sz w:val="84"/>
          <w:szCs w:val="84"/>
          <w:highlight w:val="none"/>
        </w:rPr>
      </w:pPr>
      <w:r>
        <w:rPr>
          <w:rFonts w:hint="eastAsia" w:ascii="仿宋" w:hAnsi="仿宋" w:eastAsia="仿宋" w:cs="仿宋"/>
          <w:bCs w:val="0"/>
          <w:color w:val="000000"/>
          <w:spacing w:val="0"/>
          <w:sz w:val="84"/>
          <w:szCs w:val="84"/>
          <w:highlight w:val="none"/>
        </w:rPr>
        <w:t>件</w:t>
      </w:r>
    </w:p>
    <w:p w14:paraId="7988E0C3">
      <w:pPr>
        <w:spacing w:line="500" w:lineRule="exact"/>
        <w:ind w:right="532" w:firstLine="540" w:firstLineChars="150"/>
        <w:jc w:val="center"/>
        <w:rPr>
          <w:rFonts w:ascii="宋体" w:hAnsi="宋体"/>
          <w:color w:val="000000"/>
          <w:sz w:val="36"/>
          <w:szCs w:val="36"/>
          <w:highlight w:val="none"/>
        </w:rPr>
      </w:pPr>
      <w:bookmarkStart w:id="2" w:name="采购单位"/>
      <w:r>
        <w:rPr>
          <w:rFonts w:hint="eastAsia" w:ascii="宋体" w:hAnsi="宋体"/>
          <w:color w:val="000000"/>
          <w:sz w:val="36"/>
          <w:szCs w:val="36"/>
          <w:highlight w:val="none"/>
        </w:rPr>
        <w:t>浙江省政府采购中心</w:t>
      </w:r>
      <w:bookmarkEnd w:id="2"/>
    </w:p>
    <w:p w14:paraId="7ED26D65">
      <w:pPr>
        <w:spacing w:line="500" w:lineRule="exact"/>
        <w:ind w:right="532" w:firstLine="540" w:firstLineChars="150"/>
        <w:jc w:val="center"/>
        <w:rPr>
          <w:rFonts w:ascii="宋体"/>
          <w:color w:val="000000"/>
          <w:sz w:val="36"/>
          <w:szCs w:val="36"/>
          <w:highlight w:val="none"/>
        </w:rPr>
      </w:pPr>
    </w:p>
    <w:p w14:paraId="79DAB8A8">
      <w:pPr>
        <w:wordWrap w:val="0"/>
        <w:spacing w:line="500" w:lineRule="exact"/>
        <w:ind w:right="-108" w:firstLine="540" w:firstLineChars="150"/>
        <w:jc w:val="center"/>
        <w:rPr>
          <w:rFonts w:ascii="宋体"/>
          <w:color w:val="000000"/>
          <w:sz w:val="36"/>
          <w:szCs w:val="36"/>
          <w:highlight w:val="none"/>
        </w:rPr>
      </w:pPr>
      <w:bookmarkStart w:id="3" w:name="地址"/>
      <w:r>
        <w:rPr>
          <w:rFonts w:hint="eastAsia" w:ascii="宋体" w:hAnsi="宋体"/>
          <w:color w:val="000000"/>
          <w:sz w:val="36"/>
          <w:szCs w:val="36"/>
          <w:highlight w:val="none"/>
        </w:rPr>
        <w:t>地址：杭州市西湖区宝石一路3号</w:t>
      </w:r>
      <w:bookmarkEnd w:id="3"/>
    </w:p>
    <w:p w14:paraId="45CEECAC">
      <w:pPr>
        <w:pStyle w:val="23"/>
        <w:spacing w:before="156" w:line="360" w:lineRule="auto"/>
        <w:jc w:val="center"/>
        <w:rPr>
          <w:rFonts w:ascii="仿宋" w:hAnsi="仿宋" w:eastAsia="仿宋"/>
          <w:b/>
          <w:sz w:val="52"/>
          <w:szCs w:val="52"/>
          <w:highlight w:val="none"/>
        </w:rPr>
      </w:pPr>
    </w:p>
    <w:p w14:paraId="10861570">
      <w:pPr>
        <w:pStyle w:val="23"/>
        <w:spacing w:before="156" w:line="360" w:lineRule="auto"/>
        <w:jc w:val="center"/>
        <w:rPr>
          <w:rFonts w:ascii="仿宋" w:hAnsi="仿宋" w:eastAsia="仿宋"/>
          <w:b/>
          <w:sz w:val="52"/>
          <w:szCs w:val="52"/>
          <w:highlight w:val="none"/>
        </w:rPr>
      </w:pPr>
      <w:r>
        <w:rPr>
          <w:rFonts w:hint="eastAsia" w:ascii="仿宋" w:hAnsi="仿宋" w:eastAsia="仿宋"/>
          <w:b/>
          <w:sz w:val="52"/>
          <w:szCs w:val="52"/>
          <w:highlight w:val="none"/>
        </w:rPr>
        <w:t>目  录</w:t>
      </w:r>
    </w:p>
    <w:p w14:paraId="44473E1E">
      <w:pPr>
        <w:pStyle w:val="23"/>
        <w:spacing w:before="156" w:line="360" w:lineRule="auto"/>
        <w:jc w:val="center"/>
        <w:rPr>
          <w:rFonts w:ascii="仿宋" w:hAnsi="仿宋" w:eastAsia="仿宋"/>
          <w:b/>
          <w:sz w:val="52"/>
          <w:szCs w:val="52"/>
          <w:highlight w:val="none"/>
        </w:rPr>
      </w:pPr>
    </w:p>
    <w:p w14:paraId="297ED7BB">
      <w:pPr>
        <w:pStyle w:val="30"/>
        <w:tabs>
          <w:tab w:val="right" w:leader="dot" w:pos="8296"/>
        </w:tabs>
        <w:rPr>
          <w:rFonts w:ascii="Calibri" w:hAnsi="Calibri"/>
          <w:sz w:val="28"/>
          <w:szCs w:val="28"/>
          <w:highlight w:val="none"/>
        </w:rPr>
      </w:pPr>
      <w:r>
        <w:rPr>
          <w:rFonts w:hint="eastAsia" w:ascii="宋体" w:hAnsi="宋体"/>
          <w:sz w:val="28"/>
          <w:szCs w:val="28"/>
          <w:highlight w:val="none"/>
        </w:rPr>
        <w:fldChar w:fldCharType="begin"/>
      </w:r>
      <w:r>
        <w:rPr>
          <w:rFonts w:hint="eastAsia" w:ascii="宋体" w:hAnsi="宋体"/>
          <w:sz w:val="28"/>
          <w:szCs w:val="28"/>
          <w:highlight w:val="none"/>
        </w:rPr>
        <w:instrText xml:space="preserve"> TOC \o "1-1" \h \z \u </w:instrText>
      </w:r>
      <w:r>
        <w:rPr>
          <w:rFonts w:hint="eastAsia" w:ascii="宋体" w:hAnsi="宋体"/>
          <w:sz w:val="28"/>
          <w:szCs w:val="28"/>
          <w:highlight w:val="none"/>
        </w:rPr>
        <w:fldChar w:fldCharType="separate"/>
      </w:r>
      <w:r>
        <w:rPr>
          <w:highlight w:val="none"/>
        </w:rPr>
        <w:fldChar w:fldCharType="begin"/>
      </w:r>
      <w:r>
        <w:rPr>
          <w:highlight w:val="none"/>
        </w:rPr>
        <w:instrText xml:space="preserve"> HYPERLINK "PageOfficeControl%20中的文档" \l "_Toc510136958" </w:instrText>
      </w:r>
      <w:r>
        <w:rPr>
          <w:highlight w:val="none"/>
        </w:rPr>
        <w:fldChar w:fldCharType="separate"/>
      </w:r>
      <w:r>
        <w:rPr>
          <w:rStyle w:val="52"/>
          <w:rFonts w:hint="eastAsia"/>
          <w:sz w:val="28"/>
          <w:szCs w:val="28"/>
          <w:highlight w:val="none"/>
        </w:rPr>
        <w:t>第一章单一来源采购邀请</w:t>
      </w:r>
      <w:r>
        <w:rPr>
          <w:rStyle w:val="52"/>
          <w:sz w:val="28"/>
          <w:szCs w:val="28"/>
          <w:highlight w:val="none"/>
        </w:rPr>
        <w:tab/>
      </w:r>
      <w:r>
        <w:rPr>
          <w:rStyle w:val="52"/>
          <w:sz w:val="28"/>
          <w:szCs w:val="28"/>
          <w:highlight w:val="none"/>
        </w:rPr>
        <w:fldChar w:fldCharType="begin"/>
      </w:r>
      <w:r>
        <w:rPr>
          <w:rStyle w:val="52"/>
          <w:sz w:val="28"/>
          <w:szCs w:val="28"/>
          <w:highlight w:val="none"/>
        </w:rPr>
        <w:instrText xml:space="preserve"> PAGEREF _Toc510136958 \h </w:instrText>
      </w:r>
      <w:r>
        <w:rPr>
          <w:rStyle w:val="52"/>
          <w:sz w:val="28"/>
          <w:szCs w:val="28"/>
          <w:highlight w:val="none"/>
        </w:rPr>
        <w:fldChar w:fldCharType="separate"/>
      </w:r>
      <w:r>
        <w:rPr>
          <w:rStyle w:val="52"/>
          <w:sz w:val="28"/>
          <w:szCs w:val="28"/>
          <w:highlight w:val="none"/>
        </w:rPr>
        <w:t>3</w:t>
      </w:r>
      <w:r>
        <w:rPr>
          <w:rStyle w:val="52"/>
          <w:sz w:val="28"/>
          <w:szCs w:val="28"/>
          <w:highlight w:val="none"/>
        </w:rPr>
        <w:fldChar w:fldCharType="end"/>
      </w:r>
      <w:r>
        <w:rPr>
          <w:rStyle w:val="52"/>
          <w:sz w:val="28"/>
          <w:szCs w:val="28"/>
          <w:highlight w:val="none"/>
        </w:rPr>
        <w:fldChar w:fldCharType="end"/>
      </w:r>
    </w:p>
    <w:p w14:paraId="4B2CA202">
      <w:pPr>
        <w:pStyle w:val="30"/>
        <w:tabs>
          <w:tab w:val="right" w:leader="dot" w:pos="8296"/>
        </w:tabs>
        <w:rPr>
          <w:rFonts w:ascii="Calibri" w:hAnsi="Calibri"/>
          <w:sz w:val="28"/>
          <w:szCs w:val="28"/>
          <w:highlight w:val="none"/>
        </w:rPr>
      </w:pPr>
      <w:r>
        <w:rPr>
          <w:highlight w:val="none"/>
        </w:rPr>
        <w:fldChar w:fldCharType="begin"/>
      </w:r>
      <w:r>
        <w:rPr>
          <w:highlight w:val="none"/>
        </w:rPr>
        <w:instrText xml:space="preserve"> HYPERLINK "PageOfficeControl%20中的文档" \l "_Toc510136959" </w:instrText>
      </w:r>
      <w:r>
        <w:rPr>
          <w:highlight w:val="none"/>
        </w:rPr>
        <w:fldChar w:fldCharType="separate"/>
      </w:r>
      <w:r>
        <w:rPr>
          <w:rStyle w:val="52"/>
          <w:rFonts w:hint="eastAsia"/>
          <w:sz w:val="28"/>
          <w:szCs w:val="28"/>
          <w:highlight w:val="none"/>
        </w:rPr>
        <w:t>第二章响应方须知</w:t>
      </w:r>
      <w:r>
        <w:rPr>
          <w:rStyle w:val="52"/>
          <w:sz w:val="28"/>
          <w:szCs w:val="28"/>
          <w:highlight w:val="none"/>
        </w:rPr>
        <w:tab/>
      </w:r>
      <w:r>
        <w:rPr>
          <w:rStyle w:val="52"/>
          <w:sz w:val="28"/>
          <w:szCs w:val="28"/>
          <w:highlight w:val="none"/>
        </w:rPr>
        <w:fldChar w:fldCharType="begin"/>
      </w:r>
      <w:r>
        <w:rPr>
          <w:rStyle w:val="52"/>
          <w:sz w:val="28"/>
          <w:szCs w:val="28"/>
          <w:highlight w:val="none"/>
        </w:rPr>
        <w:instrText xml:space="preserve"> PAGEREF _Toc510136959 \h </w:instrText>
      </w:r>
      <w:r>
        <w:rPr>
          <w:rStyle w:val="52"/>
          <w:sz w:val="28"/>
          <w:szCs w:val="28"/>
          <w:highlight w:val="none"/>
        </w:rPr>
        <w:fldChar w:fldCharType="separate"/>
      </w:r>
      <w:r>
        <w:rPr>
          <w:rStyle w:val="52"/>
          <w:sz w:val="28"/>
          <w:szCs w:val="28"/>
          <w:highlight w:val="none"/>
        </w:rPr>
        <w:t>6</w:t>
      </w:r>
      <w:r>
        <w:rPr>
          <w:rStyle w:val="52"/>
          <w:sz w:val="28"/>
          <w:szCs w:val="28"/>
          <w:highlight w:val="none"/>
        </w:rPr>
        <w:fldChar w:fldCharType="end"/>
      </w:r>
      <w:r>
        <w:rPr>
          <w:rStyle w:val="52"/>
          <w:sz w:val="28"/>
          <w:szCs w:val="28"/>
          <w:highlight w:val="none"/>
        </w:rPr>
        <w:fldChar w:fldCharType="end"/>
      </w:r>
    </w:p>
    <w:p w14:paraId="35A28922">
      <w:pPr>
        <w:pStyle w:val="30"/>
        <w:tabs>
          <w:tab w:val="right" w:leader="dot" w:pos="8296"/>
        </w:tabs>
        <w:rPr>
          <w:rFonts w:hint="eastAsia" w:ascii="Calibri" w:hAnsi="Calibri" w:eastAsia="宋体"/>
          <w:sz w:val="28"/>
          <w:szCs w:val="28"/>
          <w:highlight w:val="none"/>
          <w:lang w:val="en-US" w:eastAsia="zh-CN"/>
        </w:rPr>
      </w:pPr>
      <w:r>
        <w:rPr>
          <w:highlight w:val="none"/>
        </w:rPr>
        <w:fldChar w:fldCharType="begin"/>
      </w:r>
      <w:r>
        <w:rPr>
          <w:highlight w:val="none"/>
        </w:rPr>
        <w:instrText xml:space="preserve"> HYPERLINK "PageOfficeControl%20中的文档" \l "_Toc510136960" </w:instrText>
      </w:r>
      <w:r>
        <w:rPr>
          <w:highlight w:val="none"/>
        </w:rPr>
        <w:fldChar w:fldCharType="separate"/>
      </w:r>
      <w:r>
        <w:rPr>
          <w:rStyle w:val="52"/>
          <w:rFonts w:hint="eastAsia"/>
          <w:sz w:val="28"/>
          <w:szCs w:val="28"/>
          <w:highlight w:val="none"/>
        </w:rPr>
        <w:t>第三章采购内容</w:t>
      </w:r>
      <w:r>
        <w:rPr>
          <w:rStyle w:val="52"/>
          <w:sz w:val="28"/>
          <w:szCs w:val="28"/>
          <w:highlight w:val="none"/>
        </w:rPr>
        <w:tab/>
      </w:r>
      <w:r>
        <w:rPr>
          <w:rStyle w:val="52"/>
          <w:rFonts w:hint="eastAsia"/>
          <w:sz w:val="28"/>
          <w:szCs w:val="28"/>
          <w:highlight w:val="none"/>
          <w:lang w:val="en-US" w:eastAsia="zh-CN"/>
        </w:rPr>
        <w:t>1</w:t>
      </w:r>
      <w:r>
        <w:rPr>
          <w:rStyle w:val="52"/>
          <w:sz w:val="28"/>
          <w:szCs w:val="28"/>
          <w:highlight w:val="none"/>
        </w:rPr>
        <w:fldChar w:fldCharType="end"/>
      </w:r>
      <w:r>
        <w:rPr>
          <w:rStyle w:val="52"/>
          <w:rFonts w:hint="eastAsia"/>
          <w:sz w:val="28"/>
          <w:szCs w:val="28"/>
          <w:highlight w:val="none"/>
          <w:lang w:val="en-US" w:eastAsia="zh-CN"/>
        </w:rPr>
        <w:t>8</w:t>
      </w:r>
    </w:p>
    <w:p w14:paraId="48EE2B50">
      <w:pPr>
        <w:pStyle w:val="30"/>
        <w:tabs>
          <w:tab w:val="right" w:leader="dot" w:pos="8296"/>
        </w:tabs>
        <w:rPr>
          <w:rFonts w:hint="eastAsia" w:ascii="Calibri" w:hAnsi="Calibri" w:eastAsia="宋体"/>
          <w:sz w:val="28"/>
          <w:szCs w:val="28"/>
          <w:highlight w:val="none"/>
          <w:lang w:val="en-US" w:eastAsia="zh-CN"/>
        </w:rPr>
      </w:pPr>
      <w:r>
        <w:rPr>
          <w:highlight w:val="none"/>
        </w:rPr>
        <w:fldChar w:fldCharType="begin"/>
      </w:r>
      <w:r>
        <w:rPr>
          <w:highlight w:val="none"/>
        </w:rPr>
        <w:instrText xml:space="preserve"> HYPERLINK "PageOfficeControl%20中的文档" \l "_Toc510136961" </w:instrText>
      </w:r>
      <w:r>
        <w:rPr>
          <w:highlight w:val="none"/>
        </w:rPr>
        <w:fldChar w:fldCharType="separate"/>
      </w:r>
      <w:r>
        <w:rPr>
          <w:rStyle w:val="52"/>
          <w:rFonts w:hint="eastAsia"/>
          <w:sz w:val="28"/>
          <w:szCs w:val="28"/>
          <w:highlight w:val="none"/>
        </w:rPr>
        <w:t>第四章浙江省政府采购合同主要条款指引</w:t>
      </w:r>
      <w:r>
        <w:rPr>
          <w:rStyle w:val="52"/>
          <w:sz w:val="28"/>
          <w:szCs w:val="28"/>
          <w:highlight w:val="none"/>
        </w:rPr>
        <w:tab/>
      </w:r>
      <w:r>
        <w:rPr>
          <w:rStyle w:val="52"/>
          <w:rFonts w:hint="eastAsia"/>
          <w:sz w:val="28"/>
          <w:szCs w:val="28"/>
          <w:highlight w:val="none"/>
          <w:lang w:val="en-US" w:eastAsia="zh-CN"/>
        </w:rPr>
        <w:t>2</w:t>
      </w:r>
      <w:r>
        <w:rPr>
          <w:rStyle w:val="52"/>
          <w:sz w:val="28"/>
          <w:szCs w:val="28"/>
          <w:highlight w:val="none"/>
        </w:rPr>
        <w:fldChar w:fldCharType="end"/>
      </w:r>
      <w:r>
        <w:rPr>
          <w:rStyle w:val="52"/>
          <w:rFonts w:hint="eastAsia"/>
          <w:sz w:val="28"/>
          <w:szCs w:val="28"/>
          <w:highlight w:val="none"/>
          <w:lang w:val="en-US" w:eastAsia="zh-CN"/>
        </w:rPr>
        <w:t>6</w:t>
      </w:r>
    </w:p>
    <w:p w14:paraId="5A540895">
      <w:pPr>
        <w:pStyle w:val="30"/>
        <w:tabs>
          <w:tab w:val="right" w:leader="dot" w:pos="8296"/>
        </w:tabs>
        <w:rPr>
          <w:rFonts w:ascii="Calibri" w:hAnsi="Calibri"/>
          <w:sz w:val="28"/>
          <w:szCs w:val="28"/>
          <w:highlight w:val="none"/>
        </w:rPr>
      </w:pPr>
      <w:r>
        <w:rPr>
          <w:highlight w:val="none"/>
        </w:rPr>
        <w:fldChar w:fldCharType="begin"/>
      </w:r>
      <w:r>
        <w:rPr>
          <w:highlight w:val="none"/>
        </w:rPr>
        <w:instrText xml:space="preserve"> HYPERLINK "PageOfficeControl%20中的文档" \l "_Toc510136962" </w:instrText>
      </w:r>
      <w:r>
        <w:rPr>
          <w:highlight w:val="none"/>
        </w:rPr>
        <w:fldChar w:fldCharType="separate"/>
      </w:r>
      <w:r>
        <w:rPr>
          <w:rStyle w:val="52"/>
          <w:rFonts w:hint="eastAsia"/>
          <w:snapToGrid w:val="0"/>
          <w:sz w:val="28"/>
          <w:szCs w:val="28"/>
          <w:highlight w:val="none"/>
        </w:rPr>
        <w:t>第五章</w:t>
      </w:r>
      <w:r>
        <w:rPr>
          <w:rStyle w:val="52"/>
          <w:rFonts w:hint="eastAsia"/>
          <w:sz w:val="28"/>
          <w:szCs w:val="28"/>
          <w:highlight w:val="none"/>
        </w:rPr>
        <w:t>单一来源采购响应文件格式附件</w:t>
      </w:r>
      <w:r>
        <w:rPr>
          <w:rStyle w:val="52"/>
          <w:sz w:val="28"/>
          <w:szCs w:val="28"/>
          <w:highlight w:val="none"/>
        </w:rPr>
        <w:tab/>
      </w:r>
      <w:r>
        <w:rPr>
          <w:rStyle w:val="52"/>
          <w:sz w:val="28"/>
          <w:szCs w:val="28"/>
          <w:highlight w:val="none"/>
        </w:rPr>
        <w:t>3</w:t>
      </w:r>
      <w:r>
        <w:rPr>
          <w:rStyle w:val="52"/>
          <w:rFonts w:hint="eastAsia"/>
          <w:sz w:val="28"/>
          <w:szCs w:val="28"/>
          <w:highlight w:val="none"/>
          <w:lang w:val="en-US" w:eastAsia="zh-CN"/>
        </w:rPr>
        <w:t>1</w:t>
      </w:r>
      <w:r>
        <w:rPr>
          <w:rStyle w:val="52"/>
          <w:sz w:val="28"/>
          <w:szCs w:val="28"/>
          <w:highlight w:val="none"/>
        </w:rPr>
        <w:fldChar w:fldCharType="end"/>
      </w:r>
    </w:p>
    <w:p w14:paraId="134B811E">
      <w:pPr>
        <w:pStyle w:val="23"/>
        <w:spacing w:before="156" w:line="480" w:lineRule="auto"/>
        <w:jc w:val="left"/>
        <w:rPr>
          <w:rFonts w:ascii="仿宋" w:hAnsi="仿宋" w:eastAsia="仿宋"/>
          <w:sz w:val="28"/>
          <w:szCs w:val="28"/>
          <w:highlight w:val="none"/>
        </w:rPr>
      </w:pPr>
      <w:r>
        <w:rPr>
          <w:rFonts w:hint="eastAsia" w:hAnsi="宋体"/>
          <w:sz w:val="28"/>
          <w:szCs w:val="28"/>
          <w:highlight w:val="none"/>
        </w:rPr>
        <w:fldChar w:fldCharType="end"/>
      </w:r>
    </w:p>
    <w:p w14:paraId="3C0D2A25">
      <w:pPr>
        <w:pStyle w:val="41"/>
        <w:rPr>
          <w:highlight w:val="none"/>
        </w:rPr>
      </w:pPr>
      <w:bookmarkStart w:id="52" w:name="_GoBack"/>
      <w:bookmarkEnd w:id="52"/>
      <w:r>
        <w:rPr>
          <w:b w:val="0"/>
          <w:bCs w:val="0"/>
          <w:sz w:val="30"/>
          <w:szCs w:val="30"/>
          <w:highlight w:val="none"/>
        </w:rPr>
        <w:br w:type="page"/>
      </w:r>
      <w:bookmarkStart w:id="4" w:name="_Toc451268214"/>
      <w:bookmarkStart w:id="5" w:name="_Toc510136958"/>
      <w:r>
        <w:rPr>
          <w:rFonts w:hint="eastAsia"/>
          <w:highlight w:val="none"/>
        </w:rPr>
        <w:t>第一章单一来源采购邀请</w:t>
      </w:r>
      <w:bookmarkEnd w:id="4"/>
      <w:bookmarkEnd w:id="5"/>
    </w:p>
    <w:p w14:paraId="5A880697">
      <w:pPr>
        <w:spacing w:line="360" w:lineRule="auto"/>
        <w:ind w:firstLine="588" w:firstLineChars="196"/>
        <w:rPr>
          <w:rFonts w:ascii="仿宋" w:hAnsi="仿宋" w:eastAsia="仿宋" w:cs="仿宋"/>
          <w:sz w:val="28"/>
          <w:szCs w:val="28"/>
          <w:highlight w:val="none"/>
        </w:rPr>
      </w:pPr>
      <w:r>
        <w:rPr>
          <w:rFonts w:hint="eastAsia" w:ascii="仿宋" w:hAnsi="仿宋" w:eastAsia="仿宋"/>
          <w:sz w:val="30"/>
          <w:szCs w:val="30"/>
          <w:highlight w:val="none"/>
        </w:rPr>
        <w:t>根据《中华人民共和国政府采购法》、《政府采购非招标采购方式管理规定》、《中华人民共和国政府采购法实施条例》规定，经采购人推荐，浙江省财政厅批准，现就下列项目向</w:t>
      </w:r>
      <w:bookmarkStart w:id="6" w:name="PO_15526_PM001383"/>
      <w:r>
        <w:rPr>
          <w:rFonts w:hint="eastAsia" w:ascii="仿宋" w:hAnsi="仿宋" w:eastAsia="仿宋"/>
          <w:sz w:val="30"/>
          <w:szCs w:val="30"/>
          <w:highlight w:val="none"/>
          <w:lang w:eastAsia="zh-CN"/>
        </w:rPr>
        <w:t>标项1：(正式)江西江铃汽车集团改装车销售服务有限公司。</w:t>
      </w:r>
      <w:bookmarkEnd w:id="6"/>
      <w:r>
        <w:rPr>
          <w:rFonts w:hint="eastAsia" w:ascii="仿宋" w:hAnsi="仿宋" w:eastAsia="仿宋"/>
          <w:sz w:val="30"/>
          <w:szCs w:val="30"/>
          <w:highlight w:val="none"/>
        </w:rPr>
        <w:t>进行单一来源采购：</w:t>
      </w:r>
    </w:p>
    <w:p w14:paraId="16325D3A">
      <w:pPr>
        <w:snapToGrid w:val="0"/>
        <w:spacing w:line="460" w:lineRule="exact"/>
        <w:ind w:firstLine="600" w:firstLineChars="200"/>
        <w:rPr>
          <w:rFonts w:hint="eastAsia" w:ascii="仿宋" w:hAnsi="仿宋" w:eastAsia="仿宋"/>
          <w:kern w:val="0"/>
          <w:sz w:val="30"/>
          <w:szCs w:val="30"/>
          <w:highlight w:val="none"/>
          <w:lang w:eastAsia="zh-CN"/>
        </w:rPr>
      </w:pPr>
      <w:r>
        <w:rPr>
          <w:rFonts w:hint="eastAsia" w:ascii="仿宋" w:hAnsi="仿宋" w:eastAsia="仿宋" w:cs="Arial"/>
          <w:sz w:val="30"/>
          <w:szCs w:val="30"/>
          <w:highlight w:val="none"/>
        </w:rPr>
        <w:t>一、</w:t>
      </w:r>
      <w:r>
        <w:rPr>
          <w:rFonts w:hint="eastAsia" w:ascii="仿宋" w:hAnsi="仿宋" w:eastAsia="仿宋" w:cs="Arial"/>
          <w:b/>
          <w:bCs/>
          <w:sz w:val="30"/>
          <w:szCs w:val="30"/>
          <w:highlight w:val="none"/>
        </w:rPr>
        <w:t>项目编号：</w:t>
      </w:r>
      <w:bookmarkStart w:id="7" w:name="PO_15526_PM001_1"/>
      <w:r>
        <w:rPr>
          <w:rFonts w:hint="eastAsia" w:ascii="仿宋" w:hAnsi="仿宋" w:eastAsia="仿宋" w:cs="Arial"/>
          <w:b/>
          <w:bCs/>
          <w:sz w:val="30"/>
          <w:szCs w:val="30"/>
          <w:highlight w:val="none"/>
          <w:lang w:eastAsia="zh-CN"/>
        </w:rPr>
        <w:t>ZZCG2024P-DY-101</w:t>
      </w:r>
      <w:bookmarkEnd w:id="7"/>
    </w:p>
    <w:p w14:paraId="0F586A17">
      <w:pPr>
        <w:snapToGrid w:val="0"/>
        <w:spacing w:line="460" w:lineRule="exact"/>
        <w:ind w:firstLine="602" w:firstLineChars="200"/>
        <w:rPr>
          <w:rFonts w:ascii="仿宋" w:hAnsi="仿宋" w:eastAsia="仿宋" w:cs="Arial"/>
          <w:b/>
          <w:bCs/>
          <w:sz w:val="30"/>
          <w:szCs w:val="30"/>
          <w:highlight w:val="none"/>
        </w:rPr>
      </w:pPr>
      <w:r>
        <w:rPr>
          <w:rFonts w:hint="eastAsia" w:ascii="仿宋" w:hAnsi="仿宋" w:eastAsia="仿宋" w:cs="Arial"/>
          <w:b/>
          <w:sz w:val="30"/>
          <w:szCs w:val="30"/>
          <w:highlight w:val="none"/>
        </w:rPr>
        <w:t>二、</w:t>
      </w:r>
      <w:r>
        <w:rPr>
          <w:rFonts w:hint="eastAsia" w:ascii="仿宋" w:hAnsi="仿宋" w:eastAsia="仿宋" w:cs="Arial"/>
          <w:b/>
          <w:bCs/>
          <w:sz w:val="30"/>
          <w:szCs w:val="30"/>
          <w:highlight w:val="none"/>
        </w:rPr>
        <w:t>采购内容及数量</w:t>
      </w:r>
    </w:p>
    <w:p w14:paraId="142B611A">
      <w:pPr>
        <w:snapToGrid w:val="0"/>
        <w:spacing w:line="460" w:lineRule="exact"/>
        <w:ind w:firstLine="602" w:firstLineChars="200"/>
        <w:rPr>
          <w:rFonts w:hint="eastAsia" w:ascii="仿宋" w:hAnsi="仿宋" w:eastAsia="仿宋" w:cs="Arial"/>
          <w:b/>
          <w:bCs/>
          <w:sz w:val="30"/>
          <w:szCs w:val="30"/>
          <w:highlight w:val="none"/>
          <w:vertAlign w:val="baseline"/>
          <w:lang w:eastAsia="zh-CN"/>
        </w:rPr>
      </w:pPr>
      <w:bookmarkStart w:id="8" w:name="PO_15526_PM004_1"/>
      <w:r>
        <w:rPr>
          <w:rFonts w:hint="eastAsia" w:ascii="仿宋" w:hAnsi="仿宋" w:eastAsia="仿宋" w:cs="Arial"/>
          <w:b/>
          <w:bCs/>
          <w:sz w:val="30"/>
          <w:szCs w:val="30"/>
          <w:highlight w:val="none"/>
          <w:lang w:eastAsia="zh-CN"/>
        </w:rPr>
        <w:t xml:space="preserve"> </w:t>
      </w:r>
    </w:p>
    <w:tbl>
      <w:tblPr>
        <w:tblStyle w:val="46"/>
        <w:tblW w:w="8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17"/>
        <w:gridCol w:w="643"/>
        <w:gridCol w:w="855"/>
        <w:gridCol w:w="1232"/>
        <w:gridCol w:w="1515"/>
        <w:gridCol w:w="1739"/>
      </w:tblGrid>
      <w:tr w14:paraId="67ED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4A82E6E1">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Arial"/>
                <w:b/>
                <w:bCs/>
                <w:sz w:val="30"/>
                <w:szCs w:val="30"/>
                <w:highlight w:val="none"/>
                <w:vertAlign w:val="baseline"/>
                <w:lang w:eastAsia="zh-CN"/>
              </w:rPr>
            </w:pPr>
            <w:r>
              <w:rPr>
                <w:rFonts w:hint="eastAsia" w:ascii="仿宋" w:hAnsi="仿宋" w:eastAsia="仿宋" w:cs="Arial"/>
                <w:b/>
                <w:bCs/>
                <w:sz w:val="30"/>
                <w:szCs w:val="30"/>
                <w:highlight w:val="none"/>
                <w:vertAlign w:val="baseline"/>
                <w:lang w:eastAsia="zh-CN"/>
              </w:rPr>
              <w:t>标项序号</w:t>
            </w:r>
          </w:p>
        </w:tc>
        <w:tc>
          <w:tcPr>
            <w:tcW w:w="1517" w:type="dxa"/>
          </w:tcPr>
          <w:p w14:paraId="5F3E470B">
            <w:pPr>
              <w:keepNext w:val="0"/>
              <w:keepLines w:val="0"/>
              <w:suppressLineNumbers w:val="0"/>
              <w:snapToGrid w:val="0"/>
              <w:spacing w:before="0" w:beforeAutospacing="0" w:after="0" w:afterAutospacing="0" w:line="460" w:lineRule="exact"/>
              <w:ind w:left="0" w:right="0"/>
              <w:rPr>
                <w:rFonts w:hint="eastAsia" w:ascii="仿宋" w:hAnsi="仿宋" w:eastAsia="仿宋" w:cs="Arial"/>
                <w:b/>
                <w:bCs/>
                <w:sz w:val="30"/>
                <w:szCs w:val="30"/>
                <w:highlight w:val="none"/>
                <w:vertAlign w:val="baseline"/>
                <w:lang w:eastAsia="zh-CN"/>
              </w:rPr>
            </w:pPr>
            <w:r>
              <w:rPr>
                <w:rFonts w:hint="eastAsia" w:ascii="仿宋" w:hAnsi="仿宋" w:eastAsia="仿宋" w:cs="Arial"/>
                <w:b/>
                <w:bCs/>
                <w:sz w:val="30"/>
                <w:szCs w:val="30"/>
                <w:highlight w:val="none"/>
                <w:vertAlign w:val="baseline"/>
                <w:lang w:eastAsia="zh-CN"/>
              </w:rPr>
              <w:t>标项名称</w:t>
            </w:r>
          </w:p>
        </w:tc>
        <w:tc>
          <w:tcPr>
            <w:tcW w:w="643" w:type="dxa"/>
          </w:tcPr>
          <w:p w14:paraId="6B8CA992">
            <w:pPr>
              <w:keepNext w:val="0"/>
              <w:keepLines w:val="0"/>
              <w:suppressLineNumbers w:val="0"/>
              <w:snapToGrid w:val="0"/>
              <w:spacing w:before="0" w:beforeAutospacing="0" w:after="0" w:afterAutospacing="0" w:line="460" w:lineRule="exact"/>
              <w:ind w:left="0" w:right="0"/>
              <w:rPr>
                <w:rFonts w:hint="eastAsia" w:ascii="仿宋" w:hAnsi="仿宋" w:eastAsia="仿宋" w:cs="Arial"/>
                <w:b/>
                <w:bCs/>
                <w:sz w:val="30"/>
                <w:szCs w:val="30"/>
                <w:highlight w:val="none"/>
                <w:vertAlign w:val="baseline"/>
                <w:lang w:eastAsia="zh-CN"/>
              </w:rPr>
            </w:pPr>
            <w:r>
              <w:rPr>
                <w:rFonts w:hint="eastAsia" w:ascii="仿宋" w:hAnsi="仿宋" w:eastAsia="仿宋" w:cs="Arial"/>
                <w:b/>
                <w:bCs/>
                <w:sz w:val="30"/>
                <w:szCs w:val="30"/>
                <w:highlight w:val="none"/>
                <w:vertAlign w:val="baseline"/>
                <w:lang w:eastAsia="zh-CN"/>
              </w:rPr>
              <w:t>数量</w:t>
            </w:r>
          </w:p>
        </w:tc>
        <w:tc>
          <w:tcPr>
            <w:tcW w:w="855" w:type="dxa"/>
          </w:tcPr>
          <w:p w14:paraId="7049F2B6">
            <w:pPr>
              <w:keepNext w:val="0"/>
              <w:keepLines w:val="0"/>
              <w:suppressLineNumbers w:val="0"/>
              <w:snapToGrid w:val="0"/>
              <w:spacing w:before="0" w:beforeAutospacing="0" w:after="0" w:afterAutospacing="0" w:line="460" w:lineRule="exact"/>
              <w:ind w:left="0" w:right="0"/>
              <w:rPr>
                <w:rFonts w:hint="eastAsia" w:ascii="仿宋" w:hAnsi="仿宋" w:eastAsia="仿宋" w:cs="Arial"/>
                <w:b/>
                <w:bCs/>
                <w:sz w:val="30"/>
                <w:szCs w:val="30"/>
                <w:highlight w:val="none"/>
                <w:vertAlign w:val="baseline"/>
                <w:lang w:eastAsia="zh-CN"/>
              </w:rPr>
            </w:pPr>
            <w:r>
              <w:rPr>
                <w:rFonts w:hint="eastAsia" w:ascii="仿宋" w:hAnsi="仿宋" w:eastAsia="仿宋" w:cs="Arial"/>
                <w:b/>
                <w:bCs/>
                <w:sz w:val="30"/>
                <w:szCs w:val="30"/>
                <w:highlight w:val="none"/>
                <w:vertAlign w:val="baseline"/>
                <w:lang w:eastAsia="zh-CN"/>
              </w:rPr>
              <w:t>单位</w:t>
            </w:r>
          </w:p>
        </w:tc>
        <w:tc>
          <w:tcPr>
            <w:tcW w:w="1232" w:type="dxa"/>
          </w:tcPr>
          <w:p w14:paraId="79CE29FD">
            <w:pPr>
              <w:keepNext w:val="0"/>
              <w:keepLines w:val="0"/>
              <w:suppressLineNumbers w:val="0"/>
              <w:snapToGrid w:val="0"/>
              <w:spacing w:before="0" w:beforeAutospacing="0" w:after="0" w:afterAutospacing="0" w:line="460" w:lineRule="exact"/>
              <w:ind w:left="0" w:right="0"/>
              <w:rPr>
                <w:rFonts w:hint="eastAsia" w:ascii="仿宋" w:hAnsi="仿宋" w:eastAsia="仿宋" w:cs="Arial"/>
                <w:b/>
                <w:bCs/>
                <w:sz w:val="30"/>
                <w:szCs w:val="30"/>
                <w:highlight w:val="none"/>
                <w:vertAlign w:val="baseline"/>
                <w:lang w:eastAsia="zh-CN"/>
              </w:rPr>
            </w:pPr>
            <w:r>
              <w:rPr>
                <w:rFonts w:hint="eastAsia" w:ascii="仿宋" w:hAnsi="仿宋" w:eastAsia="仿宋" w:cs="Arial"/>
                <w:b/>
                <w:bCs/>
                <w:sz w:val="30"/>
                <w:szCs w:val="30"/>
                <w:highlight w:val="none"/>
                <w:vertAlign w:val="baseline"/>
                <w:lang w:eastAsia="zh-CN"/>
              </w:rPr>
              <w:t>预算金额(万元)</w:t>
            </w:r>
          </w:p>
        </w:tc>
        <w:tc>
          <w:tcPr>
            <w:tcW w:w="1515" w:type="dxa"/>
          </w:tcPr>
          <w:p w14:paraId="1FFD71C9">
            <w:pPr>
              <w:keepNext w:val="0"/>
              <w:keepLines w:val="0"/>
              <w:suppressLineNumbers w:val="0"/>
              <w:snapToGrid w:val="0"/>
              <w:spacing w:before="0" w:beforeAutospacing="0" w:after="0" w:afterAutospacing="0" w:line="460" w:lineRule="exact"/>
              <w:ind w:left="0" w:right="0"/>
              <w:rPr>
                <w:rFonts w:hint="eastAsia" w:ascii="仿宋" w:hAnsi="仿宋" w:eastAsia="仿宋" w:cs="Arial"/>
                <w:b/>
                <w:bCs/>
                <w:sz w:val="30"/>
                <w:szCs w:val="30"/>
                <w:highlight w:val="none"/>
                <w:vertAlign w:val="baseline"/>
                <w:lang w:eastAsia="zh-CN"/>
              </w:rPr>
            </w:pPr>
            <w:r>
              <w:rPr>
                <w:rFonts w:hint="eastAsia" w:ascii="仿宋" w:hAnsi="仿宋" w:eastAsia="仿宋" w:cs="Arial"/>
                <w:b/>
                <w:bCs/>
                <w:sz w:val="30"/>
                <w:szCs w:val="30"/>
                <w:highlight w:val="none"/>
                <w:vertAlign w:val="baseline"/>
                <w:lang w:eastAsia="zh-CN"/>
              </w:rPr>
              <w:t>简要规格描述或标项基本概况介绍</w:t>
            </w:r>
          </w:p>
        </w:tc>
        <w:tc>
          <w:tcPr>
            <w:tcW w:w="1739" w:type="dxa"/>
          </w:tcPr>
          <w:p w14:paraId="62B0E244">
            <w:pPr>
              <w:keepNext w:val="0"/>
              <w:keepLines w:val="0"/>
              <w:suppressLineNumbers w:val="0"/>
              <w:snapToGrid w:val="0"/>
              <w:spacing w:before="0" w:beforeAutospacing="0" w:after="0" w:afterAutospacing="0" w:line="460" w:lineRule="exact"/>
              <w:ind w:left="0" w:right="0"/>
              <w:rPr>
                <w:rFonts w:hint="eastAsia" w:ascii="仿宋" w:hAnsi="仿宋" w:eastAsia="仿宋" w:cs="Arial"/>
                <w:b/>
                <w:bCs/>
                <w:sz w:val="30"/>
                <w:szCs w:val="30"/>
                <w:highlight w:val="none"/>
                <w:vertAlign w:val="baseline"/>
                <w:lang w:eastAsia="zh-CN"/>
              </w:rPr>
            </w:pPr>
            <w:r>
              <w:rPr>
                <w:rFonts w:hint="eastAsia" w:ascii="仿宋" w:hAnsi="仿宋" w:eastAsia="仿宋" w:cs="Arial"/>
                <w:b/>
                <w:bCs/>
                <w:sz w:val="30"/>
                <w:szCs w:val="30"/>
                <w:highlight w:val="none"/>
                <w:vertAlign w:val="baseline"/>
                <w:lang w:eastAsia="zh-CN"/>
              </w:rPr>
              <w:t>最高限价(万元)</w:t>
            </w:r>
          </w:p>
        </w:tc>
      </w:tr>
      <w:tr w14:paraId="699A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14:paraId="305D807B">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Arial"/>
                <w:b/>
                <w:bCs/>
                <w:sz w:val="30"/>
                <w:szCs w:val="30"/>
                <w:highlight w:val="none"/>
                <w:vertAlign w:val="baseline"/>
                <w:lang w:eastAsia="zh-CN"/>
              </w:rPr>
            </w:pPr>
            <w:r>
              <w:rPr>
                <w:rFonts w:hint="eastAsia" w:ascii="仿宋" w:hAnsi="仿宋" w:eastAsia="仿宋" w:cs="Arial"/>
                <w:b/>
                <w:bCs/>
                <w:sz w:val="30"/>
                <w:szCs w:val="30"/>
                <w:highlight w:val="none"/>
                <w:vertAlign w:val="baseline"/>
                <w:lang w:eastAsia="zh-CN"/>
              </w:rPr>
              <w:t>1</w:t>
            </w:r>
          </w:p>
        </w:tc>
        <w:tc>
          <w:tcPr>
            <w:tcW w:w="1517" w:type="dxa"/>
          </w:tcPr>
          <w:p w14:paraId="7F5A772E">
            <w:pPr>
              <w:keepNext w:val="0"/>
              <w:keepLines w:val="0"/>
              <w:suppressLineNumbers w:val="0"/>
              <w:snapToGrid w:val="0"/>
              <w:spacing w:before="0" w:beforeAutospacing="0" w:after="0" w:afterAutospacing="0" w:line="460" w:lineRule="exact"/>
              <w:ind w:left="0" w:right="0"/>
              <w:rPr>
                <w:rFonts w:hint="eastAsia" w:ascii="仿宋" w:hAnsi="仿宋" w:eastAsia="仿宋" w:cs="Arial"/>
                <w:b/>
                <w:bCs/>
                <w:sz w:val="30"/>
                <w:szCs w:val="30"/>
                <w:highlight w:val="none"/>
                <w:vertAlign w:val="baseline"/>
                <w:lang w:eastAsia="zh-CN"/>
              </w:rPr>
            </w:pPr>
            <w:r>
              <w:rPr>
                <w:rFonts w:hint="eastAsia" w:ascii="仿宋" w:hAnsi="仿宋" w:eastAsia="仿宋" w:cs="Arial"/>
                <w:b/>
                <w:bCs/>
                <w:sz w:val="30"/>
                <w:szCs w:val="30"/>
                <w:highlight w:val="none"/>
                <w:vertAlign w:val="baseline"/>
                <w:lang w:eastAsia="zh-CN"/>
              </w:rPr>
              <w:t>中型囚车</w:t>
            </w:r>
          </w:p>
        </w:tc>
        <w:tc>
          <w:tcPr>
            <w:tcW w:w="643" w:type="dxa"/>
          </w:tcPr>
          <w:p w14:paraId="7F318AF3">
            <w:pPr>
              <w:keepNext w:val="0"/>
              <w:keepLines w:val="0"/>
              <w:suppressLineNumbers w:val="0"/>
              <w:snapToGrid w:val="0"/>
              <w:spacing w:before="0" w:beforeAutospacing="0" w:after="0" w:afterAutospacing="0" w:line="460" w:lineRule="exact"/>
              <w:ind w:left="0" w:right="0"/>
              <w:rPr>
                <w:rFonts w:hint="eastAsia" w:ascii="仿宋" w:hAnsi="仿宋" w:eastAsia="仿宋" w:cs="Arial"/>
                <w:b/>
                <w:bCs/>
                <w:sz w:val="30"/>
                <w:szCs w:val="30"/>
                <w:highlight w:val="none"/>
                <w:vertAlign w:val="baseline"/>
                <w:lang w:eastAsia="zh-CN"/>
              </w:rPr>
            </w:pPr>
            <w:r>
              <w:rPr>
                <w:rFonts w:hint="eastAsia" w:ascii="仿宋" w:hAnsi="仿宋" w:eastAsia="仿宋" w:cs="Arial"/>
                <w:b/>
                <w:bCs/>
                <w:sz w:val="30"/>
                <w:szCs w:val="30"/>
                <w:highlight w:val="none"/>
                <w:vertAlign w:val="baseline"/>
                <w:lang w:eastAsia="zh-CN"/>
              </w:rPr>
              <w:t>9</w:t>
            </w:r>
          </w:p>
        </w:tc>
        <w:tc>
          <w:tcPr>
            <w:tcW w:w="855" w:type="dxa"/>
          </w:tcPr>
          <w:p w14:paraId="30BE5666">
            <w:pPr>
              <w:keepNext w:val="0"/>
              <w:keepLines w:val="0"/>
              <w:suppressLineNumbers w:val="0"/>
              <w:snapToGrid w:val="0"/>
              <w:spacing w:before="0" w:beforeAutospacing="0" w:after="0" w:afterAutospacing="0" w:line="460" w:lineRule="exact"/>
              <w:ind w:left="0" w:right="0"/>
              <w:rPr>
                <w:rFonts w:hint="eastAsia" w:ascii="仿宋" w:hAnsi="仿宋" w:eastAsia="仿宋" w:cs="Arial"/>
                <w:b/>
                <w:bCs/>
                <w:sz w:val="30"/>
                <w:szCs w:val="30"/>
                <w:highlight w:val="none"/>
                <w:vertAlign w:val="baseline"/>
                <w:lang w:eastAsia="zh-CN"/>
              </w:rPr>
            </w:pPr>
            <w:r>
              <w:rPr>
                <w:rFonts w:hint="eastAsia" w:ascii="仿宋" w:hAnsi="仿宋" w:eastAsia="仿宋" w:cs="Arial"/>
                <w:b/>
                <w:bCs/>
                <w:sz w:val="30"/>
                <w:szCs w:val="30"/>
                <w:highlight w:val="none"/>
                <w:vertAlign w:val="baseline"/>
                <w:lang w:eastAsia="zh-CN"/>
              </w:rPr>
              <w:t>辆</w:t>
            </w:r>
          </w:p>
        </w:tc>
        <w:tc>
          <w:tcPr>
            <w:tcW w:w="1232" w:type="dxa"/>
          </w:tcPr>
          <w:p w14:paraId="3898251C">
            <w:pPr>
              <w:keepNext w:val="0"/>
              <w:keepLines w:val="0"/>
              <w:suppressLineNumbers w:val="0"/>
              <w:snapToGrid w:val="0"/>
              <w:spacing w:before="0" w:beforeAutospacing="0" w:after="0" w:afterAutospacing="0" w:line="460" w:lineRule="exact"/>
              <w:ind w:left="0" w:right="0"/>
              <w:rPr>
                <w:rFonts w:hint="eastAsia" w:ascii="仿宋" w:hAnsi="仿宋" w:eastAsia="仿宋" w:cs="Arial"/>
                <w:b/>
                <w:bCs/>
                <w:sz w:val="30"/>
                <w:szCs w:val="30"/>
                <w:highlight w:val="none"/>
                <w:vertAlign w:val="baseline"/>
                <w:lang w:eastAsia="zh-CN"/>
              </w:rPr>
            </w:pPr>
            <w:r>
              <w:rPr>
                <w:rFonts w:hint="eastAsia" w:ascii="仿宋" w:hAnsi="仿宋" w:eastAsia="仿宋" w:cs="Arial"/>
                <w:b/>
                <w:bCs/>
                <w:sz w:val="30"/>
                <w:szCs w:val="30"/>
                <w:highlight w:val="none"/>
                <w:vertAlign w:val="baseline"/>
                <w:lang w:eastAsia="zh-CN"/>
              </w:rPr>
              <w:t>225</w:t>
            </w:r>
          </w:p>
        </w:tc>
        <w:tc>
          <w:tcPr>
            <w:tcW w:w="1515" w:type="dxa"/>
          </w:tcPr>
          <w:p w14:paraId="1A9F9D9D">
            <w:pPr>
              <w:keepNext w:val="0"/>
              <w:keepLines w:val="0"/>
              <w:suppressLineNumbers w:val="0"/>
              <w:snapToGrid w:val="0"/>
              <w:spacing w:before="0" w:beforeAutospacing="0" w:after="0" w:afterAutospacing="0" w:line="460" w:lineRule="exact"/>
              <w:ind w:left="0" w:right="0"/>
              <w:rPr>
                <w:rFonts w:hint="eastAsia" w:ascii="仿宋" w:hAnsi="仿宋" w:eastAsia="仿宋" w:cs="Arial"/>
                <w:b/>
                <w:bCs/>
                <w:sz w:val="30"/>
                <w:szCs w:val="30"/>
                <w:highlight w:val="none"/>
                <w:vertAlign w:val="baseline"/>
                <w:lang w:eastAsia="zh-CN"/>
              </w:rPr>
            </w:pPr>
            <w:r>
              <w:rPr>
                <w:rFonts w:hint="eastAsia" w:ascii="仿宋" w:hAnsi="仿宋" w:eastAsia="仿宋" w:cs="Arial"/>
                <w:b/>
                <w:bCs/>
                <w:sz w:val="30"/>
                <w:szCs w:val="30"/>
                <w:highlight w:val="none"/>
                <w:vertAlign w:val="baseline"/>
                <w:lang w:eastAsia="zh-CN"/>
              </w:rPr>
              <w:t>详见协商文件</w:t>
            </w:r>
          </w:p>
        </w:tc>
        <w:tc>
          <w:tcPr>
            <w:tcW w:w="1739" w:type="dxa"/>
          </w:tcPr>
          <w:p w14:paraId="7D714723">
            <w:pPr>
              <w:keepNext w:val="0"/>
              <w:keepLines w:val="0"/>
              <w:suppressLineNumbers w:val="0"/>
              <w:snapToGrid w:val="0"/>
              <w:spacing w:before="0" w:beforeAutospacing="0" w:after="0" w:afterAutospacing="0" w:line="460" w:lineRule="exact"/>
              <w:ind w:left="0" w:right="0"/>
              <w:rPr>
                <w:rFonts w:hint="eastAsia" w:ascii="仿宋" w:hAnsi="仿宋" w:eastAsia="仿宋" w:cs="Arial"/>
                <w:b/>
                <w:bCs/>
                <w:sz w:val="30"/>
                <w:szCs w:val="30"/>
                <w:highlight w:val="none"/>
                <w:vertAlign w:val="baseline"/>
                <w:lang w:eastAsia="zh-CN"/>
              </w:rPr>
            </w:pPr>
            <w:r>
              <w:rPr>
                <w:rFonts w:hint="eastAsia" w:ascii="仿宋" w:hAnsi="仿宋" w:eastAsia="仿宋" w:cs="Arial"/>
                <w:b/>
                <w:color w:val="000000" w:themeColor="text1"/>
                <w:sz w:val="28"/>
                <w:szCs w:val="28"/>
              </w:rPr>
              <w:t>整车单价</w:t>
            </w:r>
            <w:r>
              <w:rPr>
                <w:rFonts w:hint="eastAsia" w:ascii="仿宋" w:hAnsi="仿宋" w:eastAsia="仿宋" w:cs="Arial"/>
                <w:b/>
                <w:color w:val="000000" w:themeColor="text1"/>
                <w:sz w:val="28"/>
                <w:szCs w:val="28"/>
                <w:lang w:val="en-US" w:eastAsia="zh-CN"/>
              </w:rPr>
              <w:t>不超过</w:t>
            </w:r>
            <w:r>
              <w:rPr>
                <w:rFonts w:hint="eastAsia" w:ascii="仿宋" w:hAnsi="仿宋" w:eastAsia="仿宋" w:cs="Arial"/>
                <w:b/>
                <w:color w:val="000000" w:themeColor="text1"/>
                <w:sz w:val="28"/>
                <w:szCs w:val="28"/>
                <w:vertAlign w:val="baseline"/>
                <w:lang w:val="en-US" w:eastAsia="zh-CN"/>
              </w:rPr>
              <w:t>25万元</w:t>
            </w:r>
          </w:p>
        </w:tc>
      </w:tr>
    </w:tbl>
    <w:p w14:paraId="00130EA3">
      <w:pPr>
        <w:snapToGrid w:val="0"/>
        <w:spacing w:line="460" w:lineRule="exact"/>
        <w:ind w:firstLine="562" w:firstLineChars="200"/>
        <w:rPr>
          <w:rStyle w:val="53"/>
          <w:rFonts w:hint="eastAsia" w:ascii="仿宋" w:hAnsi="仿宋" w:eastAsia="宋体" w:cs="Arial"/>
          <w:sz w:val="30"/>
          <w:highlight w:val="none"/>
          <w:lang w:eastAsia="zh-CN"/>
        </w:rPr>
      </w:pPr>
      <w:r>
        <w:rPr>
          <w:rFonts w:hint="eastAsia" w:ascii="仿宋" w:hAnsi="仿宋" w:eastAsia="仿宋" w:cs="Arial"/>
          <w:b/>
          <w:color w:val="000000" w:themeColor="text1"/>
          <w:sz w:val="28"/>
          <w:szCs w:val="28"/>
          <w:lang w:eastAsia="zh-CN"/>
        </w:rPr>
        <w:t xml:space="preserve"> </w:t>
      </w:r>
      <w:r>
        <w:rPr>
          <w:rFonts w:hint="eastAsia" w:ascii="仿宋" w:hAnsi="仿宋" w:eastAsia="仿宋" w:cs="Arial"/>
          <w:b/>
          <w:color w:val="000000" w:themeColor="text1"/>
          <w:sz w:val="28"/>
          <w:szCs w:val="28"/>
        </w:rPr>
        <w:t>本项目与省高院签订总合同 ，实际采购数量以各县市法院实际需求为准，各市县法院分别与中标方签订合同并付款。</w:t>
      </w:r>
      <w:r>
        <w:rPr>
          <w:rFonts w:hint="eastAsia" w:ascii="仿宋" w:hAnsi="仿宋" w:eastAsia="仿宋" w:cs="Arial"/>
          <w:b/>
          <w:bCs/>
          <w:sz w:val="30"/>
          <w:szCs w:val="30"/>
          <w:highlight w:val="none"/>
          <w:lang w:eastAsia="zh-CN"/>
        </w:rPr>
        <w:t xml:space="preserve"> </w:t>
      </w:r>
      <w:bookmarkEnd w:id="8"/>
    </w:p>
    <w:p w14:paraId="5F94BF93">
      <w:pPr>
        <w:snapToGrid w:val="0"/>
        <w:spacing w:line="460" w:lineRule="exact"/>
        <w:ind w:firstLine="301" w:firstLineChars="100"/>
        <w:rPr>
          <w:highlight w:val="none"/>
        </w:rPr>
      </w:pPr>
      <w:r>
        <w:rPr>
          <w:rFonts w:hint="eastAsia" w:ascii="仿宋" w:hAnsi="仿宋" w:eastAsia="仿宋" w:cs="Arial"/>
          <w:b/>
          <w:sz w:val="30"/>
          <w:szCs w:val="30"/>
          <w:highlight w:val="none"/>
        </w:rPr>
        <w:t>三</w:t>
      </w:r>
      <w:r>
        <w:rPr>
          <w:rFonts w:hint="eastAsia" w:ascii="仿宋" w:hAnsi="仿宋" w:eastAsia="仿宋" w:cs="Arial"/>
          <w:sz w:val="30"/>
          <w:szCs w:val="30"/>
          <w:highlight w:val="none"/>
        </w:rPr>
        <w:t>、</w:t>
      </w:r>
      <w:r>
        <w:rPr>
          <w:rFonts w:hint="eastAsia" w:ascii="仿宋" w:hAnsi="仿宋" w:eastAsia="仿宋" w:cs="Arial"/>
          <w:b/>
          <w:bCs/>
          <w:sz w:val="30"/>
          <w:szCs w:val="30"/>
          <w:highlight w:val="none"/>
        </w:rPr>
        <w:t>合格响应方的资格要求</w:t>
      </w:r>
    </w:p>
    <w:p w14:paraId="4A45364E">
      <w:pPr>
        <w:snapToGrid w:val="0"/>
        <w:spacing w:line="460" w:lineRule="exact"/>
        <w:ind w:firstLine="560" w:firstLineChars="200"/>
        <w:rPr>
          <w:rFonts w:ascii="仿宋" w:hAnsi="仿宋" w:eastAsia="仿宋"/>
          <w:sz w:val="28"/>
          <w:szCs w:val="28"/>
          <w:highlight w:val="none"/>
        </w:rPr>
      </w:pPr>
      <w:r>
        <w:rPr>
          <w:rFonts w:hint="eastAsia" w:ascii="仿宋" w:hAnsi="仿宋" w:eastAsia="仿宋" w:cs="Arial"/>
          <w:bCs/>
          <w:sz w:val="28"/>
          <w:szCs w:val="28"/>
          <w:highlight w:val="none"/>
        </w:rPr>
        <w:t>符合《中华人民共和国政府采购法》第二十二条和浙财采监【2013】24号《关于规范政府采购供应商资格设定及资格审查的通知》第六条规定,且未被</w:t>
      </w:r>
      <w:r>
        <w:rPr>
          <w:rFonts w:hint="eastAsia" w:ascii="仿宋" w:hAnsi="仿宋" w:eastAsia="仿宋"/>
          <w:sz w:val="28"/>
          <w:szCs w:val="28"/>
          <w:highlight w:val="none"/>
        </w:rPr>
        <w:t>“信用中国”（www.creditchina.gov.cn）、中国政府采购网（www.ccgp.gov.cn）列入失信被执行人、重大税收违法案件当事人名单、政府采购严重违法失信行为记录名单。</w:t>
      </w:r>
    </w:p>
    <w:p w14:paraId="5BAB5354">
      <w:pPr>
        <w:snapToGrid w:val="0"/>
        <w:spacing w:line="460" w:lineRule="exact"/>
        <w:ind w:firstLine="602" w:firstLineChars="200"/>
        <w:rPr>
          <w:rFonts w:hint="eastAsia" w:ascii="仿宋" w:hAnsi="仿宋" w:eastAsia="仿宋" w:cs="Arial"/>
          <w:b/>
          <w:bCs/>
          <w:color w:val="000000"/>
          <w:sz w:val="30"/>
          <w:szCs w:val="30"/>
          <w:highlight w:val="none"/>
          <w:lang w:val="en-US" w:eastAsia="zh-CN"/>
        </w:rPr>
      </w:pPr>
      <w:r>
        <w:rPr>
          <w:rFonts w:hint="eastAsia" w:ascii="仿宋" w:hAnsi="仿宋" w:eastAsia="仿宋" w:cs="Arial"/>
          <w:b/>
          <w:bCs/>
          <w:color w:val="000000"/>
          <w:sz w:val="30"/>
          <w:szCs w:val="30"/>
          <w:highlight w:val="none"/>
        </w:rPr>
        <w:t>单一来源响应方的特定条件：</w:t>
      </w:r>
      <w:r>
        <w:rPr>
          <w:rFonts w:hint="eastAsia" w:ascii="仿宋" w:hAnsi="仿宋" w:eastAsia="仿宋" w:cs="Arial"/>
          <w:b/>
          <w:bCs/>
          <w:color w:val="000000"/>
          <w:sz w:val="30"/>
          <w:szCs w:val="30"/>
          <w:highlight w:val="none"/>
          <w:lang w:val="en-US" w:eastAsia="zh-CN"/>
        </w:rPr>
        <w:t>无</w:t>
      </w:r>
    </w:p>
    <w:p w14:paraId="46DD690F">
      <w:pPr>
        <w:snapToGrid w:val="0"/>
        <w:spacing w:line="460" w:lineRule="exact"/>
        <w:ind w:firstLine="602" w:firstLineChars="200"/>
        <w:rPr>
          <w:rFonts w:hint="eastAsia" w:ascii="仿宋" w:hAnsi="仿宋" w:eastAsia="仿宋"/>
          <w:b/>
          <w:bCs/>
          <w:sz w:val="30"/>
          <w:szCs w:val="30"/>
          <w:highlight w:val="none"/>
          <w:lang w:eastAsia="zh-CN"/>
        </w:rPr>
      </w:pPr>
      <w:bookmarkStart w:id="9" w:name="PO_419_PM006"/>
      <w:r>
        <w:rPr>
          <w:rFonts w:hint="eastAsia" w:ascii="仿宋" w:hAnsi="仿宋" w:eastAsia="仿宋"/>
          <w:b/>
          <w:bCs/>
          <w:sz w:val="30"/>
          <w:szCs w:val="30"/>
          <w:highlight w:val="none"/>
          <w:lang w:eastAsia="zh-CN"/>
        </w:rPr>
        <w:t xml:space="preserve"> </w:t>
      </w:r>
      <w:bookmarkEnd w:id="9"/>
    </w:p>
    <w:p w14:paraId="22B76F89">
      <w:pPr>
        <w:snapToGrid w:val="0"/>
        <w:spacing w:line="460" w:lineRule="exact"/>
        <w:ind w:firstLine="602" w:firstLineChars="200"/>
        <w:rPr>
          <w:rFonts w:ascii="仿宋" w:hAnsi="仿宋" w:eastAsia="仿宋" w:cs="Arial"/>
          <w:sz w:val="30"/>
          <w:szCs w:val="30"/>
          <w:highlight w:val="none"/>
        </w:rPr>
      </w:pPr>
      <w:r>
        <w:rPr>
          <w:rFonts w:hint="eastAsia" w:ascii="仿宋" w:hAnsi="仿宋" w:eastAsia="仿宋" w:cs="Arial"/>
          <w:b/>
          <w:bCs/>
          <w:sz w:val="30"/>
          <w:szCs w:val="30"/>
          <w:highlight w:val="none"/>
        </w:rPr>
        <w:t>四、单一来源采购的时间和地点</w:t>
      </w:r>
      <w:r>
        <w:rPr>
          <w:rFonts w:hint="eastAsia" w:ascii="仿宋" w:hAnsi="仿宋" w:eastAsia="仿宋" w:cs="Arial"/>
          <w:sz w:val="30"/>
          <w:szCs w:val="30"/>
          <w:highlight w:val="none"/>
        </w:rPr>
        <w:t>：</w:t>
      </w:r>
    </w:p>
    <w:p w14:paraId="112EA4DD">
      <w:pPr>
        <w:snapToGrid w:val="0"/>
        <w:spacing w:line="460" w:lineRule="exact"/>
        <w:ind w:firstLine="600" w:firstLineChars="200"/>
        <w:rPr>
          <w:rFonts w:hint="eastAsia" w:ascii="仿宋" w:hAnsi="仿宋" w:eastAsia="仿宋" w:cs="仿宋"/>
          <w:color w:val="000000"/>
          <w:kern w:val="0"/>
          <w:sz w:val="30"/>
          <w:szCs w:val="30"/>
          <w:highlight w:val="none"/>
          <w:lang w:eastAsia="zh-CN"/>
        </w:rPr>
      </w:pPr>
      <w:r>
        <w:rPr>
          <w:rFonts w:hint="eastAsia" w:ascii="仿宋" w:hAnsi="仿宋" w:eastAsia="仿宋" w:cs="Arial"/>
          <w:sz w:val="30"/>
          <w:szCs w:val="30"/>
          <w:highlight w:val="none"/>
        </w:rPr>
        <w:t>时间：</w:t>
      </w:r>
      <w:bookmarkStart w:id="10" w:name="开标时间1"/>
      <w:bookmarkEnd w:id="10"/>
      <w:bookmarkStart w:id="11" w:name="PO_15526_PM015"/>
      <w:r>
        <w:rPr>
          <w:rFonts w:hint="eastAsia" w:ascii="仿宋" w:hAnsi="仿宋" w:eastAsia="仿宋" w:cs="Arial"/>
          <w:sz w:val="30"/>
          <w:szCs w:val="30"/>
          <w:highlight w:val="none"/>
          <w:lang w:eastAsia="zh-CN"/>
        </w:rPr>
        <w:t>2024-09-29 10:00:00</w:t>
      </w:r>
      <w:bookmarkEnd w:id="11"/>
    </w:p>
    <w:p w14:paraId="7454556A">
      <w:pPr>
        <w:snapToGrid w:val="0"/>
        <w:spacing w:line="460" w:lineRule="exact"/>
        <w:ind w:firstLine="600" w:firstLineChars="200"/>
        <w:rPr>
          <w:rFonts w:hint="eastAsia" w:ascii="仿宋" w:hAnsi="仿宋" w:eastAsia="仿宋" w:cs="Arial"/>
          <w:sz w:val="30"/>
          <w:szCs w:val="30"/>
          <w:highlight w:val="none"/>
          <w:lang w:val="en-US" w:eastAsia="zh-CN"/>
        </w:rPr>
      </w:pPr>
      <w:r>
        <w:rPr>
          <w:rFonts w:hint="eastAsia" w:ascii="仿宋" w:hAnsi="仿宋" w:eastAsia="仿宋" w:cs="Arial"/>
          <w:sz w:val="30"/>
          <w:szCs w:val="30"/>
          <w:highlight w:val="none"/>
        </w:rPr>
        <w:t>地点：</w:t>
      </w:r>
      <w:bookmarkStart w:id="12" w:name="谈判地址1"/>
      <w:bookmarkEnd w:id="12"/>
      <w:bookmarkStart w:id="13" w:name="PO_15526_PM016"/>
      <w:r>
        <w:rPr>
          <w:rFonts w:hint="eastAsia" w:ascii="仿宋" w:hAnsi="仿宋" w:eastAsia="仿宋" w:cs="Arial"/>
          <w:sz w:val="30"/>
          <w:szCs w:val="30"/>
          <w:highlight w:val="none"/>
          <w:lang w:eastAsia="zh-CN"/>
        </w:rPr>
        <w:t>西湖区浙江省杭州市西湖区宝石一路3号203开标室</w:t>
      </w:r>
      <w:bookmarkEnd w:id="13"/>
      <w:r>
        <w:rPr>
          <w:rFonts w:hint="eastAsia" w:ascii="仿宋" w:hAnsi="仿宋" w:eastAsia="仿宋" w:cs="Arial"/>
          <w:sz w:val="30"/>
          <w:szCs w:val="30"/>
          <w:highlight w:val="none"/>
          <w:lang w:val="en-US" w:eastAsia="zh-CN"/>
        </w:rPr>
        <w:t>,201会议室评标。</w:t>
      </w:r>
    </w:p>
    <w:p w14:paraId="0819D252">
      <w:pPr>
        <w:snapToGrid w:val="0"/>
        <w:spacing w:line="460" w:lineRule="exact"/>
        <w:ind w:firstLine="602" w:firstLineChars="200"/>
        <w:rPr>
          <w:rFonts w:ascii="仿宋" w:hAnsi="仿宋" w:eastAsia="仿宋" w:cs="Arial"/>
          <w:b/>
          <w:bCs/>
          <w:sz w:val="30"/>
          <w:szCs w:val="30"/>
          <w:highlight w:val="none"/>
        </w:rPr>
      </w:pPr>
      <w:r>
        <w:rPr>
          <w:rFonts w:hint="eastAsia" w:ascii="仿宋" w:hAnsi="仿宋" w:eastAsia="仿宋" w:cs="Arial"/>
          <w:b/>
          <w:bCs/>
          <w:sz w:val="30"/>
          <w:szCs w:val="30"/>
          <w:highlight w:val="none"/>
        </w:rPr>
        <w:t>五、</w:t>
      </w:r>
      <w:r>
        <w:rPr>
          <w:rFonts w:hint="eastAsia" w:ascii="宋体" w:hAnsi="宋体" w:cs="Arial"/>
          <w:b/>
          <w:bCs/>
          <w:sz w:val="30"/>
          <w:szCs w:val="30"/>
          <w:highlight w:val="none"/>
        </w:rPr>
        <w:t>单一来源响应截止时间和地点</w:t>
      </w:r>
      <w:r>
        <w:rPr>
          <w:rFonts w:hint="eastAsia" w:ascii="仿宋" w:hAnsi="仿宋" w:eastAsia="仿宋" w:cs="Arial"/>
          <w:b/>
          <w:bCs/>
          <w:sz w:val="30"/>
          <w:szCs w:val="30"/>
          <w:highlight w:val="none"/>
        </w:rPr>
        <w:t>：</w:t>
      </w:r>
    </w:p>
    <w:p w14:paraId="4792BCE7">
      <w:pPr>
        <w:pStyle w:val="23"/>
        <w:adjustRightInd w:val="0"/>
        <w:snapToGrid w:val="0"/>
        <w:spacing w:before="156" w:line="500" w:lineRule="exact"/>
        <w:ind w:firstLine="565" w:firstLineChars="201"/>
        <w:rPr>
          <w:rFonts w:hint="eastAsia" w:ascii="仿宋" w:hAnsi="仿宋" w:eastAsia="宋体" w:cs="Arial"/>
          <w:sz w:val="30"/>
          <w:szCs w:val="30"/>
          <w:highlight w:val="none"/>
          <w:lang w:eastAsia="zh-CN"/>
        </w:rPr>
      </w:pPr>
      <w:r>
        <w:rPr>
          <w:rFonts w:hint="eastAsia" w:hAnsi="宋体"/>
          <w:b/>
          <w:color w:val="000000"/>
          <w:kern w:val="0"/>
          <w:sz w:val="28"/>
          <w:szCs w:val="28"/>
          <w:highlight w:val="none"/>
        </w:rPr>
        <w:t>投标截止时间：</w:t>
      </w:r>
      <w:bookmarkStart w:id="14" w:name="PO_419_PM015"/>
      <w:r>
        <w:rPr>
          <w:rFonts w:hint="eastAsia" w:ascii="仿宋" w:hAnsi="仿宋" w:eastAsia="仿宋" w:cs="Arial"/>
          <w:sz w:val="30"/>
          <w:szCs w:val="30"/>
          <w:highlight w:val="none"/>
          <w:lang w:eastAsia="zh-CN"/>
        </w:rPr>
        <w:t>2024-09-29 10:00:00</w:t>
      </w:r>
      <w:bookmarkEnd w:id="14"/>
    </w:p>
    <w:p w14:paraId="6996DE99">
      <w:pPr>
        <w:ind w:firstLine="602" w:firstLineChars="200"/>
        <w:rPr>
          <w:rFonts w:ascii="仿宋" w:hAnsi="仿宋" w:eastAsia="仿宋" w:cs="Arial"/>
          <w:b/>
          <w:bCs/>
          <w:sz w:val="30"/>
          <w:szCs w:val="30"/>
          <w:highlight w:val="none"/>
        </w:rPr>
      </w:pPr>
      <w:r>
        <w:rPr>
          <w:rFonts w:hint="eastAsia" w:ascii="仿宋" w:hAnsi="仿宋" w:eastAsia="仿宋" w:cs="Arial"/>
          <w:b/>
          <w:bCs/>
          <w:sz w:val="30"/>
          <w:szCs w:val="30"/>
          <w:highlight w:val="none"/>
        </w:rPr>
        <w:t>本项目实行电子投标。单一来源响应文件应按照本项目单一来源响应文件和电子交易平台的要求编制、加密，并应当在投标截止时间前在规定电子交易平台完成传输递交，投标截止时间后送达的单一来源响应文件，将被电子交易平台拒收。</w:t>
      </w:r>
    </w:p>
    <w:p w14:paraId="18CA78BE">
      <w:pPr>
        <w:ind w:firstLine="602" w:firstLineChars="200"/>
        <w:rPr>
          <w:rFonts w:ascii="仿宋" w:hAnsi="仿宋" w:eastAsia="仿宋" w:cs="Arial"/>
          <w:b/>
          <w:bCs/>
          <w:sz w:val="30"/>
          <w:szCs w:val="30"/>
          <w:highlight w:val="none"/>
        </w:rPr>
      </w:pPr>
      <w:r>
        <w:rPr>
          <w:rFonts w:hint="eastAsia" w:ascii="仿宋" w:hAnsi="仿宋" w:eastAsia="仿宋" w:cs="Arial"/>
          <w:b/>
          <w:bCs/>
          <w:sz w:val="30"/>
          <w:szCs w:val="30"/>
          <w:highlight w:val="none"/>
        </w:rPr>
        <w:t>如认为需要，投标人可以选择递交备份投标文件，采用数据电文形式，以</w:t>
      </w:r>
      <w:r>
        <w:rPr>
          <w:rFonts w:ascii="仿宋" w:hAnsi="仿宋" w:eastAsia="仿宋" w:cs="Arial"/>
          <w:b/>
          <w:bCs/>
          <w:sz w:val="30"/>
          <w:szCs w:val="30"/>
          <w:highlight w:val="none"/>
        </w:rPr>
        <w:t xml:space="preserve"> U 盘或 DVD 光盘形式存储，并在投标截止时间前，通过邮寄或直接递交的方式，送达指定地点，逾期送达或未密封将被拒收。</w:t>
      </w:r>
    </w:p>
    <w:p w14:paraId="4D601CA4">
      <w:pPr>
        <w:ind w:firstLine="602" w:firstLineChars="200"/>
        <w:rPr>
          <w:rFonts w:ascii="仿宋" w:hAnsi="仿宋" w:eastAsia="仿宋" w:cs="Arial"/>
          <w:b/>
          <w:bCs/>
          <w:sz w:val="30"/>
          <w:szCs w:val="30"/>
          <w:highlight w:val="none"/>
        </w:rPr>
      </w:pPr>
      <w:r>
        <w:rPr>
          <w:rFonts w:hint="eastAsia" w:ascii="仿宋" w:hAnsi="仿宋" w:eastAsia="仿宋" w:cs="Arial"/>
          <w:b/>
          <w:bCs/>
          <w:sz w:val="30"/>
          <w:szCs w:val="30"/>
          <w:highlight w:val="none"/>
        </w:rPr>
        <w:t>备份文件收件人：陶老师，联系方式：</w:t>
      </w:r>
      <w:r>
        <w:rPr>
          <w:rFonts w:ascii="仿宋" w:hAnsi="仿宋" w:eastAsia="仿宋" w:cs="Arial"/>
          <w:b/>
          <w:bCs/>
          <w:sz w:val="30"/>
          <w:szCs w:val="30"/>
          <w:highlight w:val="none"/>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274A88A4">
      <w:pPr>
        <w:snapToGrid w:val="0"/>
        <w:spacing w:line="460" w:lineRule="exact"/>
        <w:ind w:firstLine="602" w:firstLineChars="200"/>
        <w:rPr>
          <w:rFonts w:ascii="仿宋" w:hAnsi="仿宋" w:eastAsia="仿宋" w:cs="Arial"/>
          <w:sz w:val="30"/>
          <w:szCs w:val="30"/>
          <w:highlight w:val="none"/>
        </w:rPr>
      </w:pPr>
      <w:r>
        <w:rPr>
          <w:rFonts w:hint="eastAsia" w:ascii="仿宋" w:hAnsi="仿宋" w:eastAsia="仿宋" w:cs="Arial"/>
          <w:b/>
          <w:bCs/>
          <w:sz w:val="30"/>
          <w:szCs w:val="30"/>
          <w:highlight w:val="none"/>
        </w:rPr>
        <w:t>本项目拒绝接受纸质单一来源响应文件。</w:t>
      </w:r>
    </w:p>
    <w:p w14:paraId="520897EE">
      <w:pPr>
        <w:snapToGrid w:val="0"/>
        <w:spacing w:line="460" w:lineRule="exact"/>
        <w:ind w:firstLine="569" w:firstLineChars="189"/>
        <w:rPr>
          <w:rFonts w:ascii="仿宋" w:hAnsi="仿宋" w:eastAsia="仿宋" w:cs="Arial"/>
          <w:b/>
          <w:sz w:val="30"/>
          <w:szCs w:val="30"/>
          <w:highlight w:val="none"/>
        </w:rPr>
      </w:pPr>
      <w:r>
        <w:rPr>
          <w:rFonts w:hint="eastAsia" w:ascii="仿宋" w:hAnsi="仿宋" w:eastAsia="仿宋" w:cs="Arial"/>
          <w:b/>
          <w:sz w:val="30"/>
          <w:szCs w:val="30"/>
          <w:highlight w:val="none"/>
        </w:rPr>
        <w:t>六、业务咨询：</w:t>
      </w:r>
    </w:p>
    <w:tbl>
      <w:tblPr>
        <w:tblStyle w:val="45"/>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1140"/>
        <w:gridCol w:w="2496"/>
        <w:gridCol w:w="1207"/>
        <w:gridCol w:w="2645"/>
      </w:tblGrid>
      <w:tr w14:paraId="7AB8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Borders>
              <w:top w:val="single" w:color="auto" w:sz="4" w:space="0"/>
              <w:left w:val="single" w:color="auto" w:sz="4" w:space="0"/>
              <w:bottom w:val="single" w:color="auto" w:sz="4" w:space="0"/>
              <w:right w:val="single" w:color="auto" w:sz="4" w:space="0"/>
            </w:tcBorders>
          </w:tcPr>
          <w:p w14:paraId="1AB991DF">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highlight w:val="none"/>
              </w:rPr>
            </w:pPr>
            <w:r>
              <w:rPr>
                <w:rFonts w:hint="eastAsia" w:ascii="仿宋" w:hAnsi="仿宋" w:eastAsia="仿宋" w:cs="仿宋"/>
                <w:b/>
                <w:sz w:val="28"/>
                <w:szCs w:val="28"/>
                <w:highlight w:val="none"/>
              </w:rPr>
              <w:t>机 构</w:t>
            </w:r>
          </w:p>
        </w:tc>
        <w:tc>
          <w:tcPr>
            <w:tcW w:w="7488" w:type="dxa"/>
            <w:gridSpan w:val="4"/>
            <w:tcBorders>
              <w:top w:val="single" w:color="auto" w:sz="4" w:space="0"/>
              <w:left w:val="single" w:color="auto" w:sz="4" w:space="0"/>
              <w:bottom w:val="single" w:color="auto" w:sz="4" w:space="0"/>
              <w:right w:val="single" w:color="auto" w:sz="4" w:space="0"/>
            </w:tcBorders>
          </w:tcPr>
          <w:p w14:paraId="6ED6C716">
            <w:pPr>
              <w:keepNext w:val="0"/>
              <w:keepLines w:val="0"/>
              <w:suppressLineNumbers w:val="0"/>
              <w:spacing w:before="0" w:beforeAutospacing="0" w:after="0" w:afterAutospacing="0" w:line="480" w:lineRule="exact"/>
              <w:ind w:left="0" w:right="0"/>
              <w:rPr>
                <w:rFonts w:hint="default" w:ascii="仿宋" w:hAnsi="仿宋" w:eastAsia="仿宋" w:cs="仿宋"/>
                <w:sz w:val="28"/>
                <w:szCs w:val="28"/>
                <w:highlight w:val="none"/>
              </w:rPr>
            </w:pPr>
            <w:r>
              <w:rPr>
                <w:rFonts w:hint="eastAsia" w:ascii="仿宋" w:hAnsi="仿宋" w:eastAsia="仿宋" w:cs="仿宋"/>
                <w:sz w:val="28"/>
                <w:szCs w:val="28"/>
                <w:highlight w:val="none"/>
              </w:rPr>
              <w:t>浙江省政府采购中心</w:t>
            </w:r>
          </w:p>
        </w:tc>
      </w:tr>
      <w:tr w14:paraId="67B8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Borders>
              <w:top w:val="single" w:color="auto" w:sz="4" w:space="0"/>
              <w:left w:val="single" w:color="auto" w:sz="4" w:space="0"/>
              <w:bottom w:val="single" w:color="auto" w:sz="4" w:space="0"/>
              <w:right w:val="single" w:color="auto" w:sz="4" w:space="0"/>
            </w:tcBorders>
          </w:tcPr>
          <w:p w14:paraId="5DF0CBEF">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highlight w:val="none"/>
              </w:rPr>
            </w:pPr>
            <w:r>
              <w:rPr>
                <w:rFonts w:hint="eastAsia" w:ascii="仿宋" w:hAnsi="仿宋" w:eastAsia="仿宋" w:cs="仿宋"/>
                <w:b/>
                <w:sz w:val="28"/>
                <w:szCs w:val="28"/>
                <w:highlight w:val="none"/>
              </w:rPr>
              <w:t>地 址</w:t>
            </w:r>
          </w:p>
        </w:tc>
        <w:tc>
          <w:tcPr>
            <w:tcW w:w="7488" w:type="dxa"/>
            <w:gridSpan w:val="4"/>
            <w:tcBorders>
              <w:top w:val="single" w:color="auto" w:sz="4" w:space="0"/>
              <w:left w:val="single" w:color="auto" w:sz="4" w:space="0"/>
              <w:bottom w:val="single" w:color="auto" w:sz="4" w:space="0"/>
              <w:right w:val="single" w:color="auto" w:sz="4" w:space="0"/>
            </w:tcBorders>
            <w:vAlign w:val="center"/>
          </w:tcPr>
          <w:p w14:paraId="2ADEACFF">
            <w:pPr>
              <w:keepNext w:val="0"/>
              <w:keepLines w:val="0"/>
              <w:suppressLineNumbers w:val="0"/>
              <w:spacing w:before="0" w:beforeAutospacing="0" w:after="0" w:afterAutospacing="0" w:line="480" w:lineRule="exact"/>
              <w:ind w:left="0" w:right="0"/>
              <w:rPr>
                <w:rFonts w:hint="default" w:ascii="仿宋" w:hAnsi="仿宋" w:eastAsia="仿宋" w:cs="仿宋"/>
                <w:sz w:val="28"/>
                <w:szCs w:val="28"/>
                <w:highlight w:val="none"/>
              </w:rPr>
            </w:pPr>
            <w:r>
              <w:rPr>
                <w:rFonts w:hint="eastAsia" w:ascii="仿宋" w:hAnsi="仿宋" w:eastAsia="仿宋" w:cs="仿宋"/>
                <w:sz w:val="28"/>
                <w:szCs w:val="28"/>
                <w:highlight w:val="none"/>
              </w:rPr>
              <w:t>浙江省杭州市西湖区宝石一路3号</w:t>
            </w:r>
          </w:p>
        </w:tc>
      </w:tr>
      <w:tr w14:paraId="6269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Borders>
              <w:top w:val="single" w:color="auto" w:sz="4" w:space="0"/>
              <w:left w:val="single" w:color="auto" w:sz="4" w:space="0"/>
              <w:bottom w:val="single" w:color="auto" w:sz="4" w:space="0"/>
              <w:right w:val="single" w:color="auto" w:sz="4" w:space="0"/>
            </w:tcBorders>
          </w:tcPr>
          <w:p w14:paraId="59E81C1B">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highlight w:val="none"/>
              </w:rPr>
            </w:pPr>
            <w:r>
              <w:rPr>
                <w:rFonts w:hint="eastAsia" w:ascii="仿宋" w:hAnsi="仿宋" w:eastAsia="仿宋" w:cs="仿宋"/>
                <w:b/>
                <w:sz w:val="28"/>
                <w:szCs w:val="28"/>
                <w:highlight w:val="none"/>
              </w:rPr>
              <w:t>网 站</w:t>
            </w:r>
          </w:p>
        </w:tc>
        <w:tc>
          <w:tcPr>
            <w:tcW w:w="7488" w:type="dxa"/>
            <w:gridSpan w:val="4"/>
            <w:tcBorders>
              <w:top w:val="single" w:color="auto" w:sz="4" w:space="0"/>
              <w:left w:val="single" w:color="auto" w:sz="4" w:space="0"/>
              <w:bottom w:val="single" w:color="auto" w:sz="4" w:space="0"/>
              <w:right w:val="single" w:color="auto" w:sz="4" w:space="0"/>
            </w:tcBorders>
            <w:vAlign w:val="center"/>
          </w:tcPr>
          <w:p w14:paraId="6EF0972D">
            <w:pPr>
              <w:keepNext w:val="0"/>
              <w:keepLines w:val="0"/>
              <w:suppressLineNumbers w:val="0"/>
              <w:spacing w:before="0" w:beforeAutospacing="0" w:after="0" w:afterAutospacing="0" w:line="480" w:lineRule="exact"/>
              <w:ind w:left="0" w:right="0"/>
              <w:rPr>
                <w:rFonts w:hint="default" w:ascii="仿宋" w:hAnsi="仿宋" w:eastAsia="仿宋" w:cs="仿宋"/>
                <w:sz w:val="28"/>
                <w:szCs w:val="28"/>
                <w:highlight w:val="none"/>
              </w:rPr>
            </w:pPr>
            <w:r>
              <w:rPr>
                <w:rFonts w:hint="eastAsia" w:ascii="仿宋" w:hAnsi="仿宋" w:eastAsia="仿宋" w:cs="仿宋"/>
                <w:sz w:val="28"/>
                <w:szCs w:val="28"/>
                <w:highlight w:val="none"/>
              </w:rPr>
              <w:t>浙江政府采购网</w:t>
            </w:r>
            <w:r>
              <w:rPr>
                <w:rFonts w:hint="eastAsia" w:ascii="仿宋_GB2312" w:hAnsi="Segoe UI" w:eastAsia="仿宋_GB2312" w:cs="Segoe UI"/>
                <w:color w:val="333333"/>
                <w:sz w:val="29"/>
                <w:szCs w:val="29"/>
                <w:highlight w:val="none"/>
              </w:rPr>
              <w:t>ht</w:t>
            </w:r>
            <w:r>
              <w:rPr>
                <w:rFonts w:hint="eastAsia" w:ascii="仿宋" w:hAnsi="仿宋" w:eastAsia="仿宋" w:cs="仿宋"/>
                <w:sz w:val="28"/>
                <w:szCs w:val="28"/>
                <w:highlight w:val="none"/>
              </w:rPr>
              <w:t>tp://zfcg.czt.zj.gov.cn/（文件下载、公告查询）</w:t>
            </w:r>
          </w:p>
        </w:tc>
      </w:tr>
      <w:tr w14:paraId="2D6A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Borders>
              <w:top w:val="single" w:color="auto" w:sz="4" w:space="0"/>
              <w:left w:val="single" w:color="auto" w:sz="4" w:space="0"/>
              <w:bottom w:val="single" w:color="auto" w:sz="4" w:space="0"/>
              <w:right w:val="single" w:color="auto" w:sz="4" w:space="0"/>
            </w:tcBorders>
          </w:tcPr>
          <w:p w14:paraId="0C49EFC9">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highlight w:val="none"/>
              </w:rPr>
            </w:pPr>
            <w:r>
              <w:rPr>
                <w:rFonts w:hint="eastAsia" w:ascii="仿宋" w:hAnsi="仿宋" w:eastAsia="仿宋" w:cs="仿宋"/>
                <w:b/>
                <w:sz w:val="28"/>
                <w:szCs w:val="28"/>
                <w:highlight w:val="none"/>
              </w:rPr>
              <w:t>咨询事项</w:t>
            </w:r>
          </w:p>
        </w:tc>
        <w:tc>
          <w:tcPr>
            <w:tcW w:w="1140" w:type="dxa"/>
            <w:tcBorders>
              <w:top w:val="single" w:color="auto" w:sz="4" w:space="0"/>
              <w:left w:val="single" w:color="auto" w:sz="4" w:space="0"/>
              <w:bottom w:val="single" w:color="auto" w:sz="4" w:space="0"/>
              <w:right w:val="single" w:color="auto" w:sz="4" w:space="0"/>
            </w:tcBorders>
          </w:tcPr>
          <w:p w14:paraId="2489FB65">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highlight w:val="none"/>
              </w:rPr>
            </w:pPr>
            <w:r>
              <w:rPr>
                <w:rFonts w:hint="eastAsia" w:ascii="仿宋" w:hAnsi="仿宋" w:eastAsia="仿宋" w:cs="仿宋"/>
                <w:b/>
                <w:sz w:val="28"/>
                <w:szCs w:val="28"/>
                <w:highlight w:val="none"/>
              </w:rPr>
              <w:t>联系人</w:t>
            </w:r>
          </w:p>
        </w:tc>
        <w:tc>
          <w:tcPr>
            <w:tcW w:w="2496" w:type="dxa"/>
            <w:tcBorders>
              <w:top w:val="single" w:color="auto" w:sz="4" w:space="0"/>
              <w:left w:val="single" w:color="auto" w:sz="4" w:space="0"/>
              <w:bottom w:val="single" w:color="auto" w:sz="4" w:space="0"/>
              <w:right w:val="single" w:color="auto" w:sz="4" w:space="0"/>
            </w:tcBorders>
          </w:tcPr>
          <w:p w14:paraId="1D26BF94">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highlight w:val="none"/>
              </w:rPr>
            </w:pPr>
            <w:r>
              <w:rPr>
                <w:rFonts w:hint="eastAsia" w:ascii="仿宋" w:hAnsi="仿宋" w:eastAsia="仿宋" w:cs="仿宋"/>
                <w:b/>
                <w:sz w:val="28"/>
                <w:szCs w:val="28"/>
                <w:highlight w:val="none"/>
              </w:rPr>
              <w:t>联系方式</w:t>
            </w:r>
          </w:p>
        </w:tc>
        <w:tc>
          <w:tcPr>
            <w:tcW w:w="1207" w:type="dxa"/>
            <w:tcBorders>
              <w:top w:val="single" w:color="auto" w:sz="4" w:space="0"/>
              <w:left w:val="single" w:color="auto" w:sz="4" w:space="0"/>
              <w:bottom w:val="single" w:color="auto" w:sz="4" w:space="0"/>
              <w:right w:val="single" w:color="auto" w:sz="4" w:space="0"/>
            </w:tcBorders>
          </w:tcPr>
          <w:p w14:paraId="3A4E60A2">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highlight w:val="none"/>
              </w:rPr>
            </w:pPr>
            <w:r>
              <w:rPr>
                <w:rFonts w:hint="eastAsia" w:ascii="仿宋" w:hAnsi="仿宋" w:eastAsia="仿宋" w:cs="仿宋"/>
                <w:b/>
                <w:sz w:val="28"/>
                <w:szCs w:val="28"/>
                <w:highlight w:val="none"/>
              </w:rPr>
              <w:t>传真</w:t>
            </w:r>
          </w:p>
        </w:tc>
        <w:tc>
          <w:tcPr>
            <w:tcW w:w="2645" w:type="dxa"/>
            <w:tcBorders>
              <w:top w:val="single" w:color="auto" w:sz="4" w:space="0"/>
              <w:left w:val="single" w:color="auto" w:sz="4" w:space="0"/>
              <w:bottom w:val="single" w:color="auto" w:sz="4" w:space="0"/>
              <w:right w:val="single" w:color="auto" w:sz="4" w:space="0"/>
            </w:tcBorders>
          </w:tcPr>
          <w:p w14:paraId="178EB9B8">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highlight w:val="none"/>
              </w:rPr>
            </w:pPr>
            <w:r>
              <w:rPr>
                <w:rFonts w:hint="eastAsia" w:ascii="仿宋" w:hAnsi="仿宋" w:eastAsia="仿宋" w:cs="仿宋"/>
                <w:b/>
                <w:sz w:val="28"/>
                <w:szCs w:val="28"/>
                <w:highlight w:val="none"/>
              </w:rPr>
              <w:t>备注</w:t>
            </w:r>
          </w:p>
        </w:tc>
      </w:tr>
      <w:tr w14:paraId="07CE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Borders>
              <w:top w:val="single" w:color="auto" w:sz="4" w:space="0"/>
              <w:left w:val="single" w:color="auto" w:sz="4" w:space="0"/>
              <w:bottom w:val="single" w:color="auto" w:sz="4" w:space="0"/>
              <w:right w:val="single" w:color="auto" w:sz="4" w:space="0"/>
            </w:tcBorders>
            <w:vAlign w:val="center"/>
          </w:tcPr>
          <w:p w14:paraId="35C2789D">
            <w:pPr>
              <w:keepNext w:val="0"/>
              <w:keepLines w:val="0"/>
              <w:suppressLineNumbers w:val="0"/>
              <w:spacing w:before="0" w:beforeAutospacing="0" w:after="0" w:afterAutospacing="0" w:line="480" w:lineRule="exact"/>
              <w:ind w:left="0" w:right="0"/>
              <w:rPr>
                <w:rFonts w:hint="default" w:ascii="仿宋" w:hAnsi="仿宋" w:eastAsia="仿宋" w:cs="仿宋"/>
                <w:sz w:val="28"/>
                <w:szCs w:val="28"/>
                <w:highlight w:val="none"/>
              </w:rPr>
            </w:pPr>
            <w:r>
              <w:rPr>
                <w:rFonts w:hint="eastAsia" w:ascii="仿宋" w:hAnsi="仿宋" w:eastAsia="仿宋" w:cs="仿宋"/>
                <w:sz w:val="28"/>
                <w:szCs w:val="28"/>
                <w:highlight w:val="none"/>
              </w:rPr>
              <w:t>项目联系人（A岗）</w:t>
            </w:r>
          </w:p>
        </w:tc>
        <w:tc>
          <w:tcPr>
            <w:tcW w:w="1140" w:type="dxa"/>
            <w:tcBorders>
              <w:top w:val="single" w:color="auto" w:sz="4" w:space="0"/>
              <w:left w:val="single" w:color="auto" w:sz="4" w:space="0"/>
              <w:bottom w:val="single" w:color="auto" w:sz="4" w:space="0"/>
              <w:right w:val="single" w:color="auto" w:sz="4" w:space="0"/>
            </w:tcBorders>
          </w:tcPr>
          <w:p w14:paraId="065B92B2">
            <w:pPr>
              <w:keepNext w:val="0"/>
              <w:keepLines w:val="0"/>
              <w:suppressLineNumbers w:val="0"/>
              <w:spacing w:before="0" w:beforeAutospacing="0" w:after="0" w:afterAutospacing="0" w:line="480" w:lineRule="exact"/>
              <w:ind w:left="0" w:right="0"/>
              <w:jc w:val="center"/>
              <w:rPr>
                <w:rFonts w:hint="eastAsia" w:ascii="仿宋" w:hAnsi="仿宋" w:eastAsia="仿宋" w:cs="仿宋"/>
                <w:sz w:val="28"/>
                <w:szCs w:val="28"/>
                <w:highlight w:val="none"/>
                <w:lang w:eastAsia="zh-CN"/>
              </w:rPr>
            </w:pPr>
            <w:bookmarkStart w:id="15" w:name="PO_15528_PM032"/>
            <w:r>
              <w:rPr>
                <w:rFonts w:hint="eastAsia" w:ascii="仿宋" w:hAnsi="仿宋" w:eastAsia="仿宋" w:cs="仿宋"/>
                <w:sz w:val="28"/>
                <w:szCs w:val="28"/>
                <w:highlight w:val="none"/>
                <w:lang w:eastAsia="zh-CN"/>
              </w:rPr>
              <w:t>孙松丽</w:t>
            </w:r>
            <w:bookmarkEnd w:id="15"/>
          </w:p>
        </w:tc>
        <w:tc>
          <w:tcPr>
            <w:tcW w:w="2496" w:type="dxa"/>
            <w:tcBorders>
              <w:top w:val="single" w:color="auto" w:sz="4" w:space="0"/>
              <w:left w:val="single" w:color="auto" w:sz="4" w:space="0"/>
              <w:bottom w:val="single" w:color="auto" w:sz="4" w:space="0"/>
              <w:right w:val="single" w:color="auto" w:sz="4" w:space="0"/>
            </w:tcBorders>
          </w:tcPr>
          <w:p w14:paraId="0F16F484">
            <w:pPr>
              <w:keepNext w:val="0"/>
              <w:keepLines w:val="0"/>
              <w:suppressLineNumbers w:val="0"/>
              <w:spacing w:before="0" w:beforeAutospacing="0" w:after="0" w:afterAutospacing="0" w:line="480" w:lineRule="exact"/>
              <w:ind w:left="0" w:right="0"/>
              <w:jc w:val="center"/>
              <w:rPr>
                <w:rFonts w:hint="eastAsia" w:ascii="仿宋" w:hAnsi="仿宋" w:eastAsia="仿宋" w:cs="仿宋"/>
                <w:sz w:val="28"/>
                <w:szCs w:val="28"/>
                <w:highlight w:val="none"/>
                <w:lang w:eastAsia="zh-CN"/>
              </w:rPr>
            </w:pPr>
            <w:bookmarkStart w:id="16" w:name="PO_15528_PM033"/>
            <w:r>
              <w:rPr>
                <w:rFonts w:hint="eastAsia" w:ascii="仿宋" w:hAnsi="仿宋" w:eastAsia="仿宋" w:cs="仿宋"/>
                <w:sz w:val="28"/>
                <w:szCs w:val="28"/>
                <w:highlight w:val="none"/>
                <w:lang w:eastAsia="zh-CN"/>
              </w:rPr>
              <w:t>0571-88906928</w:t>
            </w:r>
            <w:bookmarkEnd w:id="16"/>
          </w:p>
        </w:tc>
        <w:tc>
          <w:tcPr>
            <w:tcW w:w="1207" w:type="dxa"/>
            <w:tcBorders>
              <w:top w:val="single" w:color="auto" w:sz="4" w:space="0"/>
              <w:left w:val="single" w:color="auto" w:sz="4" w:space="0"/>
              <w:bottom w:val="single" w:color="auto" w:sz="4" w:space="0"/>
              <w:right w:val="single" w:color="auto" w:sz="4" w:space="0"/>
            </w:tcBorders>
          </w:tcPr>
          <w:p w14:paraId="11F3B565">
            <w:pPr>
              <w:keepNext w:val="0"/>
              <w:keepLines w:val="0"/>
              <w:suppressLineNumbers w:val="0"/>
              <w:spacing w:before="0" w:beforeAutospacing="0" w:after="0" w:afterAutospacing="0" w:line="480" w:lineRule="exact"/>
              <w:ind w:left="0" w:right="0"/>
              <w:jc w:val="center"/>
              <w:rPr>
                <w:rFonts w:hint="eastAsia" w:ascii="仿宋" w:hAnsi="仿宋" w:eastAsia="仿宋" w:cs="仿宋"/>
                <w:sz w:val="28"/>
                <w:szCs w:val="28"/>
                <w:highlight w:val="none"/>
                <w:lang w:eastAsia="zh-CN"/>
              </w:rPr>
            </w:pPr>
            <w:bookmarkStart w:id="17" w:name="PO_15528_PM034"/>
            <w:r>
              <w:rPr>
                <w:rFonts w:hint="eastAsia" w:ascii="仿宋" w:hAnsi="仿宋" w:eastAsia="仿宋" w:cs="仿宋"/>
                <w:sz w:val="28"/>
                <w:szCs w:val="28"/>
                <w:highlight w:val="none"/>
                <w:lang w:eastAsia="zh-CN"/>
              </w:rPr>
              <w:t xml:space="preserve"> </w:t>
            </w:r>
            <w:bookmarkEnd w:id="17"/>
          </w:p>
        </w:tc>
        <w:tc>
          <w:tcPr>
            <w:tcW w:w="2645" w:type="dxa"/>
            <w:vMerge w:val="restart"/>
            <w:tcBorders>
              <w:top w:val="single" w:color="auto" w:sz="4" w:space="0"/>
              <w:left w:val="single" w:color="auto" w:sz="4" w:space="0"/>
              <w:bottom w:val="single" w:color="auto" w:sz="4" w:space="0"/>
              <w:right w:val="single" w:color="auto" w:sz="4" w:space="0"/>
            </w:tcBorders>
          </w:tcPr>
          <w:p w14:paraId="3D02E18A">
            <w:pPr>
              <w:keepNext w:val="0"/>
              <w:keepLines w:val="0"/>
              <w:suppressLineNumbers w:val="0"/>
              <w:spacing w:before="0" w:beforeAutospacing="0" w:after="0" w:afterAutospacing="0" w:line="480" w:lineRule="exact"/>
              <w:ind w:left="0" w:right="0"/>
              <w:rPr>
                <w:rFonts w:hint="default" w:ascii="仿宋" w:hAnsi="仿宋" w:eastAsia="仿宋" w:cs="仿宋"/>
                <w:sz w:val="28"/>
                <w:szCs w:val="28"/>
                <w:highlight w:val="none"/>
              </w:rPr>
            </w:pPr>
            <w:r>
              <w:rPr>
                <w:rFonts w:hint="eastAsia" w:ascii="仿宋" w:hAnsi="仿宋" w:eastAsia="仿宋" w:cs="仿宋"/>
                <w:sz w:val="28"/>
                <w:szCs w:val="28"/>
                <w:highlight w:val="none"/>
              </w:rPr>
              <w:t>四楼</w:t>
            </w:r>
            <w:bookmarkStart w:id="18" w:name="PO_409_PM001385"/>
            <w:r>
              <w:rPr>
                <w:rFonts w:hint="eastAsia" w:ascii="仿宋" w:hAnsi="仿宋" w:eastAsia="仿宋" w:cs="仿宋"/>
                <w:sz w:val="28"/>
                <w:szCs w:val="28"/>
                <w:highlight w:val="none"/>
                <w:lang w:eastAsia="zh-CN"/>
              </w:rPr>
              <w:t>采购二部</w:t>
            </w:r>
            <w:bookmarkEnd w:id="18"/>
          </w:p>
        </w:tc>
      </w:tr>
      <w:tr w14:paraId="13D2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Borders>
              <w:top w:val="single" w:color="auto" w:sz="4" w:space="0"/>
              <w:left w:val="single" w:color="auto" w:sz="4" w:space="0"/>
              <w:bottom w:val="single" w:color="auto" w:sz="4" w:space="0"/>
              <w:right w:val="single" w:color="auto" w:sz="4" w:space="0"/>
            </w:tcBorders>
            <w:vAlign w:val="center"/>
          </w:tcPr>
          <w:p w14:paraId="31DF47E4">
            <w:pPr>
              <w:keepNext w:val="0"/>
              <w:keepLines w:val="0"/>
              <w:suppressLineNumbers w:val="0"/>
              <w:spacing w:before="0" w:beforeAutospacing="0" w:after="0" w:afterAutospacing="0" w:line="480" w:lineRule="exact"/>
              <w:ind w:left="0" w:right="0"/>
              <w:rPr>
                <w:rFonts w:hint="default" w:ascii="仿宋" w:hAnsi="仿宋" w:eastAsia="仿宋" w:cs="仿宋"/>
                <w:sz w:val="28"/>
                <w:szCs w:val="28"/>
                <w:highlight w:val="none"/>
              </w:rPr>
            </w:pPr>
            <w:r>
              <w:rPr>
                <w:rFonts w:hint="eastAsia" w:ascii="仿宋" w:hAnsi="仿宋" w:eastAsia="仿宋" w:cs="仿宋"/>
                <w:sz w:val="28"/>
                <w:szCs w:val="28"/>
                <w:highlight w:val="none"/>
              </w:rPr>
              <w:t>项目协办人（B岗）</w:t>
            </w:r>
          </w:p>
        </w:tc>
        <w:tc>
          <w:tcPr>
            <w:tcW w:w="1140" w:type="dxa"/>
            <w:tcBorders>
              <w:top w:val="single" w:color="auto" w:sz="4" w:space="0"/>
              <w:left w:val="single" w:color="auto" w:sz="4" w:space="0"/>
              <w:bottom w:val="single" w:color="auto" w:sz="4" w:space="0"/>
              <w:right w:val="single" w:color="auto" w:sz="4" w:space="0"/>
            </w:tcBorders>
            <w:vAlign w:val="center"/>
          </w:tcPr>
          <w:p w14:paraId="05E9B3F8">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商红娟</w:t>
            </w:r>
          </w:p>
        </w:tc>
        <w:tc>
          <w:tcPr>
            <w:tcW w:w="2496" w:type="dxa"/>
            <w:tcBorders>
              <w:top w:val="single" w:color="auto" w:sz="4" w:space="0"/>
              <w:left w:val="single" w:color="auto" w:sz="4" w:space="0"/>
              <w:bottom w:val="single" w:color="auto" w:sz="4" w:space="0"/>
              <w:right w:val="single" w:color="auto" w:sz="4" w:space="0"/>
            </w:tcBorders>
            <w:vAlign w:val="center"/>
          </w:tcPr>
          <w:p w14:paraId="6A88B535">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0571-88907706</w:t>
            </w:r>
          </w:p>
        </w:tc>
        <w:tc>
          <w:tcPr>
            <w:tcW w:w="1207" w:type="dxa"/>
            <w:tcBorders>
              <w:top w:val="single" w:color="auto" w:sz="4" w:space="0"/>
              <w:left w:val="single" w:color="auto" w:sz="4" w:space="0"/>
              <w:bottom w:val="single" w:color="auto" w:sz="4" w:space="0"/>
              <w:right w:val="single" w:color="auto" w:sz="4" w:space="0"/>
            </w:tcBorders>
            <w:vAlign w:val="center"/>
          </w:tcPr>
          <w:p w14:paraId="0ACA7418">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highlight w:val="none"/>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4F87957">
            <w:pPr>
              <w:keepNext w:val="0"/>
              <w:keepLines w:val="0"/>
              <w:widowControl/>
              <w:suppressLineNumbers w:val="0"/>
              <w:spacing w:before="0" w:beforeAutospacing="0" w:after="0" w:afterAutospacing="0"/>
              <w:ind w:left="0" w:right="0"/>
              <w:jc w:val="left"/>
              <w:rPr>
                <w:rFonts w:hint="default" w:ascii="仿宋" w:hAnsi="仿宋" w:eastAsia="仿宋" w:cs="仿宋"/>
                <w:sz w:val="28"/>
                <w:szCs w:val="28"/>
                <w:highlight w:val="none"/>
              </w:rPr>
            </w:pPr>
          </w:p>
        </w:tc>
      </w:tr>
      <w:tr w14:paraId="042D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Borders>
              <w:top w:val="single" w:color="auto" w:sz="4" w:space="0"/>
              <w:left w:val="single" w:color="auto" w:sz="4" w:space="0"/>
              <w:bottom w:val="single" w:color="auto" w:sz="4" w:space="0"/>
              <w:right w:val="single" w:color="auto" w:sz="4" w:space="0"/>
            </w:tcBorders>
            <w:vAlign w:val="center"/>
          </w:tcPr>
          <w:p w14:paraId="4A0C1F74">
            <w:pPr>
              <w:keepNext w:val="0"/>
              <w:keepLines w:val="0"/>
              <w:suppressLineNumbers w:val="0"/>
              <w:spacing w:before="0" w:beforeAutospacing="0" w:after="0" w:afterAutospacing="0" w:line="480" w:lineRule="exact"/>
              <w:ind w:left="0" w:right="0"/>
              <w:rPr>
                <w:rFonts w:hint="default" w:ascii="仿宋" w:hAnsi="仿宋" w:eastAsia="仿宋" w:cs="仿宋"/>
                <w:sz w:val="28"/>
                <w:szCs w:val="28"/>
                <w:highlight w:val="none"/>
              </w:rPr>
            </w:pPr>
            <w:r>
              <w:rPr>
                <w:rFonts w:hint="eastAsia" w:ascii="仿宋" w:hAnsi="仿宋" w:eastAsia="仿宋" w:cs="仿宋"/>
                <w:sz w:val="28"/>
                <w:szCs w:val="28"/>
                <w:highlight w:val="none"/>
              </w:rPr>
              <w:t>部门负责人</w:t>
            </w:r>
          </w:p>
        </w:tc>
        <w:tc>
          <w:tcPr>
            <w:tcW w:w="1140" w:type="dxa"/>
            <w:tcBorders>
              <w:top w:val="single" w:color="auto" w:sz="4" w:space="0"/>
              <w:left w:val="single" w:color="auto" w:sz="4" w:space="0"/>
              <w:bottom w:val="single" w:color="auto" w:sz="4" w:space="0"/>
              <w:right w:val="single" w:color="auto" w:sz="4" w:space="0"/>
            </w:tcBorders>
            <w:vAlign w:val="center"/>
          </w:tcPr>
          <w:p w14:paraId="75E4D077">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邵玲芳</w:t>
            </w:r>
          </w:p>
        </w:tc>
        <w:tc>
          <w:tcPr>
            <w:tcW w:w="2496" w:type="dxa"/>
            <w:tcBorders>
              <w:top w:val="single" w:color="auto" w:sz="4" w:space="0"/>
              <w:left w:val="single" w:color="auto" w:sz="4" w:space="0"/>
              <w:bottom w:val="single" w:color="auto" w:sz="4" w:space="0"/>
              <w:right w:val="single" w:color="auto" w:sz="4" w:space="0"/>
            </w:tcBorders>
            <w:vAlign w:val="center"/>
          </w:tcPr>
          <w:p w14:paraId="16AB49DB">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0571-88907750</w:t>
            </w:r>
          </w:p>
        </w:tc>
        <w:tc>
          <w:tcPr>
            <w:tcW w:w="1207" w:type="dxa"/>
            <w:tcBorders>
              <w:top w:val="single" w:color="auto" w:sz="4" w:space="0"/>
              <w:left w:val="single" w:color="auto" w:sz="4" w:space="0"/>
              <w:bottom w:val="single" w:color="auto" w:sz="4" w:space="0"/>
              <w:right w:val="single" w:color="auto" w:sz="4" w:space="0"/>
            </w:tcBorders>
            <w:vAlign w:val="center"/>
          </w:tcPr>
          <w:p w14:paraId="6BDB45DE">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highlight w:val="none"/>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0A06B85D">
            <w:pPr>
              <w:keepNext w:val="0"/>
              <w:keepLines w:val="0"/>
              <w:widowControl/>
              <w:suppressLineNumbers w:val="0"/>
              <w:spacing w:before="0" w:beforeAutospacing="0" w:after="0" w:afterAutospacing="0"/>
              <w:ind w:left="0" w:right="0"/>
              <w:jc w:val="left"/>
              <w:rPr>
                <w:rFonts w:hint="default" w:ascii="仿宋" w:hAnsi="仿宋" w:eastAsia="仿宋" w:cs="仿宋"/>
                <w:sz w:val="28"/>
                <w:szCs w:val="28"/>
                <w:highlight w:val="none"/>
              </w:rPr>
            </w:pPr>
          </w:p>
        </w:tc>
      </w:tr>
      <w:tr w14:paraId="51F9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Borders>
              <w:top w:val="single" w:color="auto" w:sz="4" w:space="0"/>
              <w:left w:val="single" w:color="auto" w:sz="4" w:space="0"/>
              <w:bottom w:val="single" w:color="auto" w:sz="4" w:space="0"/>
              <w:right w:val="single" w:color="auto" w:sz="4" w:space="0"/>
            </w:tcBorders>
            <w:vAlign w:val="center"/>
          </w:tcPr>
          <w:p w14:paraId="5142B15D">
            <w:pPr>
              <w:keepNext w:val="0"/>
              <w:keepLines w:val="0"/>
              <w:suppressLineNumbers w:val="0"/>
              <w:spacing w:before="0" w:beforeAutospacing="0" w:after="0" w:afterAutospacing="0" w:line="480" w:lineRule="exact"/>
              <w:ind w:left="0" w:right="0"/>
              <w:rPr>
                <w:rFonts w:hint="default" w:ascii="仿宋" w:hAnsi="仿宋" w:eastAsia="仿宋" w:cs="仿宋"/>
                <w:sz w:val="28"/>
                <w:szCs w:val="28"/>
                <w:highlight w:val="none"/>
              </w:rPr>
            </w:pPr>
            <w:r>
              <w:rPr>
                <w:rFonts w:hint="eastAsia" w:ascii="仿宋" w:hAnsi="仿宋" w:eastAsia="仿宋" w:cs="仿宋"/>
                <w:sz w:val="28"/>
                <w:szCs w:val="28"/>
                <w:highlight w:val="none"/>
              </w:rPr>
              <w:t>项目监督</w:t>
            </w:r>
          </w:p>
        </w:tc>
        <w:tc>
          <w:tcPr>
            <w:tcW w:w="1140" w:type="dxa"/>
            <w:tcBorders>
              <w:top w:val="single" w:color="auto" w:sz="4" w:space="0"/>
              <w:left w:val="single" w:color="auto" w:sz="4" w:space="0"/>
              <w:bottom w:val="single" w:color="auto" w:sz="4" w:space="0"/>
              <w:right w:val="single" w:color="auto" w:sz="4" w:space="0"/>
            </w:tcBorders>
            <w:vAlign w:val="center"/>
          </w:tcPr>
          <w:p w14:paraId="3A92778C">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张嫣</w:t>
            </w:r>
          </w:p>
        </w:tc>
        <w:tc>
          <w:tcPr>
            <w:tcW w:w="2496" w:type="dxa"/>
            <w:tcBorders>
              <w:top w:val="single" w:color="auto" w:sz="4" w:space="0"/>
              <w:left w:val="single" w:color="auto" w:sz="4" w:space="0"/>
              <w:bottom w:val="single" w:color="auto" w:sz="4" w:space="0"/>
              <w:right w:val="single" w:color="auto" w:sz="4" w:space="0"/>
            </w:tcBorders>
            <w:vAlign w:val="center"/>
          </w:tcPr>
          <w:p w14:paraId="684BDF99">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0571-8890</w:t>
            </w:r>
            <w:r>
              <w:rPr>
                <w:rFonts w:hint="default" w:ascii="仿宋" w:hAnsi="仿宋" w:eastAsia="仿宋" w:cs="仿宋"/>
                <w:sz w:val="28"/>
                <w:szCs w:val="28"/>
                <w:highlight w:val="none"/>
              </w:rPr>
              <w:t>77</w:t>
            </w:r>
            <w:r>
              <w:rPr>
                <w:rFonts w:hint="eastAsia" w:ascii="仿宋" w:hAnsi="仿宋" w:eastAsia="仿宋" w:cs="仿宋"/>
                <w:sz w:val="28"/>
                <w:szCs w:val="28"/>
                <w:highlight w:val="none"/>
                <w:lang w:val="en-US" w:eastAsia="zh-CN"/>
              </w:rPr>
              <w:t>11</w:t>
            </w:r>
          </w:p>
        </w:tc>
        <w:tc>
          <w:tcPr>
            <w:tcW w:w="1207" w:type="dxa"/>
            <w:tcBorders>
              <w:top w:val="single" w:color="auto" w:sz="4" w:space="0"/>
              <w:left w:val="single" w:color="auto" w:sz="4" w:space="0"/>
              <w:bottom w:val="single" w:color="auto" w:sz="4" w:space="0"/>
              <w:right w:val="single" w:color="auto" w:sz="4" w:space="0"/>
            </w:tcBorders>
            <w:vAlign w:val="center"/>
          </w:tcPr>
          <w:p w14:paraId="5DE80603">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highlight w:val="none"/>
              </w:rPr>
            </w:pPr>
          </w:p>
        </w:tc>
        <w:tc>
          <w:tcPr>
            <w:tcW w:w="2645" w:type="dxa"/>
            <w:tcBorders>
              <w:top w:val="single" w:color="auto" w:sz="4" w:space="0"/>
              <w:left w:val="single" w:color="auto" w:sz="4" w:space="0"/>
              <w:bottom w:val="single" w:color="auto" w:sz="4" w:space="0"/>
              <w:right w:val="single" w:color="auto" w:sz="4" w:space="0"/>
            </w:tcBorders>
            <w:vAlign w:val="center"/>
          </w:tcPr>
          <w:p w14:paraId="753C14DD">
            <w:pPr>
              <w:keepNext w:val="0"/>
              <w:keepLines w:val="0"/>
              <w:suppressLineNumbers w:val="0"/>
              <w:spacing w:before="0" w:beforeAutospacing="0" w:after="0" w:afterAutospacing="0" w:line="480" w:lineRule="exact"/>
              <w:ind w:left="0" w:right="0"/>
              <w:rPr>
                <w:rFonts w:hint="default" w:ascii="仿宋" w:hAnsi="仿宋" w:eastAsia="仿宋" w:cs="仿宋"/>
                <w:sz w:val="28"/>
                <w:szCs w:val="28"/>
                <w:highlight w:val="none"/>
              </w:rPr>
            </w:pPr>
            <w:r>
              <w:rPr>
                <w:rFonts w:hint="eastAsia" w:ascii="仿宋" w:hAnsi="仿宋" w:eastAsia="仿宋" w:cs="仿宋"/>
                <w:sz w:val="28"/>
                <w:szCs w:val="28"/>
                <w:highlight w:val="none"/>
              </w:rPr>
              <w:t>四楼（采购监督部）</w:t>
            </w:r>
          </w:p>
        </w:tc>
      </w:tr>
      <w:tr w14:paraId="5FEF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612" w:type="dxa"/>
            <w:tcBorders>
              <w:top w:val="single" w:color="auto" w:sz="4" w:space="0"/>
              <w:left w:val="single" w:color="auto" w:sz="4" w:space="0"/>
              <w:bottom w:val="single" w:color="auto" w:sz="4" w:space="0"/>
              <w:right w:val="single" w:color="auto" w:sz="4" w:space="0"/>
            </w:tcBorders>
            <w:vAlign w:val="center"/>
          </w:tcPr>
          <w:p w14:paraId="523503A6">
            <w:pPr>
              <w:keepNext w:val="0"/>
              <w:keepLines w:val="0"/>
              <w:suppressLineNumbers w:val="0"/>
              <w:spacing w:before="0" w:beforeAutospacing="0" w:after="0" w:afterAutospacing="0" w:line="480" w:lineRule="exact"/>
              <w:ind w:left="0" w:right="0"/>
              <w:rPr>
                <w:rFonts w:hint="default" w:ascii="仿宋" w:hAnsi="仿宋" w:eastAsia="仿宋" w:cs="仿宋"/>
                <w:sz w:val="28"/>
                <w:szCs w:val="28"/>
                <w:highlight w:val="none"/>
              </w:rPr>
            </w:pPr>
            <w:r>
              <w:rPr>
                <w:rFonts w:hint="eastAsia" w:ascii="仿宋" w:hAnsi="仿宋" w:eastAsia="仿宋" w:cs="仿宋"/>
                <w:sz w:val="28"/>
                <w:szCs w:val="28"/>
                <w:highlight w:val="none"/>
              </w:rPr>
              <w:t>网站系统问题</w:t>
            </w:r>
          </w:p>
        </w:tc>
        <w:tc>
          <w:tcPr>
            <w:tcW w:w="1140" w:type="dxa"/>
            <w:tcBorders>
              <w:top w:val="single" w:color="auto" w:sz="4" w:space="0"/>
              <w:left w:val="single" w:color="auto" w:sz="4" w:space="0"/>
              <w:bottom w:val="single" w:color="auto" w:sz="4" w:space="0"/>
              <w:right w:val="single" w:color="auto" w:sz="4" w:space="0"/>
            </w:tcBorders>
            <w:vAlign w:val="center"/>
          </w:tcPr>
          <w:p w14:paraId="0A9E587B">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客  服</w:t>
            </w:r>
          </w:p>
        </w:tc>
        <w:tc>
          <w:tcPr>
            <w:tcW w:w="2496" w:type="dxa"/>
            <w:tcBorders>
              <w:top w:val="single" w:color="auto" w:sz="4" w:space="0"/>
              <w:left w:val="single" w:color="auto" w:sz="4" w:space="0"/>
              <w:bottom w:val="single" w:color="auto" w:sz="4" w:space="0"/>
              <w:right w:val="single" w:color="auto" w:sz="4" w:space="0"/>
            </w:tcBorders>
            <w:vAlign w:val="center"/>
          </w:tcPr>
          <w:p w14:paraId="3230B7D1">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95763</w:t>
            </w:r>
          </w:p>
        </w:tc>
        <w:tc>
          <w:tcPr>
            <w:tcW w:w="1207" w:type="dxa"/>
            <w:tcBorders>
              <w:top w:val="single" w:color="auto" w:sz="4" w:space="0"/>
              <w:left w:val="single" w:color="auto" w:sz="4" w:space="0"/>
              <w:bottom w:val="single" w:color="auto" w:sz="4" w:space="0"/>
              <w:right w:val="single" w:color="auto" w:sz="4" w:space="0"/>
            </w:tcBorders>
            <w:vAlign w:val="center"/>
          </w:tcPr>
          <w:p w14:paraId="72514464">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w:t>
            </w:r>
          </w:p>
        </w:tc>
        <w:tc>
          <w:tcPr>
            <w:tcW w:w="2645" w:type="dxa"/>
            <w:tcBorders>
              <w:top w:val="single" w:color="auto" w:sz="4" w:space="0"/>
              <w:left w:val="single" w:color="auto" w:sz="4" w:space="0"/>
              <w:bottom w:val="single" w:color="auto" w:sz="4" w:space="0"/>
              <w:right w:val="single" w:color="auto" w:sz="4" w:space="0"/>
            </w:tcBorders>
            <w:vAlign w:val="center"/>
          </w:tcPr>
          <w:p w14:paraId="2C8960FA">
            <w:pPr>
              <w:keepNext w:val="0"/>
              <w:keepLines w:val="0"/>
              <w:suppressLineNumbers w:val="0"/>
              <w:spacing w:before="0" w:beforeAutospacing="0" w:after="0" w:afterAutospacing="0" w:line="480" w:lineRule="exact"/>
              <w:ind w:left="0" w:right="0"/>
              <w:rPr>
                <w:rFonts w:hint="default" w:ascii="仿宋" w:hAnsi="仿宋" w:eastAsia="仿宋" w:cs="仿宋"/>
                <w:sz w:val="28"/>
                <w:szCs w:val="28"/>
                <w:highlight w:val="none"/>
              </w:rPr>
            </w:pPr>
            <w:r>
              <w:rPr>
                <w:rFonts w:hint="eastAsia" w:ascii="仿宋" w:hAnsi="仿宋" w:eastAsia="仿宋" w:cs="仿宋"/>
                <w:sz w:val="28"/>
                <w:szCs w:val="28"/>
                <w:highlight w:val="none"/>
              </w:rPr>
              <w:t>注册、账号、系统操作等</w:t>
            </w:r>
          </w:p>
        </w:tc>
      </w:tr>
    </w:tbl>
    <w:p w14:paraId="0193A00B">
      <w:pPr>
        <w:snapToGrid w:val="0"/>
        <w:spacing w:line="460" w:lineRule="exact"/>
        <w:ind w:firstLine="569" w:firstLineChars="189"/>
        <w:rPr>
          <w:rFonts w:ascii="仿宋" w:hAnsi="仿宋" w:eastAsia="仿宋" w:cs="Arial"/>
          <w:b/>
          <w:sz w:val="30"/>
          <w:szCs w:val="30"/>
          <w:highlight w:val="none"/>
        </w:rPr>
      </w:pPr>
    </w:p>
    <w:p w14:paraId="258F7B13">
      <w:pPr>
        <w:rPr>
          <w:highlight w:val="none"/>
        </w:rPr>
      </w:pPr>
      <w:bookmarkStart w:id="19" w:name="_Toc451268215"/>
    </w:p>
    <w:p w14:paraId="4116BCB9">
      <w:pPr>
        <w:snapToGrid w:val="0"/>
        <w:spacing w:line="500" w:lineRule="exact"/>
        <w:ind w:firstLine="602" w:firstLineChars="200"/>
        <w:rPr>
          <w:rFonts w:ascii="宋体" w:hAnsi="宋体" w:cs="Arial"/>
          <w:b/>
          <w:bCs/>
          <w:sz w:val="28"/>
          <w:szCs w:val="28"/>
          <w:highlight w:val="none"/>
        </w:rPr>
      </w:pPr>
      <w:r>
        <w:rPr>
          <w:rFonts w:hint="eastAsia" w:ascii="仿宋" w:hAnsi="仿宋" w:eastAsia="仿宋" w:cs="Arial"/>
          <w:b/>
          <w:bCs/>
          <w:color w:val="000000"/>
          <w:sz w:val="30"/>
          <w:szCs w:val="30"/>
          <w:highlight w:val="none"/>
        </w:rPr>
        <w:t>七、</w:t>
      </w:r>
      <w:r>
        <w:rPr>
          <w:rFonts w:hint="eastAsia" w:ascii="宋体" w:hAnsi="宋体" w:cs="Arial"/>
          <w:b/>
          <w:bCs/>
          <w:sz w:val="28"/>
          <w:szCs w:val="28"/>
          <w:highlight w:val="none"/>
        </w:rPr>
        <w:t>采购需求和项目监督</w:t>
      </w:r>
    </w:p>
    <w:tbl>
      <w:tblPr>
        <w:tblStyle w:val="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99A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898B10A">
            <w:pPr>
              <w:keepNext w:val="0"/>
              <w:keepLines w:val="0"/>
              <w:suppressLineNumbers w:val="0"/>
              <w:snapToGrid w:val="0"/>
              <w:spacing w:before="0" w:beforeAutospacing="0" w:after="0" w:afterAutospacing="0" w:line="500" w:lineRule="exact"/>
              <w:ind w:left="0" w:right="0" w:firstLine="600" w:firstLineChars="200"/>
              <w:rPr>
                <w:rFonts w:hint="eastAsia" w:ascii="仿宋_GB2312" w:hAnsi="仿宋" w:eastAsia="仿宋_GB2312"/>
                <w:color w:val="000000"/>
                <w:sz w:val="30"/>
                <w:szCs w:val="30"/>
                <w:highlight w:val="none"/>
                <w:vertAlign w:val="baseline"/>
                <w:lang w:eastAsia="zh-CN"/>
              </w:rPr>
            </w:pPr>
            <w:bookmarkStart w:id="20" w:name="PO_15528_PM001384_1"/>
            <w:r>
              <w:rPr>
                <w:rFonts w:hint="eastAsia" w:ascii="仿宋_GB2312" w:hAnsi="仿宋" w:eastAsia="仿宋_GB2312"/>
                <w:color w:val="000000"/>
                <w:sz w:val="30"/>
                <w:szCs w:val="30"/>
                <w:highlight w:val="none"/>
                <w:lang w:eastAsia="zh-CN"/>
              </w:rPr>
              <w:t xml:space="preserve"> </w:t>
            </w:r>
            <w:bookmarkEnd w:id="20"/>
            <w:bookmarkStart w:id="21" w:name="PO_TDCUS_ITEM_PRC_TABLE_1_1_0"/>
            <w:r>
              <w:rPr>
                <w:rFonts w:hint="eastAsia" w:ascii="仿宋_GB2312" w:hAnsi="仿宋" w:eastAsia="仿宋_GB2312"/>
                <w:color w:val="000000"/>
                <w:sz w:val="30"/>
                <w:szCs w:val="30"/>
                <w:highlight w:val="none"/>
                <w:vertAlign w:val="baseline"/>
                <w:lang w:eastAsia="zh-CN"/>
              </w:rPr>
              <w:t>采购单位</w:t>
            </w:r>
          </w:p>
        </w:tc>
        <w:tc>
          <w:tcPr>
            <w:tcW w:w="4261" w:type="dxa"/>
          </w:tcPr>
          <w:p w14:paraId="37AC4704">
            <w:pPr>
              <w:keepNext w:val="0"/>
              <w:keepLines w:val="0"/>
              <w:suppressLineNumbers w:val="0"/>
              <w:snapToGrid w:val="0"/>
              <w:spacing w:before="0" w:beforeAutospacing="0" w:after="0" w:afterAutospacing="0" w:line="500" w:lineRule="exact"/>
              <w:ind w:left="0" w:right="0"/>
              <w:rPr>
                <w:rFonts w:hint="eastAsia" w:ascii="仿宋_GB2312" w:hAnsi="仿宋" w:eastAsia="仿宋_GB2312"/>
                <w:color w:val="000000"/>
                <w:sz w:val="30"/>
                <w:szCs w:val="30"/>
                <w:highlight w:val="none"/>
                <w:vertAlign w:val="baseline"/>
                <w:lang w:eastAsia="zh-CN"/>
              </w:rPr>
            </w:pPr>
            <w:r>
              <w:rPr>
                <w:rFonts w:hint="eastAsia" w:ascii="仿宋_GB2312" w:hAnsi="仿宋" w:eastAsia="仿宋_GB2312"/>
                <w:color w:val="000000"/>
                <w:sz w:val="30"/>
                <w:szCs w:val="30"/>
                <w:highlight w:val="none"/>
                <w:vertAlign w:val="baseline"/>
                <w:lang w:eastAsia="zh-CN"/>
              </w:rPr>
              <w:t>浙江省高级人民法院</w:t>
            </w:r>
          </w:p>
        </w:tc>
      </w:tr>
      <w:tr w14:paraId="11C0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7C43763">
            <w:pPr>
              <w:keepNext w:val="0"/>
              <w:keepLines w:val="0"/>
              <w:suppressLineNumbers w:val="0"/>
              <w:snapToGrid w:val="0"/>
              <w:spacing w:before="0" w:beforeAutospacing="0" w:after="0" w:afterAutospacing="0" w:line="500" w:lineRule="exact"/>
              <w:ind w:left="0" w:right="0"/>
              <w:rPr>
                <w:rFonts w:hint="eastAsia" w:ascii="仿宋_GB2312" w:hAnsi="仿宋" w:eastAsia="仿宋_GB2312"/>
                <w:color w:val="000000"/>
                <w:sz w:val="30"/>
                <w:szCs w:val="30"/>
                <w:highlight w:val="none"/>
                <w:vertAlign w:val="baseline"/>
                <w:lang w:eastAsia="zh-CN"/>
              </w:rPr>
            </w:pPr>
            <w:r>
              <w:rPr>
                <w:rFonts w:hint="eastAsia" w:ascii="仿宋_GB2312" w:hAnsi="仿宋" w:eastAsia="仿宋_GB2312"/>
                <w:color w:val="000000"/>
                <w:sz w:val="30"/>
                <w:szCs w:val="30"/>
                <w:highlight w:val="none"/>
                <w:vertAlign w:val="baseline"/>
                <w:lang w:eastAsia="zh-CN"/>
              </w:rPr>
              <w:t>地址</w:t>
            </w:r>
          </w:p>
        </w:tc>
        <w:tc>
          <w:tcPr>
            <w:tcW w:w="4261" w:type="dxa"/>
          </w:tcPr>
          <w:p w14:paraId="2178963A">
            <w:pPr>
              <w:keepNext w:val="0"/>
              <w:keepLines w:val="0"/>
              <w:suppressLineNumbers w:val="0"/>
              <w:snapToGrid w:val="0"/>
              <w:spacing w:before="0" w:beforeAutospacing="0" w:after="0" w:afterAutospacing="0" w:line="500" w:lineRule="exact"/>
              <w:ind w:left="0" w:right="0"/>
              <w:rPr>
                <w:rFonts w:hint="eastAsia" w:ascii="仿宋_GB2312" w:hAnsi="仿宋" w:eastAsia="仿宋_GB2312"/>
                <w:color w:val="000000"/>
                <w:sz w:val="30"/>
                <w:szCs w:val="30"/>
                <w:highlight w:val="none"/>
                <w:vertAlign w:val="baseline"/>
                <w:lang w:eastAsia="zh-CN"/>
              </w:rPr>
            </w:pPr>
            <w:r>
              <w:rPr>
                <w:rFonts w:hint="eastAsia" w:ascii="仿宋_GB2312" w:hAnsi="仿宋" w:eastAsia="仿宋_GB2312"/>
                <w:color w:val="000000"/>
                <w:sz w:val="30"/>
                <w:szCs w:val="30"/>
                <w:highlight w:val="none"/>
                <w:vertAlign w:val="baseline"/>
                <w:lang w:eastAsia="zh-CN"/>
              </w:rPr>
              <w:t>浙江省杭州市马塍路5号</w:t>
            </w:r>
          </w:p>
        </w:tc>
      </w:tr>
      <w:tr w14:paraId="68FF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C86D5F2">
            <w:pPr>
              <w:keepNext w:val="0"/>
              <w:keepLines w:val="0"/>
              <w:suppressLineNumbers w:val="0"/>
              <w:snapToGrid w:val="0"/>
              <w:spacing w:before="0" w:beforeAutospacing="0" w:after="0" w:afterAutospacing="0" w:line="500" w:lineRule="exact"/>
              <w:ind w:left="0" w:right="0"/>
              <w:rPr>
                <w:rFonts w:hint="eastAsia" w:ascii="仿宋_GB2312" w:hAnsi="仿宋" w:eastAsia="仿宋_GB2312"/>
                <w:color w:val="000000"/>
                <w:sz w:val="30"/>
                <w:szCs w:val="30"/>
                <w:highlight w:val="none"/>
                <w:vertAlign w:val="baseline"/>
                <w:lang w:eastAsia="zh-CN"/>
              </w:rPr>
            </w:pPr>
            <w:r>
              <w:rPr>
                <w:rFonts w:hint="eastAsia" w:ascii="仿宋_GB2312" w:hAnsi="仿宋" w:eastAsia="仿宋_GB2312"/>
                <w:color w:val="000000"/>
                <w:sz w:val="30"/>
                <w:szCs w:val="30"/>
                <w:highlight w:val="none"/>
                <w:vertAlign w:val="baseline"/>
                <w:lang w:eastAsia="zh-CN"/>
              </w:rPr>
              <w:t>咨询事项</w:t>
            </w:r>
          </w:p>
        </w:tc>
        <w:tc>
          <w:tcPr>
            <w:tcW w:w="4261" w:type="dxa"/>
          </w:tcPr>
          <w:p w14:paraId="1DCBEC01">
            <w:pPr>
              <w:keepNext w:val="0"/>
              <w:keepLines w:val="0"/>
              <w:suppressLineNumbers w:val="0"/>
              <w:snapToGrid w:val="0"/>
              <w:spacing w:before="0" w:beforeAutospacing="0" w:after="0" w:afterAutospacing="0" w:line="500" w:lineRule="exact"/>
              <w:ind w:left="0" w:right="0"/>
              <w:rPr>
                <w:rFonts w:hint="eastAsia" w:ascii="仿宋_GB2312" w:hAnsi="仿宋" w:eastAsia="仿宋_GB2312"/>
                <w:color w:val="000000"/>
                <w:sz w:val="30"/>
                <w:szCs w:val="30"/>
                <w:highlight w:val="none"/>
                <w:vertAlign w:val="baseline"/>
                <w:lang w:eastAsia="zh-CN"/>
              </w:rPr>
            </w:pPr>
            <w:r>
              <w:rPr>
                <w:rFonts w:hint="eastAsia" w:ascii="仿宋_GB2312" w:hAnsi="仿宋" w:eastAsia="仿宋_GB2312"/>
                <w:color w:val="000000"/>
                <w:sz w:val="30"/>
                <w:szCs w:val="30"/>
                <w:highlight w:val="none"/>
                <w:vertAlign w:val="baseline"/>
                <w:lang w:eastAsia="zh-CN"/>
              </w:rPr>
              <w:t>采购需求等</w:t>
            </w:r>
          </w:p>
        </w:tc>
      </w:tr>
      <w:tr w14:paraId="4404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D3FEFDB">
            <w:pPr>
              <w:keepNext w:val="0"/>
              <w:keepLines w:val="0"/>
              <w:suppressLineNumbers w:val="0"/>
              <w:snapToGrid w:val="0"/>
              <w:spacing w:before="0" w:beforeAutospacing="0" w:after="0" w:afterAutospacing="0" w:line="500" w:lineRule="exact"/>
              <w:ind w:left="0" w:right="0"/>
              <w:rPr>
                <w:rFonts w:hint="eastAsia" w:ascii="仿宋_GB2312" w:hAnsi="仿宋" w:eastAsia="仿宋_GB2312"/>
                <w:color w:val="000000"/>
                <w:sz w:val="30"/>
                <w:szCs w:val="30"/>
                <w:highlight w:val="none"/>
                <w:vertAlign w:val="baseline"/>
                <w:lang w:eastAsia="zh-CN"/>
              </w:rPr>
            </w:pPr>
            <w:r>
              <w:rPr>
                <w:rFonts w:hint="eastAsia" w:ascii="仿宋_GB2312" w:hAnsi="仿宋" w:eastAsia="仿宋_GB2312"/>
                <w:color w:val="000000"/>
                <w:sz w:val="30"/>
                <w:szCs w:val="30"/>
                <w:highlight w:val="none"/>
                <w:vertAlign w:val="baseline"/>
                <w:lang w:eastAsia="zh-CN"/>
              </w:rPr>
              <w:t>联系人</w:t>
            </w:r>
          </w:p>
        </w:tc>
        <w:tc>
          <w:tcPr>
            <w:tcW w:w="4261" w:type="dxa"/>
          </w:tcPr>
          <w:p w14:paraId="13D25060">
            <w:pPr>
              <w:keepNext w:val="0"/>
              <w:keepLines w:val="0"/>
              <w:suppressLineNumbers w:val="0"/>
              <w:snapToGrid w:val="0"/>
              <w:spacing w:before="0" w:beforeAutospacing="0" w:after="0" w:afterAutospacing="0" w:line="500" w:lineRule="exact"/>
              <w:ind w:left="0" w:right="0"/>
              <w:rPr>
                <w:rFonts w:hint="eastAsia" w:ascii="仿宋_GB2312" w:hAnsi="仿宋" w:eastAsia="仿宋_GB2312"/>
                <w:color w:val="000000"/>
                <w:sz w:val="30"/>
                <w:szCs w:val="30"/>
                <w:highlight w:val="none"/>
                <w:vertAlign w:val="baseline"/>
                <w:lang w:eastAsia="zh-CN"/>
              </w:rPr>
            </w:pPr>
            <w:r>
              <w:rPr>
                <w:rFonts w:hint="eastAsia" w:ascii="仿宋_GB2312" w:hAnsi="仿宋" w:eastAsia="仿宋_GB2312"/>
                <w:color w:val="000000"/>
                <w:sz w:val="30"/>
                <w:szCs w:val="30"/>
                <w:highlight w:val="none"/>
                <w:vertAlign w:val="baseline"/>
                <w:lang w:eastAsia="zh-CN"/>
              </w:rPr>
              <w:t xml:space="preserve">杨美平 </w:t>
            </w:r>
          </w:p>
        </w:tc>
      </w:tr>
      <w:tr w14:paraId="543E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A7DF4BA">
            <w:pPr>
              <w:keepNext w:val="0"/>
              <w:keepLines w:val="0"/>
              <w:suppressLineNumbers w:val="0"/>
              <w:snapToGrid w:val="0"/>
              <w:spacing w:before="0" w:beforeAutospacing="0" w:after="0" w:afterAutospacing="0" w:line="500" w:lineRule="exact"/>
              <w:ind w:left="0" w:right="0"/>
              <w:rPr>
                <w:rFonts w:hint="eastAsia" w:ascii="仿宋_GB2312" w:hAnsi="仿宋" w:eastAsia="仿宋_GB2312"/>
                <w:color w:val="000000"/>
                <w:sz w:val="30"/>
                <w:szCs w:val="30"/>
                <w:highlight w:val="none"/>
                <w:vertAlign w:val="baseline"/>
                <w:lang w:eastAsia="zh-CN"/>
              </w:rPr>
            </w:pPr>
            <w:r>
              <w:rPr>
                <w:rFonts w:hint="eastAsia" w:ascii="仿宋_GB2312" w:hAnsi="仿宋" w:eastAsia="仿宋_GB2312"/>
                <w:color w:val="000000"/>
                <w:sz w:val="30"/>
                <w:szCs w:val="30"/>
                <w:highlight w:val="none"/>
                <w:vertAlign w:val="baseline"/>
                <w:lang w:eastAsia="zh-CN"/>
              </w:rPr>
              <w:t>联系方式</w:t>
            </w:r>
          </w:p>
        </w:tc>
        <w:tc>
          <w:tcPr>
            <w:tcW w:w="4261" w:type="dxa"/>
          </w:tcPr>
          <w:p w14:paraId="2F52A6AA">
            <w:pPr>
              <w:keepNext w:val="0"/>
              <w:keepLines w:val="0"/>
              <w:suppressLineNumbers w:val="0"/>
              <w:snapToGrid w:val="0"/>
              <w:spacing w:before="0" w:beforeAutospacing="0" w:after="0" w:afterAutospacing="0" w:line="500" w:lineRule="exact"/>
              <w:ind w:left="0" w:right="0"/>
              <w:rPr>
                <w:rFonts w:hint="eastAsia" w:ascii="仿宋_GB2312" w:hAnsi="仿宋" w:eastAsia="仿宋_GB2312"/>
                <w:color w:val="000000"/>
                <w:sz w:val="30"/>
                <w:szCs w:val="30"/>
                <w:highlight w:val="none"/>
                <w:vertAlign w:val="baseline"/>
                <w:lang w:eastAsia="zh-CN"/>
              </w:rPr>
            </w:pPr>
            <w:r>
              <w:rPr>
                <w:rFonts w:hint="eastAsia" w:ascii="仿宋_GB2312" w:hAnsi="仿宋" w:eastAsia="仿宋_GB2312"/>
                <w:color w:val="000000"/>
                <w:sz w:val="30"/>
                <w:szCs w:val="30"/>
                <w:highlight w:val="none"/>
                <w:vertAlign w:val="baseline"/>
                <w:lang w:eastAsia="zh-CN"/>
              </w:rPr>
              <w:t>0571-87054240</w:t>
            </w:r>
          </w:p>
        </w:tc>
      </w:tr>
      <w:tr w14:paraId="5488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9D4D80C">
            <w:pPr>
              <w:keepNext w:val="0"/>
              <w:keepLines w:val="0"/>
              <w:suppressLineNumbers w:val="0"/>
              <w:snapToGrid w:val="0"/>
              <w:spacing w:before="0" w:beforeAutospacing="0" w:after="0" w:afterAutospacing="0" w:line="500" w:lineRule="exact"/>
              <w:ind w:left="0" w:right="0"/>
              <w:rPr>
                <w:rFonts w:hint="eastAsia" w:ascii="仿宋_GB2312" w:hAnsi="仿宋" w:eastAsia="仿宋_GB2312"/>
                <w:color w:val="000000"/>
                <w:sz w:val="30"/>
                <w:szCs w:val="30"/>
                <w:highlight w:val="none"/>
                <w:vertAlign w:val="baseline"/>
                <w:lang w:eastAsia="zh-CN"/>
              </w:rPr>
            </w:pPr>
            <w:r>
              <w:rPr>
                <w:rFonts w:hint="eastAsia" w:ascii="仿宋_GB2312" w:hAnsi="仿宋" w:eastAsia="仿宋_GB2312"/>
                <w:color w:val="000000"/>
                <w:sz w:val="30"/>
                <w:szCs w:val="30"/>
                <w:highlight w:val="none"/>
                <w:vertAlign w:val="baseline"/>
                <w:lang w:eastAsia="zh-CN"/>
              </w:rPr>
              <w:t>传真</w:t>
            </w:r>
          </w:p>
        </w:tc>
        <w:tc>
          <w:tcPr>
            <w:tcW w:w="4261" w:type="dxa"/>
          </w:tcPr>
          <w:p w14:paraId="182C6377">
            <w:pPr>
              <w:keepNext w:val="0"/>
              <w:keepLines w:val="0"/>
              <w:suppressLineNumbers w:val="0"/>
              <w:snapToGrid w:val="0"/>
              <w:spacing w:before="0" w:beforeAutospacing="0" w:after="0" w:afterAutospacing="0" w:line="500" w:lineRule="exact"/>
              <w:ind w:left="0" w:right="0"/>
              <w:rPr>
                <w:rFonts w:hint="eastAsia" w:ascii="仿宋_GB2312" w:hAnsi="仿宋" w:eastAsia="仿宋_GB2312"/>
                <w:color w:val="000000"/>
                <w:sz w:val="30"/>
                <w:szCs w:val="30"/>
                <w:highlight w:val="none"/>
                <w:vertAlign w:val="baseline"/>
                <w:lang w:eastAsia="zh-CN"/>
              </w:rPr>
            </w:pPr>
          </w:p>
        </w:tc>
      </w:tr>
      <w:tr w14:paraId="33EC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EF1C18E">
            <w:pPr>
              <w:keepNext w:val="0"/>
              <w:keepLines w:val="0"/>
              <w:suppressLineNumbers w:val="0"/>
              <w:snapToGrid w:val="0"/>
              <w:spacing w:before="0" w:beforeAutospacing="0" w:after="0" w:afterAutospacing="0" w:line="500" w:lineRule="exact"/>
              <w:ind w:left="0" w:right="0"/>
              <w:rPr>
                <w:rFonts w:hint="eastAsia" w:ascii="仿宋_GB2312" w:hAnsi="仿宋" w:eastAsia="仿宋_GB2312"/>
                <w:color w:val="000000"/>
                <w:sz w:val="30"/>
                <w:szCs w:val="30"/>
                <w:highlight w:val="none"/>
                <w:vertAlign w:val="baseline"/>
                <w:lang w:eastAsia="zh-CN"/>
              </w:rPr>
            </w:pPr>
            <w:r>
              <w:rPr>
                <w:rFonts w:hint="eastAsia" w:ascii="仿宋_GB2312" w:hAnsi="仿宋" w:eastAsia="仿宋_GB2312"/>
                <w:color w:val="000000"/>
                <w:sz w:val="30"/>
                <w:szCs w:val="30"/>
                <w:highlight w:val="none"/>
                <w:vertAlign w:val="baseline"/>
                <w:lang w:eastAsia="zh-CN"/>
              </w:rPr>
              <w:t>备注</w:t>
            </w:r>
          </w:p>
        </w:tc>
        <w:tc>
          <w:tcPr>
            <w:tcW w:w="4261" w:type="dxa"/>
          </w:tcPr>
          <w:p w14:paraId="754329A4">
            <w:pPr>
              <w:keepNext w:val="0"/>
              <w:keepLines w:val="0"/>
              <w:suppressLineNumbers w:val="0"/>
              <w:snapToGrid w:val="0"/>
              <w:spacing w:before="0" w:beforeAutospacing="0" w:after="0" w:afterAutospacing="0" w:line="500" w:lineRule="exact"/>
              <w:ind w:left="0" w:right="0"/>
              <w:rPr>
                <w:rFonts w:hint="eastAsia" w:ascii="仿宋_GB2312" w:hAnsi="仿宋" w:eastAsia="仿宋_GB2312"/>
                <w:color w:val="000000"/>
                <w:sz w:val="30"/>
                <w:szCs w:val="30"/>
                <w:highlight w:val="none"/>
                <w:vertAlign w:val="baseline"/>
                <w:lang w:eastAsia="zh-CN"/>
              </w:rPr>
            </w:pPr>
          </w:p>
        </w:tc>
      </w:tr>
    </w:tbl>
    <w:p w14:paraId="600480AE">
      <w:pPr>
        <w:snapToGrid w:val="0"/>
        <w:spacing w:line="500" w:lineRule="exact"/>
        <w:ind w:firstLine="600" w:firstLineChars="200"/>
        <w:rPr>
          <w:highlight w:val="none"/>
        </w:rPr>
      </w:pPr>
      <w:r>
        <w:rPr>
          <w:rFonts w:hint="eastAsia" w:ascii="仿宋_GB2312" w:hAnsi="仿宋" w:eastAsia="仿宋_GB2312"/>
          <w:color w:val="000000"/>
          <w:sz w:val="30"/>
          <w:szCs w:val="30"/>
          <w:highlight w:val="none"/>
          <w:lang w:eastAsia="zh-CN"/>
        </w:rPr>
        <w:t xml:space="preserve"> </w:t>
      </w:r>
      <w:bookmarkEnd w:id="21"/>
    </w:p>
    <w:p w14:paraId="428968EB">
      <w:pPr>
        <w:spacing w:line="480" w:lineRule="exact"/>
        <w:jc w:val="right"/>
        <w:rPr>
          <w:spacing w:val="20"/>
          <w:highlight w:val="none"/>
          <w:u w:val="single"/>
        </w:rPr>
      </w:pPr>
      <w:r>
        <w:rPr>
          <w:rFonts w:hint="eastAsia" w:ascii="仿宋" w:hAnsi="仿宋" w:eastAsia="仿宋" w:cs="仿宋"/>
          <w:sz w:val="28"/>
          <w:szCs w:val="28"/>
          <w:highlight w:val="none"/>
        </w:rPr>
        <w:t>浙江省政府采购中心</w:t>
      </w:r>
      <w:bookmarkEnd w:id="19"/>
    </w:p>
    <w:p w14:paraId="36D15E87">
      <w:pPr>
        <w:pStyle w:val="41"/>
        <w:rPr>
          <w:sz w:val="30"/>
          <w:szCs w:val="30"/>
          <w:highlight w:val="none"/>
        </w:rPr>
      </w:pPr>
      <w:r>
        <w:rPr>
          <w:b w:val="0"/>
          <w:bCs w:val="0"/>
          <w:highlight w:val="none"/>
        </w:rPr>
        <w:br w:type="page"/>
      </w:r>
      <w:bookmarkStart w:id="22" w:name="_Toc451268216"/>
      <w:bookmarkStart w:id="23" w:name="_Toc510136959"/>
      <w:r>
        <w:rPr>
          <w:rFonts w:hint="eastAsia"/>
          <w:highlight w:val="none"/>
        </w:rPr>
        <w:t>第二章响应方须知</w:t>
      </w:r>
      <w:bookmarkEnd w:id="22"/>
      <w:bookmarkEnd w:id="23"/>
    </w:p>
    <w:p w14:paraId="1E73A230">
      <w:pPr>
        <w:autoSpaceDE w:val="0"/>
        <w:autoSpaceDN w:val="0"/>
        <w:snapToGrid w:val="0"/>
        <w:spacing w:line="460" w:lineRule="exact"/>
        <w:textAlignment w:val="bottom"/>
        <w:rPr>
          <w:rFonts w:ascii="仿宋" w:hAnsi="仿宋" w:eastAsia="仿宋"/>
          <w:sz w:val="30"/>
          <w:szCs w:val="30"/>
          <w:highlight w:val="none"/>
        </w:rPr>
      </w:pPr>
      <w:bookmarkStart w:id="24" w:name="_Toc451268217"/>
      <w:r>
        <w:rPr>
          <w:rFonts w:hint="eastAsia" w:ascii="仿宋" w:hAnsi="仿宋" w:eastAsia="仿宋"/>
          <w:sz w:val="30"/>
          <w:szCs w:val="30"/>
          <w:highlight w:val="none"/>
        </w:rPr>
        <w:t>前附表</w:t>
      </w:r>
      <w:bookmarkEnd w:id="24"/>
    </w:p>
    <w:tbl>
      <w:tblPr>
        <w:tblStyle w:val="45"/>
        <w:tblW w:w="89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418"/>
        <w:gridCol w:w="22"/>
        <w:gridCol w:w="6642"/>
      </w:tblGrid>
      <w:tr w14:paraId="6AD1E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18" w:type="dxa"/>
            <w:tcBorders>
              <w:top w:val="single" w:color="auto" w:sz="4" w:space="0"/>
              <w:left w:val="single" w:color="auto" w:sz="4" w:space="0"/>
              <w:bottom w:val="single" w:color="auto" w:sz="4" w:space="0"/>
              <w:right w:val="single" w:color="auto" w:sz="4" w:space="0"/>
            </w:tcBorders>
            <w:vAlign w:val="center"/>
          </w:tcPr>
          <w:p w14:paraId="7E8AA6F4">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序号</w:t>
            </w:r>
          </w:p>
        </w:tc>
        <w:tc>
          <w:tcPr>
            <w:tcW w:w="1418" w:type="dxa"/>
            <w:tcBorders>
              <w:top w:val="single" w:color="auto" w:sz="4" w:space="0"/>
              <w:left w:val="single" w:color="auto" w:sz="4" w:space="0"/>
              <w:bottom w:val="single" w:color="auto" w:sz="4" w:space="0"/>
              <w:right w:val="nil"/>
            </w:tcBorders>
            <w:vAlign w:val="center"/>
          </w:tcPr>
          <w:p w14:paraId="472B2CE2">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内容</w:t>
            </w:r>
          </w:p>
        </w:tc>
        <w:tc>
          <w:tcPr>
            <w:tcW w:w="6664" w:type="dxa"/>
            <w:gridSpan w:val="2"/>
            <w:tcBorders>
              <w:top w:val="single" w:color="auto" w:sz="4" w:space="0"/>
              <w:left w:val="single" w:color="auto" w:sz="4" w:space="0"/>
              <w:bottom w:val="single" w:color="auto" w:sz="4" w:space="0"/>
              <w:right w:val="single" w:color="auto" w:sz="4" w:space="0"/>
            </w:tcBorders>
            <w:vAlign w:val="center"/>
          </w:tcPr>
          <w:p w14:paraId="76C07950">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要求</w:t>
            </w:r>
          </w:p>
        </w:tc>
      </w:tr>
      <w:tr w14:paraId="0B5D6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8" w:type="dxa"/>
            <w:tcBorders>
              <w:top w:val="single" w:color="auto" w:sz="4" w:space="0"/>
              <w:left w:val="single" w:color="auto" w:sz="4" w:space="0"/>
              <w:bottom w:val="single" w:color="auto" w:sz="4" w:space="0"/>
              <w:right w:val="single" w:color="auto" w:sz="4" w:space="0"/>
            </w:tcBorders>
            <w:vAlign w:val="center"/>
          </w:tcPr>
          <w:p w14:paraId="5FA193C8">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1</w:t>
            </w:r>
          </w:p>
        </w:tc>
        <w:tc>
          <w:tcPr>
            <w:tcW w:w="1418" w:type="dxa"/>
            <w:tcBorders>
              <w:top w:val="single" w:color="auto" w:sz="4" w:space="0"/>
              <w:left w:val="single" w:color="auto" w:sz="4" w:space="0"/>
              <w:bottom w:val="single" w:color="auto" w:sz="4" w:space="0"/>
              <w:right w:val="nil"/>
            </w:tcBorders>
            <w:vAlign w:val="center"/>
          </w:tcPr>
          <w:p w14:paraId="12AE6670">
            <w:pPr>
              <w:keepNext w:val="0"/>
              <w:keepLines w:val="0"/>
              <w:suppressLineNumbers w:val="0"/>
              <w:spacing w:before="0" w:beforeAutospacing="0" w:after="0" w:afterAutospacing="0" w:line="500" w:lineRule="exact"/>
              <w:ind w:left="0" w:right="0"/>
              <w:rPr>
                <w:rFonts w:hint="default" w:ascii="仿宋" w:hAnsi="仿宋" w:eastAsia="仿宋"/>
                <w:sz w:val="24"/>
                <w:szCs w:val="24"/>
                <w:highlight w:val="none"/>
              </w:rPr>
            </w:pPr>
            <w:r>
              <w:rPr>
                <w:rFonts w:hint="eastAsia" w:ascii="仿宋" w:hAnsi="仿宋" w:eastAsia="仿宋"/>
                <w:sz w:val="24"/>
                <w:szCs w:val="24"/>
                <w:highlight w:val="none"/>
              </w:rPr>
              <w:t>项目名称及数量</w:t>
            </w:r>
          </w:p>
        </w:tc>
        <w:tc>
          <w:tcPr>
            <w:tcW w:w="6664" w:type="dxa"/>
            <w:gridSpan w:val="2"/>
            <w:tcBorders>
              <w:top w:val="single" w:color="auto" w:sz="4" w:space="0"/>
              <w:left w:val="single" w:color="auto" w:sz="4" w:space="0"/>
              <w:bottom w:val="single" w:color="auto" w:sz="4" w:space="0"/>
              <w:right w:val="single" w:color="auto" w:sz="4" w:space="0"/>
            </w:tcBorders>
            <w:vAlign w:val="center"/>
          </w:tcPr>
          <w:p w14:paraId="51CA1D47">
            <w:pPr>
              <w:keepNext w:val="0"/>
              <w:keepLines w:val="0"/>
              <w:suppressLineNumbers w:val="0"/>
              <w:spacing w:before="0" w:beforeAutospacing="0" w:after="0" w:afterAutospacing="0" w:line="500" w:lineRule="exact"/>
              <w:ind w:left="0" w:right="0"/>
              <w:rPr>
                <w:rFonts w:hint="default" w:ascii="仿宋" w:hAnsi="仿宋" w:eastAsia="仿宋"/>
                <w:sz w:val="24"/>
                <w:szCs w:val="24"/>
                <w:highlight w:val="none"/>
              </w:rPr>
            </w:pPr>
            <w:r>
              <w:rPr>
                <w:rFonts w:hint="eastAsia" w:ascii="仿宋" w:hAnsi="仿宋" w:eastAsia="仿宋"/>
                <w:sz w:val="24"/>
                <w:szCs w:val="24"/>
                <w:highlight w:val="none"/>
              </w:rPr>
              <w:t>详见《单一来源采购邀请》</w:t>
            </w:r>
          </w:p>
        </w:tc>
      </w:tr>
      <w:tr w14:paraId="66832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8" w:type="dxa"/>
            <w:tcBorders>
              <w:top w:val="single" w:color="auto" w:sz="4" w:space="0"/>
              <w:left w:val="single" w:color="auto" w:sz="4" w:space="0"/>
              <w:bottom w:val="single" w:color="auto" w:sz="4" w:space="0"/>
              <w:right w:val="single" w:color="auto" w:sz="4" w:space="0"/>
            </w:tcBorders>
            <w:vAlign w:val="center"/>
          </w:tcPr>
          <w:p w14:paraId="205271AB">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14:paraId="45B48D11">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信用记录</w:t>
            </w:r>
          </w:p>
        </w:tc>
        <w:tc>
          <w:tcPr>
            <w:tcW w:w="6664" w:type="dxa"/>
            <w:gridSpan w:val="2"/>
            <w:tcBorders>
              <w:top w:val="single" w:color="auto" w:sz="4" w:space="0"/>
              <w:left w:val="single" w:color="auto" w:sz="4" w:space="0"/>
              <w:bottom w:val="single" w:color="auto" w:sz="4" w:space="0"/>
              <w:right w:val="single" w:color="auto" w:sz="4" w:space="0"/>
            </w:tcBorders>
            <w:vAlign w:val="center"/>
          </w:tcPr>
          <w:p w14:paraId="285C04AC">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响应方，其投标将作无效标处理。</w:t>
            </w:r>
          </w:p>
        </w:tc>
      </w:tr>
      <w:tr w14:paraId="1B3A0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8" w:type="dxa"/>
            <w:tcBorders>
              <w:top w:val="single" w:color="auto" w:sz="4" w:space="0"/>
              <w:left w:val="single" w:color="auto" w:sz="4" w:space="0"/>
              <w:bottom w:val="single" w:color="auto" w:sz="4" w:space="0"/>
              <w:right w:val="single" w:color="auto" w:sz="4" w:space="0"/>
            </w:tcBorders>
            <w:vAlign w:val="center"/>
          </w:tcPr>
          <w:p w14:paraId="20BA6BD5">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3</w:t>
            </w:r>
          </w:p>
        </w:tc>
        <w:tc>
          <w:tcPr>
            <w:tcW w:w="1418" w:type="dxa"/>
            <w:tcBorders>
              <w:top w:val="single" w:color="auto" w:sz="4" w:space="0"/>
              <w:left w:val="single" w:color="auto" w:sz="4" w:space="0"/>
              <w:bottom w:val="single" w:color="auto" w:sz="4" w:space="0"/>
              <w:right w:val="single" w:color="auto" w:sz="4" w:space="0"/>
            </w:tcBorders>
            <w:vAlign w:val="center"/>
          </w:tcPr>
          <w:p w14:paraId="6D3E268F">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中小企业预留份额情况</w:t>
            </w:r>
          </w:p>
        </w:tc>
        <w:tc>
          <w:tcPr>
            <w:tcW w:w="6664" w:type="dxa"/>
            <w:gridSpan w:val="2"/>
            <w:tcBorders>
              <w:top w:val="single" w:color="auto" w:sz="4" w:space="0"/>
              <w:left w:val="single" w:color="auto" w:sz="4" w:space="0"/>
              <w:bottom w:val="single" w:color="auto" w:sz="4" w:space="0"/>
              <w:right w:val="single" w:color="auto" w:sz="4" w:space="0"/>
            </w:tcBorders>
            <w:vAlign w:val="center"/>
          </w:tcPr>
          <w:p w14:paraId="14875762">
            <w:pPr>
              <w:keepNext w:val="0"/>
              <w:keepLines w:val="0"/>
              <w:suppressLineNumbers w:val="0"/>
              <w:spacing w:before="0" w:beforeAutospacing="0" w:after="0" w:afterAutospacing="0"/>
              <w:ind w:left="0" w:right="0"/>
              <w:rPr>
                <w:rFonts w:hint="default" w:ascii="仿宋" w:hAnsi="仿宋" w:eastAsia="仿宋"/>
                <w:sz w:val="24"/>
                <w:szCs w:val="24"/>
                <w:highlight w:val="none"/>
              </w:rPr>
            </w:pPr>
            <w:r>
              <w:rPr>
                <w:rFonts w:hint="eastAsia" w:ascii="仿宋" w:hAnsi="仿宋" w:eastAsia="仿宋"/>
                <w:sz w:val="24"/>
                <w:szCs w:val="24"/>
                <w:highlight w:val="none"/>
              </w:rPr>
              <w:t>根据《政府采购促进中小企业发展管理办法》财库〔2020〕46号《关于进一步加大政府采购支持中小企业力度的通知》财库〔</w:t>
            </w:r>
            <w:r>
              <w:rPr>
                <w:rFonts w:hint="default" w:ascii="仿宋" w:hAnsi="仿宋" w:eastAsia="仿宋"/>
                <w:sz w:val="24"/>
                <w:szCs w:val="24"/>
                <w:highlight w:val="none"/>
              </w:rPr>
              <w:t>2022〕19号</w:t>
            </w:r>
            <w:r>
              <w:rPr>
                <w:rFonts w:hint="eastAsia" w:ascii="仿宋" w:hAnsi="仿宋" w:eastAsia="仿宋"/>
                <w:sz w:val="24"/>
                <w:szCs w:val="24"/>
                <w:highlight w:val="none"/>
              </w:rPr>
              <w:t>文件的规定，本项目</w:t>
            </w:r>
            <w:r>
              <w:rPr>
                <w:rFonts w:hint="eastAsia" w:ascii="仿宋" w:hAnsi="仿宋" w:eastAsia="仿宋"/>
                <w:sz w:val="24"/>
                <w:szCs w:val="24"/>
                <w:highlight w:val="none"/>
                <w:u w:val="single"/>
              </w:rPr>
              <w:t>否</w:t>
            </w:r>
            <w:r>
              <w:rPr>
                <w:rFonts w:hint="eastAsia" w:ascii="仿宋" w:hAnsi="仿宋" w:eastAsia="仿宋"/>
                <w:sz w:val="24"/>
                <w:szCs w:val="24"/>
                <w:highlight w:val="none"/>
              </w:rPr>
              <w:t>属于预留份额专门面向中小企业采购的项目。</w:t>
            </w:r>
          </w:p>
        </w:tc>
      </w:tr>
      <w:tr w14:paraId="0E6A2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8" w:type="dxa"/>
            <w:tcBorders>
              <w:top w:val="single" w:color="auto" w:sz="4" w:space="0"/>
              <w:left w:val="single" w:color="auto" w:sz="4" w:space="0"/>
              <w:bottom w:val="single" w:color="auto" w:sz="4" w:space="0"/>
              <w:right w:val="single" w:color="auto" w:sz="4" w:space="0"/>
            </w:tcBorders>
            <w:vAlign w:val="center"/>
          </w:tcPr>
          <w:p w14:paraId="3AF2AF53">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4</w:t>
            </w:r>
          </w:p>
        </w:tc>
        <w:tc>
          <w:tcPr>
            <w:tcW w:w="1418" w:type="dxa"/>
            <w:tcBorders>
              <w:top w:val="single" w:color="auto" w:sz="4" w:space="0"/>
              <w:left w:val="single" w:color="auto" w:sz="4" w:space="0"/>
              <w:bottom w:val="single" w:color="auto" w:sz="4" w:space="0"/>
              <w:right w:val="single" w:color="auto" w:sz="4" w:space="0"/>
            </w:tcBorders>
            <w:vAlign w:val="center"/>
          </w:tcPr>
          <w:p w14:paraId="34C79362">
            <w:pPr>
              <w:keepNext w:val="0"/>
              <w:keepLines w:val="0"/>
              <w:suppressLineNumbers w:val="0"/>
              <w:snapToGrid w:val="0"/>
              <w:spacing w:before="0" w:beforeAutospacing="0" w:after="0" w:afterAutospacing="0"/>
              <w:ind w:left="0" w:right="0"/>
              <w:jc w:val="left"/>
              <w:rPr>
                <w:rFonts w:hint="default" w:ascii="仿宋" w:hAnsi="仿宋" w:eastAsia="仿宋"/>
                <w:sz w:val="24"/>
                <w:szCs w:val="24"/>
                <w:highlight w:val="none"/>
              </w:rPr>
            </w:pPr>
            <w:r>
              <w:rPr>
                <w:rFonts w:hint="eastAsia" w:ascii="仿宋" w:hAnsi="仿宋" w:eastAsia="仿宋"/>
                <w:sz w:val="24"/>
                <w:szCs w:val="24"/>
                <w:highlight w:val="none"/>
              </w:rPr>
              <w:t>中小企业优惠措施</w:t>
            </w:r>
          </w:p>
        </w:tc>
        <w:tc>
          <w:tcPr>
            <w:tcW w:w="6664" w:type="dxa"/>
            <w:gridSpan w:val="2"/>
            <w:tcBorders>
              <w:top w:val="single" w:color="auto" w:sz="4" w:space="0"/>
              <w:left w:val="single" w:color="auto" w:sz="4" w:space="0"/>
              <w:bottom w:val="single" w:color="auto" w:sz="4" w:space="0"/>
              <w:right w:val="single" w:color="auto" w:sz="4" w:space="0"/>
            </w:tcBorders>
            <w:vAlign w:val="center"/>
          </w:tcPr>
          <w:p w14:paraId="66694A97">
            <w:pPr>
              <w:pStyle w:val="160"/>
              <w:keepNext w:val="0"/>
              <w:keepLines w:val="0"/>
              <w:numPr>
                <w:ilvl w:val="0"/>
                <w:numId w:val="6"/>
              </w:numPr>
              <w:suppressLineNumbers w:val="0"/>
              <w:snapToGrid w:val="0"/>
              <w:spacing w:before="0" w:beforeAutospacing="0" w:after="0" w:afterAutospacing="0" w:line="460" w:lineRule="exact"/>
              <w:ind w:right="0" w:firstLineChars="0"/>
              <w:rPr>
                <w:rFonts w:hint="default" w:ascii="仿宋" w:hAnsi="仿宋" w:eastAsia="仿宋"/>
                <w:sz w:val="24"/>
                <w:szCs w:val="24"/>
                <w:highlight w:val="none"/>
              </w:rPr>
            </w:pPr>
            <w:r>
              <w:rPr>
                <w:rFonts w:hint="eastAsia" w:ascii="仿宋" w:hAnsi="仿宋" w:eastAsia="仿宋"/>
                <w:sz w:val="24"/>
                <w:szCs w:val="24"/>
                <w:highlight w:val="none"/>
              </w:rPr>
              <w:t>项目属性（</w:t>
            </w:r>
            <w:r>
              <w:rPr>
                <w:rFonts w:hint="eastAsia" w:ascii="仿宋" w:hAnsi="仿宋" w:eastAsia="仿宋"/>
                <w:sz w:val="24"/>
                <w:szCs w:val="24"/>
                <w:highlight w:val="none"/>
                <w:lang w:val="en-US" w:eastAsia="zh-CN"/>
              </w:rPr>
              <w:t>货物类</w:t>
            </w:r>
            <w:r>
              <w:rPr>
                <w:rFonts w:hint="eastAsia" w:ascii="仿宋" w:hAnsi="仿宋" w:eastAsia="仿宋"/>
                <w:sz w:val="24"/>
                <w:szCs w:val="24"/>
                <w:highlight w:val="none"/>
              </w:rPr>
              <w:t>）</w:t>
            </w:r>
          </w:p>
          <w:p w14:paraId="2C81938E">
            <w:pPr>
              <w:pStyle w:val="160"/>
              <w:keepNext w:val="0"/>
              <w:keepLines w:val="0"/>
              <w:numPr>
                <w:ilvl w:val="0"/>
                <w:numId w:val="6"/>
              </w:numPr>
              <w:suppressLineNumbers w:val="0"/>
              <w:snapToGrid w:val="0"/>
              <w:spacing w:before="0" w:beforeAutospacing="0" w:after="0" w:afterAutospacing="0" w:line="460" w:lineRule="exact"/>
              <w:ind w:right="0" w:firstLineChars="0"/>
              <w:rPr>
                <w:rFonts w:hint="default" w:ascii="仿宋" w:hAnsi="仿宋" w:eastAsia="仿宋"/>
                <w:sz w:val="24"/>
                <w:szCs w:val="24"/>
                <w:highlight w:val="none"/>
              </w:rPr>
            </w:pPr>
            <w:r>
              <w:rPr>
                <w:rFonts w:hint="eastAsia" w:ascii="仿宋" w:hAnsi="仿宋" w:eastAsia="仿宋"/>
                <w:sz w:val="24"/>
                <w:szCs w:val="24"/>
                <w:highlight w:val="none"/>
              </w:rPr>
              <w:t>中小企业划分标准所属行业（具体根据《中小企业划型标准规定》执行）</w:t>
            </w:r>
          </w:p>
          <w:p w14:paraId="3A8C9D6B">
            <w:pPr>
              <w:keepNext w:val="0"/>
              <w:keepLines w:val="0"/>
              <w:suppressLineNumbers w:val="0"/>
              <w:snapToGrid w:val="0"/>
              <w:spacing w:before="0" w:beforeAutospacing="0" w:after="0" w:afterAutospacing="0" w:line="460" w:lineRule="exact"/>
              <w:ind w:left="600" w:right="0"/>
              <w:rPr>
                <w:rFonts w:hint="default" w:ascii="仿宋" w:hAnsi="仿宋" w:eastAsia="仿宋"/>
                <w:sz w:val="24"/>
                <w:szCs w:val="24"/>
                <w:highlight w:val="none"/>
              </w:rPr>
            </w:pPr>
            <w:r>
              <w:rPr>
                <w:rFonts w:hint="eastAsia" w:ascii="仿宋" w:hAnsi="仿宋" w:eastAsia="仿宋"/>
                <w:sz w:val="24"/>
                <w:szCs w:val="24"/>
                <w:highlight w:val="none"/>
              </w:rPr>
              <w:t>采购标的：</w:t>
            </w:r>
            <w:r>
              <w:rPr>
                <w:rFonts w:hint="eastAsia" w:ascii="仿宋" w:hAnsi="仿宋" w:eastAsia="仿宋"/>
                <w:sz w:val="24"/>
                <w:szCs w:val="24"/>
                <w:highlight w:val="none"/>
                <w:lang w:val="en-US" w:eastAsia="zh-CN"/>
              </w:rPr>
              <w:t>中型囚车</w:t>
            </w:r>
            <w:r>
              <w:rPr>
                <w:rFonts w:hint="eastAsia" w:ascii="仿宋" w:hAnsi="仿宋" w:eastAsia="仿宋"/>
                <w:sz w:val="24"/>
                <w:szCs w:val="24"/>
                <w:highlight w:val="none"/>
              </w:rPr>
              <w:t xml:space="preserve"> </w:t>
            </w:r>
          </w:p>
          <w:p w14:paraId="7FAF607D">
            <w:pPr>
              <w:keepNext w:val="0"/>
              <w:keepLines w:val="0"/>
              <w:suppressLineNumbers w:val="0"/>
              <w:snapToGrid w:val="0"/>
              <w:spacing w:before="0" w:beforeAutospacing="0" w:after="0" w:afterAutospacing="0" w:line="460" w:lineRule="exact"/>
              <w:ind w:left="600" w:right="0"/>
              <w:rPr>
                <w:rFonts w:hint="default" w:ascii="仿宋" w:hAnsi="仿宋" w:eastAsia="仿宋"/>
                <w:sz w:val="24"/>
                <w:szCs w:val="24"/>
                <w:highlight w:val="none"/>
              </w:rPr>
            </w:pPr>
            <w:r>
              <w:rPr>
                <w:rFonts w:hint="eastAsia" w:ascii="仿宋" w:hAnsi="仿宋" w:eastAsia="仿宋"/>
                <w:sz w:val="24"/>
                <w:szCs w:val="24"/>
                <w:highlight w:val="none"/>
              </w:rPr>
              <w:t>所属行业：</w:t>
            </w:r>
            <w:r>
              <w:rPr>
                <w:rFonts w:hint="eastAsia" w:ascii="仿宋" w:hAnsi="仿宋" w:eastAsia="仿宋"/>
                <w:sz w:val="24"/>
                <w:szCs w:val="24"/>
                <w:highlight w:val="none"/>
                <w:lang w:val="en-US" w:eastAsia="zh-CN"/>
              </w:rPr>
              <w:t>工业</w:t>
            </w:r>
            <w:r>
              <w:rPr>
                <w:rFonts w:hint="eastAsia" w:ascii="仿宋" w:hAnsi="仿宋" w:eastAsia="仿宋"/>
                <w:sz w:val="24"/>
                <w:szCs w:val="24"/>
                <w:highlight w:val="none"/>
              </w:rPr>
              <w:t xml:space="preserve">   </w:t>
            </w:r>
          </w:p>
          <w:p w14:paraId="5E21F908">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highlight w:val="none"/>
              </w:rPr>
            </w:pPr>
            <w:r>
              <w:rPr>
                <w:rFonts w:hint="eastAsia" w:ascii="仿宋" w:hAnsi="仿宋" w:eastAsia="仿宋"/>
                <w:sz w:val="24"/>
                <w:szCs w:val="24"/>
                <w:highlight w:val="none"/>
              </w:rPr>
              <w:t>3.根据财库[2017]141号的相关规定，在政府采购活动中，残疾人福利性单位视同小型、微型企业,并在单一来源响应文件中提供残疾人福利性单位声明函（见附件）。</w:t>
            </w:r>
          </w:p>
          <w:p w14:paraId="6CDB5D42">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highlight w:val="none"/>
              </w:rPr>
            </w:pPr>
            <w:r>
              <w:rPr>
                <w:rFonts w:hint="eastAsia" w:ascii="仿宋" w:hAnsi="仿宋" w:eastAsia="仿宋"/>
                <w:sz w:val="24"/>
                <w:szCs w:val="24"/>
                <w:highlight w:val="none"/>
              </w:rPr>
              <w:t>4.根据财库[2014]68号的相关规定，在政府采购活动中，监狱企业视同小型、微型企业，并在响应文件中提供由省级以上监狱管理局、戒毒管理局（含新疆生产建设兵团）出具的属于监狱企业的证明文件（格式自拟）。</w:t>
            </w:r>
          </w:p>
        </w:tc>
      </w:tr>
      <w:tr w14:paraId="04184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818" w:type="dxa"/>
            <w:tcBorders>
              <w:top w:val="single" w:color="auto" w:sz="4" w:space="0"/>
              <w:left w:val="single" w:color="auto" w:sz="4" w:space="0"/>
              <w:bottom w:val="single" w:color="auto" w:sz="4" w:space="0"/>
              <w:right w:val="single" w:color="auto" w:sz="4" w:space="0"/>
            </w:tcBorders>
            <w:vAlign w:val="center"/>
          </w:tcPr>
          <w:p w14:paraId="3FAFC282">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5</w:t>
            </w:r>
          </w:p>
        </w:tc>
        <w:tc>
          <w:tcPr>
            <w:tcW w:w="1418" w:type="dxa"/>
            <w:tcBorders>
              <w:top w:val="single" w:color="auto" w:sz="4" w:space="0"/>
              <w:left w:val="single" w:color="auto" w:sz="4" w:space="0"/>
              <w:bottom w:val="single" w:color="auto" w:sz="4" w:space="0"/>
              <w:right w:val="single" w:color="auto" w:sz="4" w:space="0"/>
            </w:tcBorders>
            <w:vAlign w:val="center"/>
          </w:tcPr>
          <w:p w14:paraId="45A44F9B">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政府采购节能环保产品</w:t>
            </w:r>
          </w:p>
        </w:tc>
        <w:tc>
          <w:tcPr>
            <w:tcW w:w="6664" w:type="dxa"/>
            <w:gridSpan w:val="2"/>
            <w:tcBorders>
              <w:top w:val="single" w:color="auto" w:sz="4" w:space="0"/>
              <w:left w:val="single" w:color="auto" w:sz="4" w:space="0"/>
              <w:bottom w:val="single" w:color="auto" w:sz="4" w:space="0"/>
              <w:right w:val="single" w:color="auto" w:sz="4" w:space="0"/>
            </w:tcBorders>
            <w:vAlign w:val="center"/>
          </w:tcPr>
          <w:p w14:paraId="2A41F4A3">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0E589C5">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产品属于政府强制采购节能品目的（详见《关于印发节能产品政府采购品目清单的通知》财库〔2019〕19号），响应方须按上款要求提供节能产品认证证书或规定网站证书查询截图。产品属于政府强制采购节能产品品目的，响应方未提供节能产品的，其投标将作无效标处理；本文件“第四章采购需求”另有规定的除外。</w:t>
            </w:r>
          </w:p>
        </w:tc>
      </w:tr>
      <w:tr w14:paraId="386DC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18" w:type="dxa"/>
            <w:tcBorders>
              <w:top w:val="single" w:color="auto" w:sz="4" w:space="0"/>
              <w:left w:val="single" w:color="auto" w:sz="4" w:space="0"/>
              <w:bottom w:val="single" w:color="auto" w:sz="4" w:space="0"/>
              <w:right w:val="single" w:color="auto" w:sz="4" w:space="0"/>
            </w:tcBorders>
            <w:vAlign w:val="center"/>
          </w:tcPr>
          <w:p w14:paraId="7CAC94D6">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6</w:t>
            </w:r>
          </w:p>
        </w:tc>
        <w:tc>
          <w:tcPr>
            <w:tcW w:w="1440" w:type="dxa"/>
            <w:gridSpan w:val="2"/>
            <w:tcBorders>
              <w:top w:val="single" w:color="auto" w:sz="4" w:space="0"/>
              <w:left w:val="single" w:color="auto" w:sz="4" w:space="0"/>
              <w:bottom w:val="single" w:color="auto" w:sz="4" w:space="0"/>
              <w:right w:val="nil"/>
            </w:tcBorders>
            <w:vAlign w:val="center"/>
          </w:tcPr>
          <w:p w14:paraId="466F9FB6">
            <w:pPr>
              <w:keepNext w:val="0"/>
              <w:keepLines w:val="0"/>
              <w:suppressLineNumbers w:val="0"/>
              <w:spacing w:before="0" w:beforeAutospacing="0" w:after="0" w:afterAutospacing="0" w:line="500" w:lineRule="exact"/>
              <w:ind w:left="0" w:right="0"/>
              <w:rPr>
                <w:rFonts w:hint="default" w:ascii="仿宋" w:hAnsi="仿宋" w:eastAsia="仿宋"/>
                <w:sz w:val="24"/>
                <w:szCs w:val="24"/>
                <w:highlight w:val="none"/>
              </w:rPr>
            </w:pPr>
            <w:r>
              <w:rPr>
                <w:rFonts w:hint="eastAsia" w:ascii="仿宋" w:hAnsi="仿宋" w:eastAsia="仿宋"/>
                <w:sz w:val="24"/>
                <w:szCs w:val="24"/>
                <w:highlight w:val="none"/>
              </w:rPr>
              <w:t>是否允许进口产品</w:t>
            </w:r>
          </w:p>
        </w:tc>
        <w:tc>
          <w:tcPr>
            <w:tcW w:w="6642" w:type="dxa"/>
            <w:tcBorders>
              <w:top w:val="single" w:color="auto" w:sz="4" w:space="0"/>
              <w:left w:val="single" w:color="auto" w:sz="4" w:space="0"/>
              <w:bottom w:val="single" w:color="auto" w:sz="4" w:space="0"/>
              <w:right w:val="single" w:color="auto" w:sz="4" w:space="0"/>
            </w:tcBorders>
            <w:vAlign w:val="center"/>
          </w:tcPr>
          <w:p w14:paraId="07D67E08">
            <w:pPr>
              <w:keepNext w:val="0"/>
              <w:keepLines w:val="0"/>
              <w:suppressLineNumbers w:val="0"/>
              <w:spacing w:before="0" w:beforeAutospacing="0" w:after="0" w:afterAutospacing="0" w:line="500" w:lineRule="exact"/>
              <w:ind w:left="0" w:right="0"/>
              <w:rPr>
                <w:rFonts w:hint="eastAsia" w:ascii="仿宋" w:hAnsi="仿宋" w:eastAsia="仿宋"/>
                <w:sz w:val="24"/>
                <w:szCs w:val="24"/>
                <w:highlight w:val="none"/>
                <w:lang w:eastAsia="zh-CN"/>
              </w:rPr>
            </w:pPr>
            <w:bookmarkStart w:id="25" w:name="PO_15528_PM042"/>
            <w:r>
              <w:rPr>
                <w:rFonts w:hint="eastAsia" w:ascii="仿宋" w:hAnsi="仿宋" w:eastAsia="仿宋"/>
                <w:sz w:val="24"/>
                <w:szCs w:val="24"/>
                <w:highlight w:val="none"/>
                <w:lang w:eastAsia="zh-CN"/>
              </w:rPr>
              <w:t>不允许进口产品</w:t>
            </w:r>
            <w:bookmarkEnd w:id="25"/>
          </w:p>
        </w:tc>
      </w:tr>
      <w:tr w14:paraId="3BC83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818" w:type="dxa"/>
            <w:tcBorders>
              <w:top w:val="single" w:color="auto" w:sz="4" w:space="0"/>
              <w:left w:val="single" w:color="auto" w:sz="4" w:space="0"/>
              <w:bottom w:val="single" w:color="auto" w:sz="4" w:space="0"/>
              <w:right w:val="single" w:color="auto" w:sz="4" w:space="0"/>
            </w:tcBorders>
            <w:vAlign w:val="center"/>
          </w:tcPr>
          <w:p w14:paraId="38D83C5E">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7</w:t>
            </w:r>
          </w:p>
        </w:tc>
        <w:tc>
          <w:tcPr>
            <w:tcW w:w="1440" w:type="dxa"/>
            <w:gridSpan w:val="2"/>
            <w:tcBorders>
              <w:top w:val="single" w:color="auto" w:sz="4" w:space="0"/>
              <w:left w:val="single" w:color="auto" w:sz="4" w:space="0"/>
              <w:bottom w:val="single" w:color="auto" w:sz="4" w:space="0"/>
              <w:right w:val="nil"/>
            </w:tcBorders>
            <w:vAlign w:val="center"/>
          </w:tcPr>
          <w:p w14:paraId="4FF115C8">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是否允许转包与分包</w:t>
            </w:r>
          </w:p>
        </w:tc>
        <w:tc>
          <w:tcPr>
            <w:tcW w:w="6642" w:type="dxa"/>
            <w:tcBorders>
              <w:top w:val="single" w:color="auto" w:sz="4" w:space="0"/>
              <w:left w:val="single" w:color="auto" w:sz="4" w:space="0"/>
              <w:bottom w:val="single" w:color="auto" w:sz="4" w:space="0"/>
              <w:right w:val="single" w:color="auto" w:sz="4" w:space="0"/>
            </w:tcBorders>
            <w:vAlign w:val="center"/>
          </w:tcPr>
          <w:p w14:paraId="7CDFE636">
            <w:pPr>
              <w:keepNext w:val="0"/>
              <w:keepLines w:val="0"/>
              <w:suppressLineNumbers w:val="0"/>
              <w:spacing w:before="0" w:beforeAutospacing="0" w:after="0" w:afterAutospacing="0" w:line="500" w:lineRule="exact"/>
              <w:ind w:left="0" w:right="0"/>
              <w:rPr>
                <w:rFonts w:hint="eastAsia" w:ascii="仿宋" w:hAnsi="仿宋" w:eastAsia="仿宋"/>
                <w:sz w:val="24"/>
                <w:szCs w:val="24"/>
                <w:highlight w:val="none"/>
                <w:lang w:eastAsia="zh-CN"/>
              </w:rPr>
            </w:pPr>
            <w:bookmarkStart w:id="26" w:name="PO_15528_PM044"/>
            <w:r>
              <w:rPr>
                <w:rFonts w:hint="eastAsia" w:ascii="仿宋" w:hAnsi="仿宋" w:eastAsia="仿宋"/>
                <w:sz w:val="24"/>
                <w:szCs w:val="24"/>
                <w:highlight w:val="none"/>
                <w:lang w:eastAsia="zh-CN"/>
              </w:rPr>
              <w:t>允许分包</w:t>
            </w:r>
            <w:bookmarkEnd w:id="26"/>
          </w:p>
        </w:tc>
      </w:tr>
      <w:tr w14:paraId="70123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8" w:type="dxa"/>
            <w:tcBorders>
              <w:top w:val="single" w:color="auto" w:sz="4" w:space="0"/>
              <w:left w:val="single" w:color="auto" w:sz="4" w:space="0"/>
              <w:bottom w:val="single" w:color="auto" w:sz="4" w:space="0"/>
              <w:right w:val="single" w:color="auto" w:sz="4" w:space="0"/>
            </w:tcBorders>
            <w:vAlign w:val="center"/>
          </w:tcPr>
          <w:p w14:paraId="57E00777">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8</w:t>
            </w:r>
          </w:p>
        </w:tc>
        <w:tc>
          <w:tcPr>
            <w:tcW w:w="1440" w:type="dxa"/>
            <w:gridSpan w:val="2"/>
            <w:tcBorders>
              <w:top w:val="single" w:color="auto" w:sz="4" w:space="0"/>
              <w:left w:val="single" w:color="auto" w:sz="4" w:space="0"/>
              <w:bottom w:val="single" w:color="auto" w:sz="4" w:space="0"/>
              <w:right w:val="nil"/>
            </w:tcBorders>
            <w:vAlign w:val="center"/>
          </w:tcPr>
          <w:p w14:paraId="77CCEE33">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是否接受联合体投标</w:t>
            </w:r>
          </w:p>
        </w:tc>
        <w:tc>
          <w:tcPr>
            <w:tcW w:w="6642" w:type="dxa"/>
            <w:tcBorders>
              <w:top w:val="single" w:color="auto" w:sz="4" w:space="0"/>
              <w:left w:val="single" w:color="auto" w:sz="4" w:space="0"/>
              <w:bottom w:val="single" w:color="auto" w:sz="4" w:space="0"/>
              <w:right w:val="single" w:color="auto" w:sz="4" w:space="0"/>
            </w:tcBorders>
            <w:vAlign w:val="center"/>
          </w:tcPr>
          <w:p w14:paraId="4353B881">
            <w:pPr>
              <w:keepNext w:val="0"/>
              <w:keepLines w:val="0"/>
              <w:suppressLineNumbers w:val="0"/>
              <w:spacing w:before="0" w:beforeAutospacing="0" w:after="0" w:afterAutospacing="0" w:line="500" w:lineRule="exact"/>
              <w:ind w:left="0" w:right="0"/>
              <w:rPr>
                <w:rFonts w:hint="eastAsia" w:ascii="仿宋" w:hAnsi="仿宋" w:eastAsia="仿宋"/>
                <w:sz w:val="24"/>
                <w:szCs w:val="24"/>
                <w:highlight w:val="none"/>
                <w:lang w:eastAsia="zh-CN"/>
              </w:rPr>
            </w:pPr>
            <w:bookmarkStart w:id="27" w:name="PO_15528_PM007_1"/>
            <w:r>
              <w:rPr>
                <w:rFonts w:hint="eastAsia" w:ascii="仿宋" w:hAnsi="仿宋" w:eastAsia="仿宋"/>
                <w:sz w:val="24"/>
                <w:szCs w:val="24"/>
                <w:highlight w:val="none"/>
                <w:lang w:eastAsia="zh-CN"/>
              </w:rPr>
              <w:t>标项1:不允许联合体投标</w:t>
            </w:r>
            <w:bookmarkEnd w:id="27"/>
          </w:p>
        </w:tc>
      </w:tr>
      <w:tr w14:paraId="0D89E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18" w:type="dxa"/>
            <w:tcBorders>
              <w:top w:val="single" w:color="auto" w:sz="4" w:space="0"/>
              <w:left w:val="single" w:color="auto" w:sz="4" w:space="0"/>
              <w:bottom w:val="single" w:color="auto" w:sz="4" w:space="0"/>
              <w:right w:val="single" w:color="auto" w:sz="4" w:space="0"/>
            </w:tcBorders>
            <w:vAlign w:val="center"/>
          </w:tcPr>
          <w:p w14:paraId="4BB4CB93">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9</w:t>
            </w:r>
          </w:p>
        </w:tc>
        <w:tc>
          <w:tcPr>
            <w:tcW w:w="1440" w:type="dxa"/>
            <w:gridSpan w:val="2"/>
            <w:tcBorders>
              <w:top w:val="single" w:color="auto" w:sz="4" w:space="0"/>
              <w:left w:val="single" w:color="auto" w:sz="4" w:space="0"/>
              <w:bottom w:val="single" w:color="auto" w:sz="4" w:space="0"/>
              <w:right w:val="nil"/>
            </w:tcBorders>
            <w:vAlign w:val="center"/>
          </w:tcPr>
          <w:p w14:paraId="62C16751">
            <w:pPr>
              <w:keepNext w:val="0"/>
              <w:keepLines w:val="0"/>
              <w:suppressLineNumbers w:val="0"/>
              <w:spacing w:before="0" w:beforeAutospacing="0" w:after="0" w:afterAutospacing="0" w:line="500" w:lineRule="exact"/>
              <w:ind w:left="0" w:right="0"/>
              <w:rPr>
                <w:rFonts w:hint="default" w:ascii="仿宋" w:hAnsi="仿宋" w:eastAsia="仿宋"/>
                <w:sz w:val="24"/>
                <w:szCs w:val="24"/>
                <w:highlight w:val="none"/>
              </w:rPr>
            </w:pPr>
            <w:r>
              <w:rPr>
                <w:rFonts w:hint="eastAsia" w:ascii="仿宋" w:hAnsi="仿宋" w:eastAsia="仿宋"/>
                <w:sz w:val="24"/>
                <w:szCs w:val="24"/>
                <w:highlight w:val="none"/>
              </w:rPr>
              <w:t>是否需要演示</w:t>
            </w:r>
          </w:p>
        </w:tc>
        <w:tc>
          <w:tcPr>
            <w:tcW w:w="6642" w:type="dxa"/>
            <w:tcBorders>
              <w:top w:val="single" w:color="auto" w:sz="4" w:space="0"/>
              <w:left w:val="single" w:color="auto" w:sz="4" w:space="0"/>
              <w:bottom w:val="single" w:color="auto" w:sz="4" w:space="0"/>
              <w:right w:val="single" w:color="auto" w:sz="4" w:space="0"/>
            </w:tcBorders>
            <w:vAlign w:val="center"/>
          </w:tcPr>
          <w:p w14:paraId="492F18ED">
            <w:pPr>
              <w:keepNext w:val="0"/>
              <w:keepLines w:val="0"/>
              <w:suppressLineNumbers w:val="0"/>
              <w:spacing w:before="0" w:beforeAutospacing="0" w:after="0" w:afterAutospacing="0" w:line="500" w:lineRule="exact"/>
              <w:ind w:left="0" w:right="0"/>
              <w:rPr>
                <w:rFonts w:hint="eastAsia" w:ascii="仿宋" w:hAnsi="仿宋" w:eastAsia="仿宋"/>
                <w:sz w:val="24"/>
                <w:szCs w:val="24"/>
                <w:highlight w:val="none"/>
                <w:lang w:eastAsia="zh-CN"/>
              </w:rPr>
            </w:pPr>
            <w:bookmarkStart w:id="28" w:name="PO_15526_PM041"/>
            <w:r>
              <w:rPr>
                <w:rFonts w:hint="eastAsia" w:ascii="仿宋" w:hAnsi="仿宋" w:eastAsia="仿宋"/>
                <w:sz w:val="24"/>
                <w:szCs w:val="24"/>
                <w:highlight w:val="none"/>
                <w:lang w:eastAsia="zh-CN"/>
              </w:rPr>
              <w:t>不进行演示</w:t>
            </w:r>
            <w:bookmarkEnd w:id="28"/>
          </w:p>
        </w:tc>
      </w:tr>
      <w:tr w14:paraId="2226C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8" w:type="dxa"/>
            <w:tcBorders>
              <w:top w:val="single" w:color="auto" w:sz="4" w:space="0"/>
              <w:left w:val="single" w:color="auto" w:sz="4" w:space="0"/>
              <w:bottom w:val="single" w:color="auto" w:sz="4" w:space="0"/>
              <w:right w:val="single" w:color="auto" w:sz="4" w:space="0"/>
            </w:tcBorders>
            <w:vAlign w:val="center"/>
          </w:tcPr>
          <w:p w14:paraId="12A685DF">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10</w:t>
            </w:r>
          </w:p>
        </w:tc>
        <w:tc>
          <w:tcPr>
            <w:tcW w:w="8082" w:type="dxa"/>
            <w:gridSpan w:val="3"/>
            <w:tcBorders>
              <w:top w:val="single" w:color="auto" w:sz="4" w:space="0"/>
              <w:left w:val="single" w:color="auto" w:sz="4" w:space="0"/>
              <w:bottom w:val="single" w:color="auto" w:sz="4" w:space="0"/>
              <w:right w:val="single" w:color="auto" w:sz="4" w:space="0"/>
            </w:tcBorders>
            <w:vAlign w:val="center"/>
          </w:tcPr>
          <w:p w14:paraId="35C0E75F">
            <w:pPr>
              <w:keepNext w:val="0"/>
              <w:keepLines w:val="0"/>
              <w:suppressLineNumbers w:val="0"/>
              <w:spacing w:before="0" w:beforeAutospacing="0" w:after="0" w:afterAutospacing="0" w:line="500" w:lineRule="exact"/>
              <w:ind w:left="0" w:right="0"/>
              <w:rPr>
                <w:rFonts w:hint="default" w:ascii="仿宋" w:hAnsi="仿宋" w:eastAsia="仿宋"/>
                <w:sz w:val="24"/>
                <w:szCs w:val="24"/>
                <w:highlight w:val="none"/>
              </w:rPr>
            </w:pPr>
            <w:r>
              <w:rPr>
                <w:rFonts w:hint="eastAsia" w:ascii="仿宋" w:hAnsi="仿宋" w:eastAsia="仿宋"/>
                <w:sz w:val="24"/>
                <w:szCs w:val="24"/>
                <w:highlight w:val="none"/>
              </w:rPr>
              <w:t>单一来源采购响应文件组成：由资格文件、技术及商务文件、报价组成。</w:t>
            </w:r>
          </w:p>
          <w:p w14:paraId="1E91771A">
            <w:pPr>
              <w:keepNext w:val="0"/>
              <w:keepLines w:val="0"/>
              <w:suppressLineNumbers w:val="0"/>
              <w:spacing w:before="0" w:beforeAutospacing="0" w:after="0" w:afterAutospacing="0" w:line="500" w:lineRule="exact"/>
              <w:ind w:left="0" w:right="0"/>
              <w:rPr>
                <w:rFonts w:hint="default" w:ascii="仿宋" w:hAnsi="仿宋" w:eastAsia="仿宋"/>
                <w:sz w:val="24"/>
                <w:szCs w:val="24"/>
                <w:highlight w:val="none"/>
              </w:rPr>
            </w:pPr>
            <w:r>
              <w:rPr>
                <w:rFonts w:hint="eastAsia" w:ascii="仿宋" w:hAnsi="仿宋" w:eastAsia="仿宋"/>
                <w:sz w:val="24"/>
                <w:szCs w:val="24"/>
                <w:highlight w:val="none"/>
              </w:rPr>
              <w:t>单一来源响应方提供备份单一来源响应文件的，数量为1份。</w:t>
            </w:r>
          </w:p>
        </w:tc>
      </w:tr>
      <w:tr w14:paraId="2C9C8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8" w:type="dxa"/>
            <w:tcBorders>
              <w:top w:val="single" w:color="auto" w:sz="4" w:space="0"/>
              <w:left w:val="single" w:color="auto" w:sz="4" w:space="0"/>
              <w:bottom w:val="single" w:color="auto" w:sz="4" w:space="0"/>
              <w:right w:val="single" w:color="auto" w:sz="4" w:space="0"/>
            </w:tcBorders>
            <w:vAlign w:val="center"/>
          </w:tcPr>
          <w:p w14:paraId="2BB407DC">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11</w:t>
            </w:r>
          </w:p>
        </w:tc>
        <w:tc>
          <w:tcPr>
            <w:tcW w:w="8082" w:type="dxa"/>
            <w:gridSpan w:val="3"/>
            <w:tcBorders>
              <w:top w:val="single" w:color="auto" w:sz="4" w:space="0"/>
              <w:left w:val="single" w:color="auto" w:sz="4" w:space="0"/>
              <w:bottom w:val="single" w:color="auto" w:sz="4" w:space="0"/>
              <w:right w:val="single" w:color="auto" w:sz="4" w:space="0"/>
            </w:tcBorders>
            <w:vAlign w:val="center"/>
          </w:tcPr>
          <w:p w14:paraId="7583F93C">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电子交易平台登录方法：</w:t>
            </w:r>
          </w:p>
          <w:p w14:paraId="41744CC0">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第一步：响应方注册</w:t>
            </w:r>
          </w:p>
          <w:p w14:paraId="5B5E2C1B">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单一来源响应方应在投标前注册成为浙江政府采购网的正式供应商（注册网址：</w:t>
            </w:r>
            <w:r>
              <w:rPr>
                <w:rFonts w:hint="default"/>
                <w:highlight w:val="none"/>
              </w:rPr>
              <w:fldChar w:fldCharType="begin"/>
            </w:r>
            <w:r>
              <w:rPr>
                <w:rFonts w:hint="default"/>
                <w:highlight w:val="none"/>
              </w:rPr>
              <w:instrText xml:space="preserve"> HYPERLINK "https://middle.zcygov.cn/v-settle-front/registry" </w:instrText>
            </w:r>
            <w:r>
              <w:rPr>
                <w:rFonts w:hint="default"/>
                <w:highlight w:val="none"/>
              </w:rPr>
              <w:fldChar w:fldCharType="separate"/>
            </w:r>
            <w:r>
              <w:rPr>
                <w:rStyle w:val="52"/>
                <w:rFonts w:hint="eastAsia" w:ascii="仿宋" w:hAnsi="仿宋" w:eastAsia="仿宋"/>
                <w:sz w:val="24"/>
                <w:szCs w:val="24"/>
                <w:highlight w:val="none"/>
              </w:rPr>
              <w:t>https://middle.zcygov.cn/v-settle-front/registry</w:t>
            </w:r>
            <w:r>
              <w:rPr>
                <w:rStyle w:val="52"/>
                <w:rFonts w:hint="eastAsia" w:ascii="仿宋" w:hAnsi="仿宋" w:eastAsia="仿宋"/>
                <w:sz w:val="24"/>
                <w:szCs w:val="24"/>
                <w:highlight w:val="none"/>
              </w:rPr>
              <w:fldChar w:fldCharType="end"/>
            </w:r>
            <w:r>
              <w:rPr>
                <w:rFonts w:hint="eastAsia" w:ascii="仿宋" w:hAnsi="仿宋" w:eastAsia="仿宋"/>
                <w:sz w:val="24"/>
                <w:szCs w:val="24"/>
                <w:highlight w:val="none"/>
              </w:rPr>
              <w:t>）；</w:t>
            </w:r>
          </w:p>
          <w:p w14:paraId="63662950">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第二步：申请CA</w:t>
            </w:r>
          </w:p>
          <w:p w14:paraId="12B1FD96">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单一来源响应方应在投标前完成CA数字证书办理（办理流程详见http://zfcg.czt.zj.gov.cn/bidClientTemplate/2019-05-27/12945.html）。完成CA数字证书办理预计一周左右，建议各单一来源响应方抓紧时间办理；</w:t>
            </w:r>
          </w:p>
          <w:p w14:paraId="0F703501">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第三步：下载客户端</w:t>
            </w:r>
          </w:p>
          <w:p w14:paraId="33EB74B3">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单一来源响应方通过政采云电子交易客户端制作单一来源响应文件，请自行前往浙江政府采购网下载并安装（下载网址：</w:t>
            </w:r>
            <w:r>
              <w:rPr>
                <w:rFonts w:hint="default"/>
                <w:highlight w:val="none"/>
              </w:rPr>
              <w:fldChar w:fldCharType="begin"/>
            </w:r>
            <w:r>
              <w:rPr>
                <w:rFonts w:hint="default"/>
                <w:highlight w:val="none"/>
              </w:rPr>
              <w:instrText xml:space="preserve"> HYPERLINK "http://zfcg.czt.zj.gov.cn/bidClientTemplate/2019-09-24/12975.html" </w:instrText>
            </w:r>
            <w:r>
              <w:rPr>
                <w:rFonts w:hint="default"/>
                <w:highlight w:val="none"/>
              </w:rPr>
              <w:fldChar w:fldCharType="separate"/>
            </w:r>
            <w:r>
              <w:rPr>
                <w:rStyle w:val="52"/>
                <w:rFonts w:hint="eastAsia" w:ascii="仿宋" w:hAnsi="仿宋" w:eastAsia="仿宋"/>
                <w:sz w:val="24"/>
                <w:szCs w:val="24"/>
                <w:highlight w:val="none"/>
              </w:rPr>
              <w:t>http://zfcg.czt.zj.gov.cn/bidClientTemplate/2019-09-24/12975.html</w:t>
            </w:r>
            <w:r>
              <w:rPr>
                <w:rStyle w:val="52"/>
                <w:rFonts w:hint="eastAsia" w:ascii="仿宋" w:hAnsi="仿宋" w:eastAsia="仿宋"/>
                <w:sz w:val="24"/>
                <w:szCs w:val="24"/>
                <w:highlight w:val="none"/>
              </w:rPr>
              <w:fldChar w:fldCharType="end"/>
            </w:r>
            <w:r>
              <w:rPr>
                <w:rFonts w:hint="eastAsia" w:ascii="仿宋" w:hAnsi="仿宋" w:eastAsia="仿宋"/>
                <w:sz w:val="24"/>
                <w:szCs w:val="24"/>
                <w:highlight w:val="none"/>
              </w:rPr>
              <w:t>）；</w:t>
            </w:r>
          </w:p>
          <w:p w14:paraId="7AD48435">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第四步：具体流程</w:t>
            </w:r>
          </w:p>
          <w:p w14:paraId="7209F58F">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详见浙江省“电子交易/不见面开评标”学习专题（网址</w:t>
            </w:r>
            <w:r>
              <w:rPr>
                <w:rFonts w:hint="default"/>
                <w:highlight w:val="none"/>
              </w:rPr>
              <w:fldChar w:fldCharType="begin"/>
            </w:r>
            <w:r>
              <w:rPr>
                <w:rFonts w:hint="default"/>
                <w:highlight w:val="none"/>
              </w:rPr>
              <w:instrText xml:space="preserve"> HYPERLINK "https://edu.zcygov.cn/luban/e-biding" </w:instrText>
            </w:r>
            <w:r>
              <w:rPr>
                <w:rFonts w:hint="default"/>
                <w:highlight w:val="none"/>
              </w:rPr>
              <w:fldChar w:fldCharType="separate"/>
            </w:r>
            <w:r>
              <w:rPr>
                <w:rStyle w:val="52"/>
                <w:rFonts w:hint="eastAsia" w:ascii="仿宋" w:hAnsi="仿宋" w:eastAsia="仿宋"/>
                <w:sz w:val="24"/>
                <w:szCs w:val="24"/>
                <w:highlight w:val="none"/>
              </w:rPr>
              <w:t>https://edu.zcygov.cn/luban/e-biding</w:t>
            </w:r>
            <w:r>
              <w:rPr>
                <w:rStyle w:val="52"/>
                <w:rFonts w:hint="eastAsia" w:ascii="仿宋" w:hAnsi="仿宋" w:eastAsia="仿宋"/>
                <w:sz w:val="24"/>
                <w:szCs w:val="24"/>
                <w:highlight w:val="none"/>
              </w:rPr>
              <w:fldChar w:fldCharType="end"/>
            </w:r>
            <w:r>
              <w:rPr>
                <w:rFonts w:hint="eastAsia" w:ascii="仿宋" w:hAnsi="仿宋" w:eastAsia="仿宋"/>
                <w:sz w:val="24"/>
                <w:szCs w:val="24"/>
                <w:highlight w:val="none"/>
              </w:rPr>
              <w:t>）</w:t>
            </w:r>
          </w:p>
          <w:p w14:paraId="0CEFF803">
            <w:pPr>
              <w:keepNext w:val="0"/>
              <w:keepLines w:val="0"/>
              <w:suppressLineNumbers w:val="0"/>
              <w:spacing w:before="0" w:beforeAutospacing="0" w:after="0" w:afterAutospacing="0" w:line="500" w:lineRule="exact"/>
              <w:ind w:left="0" w:right="0"/>
              <w:rPr>
                <w:rFonts w:hint="default" w:ascii="仿宋" w:hAnsi="仿宋" w:eastAsia="仿宋"/>
                <w:sz w:val="24"/>
                <w:szCs w:val="24"/>
                <w:highlight w:val="none"/>
              </w:rPr>
            </w:pPr>
            <w:r>
              <w:rPr>
                <w:rFonts w:hint="eastAsia" w:ascii="仿宋" w:hAnsi="仿宋" w:eastAsia="仿宋"/>
                <w:sz w:val="24"/>
                <w:szCs w:val="24"/>
                <w:highlight w:val="none"/>
              </w:rPr>
              <w:t>提醒：请各单一来源响应方合理安排时间，尽快完成第一、二、三步骤，避免影响投标。</w:t>
            </w:r>
          </w:p>
        </w:tc>
      </w:tr>
      <w:tr w14:paraId="4A737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8" w:type="dxa"/>
            <w:tcBorders>
              <w:top w:val="single" w:color="auto" w:sz="4" w:space="0"/>
              <w:left w:val="single" w:color="auto" w:sz="4" w:space="0"/>
              <w:bottom w:val="single" w:color="auto" w:sz="4" w:space="0"/>
              <w:right w:val="single" w:color="auto" w:sz="4" w:space="0"/>
            </w:tcBorders>
            <w:vAlign w:val="center"/>
          </w:tcPr>
          <w:p w14:paraId="6EDE9D08">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12</w:t>
            </w:r>
          </w:p>
        </w:tc>
        <w:tc>
          <w:tcPr>
            <w:tcW w:w="8082" w:type="dxa"/>
            <w:gridSpan w:val="3"/>
            <w:tcBorders>
              <w:top w:val="single" w:color="auto" w:sz="4" w:space="0"/>
              <w:left w:val="single" w:color="auto" w:sz="4" w:space="0"/>
              <w:bottom w:val="single" w:color="auto" w:sz="4" w:space="0"/>
              <w:right w:val="single" w:color="auto" w:sz="4" w:space="0"/>
            </w:tcBorders>
            <w:vAlign w:val="center"/>
          </w:tcPr>
          <w:p w14:paraId="37BC76C0">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单一来源响应文件的递交与接收：单一来源响应方应当在投标截止时间前完成电子单一来源响应文件的传输递交，并可以补充、修改或者撤回电子单一来源响应文件。补充或者修改电子单一来源响应文件的，应当先行撤回原文件，补充、修改后重新传输递交。投标截止时间前未完成传输的，视为撤回单一来源响应文件。投标截止时间后送达的单一来源响应文件，将被电子交易平台拒收。</w:t>
            </w:r>
          </w:p>
          <w:p w14:paraId="15D5D004">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单一来源响应文件的接收以本项目公告要求的时间、地点和“第二章”的“单一来源响应文件的编制”等要求为准。</w:t>
            </w:r>
          </w:p>
          <w:p w14:paraId="6ECDDC37">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单一来源响应方递交备份响应文件，出现下列情况之一的，将被拒收：</w:t>
            </w:r>
          </w:p>
          <w:p w14:paraId="6558B0C1">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1、未按规定密封或标记的；</w:t>
            </w:r>
          </w:p>
          <w:p w14:paraId="2B5F17CD">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2、由于包装不妥，在送交途中严重破损或失散的；</w:t>
            </w:r>
          </w:p>
          <w:p w14:paraId="7C21CF30">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highlight w:val="none"/>
              </w:rPr>
            </w:pPr>
            <w:r>
              <w:rPr>
                <w:rFonts w:hint="eastAsia" w:ascii="仿宋" w:hAnsi="仿宋" w:eastAsia="仿宋"/>
                <w:sz w:val="24"/>
                <w:szCs w:val="24"/>
                <w:highlight w:val="none"/>
              </w:rPr>
              <w:t>3、超过投标截止时间送达的。</w:t>
            </w:r>
          </w:p>
        </w:tc>
      </w:tr>
      <w:tr w14:paraId="1C10A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18" w:type="dxa"/>
            <w:tcBorders>
              <w:top w:val="single" w:color="auto" w:sz="4" w:space="0"/>
              <w:left w:val="single" w:color="auto" w:sz="4" w:space="0"/>
              <w:bottom w:val="single" w:color="auto" w:sz="4" w:space="0"/>
              <w:right w:val="single" w:color="auto" w:sz="4" w:space="0"/>
            </w:tcBorders>
            <w:vAlign w:val="center"/>
          </w:tcPr>
          <w:p w14:paraId="05B5160B">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13</w:t>
            </w:r>
          </w:p>
        </w:tc>
        <w:tc>
          <w:tcPr>
            <w:tcW w:w="8082" w:type="dxa"/>
            <w:gridSpan w:val="3"/>
            <w:tcBorders>
              <w:top w:val="single" w:color="auto" w:sz="4" w:space="0"/>
              <w:left w:val="single" w:color="auto" w:sz="4" w:space="0"/>
              <w:bottom w:val="single" w:color="auto" w:sz="4" w:space="0"/>
              <w:right w:val="single" w:color="auto" w:sz="4" w:space="0"/>
            </w:tcBorders>
            <w:vAlign w:val="center"/>
          </w:tcPr>
          <w:p w14:paraId="6C8BE349">
            <w:pPr>
              <w:keepNext w:val="0"/>
              <w:keepLines w:val="0"/>
              <w:suppressLineNumbers w:val="0"/>
              <w:spacing w:before="0" w:beforeAutospacing="0" w:after="0" w:afterAutospacing="0" w:line="500" w:lineRule="exact"/>
              <w:ind w:left="0" w:right="0"/>
              <w:rPr>
                <w:rFonts w:hint="default" w:ascii="仿宋" w:hAnsi="仿宋" w:eastAsia="仿宋"/>
                <w:sz w:val="24"/>
                <w:szCs w:val="24"/>
                <w:highlight w:val="none"/>
              </w:rPr>
            </w:pPr>
            <w:r>
              <w:rPr>
                <w:rFonts w:hint="eastAsia" w:ascii="仿宋" w:hAnsi="仿宋" w:eastAsia="仿宋"/>
                <w:sz w:val="24"/>
                <w:szCs w:val="24"/>
                <w:highlight w:val="none"/>
              </w:rPr>
              <w:t>采购结果公示：采购结果经采购人确认后，采购中心将于2个工作日内在浙江省政府采购网上公告成交结果，并向成交响应方发出成交通知书。</w:t>
            </w:r>
          </w:p>
        </w:tc>
      </w:tr>
      <w:tr w14:paraId="77561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8" w:type="dxa"/>
            <w:tcBorders>
              <w:top w:val="single" w:color="auto" w:sz="4" w:space="0"/>
              <w:left w:val="single" w:color="auto" w:sz="4" w:space="0"/>
              <w:bottom w:val="single" w:color="auto" w:sz="4" w:space="0"/>
              <w:right w:val="single" w:color="auto" w:sz="4" w:space="0"/>
            </w:tcBorders>
            <w:vAlign w:val="center"/>
          </w:tcPr>
          <w:p w14:paraId="3016C993">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14</w:t>
            </w:r>
          </w:p>
        </w:tc>
        <w:tc>
          <w:tcPr>
            <w:tcW w:w="8082" w:type="dxa"/>
            <w:gridSpan w:val="3"/>
            <w:tcBorders>
              <w:top w:val="single" w:color="auto" w:sz="4" w:space="0"/>
              <w:left w:val="single" w:color="auto" w:sz="4" w:space="0"/>
              <w:bottom w:val="single" w:color="auto" w:sz="4" w:space="0"/>
              <w:right w:val="single" w:color="auto" w:sz="4" w:space="0"/>
            </w:tcBorders>
            <w:vAlign w:val="center"/>
          </w:tcPr>
          <w:p w14:paraId="6158E045">
            <w:pPr>
              <w:keepNext w:val="0"/>
              <w:keepLines w:val="0"/>
              <w:suppressLineNumbers w:val="0"/>
              <w:spacing w:before="0" w:beforeAutospacing="0" w:after="0" w:afterAutospacing="0" w:line="500" w:lineRule="exact"/>
              <w:ind w:left="0" w:right="0"/>
              <w:rPr>
                <w:rFonts w:hint="default" w:ascii="仿宋" w:hAnsi="仿宋" w:eastAsia="仿宋"/>
                <w:sz w:val="24"/>
                <w:szCs w:val="24"/>
                <w:highlight w:val="none"/>
              </w:rPr>
            </w:pPr>
            <w:r>
              <w:rPr>
                <w:rFonts w:hint="eastAsia" w:ascii="仿宋" w:hAnsi="仿宋" w:eastAsia="仿宋"/>
                <w:sz w:val="24"/>
                <w:szCs w:val="24"/>
                <w:highlight w:val="none"/>
              </w:rPr>
              <w:t>签订合同时间：成交通知书发出后30日内。</w:t>
            </w:r>
          </w:p>
        </w:tc>
      </w:tr>
      <w:tr w14:paraId="61231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18" w:type="dxa"/>
            <w:tcBorders>
              <w:top w:val="single" w:color="auto" w:sz="4" w:space="0"/>
              <w:left w:val="single" w:color="auto" w:sz="4" w:space="0"/>
              <w:bottom w:val="single" w:color="auto" w:sz="4" w:space="0"/>
              <w:right w:val="single" w:color="auto" w:sz="4" w:space="0"/>
            </w:tcBorders>
            <w:vAlign w:val="center"/>
          </w:tcPr>
          <w:p w14:paraId="0F0D0A08">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15</w:t>
            </w:r>
          </w:p>
        </w:tc>
        <w:tc>
          <w:tcPr>
            <w:tcW w:w="8082" w:type="dxa"/>
            <w:gridSpan w:val="3"/>
            <w:tcBorders>
              <w:top w:val="single" w:color="auto" w:sz="4" w:space="0"/>
              <w:left w:val="single" w:color="auto" w:sz="4" w:space="0"/>
              <w:bottom w:val="single" w:color="auto" w:sz="4" w:space="0"/>
              <w:right w:val="single" w:color="auto" w:sz="4" w:space="0"/>
            </w:tcBorders>
            <w:vAlign w:val="center"/>
          </w:tcPr>
          <w:p w14:paraId="3383F832">
            <w:pPr>
              <w:keepNext w:val="0"/>
              <w:keepLines w:val="0"/>
              <w:suppressLineNumbers w:val="0"/>
              <w:spacing w:before="0" w:beforeAutospacing="0" w:after="0" w:afterAutospacing="0" w:line="500" w:lineRule="exact"/>
              <w:ind w:left="0" w:right="0"/>
              <w:rPr>
                <w:rFonts w:hint="default" w:ascii="仿宋" w:hAnsi="仿宋" w:eastAsia="仿宋"/>
                <w:sz w:val="24"/>
                <w:szCs w:val="24"/>
                <w:highlight w:val="none"/>
              </w:rPr>
            </w:pPr>
            <w:r>
              <w:rPr>
                <w:rFonts w:hint="eastAsia" w:ascii="仿宋" w:hAnsi="仿宋" w:eastAsia="仿宋"/>
                <w:sz w:val="24"/>
                <w:szCs w:val="24"/>
                <w:highlight w:val="none"/>
              </w:rPr>
              <w:t>合同签订时，采购人按《中华人民共和国政府采购法实施条例》有关规定自行收取项目履约保证金。采购人要求中标或者成交响应方提交履约保证金的，响应方应当以支票、汇票、本票或者金融机构、担保机构出具的保函等非现金形式提交。履约保证金的数额不得超过政府采购合同金额的1%。</w:t>
            </w:r>
          </w:p>
        </w:tc>
      </w:tr>
      <w:tr w14:paraId="61C98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18" w:type="dxa"/>
            <w:tcBorders>
              <w:top w:val="single" w:color="auto" w:sz="4" w:space="0"/>
              <w:left w:val="single" w:color="auto" w:sz="4" w:space="0"/>
              <w:bottom w:val="single" w:color="auto" w:sz="4" w:space="0"/>
              <w:right w:val="single" w:color="auto" w:sz="4" w:space="0"/>
            </w:tcBorders>
            <w:vAlign w:val="center"/>
          </w:tcPr>
          <w:p w14:paraId="1943701A">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16</w:t>
            </w:r>
          </w:p>
        </w:tc>
        <w:tc>
          <w:tcPr>
            <w:tcW w:w="8082" w:type="dxa"/>
            <w:gridSpan w:val="3"/>
            <w:tcBorders>
              <w:top w:val="single" w:color="auto" w:sz="4" w:space="0"/>
              <w:left w:val="single" w:color="auto" w:sz="4" w:space="0"/>
              <w:bottom w:val="single" w:color="auto" w:sz="4" w:space="0"/>
              <w:right w:val="single" w:color="auto" w:sz="4" w:space="0"/>
            </w:tcBorders>
            <w:vAlign w:val="center"/>
          </w:tcPr>
          <w:p w14:paraId="3F74FAF6">
            <w:pPr>
              <w:keepNext w:val="0"/>
              <w:keepLines w:val="0"/>
              <w:suppressLineNumbers w:val="0"/>
              <w:spacing w:before="0" w:beforeAutospacing="0" w:after="0" w:afterAutospacing="0" w:line="500" w:lineRule="exact"/>
              <w:ind w:left="0" w:right="0"/>
              <w:rPr>
                <w:rFonts w:hint="default" w:ascii="仿宋" w:hAnsi="仿宋" w:eastAsia="仿宋"/>
                <w:sz w:val="24"/>
                <w:szCs w:val="24"/>
                <w:highlight w:val="none"/>
              </w:rPr>
            </w:pPr>
            <w:r>
              <w:rPr>
                <w:rFonts w:hint="eastAsia" w:ascii="仿宋" w:hAnsi="仿宋" w:eastAsia="仿宋"/>
                <w:sz w:val="24"/>
                <w:szCs w:val="24"/>
                <w:highlight w:val="none"/>
              </w:rPr>
              <w:t>付款方式：国库集中支付（采购人自行支付），详见各标项的资信及商务要求表。</w:t>
            </w:r>
          </w:p>
        </w:tc>
      </w:tr>
      <w:tr w14:paraId="36A75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18" w:type="dxa"/>
            <w:tcBorders>
              <w:top w:val="single" w:color="auto" w:sz="4" w:space="0"/>
              <w:left w:val="single" w:color="auto" w:sz="4" w:space="0"/>
              <w:bottom w:val="single" w:color="auto" w:sz="4" w:space="0"/>
              <w:right w:val="single" w:color="auto" w:sz="4" w:space="0"/>
            </w:tcBorders>
            <w:vAlign w:val="center"/>
          </w:tcPr>
          <w:p w14:paraId="4593B3ED">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highlight w:val="none"/>
              </w:rPr>
            </w:pPr>
            <w:r>
              <w:rPr>
                <w:rFonts w:hint="eastAsia" w:ascii="仿宋" w:hAnsi="仿宋" w:eastAsia="仿宋"/>
                <w:sz w:val="24"/>
                <w:szCs w:val="24"/>
                <w:highlight w:val="none"/>
              </w:rPr>
              <w:t>17</w:t>
            </w:r>
          </w:p>
        </w:tc>
        <w:tc>
          <w:tcPr>
            <w:tcW w:w="8082" w:type="dxa"/>
            <w:gridSpan w:val="3"/>
            <w:tcBorders>
              <w:top w:val="single" w:color="auto" w:sz="4" w:space="0"/>
              <w:left w:val="single" w:color="auto" w:sz="4" w:space="0"/>
              <w:bottom w:val="single" w:color="auto" w:sz="4" w:space="0"/>
              <w:right w:val="single" w:color="auto" w:sz="4" w:space="0"/>
            </w:tcBorders>
            <w:vAlign w:val="center"/>
          </w:tcPr>
          <w:p w14:paraId="71DAF52A">
            <w:pPr>
              <w:keepNext w:val="0"/>
              <w:keepLines w:val="0"/>
              <w:suppressLineNumbers w:val="0"/>
              <w:spacing w:before="0" w:beforeAutospacing="0" w:after="0" w:afterAutospacing="0" w:line="500" w:lineRule="exact"/>
              <w:ind w:left="0" w:right="0"/>
              <w:rPr>
                <w:rFonts w:hint="default" w:ascii="仿宋" w:hAnsi="仿宋" w:eastAsia="仿宋"/>
                <w:sz w:val="24"/>
                <w:szCs w:val="24"/>
                <w:highlight w:val="none"/>
              </w:rPr>
            </w:pPr>
            <w:r>
              <w:rPr>
                <w:rFonts w:hint="eastAsia" w:ascii="仿宋" w:hAnsi="仿宋" w:eastAsia="仿宋"/>
                <w:sz w:val="24"/>
                <w:szCs w:val="24"/>
                <w:highlight w:val="none"/>
              </w:rPr>
              <w:t>解释：单一来源采购文件的解释权属于浙江省政府采购中心。</w:t>
            </w:r>
          </w:p>
        </w:tc>
      </w:tr>
    </w:tbl>
    <w:p w14:paraId="32C782AF">
      <w:pPr>
        <w:pStyle w:val="23"/>
        <w:snapToGrid w:val="0"/>
        <w:spacing w:before="156" w:line="240" w:lineRule="auto"/>
        <w:jc w:val="left"/>
        <w:outlineLvl w:val="0"/>
        <w:rPr>
          <w:rFonts w:ascii="仿宋" w:hAnsi="仿宋" w:eastAsia="仿宋"/>
          <w:b/>
          <w:sz w:val="30"/>
          <w:szCs w:val="30"/>
          <w:highlight w:val="none"/>
        </w:rPr>
      </w:pPr>
      <w:bookmarkStart w:id="29" w:name="_Toc451268218"/>
    </w:p>
    <w:p w14:paraId="39CB94AE">
      <w:pPr>
        <w:pStyle w:val="23"/>
        <w:snapToGrid w:val="0"/>
        <w:spacing w:before="156" w:line="240" w:lineRule="auto"/>
        <w:jc w:val="left"/>
        <w:outlineLvl w:val="0"/>
        <w:rPr>
          <w:rFonts w:ascii="仿宋" w:hAnsi="仿宋" w:eastAsia="仿宋"/>
          <w:b/>
          <w:sz w:val="30"/>
          <w:szCs w:val="30"/>
          <w:highlight w:val="none"/>
        </w:rPr>
      </w:pPr>
    </w:p>
    <w:p w14:paraId="260DBD68">
      <w:pPr>
        <w:rPr>
          <w:rFonts w:ascii="仿宋" w:hAnsi="仿宋" w:eastAsia="仿宋" w:cs="Arial"/>
          <w:sz w:val="30"/>
          <w:szCs w:val="30"/>
          <w:highlight w:val="none"/>
        </w:rPr>
      </w:pPr>
    </w:p>
    <w:p w14:paraId="1773B41F">
      <w:pPr>
        <w:rPr>
          <w:rFonts w:ascii="仿宋" w:hAnsi="仿宋" w:eastAsia="仿宋" w:cs="Arial"/>
          <w:sz w:val="30"/>
          <w:szCs w:val="30"/>
          <w:highlight w:val="none"/>
        </w:rPr>
      </w:pPr>
    </w:p>
    <w:p w14:paraId="042568EC">
      <w:pPr>
        <w:rPr>
          <w:rFonts w:ascii="仿宋" w:hAnsi="仿宋" w:eastAsia="仿宋" w:cs="Arial"/>
          <w:sz w:val="30"/>
          <w:szCs w:val="30"/>
          <w:highlight w:val="none"/>
        </w:rPr>
      </w:pPr>
    </w:p>
    <w:p w14:paraId="1F6511A2">
      <w:pPr>
        <w:rPr>
          <w:rFonts w:ascii="仿宋" w:hAnsi="仿宋" w:eastAsia="仿宋" w:cs="Arial"/>
          <w:sz w:val="30"/>
          <w:szCs w:val="30"/>
          <w:highlight w:val="none"/>
        </w:rPr>
      </w:pPr>
    </w:p>
    <w:p w14:paraId="3F24899F">
      <w:pPr>
        <w:rPr>
          <w:rFonts w:ascii="仿宋" w:hAnsi="仿宋" w:eastAsia="仿宋" w:cs="Arial"/>
          <w:sz w:val="30"/>
          <w:szCs w:val="30"/>
          <w:highlight w:val="none"/>
        </w:rPr>
      </w:pPr>
    </w:p>
    <w:p w14:paraId="582B2C29">
      <w:pPr>
        <w:rPr>
          <w:rFonts w:ascii="仿宋" w:hAnsi="仿宋" w:eastAsia="仿宋" w:cs="Arial"/>
          <w:sz w:val="30"/>
          <w:szCs w:val="30"/>
          <w:highlight w:val="none"/>
        </w:rPr>
      </w:pPr>
    </w:p>
    <w:p w14:paraId="14C04730">
      <w:pPr>
        <w:rPr>
          <w:rFonts w:ascii="仿宋" w:hAnsi="仿宋" w:eastAsia="仿宋" w:cs="Arial"/>
          <w:sz w:val="30"/>
          <w:szCs w:val="30"/>
          <w:highlight w:val="none"/>
        </w:rPr>
      </w:pPr>
    </w:p>
    <w:p w14:paraId="4238924E">
      <w:pPr>
        <w:rPr>
          <w:rFonts w:ascii="仿宋" w:hAnsi="仿宋" w:eastAsia="仿宋" w:cs="Arial"/>
          <w:sz w:val="30"/>
          <w:szCs w:val="30"/>
          <w:highlight w:val="none"/>
        </w:rPr>
      </w:pPr>
    </w:p>
    <w:p w14:paraId="65D8DB5F">
      <w:pPr>
        <w:rPr>
          <w:rFonts w:ascii="仿宋" w:hAnsi="仿宋" w:eastAsia="仿宋" w:cs="Arial"/>
          <w:sz w:val="30"/>
          <w:szCs w:val="30"/>
          <w:highlight w:val="none"/>
        </w:rPr>
      </w:pPr>
    </w:p>
    <w:p w14:paraId="7DECECE1">
      <w:pPr>
        <w:rPr>
          <w:rFonts w:ascii="仿宋" w:hAnsi="仿宋" w:eastAsia="仿宋" w:cs="Arial"/>
          <w:sz w:val="30"/>
          <w:szCs w:val="30"/>
          <w:highlight w:val="none"/>
        </w:rPr>
      </w:pPr>
    </w:p>
    <w:p w14:paraId="11D4ECD0">
      <w:pPr>
        <w:rPr>
          <w:rFonts w:ascii="仿宋" w:hAnsi="仿宋" w:eastAsia="仿宋" w:cs="Arial"/>
          <w:sz w:val="30"/>
          <w:szCs w:val="30"/>
          <w:highlight w:val="none"/>
        </w:rPr>
      </w:pPr>
    </w:p>
    <w:p w14:paraId="1E84AE6A">
      <w:pPr>
        <w:rPr>
          <w:rFonts w:ascii="仿宋" w:hAnsi="仿宋" w:eastAsia="仿宋" w:cs="Arial"/>
          <w:sz w:val="30"/>
          <w:szCs w:val="30"/>
          <w:highlight w:val="none"/>
        </w:rPr>
      </w:pPr>
    </w:p>
    <w:p w14:paraId="4C4E4234">
      <w:pPr>
        <w:rPr>
          <w:rFonts w:ascii="仿宋" w:hAnsi="仿宋" w:eastAsia="仿宋" w:cs="Arial"/>
          <w:sz w:val="30"/>
          <w:szCs w:val="30"/>
          <w:highlight w:val="none"/>
        </w:rPr>
      </w:pPr>
    </w:p>
    <w:p w14:paraId="3EA195C0">
      <w:pPr>
        <w:rPr>
          <w:rFonts w:ascii="仿宋" w:hAnsi="仿宋" w:eastAsia="仿宋" w:cs="Arial"/>
          <w:sz w:val="30"/>
          <w:szCs w:val="30"/>
          <w:highlight w:val="none"/>
        </w:rPr>
      </w:pPr>
    </w:p>
    <w:p w14:paraId="251F9865">
      <w:pPr>
        <w:rPr>
          <w:rFonts w:ascii="仿宋" w:hAnsi="仿宋" w:eastAsia="仿宋" w:cs="Arial"/>
          <w:sz w:val="30"/>
          <w:szCs w:val="30"/>
          <w:highlight w:val="none"/>
        </w:rPr>
      </w:pPr>
    </w:p>
    <w:p w14:paraId="4FFBF5C9">
      <w:pPr>
        <w:rPr>
          <w:rFonts w:ascii="仿宋" w:hAnsi="仿宋" w:eastAsia="仿宋" w:cs="Arial"/>
          <w:sz w:val="30"/>
          <w:szCs w:val="30"/>
          <w:highlight w:val="none"/>
        </w:rPr>
      </w:pPr>
    </w:p>
    <w:p w14:paraId="27C641F1">
      <w:pPr>
        <w:rPr>
          <w:rFonts w:ascii="仿宋" w:hAnsi="仿宋" w:eastAsia="仿宋" w:cs="Arial"/>
          <w:sz w:val="30"/>
          <w:szCs w:val="30"/>
          <w:highlight w:val="none"/>
        </w:rPr>
      </w:pPr>
    </w:p>
    <w:p w14:paraId="69865772">
      <w:pPr>
        <w:rPr>
          <w:rFonts w:ascii="仿宋" w:hAnsi="仿宋" w:eastAsia="仿宋" w:cs="Arial"/>
          <w:sz w:val="30"/>
          <w:szCs w:val="30"/>
          <w:highlight w:val="none"/>
        </w:rPr>
      </w:pPr>
    </w:p>
    <w:p w14:paraId="2FC3CB5B">
      <w:pPr>
        <w:rPr>
          <w:rFonts w:ascii="仿宋" w:hAnsi="仿宋" w:eastAsia="仿宋" w:cs="Arial"/>
          <w:sz w:val="30"/>
          <w:szCs w:val="30"/>
          <w:highlight w:val="none"/>
        </w:rPr>
      </w:pPr>
    </w:p>
    <w:p w14:paraId="718FC035">
      <w:pPr>
        <w:rPr>
          <w:rFonts w:ascii="仿宋" w:hAnsi="仿宋" w:eastAsia="仿宋" w:cs="Arial"/>
          <w:sz w:val="30"/>
          <w:szCs w:val="30"/>
          <w:highlight w:val="none"/>
        </w:rPr>
      </w:pPr>
    </w:p>
    <w:p w14:paraId="49596AB1">
      <w:pPr>
        <w:rPr>
          <w:rFonts w:ascii="仿宋" w:hAnsi="仿宋" w:eastAsia="仿宋" w:cs="Arial"/>
          <w:sz w:val="30"/>
          <w:szCs w:val="30"/>
          <w:highlight w:val="none"/>
        </w:rPr>
      </w:pPr>
    </w:p>
    <w:p w14:paraId="48610289">
      <w:pPr>
        <w:rPr>
          <w:rFonts w:ascii="仿宋" w:hAnsi="仿宋" w:eastAsia="仿宋" w:cs="Arial"/>
          <w:sz w:val="30"/>
          <w:szCs w:val="30"/>
          <w:highlight w:val="none"/>
        </w:rPr>
      </w:pPr>
    </w:p>
    <w:p w14:paraId="3E3F68E8">
      <w:pPr>
        <w:rPr>
          <w:rFonts w:ascii="仿宋" w:hAnsi="仿宋" w:eastAsia="仿宋" w:cs="Arial"/>
          <w:sz w:val="30"/>
          <w:szCs w:val="30"/>
          <w:highlight w:val="none"/>
        </w:rPr>
      </w:pPr>
      <w:r>
        <w:rPr>
          <w:rFonts w:hint="eastAsia" w:ascii="仿宋" w:hAnsi="仿宋" w:eastAsia="仿宋" w:cs="Arial"/>
          <w:sz w:val="30"/>
          <w:szCs w:val="30"/>
          <w:highlight w:val="none"/>
        </w:rPr>
        <w:t>一、总则</w:t>
      </w:r>
      <w:bookmarkEnd w:id="29"/>
    </w:p>
    <w:p w14:paraId="34E9087C">
      <w:pPr>
        <w:snapToGrid w:val="0"/>
        <w:spacing w:line="460" w:lineRule="exact"/>
        <w:ind w:firstLine="444" w:firstLineChars="148"/>
        <w:jc w:val="left"/>
        <w:outlineLvl w:val="1"/>
        <w:rPr>
          <w:rFonts w:ascii="仿宋" w:hAnsi="仿宋" w:eastAsia="仿宋" w:cs="Arial"/>
          <w:sz w:val="30"/>
          <w:szCs w:val="30"/>
          <w:highlight w:val="none"/>
        </w:rPr>
      </w:pPr>
      <w:r>
        <w:rPr>
          <w:rFonts w:hint="eastAsia" w:ascii="仿宋" w:hAnsi="仿宋" w:eastAsia="仿宋" w:cs="Arial"/>
          <w:sz w:val="30"/>
          <w:szCs w:val="30"/>
          <w:highlight w:val="none"/>
        </w:rPr>
        <w:t>单一来源是指采购人为了从某一特定供应商处采购货物、工程和服务，采购中心组织具有相关经验的专业人员与供应商商定合理的成交价格并保证采购项目质量的采购方式。</w:t>
      </w:r>
    </w:p>
    <w:p w14:paraId="4782E913">
      <w:pPr>
        <w:snapToGrid w:val="0"/>
        <w:spacing w:line="460" w:lineRule="exact"/>
        <w:ind w:firstLine="446" w:firstLineChars="148"/>
        <w:jc w:val="left"/>
        <w:outlineLvl w:val="1"/>
        <w:rPr>
          <w:rFonts w:ascii="仿宋" w:hAnsi="仿宋" w:eastAsia="仿宋"/>
          <w:b/>
          <w:sz w:val="30"/>
          <w:szCs w:val="30"/>
          <w:highlight w:val="none"/>
        </w:rPr>
      </w:pPr>
      <w:r>
        <w:rPr>
          <w:rFonts w:hint="eastAsia" w:ascii="仿宋" w:hAnsi="仿宋" w:eastAsia="仿宋"/>
          <w:b/>
          <w:sz w:val="30"/>
          <w:szCs w:val="30"/>
          <w:highlight w:val="none"/>
        </w:rPr>
        <w:t>（一）适用范围</w:t>
      </w:r>
    </w:p>
    <w:p w14:paraId="5E15134F">
      <w:pPr>
        <w:snapToGrid w:val="0"/>
        <w:spacing w:line="460" w:lineRule="exact"/>
        <w:ind w:firstLine="600" w:firstLineChars="200"/>
        <w:rPr>
          <w:rFonts w:ascii="仿宋" w:hAnsi="仿宋" w:eastAsia="仿宋" w:cs="Arial"/>
          <w:sz w:val="30"/>
          <w:szCs w:val="30"/>
          <w:highlight w:val="none"/>
        </w:rPr>
      </w:pPr>
      <w:r>
        <w:rPr>
          <w:rFonts w:hint="eastAsia" w:ascii="仿宋" w:hAnsi="仿宋" w:eastAsia="仿宋" w:cs="Arial"/>
          <w:sz w:val="30"/>
          <w:szCs w:val="30"/>
          <w:highlight w:val="none"/>
        </w:rPr>
        <w:t>仅适用于本次单一来源采购文件中政府采购的项目</w:t>
      </w:r>
    </w:p>
    <w:p w14:paraId="2BD3EDD3">
      <w:pPr>
        <w:snapToGrid w:val="0"/>
        <w:spacing w:line="460" w:lineRule="exact"/>
        <w:ind w:firstLine="443" w:firstLineChars="147"/>
        <w:jc w:val="left"/>
        <w:outlineLvl w:val="1"/>
        <w:rPr>
          <w:rFonts w:ascii="仿宋" w:hAnsi="仿宋" w:eastAsia="仿宋"/>
          <w:b/>
          <w:sz w:val="30"/>
          <w:szCs w:val="30"/>
          <w:highlight w:val="none"/>
        </w:rPr>
      </w:pPr>
      <w:r>
        <w:rPr>
          <w:rFonts w:hint="eastAsia" w:ascii="仿宋" w:hAnsi="仿宋" w:eastAsia="仿宋"/>
          <w:b/>
          <w:sz w:val="30"/>
          <w:szCs w:val="30"/>
          <w:highlight w:val="none"/>
        </w:rPr>
        <w:t>（二）定义</w:t>
      </w:r>
    </w:p>
    <w:p w14:paraId="56B81E94">
      <w:pPr>
        <w:snapToGrid w:val="0"/>
        <w:spacing w:line="460" w:lineRule="exact"/>
        <w:ind w:firstLine="600" w:firstLineChars="200"/>
        <w:rPr>
          <w:rFonts w:ascii="仿宋" w:hAnsi="仿宋" w:eastAsia="仿宋" w:cs="Arial"/>
          <w:sz w:val="30"/>
          <w:szCs w:val="30"/>
          <w:highlight w:val="none"/>
        </w:rPr>
      </w:pPr>
      <w:r>
        <w:rPr>
          <w:rFonts w:hint="eastAsia" w:ascii="仿宋" w:hAnsi="仿宋" w:eastAsia="仿宋" w:cs="Arial"/>
          <w:sz w:val="30"/>
          <w:szCs w:val="30"/>
          <w:highlight w:val="none"/>
        </w:rPr>
        <w:t>1.“采购中心”系指组织本次采购的浙江省政府采购中心。</w:t>
      </w:r>
    </w:p>
    <w:p w14:paraId="164DB4A8">
      <w:pPr>
        <w:snapToGrid w:val="0"/>
        <w:spacing w:line="460" w:lineRule="exact"/>
        <w:ind w:firstLine="600" w:firstLineChars="200"/>
        <w:rPr>
          <w:rFonts w:ascii="仿宋" w:hAnsi="仿宋" w:eastAsia="仿宋" w:cs="Arial"/>
          <w:sz w:val="30"/>
          <w:szCs w:val="30"/>
          <w:highlight w:val="none"/>
        </w:rPr>
      </w:pPr>
      <w:r>
        <w:rPr>
          <w:rFonts w:hint="eastAsia" w:ascii="仿宋" w:hAnsi="仿宋" w:eastAsia="仿宋" w:cs="Arial"/>
          <w:sz w:val="30"/>
          <w:szCs w:val="30"/>
          <w:highlight w:val="none"/>
        </w:rPr>
        <w:t>2.“响应方”系指向采购中心提交单一来源采购响应文件的单位。</w:t>
      </w:r>
    </w:p>
    <w:p w14:paraId="72229736">
      <w:pPr>
        <w:snapToGrid w:val="0"/>
        <w:spacing w:line="460" w:lineRule="exact"/>
        <w:ind w:firstLine="600" w:firstLineChars="200"/>
        <w:rPr>
          <w:rFonts w:ascii="仿宋" w:hAnsi="仿宋" w:eastAsia="仿宋" w:cs="Arial"/>
          <w:sz w:val="30"/>
          <w:szCs w:val="30"/>
          <w:highlight w:val="none"/>
        </w:rPr>
      </w:pPr>
      <w:r>
        <w:rPr>
          <w:rFonts w:hint="eastAsia" w:ascii="仿宋" w:hAnsi="仿宋" w:eastAsia="仿宋" w:cs="Arial"/>
          <w:sz w:val="30"/>
          <w:szCs w:val="30"/>
          <w:highlight w:val="none"/>
        </w:rPr>
        <w:t>3.“采购人”系指委托采购中心采购本次项目的国家机关、事业单位和团体组织。</w:t>
      </w:r>
    </w:p>
    <w:p w14:paraId="62A187C2">
      <w:pPr>
        <w:snapToGrid w:val="0"/>
        <w:spacing w:line="460" w:lineRule="exact"/>
        <w:ind w:firstLine="600" w:firstLineChars="200"/>
        <w:rPr>
          <w:rFonts w:ascii="仿宋" w:hAnsi="仿宋" w:eastAsia="仿宋" w:cs="Arial"/>
          <w:sz w:val="30"/>
          <w:szCs w:val="30"/>
          <w:highlight w:val="none"/>
        </w:rPr>
      </w:pPr>
      <w:r>
        <w:rPr>
          <w:rFonts w:hint="eastAsia" w:ascii="仿宋" w:hAnsi="仿宋" w:eastAsia="仿宋" w:cs="Arial"/>
          <w:sz w:val="30"/>
          <w:szCs w:val="30"/>
          <w:highlight w:val="none"/>
        </w:rPr>
        <w:t>4.“产品”系指响应方按单一来源采购文件规定，须向采购人提供的一切设备、保险、税金、备品备件、工具、手册及其它有关技术资料和材料。</w:t>
      </w:r>
    </w:p>
    <w:p w14:paraId="7788FA84">
      <w:pPr>
        <w:snapToGrid w:val="0"/>
        <w:spacing w:line="460" w:lineRule="exact"/>
        <w:ind w:firstLine="600" w:firstLineChars="200"/>
        <w:rPr>
          <w:rFonts w:ascii="仿宋" w:hAnsi="仿宋" w:eastAsia="仿宋" w:cs="Arial"/>
          <w:sz w:val="30"/>
          <w:szCs w:val="30"/>
          <w:highlight w:val="none"/>
        </w:rPr>
      </w:pPr>
      <w:r>
        <w:rPr>
          <w:rFonts w:hint="eastAsia" w:ascii="仿宋" w:hAnsi="仿宋" w:eastAsia="仿宋" w:cs="Arial"/>
          <w:sz w:val="30"/>
          <w:szCs w:val="30"/>
          <w:highlight w:val="none"/>
        </w:rPr>
        <w:t>5.“服务”系指单一来源采购文件规定响应方须承担的安装、调试、技术协助、校准、培训、技术指导以及其他类似的义务。</w:t>
      </w:r>
    </w:p>
    <w:p w14:paraId="7AE76196">
      <w:pPr>
        <w:snapToGrid w:val="0"/>
        <w:spacing w:line="460" w:lineRule="exact"/>
        <w:ind w:firstLine="600" w:firstLineChars="200"/>
        <w:rPr>
          <w:rFonts w:ascii="仿宋" w:hAnsi="仿宋" w:eastAsia="仿宋" w:cs="Arial"/>
          <w:sz w:val="30"/>
          <w:szCs w:val="30"/>
          <w:highlight w:val="none"/>
        </w:rPr>
      </w:pPr>
      <w:r>
        <w:rPr>
          <w:rFonts w:hint="eastAsia" w:ascii="仿宋" w:hAnsi="仿宋" w:eastAsia="仿宋" w:cs="Arial"/>
          <w:sz w:val="30"/>
          <w:szCs w:val="30"/>
          <w:highlight w:val="none"/>
        </w:rPr>
        <w:t>6.“项目”系指响应方按单一来源采购文件规定向采购人提供的产品和服务。</w:t>
      </w:r>
    </w:p>
    <w:p w14:paraId="51B313E4">
      <w:pPr>
        <w:snapToGrid w:val="0"/>
        <w:spacing w:line="460" w:lineRule="exact"/>
        <w:ind w:firstLine="600" w:firstLineChars="200"/>
        <w:rPr>
          <w:rFonts w:ascii="仿宋" w:hAnsi="仿宋" w:eastAsia="仿宋" w:cs="Arial"/>
          <w:sz w:val="30"/>
          <w:szCs w:val="30"/>
          <w:highlight w:val="none"/>
        </w:rPr>
      </w:pPr>
      <w:r>
        <w:rPr>
          <w:rFonts w:hint="eastAsia" w:ascii="仿宋" w:hAnsi="仿宋" w:eastAsia="仿宋" w:cs="Arial"/>
          <w:sz w:val="30"/>
          <w:szCs w:val="30"/>
          <w:highlight w:val="none"/>
        </w:rPr>
        <w:t>7、</w:t>
      </w:r>
      <w:r>
        <w:rPr>
          <w:rFonts w:hint="eastAsia" w:ascii="宋体" w:hAnsi="宋体" w:cs="Arial"/>
          <w:b/>
          <w:color w:val="000000"/>
          <w:sz w:val="28"/>
          <w:szCs w:val="28"/>
          <w:highlight w:val="none"/>
        </w:rPr>
        <w:t>电子交易平台:指政府采购项目电子交易平台，即政采云平台。</w:t>
      </w:r>
    </w:p>
    <w:p w14:paraId="583CD775">
      <w:pPr>
        <w:snapToGrid w:val="0"/>
        <w:spacing w:line="460" w:lineRule="exact"/>
        <w:ind w:firstLine="446" w:firstLineChars="148"/>
        <w:jc w:val="left"/>
        <w:outlineLvl w:val="1"/>
        <w:rPr>
          <w:rFonts w:ascii="仿宋" w:hAnsi="仿宋" w:eastAsia="仿宋" w:cs="Arial"/>
          <w:b/>
          <w:sz w:val="30"/>
          <w:szCs w:val="30"/>
          <w:highlight w:val="none"/>
        </w:rPr>
      </w:pPr>
      <w:r>
        <w:rPr>
          <w:rFonts w:hint="eastAsia" w:ascii="仿宋" w:hAnsi="仿宋" w:eastAsia="仿宋" w:cs="Arial"/>
          <w:b/>
          <w:sz w:val="30"/>
          <w:szCs w:val="30"/>
          <w:highlight w:val="none"/>
        </w:rPr>
        <w:t>（三）响应方全权代表委托</w:t>
      </w:r>
    </w:p>
    <w:p w14:paraId="6FEF2BE8">
      <w:pPr>
        <w:snapToGrid w:val="0"/>
        <w:spacing w:line="460" w:lineRule="exact"/>
        <w:ind w:firstLine="444" w:firstLineChars="148"/>
        <w:jc w:val="left"/>
        <w:outlineLvl w:val="1"/>
        <w:rPr>
          <w:rFonts w:ascii="仿宋" w:hAnsi="仿宋" w:eastAsia="仿宋" w:cs="Arial"/>
          <w:sz w:val="30"/>
          <w:szCs w:val="30"/>
          <w:highlight w:val="none"/>
        </w:rPr>
      </w:pPr>
      <w:r>
        <w:rPr>
          <w:rFonts w:hint="eastAsia" w:ascii="仿宋" w:hAnsi="仿宋" w:eastAsia="仿宋" w:cs="Arial"/>
          <w:sz w:val="30"/>
          <w:szCs w:val="30"/>
          <w:highlight w:val="none"/>
        </w:rPr>
        <w:t>如全权代表不是法定代表人，须有法定代表人出具的授权委托书（格式见附部分）。</w:t>
      </w:r>
    </w:p>
    <w:p w14:paraId="4C453269">
      <w:pPr>
        <w:snapToGrid w:val="0"/>
        <w:spacing w:line="460" w:lineRule="exact"/>
        <w:ind w:firstLine="590" w:firstLineChars="196"/>
        <w:jc w:val="left"/>
        <w:outlineLvl w:val="1"/>
        <w:rPr>
          <w:rFonts w:ascii="仿宋" w:hAnsi="仿宋" w:eastAsia="仿宋"/>
          <w:b/>
          <w:sz w:val="30"/>
          <w:szCs w:val="30"/>
          <w:highlight w:val="none"/>
        </w:rPr>
      </w:pPr>
      <w:r>
        <w:rPr>
          <w:rFonts w:hint="eastAsia" w:ascii="仿宋" w:hAnsi="仿宋" w:eastAsia="仿宋"/>
          <w:b/>
          <w:sz w:val="30"/>
          <w:szCs w:val="30"/>
          <w:highlight w:val="none"/>
        </w:rPr>
        <w:t>（四）单一来源采购费用</w:t>
      </w:r>
    </w:p>
    <w:p w14:paraId="5F0C2F86">
      <w:pPr>
        <w:snapToGrid w:val="0"/>
        <w:spacing w:line="460" w:lineRule="exact"/>
        <w:ind w:firstLine="600" w:firstLineChars="200"/>
        <w:rPr>
          <w:rFonts w:ascii="仿宋" w:hAnsi="仿宋" w:eastAsia="仿宋" w:cs="Arial"/>
          <w:sz w:val="30"/>
          <w:szCs w:val="30"/>
          <w:highlight w:val="none"/>
        </w:rPr>
      </w:pPr>
      <w:r>
        <w:rPr>
          <w:rFonts w:hint="eastAsia" w:ascii="仿宋" w:hAnsi="仿宋" w:eastAsia="仿宋" w:cs="Arial"/>
          <w:sz w:val="30"/>
          <w:szCs w:val="30"/>
          <w:highlight w:val="none"/>
        </w:rPr>
        <w:t>不论采购结果如何，响应方均应自行承担所有与单一来源采购有关的全部费用（单一来源采购文件有其他规定除外）。</w:t>
      </w:r>
    </w:p>
    <w:p w14:paraId="5A4474B3">
      <w:pPr>
        <w:pStyle w:val="11"/>
        <w:widowControl w:val="0"/>
        <w:numPr>
          <w:ilvl w:val="0"/>
          <w:numId w:val="0"/>
        </w:numPr>
        <w:tabs>
          <w:tab w:val="clear" w:pos="454"/>
        </w:tabs>
        <w:snapToGrid w:val="0"/>
        <w:spacing w:line="460" w:lineRule="exact"/>
        <w:ind w:leftChars="196"/>
        <w:rPr>
          <w:rFonts w:ascii="仿宋" w:hAnsi="仿宋" w:eastAsia="仿宋"/>
          <w:b/>
          <w:sz w:val="30"/>
          <w:szCs w:val="30"/>
          <w:highlight w:val="none"/>
        </w:rPr>
      </w:pPr>
      <w:r>
        <w:rPr>
          <w:rFonts w:hint="eastAsia" w:ascii="仿宋" w:hAnsi="仿宋" w:eastAsia="仿宋"/>
          <w:b/>
          <w:sz w:val="30"/>
          <w:szCs w:val="30"/>
          <w:highlight w:val="none"/>
        </w:rPr>
        <w:t>（五）单一来源采购文件的澄清与修改</w:t>
      </w:r>
    </w:p>
    <w:p w14:paraId="2C2BC608">
      <w:pPr>
        <w:pStyle w:val="23"/>
        <w:snapToGrid w:val="0"/>
        <w:spacing w:before="156" w:line="46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1.在采购过程中，协商小组可以根据单一来源采购文件和协商情况实质性变动采购需求中的技术、服务要求以及合同草案条款，但不得变动单一来源采购文件中的其他内容。实质性变动的内容，须经采购人代表确认，该实质性变动是单一来源采购文件的有效组成部分，并以书面形式通知响应方。</w:t>
      </w:r>
    </w:p>
    <w:p w14:paraId="67DFF919">
      <w:pPr>
        <w:pStyle w:val="23"/>
        <w:snapToGrid w:val="0"/>
        <w:spacing w:before="156" w:line="46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2.单一来源采购文件澄清、答复、修改、补充的内容为单一来源采购文件的组成部分。当单一来源采购文件与单一来源采购文件的答复、澄清、修改、补充通知就同一内容的表述不一致时，以最后发出的书面文件为准。</w:t>
      </w:r>
    </w:p>
    <w:p w14:paraId="6BA27F63">
      <w:pPr>
        <w:pStyle w:val="23"/>
        <w:snapToGrid w:val="0"/>
        <w:spacing w:before="156" w:line="460" w:lineRule="exact"/>
        <w:ind w:firstLine="602" w:firstLineChars="200"/>
        <w:rPr>
          <w:rFonts w:ascii="仿宋" w:hAnsi="仿宋" w:eastAsia="仿宋"/>
          <w:b/>
          <w:sz w:val="30"/>
          <w:szCs w:val="30"/>
          <w:highlight w:val="none"/>
        </w:rPr>
      </w:pPr>
      <w:r>
        <w:rPr>
          <w:rFonts w:hint="eastAsia" w:ascii="仿宋" w:hAnsi="仿宋" w:eastAsia="仿宋"/>
          <w:b/>
          <w:sz w:val="30"/>
          <w:szCs w:val="30"/>
          <w:highlight w:val="none"/>
        </w:rPr>
        <w:t>二、单一来源采购响应文件的编制</w:t>
      </w:r>
    </w:p>
    <w:p w14:paraId="6E2D6031">
      <w:pPr>
        <w:snapToGrid w:val="0"/>
        <w:spacing w:line="460" w:lineRule="exact"/>
        <w:ind w:firstLine="551" w:firstLineChars="196"/>
        <w:jc w:val="left"/>
        <w:rPr>
          <w:rFonts w:ascii="宋体" w:hAnsi="宋体"/>
          <w:b/>
          <w:sz w:val="28"/>
          <w:szCs w:val="28"/>
          <w:highlight w:val="none"/>
        </w:rPr>
      </w:pPr>
      <w:bookmarkStart w:id="30" w:name="_Toc451762175"/>
      <w:bookmarkStart w:id="31" w:name="_Toc510137461"/>
      <w:bookmarkStart w:id="32" w:name="_Toc451762244"/>
      <w:r>
        <w:rPr>
          <w:rFonts w:hint="eastAsia" w:ascii="宋体" w:hAnsi="宋体"/>
          <w:b/>
          <w:sz w:val="28"/>
          <w:szCs w:val="28"/>
          <w:highlight w:val="none"/>
        </w:rPr>
        <w:t>（一）单一来源响应文件编制工具</w:t>
      </w:r>
    </w:p>
    <w:p w14:paraId="09D0C285">
      <w:pPr>
        <w:pStyle w:val="23"/>
        <w:adjustRightInd w:val="0"/>
        <w:snapToGrid w:val="0"/>
        <w:spacing w:before="156" w:line="500" w:lineRule="exact"/>
        <w:ind w:firstLine="565" w:firstLineChars="201"/>
        <w:rPr>
          <w:rFonts w:hAnsi="宋体"/>
          <w:b/>
          <w:sz w:val="30"/>
          <w:szCs w:val="30"/>
          <w:highlight w:val="none"/>
        </w:rPr>
      </w:pPr>
      <w:r>
        <w:rPr>
          <w:rFonts w:hint="eastAsia" w:hAnsi="宋体"/>
          <w:b/>
          <w:sz w:val="28"/>
          <w:szCs w:val="28"/>
          <w:highlight w:val="none"/>
        </w:rPr>
        <w:t>单一来源响应文件编制工具为政采云电子交易客户端，下载网址：</w:t>
      </w:r>
      <w:r>
        <w:rPr>
          <w:highlight w:val="none"/>
        </w:rPr>
        <w:fldChar w:fldCharType="begin"/>
      </w:r>
      <w:r>
        <w:rPr>
          <w:highlight w:val="none"/>
        </w:rPr>
        <w:instrText xml:space="preserve"> HYPERLINK "http://zfcg.czt.zj.gov.cn/bidClientTemplate/2019-09-24/12975.html" </w:instrText>
      </w:r>
      <w:r>
        <w:rPr>
          <w:highlight w:val="none"/>
        </w:rPr>
        <w:fldChar w:fldCharType="separate"/>
      </w:r>
      <w:r>
        <w:rPr>
          <w:rStyle w:val="52"/>
          <w:highlight w:val="none"/>
        </w:rPr>
        <w:t>http://zfcg.czt.zj.gov.cn/bidClientTemplate/2019-09-24/12975.html</w:t>
      </w:r>
      <w:r>
        <w:rPr>
          <w:rStyle w:val="52"/>
          <w:highlight w:val="none"/>
        </w:rPr>
        <w:fldChar w:fldCharType="end"/>
      </w:r>
      <w:r>
        <w:rPr>
          <w:rFonts w:hint="eastAsia" w:hAnsi="宋体"/>
          <w:b/>
          <w:sz w:val="28"/>
          <w:szCs w:val="28"/>
          <w:highlight w:val="none"/>
        </w:rPr>
        <w:t>，请自行下载并安装。</w:t>
      </w:r>
    </w:p>
    <w:p w14:paraId="3D0D69B6">
      <w:pPr>
        <w:snapToGrid w:val="0"/>
        <w:spacing w:line="460" w:lineRule="exact"/>
        <w:ind w:firstLine="590" w:firstLineChars="196"/>
        <w:jc w:val="left"/>
        <w:outlineLvl w:val="0"/>
        <w:rPr>
          <w:rFonts w:ascii="宋体" w:hAnsi="宋体"/>
          <w:b/>
          <w:sz w:val="30"/>
          <w:szCs w:val="30"/>
          <w:highlight w:val="none"/>
        </w:rPr>
      </w:pPr>
      <w:r>
        <w:rPr>
          <w:rFonts w:hint="eastAsia" w:ascii="宋体" w:hAnsi="宋体"/>
          <w:b/>
          <w:sz w:val="30"/>
          <w:szCs w:val="30"/>
          <w:highlight w:val="none"/>
        </w:rPr>
        <w:t>（二）单一来源响应文件的组成</w:t>
      </w:r>
      <w:bookmarkEnd w:id="30"/>
      <w:bookmarkEnd w:id="31"/>
      <w:bookmarkEnd w:id="32"/>
    </w:p>
    <w:p w14:paraId="196E9E8A">
      <w:pPr>
        <w:adjustRightInd w:val="0"/>
        <w:snapToGrid w:val="0"/>
        <w:spacing w:line="460" w:lineRule="exact"/>
        <w:ind w:firstLine="562" w:firstLineChars="200"/>
        <w:rPr>
          <w:rFonts w:ascii="宋体" w:hAnsi="宋体"/>
          <w:b/>
          <w:sz w:val="28"/>
          <w:szCs w:val="28"/>
          <w:highlight w:val="none"/>
        </w:rPr>
      </w:pPr>
      <w:r>
        <w:rPr>
          <w:rFonts w:hint="eastAsia" w:ascii="宋体" w:hAnsi="宋体"/>
          <w:b/>
          <w:sz w:val="28"/>
          <w:szCs w:val="28"/>
          <w:highlight w:val="none"/>
        </w:rPr>
        <w:t>本项目所称单一来源响应文件系指电子单一来源响应文件或备份单一来源响应文件。单一来源响应文件需按照本采购文件和电子交易平台的要求制作、加密并递交。</w:t>
      </w:r>
    </w:p>
    <w:p w14:paraId="7B339334">
      <w:pPr>
        <w:adjustRightInd w:val="0"/>
        <w:snapToGrid w:val="0"/>
        <w:spacing w:line="460" w:lineRule="exact"/>
        <w:ind w:firstLine="562" w:firstLineChars="200"/>
        <w:rPr>
          <w:rFonts w:ascii="宋体" w:hAnsi="宋体"/>
          <w:b/>
          <w:sz w:val="28"/>
          <w:szCs w:val="28"/>
          <w:highlight w:val="none"/>
        </w:rPr>
      </w:pPr>
      <w:r>
        <w:rPr>
          <w:rFonts w:hint="eastAsia" w:ascii="宋体" w:hAnsi="宋体"/>
          <w:b/>
          <w:sz w:val="28"/>
          <w:szCs w:val="28"/>
          <w:highlight w:val="none"/>
        </w:rPr>
        <w:t>电子单一来源响应文件由资格文件、技术商务文件、报价文件三部份组成，具体详见“第五章  单一来源响应格式附件”。备份响应文件的组成和内容等同电子响应文件。</w:t>
      </w:r>
    </w:p>
    <w:p w14:paraId="144A1CAA">
      <w:pPr>
        <w:pStyle w:val="38"/>
        <w:widowControl w:val="0"/>
        <w:spacing w:line="460" w:lineRule="exact"/>
        <w:ind w:firstLine="562" w:firstLineChars="200"/>
        <w:jc w:val="both"/>
        <w:rPr>
          <w:b/>
          <w:color w:val="auto"/>
          <w:sz w:val="28"/>
          <w:szCs w:val="28"/>
          <w:highlight w:val="none"/>
        </w:rPr>
      </w:pPr>
      <w:r>
        <w:rPr>
          <w:rFonts w:hint="eastAsia"/>
          <w:b/>
          <w:color w:val="auto"/>
          <w:sz w:val="28"/>
          <w:szCs w:val="28"/>
          <w:highlight w:val="none"/>
        </w:rPr>
        <w:t>注：法定代表人授权委托书、投标声明书、投标报价明细表必须按采购文件格式要求正确签署并加盖响应方公章。响应文件中所须加盖公章部分均采用CA签章。</w:t>
      </w:r>
    </w:p>
    <w:p w14:paraId="2C1D6D5E">
      <w:pPr>
        <w:snapToGrid w:val="0"/>
        <w:spacing w:before="50" w:after="50"/>
        <w:ind w:firstLine="301" w:firstLineChars="100"/>
        <w:rPr>
          <w:rFonts w:ascii="仿宋" w:hAnsi="仿宋" w:eastAsia="仿宋"/>
          <w:b/>
          <w:bCs/>
          <w:color w:val="FF0000"/>
          <w:sz w:val="36"/>
          <w:szCs w:val="36"/>
          <w:highlight w:val="none"/>
        </w:rPr>
      </w:pPr>
      <w:bookmarkStart w:id="33" w:name="_Toc451268220"/>
      <w:r>
        <w:rPr>
          <w:rFonts w:hint="eastAsia" w:ascii="仿宋" w:hAnsi="仿宋" w:eastAsia="仿宋"/>
          <w:b/>
          <w:sz w:val="30"/>
          <w:szCs w:val="30"/>
          <w:highlight w:val="none"/>
        </w:rPr>
        <w:t>1、资格文件目录</w:t>
      </w:r>
    </w:p>
    <w:p w14:paraId="378A9616">
      <w:pPr>
        <w:snapToGrid w:val="0"/>
        <w:spacing w:line="460" w:lineRule="exact"/>
        <w:ind w:firstLine="588" w:firstLineChars="196"/>
        <w:jc w:val="left"/>
        <w:rPr>
          <w:rFonts w:ascii="仿宋" w:hAnsi="仿宋" w:eastAsia="仿宋"/>
          <w:color w:val="auto"/>
          <w:sz w:val="30"/>
          <w:szCs w:val="30"/>
          <w:highlight w:val="none"/>
        </w:rPr>
      </w:pPr>
      <w:r>
        <w:rPr>
          <w:rFonts w:hint="eastAsia" w:ascii="宋体" w:hAnsi="宋体" w:cs="宋体"/>
          <w:color w:val="auto"/>
          <w:sz w:val="30"/>
          <w:szCs w:val="30"/>
          <w:highlight w:val="none"/>
        </w:rPr>
        <w:t>（</w:t>
      </w:r>
      <w:r>
        <w:rPr>
          <w:rFonts w:hint="eastAsia" w:ascii="仿宋" w:hAnsi="仿宋" w:eastAsia="仿宋"/>
          <w:color w:val="auto"/>
          <w:sz w:val="30"/>
          <w:szCs w:val="30"/>
          <w:highlight w:val="none"/>
        </w:rPr>
        <w:t>1）声明书 (格式见附件1，含重大违法记录声明)；</w:t>
      </w:r>
    </w:p>
    <w:p w14:paraId="144D90E6">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（2）法定代表人授权委托书(格式见附件2)；</w:t>
      </w:r>
    </w:p>
    <w:p w14:paraId="7D8F1E81">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（3）提供有效的营业执照复印件并加盖公司公章；事业单位的，则提供有效的《事业单位法人证书》副本复印件并加盖单位公章；自然人的，则提供有效的身份证复印件并签字；</w:t>
      </w:r>
    </w:p>
    <w:p w14:paraId="43AE40E2">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（4）联合响应协议书（若需要见附件3）;</w:t>
      </w:r>
    </w:p>
    <w:p w14:paraId="75D53E0E">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（5）联合响应授权委托书（若需要见附件4）;</w:t>
      </w:r>
    </w:p>
    <w:p w14:paraId="582915D2">
      <w:pPr>
        <w:snapToGrid w:val="0"/>
        <w:spacing w:line="460" w:lineRule="exact"/>
        <w:ind w:firstLine="600" w:firstLineChars="200"/>
        <w:jc w:val="left"/>
        <w:rPr>
          <w:rFonts w:ascii="仿宋" w:hAnsi="仿宋" w:eastAsia="仿宋"/>
          <w:color w:val="FF0000"/>
          <w:sz w:val="30"/>
          <w:szCs w:val="30"/>
          <w:highlight w:val="none"/>
        </w:rPr>
      </w:pPr>
      <w:r>
        <w:rPr>
          <w:rFonts w:hint="eastAsia" w:ascii="仿宋" w:hAnsi="仿宋" w:eastAsia="仿宋"/>
          <w:color w:val="auto"/>
          <w:sz w:val="30"/>
          <w:szCs w:val="30"/>
          <w:highlight w:val="none"/>
        </w:rPr>
        <w:t>（6）提供采购公告中符合响应方特定条件要求的有效的其他资质复印件并加盖公司公章及需要说明的资料。</w:t>
      </w:r>
    </w:p>
    <w:p w14:paraId="5227E536">
      <w:pPr>
        <w:snapToGrid w:val="0"/>
        <w:spacing w:line="460" w:lineRule="exact"/>
        <w:ind w:firstLine="590" w:firstLineChars="196"/>
        <w:jc w:val="left"/>
        <w:rPr>
          <w:rFonts w:ascii="仿宋" w:hAnsi="仿宋" w:eastAsia="仿宋"/>
          <w:b/>
          <w:sz w:val="30"/>
          <w:szCs w:val="30"/>
          <w:highlight w:val="none"/>
        </w:rPr>
      </w:pPr>
      <w:r>
        <w:rPr>
          <w:rFonts w:hint="eastAsia" w:ascii="仿宋" w:hAnsi="仿宋" w:eastAsia="仿宋"/>
          <w:b/>
          <w:sz w:val="30"/>
          <w:szCs w:val="30"/>
          <w:highlight w:val="none"/>
        </w:rPr>
        <w:t>2.技术及商务文件目录：</w:t>
      </w:r>
    </w:p>
    <w:p w14:paraId="51D13684">
      <w:pPr>
        <w:snapToGrid w:val="0"/>
        <w:spacing w:line="480" w:lineRule="exact"/>
        <w:ind w:firstLine="588" w:firstLineChars="196"/>
        <w:jc w:val="left"/>
        <w:rPr>
          <w:rFonts w:ascii="仿宋" w:hAnsi="仿宋" w:eastAsia="仿宋"/>
          <w:kern w:val="0"/>
          <w:sz w:val="30"/>
          <w:szCs w:val="30"/>
          <w:highlight w:val="none"/>
        </w:rPr>
      </w:pPr>
      <w:r>
        <w:rPr>
          <w:rFonts w:hint="eastAsia" w:ascii="仿宋" w:hAnsi="仿宋" w:eastAsia="仿宋"/>
          <w:kern w:val="0"/>
          <w:sz w:val="30"/>
          <w:szCs w:val="30"/>
          <w:highlight w:val="none"/>
        </w:rPr>
        <w:t>（1）技术响应表（见附件5）；</w:t>
      </w:r>
    </w:p>
    <w:p w14:paraId="34173F9A">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（2）项目总体解决方案（可包含且不限于对项目总体要求的理解、项目总体架构及技术解决方案等）；</w:t>
      </w:r>
    </w:p>
    <w:p w14:paraId="28C8050E">
      <w:pPr>
        <w:snapToGrid w:val="0"/>
        <w:spacing w:line="480" w:lineRule="exact"/>
        <w:ind w:firstLine="588" w:firstLineChars="196"/>
        <w:jc w:val="left"/>
        <w:rPr>
          <w:rFonts w:ascii="仿宋" w:hAnsi="仿宋" w:eastAsia="仿宋"/>
          <w:color w:val="auto"/>
          <w:sz w:val="30"/>
          <w:szCs w:val="30"/>
          <w:highlight w:val="none"/>
        </w:rPr>
      </w:pPr>
      <w:r>
        <w:rPr>
          <w:rFonts w:hint="eastAsia" w:ascii="仿宋" w:hAnsi="仿宋" w:eastAsia="仿宋"/>
          <w:sz w:val="30"/>
          <w:szCs w:val="30"/>
          <w:highlight w:val="none"/>
        </w:rPr>
        <w:t>（3）项目实施计划（可包含且</w:t>
      </w:r>
      <w:r>
        <w:rPr>
          <w:rFonts w:hint="eastAsia" w:ascii="仿宋" w:hAnsi="仿宋" w:eastAsia="仿宋"/>
          <w:color w:val="auto"/>
          <w:sz w:val="30"/>
          <w:szCs w:val="30"/>
          <w:highlight w:val="none"/>
        </w:rPr>
        <w:t>不限于保证工期的施工组织方案及人力资源安排、项目组人员清单《</w:t>
      </w:r>
      <w:r>
        <w:rPr>
          <w:rFonts w:hint="eastAsia" w:ascii="仿宋" w:hAnsi="仿宋" w:eastAsia="仿宋"/>
          <w:color w:val="auto"/>
          <w:kern w:val="0"/>
          <w:sz w:val="30"/>
          <w:szCs w:val="30"/>
          <w:highlight w:val="none"/>
        </w:rPr>
        <w:t>项目实施人员一览表</w:t>
      </w:r>
      <w:r>
        <w:rPr>
          <w:rFonts w:hint="eastAsia" w:ascii="仿宋" w:hAnsi="仿宋" w:eastAsia="仿宋"/>
          <w:color w:val="auto"/>
          <w:sz w:val="30"/>
          <w:szCs w:val="30"/>
          <w:highlight w:val="none"/>
        </w:rPr>
        <w:t>》（</w:t>
      </w:r>
      <w:r>
        <w:rPr>
          <w:rFonts w:hint="eastAsia" w:ascii="仿宋" w:hAnsi="仿宋" w:eastAsia="仿宋"/>
          <w:color w:val="auto"/>
          <w:kern w:val="0"/>
          <w:sz w:val="30"/>
          <w:szCs w:val="30"/>
          <w:highlight w:val="none"/>
        </w:rPr>
        <w:t>附件6）</w:t>
      </w:r>
      <w:r>
        <w:rPr>
          <w:rFonts w:hint="eastAsia" w:ascii="仿宋" w:hAnsi="仿宋" w:eastAsia="仿宋"/>
          <w:color w:val="auto"/>
          <w:sz w:val="30"/>
          <w:szCs w:val="30"/>
          <w:highlight w:val="none"/>
        </w:rPr>
        <w:t>）；</w:t>
      </w:r>
    </w:p>
    <w:p w14:paraId="057EDB35">
      <w:pPr>
        <w:snapToGrid w:val="0"/>
        <w:spacing w:line="460" w:lineRule="exact"/>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（4）列入政府采购节能环保清单的证明资料（若有）；</w:t>
      </w:r>
    </w:p>
    <w:p w14:paraId="6858CB01">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（5）商务响应表（附件7）；</w:t>
      </w:r>
    </w:p>
    <w:p w14:paraId="3A32E457">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color w:val="auto"/>
          <w:sz w:val="30"/>
          <w:szCs w:val="30"/>
          <w:highlight w:val="none"/>
        </w:rPr>
        <w:t>（6）售后服务计划（可包含且不限于对用户故障的响应、处理、定期巡检、备品备件、常用耗材提</w:t>
      </w:r>
      <w:r>
        <w:rPr>
          <w:rFonts w:hint="eastAsia" w:ascii="仿宋" w:hAnsi="仿宋" w:eastAsia="仿宋"/>
          <w:sz w:val="30"/>
          <w:szCs w:val="30"/>
          <w:highlight w:val="none"/>
        </w:rPr>
        <w:t>供、驻点人员情况等）；</w:t>
      </w:r>
    </w:p>
    <w:p w14:paraId="1F9699E8">
      <w:pPr>
        <w:snapToGrid w:val="0"/>
        <w:spacing w:line="460" w:lineRule="exact"/>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（7）技术培训计划（若有）；</w:t>
      </w:r>
    </w:p>
    <w:p w14:paraId="38AD9A4C">
      <w:pPr>
        <w:snapToGrid w:val="0"/>
        <w:spacing w:line="460" w:lineRule="exact"/>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（8）响应方履约能力（可包含且不限于技术力量情况、响应方各项能力证书）；</w:t>
      </w:r>
    </w:p>
    <w:p w14:paraId="3B5D7C03">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（9）案例的业绩证明（响应方同类项目实施情况一览表（附件8）、合同复印件）；</w:t>
      </w:r>
    </w:p>
    <w:p w14:paraId="3436A6F9">
      <w:pPr>
        <w:tabs>
          <w:tab w:val="left" w:pos="6540"/>
        </w:tabs>
        <w:snapToGrid w:val="0"/>
        <w:spacing w:line="460" w:lineRule="exact"/>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（10）响应方认为需要的其他文件资料。</w:t>
      </w:r>
      <w:r>
        <w:rPr>
          <w:rFonts w:hint="eastAsia" w:ascii="仿宋" w:hAnsi="仿宋" w:eastAsia="仿宋"/>
          <w:color w:val="auto"/>
          <w:sz w:val="30"/>
          <w:szCs w:val="30"/>
          <w:highlight w:val="none"/>
        </w:rPr>
        <w:tab/>
      </w:r>
    </w:p>
    <w:p w14:paraId="36AE601B">
      <w:pPr>
        <w:tabs>
          <w:tab w:val="left" w:pos="6540"/>
        </w:tabs>
        <w:snapToGrid w:val="0"/>
        <w:spacing w:line="460" w:lineRule="exact"/>
        <w:ind w:firstLine="602" w:firstLineChars="200"/>
        <w:jc w:val="left"/>
        <w:rPr>
          <w:rFonts w:ascii="仿宋" w:hAnsi="仿宋" w:eastAsia="仿宋"/>
          <w:b/>
          <w:sz w:val="30"/>
          <w:szCs w:val="30"/>
          <w:highlight w:val="none"/>
        </w:rPr>
      </w:pPr>
      <w:r>
        <w:rPr>
          <w:rFonts w:hint="eastAsia" w:ascii="仿宋" w:hAnsi="仿宋" w:eastAsia="仿宋"/>
          <w:b/>
          <w:color w:val="auto"/>
          <w:sz w:val="30"/>
          <w:szCs w:val="30"/>
          <w:highlight w:val="none"/>
        </w:rPr>
        <w:t>3、报价文件目</w:t>
      </w:r>
      <w:r>
        <w:rPr>
          <w:rFonts w:hint="eastAsia" w:ascii="仿宋" w:hAnsi="仿宋" w:eastAsia="仿宋"/>
          <w:b/>
          <w:sz w:val="30"/>
          <w:szCs w:val="30"/>
          <w:highlight w:val="none"/>
        </w:rPr>
        <w:t>录</w:t>
      </w:r>
    </w:p>
    <w:p w14:paraId="51E016CF">
      <w:pPr>
        <w:pStyle w:val="25"/>
        <w:snapToGrid w:val="0"/>
        <w:spacing w:line="460" w:lineRule="exact"/>
        <w:ind w:left="0" w:leftChars="0"/>
        <w:rPr>
          <w:rFonts w:ascii="仿宋" w:hAnsi="仿宋" w:eastAsia="仿宋"/>
          <w:sz w:val="30"/>
          <w:szCs w:val="30"/>
          <w:highlight w:val="none"/>
        </w:rPr>
      </w:pPr>
      <w:r>
        <w:rPr>
          <w:rFonts w:hint="eastAsia" w:ascii="仿宋" w:hAnsi="仿宋" w:eastAsia="仿宋"/>
          <w:sz w:val="30"/>
          <w:szCs w:val="30"/>
          <w:highlight w:val="none"/>
        </w:rPr>
        <w:t>（1）投标报价明细表（附件9）；</w:t>
      </w:r>
    </w:p>
    <w:p w14:paraId="67F97671">
      <w:pPr>
        <w:pStyle w:val="25"/>
        <w:snapToGrid w:val="0"/>
        <w:spacing w:line="460" w:lineRule="exact"/>
        <w:ind w:left="0" w:leftChars="0"/>
        <w:rPr>
          <w:rFonts w:ascii="仿宋" w:hAnsi="仿宋" w:eastAsia="仿宋"/>
          <w:sz w:val="30"/>
          <w:szCs w:val="30"/>
          <w:highlight w:val="none"/>
        </w:rPr>
      </w:pPr>
      <w:r>
        <w:rPr>
          <w:rFonts w:hint="eastAsia" w:ascii="仿宋" w:hAnsi="仿宋" w:eastAsia="仿宋"/>
          <w:sz w:val="30"/>
          <w:szCs w:val="30"/>
          <w:highlight w:val="none"/>
        </w:rPr>
        <w:t>（2）响应方针对报价需要说明的其他文件和说明（格式自拟）；</w:t>
      </w:r>
    </w:p>
    <w:p w14:paraId="715C823E">
      <w:pPr>
        <w:pStyle w:val="25"/>
        <w:snapToGrid w:val="0"/>
        <w:spacing w:line="460" w:lineRule="exact"/>
        <w:ind w:left="0" w:leftChars="0"/>
        <w:rPr>
          <w:rFonts w:ascii="仿宋" w:hAnsi="仿宋" w:eastAsia="仿宋"/>
          <w:highlight w:val="none"/>
        </w:rPr>
      </w:pPr>
      <w:r>
        <w:rPr>
          <w:rFonts w:hint="eastAsia" w:ascii="仿宋" w:hAnsi="仿宋" w:eastAsia="仿宋"/>
          <w:sz w:val="30"/>
          <w:szCs w:val="30"/>
          <w:highlight w:val="none"/>
        </w:rPr>
        <w:t>（3）中小企业声明函（见附件10）；</w:t>
      </w:r>
    </w:p>
    <w:p w14:paraId="2F46D74B">
      <w:pPr>
        <w:pStyle w:val="38"/>
        <w:widowControl w:val="0"/>
        <w:spacing w:line="460" w:lineRule="exact"/>
        <w:jc w:val="both"/>
        <w:rPr>
          <w:rFonts w:ascii="仿宋" w:hAnsi="仿宋" w:eastAsia="仿宋"/>
          <w:color w:val="auto"/>
          <w:sz w:val="30"/>
          <w:szCs w:val="30"/>
          <w:highlight w:val="none"/>
        </w:rPr>
      </w:pPr>
      <w:r>
        <w:rPr>
          <w:rFonts w:hint="eastAsia" w:ascii="仿宋" w:hAnsi="仿宋" w:eastAsia="仿宋"/>
          <w:color w:val="auto"/>
          <w:sz w:val="30"/>
          <w:szCs w:val="30"/>
          <w:highlight w:val="none"/>
        </w:rPr>
        <w:t>（4）残疾人福利企业声明函（见附件11）。</w:t>
      </w:r>
    </w:p>
    <w:p w14:paraId="7F3EC68D">
      <w:pPr>
        <w:ind w:firstLine="446" w:firstLineChars="148"/>
        <w:rPr>
          <w:rFonts w:ascii="仿宋" w:hAnsi="仿宋" w:eastAsia="仿宋"/>
          <w:b/>
          <w:bCs/>
          <w:sz w:val="30"/>
          <w:szCs w:val="30"/>
          <w:highlight w:val="none"/>
        </w:rPr>
      </w:pPr>
      <w:r>
        <w:rPr>
          <w:rFonts w:hint="eastAsia" w:ascii="仿宋" w:hAnsi="仿宋" w:eastAsia="仿宋"/>
          <w:b/>
          <w:bCs/>
          <w:sz w:val="30"/>
          <w:szCs w:val="30"/>
          <w:highlight w:val="none"/>
        </w:rPr>
        <w:t>（二）响应方报价</w:t>
      </w:r>
      <w:bookmarkEnd w:id="33"/>
    </w:p>
    <w:p w14:paraId="0DCFAD04">
      <w:pPr>
        <w:snapToGrid w:val="0"/>
        <w:spacing w:line="460" w:lineRule="exact"/>
        <w:ind w:firstLine="588" w:firstLineChars="196"/>
        <w:jc w:val="left"/>
        <w:rPr>
          <w:rFonts w:ascii="仿宋" w:hAnsi="仿宋" w:eastAsia="仿宋"/>
          <w:sz w:val="30"/>
          <w:szCs w:val="30"/>
          <w:highlight w:val="none"/>
        </w:rPr>
      </w:pPr>
      <w:r>
        <w:rPr>
          <w:rFonts w:hint="eastAsia" w:ascii="仿宋" w:hAnsi="仿宋" w:eastAsia="仿宋"/>
          <w:sz w:val="30"/>
          <w:szCs w:val="30"/>
          <w:highlight w:val="none"/>
        </w:rPr>
        <w:t>1.响应方报价应按单一来源采购文件中相关附表格式填报；</w:t>
      </w:r>
    </w:p>
    <w:p w14:paraId="7B4798E2">
      <w:pPr>
        <w:pStyle w:val="11"/>
        <w:widowControl w:val="0"/>
        <w:numPr>
          <w:ilvl w:val="0"/>
          <w:numId w:val="0"/>
        </w:numPr>
        <w:tabs>
          <w:tab w:val="clear" w:pos="454"/>
        </w:tabs>
        <w:snapToGrid w:val="0"/>
        <w:spacing w:before="156" w:beforeLines="50" w:after="156" w:line="460" w:lineRule="exact"/>
        <w:ind w:left="588"/>
        <w:rPr>
          <w:rFonts w:ascii="仿宋" w:hAnsi="仿宋" w:eastAsia="仿宋"/>
          <w:sz w:val="30"/>
          <w:szCs w:val="30"/>
          <w:highlight w:val="none"/>
        </w:rPr>
      </w:pPr>
      <w:r>
        <w:rPr>
          <w:rFonts w:ascii="仿宋" w:hAnsi="仿宋" w:eastAsia="仿宋"/>
          <w:sz w:val="30"/>
          <w:szCs w:val="30"/>
          <w:highlight w:val="none"/>
        </w:rPr>
        <w:t>2.</w:t>
      </w:r>
      <w:r>
        <w:rPr>
          <w:rFonts w:hint="eastAsia" w:ascii="仿宋" w:hAnsi="仿宋" w:eastAsia="仿宋"/>
          <w:sz w:val="30"/>
          <w:szCs w:val="30"/>
          <w:highlight w:val="none"/>
        </w:rPr>
        <w:t>响应方的最终报价是履行合同的最终价格，应包括货款、标准附件、备品备件、专用工具、包装、运输、装卸、保险、税金、货到就位以及安装、调试、培训、保修等一切税金和费用。</w:t>
      </w:r>
    </w:p>
    <w:p w14:paraId="36F8F0B9">
      <w:pPr>
        <w:pStyle w:val="11"/>
        <w:widowControl w:val="0"/>
        <w:numPr>
          <w:ilvl w:val="0"/>
          <w:numId w:val="0"/>
        </w:numPr>
        <w:tabs>
          <w:tab w:val="clear" w:pos="454"/>
        </w:tabs>
        <w:snapToGrid w:val="0"/>
        <w:spacing w:before="156" w:beforeLines="50" w:after="156" w:line="460" w:lineRule="exact"/>
        <w:ind w:leftChars="196"/>
        <w:rPr>
          <w:rFonts w:ascii="宋体"/>
          <w:b/>
          <w:sz w:val="30"/>
          <w:szCs w:val="30"/>
          <w:highlight w:val="none"/>
        </w:rPr>
      </w:pPr>
      <w:r>
        <w:rPr>
          <w:rFonts w:hint="eastAsia" w:ascii="宋体" w:hAnsi="宋体"/>
          <w:b/>
          <w:sz w:val="30"/>
          <w:szCs w:val="30"/>
          <w:highlight w:val="none"/>
        </w:rPr>
        <w:t>（三）单一来源响应文件的有效期</w:t>
      </w:r>
    </w:p>
    <w:p w14:paraId="05A68B06">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1、自采购响应截止日起90天内响应文件应保持有效。有效期不足的响应文件将被拒绝。</w:t>
      </w:r>
    </w:p>
    <w:p w14:paraId="2821B193">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2、成交人的响应文件自采购之日起至合同履行完毕止均应保持有效。</w:t>
      </w:r>
    </w:p>
    <w:p w14:paraId="10301569">
      <w:pPr>
        <w:ind w:firstLine="596" w:firstLineChars="198"/>
        <w:rPr>
          <w:rFonts w:ascii="仿宋" w:hAnsi="仿宋" w:eastAsia="仿宋"/>
          <w:b/>
          <w:bCs/>
          <w:sz w:val="30"/>
          <w:szCs w:val="30"/>
          <w:highlight w:val="none"/>
        </w:rPr>
      </w:pPr>
      <w:bookmarkStart w:id="34" w:name="_Toc451268222"/>
      <w:r>
        <w:rPr>
          <w:rFonts w:hint="eastAsia" w:ascii="仿宋" w:hAnsi="仿宋" w:eastAsia="仿宋"/>
          <w:b/>
          <w:bCs/>
          <w:sz w:val="30"/>
          <w:szCs w:val="30"/>
          <w:highlight w:val="none"/>
        </w:rPr>
        <w:t>（四）单一来源采购响应文件的签署和份数</w:t>
      </w:r>
      <w:bookmarkEnd w:id="34"/>
    </w:p>
    <w:p w14:paraId="4FDC9A47">
      <w:pPr>
        <w:spacing w:line="46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 xml:space="preserve">1.电子响应文件部分： </w:t>
      </w:r>
    </w:p>
    <w:p w14:paraId="050A0B09">
      <w:pPr>
        <w:snapToGrid w:val="0"/>
        <w:spacing w:line="460" w:lineRule="exact"/>
        <w:ind w:firstLine="562" w:firstLineChars="200"/>
        <w:jc w:val="left"/>
        <w:rPr>
          <w:rFonts w:ascii="仿宋" w:hAnsi="仿宋" w:eastAsia="仿宋"/>
          <w:b/>
          <w:bCs/>
          <w:sz w:val="28"/>
          <w:szCs w:val="28"/>
          <w:highlight w:val="none"/>
        </w:rPr>
      </w:pPr>
      <w:r>
        <w:rPr>
          <w:rFonts w:hint="eastAsia" w:ascii="仿宋" w:hAnsi="仿宋" w:eastAsia="仿宋"/>
          <w:b/>
          <w:bCs/>
          <w:sz w:val="28"/>
          <w:szCs w:val="28"/>
          <w:highlight w:val="none"/>
        </w:rPr>
        <w:t>（1）响应方应根据本采购文件和电子交易平台规定的格式和顺序编制电子响应文件并进行关联定位，响应文件内容不完整、编排混乱、关联错误导致响应文件被误读、漏读或者查找不到相关内容的，是响应方的责任。</w:t>
      </w:r>
    </w:p>
    <w:p w14:paraId="342CD6E7">
      <w:pPr>
        <w:snapToGrid w:val="0"/>
        <w:spacing w:line="460" w:lineRule="exact"/>
        <w:ind w:firstLine="562" w:firstLineChars="200"/>
        <w:jc w:val="left"/>
        <w:rPr>
          <w:rFonts w:ascii="仿宋" w:hAnsi="仿宋" w:eastAsia="仿宋"/>
          <w:b/>
          <w:bCs/>
          <w:sz w:val="28"/>
          <w:szCs w:val="28"/>
          <w:highlight w:val="none"/>
        </w:rPr>
      </w:pPr>
      <w:r>
        <w:rPr>
          <w:rFonts w:hint="eastAsia" w:ascii="仿宋" w:hAnsi="仿宋" w:eastAsia="仿宋"/>
          <w:b/>
          <w:bCs/>
          <w:sz w:val="28"/>
          <w:szCs w:val="28"/>
          <w:highlight w:val="none"/>
        </w:rPr>
        <w:t>（2）响应文件须由响应方在规定位置盖章并由法定代表人或法定代表人的授权委托人签署，响应方应写全称。</w:t>
      </w:r>
    </w:p>
    <w:p w14:paraId="6128D020">
      <w:pPr>
        <w:snapToGrid w:val="0"/>
        <w:spacing w:line="460" w:lineRule="exact"/>
        <w:ind w:firstLine="562" w:firstLineChars="200"/>
        <w:jc w:val="left"/>
        <w:rPr>
          <w:rFonts w:ascii="仿宋" w:hAnsi="仿宋" w:eastAsia="仿宋"/>
          <w:b/>
          <w:bCs/>
          <w:sz w:val="28"/>
          <w:szCs w:val="28"/>
          <w:highlight w:val="none"/>
        </w:rPr>
      </w:pPr>
      <w:r>
        <w:rPr>
          <w:rFonts w:hint="eastAsia" w:ascii="仿宋" w:hAnsi="仿宋" w:eastAsia="仿宋"/>
          <w:b/>
          <w:bCs/>
          <w:sz w:val="28"/>
          <w:szCs w:val="28"/>
          <w:highlight w:val="none"/>
        </w:rPr>
        <w:t>（3）响应文件不得涂改，若有修改错漏处，须加盖响应方公章或者法定代表人或授权委托人签名或盖章。响应文件因字迹潦草或表达不清所引起的后果由响应方负责。</w:t>
      </w:r>
    </w:p>
    <w:p w14:paraId="5374A2B1">
      <w:pPr>
        <w:spacing w:line="46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2.响应方选择递交备份响应文件</w:t>
      </w:r>
      <w:r>
        <w:rPr>
          <w:rFonts w:hint="eastAsia" w:ascii="仿宋" w:hAnsi="仿宋" w:eastAsia="仿宋"/>
          <w:b/>
          <w:bCs/>
          <w:color w:val="FF0000"/>
          <w:sz w:val="28"/>
          <w:szCs w:val="28"/>
          <w:highlight w:val="none"/>
        </w:rPr>
        <w:t>，</w:t>
      </w:r>
      <w:r>
        <w:rPr>
          <w:rFonts w:hint="eastAsia" w:ascii="仿宋" w:hAnsi="仿宋" w:eastAsia="仿宋"/>
          <w:b/>
          <w:bCs/>
          <w:sz w:val="28"/>
          <w:szCs w:val="28"/>
          <w:highlight w:val="none"/>
        </w:rPr>
        <w:t>备份响应文件另须满足以下条件：</w:t>
      </w:r>
    </w:p>
    <w:p w14:paraId="436C29ED">
      <w:pPr>
        <w:pStyle w:val="23"/>
        <w:adjustRightInd w:val="0"/>
        <w:snapToGrid w:val="0"/>
        <w:spacing w:before="156" w:line="5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 xml:space="preserve">（1）储存形式：U盘、DVD </w:t>
      </w:r>
    </w:p>
    <w:p w14:paraId="6D14AA00">
      <w:pPr>
        <w:pStyle w:val="23"/>
        <w:adjustRightInd w:val="0"/>
        <w:snapToGrid w:val="0"/>
        <w:spacing w:before="156" w:line="500" w:lineRule="exact"/>
        <w:ind w:firstLine="557" w:firstLineChars="198"/>
        <w:rPr>
          <w:rFonts w:ascii="仿宋" w:hAnsi="仿宋" w:eastAsia="仿宋"/>
          <w:bCs/>
          <w:sz w:val="28"/>
          <w:szCs w:val="28"/>
          <w:highlight w:val="none"/>
        </w:rPr>
      </w:pPr>
      <w:r>
        <w:rPr>
          <w:rFonts w:hint="eastAsia" w:ascii="仿宋" w:hAnsi="仿宋" w:eastAsia="仿宋"/>
          <w:b/>
          <w:bCs/>
          <w:sz w:val="28"/>
          <w:szCs w:val="28"/>
          <w:highlight w:val="none"/>
        </w:rPr>
        <w:t>（2）密封要求：外包装封面上应注明响应方名称、响应方地址、响应方联系方式（授权代表手机）、响应文件名称（备份响应文件）、投标项目名称、项目编号、标项及“开标时启封”字样，并加盖响应方公章。</w:t>
      </w:r>
    </w:p>
    <w:p w14:paraId="7700B1D8">
      <w:pPr>
        <w:snapToGrid w:val="0"/>
        <w:spacing w:before="156" w:beforeLines="50" w:line="460" w:lineRule="exact"/>
        <w:ind w:firstLine="590" w:firstLineChars="196"/>
        <w:outlineLvl w:val="2"/>
        <w:rPr>
          <w:rFonts w:ascii="仿宋" w:hAnsi="仿宋" w:eastAsia="仿宋"/>
          <w:b/>
          <w:sz w:val="30"/>
          <w:szCs w:val="30"/>
          <w:highlight w:val="none"/>
        </w:rPr>
      </w:pPr>
      <w:r>
        <w:rPr>
          <w:rFonts w:hint="eastAsia" w:ascii="仿宋" w:hAnsi="仿宋" w:eastAsia="仿宋"/>
          <w:b/>
          <w:sz w:val="30"/>
          <w:szCs w:val="30"/>
          <w:highlight w:val="none"/>
        </w:rPr>
        <w:t>（五）采购无效的情形</w:t>
      </w:r>
    </w:p>
    <w:p w14:paraId="7D865E90">
      <w:pPr>
        <w:snapToGrid w:val="0"/>
        <w:spacing w:line="460" w:lineRule="exact"/>
        <w:ind w:firstLine="588" w:firstLineChars="196"/>
        <w:jc w:val="left"/>
        <w:rPr>
          <w:rFonts w:ascii="仿宋" w:hAnsi="仿宋" w:eastAsia="仿宋"/>
          <w:sz w:val="30"/>
          <w:szCs w:val="30"/>
          <w:highlight w:val="none"/>
        </w:rPr>
      </w:pPr>
      <w:r>
        <w:rPr>
          <w:rFonts w:hint="eastAsia" w:ascii="仿宋" w:hAnsi="仿宋" w:eastAsia="仿宋"/>
          <w:sz w:val="30"/>
          <w:szCs w:val="30"/>
          <w:highlight w:val="none"/>
        </w:rPr>
        <w:t>在采购时，如发现下列情形之一的，采购响应文件将被视为无效：</w:t>
      </w:r>
    </w:p>
    <w:p w14:paraId="1D92358B">
      <w:pPr>
        <w:snapToGrid w:val="0"/>
        <w:spacing w:line="460" w:lineRule="exact"/>
        <w:ind w:firstLine="572" w:firstLineChars="190"/>
        <w:jc w:val="left"/>
        <w:rPr>
          <w:rFonts w:ascii="仿宋" w:hAnsi="仿宋" w:eastAsia="仿宋"/>
          <w:b/>
          <w:bCs/>
          <w:sz w:val="30"/>
          <w:szCs w:val="30"/>
          <w:highlight w:val="none"/>
        </w:rPr>
      </w:pPr>
      <w:r>
        <w:rPr>
          <w:rFonts w:hint="eastAsia" w:ascii="仿宋" w:hAnsi="仿宋" w:eastAsia="仿宋"/>
          <w:b/>
          <w:bCs/>
          <w:sz w:val="30"/>
          <w:szCs w:val="30"/>
          <w:highlight w:val="none"/>
        </w:rPr>
        <w:t>1、仅提供备份响应文件的；</w:t>
      </w:r>
    </w:p>
    <w:p w14:paraId="2359B914">
      <w:pPr>
        <w:snapToGrid w:val="0"/>
        <w:spacing w:line="460" w:lineRule="exact"/>
        <w:ind w:firstLine="572" w:firstLineChars="190"/>
        <w:jc w:val="left"/>
        <w:rPr>
          <w:rFonts w:ascii="仿宋" w:hAnsi="仿宋" w:eastAsia="仿宋"/>
          <w:b/>
          <w:bCs/>
          <w:sz w:val="30"/>
          <w:szCs w:val="30"/>
          <w:highlight w:val="none"/>
        </w:rPr>
      </w:pPr>
      <w:r>
        <w:rPr>
          <w:rFonts w:hint="eastAsia" w:ascii="仿宋" w:hAnsi="仿宋" w:eastAsia="仿宋"/>
          <w:b/>
          <w:bCs/>
          <w:sz w:val="30"/>
          <w:szCs w:val="30"/>
          <w:highlight w:val="none"/>
        </w:rPr>
        <w:t>2、电子响应文件解密失败，且未在规定时间内提交备份响应文件的；</w:t>
      </w:r>
    </w:p>
    <w:p w14:paraId="7BAE6BD5">
      <w:pPr>
        <w:snapToGrid w:val="0"/>
        <w:spacing w:line="460" w:lineRule="exact"/>
        <w:ind w:firstLine="572" w:firstLineChars="190"/>
        <w:jc w:val="left"/>
        <w:rPr>
          <w:rFonts w:ascii="仿宋" w:hAnsi="仿宋" w:eastAsia="仿宋"/>
          <w:b/>
          <w:bCs/>
          <w:sz w:val="30"/>
          <w:szCs w:val="30"/>
          <w:highlight w:val="none"/>
        </w:rPr>
      </w:pPr>
      <w:r>
        <w:rPr>
          <w:rFonts w:hint="eastAsia" w:ascii="仿宋" w:hAnsi="仿宋" w:eastAsia="仿宋"/>
          <w:b/>
          <w:bCs/>
          <w:sz w:val="30"/>
          <w:szCs w:val="30"/>
          <w:highlight w:val="none"/>
        </w:rPr>
        <w:t>3、电子响应文件解密失败，虽然在规定时间内提交了备份响应文件，但是备份响应文件无法导入或者无法读取或者不符合本采购文件和电子交易平台要求的；</w:t>
      </w:r>
    </w:p>
    <w:p w14:paraId="21AE5C6D">
      <w:pPr>
        <w:snapToGrid w:val="0"/>
        <w:spacing w:line="460" w:lineRule="exact"/>
        <w:ind w:firstLine="588" w:firstLineChars="196"/>
        <w:jc w:val="left"/>
        <w:rPr>
          <w:rFonts w:ascii="仿宋" w:hAnsi="仿宋" w:eastAsia="仿宋"/>
          <w:sz w:val="30"/>
          <w:szCs w:val="30"/>
          <w:highlight w:val="none"/>
        </w:rPr>
      </w:pPr>
      <w:r>
        <w:rPr>
          <w:rFonts w:hint="eastAsia" w:ascii="仿宋" w:hAnsi="仿宋" w:eastAsia="仿宋"/>
          <w:sz w:val="30"/>
          <w:szCs w:val="30"/>
          <w:highlight w:val="none"/>
        </w:rPr>
        <w:t>4、响应方未能提供合格的资格文件；</w:t>
      </w:r>
    </w:p>
    <w:p w14:paraId="2C5DB539">
      <w:pPr>
        <w:snapToGrid w:val="0"/>
        <w:spacing w:line="460" w:lineRule="exact"/>
        <w:ind w:firstLine="588" w:firstLineChars="196"/>
        <w:jc w:val="left"/>
        <w:rPr>
          <w:rFonts w:ascii="仿宋" w:hAnsi="仿宋" w:eastAsia="仿宋"/>
          <w:sz w:val="30"/>
          <w:szCs w:val="30"/>
          <w:highlight w:val="none"/>
        </w:rPr>
      </w:pPr>
      <w:r>
        <w:rPr>
          <w:rFonts w:hint="eastAsia" w:ascii="仿宋" w:hAnsi="仿宋" w:eastAsia="仿宋"/>
          <w:sz w:val="30"/>
          <w:szCs w:val="30"/>
          <w:highlight w:val="none"/>
        </w:rPr>
        <w:t>5、与采购文件有重大偏离的；</w:t>
      </w:r>
    </w:p>
    <w:p w14:paraId="75B594BE">
      <w:pPr>
        <w:snapToGrid w:val="0"/>
        <w:spacing w:line="460" w:lineRule="exact"/>
        <w:ind w:firstLine="570" w:firstLineChars="190"/>
        <w:jc w:val="left"/>
        <w:rPr>
          <w:rFonts w:ascii="仿宋" w:hAnsi="仿宋" w:eastAsia="仿宋"/>
          <w:sz w:val="30"/>
          <w:szCs w:val="30"/>
          <w:highlight w:val="none"/>
        </w:rPr>
      </w:pPr>
      <w:r>
        <w:rPr>
          <w:rFonts w:hint="eastAsia" w:ascii="仿宋" w:hAnsi="仿宋" w:eastAsia="仿宋"/>
          <w:sz w:val="30"/>
          <w:szCs w:val="30"/>
          <w:highlight w:val="none"/>
        </w:rPr>
        <w:t>6、响应文件未有效授权；</w:t>
      </w:r>
    </w:p>
    <w:p w14:paraId="7F90FA7E">
      <w:pPr>
        <w:snapToGrid w:val="0"/>
        <w:spacing w:line="460" w:lineRule="exact"/>
        <w:ind w:firstLine="588" w:firstLineChars="196"/>
        <w:jc w:val="left"/>
        <w:rPr>
          <w:rFonts w:ascii="仿宋" w:hAnsi="仿宋" w:eastAsia="仿宋"/>
          <w:sz w:val="30"/>
          <w:szCs w:val="30"/>
          <w:highlight w:val="none"/>
        </w:rPr>
      </w:pPr>
      <w:r>
        <w:rPr>
          <w:rFonts w:hint="eastAsia" w:ascii="仿宋" w:hAnsi="仿宋" w:eastAsia="仿宋"/>
          <w:sz w:val="30"/>
          <w:szCs w:val="30"/>
          <w:highlight w:val="none"/>
        </w:rPr>
        <w:t>7、响应方最终报价超出预算的；</w:t>
      </w:r>
    </w:p>
    <w:p w14:paraId="35E62F84">
      <w:pPr>
        <w:snapToGrid w:val="0"/>
        <w:spacing w:line="460" w:lineRule="exact"/>
        <w:ind w:firstLine="570" w:firstLineChars="190"/>
        <w:jc w:val="left"/>
        <w:rPr>
          <w:rFonts w:ascii="仿宋" w:hAnsi="仿宋" w:eastAsia="仿宋"/>
          <w:color w:val="000000"/>
          <w:sz w:val="30"/>
          <w:szCs w:val="30"/>
          <w:highlight w:val="none"/>
        </w:rPr>
      </w:pPr>
      <w:r>
        <w:rPr>
          <w:rFonts w:hint="eastAsia" w:ascii="仿宋" w:hAnsi="仿宋" w:eastAsia="仿宋"/>
          <w:color w:val="000000"/>
          <w:sz w:val="30"/>
          <w:szCs w:val="30"/>
          <w:highlight w:val="none"/>
        </w:rPr>
        <w:t>8、最终报价明显高于其市场报价或低于成本价且不能合理说明原因并提供证明材料的；</w:t>
      </w:r>
    </w:p>
    <w:p w14:paraId="26F87EAE">
      <w:pPr>
        <w:snapToGrid w:val="0"/>
        <w:spacing w:line="460" w:lineRule="exact"/>
        <w:ind w:firstLine="588" w:firstLineChars="196"/>
        <w:jc w:val="left"/>
        <w:rPr>
          <w:rFonts w:ascii="仿宋" w:hAnsi="仿宋" w:eastAsia="仿宋"/>
          <w:sz w:val="30"/>
          <w:szCs w:val="30"/>
          <w:highlight w:val="none"/>
        </w:rPr>
      </w:pPr>
      <w:r>
        <w:rPr>
          <w:rFonts w:hint="eastAsia" w:ascii="仿宋" w:hAnsi="仿宋" w:eastAsia="仿宋"/>
          <w:sz w:val="30"/>
          <w:szCs w:val="30"/>
          <w:highlight w:val="none"/>
        </w:rPr>
        <w:t>9、不符合法律、法规和本采购文件规定的其他实质性要求的。</w:t>
      </w:r>
    </w:p>
    <w:p w14:paraId="2BDD6E13">
      <w:pPr>
        <w:snapToGrid w:val="0"/>
        <w:spacing w:line="460" w:lineRule="exact"/>
        <w:ind w:firstLine="562" w:firstLineChars="200"/>
        <w:rPr>
          <w:rFonts w:ascii="宋体" w:hAnsi="宋体"/>
          <w:b/>
          <w:sz w:val="28"/>
          <w:szCs w:val="28"/>
          <w:highlight w:val="none"/>
        </w:rPr>
      </w:pPr>
      <w:r>
        <w:rPr>
          <w:rFonts w:hint="eastAsia" w:ascii="宋体" w:hAnsi="宋体"/>
          <w:b/>
          <w:sz w:val="28"/>
          <w:szCs w:val="28"/>
          <w:highlight w:val="none"/>
        </w:rPr>
        <w:t>（七）采购过程中的</w:t>
      </w:r>
      <w:r>
        <w:rPr>
          <w:rFonts w:hint="eastAsia" w:hAnsi="宋体"/>
          <w:b/>
          <w:bCs/>
          <w:sz w:val="28"/>
          <w:szCs w:val="28"/>
          <w:highlight w:val="none"/>
        </w:rPr>
        <w:t>异常情况及处理措施</w:t>
      </w:r>
    </w:p>
    <w:p w14:paraId="4813CA3F">
      <w:pPr>
        <w:pStyle w:val="23"/>
        <w:adjustRightInd w:val="0"/>
        <w:snapToGrid w:val="0"/>
        <w:spacing w:before="156" w:line="500" w:lineRule="exact"/>
        <w:ind w:firstLine="565" w:firstLineChars="201"/>
        <w:rPr>
          <w:rFonts w:hAnsi="宋体"/>
          <w:b/>
          <w:bCs/>
          <w:sz w:val="28"/>
          <w:szCs w:val="28"/>
          <w:highlight w:val="none"/>
        </w:rPr>
      </w:pPr>
      <w:r>
        <w:rPr>
          <w:rFonts w:hint="eastAsia" w:hAnsi="宋体"/>
          <w:b/>
          <w:bCs/>
          <w:sz w:val="28"/>
          <w:szCs w:val="28"/>
          <w:highlight w:val="none"/>
        </w:rPr>
        <w:t>采购过程中出现以下情形，导致电子交易平台无法正常运行，或者无法保证电子交易的公平、公正和安全时，采购方可中止电子交易活动：</w:t>
      </w:r>
    </w:p>
    <w:p w14:paraId="41D4FBD4">
      <w:pPr>
        <w:spacing w:line="440" w:lineRule="exact"/>
        <w:ind w:firstLine="562" w:firstLineChars="200"/>
        <w:rPr>
          <w:rFonts w:ascii="宋体" w:hAnsi="宋体"/>
          <w:b/>
          <w:bCs/>
          <w:sz w:val="28"/>
          <w:szCs w:val="28"/>
          <w:highlight w:val="none"/>
        </w:rPr>
      </w:pPr>
      <w:r>
        <w:rPr>
          <w:rFonts w:hint="eastAsia" w:ascii="宋体" w:hAnsi="宋体"/>
          <w:b/>
          <w:bCs/>
          <w:sz w:val="28"/>
          <w:szCs w:val="28"/>
          <w:highlight w:val="none"/>
        </w:rPr>
        <w:t>1.电子交易平台发生故障而无法登录访问的；</w:t>
      </w:r>
    </w:p>
    <w:p w14:paraId="562A7FAB">
      <w:pPr>
        <w:spacing w:line="440" w:lineRule="exact"/>
        <w:ind w:firstLine="562" w:firstLineChars="200"/>
        <w:rPr>
          <w:rFonts w:ascii="宋体" w:hAnsi="宋体"/>
          <w:b/>
          <w:bCs/>
          <w:sz w:val="28"/>
          <w:szCs w:val="28"/>
          <w:highlight w:val="none"/>
        </w:rPr>
      </w:pPr>
      <w:r>
        <w:rPr>
          <w:rFonts w:hint="eastAsia" w:ascii="宋体" w:hAnsi="宋体"/>
          <w:b/>
          <w:bCs/>
          <w:sz w:val="28"/>
          <w:szCs w:val="28"/>
          <w:highlight w:val="none"/>
        </w:rPr>
        <w:t>2.电子交易平台应用或数据库出现错误，不能进行正常操作的；</w:t>
      </w:r>
    </w:p>
    <w:p w14:paraId="4CECDDE5">
      <w:pPr>
        <w:spacing w:line="440" w:lineRule="exact"/>
        <w:ind w:firstLine="562" w:firstLineChars="200"/>
        <w:rPr>
          <w:rFonts w:ascii="宋体" w:hAnsi="宋体"/>
          <w:b/>
          <w:bCs/>
          <w:sz w:val="28"/>
          <w:szCs w:val="28"/>
          <w:highlight w:val="none"/>
        </w:rPr>
      </w:pPr>
      <w:r>
        <w:rPr>
          <w:rFonts w:hint="eastAsia" w:ascii="宋体" w:hAnsi="宋体"/>
          <w:b/>
          <w:bCs/>
          <w:sz w:val="28"/>
          <w:szCs w:val="28"/>
          <w:highlight w:val="none"/>
        </w:rPr>
        <w:t>3.电子交易平台发现严重安全漏洞，有潜在泄密危险的；</w:t>
      </w:r>
    </w:p>
    <w:p w14:paraId="440406E3">
      <w:pPr>
        <w:spacing w:line="440" w:lineRule="exact"/>
        <w:ind w:firstLine="562" w:firstLineChars="200"/>
        <w:rPr>
          <w:rFonts w:ascii="宋体" w:hAnsi="宋体"/>
          <w:b/>
          <w:bCs/>
          <w:sz w:val="28"/>
          <w:szCs w:val="28"/>
          <w:highlight w:val="none"/>
        </w:rPr>
      </w:pPr>
      <w:r>
        <w:rPr>
          <w:rFonts w:hint="eastAsia" w:ascii="宋体" w:hAnsi="宋体"/>
          <w:b/>
          <w:bCs/>
          <w:sz w:val="28"/>
          <w:szCs w:val="28"/>
          <w:highlight w:val="none"/>
        </w:rPr>
        <w:t>4.病毒发作导致不能进行正常操作的；</w:t>
      </w:r>
    </w:p>
    <w:p w14:paraId="22D68487">
      <w:pPr>
        <w:spacing w:line="440" w:lineRule="exact"/>
        <w:ind w:firstLine="562" w:firstLineChars="200"/>
        <w:rPr>
          <w:rFonts w:ascii="宋体" w:hAnsi="宋体"/>
          <w:b/>
          <w:bCs/>
          <w:sz w:val="28"/>
          <w:szCs w:val="28"/>
          <w:highlight w:val="none"/>
        </w:rPr>
      </w:pPr>
      <w:r>
        <w:rPr>
          <w:rFonts w:hint="eastAsia" w:ascii="宋体" w:hAnsi="宋体"/>
          <w:b/>
          <w:bCs/>
          <w:sz w:val="28"/>
          <w:szCs w:val="28"/>
          <w:highlight w:val="none"/>
        </w:rPr>
        <w:t>5.其他无法保证电子交易的公平、公正和安全的情况。</w:t>
      </w:r>
    </w:p>
    <w:p w14:paraId="10DFAC63">
      <w:pPr>
        <w:spacing w:line="440" w:lineRule="exact"/>
        <w:ind w:firstLine="562" w:firstLineChars="200"/>
        <w:rPr>
          <w:rFonts w:ascii="仿宋" w:hAnsi="仿宋" w:eastAsia="仿宋"/>
          <w:sz w:val="30"/>
          <w:szCs w:val="30"/>
          <w:highlight w:val="none"/>
        </w:rPr>
      </w:pPr>
      <w:r>
        <w:rPr>
          <w:rFonts w:hint="eastAsia" w:ascii="宋体" w:hAnsi="宋体"/>
          <w:b/>
          <w:bCs/>
          <w:sz w:val="28"/>
          <w:szCs w:val="28"/>
          <w:highlight w:val="none"/>
        </w:rPr>
        <w:t>出现前款规定情形，不影响采购公平、公正性的，</w:t>
      </w:r>
      <w:r>
        <w:rPr>
          <w:rFonts w:hint="eastAsia" w:hAnsi="宋体"/>
          <w:b/>
          <w:bCs/>
          <w:sz w:val="28"/>
          <w:szCs w:val="28"/>
          <w:highlight w:val="none"/>
        </w:rPr>
        <w:t>采购方</w:t>
      </w:r>
      <w:r>
        <w:rPr>
          <w:rFonts w:hint="eastAsia" w:ascii="宋体" w:hAnsi="宋体"/>
          <w:b/>
          <w:bCs/>
          <w:sz w:val="28"/>
          <w:szCs w:val="28"/>
          <w:highlight w:val="none"/>
        </w:rPr>
        <w:t>可以待上述情形消除后继续组织电子交易活动，也可以决定某些环节以纸质形式进行；影响或可能影响采购公平、公正性的，应当重新采购。</w:t>
      </w:r>
    </w:p>
    <w:p w14:paraId="601C4810">
      <w:pPr>
        <w:pStyle w:val="23"/>
        <w:snapToGrid w:val="0"/>
        <w:spacing w:before="156" w:line="460" w:lineRule="exact"/>
        <w:ind w:firstLine="602" w:firstLineChars="200"/>
        <w:rPr>
          <w:rFonts w:ascii="仿宋" w:hAnsi="仿宋" w:eastAsia="仿宋"/>
          <w:b/>
          <w:sz w:val="30"/>
          <w:szCs w:val="30"/>
          <w:highlight w:val="none"/>
        </w:rPr>
      </w:pPr>
    </w:p>
    <w:p w14:paraId="78B937D6">
      <w:pPr>
        <w:pStyle w:val="23"/>
        <w:snapToGrid w:val="0"/>
        <w:spacing w:before="156" w:line="460" w:lineRule="exact"/>
        <w:ind w:firstLine="602" w:firstLineChars="200"/>
        <w:rPr>
          <w:rFonts w:ascii="仿宋" w:hAnsi="仿宋" w:eastAsia="仿宋"/>
          <w:b/>
          <w:sz w:val="30"/>
          <w:szCs w:val="30"/>
          <w:highlight w:val="none"/>
        </w:rPr>
      </w:pPr>
      <w:r>
        <w:rPr>
          <w:rFonts w:hint="eastAsia" w:ascii="仿宋" w:hAnsi="仿宋" w:eastAsia="仿宋"/>
          <w:b/>
          <w:sz w:val="30"/>
          <w:szCs w:val="30"/>
          <w:highlight w:val="none"/>
        </w:rPr>
        <w:t>三、组织单一来源采购程序</w:t>
      </w:r>
    </w:p>
    <w:p w14:paraId="5658D327">
      <w:pPr>
        <w:pStyle w:val="23"/>
        <w:snapToGrid w:val="0"/>
        <w:spacing w:before="156" w:line="460" w:lineRule="exact"/>
        <w:ind w:firstLine="602" w:firstLineChars="200"/>
        <w:rPr>
          <w:rFonts w:ascii="仿宋" w:hAnsi="仿宋" w:eastAsia="仿宋"/>
          <w:b/>
          <w:sz w:val="30"/>
          <w:szCs w:val="30"/>
          <w:highlight w:val="none"/>
        </w:rPr>
      </w:pPr>
      <w:r>
        <w:rPr>
          <w:rFonts w:hint="eastAsia" w:ascii="仿宋" w:hAnsi="仿宋" w:eastAsia="仿宋"/>
          <w:b/>
          <w:sz w:val="30"/>
          <w:szCs w:val="30"/>
          <w:highlight w:val="none"/>
        </w:rPr>
        <w:t>（一）组建协商小组</w:t>
      </w:r>
    </w:p>
    <w:p w14:paraId="7D2B95B1">
      <w:pPr>
        <w:snapToGrid w:val="0"/>
        <w:spacing w:line="460" w:lineRule="exact"/>
        <w:ind w:firstLine="588" w:firstLineChars="196"/>
        <w:jc w:val="left"/>
        <w:rPr>
          <w:rFonts w:ascii="仿宋" w:hAnsi="仿宋" w:eastAsia="仿宋"/>
          <w:sz w:val="30"/>
          <w:szCs w:val="30"/>
          <w:highlight w:val="none"/>
        </w:rPr>
      </w:pPr>
      <w:r>
        <w:rPr>
          <w:rFonts w:hint="eastAsia" w:ascii="仿宋" w:hAnsi="仿宋" w:eastAsia="仿宋"/>
          <w:sz w:val="30"/>
          <w:szCs w:val="30"/>
          <w:highlight w:val="none"/>
        </w:rPr>
        <w:t>协商小组成员由采购中心组织具有相关经验的专业人员【或委托省财政厅采监处按《中华人民共和国政府采购法》相关要求，从政府采购评审专家库内相关专业的专家名单中随机抽取的专家成员组成】。协商小组成员为3人（含）以上组成。</w:t>
      </w:r>
    </w:p>
    <w:p w14:paraId="190BFC1B">
      <w:pPr>
        <w:pStyle w:val="23"/>
        <w:snapToGrid w:val="0"/>
        <w:spacing w:before="156" w:line="460" w:lineRule="exact"/>
        <w:ind w:firstLine="551" w:firstLineChars="196"/>
        <w:rPr>
          <w:rFonts w:ascii="仿宋" w:hAnsi="仿宋" w:eastAsia="仿宋"/>
          <w:b/>
          <w:color w:val="auto"/>
          <w:sz w:val="28"/>
          <w:szCs w:val="28"/>
          <w:highlight w:val="none"/>
        </w:rPr>
      </w:pPr>
      <w:r>
        <w:rPr>
          <w:rFonts w:hint="eastAsia" w:ascii="仿宋" w:hAnsi="仿宋" w:eastAsia="仿宋"/>
          <w:b/>
          <w:color w:val="auto"/>
          <w:sz w:val="28"/>
          <w:szCs w:val="28"/>
          <w:highlight w:val="none"/>
        </w:rPr>
        <w:t>（二）组织开标</w:t>
      </w:r>
    </w:p>
    <w:p w14:paraId="4BC62582">
      <w:pPr>
        <w:pStyle w:val="23"/>
        <w:snapToGrid w:val="0"/>
        <w:spacing w:before="156" w:line="460" w:lineRule="exact"/>
        <w:ind w:firstLine="560" w:firstLineChars="200"/>
        <w:rPr>
          <w:rFonts w:hAnsi="宋体"/>
          <w:bCs/>
          <w:color w:val="auto"/>
          <w:sz w:val="28"/>
          <w:szCs w:val="28"/>
          <w:highlight w:val="none"/>
        </w:rPr>
      </w:pPr>
      <w:r>
        <w:rPr>
          <w:rFonts w:hint="eastAsia" w:hAnsi="宋体"/>
          <w:bCs/>
          <w:color w:val="auto"/>
          <w:sz w:val="28"/>
          <w:szCs w:val="28"/>
          <w:highlight w:val="none"/>
        </w:rPr>
        <w:t>采购方将按照单一来源采购文件规定的时间、地点和程序组织开标，各响应方授权代表及相关人员</w:t>
      </w:r>
      <w:r>
        <w:rPr>
          <w:rFonts w:hint="eastAsia" w:hAnsi="宋体"/>
          <w:b/>
          <w:bCs/>
          <w:color w:val="auto"/>
          <w:sz w:val="28"/>
          <w:szCs w:val="28"/>
          <w:highlight w:val="none"/>
        </w:rPr>
        <w:t>均应当准时在线参加</w:t>
      </w:r>
      <w:r>
        <w:rPr>
          <w:rFonts w:hint="eastAsia" w:hAnsi="宋体"/>
          <w:bCs/>
          <w:color w:val="auto"/>
          <w:sz w:val="28"/>
          <w:szCs w:val="28"/>
          <w:highlight w:val="none"/>
        </w:rPr>
        <w:t>，无关人员不得进入开标现场。响应方</w:t>
      </w:r>
      <w:r>
        <w:rPr>
          <w:rFonts w:hint="eastAsia" w:hAnsi="宋体"/>
          <w:b/>
          <w:bCs/>
          <w:color w:val="auto"/>
          <w:sz w:val="28"/>
          <w:szCs w:val="28"/>
          <w:highlight w:val="none"/>
        </w:rPr>
        <w:t>如未准时在线参加的</w:t>
      </w:r>
      <w:r>
        <w:rPr>
          <w:rFonts w:hint="eastAsia" w:hAnsi="宋体"/>
          <w:bCs/>
          <w:color w:val="auto"/>
          <w:sz w:val="28"/>
          <w:szCs w:val="28"/>
          <w:highlight w:val="none"/>
        </w:rPr>
        <w:t>，事后不得对采购相关人员、开标过程和开标结果提出异议。</w:t>
      </w:r>
    </w:p>
    <w:p w14:paraId="57A7E37B">
      <w:pPr>
        <w:pStyle w:val="23"/>
        <w:snapToGrid w:val="0"/>
        <w:spacing w:before="156" w:line="460" w:lineRule="exact"/>
        <w:ind w:firstLine="562" w:firstLineChars="200"/>
        <w:rPr>
          <w:rFonts w:hAnsi="宋体"/>
          <w:b/>
          <w:bCs/>
          <w:color w:val="auto"/>
          <w:sz w:val="28"/>
          <w:szCs w:val="28"/>
          <w:highlight w:val="none"/>
        </w:rPr>
      </w:pPr>
      <w:r>
        <w:rPr>
          <w:rFonts w:hint="eastAsia" w:hAnsi="宋体"/>
          <w:b/>
          <w:bCs/>
          <w:color w:val="auto"/>
          <w:sz w:val="28"/>
          <w:szCs w:val="28"/>
          <w:highlight w:val="none"/>
        </w:rPr>
        <w:t xml:space="preserve">1. </w:t>
      </w:r>
      <w:r>
        <w:rPr>
          <w:rFonts w:hint="eastAsia" w:hAnsi="宋体"/>
          <w:b/>
          <w:bCs/>
          <w:color w:val="auto"/>
          <w:sz w:val="28"/>
          <w:szCs w:val="28"/>
          <w:highlight w:val="none"/>
          <w:lang w:val="en-US" w:eastAsia="zh-CN"/>
        </w:rPr>
        <w:t>落实工作场地、设施，检查录音录像采集设备运行情况，验证电子交易平台是否能正常登录。并开启直播（如直播信号出现问题，不影响项目开标程序）。</w:t>
      </w:r>
    </w:p>
    <w:p w14:paraId="165923C3">
      <w:pPr>
        <w:pStyle w:val="23"/>
        <w:snapToGrid w:val="0"/>
        <w:spacing w:before="156" w:line="460" w:lineRule="exact"/>
        <w:ind w:firstLine="562" w:firstLineChars="200"/>
        <w:rPr>
          <w:rFonts w:hAnsi="宋体"/>
          <w:b/>
          <w:bCs/>
          <w:color w:val="auto"/>
          <w:sz w:val="28"/>
          <w:szCs w:val="28"/>
          <w:highlight w:val="none"/>
        </w:rPr>
      </w:pPr>
      <w:r>
        <w:rPr>
          <w:rFonts w:hint="eastAsia" w:hAnsi="宋体"/>
          <w:b/>
          <w:bCs/>
          <w:color w:val="auto"/>
          <w:sz w:val="28"/>
          <w:szCs w:val="28"/>
          <w:highlight w:val="none"/>
        </w:rPr>
        <w:t>2. 协商由采购方主持，主持人介绍开标现场的人员情况，宣读递交响应文件的响应方名单、开标纪律、应当回避的情形等注意事项。</w:t>
      </w:r>
    </w:p>
    <w:p w14:paraId="05FA2C3D">
      <w:pPr>
        <w:spacing w:line="440" w:lineRule="exact"/>
        <w:ind w:firstLine="562" w:firstLineChars="200"/>
        <w:rPr>
          <w:rFonts w:ascii="宋体" w:hAnsi="宋体"/>
          <w:b/>
          <w:bCs/>
          <w:color w:val="auto"/>
          <w:sz w:val="28"/>
          <w:szCs w:val="28"/>
          <w:highlight w:val="none"/>
        </w:rPr>
      </w:pPr>
      <w:r>
        <w:rPr>
          <w:rFonts w:hAnsi="宋体"/>
          <w:b/>
          <w:bCs/>
          <w:color w:val="auto"/>
          <w:sz w:val="28"/>
          <w:szCs w:val="28"/>
          <w:highlight w:val="none"/>
        </w:rPr>
        <w:t>3.</w:t>
      </w:r>
      <w:r>
        <w:rPr>
          <w:rFonts w:hint="eastAsia" w:ascii="宋体" w:hAnsi="宋体"/>
          <w:b/>
          <w:bCs/>
          <w:color w:val="auto"/>
          <w:sz w:val="28"/>
          <w:szCs w:val="28"/>
          <w:highlight w:val="none"/>
        </w:rPr>
        <w:t>投标截止时，电子交易平台自动提取所有电子响应文件。采购方点击[开始解密]按钮后，响应方可以在线解密，解密时限为30分钟。</w:t>
      </w:r>
    </w:p>
    <w:p w14:paraId="08B31E3D">
      <w:pPr>
        <w:spacing w:line="44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4.响应方应当在解密时限内完成解密，如所有响应方的电子投标文件都已经解密完成的，则电子交易平台自动结束解密。如有任一响应方未解密，电子交易平台会在解密时限截止时自动结束解密。</w:t>
      </w:r>
    </w:p>
    <w:p w14:paraId="64902C40">
      <w:pPr>
        <w:spacing w:line="44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解密时限内未完成解密且按规定提供了备份投标文件的，采购方将拆封其备份投标文件，并导入电子交易平台。</w:t>
      </w:r>
    </w:p>
    <w:p w14:paraId="1718C382">
      <w:pPr>
        <w:spacing w:line="44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5.协商小组在商务和技术协商结束后，主持人通过电子交易平台宣告商务和技术协商无效响应方名称及理由，有效响应方的商务和技术得分情况。</w:t>
      </w:r>
    </w:p>
    <w:p w14:paraId="2B5B487B">
      <w:pPr>
        <w:spacing w:line="44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6.采购方在电子交易平台开启响应方的报价文件信息，响应方对报价信息进行确认。响应方对报价信息不予确认的不影响后续协商过程。</w:t>
      </w:r>
    </w:p>
    <w:p w14:paraId="04B8D6D8">
      <w:pPr>
        <w:pStyle w:val="23"/>
        <w:snapToGrid w:val="0"/>
        <w:spacing w:before="156" w:line="460" w:lineRule="exact"/>
        <w:ind w:firstLine="551" w:firstLineChars="196"/>
        <w:rPr>
          <w:rFonts w:hAnsi="宋体"/>
          <w:b/>
          <w:bCs/>
          <w:color w:val="auto"/>
          <w:sz w:val="28"/>
          <w:szCs w:val="28"/>
          <w:highlight w:val="none"/>
        </w:rPr>
      </w:pPr>
      <w:r>
        <w:rPr>
          <w:rFonts w:hint="eastAsia" w:hAnsi="宋体"/>
          <w:b/>
          <w:bCs/>
          <w:color w:val="auto"/>
          <w:sz w:val="28"/>
          <w:szCs w:val="28"/>
          <w:highlight w:val="none"/>
        </w:rPr>
        <w:t>7.协商小组经商议认为需要响应方作出必要澄清或说明的，应当通过电子交易平台交换数据电文。协商小组给予响应方提交澄清或说明的时间为半小时，响应方已经明确表示澄清或说明完毕的除外。</w:t>
      </w:r>
    </w:p>
    <w:p w14:paraId="6DF4618E">
      <w:pPr>
        <w:spacing w:line="44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8.在电子交易平台上公布协商结果。</w:t>
      </w:r>
    </w:p>
    <w:p w14:paraId="28BFAECD">
      <w:pPr>
        <w:spacing w:line="440" w:lineRule="exact"/>
        <w:ind w:firstLine="562" w:firstLineChars="200"/>
        <w:rPr>
          <w:rFonts w:ascii="仿宋" w:hAnsi="仿宋" w:eastAsia="仿宋"/>
          <w:b/>
          <w:bCs/>
          <w:color w:val="auto"/>
          <w:sz w:val="28"/>
          <w:szCs w:val="28"/>
          <w:highlight w:val="none"/>
        </w:rPr>
      </w:pPr>
      <w:r>
        <w:rPr>
          <w:rFonts w:hint="eastAsia" w:ascii="宋体" w:hAnsi="宋体"/>
          <w:b/>
          <w:bCs/>
          <w:color w:val="auto"/>
          <w:sz w:val="28"/>
          <w:szCs w:val="28"/>
          <w:highlight w:val="none"/>
        </w:rPr>
        <w:t>特别说明：政采云公司如对电子化开标及协商程序有调整的，按调整后的程序操作。</w:t>
      </w:r>
    </w:p>
    <w:p w14:paraId="07B8DAF8">
      <w:pPr>
        <w:pStyle w:val="23"/>
        <w:snapToGrid w:val="0"/>
        <w:spacing w:before="156" w:line="460" w:lineRule="exact"/>
        <w:ind w:firstLine="590" w:firstLineChars="196"/>
        <w:rPr>
          <w:rFonts w:ascii="仿宋" w:hAnsi="仿宋" w:eastAsia="仿宋"/>
          <w:b/>
          <w:color w:val="000000"/>
          <w:sz w:val="30"/>
          <w:szCs w:val="30"/>
          <w:highlight w:val="none"/>
        </w:rPr>
      </w:pPr>
    </w:p>
    <w:p w14:paraId="586DF93F">
      <w:pPr>
        <w:pStyle w:val="23"/>
        <w:snapToGrid w:val="0"/>
        <w:spacing w:before="156" w:line="460" w:lineRule="exact"/>
        <w:ind w:firstLine="602" w:firstLineChars="200"/>
        <w:rPr>
          <w:rFonts w:ascii="仿宋" w:hAnsi="仿宋" w:eastAsia="仿宋"/>
          <w:b/>
          <w:color w:val="000000"/>
          <w:sz w:val="30"/>
          <w:szCs w:val="30"/>
          <w:highlight w:val="none"/>
        </w:rPr>
      </w:pPr>
      <w:r>
        <w:rPr>
          <w:rFonts w:hint="eastAsia" w:ascii="仿宋" w:hAnsi="仿宋" w:eastAsia="仿宋"/>
          <w:b/>
          <w:color w:val="000000"/>
          <w:sz w:val="30"/>
          <w:szCs w:val="30"/>
          <w:highlight w:val="none"/>
        </w:rPr>
        <w:t>（三）组织协商程序</w:t>
      </w:r>
    </w:p>
    <w:p w14:paraId="59563A03">
      <w:pPr>
        <w:pStyle w:val="23"/>
        <w:snapToGrid w:val="0"/>
        <w:spacing w:before="156" w:line="460" w:lineRule="exact"/>
        <w:ind w:firstLine="588" w:firstLineChars="196"/>
        <w:rPr>
          <w:rFonts w:ascii="仿宋" w:hAnsi="仿宋" w:eastAsia="仿宋"/>
          <w:bCs/>
          <w:color w:val="000000"/>
          <w:sz w:val="30"/>
          <w:szCs w:val="30"/>
          <w:highlight w:val="none"/>
        </w:rPr>
      </w:pPr>
      <w:r>
        <w:rPr>
          <w:rFonts w:hint="eastAsia" w:ascii="仿宋" w:hAnsi="仿宋" w:eastAsia="仿宋"/>
          <w:bCs/>
          <w:color w:val="000000"/>
          <w:sz w:val="30"/>
          <w:szCs w:val="30"/>
          <w:highlight w:val="none"/>
        </w:rPr>
        <w:t>浙江省政府采购中心将按照单一来源采购文件规定的时间、地点和程序组织协商，各协商小组成员及相关人员应参加采购活动并接受核验、签到，无关人员不得进入协商现场。</w:t>
      </w:r>
    </w:p>
    <w:p w14:paraId="74239C98">
      <w:pPr>
        <w:pStyle w:val="23"/>
        <w:snapToGrid w:val="0"/>
        <w:spacing w:before="156" w:line="460" w:lineRule="exact"/>
        <w:ind w:firstLine="588" w:firstLineChars="196"/>
        <w:rPr>
          <w:rFonts w:ascii="仿宋" w:hAnsi="仿宋" w:eastAsia="仿宋"/>
          <w:bCs/>
          <w:color w:val="000000"/>
          <w:sz w:val="30"/>
          <w:szCs w:val="30"/>
          <w:highlight w:val="none"/>
        </w:rPr>
      </w:pPr>
      <w:r>
        <w:rPr>
          <w:rFonts w:hint="eastAsia" w:ascii="仿宋" w:hAnsi="仿宋" w:eastAsia="仿宋"/>
          <w:bCs/>
          <w:color w:val="000000"/>
          <w:sz w:val="30"/>
          <w:szCs w:val="30"/>
          <w:highlight w:val="none"/>
        </w:rPr>
        <w:t>1、核验出席采购活动现场的各成员和相关监督人员身份，并要求其分别登记、签到，按规定统一收缴、保存其通讯工具，无关人员一律拒绝其进入采购现场。</w:t>
      </w:r>
    </w:p>
    <w:p w14:paraId="4BA84A63">
      <w:pPr>
        <w:pStyle w:val="23"/>
        <w:snapToGrid w:val="0"/>
        <w:spacing w:before="156" w:line="460" w:lineRule="exact"/>
        <w:ind w:firstLine="588" w:firstLineChars="196"/>
        <w:rPr>
          <w:rFonts w:ascii="仿宋" w:hAnsi="仿宋" w:eastAsia="仿宋"/>
          <w:bCs/>
          <w:color w:val="000000"/>
          <w:sz w:val="30"/>
          <w:szCs w:val="30"/>
          <w:highlight w:val="none"/>
        </w:rPr>
      </w:pPr>
      <w:r>
        <w:rPr>
          <w:rFonts w:hint="eastAsia" w:ascii="仿宋" w:hAnsi="仿宋" w:eastAsia="仿宋"/>
          <w:bCs/>
          <w:color w:val="000000"/>
          <w:sz w:val="30"/>
          <w:szCs w:val="30"/>
          <w:highlight w:val="none"/>
        </w:rPr>
        <w:t>2、介绍现场的人员情况，宣布工作纪律，告知协商小组人员应当回避情形；组织推选协商小组组长。</w:t>
      </w:r>
    </w:p>
    <w:p w14:paraId="1DCA4DBA">
      <w:pPr>
        <w:pStyle w:val="23"/>
        <w:snapToGrid w:val="0"/>
        <w:spacing w:before="156" w:line="460" w:lineRule="exact"/>
        <w:ind w:firstLine="588" w:firstLineChars="196"/>
        <w:rPr>
          <w:rFonts w:ascii="仿宋" w:hAnsi="仿宋" w:eastAsia="仿宋"/>
          <w:bCs/>
          <w:color w:val="000000"/>
          <w:sz w:val="30"/>
          <w:szCs w:val="30"/>
          <w:highlight w:val="none"/>
        </w:rPr>
      </w:pPr>
      <w:r>
        <w:rPr>
          <w:rFonts w:hint="eastAsia" w:ascii="仿宋" w:hAnsi="仿宋" w:eastAsia="仿宋"/>
          <w:bCs/>
          <w:color w:val="000000"/>
          <w:sz w:val="30"/>
          <w:szCs w:val="30"/>
          <w:highlight w:val="none"/>
        </w:rPr>
        <w:t>3、宣读提交单一来源响应文件的响应方名单，组织协商小组各位成员签订《政府采购评审人员廉洁自律承诺书》。</w:t>
      </w:r>
    </w:p>
    <w:p w14:paraId="4336BB09">
      <w:pPr>
        <w:pStyle w:val="23"/>
        <w:snapToGrid w:val="0"/>
        <w:spacing w:before="156" w:line="460" w:lineRule="exact"/>
        <w:ind w:firstLine="588" w:firstLineChars="196"/>
        <w:rPr>
          <w:rFonts w:ascii="仿宋" w:hAnsi="仿宋" w:eastAsia="仿宋"/>
          <w:bCs/>
          <w:color w:val="000000"/>
          <w:sz w:val="30"/>
          <w:szCs w:val="30"/>
          <w:highlight w:val="none"/>
        </w:rPr>
      </w:pPr>
      <w:r>
        <w:rPr>
          <w:rFonts w:hint="eastAsia" w:ascii="仿宋" w:hAnsi="仿宋" w:eastAsia="仿宋"/>
          <w:bCs/>
          <w:color w:val="000000"/>
          <w:sz w:val="30"/>
          <w:szCs w:val="30"/>
          <w:highlight w:val="none"/>
        </w:rPr>
        <w:t>4、根据需要简要介绍单一来源采购文件（含补充文件）制定情况、按书面陈述项目基本情况及协商工作需注意事项等，让协商小组尽快知悉和了解所采购项目的采购需求、协商依据、工作程序等；提醒协商小组对采购项目应确定协商方法和轮次；</w:t>
      </w:r>
    </w:p>
    <w:p w14:paraId="3B21F300">
      <w:pPr>
        <w:pStyle w:val="23"/>
        <w:snapToGrid w:val="0"/>
        <w:spacing w:before="156" w:line="460" w:lineRule="exact"/>
        <w:ind w:firstLine="588" w:firstLineChars="196"/>
        <w:rPr>
          <w:rFonts w:ascii="仿宋" w:hAnsi="仿宋" w:eastAsia="仿宋"/>
          <w:bCs/>
          <w:color w:val="000000"/>
          <w:sz w:val="30"/>
          <w:szCs w:val="30"/>
          <w:highlight w:val="none"/>
        </w:rPr>
      </w:pPr>
      <w:r>
        <w:rPr>
          <w:rFonts w:hint="eastAsia" w:ascii="仿宋" w:hAnsi="仿宋" w:eastAsia="仿宋"/>
          <w:bCs/>
          <w:color w:val="000000"/>
          <w:sz w:val="30"/>
          <w:szCs w:val="30"/>
          <w:highlight w:val="none"/>
        </w:rPr>
        <w:t>5、做好采购现场相关记录，协助协商小组组长做好协商报告起草、有关内容电脑文字录入等工作，并要求协商小组各成员签字确认。</w:t>
      </w:r>
    </w:p>
    <w:p w14:paraId="0A349288">
      <w:pPr>
        <w:pStyle w:val="23"/>
        <w:snapToGrid w:val="0"/>
        <w:spacing w:before="156" w:line="460" w:lineRule="exact"/>
        <w:ind w:firstLine="588" w:firstLineChars="196"/>
        <w:rPr>
          <w:rFonts w:ascii="仿宋" w:hAnsi="仿宋" w:eastAsia="仿宋"/>
          <w:bCs/>
          <w:color w:val="000000"/>
          <w:sz w:val="30"/>
          <w:szCs w:val="30"/>
          <w:highlight w:val="none"/>
        </w:rPr>
      </w:pPr>
      <w:r>
        <w:rPr>
          <w:rFonts w:hint="eastAsia" w:ascii="仿宋" w:hAnsi="仿宋" w:eastAsia="仿宋"/>
          <w:bCs/>
          <w:color w:val="000000"/>
          <w:sz w:val="30"/>
          <w:szCs w:val="30"/>
          <w:highlight w:val="none"/>
        </w:rPr>
        <w:t>6、采购结束后，浙江省政府采购中心应对协商小组各成员的专业水平、职业道德、遵纪守法等情况进行评价；同时按规定向协商人员发放费用，并交还协商人员及其他现场相关人员的通讯工具。</w:t>
      </w:r>
    </w:p>
    <w:p w14:paraId="68BFDC17">
      <w:pPr>
        <w:pStyle w:val="23"/>
        <w:snapToGrid w:val="0"/>
        <w:spacing w:before="156" w:line="460" w:lineRule="exact"/>
        <w:ind w:firstLine="602" w:firstLineChars="200"/>
        <w:rPr>
          <w:rFonts w:ascii="仿宋" w:hAnsi="仿宋" w:eastAsia="仿宋"/>
          <w:b/>
          <w:color w:val="000000"/>
          <w:sz w:val="30"/>
          <w:szCs w:val="30"/>
          <w:highlight w:val="none"/>
        </w:rPr>
      </w:pPr>
      <w:r>
        <w:rPr>
          <w:rFonts w:hint="eastAsia" w:ascii="仿宋" w:hAnsi="仿宋" w:eastAsia="仿宋"/>
          <w:b/>
          <w:color w:val="000000"/>
          <w:sz w:val="30"/>
          <w:szCs w:val="30"/>
          <w:highlight w:val="none"/>
        </w:rPr>
        <w:t>（四）协商小组协商程序</w:t>
      </w:r>
    </w:p>
    <w:p w14:paraId="61B4C6C8">
      <w:pPr>
        <w:pStyle w:val="23"/>
        <w:snapToGrid w:val="0"/>
        <w:spacing w:before="156" w:line="460" w:lineRule="exact"/>
        <w:ind w:firstLine="588" w:firstLineChars="196"/>
        <w:rPr>
          <w:rFonts w:ascii="仿宋" w:hAnsi="仿宋" w:eastAsia="仿宋"/>
          <w:bCs/>
          <w:color w:val="000000"/>
          <w:sz w:val="30"/>
          <w:szCs w:val="30"/>
          <w:highlight w:val="none"/>
        </w:rPr>
      </w:pPr>
      <w:r>
        <w:rPr>
          <w:rFonts w:hint="eastAsia" w:ascii="仿宋" w:hAnsi="仿宋" w:eastAsia="仿宋"/>
          <w:bCs/>
          <w:color w:val="000000"/>
          <w:sz w:val="30"/>
          <w:szCs w:val="30"/>
          <w:highlight w:val="none"/>
        </w:rPr>
        <w:t>1、在协商人员中推选协商小组组长。</w:t>
      </w:r>
    </w:p>
    <w:p w14:paraId="0ECBD1C5">
      <w:pPr>
        <w:pStyle w:val="23"/>
        <w:snapToGrid w:val="0"/>
        <w:spacing w:before="156" w:line="460" w:lineRule="exact"/>
        <w:ind w:firstLine="588" w:firstLineChars="196"/>
        <w:rPr>
          <w:rFonts w:ascii="仿宋" w:hAnsi="仿宋" w:eastAsia="仿宋"/>
          <w:bCs/>
          <w:color w:val="000000"/>
          <w:sz w:val="30"/>
          <w:szCs w:val="30"/>
          <w:highlight w:val="none"/>
        </w:rPr>
      </w:pPr>
      <w:r>
        <w:rPr>
          <w:rFonts w:hint="eastAsia" w:ascii="仿宋" w:hAnsi="仿宋" w:eastAsia="仿宋"/>
          <w:bCs/>
          <w:color w:val="000000"/>
          <w:sz w:val="30"/>
          <w:szCs w:val="30"/>
          <w:highlight w:val="none"/>
        </w:rPr>
        <w:t>2、协商小组组长召集成员认真阅读单一来源采购文件以及相关材料，熟悉采购项目的基本概况，采购项目的质量要求、数量、主要技术标准或服务需求，采购合同主要条款，单一来源响应文件无效情形、协商依据、协商标准等。</w:t>
      </w:r>
    </w:p>
    <w:p w14:paraId="4F972401">
      <w:pPr>
        <w:pStyle w:val="23"/>
        <w:snapToGrid w:val="0"/>
        <w:spacing w:before="156" w:line="460" w:lineRule="exact"/>
        <w:ind w:firstLine="588" w:firstLineChars="196"/>
        <w:rPr>
          <w:rFonts w:ascii="仿宋" w:hAnsi="仿宋" w:eastAsia="仿宋"/>
          <w:bCs/>
          <w:color w:val="000000"/>
          <w:sz w:val="30"/>
          <w:szCs w:val="30"/>
          <w:highlight w:val="none"/>
        </w:rPr>
      </w:pPr>
      <w:r>
        <w:rPr>
          <w:rFonts w:hint="eastAsia" w:ascii="仿宋" w:hAnsi="仿宋" w:eastAsia="仿宋"/>
          <w:bCs/>
          <w:color w:val="000000"/>
          <w:sz w:val="30"/>
          <w:szCs w:val="30"/>
          <w:highlight w:val="none"/>
        </w:rPr>
        <w:t>3、协商小组组长召集成员讨论确定协商方法和协商轮次。</w:t>
      </w:r>
    </w:p>
    <w:p w14:paraId="6F01BB48">
      <w:pPr>
        <w:pStyle w:val="23"/>
        <w:snapToGrid w:val="0"/>
        <w:spacing w:before="156" w:line="460" w:lineRule="exact"/>
        <w:ind w:firstLine="588" w:firstLineChars="196"/>
        <w:rPr>
          <w:rFonts w:ascii="仿宋" w:hAnsi="仿宋" w:eastAsia="仿宋"/>
          <w:bCs/>
          <w:color w:val="000000"/>
          <w:sz w:val="30"/>
          <w:szCs w:val="30"/>
          <w:highlight w:val="none"/>
        </w:rPr>
      </w:pPr>
      <w:r>
        <w:rPr>
          <w:rFonts w:hint="eastAsia" w:ascii="仿宋" w:hAnsi="仿宋" w:eastAsia="仿宋"/>
          <w:bCs/>
          <w:color w:val="000000"/>
          <w:sz w:val="30"/>
          <w:szCs w:val="30"/>
          <w:highlight w:val="none"/>
        </w:rPr>
        <w:t>4、协商小组对单一来源响应文件的有效性、完整性和响应程度进行审查，确定是否作出实质性响应。</w:t>
      </w:r>
    </w:p>
    <w:p w14:paraId="7F113452">
      <w:pPr>
        <w:pStyle w:val="23"/>
        <w:snapToGrid w:val="0"/>
        <w:spacing w:before="156" w:line="460" w:lineRule="exact"/>
        <w:ind w:firstLine="588" w:firstLineChars="196"/>
        <w:rPr>
          <w:rFonts w:ascii="仿宋" w:hAnsi="仿宋" w:eastAsia="仿宋"/>
          <w:bCs/>
          <w:color w:val="000000"/>
          <w:sz w:val="30"/>
          <w:szCs w:val="30"/>
          <w:highlight w:val="none"/>
        </w:rPr>
      </w:pPr>
      <w:r>
        <w:rPr>
          <w:rFonts w:hint="eastAsia" w:ascii="仿宋" w:hAnsi="仿宋" w:eastAsia="仿宋"/>
          <w:bCs/>
          <w:color w:val="000000"/>
          <w:sz w:val="30"/>
          <w:szCs w:val="30"/>
          <w:highlight w:val="none"/>
        </w:rPr>
        <w:t>5、协商小组对单一来源响应文件非实质性内容有疑议或异议，或者审查发现明显的文字或计算错误等，及时向协商小组组长提出。经协商小组商议认为需要响应方作出必要澄清或说明的，应通知该响应方以书面形式作出澄清或说明。书面通知及澄清说明文件应作为政府采购项目档案归档留存。</w:t>
      </w:r>
    </w:p>
    <w:p w14:paraId="7145D6F3">
      <w:pPr>
        <w:spacing w:line="460" w:lineRule="exact"/>
        <w:ind w:firstLine="438" w:firstLineChars="146"/>
        <w:rPr>
          <w:rFonts w:ascii="仿宋" w:hAnsi="仿宋" w:eastAsia="仿宋"/>
          <w:sz w:val="30"/>
          <w:szCs w:val="30"/>
          <w:highlight w:val="none"/>
        </w:rPr>
      </w:pPr>
      <w:r>
        <w:rPr>
          <w:rFonts w:hint="eastAsia" w:ascii="仿宋" w:hAnsi="仿宋" w:eastAsia="仿宋"/>
          <w:sz w:val="30"/>
          <w:szCs w:val="30"/>
          <w:highlight w:val="none"/>
        </w:rPr>
        <w:t>6、协商小组与响应方就项目技术需求、服务、价格构成、供货、付款方式等要素进行协商，并要求其在规定时间内提交书面最终报价。</w:t>
      </w:r>
    </w:p>
    <w:p w14:paraId="3A1E173C">
      <w:pPr>
        <w:spacing w:line="460" w:lineRule="exact"/>
        <w:ind w:firstLine="438" w:firstLineChars="146"/>
        <w:rPr>
          <w:rFonts w:ascii="仿宋" w:hAnsi="仿宋" w:eastAsia="仿宋"/>
          <w:sz w:val="30"/>
          <w:szCs w:val="30"/>
          <w:highlight w:val="none"/>
        </w:rPr>
      </w:pPr>
      <w:r>
        <w:rPr>
          <w:rFonts w:hint="eastAsia" w:ascii="仿宋" w:hAnsi="仿宋" w:eastAsia="仿宋"/>
          <w:sz w:val="30"/>
          <w:szCs w:val="30"/>
          <w:highlight w:val="none"/>
        </w:rPr>
        <w:t>7、协商小组对最终报价的合理性进行审核，并根据单一来源文件规定确定成交响应方。</w:t>
      </w:r>
    </w:p>
    <w:p w14:paraId="31C354AE">
      <w:pPr>
        <w:spacing w:before="156" w:beforeLines="50" w:after="156" w:afterLines="50" w:line="460" w:lineRule="exact"/>
        <w:ind w:firstLine="588" w:firstLineChars="196"/>
        <w:rPr>
          <w:rFonts w:ascii="仿宋" w:hAnsi="仿宋" w:eastAsia="仿宋"/>
          <w:b/>
          <w:bCs/>
          <w:sz w:val="30"/>
          <w:szCs w:val="30"/>
          <w:highlight w:val="none"/>
        </w:rPr>
      </w:pPr>
      <w:r>
        <w:rPr>
          <w:rFonts w:hint="eastAsia" w:ascii="仿宋" w:hAnsi="仿宋" w:eastAsia="仿宋"/>
          <w:sz w:val="30"/>
          <w:szCs w:val="30"/>
          <w:highlight w:val="none"/>
        </w:rPr>
        <w:t>8、起草协商报告，所有协商小组成员须在报告上签字确认。</w:t>
      </w:r>
    </w:p>
    <w:p w14:paraId="1715EF43">
      <w:pPr>
        <w:pStyle w:val="23"/>
        <w:snapToGrid w:val="0"/>
        <w:spacing w:before="156" w:line="460" w:lineRule="exact"/>
        <w:ind w:firstLine="602" w:firstLineChars="200"/>
        <w:rPr>
          <w:rFonts w:ascii="仿宋" w:hAnsi="仿宋" w:eastAsia="仿宋"/>
          <w:b/>
          <w:sz w:val="30"/>
          <w:szCs w:val="30"/>
          <w:highlight w:val="none"/>
        </w:rPr>
      </w:pPr>
      <w:r>
        <w:rPr>
          <w:rFonts w:hint="eastAsia" w:ascii="仿宋" w:hAnsi="仿宋" w:eastAsia="仿宋"/>
          <w:b/>
          <w:sz w:val="30"/>
          <w:szCs w:val="30"/>
          <w:highlight w:val="none"/>
        </w:rPr>
        <w:t>（四）采购原则</w:t>
      </w:r>
    </w:p>
    <w:p w14:paraId="095F63FD">
      <w:pPr>
        <w:snapToGrid w:val="0"/>
        <w:spacing w:line="460" w:lineRule="exact"/>
        <w:ind w:firstLine="588" w:firstLineChars="196"/>
        <w:jc w:val="left"/>
        <w:rPr>
          <w:rFonts w:ascii="仿宋" w:hAnsi="仿宋" w:eastAsia="仿宋"/>
          <w:sz w:val="30"/>
          <w:szCs w:val="30"/>
          <w:highlight w:val="none"/>
        </w:rPr>
      </w:pPr>
      <w:r>
        <w:rPr>
          <w:rFonts w:hint="eastAsia" w:ascii="仿宋" w:hAnsi="仿宋" w:eastAsia="仿宋"/>
          <w:sz w:val="30"/>
          <w:szCs w:val="30"/>
          <w:highlight w:val="none"/>
        </w:rPr>
        <w:t>协商小组必须公平、公正、客观，不带任何倾向性和启发性；不得向外界透露任何与协商有关的内容，任何单位和个人不得干扰、影响协商的正常进行，协商小组及有关工作人员不得私下与响应方接触。</w:t>
      </w:r>
    </w:p>
    <w:p w14:paraId="00F861D9">
      <w:pPr>
        <w:snapToGrid w:val="0"/>
        <w:spacing w:line="460" w:lineRule="exact"/>
        <w:ind w:firstLine="738" w:firstLineChars="246"/>
        <w:jc w:val="left"/>
        <w:rPr>
          <w:rFonts w:ascii="仿宋" w:hAnsi="仿宋" w:eastAsia="仿宋"/>
          <w:sz w:val="30"/>
          <w:szCs w:val="30"/>
          <w:highlight w:val="none"/>
        </w:rPr>
      </w:pPr>
      <w:r>
        <w:rPr>
          <w:rFonts w:hint="eastAsia" w:ascii="仿宋" w:hAnsi="仿宋" w:eastAsia="仿宋"/>
          <w:sz w:val="30"/>
          <w:szCs w:val="30"/>
          <w:highlight w:val="none"/>
        </w:rPr>
        <w:t>1、协商人员因回避、临时缺席或健康原因等特殊情况不能继续参加采购工作的，应按规定更换协商人员,被更换的协商人员之前所作出的协商意见不再予以采纳，由更换后的协商人员重新进行协商。无法及时更换成员的，要立即停止采购工作、封存采购资料，并告知响应方重新采购的时间和地点。</w:t>
      </w:r>
    </w:p>
    <w:p w14:paraId="602F94A5">
      <w:pPr>
        <w:snapToGrid w:val="0"/>
        <w:spacing w:line="460" w:lineRule="exact"/>
        <w:ind w:firstLine="738" w:firstLineChars="246"/>
        <w:jc w:val="left"/>
        <w:rPr>
          <w:rFonts w:ascii="仿宋" w:hAnsi="仿宋" w:eastAsia="仿宋"/>
          <w:sz w:val="30"/>
          <w:szCs w:val="30"/>
          <w:highlight w:val="none"/>
        </w:rPr>
      </w:pPr>
      <w:r>
        <w:rPr>
          <w:rFonts w:hint="eastAsia" w:ascii="仿宋" w:hAnsi="仿宋" w:eastAsia="仿宋"/>
          <w:sz w:val="30"/>
          <w:szCs w:val="30"/>
          <w:highlight w:val="none"/>
        </w:rPr>
        <w:t>2、项目由协商小组根据质量和服务均能满足采购文件实质性响应要求且最后报价合理的原则确定成交响应方。</w:t>
      </w:r>
    </w:p>
    <w:p w14:paraId="35FB1FE0">
      <w:pPr>
        <w:snapToGrid w:val="0"/>
        <w:spacing w:line="460" w:lineRule="exact"/>
        <w:ind w:firstLine="588" w:firstLineChars="196"/>
        <w:jc w:val="left"/>
        <w:rPr>
          <w:rFonts w:ascii="仿宋" w:hAnsi="仿宋" w:eastAsia="仿宋"/>
          <w:sz w:val="30"/>
          <w:szCs w:val="30"/>
          <w:highlight w:val="none"/>
        </w:rPr>
      </w:pPr>
      <w:r>
        <w:rPr>
          <w:rFonts w:hint="eastAsia" w:ascii="仿宋" w:hAnsi="仿宋" w:eastAsia="仿宋"/>
          <w:sz w:val="30"/>
          <w:szCs w:val="30"/>
          <w:highlight w:val="none"/>
        </w:rPr>
        <w:t xml:space="preserve"> 3、采购结果由采购人代表签名确认。采购人若现场未签字确认且在规定时间内不提出异议的，视为默认。</w:t>
      </w:r>
    </w:p>
    <w:p w14:paraId="282A59B9">
      <w:pPr>
        <w:snapToGrid w:val="0"/>
        <w:spacing w:line="460" w:lineRule="exact"/>
        <w:ind w:firstLine="588" w:firstLineChars="196"/>
        <w:jc w:val="left"/>
        <w:rPr>
          <w:rFonts w:ascii="仿宋" w:hAnsi="仿宋" w:eastAsia="仿宋"/>
          <w:sz w:val="30"/>
          <w:szCs w:val="30"/>
          <w:highlight w:val="none"/>
        </w:rPr>
      </w:pPr>
      <w:r>
        <w:rPr>
          <w:rFonts w:hint="eastAsia" w:ascii="仿宋" w:hAnsi="仿宋" w:eastAsia="仿宋"/>
          <w:sz w:val="30"/>
          <w:szCs w:val="30"/>
          <w:highlight w:val="none"/>
        </w:rPr>
        <w:t xml:space="preserve"> 4、协商情况记录应当由采购全体人员签字认可。对记录有异议的采购人员，应当签署不同意见并说明理由。采购人员拒绝在记录上签字又不书面说明其不同意见和理由的，视为同意。</w:t>
      </w:r>
    </w:p>
    <w:p w14:paraId="4B5FF6FC">
      <w:pPr>
        <w:snapToGrid w:val="0"/>
        <w:spacing w:line="460" w:lineRule="exact"/>
        <w:ind w:firstLine="588" w:firstLineChars="196"/>
        <w:jc w:val="left"/>
        <w:rPr>
          <w:rFonts w:ascii="仿宋" w:hAnsi="仿宋" w:eastAsia="仿宋"/>
          <w:sz w:val="30"/>
          <w:szCs w:val="30"/>
          <w:highlight w:val="none"/>
        </w:rPr>
      </w:pPr>
      <w:r>
        <w:rPr>
          <w:rFonts w:hint="eastAsia" w:ascii="仿宋" w:hAnsi="仿宋" w:eastAsia="仿宋"/>
          <w:sz w:val="30"/>
          <w:szCs w:val="30"/>
          <w:highlight w:val="none"/>
        </w:rPr>
        <w:t xml:space="preserve"> 5、采购结果经采购人确认后，采购中心将于2个工作日内在浙江省政府采购网上公告成交结果，并向成交响应方发出成交通知书。</w:t>
      </w:r>
    </w:p>
    <w:p w14:paraId="095F1F28">
      <w:pPr>
        <w:pStyle w:val="23"/>
        <w:snapToGrid w:val="0"/>
        <w:spacing w:before="156" w:line="460" w:lineRule="exact"/>
        <w:ind w:firstLine="596" w:firstLineChars="198"/>
        <w:outlineLvl w:val="1"/>
        <w:rPr>
          <w:rFonts w:ascii="仿宋" w:hAnsi="仿宋" w:eastAsia="仿宋"/>
          <w:b/>
          <w:sz w:val="30"/>
          <w:szCs w:val="30"/>
          <w:highlight w:val="none"/>
        </w:rPr>
      </w:pPr>
      <w:r>
        <w:rPr>
          <w:rFonts w:hint="eastAsia" w:ascii="仿宋" w:hAnsi="仿宋" w:eastAsia="仿宋"/>
          <w:b/>
          <w:sz w:val="30"/>
          <w:szCs w:val="30"/>
          <w:highlight w:val="none"/>
        </w:rPr>
        <w:t>四、合同授予</w:t>
      </w:r>
    </w:p>
    <w:p w14:paraId="7B1F6904">
      <w:pPr>
        <w:snapToGrid w:val="0"/>
        <w:spacing w:line="460" w:lineRule="exact"/>
        <w:ind w:firstLine="590" w:firstLineChars="196"/>
        <w:rPr>
          <w:rFonts w:ascii="仿宋" w:hAnsi="仿宋" w:eastAsia="仿宋"/>
          <w:b/>
          <w:bCs/>
          <w:sz w:val="30"/>
          <w:szCs w:val="30"/>
          <w:highlight w:val="none"/>
        </w:rPr>
      </w:pPr>
      <w:r>
        <w:rPr>
          <w:rFonts w:hint="eastAsia" w:ascii="仿宋" w:hAnsi="仿宋" w:eastAsia="仿宋"/>
          <w:b/>
          <w:bCs/>
          <w:sz w:val="30"/>
          <w:szCs w:val="30"/>
          <w:highlight w:val="none"/>
        </w:rPr>
        <w:t>（一）签订合同</w:t>
      </w:r>
    </w:p>
    <w:p w14:paraId="70362BEB">
      <w:pPr>
        <w:snapToGrid w:val="0"/>
        <w:spacing w:line="460" w:lineRule="exact"/>
        <w:ind w:firstLine="588" w:firstLineChars="196"/>
        <w:jc w:val="left"/>
        <w:rPr>
          <w:rFonts w:ascii="仿宋" w:hAnsi="仿宋" w:eastAsia="仿宋"/>
          <w:color w:val="FF0000"/>
          <w:sz w:val="30"/>
          <w:szCs w:val="30"/>
          <w:highlight w:val="none"/>
        </w:rPr>
      </w:pPr>
      <w:r>
        <w:rPr>
          <w:rFonts w:hint="eastAsia" w:ascii="仿宋" w:hAnsi="仿宋" w:eastAsia="仿宋"/>
          <w:sz w:val="30"/>
          <w:szCs w:val="30"/>
          <w:highlight w:val="none"/>
        </w:rPr>
        <w:t>1.采购人与成交响应方应当在《成交通知书》发出之日起30日内尽快签订政府采购合</w:t>
      </w:r>
      <w:r>
        <w:rPr>
          <w:rFonts w:hint="eastAsia" w:ascii="仿宋" w:hAnsi="仿宋" w:eastAsia="仿宋"/>
          <w:color w:val="auto"/>
          <w:sz w:val="30"/>
          <w:szCs w:val="30"/>
          <w:highlight w:val="none"/>
        </w:rPr>
        <w:t>同。</w:t>
      </w:r>
    </w:p>
    <w:p w14:paraId="158E9A06">
      <w:pPr>
        <w:snapToGrid w:val="0"/>
        <w:spacing w:line="460" w:lineRule="exact"/>
        <w:ind w:firstLine="588" w:firstLineChars="196"/>
        <w:jc w:val="left"/>
        <w:rPr>
          <w:rFonts w:ascii="仿宋" w:hAnsi="仿宋" w:eastAsia="仿宋"/>
          <w:sz w:val="30"/>
          <w:szCs w:val="30"/>
          <w:highlight w:val="none"/>
        </w:rPr>
      </w:pPr>
      <w:r>
        <w:rPr>
          <w:rFonts w:hint="eastAsia" w:ascii="仿宋" w:hAnsi="仿宋" w:eastAsia="仿宋"/>
          <w:sz w:val="30"/>
          <w:szCs w:val="30"/>
          <w:highlight w:val="none"/>
        </w:rPr>
        <w:t>2.成交响应方拖延、拒签合同的,将被扣罚单一来源采购保证金并取消成交资格。</w:t>
      </w:r>
    </w:p>
    <w:p w14:paraId="32CA99C2">
      <w:pPr>
        <w:pStyle w:val="23"/>
        <w:snapToGrid w:val="0"/>
        <w:spacing w:before="156" w:line="460" w:lineRule="exact"/>
        <w:ind w:firstLine="590" w:firstLineChars="196"/>
        <w:rPr>
          <w:rFonts w:ascii="仿宋" w:hAnsi="仿宋" w:eastAsia="仿宋"/>
          <w:b/>
          <w:sz w:val="30"/>
          <w:szCs w:val="30"/>
          <w:highlight w:val="none"/>
        </w:rPr>
      </w:pPr>
      <w:r>
        <w:rPr>
          <w:rFonts w:hint="eastAsia" w:ascii="仿宋" w:hAnsi="仿宋" w:eastAsia="仿宋"/>
          <w:b/>
          <w:sz w:val="30"/>
          <w:szCs w:val="30"/>
          <w:highlight w:val="none"/>
        </w:rPr>
        <w:t>（二）履约保证金</w:t>
      </w:r>
    </w:p>
    <w:p w14:paraId="311CB9A8">
      <w:pPr>
        <w:pStyle w:val="23"/>
        <w:spacing w:before="156"/>
        <w:ind w:firstLine="600" w:firstLineChars="200"/>
        <w:rPr>
          <w:rFonts w:ascii="仿宋" w:hAnsi="仿宋" w:eastAsia="仿宋"/>
          <w:sz w:val="30"/>
          <w:szCs w:val="30"/>
          <w:highlight w:val="none"/>
        </w:rPr>
      </w:pPr>
      <w:r>
        <w:rPr>
          <w:rFonts w:hint="eastAsia" w:ascii="仿宋" w:hAnsi="仿宋" w:eastAsia="仿宋"/>
          <w:sz w:val="30"/>
          <w:szCs w:val="30"/>
          <w:highlight w:val="none"/>
        </w:rPr>
        <w:t>1、合同签订时，采购人按《中华人民共和国政府采购法实施条例》有关规定自行收取项目履约保证金。采购人要求中标或者成交响应方提交履约保证金的，响应方应当以支票、汇票、本票或者金融机构、担保机构出具的保函等非现金形式提交。履约保证金的数额不得超过政府采购合同金额的1%。</w:t>
      </w:r>
    </w:p>
    <w:p w14:paraId="4ED16586">
      <w:pPr>
        <w:pStyle w:val="23"/>
        <w:snapToGrid w:val="0"/>
        <w:spacing w:before="156" w:line="46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2、按合同约定办理履约保证金退还手续。</w:t>
      </w:r>
    </w:p>
    <w:p w14:paraId="5F2478DD">
      <w:pPr>
        <w:pStyle w:val="23"/>
        <w:snapToGrid w:val="0"/>
        <w:spacing w:before="156" w:line="460" w:lineRule="exact"/>
        <w:ind w:firstLine="596" w:firstLineChars="198"/>
        <w:rPr>
          <w:rFonts w:ascii="仿宋" w:hAnsi="仿宋" w:eastAsia="仿宋"/>
          <w:b/>
          <w:sz w:val="30"/>
          <w:szCs w:val="30"/>
          <w:highlight w:val="none"/>
        </w:rPr>
      </w:pPr>
      <w:r>
        <w:rPr>
          <w:rFonts w:hint="eastAsia" w:ascii="仿宋" w:hAnsi="仿宋" w:eastAsia="仿宋"/>
          <w:b/>
          <w:sz w:val="30"/>
          <w:szCs w:val="30"/>
          <w:highlight w:val="none"/>
        </w:rPr>
        <w:t>五、货款的结算</w:t>
      </w:r>
    </w:p>
    <w:p w14:paraId="5141E004">
      <w:pPr>
        <w:snapToGrid w:val="0"/>
        <w:spacing w:line="460" w:lineRule="exact"/>
        <w:ind w:firstLine="588" w:firstLineChars="196"/>
        <w:jc w:val="left"/>
        <w:rPr>
          <w:rFonts w:ascii="仿宋" w:hAnsi="仿宋" w:eastAsia="仿宋"/>
          <w:sz w:val="30"/>
          <w:szCs w:val="30"/>
          <w:highlight w:val="none"/>
        </w:rPr>
      </w:pPr>
      <w:r>
        <w:rPr>
          <w:rFonts w:hint="eastAsia" w:ascii="仿宋" w:hAnsi="仿宋" w:eastAsia="仿宋"/>
          <w:sz w:val="30"/>
          <w:szCs w:val="30"/>
          <w:highlight w:val="none"/>
        </w:rPr>
        <w:t>货款由采购人自行支付。若资金在采购人处的，由采购人直接支付；若资金在核算中心的，由采购人向核算中心发起支付令，由核算中心把货款打入成交商账户。</w:t>
      </w:r>
    </w:p>
    <w:p w14:paraId="2ACE5B6E">
      <w:pPr>
        <w:pStyle w:val="41"/>
        <w:rPr>
          <w:highlight w:val="none"/>
        </w:rPr>
      </w:pPr>
      <w:r>
        <w:rPr>
          <w:b w:val="0"/>
          <w:bCs w:val="0"/>
          <w:highlight w:val="none"/>
        </w:rPr>
        <w:br w:type="page"/>
      </w:r>
      <w:bookmarkStart w:id="35" w:name="_Toc510136960"/>
      <w:r>
        <w:rPr>
          <w:rFonts w:hint="eastAsia"/>
          <w:highlight w:val="none"/>
        </w:rPr>
        <w:t>第三章采购内容</w:t>
      </w:r>
      <w:bookmarkEnd w:id="35"/>
    </w:p>
    <w:p w14:paraId="60A059D2">
      <w:pPr>
        <w:snapToGrid w:val="0"/>
        <w:spacing w:before="156" w:beforeLines="50" w:after="156" w:afterLines="50"/>
        <w:ind w:left="238"/>
        <w:jc w:val="center"/>
        <w:rPr>
          <w:rFonts w:ascii="仿宋" w:hAnsi="仿宋" w:eastAsia="仿宋"/>
          <w:b/>
          <w:spacing w:val="40"/>
          <w:kern w:val="0"/>
          <w:sz w:val="30"/>
          <w:szCs w:val="30"/>
          <w:highlight w:val="none"/>
        </w:rPr>
      </w:pPr>
    </w:p>
    <w:p w14:paraId="314596DC">
      <w:pPr>
        <w:spacing w:line="360" w:lineRule="auto"/>
        <w:ind w:firstLine="602" w:firstLineChars="200"/>
        <w:rPr>
          <w:rFonts w:ascii="仿宋" w:hAnsi="仿宋" w:eastAsia="仿宋"/>
          <w:b/>
          <w:sz w:val="30"/>
          <w:szCs w:val="30"/>
          <w:highlight w:val="none"/>
        </w:rPr>
      </w:pPr>
      <w:r>
        <w:rPr>
          <w:rFonts w:hint="eastAsia" w:ascii="仿宋" w:hAnsi="仿宋" w:eastAsia="仿宋"/>
          <w:b/>
          <w:sz w:val="30"/>
          <w:szCs w:val="30"/>
          <w:highlight w:val="none"/>
        </w:rPr>
        <w:t>根据浙财采监字[2007]2号文件规定：除采购文件明确的品牌外，欢迎其他能满足本项目技术需求且性能与所明确品牌相当的产品参加。</w:t>
      </w:r>
    </w:p>
    <w:p w14:paraId="1B54662C">
      <w:pPr>
        <w:snapToGrid w:val="0"/>
        <w:spacing w:line="460" w:lineRule="exact"/>
        <w:rPr>
          <w:rFonts w:ascii="仿宋" w:hAnsi="仿宋" w:eastAsia="仿宋"/>
          <w:b/>
          <w:kern w:val="0"/>
          <w:sz w:val="30"/>
          <w:szCs w:val="30"/>
          <w:highlight w:val="none"/>
        </w:rPr>
      </w:pPr>
      <w:bookmarkStart w:id="36" w:name="技术需求"/>
      <w:bookmarkEnd w:id="36"/>
      <w:bookmarkStart w:id="37" w:name="jsxq_xq_1"/>
      <w:bookmarkEnd w:id="37"/>
      <w:bookmarkStart w:id="38" w:name="_Toc510136961"/>
      <w:bookmarkStart w:id="39" w:name="_Toc451268224"/>
    </w:p>
    <w:p w14:paraId="4267E0FB">
      <w:pPr>
        <w:spacing w:line="360" w:lineRule="auto"/>
        <w:ind w:firstLine="562" w:firstLineChars="200"/>
        <w:rPr>
          <w:rFonts w:hint="eastAsia" w:ascii="仿宋" w:hAnsi="仿宋" w:eastAsia="仿宋"/>
          <w:b/>
          <w:color w:val="000000" w:themeColor="text1"/>
          <w:sz w:val="28"/>
          <w:szCs w:val="28"/>
          <w:highlight w:val="none"/>
        </w:rPr>
      </w:pPr>
      <w:bookmarkStart w:id="40" w:name="PO_TDCUS_ITEM_P_REQ_FILE_1_1_1"/>
      <w:bookmarkStart w:id="41" w:name="_Toc439237130"/>
    </w:p>
    <w:p w14:paraId="5DFFB713">
      <w:pPr>
        <w:spacing w:line="360" w:lineRule="auto"/>
        <w:ind w:firstLine="562" w:firstLineChars="200"/>
        <w:rPr>
          <w:rFonts w:hint="eastAsia" w:ascii="仿宋" w:hAnsi="仿宋" w:eastAsia="仿宋"/>
          <w:b/>
          <w:color w:val="000000" w:themeColor="text1"/>
          <w:sz w:val="28"/>
          <w:szCs w:val="28"/>
          <w:highlight w:val="none"/>
        </w:rPr>
      </w:pPr>
    </w:p>
    <w:p w14:paraId="0FC867DD">
      <w:pPr>
        <w:spacing w:line="360" w:lineRule="auto"/>
        <w:ind w:firstLine="562" w:firstLineChars="200"/>
        <w:rPr>
          <w:rFonts w:hint="eastAsia" w:ascii="仿宋" w:hAnsi="仿宋" w:eastAsia="仿宋"/>
          <w:b/>
          <w:color w:val="000000" w:themeColor="text1"/>
          <w:sz w:val="28"/>
          <w:szCs w:val="28"/>
          <w:highlight w:val="none"/>
        </w:rPr>
      </w:pPr>
    </w:p>
    <w:p w14:paraId="53294BB5">
      <w:pPr>
        <w:spacing w:line="360" w:lineRule="auto"/>
        <w:ind w:firstLine="562" w:firstLineChars="200"/>
        <w:rPr>
          <w:rFonts w:hint="eastAsia" w:ascii="仿宋" w:hAnsi="仿宋" w:eastAsia="仿宋"/>
          <w:b/>
          <w:color w:val="000000" w:themeColor="text1"/>
          <w:sz w:val="28"/>
          <w:szCs w:val="28"/>
          <w:highlight w:val="none"/>
        </w:rPr>
      </w:pPr>
    </w:p>
    <w:p w14:paraId="7B8E4AC3">
      <w:pPr>
        <w:spacing w:line="360" w:lineRule="auto"/>
        <w:ind w:firstLine="562" w:firstLineChars="200"/>
        <w:rPr>
          <w:rFonts w:hint="eastAsia" w:ascii="仿宋" w:hAnsi="仿宋" w:eastAsia="仿宋"/>
          <w:b/>
          <w:color w:val="000000" w:themeColor="text1"/>
          <w:sz w:val="28"/>
          <w:szCs w:val="28"/>
          <w:highlight w:val="none"/>
        </w:rPr>
      </w:pPr>
    </w:p>
    <w:p w14:paraId="6F693914">
      <w:pPr>
        <w:spacing w:line="360" w:lineRule="auto"/>
        <w:ind w:firstLine="562" w:firstLineChars="200"/>
        <w:rPr>
          <w:rFonts w:hint="eastAsia" w:ascii="仿宋" w:hAnsi="仿宋" w:eastAsia="仿宋"/>
          <w:b/>
          <w:color w:val="000000" w:themeColor="text1"/>
          <w:sz w:val="28"/>
          <w:szCs w:val="28"/>
          <w:highlight w:val="none"/>
        </w:rPr>
      </w:pPr>
    </w:p>
    <w:p w14:paraId="7C71C615">
      <w:pPr>
        <w:spacing w:line="360" w:lineRule="auto"/>
        <w:ind w:firstLine="562" w:firstLineChars="200"/>
        <w:rPr>
          <w:rFonts w:hint="eastAsia" w:ascii="仿宋" w:hAnsi="仿宋" w:eastAsia="仿宋"/>
          <w:b/>
          <w:color w:val="000000" w:themeColor="text1"/>
          <w:sz w:val="28"/>
          <w:szCs w:val="28"/>
          <w:highlight w:val="none"/>
        </w:rPr>
      </w:pPr>
    </w:p>
    <w:p w14:paraId="4B52D2E4">
      <w:pPr>
        <w:spacing w:line="360" w:lineRule="auto"/>
        <w:ind w:firstLine="562" w:firstLineChars="200"/>
        <w:rPr>
          <w:rFonts w:hint="eastAsia" w:ascii="仿宋" w:hAnsi="仿宋" w:eastAsia="仿宋"/>
          <w:b/>
          <w:color w:val="000000" w:themeColor="text1"/>
          <w:sz w:val="28"/>
          <w:szCs w:val="28"/>
          <w:highlight w:val="none"/>
        </w:rPr>
      </w:pPr>
    </w:p>
    <w:p w14:paraId="222F577E">
      <w:pPr>
        <w:spacing w:line="360" w:lineRule="auto"/>
        <w:ind w:firstLine="562" w:firstLineChars="200"/>
        <w:rPr>
          <w:rFonts w:hint="eastAsia" w:ascii="仿宋" w:hAnsi="仿宋" w:eastAsia="仿宋"/>
          <w:b/>
          <w:color w:val="000000" w:themeColor="text1"/>
          <w:sz w:val="28"/>
          <w:szCs w:val="28"/>
          <w:highlight w:val="none"/>
        </w:rPr>
      </w:pPr>
    </w:p>
    <w:p w14:paraId="6AED85FD">
      <w:pPr>
        <w:spacing w:line="360" w:lineRule="auto"/>
        <w:ind w:firstLine="562" w:firstLineChars="200"/>
        <w:rPr>
          <w:rFonts w:hint="eastAsia" w:ascii="仿宋" w:hAnsi="仿宋" w:eastAsia="仿宋"/>
          <w:b/>
          <w:color w:val="000000" w:themeColor="text1"/>
          <w:sz w:val="28"/>
          <w:szCs w:val="28"/>
          <w:highlight w:val="none"/>
        </w:rPr>
      </w:pPr>
    </w:p>
    <w:p w14:paraId="3873B11D">
      <w:pPr>
        <w:spacing w:line="360" w:lineRule="auto"/>
        <w:ind w:firstLine="562" w:firstLineChars="200"/>
        <w:rPr>
          <w:rFonts w:hint="eastAsia" w:ascii="仿宋" w:hAnsi="仿宋" w:eastAsia="仿宋"/>
          <w:b/>
          <w:color w:val="000000" w:themeColor="text1"/>
          <w:sz w:val="28"/>
          <w:szCs w:val="28"/>
          <w:highlight w:val="none"/>
        </w:rPr>
      </w:pPr>
    </w:p>
    <w:p w14:paraId="432D5E53">
      <w:pPr>
        <w:spacing w:line="360" w:lineRule="auto"/>
        <w:ind w:firstLine="562" w:firstLineChars="200"/>
        <w:rPr>
          <w:rFonts w:hint="eastAsia" w:ascii="仿宋" w:hAnsi="仿宋" w:eastAsia="仿宋"/>
          <w:b/>
          <w:color w:val="000000" w:themeColor="text1"/>
          <w:sz w:val="28"/>
          <w:szCs w:val="28"/>
          <w:highlight w:val="none"/>
        </w:rPr>
      </w:pPr>
    </w:p>
    <w:p w14:paraId="7982892E">
      <w:pPr>
        <w:spacing w:line="360" w:lineRule="auto"/>
        <w:ind w:firstLine="562" w:firstLineChars="200"/>
        <w:rPr>
          <w:rFonts w:hint="eastAsia" w:ascii="仿宋" w:hAnsi="仿宋" w:eastAsia="仿宋"/>
          <w:b/>
          <w:color w:val="000000" w:themeColor="text1"/>
          <w:sz w:val="28"/>
          <w:szCs w:val="28"/>
          <w:highlight w:val="none"/>
        </w:rPr>
      </w:pPr>
    </w:p>
    <w:p w14:paraId="5FD206D4">
      <w:pPr>
        <w:spacing w:line="360" w:lineRule="auto"/>
        <w:ind w:firstLine="562" w:firstLineChars="200"/>
        <w:rPr>
          <w:rFonts w:hint="eastAsia" w:ascii="仿宋" w:hAnsi="仿宋" w:eastAsia="仿宋"/>
          <w:b/>
          <w:color w:val="000000" w:themeColor="text1"/>
          <w:sz w:val="28"/>
          <w:szCs w:val="28"/>
          <w:highlight w:val="none"/>
        </w:rPr>
      </w:pPr>
    </w:p>
    <w:p w14:paraId="32336B6A">
      <w:pPr>
        <w:spacing w:line="360" w:lineRule="auto"/>
        <w:ind w:firstLine="562" w:firstLineChars="200"/>
        <w:rPr>
          <w:rFonts w:hint="eastAsia" w:ascii="仿宋" w:hAnsi="仿宋" w:eastAsia="仿宋"/>
          <w:b/>
          <w:color w:val="000000" w:themeColor="text1"/>
          <w:sz w:val="28"/>
          <w:szCs w:val="28"/>
          <w:highlight w:val="none"/>
        </w:rPr>
      </w:pPr>
    </w:p>
    <w:p w14:paraId="34719969">
      <w:pPr>
        <w:spacing w:line="360" w:lineRule="auto"/>
        <w:ind w:firstLine="562" w:firstLineChars="200"/>
        <w:rPr>
          <w:rFonts w:hint="eastAsia" w:ascii="仿宋" w:hAnsi="仿宋" w:eastAsia="仿宋"/>
          <w:b/>
          <w:color w:val="000000" w:themeColor="text1"/>
          <w:sz w:val="28"/>
          <w:szCs w:val="28"/>
          <w:highlight w:val="none"/>
        </w:rPr>
      </w:pPr>
    </w:p>
    <w:p w14:paraId="4B175572">
      <w:pPr>
        <w:spacing w:line="360" w:lineRule="auto"/>
        <w:ind w:firstLine="562" w:firstLineChars="200"/>
        <w:rPr>
          <w:rFonts w:hint="eastAsia" w:ascii="仿宋" w:hAnsi="仿宋" w:eastAsia="仿宋"/>
          <w:b/>
          <w:color w:val="000000" w:themeColor="text1"/>
          <w:sz w:val="28"/>
          <w:szCs w:val="28"/>
          <w:highlight w:val="none"/>
        </w:rPr>
      </w:pPr>
    </w:p>
    <w:p w14:paraId="7686D950">
      <w:pPr>
        <w:spacing w:line="360" w:lineRule="auto"/>
        <w:ind w:firstLine="562" w:firstLineChars="200"/>
        <w:rPr>
          <w:rFonts w:hint="eastAsia" w:ascii="仿宋" w:hAnsi="仿宋" w:eastAsia="仿宋"/>
          <w:b/>
          <w:color w:val="000000" w:themeColor="text1"/>
          <w:sz w:val="28"/>
          <w:szCs w:val="28"/>
          <w:highlight w:val="none"/>
        </w:rPr>
      </w:pPr>
    </w:p>
    <w:p w14:paraId="181874A6">
      <w:pPr>
        <w:spacing w:line="360" w:lineRule="auto"/>
        <w:ind w:firstLine="562" w:firstLineChars="200"/>
        <w:rPr>
          <w:rFonts w:hint="eastAsia" w:ascii="仿宋" w:hAnsi="仿宋" w:eastAsia="仿宋"/>
          <w:b/>
          <w:color w:val="000000" w:themeColor="text1"/>
          <w:sz w:val="28"/>
          <w:szCs w:val="28"/>
          <w:highlight w:val="none"/>
        </w:rPr>
      </w:pPr>
    </w:p>
    <w:p w14:paraId="29E5307E">
      <w:pPr>
        <w:spacing w:beforeLines="50" w:afterLines="50" w:line="460" w:lineRule="exact"/>
        <w:rPr>
          <w:rFonts w:ascii="仿宋" w:hAnsi="仿宋" w:eastAsia="仿宋"/>
          <w:b/>
          <w:sz w:val="30"/>
          <w:szCs w:val="30"/>
          <w:highlight w:val="none"/>
        </w:rPr>
      </w:pPr>
      <w:r>
        <w:rPr>
          <w:rFonts w:hint="eastAsia" w:ascii="仿宋" w:hAnsi="仿宋" w:eastAsia="仿宋"/>
          <w:b/>
          <w:sz w:val="30"/>
          <w:szCs w:val="30"/>
          <w:highlight w:val="none"/>
        </w:rPr>
        <w:t>标项</w:t>
      </w:r>
      <w:r>
        <w:rPr>
          <w:rFonts w:hint="eastAsia" w:ascii="仿宋" w:hAnsi="仿宋" w:eastAsia="仿宋"/>
          <w:b/>
          <w:sz w:val="30"/>
          <w:szCs w:val="30"/>
          <w:highlight w:val="none"/>
          <w:lang w:val="en-US" w:eastAsia="zh-CN"/>
        </w:rPr>
        <w:t>一</w:t>
      </w:r>
      <w:r>
        <w:rPr>
          <w:rFonts w:hint="eastAsia" w:ascii="仿宋" w:hAnsi="仿宋" w:eastAsia="仿宋"/>
          <w:b/>
          <w:sz w:val="30"/>
          <w:szCs w:val="30"/>
          <w:highlight w:val="none"/>
        </w:rPr>
        <w:t>：中型囚车</w:t>
      </w:r>
    </w:p>
    <w:p w14:paraId="0F1A3FC9">
      <w:pPr>
        <w:spacing w:beforeLines="50" w:afterLines="50" w:line="460" w:lineRule="exact"/>
        <w:rPr>
          <w:rFonts w:ascii="仿宋" w:hAnsi="仿宋" w:eastAsia="仿宋"/>
          <w:b/>
          <w:bCs/>
          <w:sz w:val="30"/>
          <w:szCs w:val="30"/>
          <w:highlight w:val="none"/>
        </w:rPr>
      </w:pPr>
      <w:r>
        <w:rPr>
          <w:rFonts w:hint="eastAsia" w:ascii="仿宋" w:hAnsi="仿宋" w:eastAsia="仿宋"/>
          <w:b/>
          <w:bCs/>
          <w:sz w:val="30"/>
          <w:szCs w:val="30"/>
          <w:highlight w:val="none"/>
        </w:rPr>
        <w:t>一、采购内容、数量及预算金额</w:t>
      </w:r>
    </w:p>
    <w:tbl>
      <w:tblPr>
        <w:tblStyle w:val="45"/>
        <w:tblW w:w="7545"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5"/>
        <w:gridCol w:w="1405"/>
        <w:gridCol w:w="585"/>
        <w:gridCol w:w="675"/>
        <w:gridCol w:w="1410"/>
        <w:gridCol w:w="2655"/>
      </w:tblGrid>
      <w:tr w14:paraId="5239E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815" w:type="dxa"/>
            <w:tcBorders>
              <w:top w:val="single" w:color="auto" w:sz="4" w:space="0"/>
              <w:left w:val="single" w:color="auto" w:sz="4" w:space="0"/>
              <w:bottom w:val="single" w:color="auto" w:sz="4" w:space="0"/>
              <w:right w:val="single" w:color="auto" w:sz="4" w:space="0"/>
            </w:tcBorders>
            <w:vAlign w:val="center"/>
          </w:tcPr>
          <w:p w14:paraId="38273EF5">
            <w:pPr>
              <w:keepNext w:val="0"/>
              <w:keepLines w:val="0"/>
              <w:suppressLineNumbers w:val="0"/>
              <w:spacing w:before="0" w:beforeAutospacing="0" w:after="0" w:afterAutospacing="0"/>
              <w:ind w:left="0" w:right="0"/>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标项</w:t>
            </w:r>
          </w:p>
        </w:tc>
        <w:tc>
          <w:tcPr>
            <w:tcW w:w="1405" w:type="dxa"/>
            <w:tcBorders>
              <w:top w:val="single" w:color="auto" w:sz="4" w:space="0"/>
              <w:left w:val="single" w:color="auto" w:sz="4" w:space="0"/>
              <w:bottom w:val="single" w:color="auto" w:sz="4" w:space="0"/>
              <w:right w:val="single" w:color="auto" w:sz="4" w:space="0"/>
            </w:tcBorders>
            <w:vAlign w:val="bottom"/>
          </w:tcPr>
          <w:p w14:paraId="40C66444">
            <w:pPr>
              <w:keepNext w:val="0"/>
              <w:keepLines w:val="0"/>
              <w:suppressLineNumbers w:val="0"/>
              <w:spacing w:before="0" w:beforeAutospacing="0" w:after="0" w:afterAutospacing="0" w:line="360" w:lineRule="auto"/>
              <w:ind w:left="0" w:right="0"/>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货物名称</w:t>
            </w:r>
          </w:p>
        </w:tc>
        <w:tc>
          <w:tcPr>
            <w:tcW w:w="585" w:type="dxa"/>
            <w:tcBorders>
              <w:top w:val="single" w:color="auto" w:sz="4" w:space="0"/>
              <w:left w:val="single" w:color="auto" w:sz="4" w:space="0"/>
              <w:bottom w:val="single" w:color="auto" w:sz="4" w:space="0"/>
              <w:right w:val="single" w:color="auto" w:sz="4" w:space="0"/>
            </w:tcBorders>
            <w:vAlign w:val="center"/>
          </w:tcPr>
          <w:p w14:paraId="05A90B1A">
            <w:pPr>
              <w:keepNext w:val="0"/>
              <w:keepLines w:val="0"/>
              <w:suppressLineNumbers w:val="0"/>
              <w:spacing w:before="0" w:beforeAutospacing="0" w:after="0" w:afterAutospacing="0"/>
              <w:ind w:left="0" w:right="0"/>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单位</w:t>
            </w:r>
          </w:p>
        </w:tc>
        <w:tc>
          <w:tcPr>
            <w:tcW w:w="675" w:type="dxa"/>
            <w:tcBorders>
              <w:top w:val="single" w:color="auto" w:sz="4" w:space="0"/>
              <w:left w:val="single" w:color="auto" w:sz="4" w:space="0"/>
              <w:bottom w:val="single" w:color="auto" w:sz="4" w:space="0"/>
              <w:right w:val="single" w:color="auto" w:sz="4" w:space="0"/>
            </w:tcBorders>
            <w:vAlign w:val="center"/>
          </w:tcPr>
          <w:p w14:paraId="3CC3FCF1">
            <w:pPr>
              <w:keepNext w:val="0"/>
              <w:keepLines w:val="0"/>
              <w:suppressLineNumbers w:val="0"/>
              <w:spacing w:before="0" w:beforeAutospacing="0" w:after="0" w:afterAutospacing="0"/>
              <w:ind w:left="0" w:right="0"/>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数量</w:t>
            </w:r>
          </w:p>
        </w:tc>
        <w:tc>
          <w:tcPr>
            <w:tcW w:w="1410" w:type="dxa"/>
            <w:tcBorders>
              <w:top w:val="single" w:color="auto" w:sz="4" w:space="0"/>
              <w:left w:val="single" w:color="auto" w:sz="4" w:space="0"/>
              <w:bottom w:val="single" w:color="auto" w:sz="4" w:space="0"/>
              <w:right w:val="single" w:color="auto" w:sz="4" w:space="0"/>
            </w:tcBorders>
            <w:vAlign w:val="center"/>
          </w:tcPr>
          <w:p w14:paraId="0BC3D776">
            <w:pPr>
              <w:keepNext w:val="0"/>
              <w:keepLines w:val="0"/>
              <w:suppressLineNumbers w:val="0"/>
              <w:spacing w:before="0" w:beforeAutospacing="0" w:after="0" w:afterAutospacing="0"/>
              <w:ind w:left="0" w:right="0"/>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预算</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（万元）</w:t>
            </w:r>
          </w:p>
        </w:tc>
        <w:tc>
          <w:tcPr>
            <w:tcW w:w="2655" w:type="dxa"/>
            <w:tcBorders>
              <w:top w:val="single" w:color="auto" w:sz="4" w:space="0"/>
              <w:left w:val="single" w:color="auto" w:sz="4" w:space="0"/>
              <w:bottom w:val="single" w:color="auto" w:sz="4" w:space="0"/>
              <w:right w:val="single" w:color="auto" w:sz="4" w:space="0"/>
            </w:tcBorders>
            <w:vAlign w:val="center"/>
          </w:tcPr>
          <w:p w14:paraId="11C4AC89">
            <w:pPr>
              <w:keepNext w:val="0"/>
              <w:keepLines w:val="0"/>
              <w:suppressLineNumbers w:val="0"/>
              <w:spacing w:before="0" w:beforeAutospacing="0" w:after="0" w:afterAutospacing="0"/>
              <w:ind w:left="0" w:right="0"/>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使用单位</w:t>
            </w:r>
          </w:p>
        </w:tc>
      </w:tr>
      <w:tr w14:paraId="100F2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815" w:type="dxa"/>
            <w:tcBorders>
              <w:top w:val="single" w:color="auto" w:sz="4" w:space="0"/>
              <w:left w:val="single" w:color="auto" w:sz="4" w:space="0"/>
              <w:right w:val="single" w:color="auto" w:sz="4" w:space="0"/>
            </w:tcBorders>
            <w:vAlign w:val="center"/>
          </w:tcPr>
          <w:p w14:paraId="6C2147D8">
            <w:pPr>
              <w:keepNext w:val="0"/>
              <w:keepLines w:val="0"/>
              <w:suppressLineNumbers w:val="0"/>
              <w:spacing w:before="0" w:beforeAutospacing="0" w:after="0" w:afterAutospacing="0"/>
              <w:ind w:left="0" w:right="0"/>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p>
        </w:tc>
        <w:tc>
          <w:tcPr>
            <w:tcW w:w="1405" w:type="dxa"/>
            <w:tcBorders>
              <w:top w:val="single" w:color="auto" w:sz="4" w:space="0"/>
              <w:left w:val="single" w:color="auto" w:sz="4" w:space="0"/>
              <w:right w:val="single" w:color="auto" w:sz="4" w:space="0"/>
            </w:tcBorders>
            <w:vAlign w:val="center"/>
          </w:tcPr>
          <w:p w14:paraId="7EE47EE7">
            <w:pPr>
              <w:keepNext w:val="0"/>
              <w:keepLines w:val="0"/>
              <w:suppressLineNumbers w:val="0"/>
              <w:spacing w:before="0" w:beforeAutospacing="0" w:after="0" w:afterAutospacing="0" w:line="360" w:lineRule="auto"/>
              <w:ind w:left="0" w:right="0"/>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中型囚车</w:t>
            </w:r>
          </w:p>
        </w:tc>
        <w:tc>
          <w:tcPr>
            <w:tcW w:w="585" w:type="dxa"/>
            <w:tcBorders>
              <w:top w:val="single" w:color="auto" w:sz="4" w:space="0"/>
              <w:left w:val="single" w:color="auto" w:sz="4" w:space="0"/>
              <w:right w:val="single" w:color="auto" w:sz="4" w:space="0"/>
            </w:tcBorders>
            <w:vAlign w:val="center"/>
          </w:tcPr>
          <w:p w14:paraId="087685E0">
            <w:pPr>
              <w:keepNext w:val="0"/>
              <w:keepLines w:val="0"/>
              <w:suppressLineNumbers w:val="0"/>
              <w:spacing w:before="0" w:beforeAutospacing="0" w:after="0" w:afterAutospacing="0"/>
              <w:ind w:left="0" w:right="0"/>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辆</w:t>
            </w:r>
          </w:p>
        </w:tc>
        <w:tc>
          <w:tcPr>
            <w:tcW w:w="675" w:type="dxa"/>
            <w:tcBorders>
              <w:top w:val="single" w:color="auto" w:sz="4" w:space="0"/>
              <w:left w:val="single" w:color="auto" w:sz="4" w:space="0"/>
              <w:right w:val="single" w:color="auto" w:sz="4" w:space="0"/>
            </w:tcBorders>
            <w:vAlign w:val="center"/>
          </w:tcPr>
          <w:p w14:paraId="76F02814">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c>
          <w:tcPr>
            <w:tcW w:w="1410" w:type="dxa"/>
            <w:tcBorders>
              <w:top w:val="single" w:color="auto" w:sz="4" w:space="0"/>
              <w:left w:val="single" w:color="auto" w:sz="4" w:space="0"/>
              <w:right w:val="single" w:color="auto" w:sz="4" w:space="0"/>
            </w:tcBorders>
            <w:vAlign w:val="center"/>
          </w:tcPr>
          <w:p w14:paraId="5904625C">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225</w:t>
            </w:r>
          </w:p>
        </w:tc>
        <w:tc>
          <w:tcPr>
            <w:tcW w:w="2655" w:type="dxa"/>
            <w:tcBorders>
              <w:top w:val="single" w:color="auto" w:sz="4" w:space="0"/>
              <w:left w:val="single" w:color="auto" w:sz="4" w:space="0"/>
              <w:right w:val="single" w:color="auto" w:sz="4" w:space="0"/>
            </w:tcBorders>
            <w:vAlign w:val="center"/>
          </w:tcPr>
          <w:p w14:paraId="5906E8AE">
            <w:pPr>
              <w:keepNext w:val="0"/>
              <w:keepLines w:val="0"/>
              <w:suppressLineNumbers w:val="0"/>
              <w:spacing w:before="0" w:beforeAutospacing="0" w:after="0" w:afterAutospacing="0"/>
              <w:ind w:left="0" w:right="0"/>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本省法院</w:t>
            </w:r>
          </w:p>
        </w:tc>
      </w:tr>
    </w:tbl>
    <w:p w14:paraId="009B1829">
      <w:pPr>
        <w:spacing w:beforeLines="50" w:afterLines="50" w:line="460" w:lineRule="exact"/>
        <w:ind w:firstLine="420"/>
        <w:rPr>
          <w:rFonts w:ascii="宋体" w:hAnsi="宋体" w:cs="宋体"/>
          <w:sz w:val="24"/>
          <w:szCs w:val="24"/>
          <w:highlight w:val="none"/>
        </w:rPr>
      </w:pPr>
      <w:r>
        <w:rPr>
          <w:rFonts w:hint="eastAsia" w:ascii="仿宋" w:hAnsi="仿宋" w:eastAsia="仿宋"/>
          <w:sz w:val="28"/>
          <w:szCs w:val="28"/>
          <w:highlight w:val="none"/>
        </w:rPr>
        <w:t>本项目与省高院签订</w:t>
      </w:r>
      <w:r>
        <w:rPr>
          <w:rFonts w:hint="eastAsia" w:ascii="仿宋" w:hAnsi="仿宋" w:eastAsia="仿宋"/>
          <w:sz w:val="28"/>
          <w:szCs w:val="28"/>
          <w:highlight w:val="none"/>
          <w:lang w:val="en-US" w:eastAsia="zh-CN"/>
        </w:rPr>
        <w:t>总合同</w:t>
      </w:r>
      <w:r>
        <w:rPr>
          <w:rFonts w:hint="eastAsia" w:ascii="仿宋" w:hAnsi="仿宋" w:eastAsia="仿宋"/>
          <w:sz w:val="28"/>
          <w:szCs w:val="28"/>
          <w:highlight w:val="none"/>
        </w:rPr>
        <w:t>，实际采购数量以各县市法院实际需求为准，各市县法院分别与中标方签订合同并付款。</w:t>
      </w:r>
    </w:p>
    <w:p w14:paraId="65C69D86">
      <w:pPr>
        <w:spacing w:beforeLines="50" w:afterLines="50" w:line="460" w:lineRule="exact"/>
        <w:rPr>
          <w:rFonts w:ascii="仿宋" w:hAnsi="仿宋" w:eastAsia="仿宋"/>
          <w:b/>
          <w:bCs/>
          <w:sz w:val="30"/>
          <w:szCs w:val="30"/>
          <w:highlight w:val="none"/>
        </w:rPr>
      </w:pPr>
      <w:r>
        <w:rPr>
          <w:rFonts w:hint="eastAsia" w:ascii="仿宋" w:hAnsi="仿宋" w:eastAsia="仿宋"/>
          <w:b/>
          <w:bCs/>
          <w:sz w:val="30"/>
          <w:szCs w:val="30"/>
          <w:highlight w:val="none"/>
        </w:rPr>
        <w:t>二、项目基本要求：</w:t>
      </w:r>
    </w:p>
    <w:p w14:paraId="16509B28">
      <w:pPr>
        <w:spacing w:beforeLines="50" w:afterLines="50" w:line="460" w:lineRule="exact"/>
        <w:ind w:firstLine="420"/>
        <w:rPr>
          <w:rFonts w:ascii="仿宋" w:hAnsi="仿宋" w:eastAsia="仿宋"/>
          <w:sz w:val="28"/>
          <w:szCs w:val="28"/>
          <w:highlight w:val="none"/>
        </w:rPr>
      </w:pPr>
      <w:r>
        <w:rPr>
          <w:rFonts w:ascii="仿宋" w:hAnsi="仿宋" w:eastAsia="仿宋"/>
          <w:sz w:val="28"/>
          <w:szCs w:val="28"/>
          <w:highlight w:val="none"/>
        </w:rPr>
        <w:t xml:space="preserve"> </w:t>
      </w:r>
      <w:r>
        <w:rPr>
          <w:rFonts w:hint="eastAsia" w:ascii="仿宋" w:hAnsi="仿宋" w:eastAsia="仿宋"/>
          <w:sz w:val="28"/>
          <w:szCs w:val="28"/>
          <w:highlight w:val="none"/>
        </w:rPr>
        <w:t>1.</w:t>
      </w:r>
      <w:r>
        <w:rPr>
          <w:rFonts w:ascii="仿宋" w:hAnsi="仿宋" w:eastAsia="仿宋"/>
          <w:sz w:val="28"/>
          <w:szCs w:val="28"/>
          <w:highlight w:val="none"/>
        </w:rPr>
        <w:t>▲</w:t>
      </w:r>
      <w:r>
        <w:rPr>
          <w:rFonts w:hint="eastAsia" w:ascii="仿宋" w:hAnsi="仿宋" w:eastAsia="仿宋"/>
          <w:sz w:val="28"/>
          <w:szCs w:val="28"/>
          <w:highlight w:val="none"/>
        </w:rPr>
        <w:t>所投车辆</w:t>
      </w:r>
      <w:r>
        <w:rPr>
          <w:rFonts w:ascii="仿宋" w:hAnsi="仿宋" w:eastAsia="仿宋"/>
          <w:sz w:val="28"/>
          <w:szCs w:val="28"/>
          <w:highlight w:val="none"/>
        </w:rPr>
        <w:t>须</w:t>
      </w:r>
      <w:r>
        <w:rPr>
          <w:rFonts w:hint="eastAsia" w:ascii="仿宋" w:hAnsi="仿宋" w:eastAsia="仿宋"/>
          <w:sz w:val="28"/>
          <w:szCs w:val="28"/>
          <w:highlight w:val="none"/>
        </w:rPr>
        <w:t>为工业和信息化部（原国家发改委）《车辆生产企业及产品公告目录》内的囚车产品（提交车辆生产企业及产品公告目录复印件并标出所投车辆）。所投囚车的产品信息以投标截止之日的公告目录信息为准。</w:t>
      </w:r>
    </w:p>
    <w:p w14:paraId="34AC646A">
      <w:pPr>
        <w:spacing w:beforeLines="50" w:afterLines="50" w:line="460" w:lineRule="exact"/>
        <w:ind w:firstLine="420"/>
        <w:rPr>
          <w:rFonts w:ascii="仿宋" w:hAnsi="仿宋" w:eastAsia="仿宋"/>
          <w:sz w:val="28"/>
          <w:szCs w:val="28"/>
          <w:highlight w:val="none"/>
        </w:rPr>
      </w:pPr>
      <w:r>
        <w:rPr>
          <w:rFonts w:hint="eastAsia" w:ascii="仿宋" w:hAnsi="仿宋" w:eastAsia="仿宋"/>
          <w:sz w:val="28"/>
          <w:szCs w:val="28"/>
          <w:highlight w:val="none"/>
        </w:rPr>
        <w:t>2.投标人所投车型需符合国家安全和环保法律法规的要求，所有车辆需是全新的（包括所有零部件、专用工具等），表面无划伤、无碰撞，各项技术指标完全符合国家</w:t>
      </w:r>
      <w:r>
        <w:rPr>
          <w:rFonts w:ascii="仿宋" w:hAnsi="仿宋" w:eastAsia="仿宋"/>
          <w:sz w:val="28"/>
          <w:szCs w:val="28"/>
          <w:highlight w:val="none"/>
        </w:rPr>
        <w:t>标准</w:t>
      </w:r>
      <w:r>
        <w:rPr>
          <w:rFonts w:hint="eastAsia" w:ascii="仿宋" w:hAnsi="仿宋" w:eastAsia="仿宋"/>
          <w:sz w:val="28"/>
          <w:szCs w:val="28"/>
          <w:highlight w:val="none"/>
        </w:rPr>
        <w:t>及产品出厂标准</w:t>
      </w:r>
      <w:r>
        <w:rPr>
          <w:rFonts w:ascii="仿宋" w:hAnsi="仿宋" w:eastAsia="仿宋"/>
          <w:sz w:val="28"/>
          <w:szCs w:val="28"/>
          <w:highlight w:val="none"/>
        </w:rPr>
        <w:t>。</w:t>
      </w:r>
    </w:p>
    <w:p w14:paraId="4B5F8325">
      <w:pPr>
        <w:spacing w:beforeLines="50" w:afterLines="50" w:line="460" w:lineRule="exact"/>
        <w:ind w:firstLine="420"/>
        <w:rPr>
          <w:highlight w:val="none"/>
        </w:rPr>
      </w:pPr>
      <w:r>
        <w:rPr>
          <w:rFonts w:hint="eastAsia" w:ascii="仿宋" w:hAnsi="仿宋" w:eastAsia="仿宋"/>
          <w:sz w:val="28"/>
          <w:szCs w:val="28"/>
          <w:highlight w:val="none"/>
        </w:rPr>
        <w:t>3</w:t>
      </w:r>
      <w:r>
        <w:rPr>
          <w:rFonts w:hint="eastAsia" w:ascii="仿宋" w:hAnsi="仿宋" w:eastAsia="仿宋"/>
          <w:sz w:val="28"/>
          <w:szCs w:val="28"/>
          <w:highlight w:val="none"/>
          <w:lang w:eastAsia="zh-CN"/>
        </w:rPr>
        <w:t>.</w:t>
      </w:r>
      <w:r>
        <w:rPr>
          <w:rFonts w:ascii="仿宋" w:hAnsi="仿宋" w:eastAsia="仿宋"/>
          <w:sz w:val="28"/>
          <w:szCs w:val="28"/>
          <w:highlight w:val="none"/>
        </w:rPr>
        <w:t>所投车辆须为</w:t>
      </w:r>
      <w:r>
        <w:rPr>
          <w:rFonts w:hint="eastAsia" w:ascii="仿宋" w:hAnsi="仿宋" w:eastAsia="仿宋"/>
          <w:sz w:val="28"/>
          <w:szCs w:val="28"/>
          <w:highlight w:val="none"/>
        </w:rPr>
        <w:t>具有合法上牌手续的车辆</w:t>
      </w:r>
      <w:r>
        <w:rPr>
          <w:rFonts w:ascii="仿宋" w:hAnsi="仿宋" w:eastAsia="仿宋"/>
          <w:sz w:val="28"/>
          <w:szCs w:val="28"/>
          <w:highlight w:val="none"/>
        </w:rPr>
        <w:t>，</w:t>
      </w:r>
      <w:r>
        <w:rPr>
          <w:rFonts w:hint="eastAsia" w:ascii="仿宋" w:hAnsi="仿宋" w:eastAsia="仿宋"/>
          <w:sz w:val="28"/>
          <w:szCs w:val="28"/>
          <w:highlight w:val="none"/>
        </w:rPr>
        <w:t>中标供应商应配合采购人做好车辆的验收、保险、上牌等工作。供货期原则上不超过60个自然日，并严格履行投标承诺的各种优惠和延伸服务。</w:t>
      </w:r>
    </w:p>
    <w:p w14:paraId="73831648">
      <w:pPr>
        <w:spacing w:beforeLines="50" w:afterLines="50" w:line="460" w:lineRule="exact"/>
        <w:rPr>
          <w:rFonts w:ascii="仿宋" w:hAnsi="仿宋" w:eastAsia="仿宋"/>
          <w:b/>
          <w:sz w:val="30"/>
          <w:szCs w:val="30"/>
          <w:highlight w:val="none"/>
        </w:rPr>
      </w:pPr>
      <w:r>
        <w:rPr>
          <w:rFonts w:hint="eastAsia" w:ascii="仿宋" w:hAnsi="仿宋" w:eastAsia="仿宋"/>
          <w:b/>
          <w:sz w:val="30"/>
          <w:szCs w:val="30"/>
          <w:highlight w:val="none"/>
        </w:rPr>
        <w:t>三、技术要求</w:t>
      </w:r>
    </w:p>
    <w:p w14:paraId="7E2E0753">
      <w:pPr>
        <w:snapToGrid w:val="0"/>
        <w:spacing w:line="300" w:lineRule="auto"/>
        <w:ind w:firstLine="562" w:firstLineChars="200"/>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1.基本要求</w:t>
      </w:r>
    </w:p>
    <w:p w14:paraId="527B36A8">
      <w:pPr>
        <w:spacing w:beforeLines="50" w:afterLines="50" w:line="460" w:lineRule="exact"/>
        <w:ind w:firstLine="420"/>
        <w:rPr>
          <w:rFonts w:ascii="仿宋" w:hAnsi="仿宋" w:eastAsia="仿宋"/>
          <w:sz w:val="28"/>
          <w:szCs w:val="28"/>
          <w:highlight w:val="none"/>
        </w:rPr>
      </w:pPr>
      <w:r>
        <w:rPr>
          <w:rFonts w:hint="eastAsia" w:ascii="仿宋" w:hAnsi="仿宋" w:eastAsia="仿宋"/>
          <w:sz w:val="28"/>
          <w:szCs w:val="28"/>
          <w:highlight w:val="none"/>
        </w:rPr>
        <w:t>A、本次采购的车辆为专用囚车，所供产品须有专用囚车整车出厂合格证及符合《人民法院“六专四室”建设规范》标准中“专用囚车”标准。</w:t>
      </w:r>
    </w:p>
    <w:p w14:paraId="4BC772CB">
      <w:pPr>
        <w:spacing w:beforeLines="50" w:afterLines="50" w:line="460" w:lineRule="exact"/>
        <w:ind w:firstLine="420"/>
        <w:rPr>
          <w:rFonts w:ascii="仿宋" w:hAnsi="仿宋" w:eastAsia="仿宋"/>
          <w:sz w:val="28"/>
          <w:szCs w:val="28"/>
          <w:highlight w:val="none"/>
        </w:rPr>
      </w:pPr>
      <w:r>
        <w:rPr>
          <w:rFonts w:hint="eastAsia" w:ascii="仿宋" w:hAnsi="仿宋" w:eastAsia="仿宋"/>
          <w:sz w:val="28"/>
          <w:szCs w:val="28"/>
          <w:highlight w:val="none"/>
        </w:rPr>
        <w:t>B、投标人所投中型囚车均应符合公安部发布的“囚车行业标准”（GA702-2007）中Ⅰ级囚车（普通型）的相关技术要求。</w:t>
      </w:r>
      <w:r>
        <w:rPr>
          <w:rFonts w:ascii="仿宋" w:hAnsi="仿宋" w:eastAsia="仿宋"/>
          <w:sz w:val="28"/>
          <w:szCs w:val="28"/>
          <w:highlight w:val="none"/>
        </w:rPr>
        <w:t xml:space="preserve"> </w:t>
      </w:r>
    </w:p>
    <w:p w14:paraId="6221B249">
      <w:pPr>
        <w:spacing w:beforeLines="50" w:afterLines="50" w:line="460" w:lineRule="exact"/>
        <w:ind w:firstLine="420"/>
        <w:rPr>
          <w:rFonts w:ascii="仿宋" w:hAnsi="仿宋" w:eastAsia="仿宋"/>
          <w:sz w:val="28"/>
          <w:szCs w:val="28"/>
          <w:highlight w:val="none"/>
        </w:rPr>
      </w:pPr>
      <w:r>
        <w:rPr>
          <w:rFonts w:hint="eastAsia" w:ascii="仿宋" w:hAnsi="仿宋" w:eastAsia="仿宋"/>
          <w:sz w:val="28"/>
          <w:szCs w:val="28"/>
          <w:highlight w:val="none"/>
        </w:rPr>
        <w:t>C</w:t>
      </w:r>
      <w:r>
        <w:rPr>
          <w:rFonts w:hint="eastAsia" w:ascii="仿宋" w:hAnsi="仿宋" w:eastAsia="仿宋"/>
          <w:sz w:val="28"/>
          <w:szCs w:val="28"/>
          <w:highlight w:val="none"/>
          <w:lang w:eastAsia="zh-CN"/>
        </w:rPr>
        <w:t>、</w:t>
      </w:r>
      <w:r>
        <w:rPr>
          <w:rFonts w:hint="eastAsia" w:ascii="仿宋" w:hAnsi="仿宋" w:eastAsia="仿宋"/>
          <w:sz w:val="28"/>
          <w:szCs w:val="28"/>
          <w:highlight w:val="none"/>
        </w:rPr>
        <w:t>投标人提供</w:t>
      </w:r>
      <w:r>
        <w:rPr>
          <w:rFonts w:hint="eastAsia" w:ascii="仿宋" w:hAnsi="仿宋" w:eastAsia="仿宋"/>
          <w:sz w:val="28"/>
          <w:szCs w:val="28"/>
          <w:highlight w:val="none"/>
          <w:lang w:eastAsia="zh-CN"/>
        </w:rPr>
        <w:t>投标</w:t>
      </w:r>
      <w:r>
        <w:rPr>
          <w:rFonts w:hint="eastAsia" w:ascii="仿宋" w:hAnsi="仿宋" w:eastAsia="仿宋"/>
          <w:sz w:val="28"/>
          <w:szCs w:val="28"/>
          <w:highlight w:val="none"/>
        </w:rPr>
        <w:t>产品的售后服务承诺。</w:t>
      </w:r>
    </w:p>
    <w:p w14:paraId="568C2756">
      <w:pPr>
        <w:snapToGrid w:val="0"/>
        <w:spacing w:line="300" w:lineRule="auto"/>
        <w:ind w:firstLine="281" w:firstLineChars="100"/>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2、具体参数功能要求</w:t>
      </w:r>
    </w:p>
    <w:tbl>
      <w:tblPr>
        <w:tblStyle w:val="45"/>
        <w:tblW w:w="88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699"/>
        <w:gridCol w:w="6175"/>
      </w:tblGrid>
      <w:tr w14:paraId="4238B9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699" w:type="dxa"/>
            <w:tcMar>
              <w:top w:w="0" w:type="dxa"/>
              <w:left w:w="108" w:type="dxa"/>
              <w:bottom w:w="0" w:type="dxa"/>
              <w:right w:w="108" w:type="dxa"/>
            </w:tcMar>
            <w:vAlign w:val="center"/>
          </w:tcPr>
          <w:p w14:paraId="17CD885C">
            <w:pPr>
              <w:keepNext w:val="0"/>
              <w:keepLines w:val="0"/>
              <w:suppressLineNumbers w:val="0"/>
              <w:snapToGrid w:val="0"/>
              <w:spacing w:before="0" w:beforeAutospacing="0" w:after="0" w:afterAutospacing="0" w:line="300" w:lineRule="auto"/>
              <w:ind w:left="0" w:right="0"/>
              <w:jc w:val="center"/>
              <w:rPr>
                <w:rFonts w:hint="default" w:ascii="仿宋" w:hAnsi="仿宋" w:eastAsia="仿宋" w:cs="仿宋"/>
                <w:b/>
                <w:bCs/>
                <w:sz w:val="24"/>
                <w:szCs w:val="24"/>
                <w:highlight w:val="none"/>
              </w:rPr>
            </w:pPr>
            <w:r>
              <w:rPr>
                <w:rFonts w:hint="eastAsia" w:ascii="仿宋" w:hAnsi="仿宋" w:eastAsia="仿宋" w:cs="仿宋"/>
                <w:b/>
                <w:bCs/>
                <w:sz w:val="24"/>
                <w:szCs w:val="24"/>
                <w:highlight w:val="none"/>
              </w:rPr>
              <w:t>指标项</w:t>
            </w:r>
          </w:p>
        </w:tc>
        <w:tc>
          <w:tcPr>
            <w:tcW w:w="6175" w:type="dxa"/>
            <w:tcMar>
              <w:top w:w="0" w:type="dxa"/>
              <w:left w:w="108" w:type="dxa"/>
              <w:bottom w:w="0" w:type="dxa"/>
              <w:right w:w="108" w:type="dxa"/>
            </w:tcMar>
            <w:vAlign w:val="center"/>
          </w:tcPr>
          <w:p w14:paraId="678A486C">
            <w:pPr>
              <w:keepNext w:val="0"/>
              <w:keepLines w:val="0"/>
              <w:suppressLineNumbers w:val="0"/>
              <w:snapToGrid w:val="0"/>
              <w:spacing w:before="0" w:beforeAutospacing="0" w:after="0" w:afterAutospacing="0" w:line="300" w:lineRule="auto"/>
              <w:ind w:left="0" w:right="0"/>
              <w:jc w:val="center"/>
              <w:rPr>
                <w:rFonts w:hint="default" w:ascii="仿宋" w:hAnsi="仿宋" w:eastAsia="仿宋" w:cs="仿宋"/>
                <w:b/>
                <w:bCs/>
                <w:sz w:val="24"/>
                <w:szCs w:val="24"/>
                <w:highlight w:val="none"/>
              </w:rPr>
            </w:pPr>
            <w:r>
              <w:rPr>
                <w:rFonts w:hint="eastAsia" w:ascii="仿宋" w:hAnsi="仿宋" w:eastAsia="仿宋" w:cs="仿宋"/>
                <w:b/>
                <w:bCs/>
                <w:sz w:val="24"/>
                <w:szCs w:val="24"/>
                <w:highlight w:val="none"/>
              </w:rPr>
              <w:t>指标技术要求</w:t>
            </w:r>
          </w:p>
        </w:tc>
      </w:tr>
      <w:tr w14:paraId="551B83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699" w:type="dxa"/>
            <w:tcMar>
              <w:top w:w="0" w:type="dxa"/>
              <w:left w:w="108" w:type="dxa"/>
              <w:bottom w:w="0" w:type="dxa"/>
              <w:right w:w="108" w:type="dxa"/>
            </w:tcMar>
            <w:vAlign w:val="center"/>
          </w:tcPr>
          <w:p w14:paraId="4902D04C">
            <w:pPr>
              <w:keepNext w:val="0"/>
              <w:keepLines w:val="0"/>
              <w:suppressLineNumbers w:val="0"/>
              <w:spacing w:before="0" w:beforeAutospacing="0" w:after="0" w:afterAutospacing="0" w:line="300" w:lineRule="auto"/>
              <w:ind w:left="0" w:right="0"/>
              <w:jc w:val="center"/>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整车</w:t>
            </w:r>
            <w:r>
              <w:rPr>
                <w:rFonts w:hint="eastAsia" w:ascii="仿宋" w:hAnsi="仿宋" w:eastAsia="仿宋" w:cs="仿宋"/>
                <w:spacing w:val="1"/>
                <w:sz w:val="24"/>
                <w:szCs w:val="24"/>
                <w:highlight w:val="none"/>
                <w:lang w:val="en-US" w:eastAsia="zh-CN"/>
              </w:rPr>
              <w:t>(含前后保险杠）</w:t>
            </w:r>
            <w:r>
              <w:rPr>
                <w:rFonts w:hint="eastAsia" w:ascii="仿宋" w:hAnsi="仿宋" w:eastAsia="仿宋" w:cs="仿宋"/>
                <w:spacing w:val="1"/>
                <w:sz w:val="24"/>
                <w:szCs w:val="24"/>
                <w:highlight w:val="none"/>
              </w:rPr>
              <w:t>尺寸 mm：</w:t>
            </w:r>
          </w:p>
        </w:tc>
        <w:tc>
          <w:tcPr>
            <w:tcW w:w="6175" w:type="dxa"/>
            <w:tcMar>
              <w:top w:w="0" w:type="dxa"/>
              <w:left w:w="108" w:type="dxa"/>
              <w:bottom w:w="0" w:type="dxa"/>
              <w:right w:w="108" w:type="dxa"/>
            </w:tcMar>
            <w:vAlign w:val="center"/>
          </w:tcPr>
          <w:p w14:paraId="5B571416">
            <w:pPr>
              <w:keepNext w:val="0"/>
              <w:keepLines w:val="0"/>
              <w:suppressLineNumbers w:val="0"/>
              <w:spacing w:before="0" w:beforeAutospacing="0" w:after="0" w:afterAutospacing="0"/>
              <w:ind w:left="0"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4950≤长≤5800mm</w:t>
            </w:r>
          </w:p>
          <w:p w14:paraId="1912D05A">
            <w:pPr>
              <w:keepNext w:val="0"/>
              <w:keepLines w:val="0"/>
              <w:suppressLineNumbers w:val="0"/>
              <w:spacing w:before="0" w:beforeAutospacing="0" w:after="0" w:afterAutospacing="0" w:line="300" w:lineRule="auto"/>
              <w:ind w:left="0"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2000≤高≤2750mm</w:t>
            </w:r>
          </w:p>
        </w:tc>
      </w:tr>
      <w:tr w14:paraId="782854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699" w:type="dxa"/>
            <w:tcMar>
              <w:top w:w="0" w:type="dxa"/>
              <w:left w:w="108" w:type="dxa"/>
              <w:bottom w:w="0" w:type="dxa"/>
              <w:right w:w="108" w:type="dxa"/>
            </w:tcMar>
            <w:vAlign w:val="center"/>
          </w:tcPr>
          <w:p w14:paraId="256B3CA7">
            <w:pPr>
              <w:keepNext w:val="0"/>
              <w:keepLines w:val="0"/>
              <w:suppressLineNumbers w:val="0"/>
              <w:spacing w:before="0" w:beforeAutospacing="0" w:after="0" w:afterAutospacing="0"/>
              <w:ind w:left="0" w:right="0"/>
              <w:jc w:val="center"/>
              <w:rPr>
                <w:rFonts w:hint="default" w:ascii="仿宋" w:hAnsi="仿宋" w:eastAsia="仿宋" w:cs="仿宋"/>
                <w:bCs/>
                <w:sz w:val="24"/>
                <w:szCs w:val="24"/>
                <w:highlight w:val="none"/>
              </w:rPr>
            </w:pPr>
            <w:r>
              <w:rPr>
                <w:rFonts w:hint="eastAsia" w:ascii="仿宋" w:hAnsi="仿宋" w:eastAsia="仿宋" w:cs="仿宋"/>
                <w:bCs/>
                <w:sz w:val="24"/>
                <w:szCs w:val="24"/>
                <w:highlight w:val="none"/>
              </w:rPr>
              <w:t>发动机形式</w:t>
            </w:r>
          </w:p>
        </w:tc>
        <w:tc>
          <w:tcPr>
            <w:tcW w:w="6175" w:type="dxa"/>
            <w:tcMar>
              <w:top w:w="0" w:type="dxa"/>
              <w:left w:w="108" w:type="dxa"/>
              <w:bottom w:w="0" w:type="dxa"/>
              <w:right w:w="108" w:type="dxa"/>
            </w:tcMar>
            <w:vAlign w:val="center"/>
          </w:tcPr>
          <w:p w14:paraId="6BEA9A27">
            <w:pPr>
              <w:keepNext w:val="0"/>
              <w:keepLines w:val="0"/>
              <w:suppressLineNumbers w:val="0"/>
              <w:spacing w:before="0" w:beforeAutospacing="0" w:after="0" w:afterAutospacing="0"/>
              <w:ind w:left="0" w:right="0"/>
              <w:rPr>
                <w:rFonts w:hint="default" w:ascii="仿宋" w:hAnsi="仿宋" w:eastAsia="仿宋" w:cs="仿宋"/>
                <w:bCs/>
                <w:sz w:val="24"/>
                <w:szCs w:val="24"/>
                <w:highlight w:val="none"/>
              </w:rPr>
            </w:pPr>
            <w:r>
              <w:rPr>
                <w:rFonts w:hint="eastAsia" w:ascii="仿宋" w:hAnsi="仿宋" w:eastAsia="仿宋" w:cs="仿宋"/>
                <w:spacing w:val="1"/>
                <w:sz w:val="24"/>
                <w:szCs w:val="24"/>
                <w:highlight w:val="none"/>
              </w:rPr>
              <w:t>汽油发动机或高压共轨柴油发动机</w:t>
            </w:r>
          </w:p>
        </w:tc>
      </w:tr>
      <w:tr w14:paraId="61207C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699" w:type="dxa"/>
            <w:tcMar>
              <w:top w:w="0" w:type="dxa"/>
              <w:left w:w="108" w:type="dxa"/>
              <w:bottom w:w="0" w:type="dxa"/>
              <w:right w:w="108" w:type="dxa"/>
            </w:tcMar>
            <w:vAlign w:val="center"/>
          </w:tcPr>
          <w:p w14:paraId="3008D182">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rPr>
            </w:pPr>
            <w:r>
              <w:rPr>
                <w:rFonts w:hint="eastAsia" w:ascii="仿宋" w:hAnsi="仿宋" w:eastAsia="仿宋" w:cs="仿宋"/>
                <w:spacing w:val="1"/>
                <w:sz w:val="24"/>
                <w:szCs w:val="24"/>
                <w:highlight w:val="none"/>
              </w:rPr>
              <w:t>▲</w:t>
            </w:r>
            <w:r>
              <w:rPr>
                <w:rFonts w:hint="eastAsia" w:ascii="仿宋" w:hAnsi="仿宋" w:eastAsia="仿宋" w:cs="仿宋"/>
                <w:bCs/>
                <w:sz w:val="24"/>
                <w:szCs w:val="24"/>
                <w:highlight w:val="none"/>
              </w:rPr>
              <w:t>驱动形式</w:t>
            </w:r>
          </w:p>
        </w:tc>
        <w:tc>
          <w:tcPr>
            <w:tcW w:w="6175" w:type="dxa"/>
            <w:tcMar>
              <w:top w:w="0" w:type="dxa"/>
              <w:left w:w="108" w:type="dxa"/>
              <w:bottom w:w="0" w:type="dxa"/>
              <w:right w:w="108" w:type="dxa"/>
            </w:tcMar>
            <w:vAlign w:val="center"/>
          </w:tcPr>
          <w:p w14:paraId="69FAF2D6">
            <w:pPr>
              <w:keepNext w:val="0"/>
              <w:keepLines w:val="0"/>
              <w:suppressLineNumbers w:val="0"/>
              <w:spacing w:before="0" w:beforeAutospacing="0" w:after="0" w:afterAutospacing="0"/>
              <w:ind w:left="0" w:right="0"/>
              <w:rPr>
                <w:rFonts w:hint="default" w:ascii="仿宋" w:hAnsi="仿宋" w:eastAsia="仿宋" w:cs="仿宋"/>
                <w:sz w:val="24"/>
                <w:szCs w:val="24"/>
                <w:highlight w:val="none"/>
                <w:lang w:val="en-US" w:eastAsia="zh-CN"/>
              </w:rPr>
            </w:pPr>
            <w:r>
              <w:rPr>
                <w:rFonts w:hint="eastAsia" w:ascii="仿宋" w:hAnsi="仿宋" w:eastAsia="仿宋" w:cs="仿宋"/>
                <w:spacing w:val="1"/>
                <w:sz w:val="24"/>
                <w:szCs w:val="24"/>
                <w:highlight w:val="none"/>
                <w:lang w:val="en-US" w:eastAsia="zh-CN"/>
              </w:rPr>
              <w:t>前驱或后驱</w:t>
            </w:r>
          </w:p>
        </w:tc>
      </w:tr>
      <w:tr w14:paraId="0B4FC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699" w:type="dxa"/>
            <w:tcMar>
              <w:top w:w="0" w:type="dxa"/>
              <w:left w:w="108" w:type="dxa"/>
              <w:bottom w:w="0" w:type="dxa"/>
              <w:right w:w="108" w:type="dxa"/>
            </w:tcMar>
            <w:vAlign w:val="center"/>
          </w:tcPr>
          <w:p w14:paraId="1AFDD9D0">
            <w:pPr>
              <w:keepNext w:val="0"/>
              <w:keepLines w:val="0"/>
              <w:suppressLineNumbers w:val="0"/>
              <w:spacing w:before="0" w:beforeAutospacing="0" w:after="0" w:afterAutospacing="0" w:line="300" w:lineRule="auto"/>
              <w:ind w:left="0" w:right="0"/>
              <w:jc w:val="center"/>
              <w:rPr>
                <w:rFonts w:hint="default" w:ascii="仿宋" w:hAnsi="仿宋" w:eastAsia="仿宋" w:cs="仿宋"/>
                <w:sz w:val="24"/>
                <w:szCs w:val="24"/>
                <w:highlight w:val="none"/>
              </w:rPr>
            </w:pPr>
            <w:r>
              <w:rPr>
                <w:rFonts w:hint="eastAsia" w:ascii="仿宋" w:hAnsi="仿宋" w:eastAsia="仿宋" w:cs="仿宋"/>
                <w:bCs/>
                <w:sz w:val="24"/>
                <w:szCs w:val="24"/>
                <w:highlight w:val="none"/>
              </w:rPr>
              <w:t>发动机排量ml</w:t>
            </w:r>
          </w:p>
        </w:tc>
        <w:tc>
          <w:tcPr>
            <w:tcW w:w="6175" w:type="dxa"/>
            <w:tcMar>
              <w:top w:w="0" w:type="dxa"/>
              <w:left w:w="108" w:type="dxa"/>
              <w:bottom w:w="0" w:type="dxa"/>
              <w:right w:w="108" w:type="dxa"/>
            </w:tcMar>
            <w:vAlign w:val="center"/>
          </w:tcPr>
          <w:p w14:paraId="70BA0DE4">
            <w:pPr>
              <w:keepNext w:val="0"/>
              <w:keepLines w:val="0"/>
              <w:suppressLineNumbers w:val="0"/>
              <w:spacing w:before="0" w:beforeAutospacing="0" w:after="0" w:afterAutospacing="0" w:line="300" w:lineRule="auto"/>
              <w:ind w:left="0" w:right="0"/>
              <w:rPr>
                <w:rFonts w:hint="default" w:ascii="仿宋" w:hAnsi="仿宋" w:eastAsia="仿宋" w:cs="仿宋"/>
                <w:sz w:val="24"/>
                <w:szCs w:val="24"/>
                <w:highlight w:val="none"/>
              </w:rPr>
            </w:pPr>
            <w:r>
              <w:rPr>
                <w:rFonts w:hint="eastAsia" w:ascii="仿宋" w:hAnsi="仿宋" w:eastAsia="仿宋" w:cs="仿宋"/>
                <w:spacing w:val="1"/>
                <w:sz w:val="24"/>
                <w:szCs w:val="24"/>
                <w:highlight w:val="none"/>
                <w:lang w:val="en-US" w:eastAsia="zh-CN"/>
              </w:rPr>
              <w:t>1800</w:t>
            </w:r>
            <w:r>
              <w:rPr>
                <w:rFonts w:hint="eastAsia" w:ascii="仿宋" w:hAnsi="仿宋" w:eastAsia="仿宋" w:cs="仿宋"/>
                <w:spacing w:val="1"/>
                <w:sz w:val="24"/>
                <w:szCs w:val="24"/>
                <w:highlight w:val="none"/>
              </w:rPr>
              <w:t>≤排量≤2700</w:t>
            </w:r>
          </w:p>
        </w:tc>
      </w:tr>
      <w:tr w14:paraId="034DB6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699" w:type="dxa"/>
            <w:tcMar>
              <w:top w:w="0" w:type="dxa"/>
              <w:left w:w="108" w:type="dxa"/>
              <w:bottom w:w="0" w:type="dxa"/>
              <w:right w:w="108" w:type="dxa"/>
            </w:tcMar>
            <w:vAlign w:val="center"/>
          </w:tcPr>
          <w:p w14:paraId="33E8D1D3">
            <w:pPr>
              <w:keepNext w:val="0"/>
              <w:keepLines w:val="0"/>
              <w:suppressLineNumbers w:val="0"/>
              <w:spacing w:before="0" w:beforeAutospacing="0" w:after="0" w:afterAutospacing="0" w:line="300" w:lineRule="auto"/>
              <w:ind w:left="0" w:right="0"/>
              <w:jc w:val="center"/>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进气形式</w:t>
            </w:r>
          </w:p>
        </w:tc>
        <w:tc>
          <w:tcPr>
            <w:tcW w:w="6175" w:type="dxa"/>
            <w:tcMar>
              <w:top w:w="0" w:type="dxa"/>
              <w:left w:w="108" w:type="dxa"/>
              <w:bottom w:w="0" w:type="dxa"/>
              <w:right w:w="108" w:type="dxa"/>
            </w:tcMar>
            <w:vAlign w:val="center"/>
          </w:tcPr>
          <w:p w14:paraId="3B924C7E">
            <w:pPr>
              <w:keepNext w:val="0"/>
              <w:keepLines w:val="0"/>
              <w:suppressLineNumbers w:val="0"/>
              <w:spacing w:before="0" w:beforeAutospacing="0" w:after="0" w:afterAutospacing="0" w:line="300" w:lineRule="auto"/>
              <w:ind w:left="0"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涡轮增压</w:t>
            </w:r>
          </w:p>
        </w:tc>
      </w:tr>
      <w:tr w14:paraId="79DAD8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699" w:type="dxa"/>
            <w:tcMar>
              <w:top w:w="0" w:type="dxa"/>
              <w:left w:w="108" w:type="dxa"/>
              <w:bottom w:w="0" w:type="dxa"/>
              <w:right w:w="108" w:type="dxa"/>
            </w:tcMar>
            <w:vAlign w:val="center"/>
          </w:tcPr>
          <w:p w14:paraId="00F274BC">
            <w:pPr>
              <w:keepNext w:val="0"/>
              <w:keepLines w:val="0"/>
              <w:suppressLineNumbers w:val="0"/>
              <w:spacing w:before="0" w:beforeAutospacing="0" w:after="0" w:afterAutospacing="0" w:line="300" w:lineRule="auto"/>
              <w:ind w:left="0" w:right="0"/>
              <w:jc w:val="center"/>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变速器</w:t>
            </w:r>
          </w:p>
        </w:tc>
        <w:tc>
          <w:tcPr>
            <w:tcW w:w="6175" w:type="dxa"/>
            <w:tcMar>
              <w:top w:w="0" w:type="dxa"/>
              <w:left w:w="108" w:type="dxa"/>
              <w:bottom w:w="0" w:type="dxa"/>
              <w:right w:w="108" w:type="dxa"/>
            </w:tcMar>
            <w:vAlign w:val="center"/>
          </w:tcPr>
          <w:p w14:paraId="3F17553C">
            <w:pPr>
              <w:keepNext w:val="0"/>
              <w:keepLines w:val="0"/>
              <w:suppressLineNumbers w:val="0"/>
              <w:spacing w:before="0" w:beforeAutospacing="0" w:after="0" w:afterAutospacing="0" w:line="300" w:lineRule="auto"/>
              <w:ind w:left="0" w:right="0"/>
              <w:rPr>
                <w:rFonts w:hint="eastAsia"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rPr>
              <w:t>手动或自动</w:t>
            </w:r>
            <w:r>
              <w:rPr>
                <w:rFonts w:hint="eastAsia" w:ascii="仿宋" w:hAnsi="仿宋" w:eastAsia="仿宋" w:cs="仿宋"/>
                <w:spacing w:val="1"/>
                <w:sz w:val="24"/>
                <w:szCs w:val="24"/>
                <w:highlight w:val="none"/>
                <w:lang w:eastAsia="zh-CN"/>
              </w:rPr>
              <w:t>，自动优先</w:t>
            </w:r>
          </w:p>
        </w:tc>
      </w:tr>
      <w:tr w14:paraId="7F2FFE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699" w:type="dxa"/>
            <w:tcMar>
              <w:top w:w="0" w:type="dxa"/>
              <w:left w:w="108" w:type="dxa"/>
              <w:bottom w:w="0" w:type="dxa"/>
              <w:right w:w="108" w:type="dxa"/>
            </w:tcMar>
            <w:vAlign w:val="center"/>
          </w:tcPr>
          <w:p w14:paraId="5FB8F249">
            <w:pPr>
              <w:keepNext w:val="0"/>
              <w:keepLines w:val="0"/>
              <w:suppressLineNumbers w:val="0"/>
              <w:spacing w:before="0" w:beforeAutospacing="0" w:after="0" w:afterAutospacing="0" w:line="300" w:lineRule="auto"/>
              <w:ind w:left="0" w:right="0"/>
              <w:jc w:val="center"/>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▲排放标准</w:t>
            </w:r>
          </w:p>
        </w:tc>
        <w:tc>
          <w:tcPr>
            <w:tcW w:w="6175" w:type="dxa"/>
            <w:tcMar>
              <w:top w:w="0" w:type="dxa"/>
              <w:left w:w="108" w:type="dxa"/>
              <w:bottom w:w="0" w:type="dxa"/>
              <w:right w:w="108" w:type="dxa"/>
            </w:tcMar>
            <w:vAlign w:val="center"/>
          </w:tcPr>
          <w:p w14:paraId="7CEDDDB9">
            <w:pPr>
              <w:keepNext w:val="0"/>
              <w:keepLines w:val="0"/>
              <w:suppressLineNumbers w:val="0"/>
              <w:spacing w:before="0" w:beforeAutospacing="0" w:after="0" w:afterAutospacing="0" w:line="300" w:lineRule="auto"/>
              <w:ind w:left="0" w:right="0"/>
              <w:rPr>
                <w:rFonts w:hint="default" w:ascii="仿宋" w:hAnsi="仿宋" w:eastAsia="仿宋" w:cs="仿宋"/>
                <w:spacing w:val="1"/>
                <w:sz w:val="24"/>
                <w:szCs w:val="24"/>
                <w:highlight w:val="none"/>
              </w:rPr>
            </w:pPr>
            <w:r>
              <w:rPr>
                <w:rFonts w:hint="eastAsia" w:ascii="仿宋" w:hAnsi="仿宋" w:eastAsia="仿宋" w:cs="仿宋"/>
                <w:bCs/>
                <w:sz w:val="24"/>
                <w:szCs w:val="24"/>
                <w:highlight w:val="none"/>
              </w:rPr>
              <w:t>国VI</w:t>
            </w:r>
            <w:r>
              <w:rPr>
                <w:rFonts w:hint="eastAsia" w:ascii="仿宋" w:hAnsi="仿宋" w:eastAsia="仿宋" w:cs="仿宋"/>
                <w:bCs/>
                <w:sz w:val="24"/>
                <w:szCs w:val="24"/>
                <w:highlight w:val="none"/>
                <w:lang w:val="en-US" w:eastAsia="zh-CN"/>
              </w:rPr>
              <w:t xml:space="preserve"> B</w:t>
            </w:r>
            <w:r>
              <w:rPr>
                <w:rFonts w:hint="eastAsia" w:ascii="仿宋" w:hAnsi="仿宋" w:eastAsia="仿宋" w:cs="仿宋"/>
                <w:bCs/>
                <w:sz w:val="24"/>
                <w:szCs w:val="24"/>
                <w:highlight w:val="none"/>
              </w:rPr>
              <w:t>，通过国家环保认证</w:t>
            </w:r>
          </w:p>
        </w:tc>
      </w:tr>
      <w:tr w14:paraId="5C4D3C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699" w:type="dxa"/>
            <w:tcMar>
              <w:top w:w="0" w:type="dxa"/>
              <w:left w:w="108" w:type="dxa"/>
              <w:bottom w:w="0" w:type="dxa"/>
              <w:right w:w="108" w:type="dxa"/>
            </w:tcMar>
            <w:vAlign w:val="center"/>
          </w:tcPr>
          <w:p w14:paraId="4BF0B65A">
            <w:pPr>
              <w:keepNext w:val="0"/>
              <w:keepLines w:val="0"/>
              <w:suppressLineNumbers w:val="0"/>
              <w:spacing w:before="0" w:beforeAutospacing="0" w:after="0" w:afterAutospacing="0" w:line="300" w:lineRule="auto"/>
              <w:ind w:left="0" w:right="0"/>
              <w:jc w:val="center"/>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额定载客（人）</w:t>
            </w:r>
          </w:p>
        </w:tc>
        <w:tc>
          <w:tcPr>
            <w:tcW w:w="6175" w:type="dxa"/>
            <w:tcMar>
              <w:top w:w="0" w:type="dxa"/>
              <w:left w:w="108" w:type="dxa"/>
              <w:bottom w:w="0" w:type="dxa"/>
              <w:right w:w="108" w:type="dxa"/>
            </w:tcMar>
            <w:vAlign w:val="center"/>
          </w:tcPr>
          <w:p w14:paraId="76B10210">
            <w:pPr>
              <w:keepNext w:val="0"/>
              <w:keepLines w:val="0"/>
              <w:suppressLineNumbers w:val="0"/>
              <w:spacing w:before="0" w:beforeAutospacing="0" w:after="0" w:afterAutospacing="0" w:line="300" w:lineRule="auto"/>
              <w:ind w:left="0"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10-12人</w:t>
            </w:r>
          </w:p>
        </w:tc>
      </w:tr>
      <w:tr w14:paraId="4C6A9C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2699" w:type="dxa"/>
            <w:tcMar>
              <w:top w:w="0" w:type="dxa"/>
              <w:left w:w="108" w:type="dxa"/>
              <w:bottom w:w="0" w:type="dxa"/>
              <w:right w:w="108" w:type="dxa"/>
            </w:tcMar>
            <w:vAlign w:val="center"/>
          </w:tcPr>
          <w:p w14:paraId="66C976F0">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pacing w:val="1"/>
                <w:sz w:val="24"/>
                <w:szCs w:val="24"/>
                <w:highlight w:val="none"/>
              </w:rPr>
            </w:pPr>
            <w:r>
              <w:rPr>
                <w:rFonts w:hint="eastAsia" w:ascii="仿宋" w:hAnsi="仿宋" w:eastAsia="仿宋" w:cs="仿宋"/>
                <w:color w:val="000000" w:themeColor="text1"/>
                <w:spacing w:val="1"/>
                <w:sz w:val="24"/>
                <w:szCs w:val="24"/>
                <w:highlight w:val="none"/>
              </w:rPr>
              <w:t>最大功率 kw</w:t>
            </w:r>
          </w:p>
        </w:tc>
        <w:tc>
          <w:tcPr>
            <w:tcW w:w="6175" w:type="dxa"/>
            <w:tcMar>
              <w:top w:w="0" w:type="dxa"/>
              <w:left w:w="108" w:type="dxa"/>
              <w:bottom w:w="0" w:type="dxa"/>
              <w:right w:w="108" w:type="dxa"/>
            </w:tcMar>
            <w:vAlign w:val="center"/>
          </w:tcPr>
          <w:p w14:paraId="4F963C2D">
            <w:pPr>
              <w:keepNext w:val="0"/>
              <w:keepLines w:val="0"/>
              <w:suppressLineNumbers w:val="0"/>
              <w:spacing w:before="0" w:beforeAutospacing="0" w:after="0" w:afterAutospacing="0" w:line="300" w:lineRule="auto"/>
              <w:ind w:left="0" w:right="0"/>
              <w:rPr>
                <w:rFonts w:hint="default" w:ascii="仿宋" w:hAnsi="仿宋" w:eastAsia="仿宋" w:cs="仿宋"/>
                <w:color w:val="000000" w:themeColor="text1"/>
                <w:spacing w:val="1"/>
                <w:sz w:val="24"/>
                <w:szCs w:val="24"/>
                <w:highlight w:val="none"/>
              </w:rPr>
            </w:pPr>
            <w:r>
              <w:rPr>
                <w:rFonts w:hint="eastAsia" w:ascii="仿宋" w:hAnsi="仿宋" w:eastAsia="仿宋" w:cs="仿宋"/>
                <w:color w:val="000000" w:themeColor="text1"/>
                <w:spacing w:val="1"/>
                <w:sz w:val="24"/>
                <w:szCs w:val="24"/>
                <w:highlight w:val="none"/>
              </w:rPr>
              <w:t>≥1</w:t>
            </w:r>
            <w:r>
              <w:rPr>
                <w:rFonts w:hint="eastAsia" w:ascii="仿宋" w:hAnsi="仿宋" w:eastAsia="仿宋" w:cs="仿宋"/>
                <w:color w:val="000000" w:themeColor="text1"/>
                <w:spacing w:val="1"/>
                <w:sz w:val="24"/>
                <w:szCs w:val="24"/>
                <w:highlight w:val="none"/>
                <w:lang w:val="en-US" w:eastAsia="zh-CN"/>
              </w:rPr>
              <w:t>6</w:t>
            </w:r>
            <w:r>
              <w:rPr>
                <w:rFonts w:hint="eastAsia" w:ascii="仿宋" w:hAnsi="仿宋" w:eastAsia="仿宋" w:cs="仿宋"/>
                <w:color w:val="000000" w:themeColor="text1"/>
                <w:spacing w:val="1"/>
                <w:sz w:val="24"/>
                <w:szCs w:val="24"/>
                <w:highlight w:val="none"/>
              </w:rPr>
              <w:t>0 kw</w:t>
            </w:r>
          </w:p>
        </w:tc>
      </w:tr>
      <w:tr w14:paraId="1E19F0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699" w:type="dxa"/>
            <w:tcMar>
              <w:top w:w="0" w:type="dxa"/>
              <w:left w:w="108" w:type="dxa"/>
              <w:bottom w:w="0" w:type="dxa"/>
              <w:right w:w="108" w:type="dxa"/>
            </w:tcMar>
            <w:vAlign w:val="center"/>
          </w:tcPr>
          <w:p w14:paraId="36036AFE">
            <w:pPr>
              <w:keepNext w:val="0"/>
              <w:keepLines w:val="0"/>
              <w:suppressLineNumbers w:val="0"/>
              <w:spacing w:before="0" w:beforeAutospacing="0" w:after="0" w:afterAutospacing="0"/>
              <w:ind w:left="0" w:right="0"/>
              <w:jc w:val="center"/>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最高车速</w:t>
            </w:r>
          </w:p>
        </w:tc>
        <w:tc>
          <w:tcPr>
            <w:tcW w:w="6175" w:type="dxa"/>
            <w:tcMar>
              <w:top w:w="0" w:type="dxa"/>
              <w:left w:w="108" w:type="dxa"/>
              <w:bottom w:w="0" w:type="dxa"/>
              <w:right w:w="108" w:type="dxa"/>
            </w:tcMar>
            <w:vAlign w:val="center"/>
          </w:tcPr>
          <w:p w14:paraId="60762427">
            <w:pPr>
              <w:keepNext w:val="0"/>
              <w:keepLines w:val="0"/>
              <w:suppressLineNumbers w:val="0"/>
              <w:spacing w:before="0" w:beforeAutospacing="0" w:after="0" w:afterAutospacing="0" w:line="300" w:lineRule="auto"/>
              <w:ind w:left="0"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≥1</w:t>
            </w:r>
            <w:r>
              <w:rPr>
                <w:rFonts w:hint="eastAsia" w:ascii="仿宋" w:hAnsi="仿宋" w:eastAsia="仿宋" w:cs="仿宋"/>
                <w:spacing w:val="1"/>
                <w:sz w:val="24"/>
                <w:szCs w:val="24"/>
                <w:highlight w:val="none"/>
                <w:lang w:val="en-US" w:eastAsia="zh-CN"/>
              </w:rPr>
              <w:t>6</w:t>
            </w:r>
            <w:r>
              <w:rPr>
                <w:rFonts w:hint="eastAsia" w:ascii="仿宋" w:hAnsi="仿宋" w:eastAsia="仿宋" w:cs="仿宋"/>
                <w:spacing w:val="1"/>
                <w:sz w:val="24"/>
                <w:szCs w:val="24"/>
                <w:highlight w:val="none"/>
              </w:rPr>
              <w:t>0Km/h</w:t>
            </w:r>
          </w:p>
        </w:tc>
      </w:tr>
      <w:tr w14:paraId="21FE84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699" w:type="dxa"/>
            <w:tcMar>
              <w:top w:w="0" w:type="dxa"/>
              <w:left w:w="108" w:type="dxa"/>
              <w:bottom w:w="0" w:type="dxa"/>
              <w:right w:w="108" w:type="dxa"/>
            </w:tcMar>
            <w:vAlign w:val="center"/>
          </w:tcPr>
          <w:p w14:paraId="7BC78E97">
            <w:pPr>
              <w:keepNext w:val="0"/>
              <w:keepLines w:val="0"/>
              <w:suppressLineNumbers w:val="0"/>
              <w:spacing w:before="0" w:beforeAutospacing="0" w:after="0" w:afterAutospacing="0"/>
              <w:ind w:left="0" w:right="0"/>
              <w:jc w:val="center"/>
              <w:rPr>
                <w:rFonts w:hint="default" w:ascii="仿宋" w:hAnsi="仿宋" w:eastAsia="仿宋" w:cs="仿宋"/>
                <w:sz w:val="24"/>
                <w:szCs w:val="24"/>
                <w:highlight w:val="none"/>
              </w:rPr>
            </w:pPr>
            <w:r>
              <w:rPr>
                <w:rFonts w:hint="eastAsia" w:ascii="仿宋" w:hAnsi="仿宋" w:eastAsia="仿宋" w:cs="仿宋"/>
                <w:sz w:val="24"/>
                <w:szCs w:val="24"/>
                <w:highlight w:val="none"/>
              </w:rPr>
              <w:t>制动系统</w:t>
            </w:r>
          </w:p>
        </w:tc>
        <w:tc>
          <w:tcPr>
            <w:tcW w:w="6175" w:type="dxa"/>
            <w:tcMar>
              <w:top w:w="0" w:type="dxa"/>
              <w:left w:w="108" w:type="dxa"/>
              <w:bottom w:w="0" w:type="dxa"/>
              <w:right w:w="108" w:type="dxa"/>
            </w:tcMar>
            <w:vAlign w:val="center"/>
          </w:tcPr>
          <w:p w14:paraId="7000142D">
            <w:pPr>
              <w:keepNext w:val="0"/>
              <w:keepLines w:val="0"/>
              <w:suppressLineNumbers w:val="0"/>
              <w:spacing w:before="0" w:beforeAutospacing="0" w:after="0" w:afterAutospacing="0" w:line="300" w:lineRule="auto"/>
              <w:ind w:left="0" w:right="0"/>
              <w:rPr>
                <w:rFonts w:hint="default" w:ascii="仿宋" w:hAnsi="仿宋" w:eastAsia="仿宋" w:cs="仿宋"/>
                <w:bCs/>
                <w:sz w:val="24"/>
                <w:szCs w:val="24"/>
                <w:highlight w:val="none"/>
              </w:rPr>
            </w:pPr>
            <w:r>
              <w:rPr>
                <w:rFonts w:hint="eastAsia" w:ascii="仿宋" w:hAnsi="仿宋" w:eastAsia="仿宋" w:cs="仿宋"/>
                <w:sz w:val="24"/>
                <w:szCs w:val="24"/>
                <w:highlight w:val="none"/>
              </w:rPr>
              <w:t>四轮盘刹</w:t>
            </w:r>
          </w:p>
        </w:tc>
      </w:tr>
      <w:tr w14:paraId="76141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 w:hRule="atLeast"/>
          <w:jc w:val="center"/>
        </w:trPr>
        <w:tc>
          <w:tcPr>
            <w:tcW w:w="2699" w:type="dxa"/>
            <w:tcMar>
              <w:top w:w="0" w:type="dxa"/>
              <w:left w:w="108" w:type="dxa"/>
              <w:bottom w:w="0" w:type="dxa"/>
              <w:right w:w="108" w:type="dxa"/>
            </w:tcMar>
            <w:vAlign w:val="center"/>
          </w:tcPr>
          <w:p w14:paraId="31D65360">
            <w:pPr>
              <w:keepNext w:val="0"/>
              <w:keepLines w:val="0"/>
              <w:suppressLineNumbers w:val="0"/>
              <w:spacing w:before="0" w:beforeAutospacing="0" w:after="0" w:afterAutospacing="0"/>
              <w:ind w:left="0" w:right="0"/>
              <w:jc w:val="center"/>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轴距mm</w:t>
            </w:r>
          </w:p>
        </w:tc>
        <w:tc>
          <w:tcPr>
            <w:tcW w:w="6175" w:type="dxa"/>
            <w:tcMar>
              <w:top w:w="0" w:type="dxa"/>
              <w:left w:w="108" w:type="dxa"/>
              <w:bottom w:w="0" w:type="dxa"/>
              <w:right w:w="108" w:type="dxa"/>
            </w:tcMar>
            <w:vAlign w:val="center"/>
          </w:tcPr>
          <w:p w14:paraId="2CCE5C13">
            <w:pPr>
              <w:keepNext w:val="0"/>
              <w:keepLines w:val="0"/>
              <w:suppressLineNumbers w:val="0"/>
              <w:spacing w:before="0" w:beforeAutospacing="0" w:after="0" w:afterAutospacing="0" w:line="300" w:lineRule="auto"/>
              <w:ind w:left="0"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2900≤轴距≤3850</w:t>
            </w:r>
          </w:p>
        </w:tc>
      </w:tr>
      <w:tr w14:paraId="2A67BF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75" w:hRule="atLeast"/>
          <w:jc w:val="center"/>
        </w:trPr>
        <w:tc>
          <w:tcPr>
            <w:tcW w:w="2699" w:type="dxa"/>
            <w:vMerge w:val="restart"/>
            <w:tcBorders>
              <w:top w:val="single" w:color="auto" w:sz="4" w:space="0"/>
            </w:tcBorders>
            <w:tcMar>
              <w:top w:w="0" w:type="dxa"/>
              <w:left w:w="108" w:type="dxa"/>
              <w:bottom w:w="0" w:type="dxa"/>
              <w:right w:w="108" w:type="dxa"/>
            </w:tcMar>
            <w:vAlign w:val="center"/>
          </w:tcPr>
          <w:p w14:paraId="03B259D5">
            <w:pPr>
              <w:keepNext w:val="0"/>
              <w:keepLines w:val="0"/>
              <w:suppressLineNumbers w:val="0"/>
              <w:spacing w:before="0" w:beforeAutospacing="0" w:after="0" w:afterAutospacing="0" w:line="300" w:lineRule="auto"/>
              <w:ind w:left="0" w:right="0"/>
              <w:jc w:val="center"/>
              <w:rPr>
                <w:rFonts w:hint="default" w:ascii="仿宋" w:hAnsi="仿宋" w:eastAsia="仿宋" w:cs="仿宋"/>
                <w:sz w:val="24"/>
                <w:szCs w:val="24"/>
                <w:highlight w:val="none"/>
              </w:rPr>
            </w:pPr>
            <w:r>
              <w:rPr>
                <w:rFonts w:hint="eastAsia" w:ascii="仿宋" w:hAnsi="仿宋" w:eastAsia="仿宋" w:cs="仿宋"/>
                <w:sz w:val="24"/>
                <w:szCs w:val="24"/>
                <w:highlight w:val="none"/>
              </w:rPr>
              <w:t>配置及外观</w:t>
            </w:r>
          </w:p>
        </w:tc>
        <w:tc>
          <w:tcPr>
            <w:tcW w:w="6175" w:type="dxa"/>
            <w:tcBorders>
              <w:top w:val="single" w:color="auto" w:sz="4" w:space="0"/>
              <w:bottom w:val="single" w:color="auto" w:sz="4" w:space="0"/>
            </w:tcBorders>
            <w:tcMar>
              <w:top w:w="0" w:type="dxa"/>
              <w:left w:w="108" w:type="dxa"/>
              <w:bottom w:w="0" w:type="dxa"/>
              <w:right w:w="108" w:type="dxa"/>
            </w:tcMar>
            <w:vAlign w:val="center"/>
          </w:tcPr>
          <w:p w14:paraId="6A73CA59">
            <w:pPr>
              <w:keepNext w:val="0"/>
              <w:keepLines w:val="0"/>
              <w:suppressLineNumbers w:val="0"/>
              <w:spacing w:before="0" w:beforeAutospacing="0" w:after="0" w:afterAutospacing="0" w:line="300" w:lineRule="auto"/>
              <w:ind w:left="-12"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1</w:t>
            </w:r>
            <w:r>
              <w:rPr>
                <w:rFonts w:hint="eastAsia" w:ascii="仿宋" w:hAnsi="仿宋" w:eastAsia="仿宋" w:cs="仿宋"/>
                <w:spacing w:val="1"/>
                <w:sz w:val="24"/>
                <w:szCs w:val="24"/>
                <w:highlight w:val="none"/>
                <w:lang w:val="en-US" w:eastAsia="zh-CN"/>
              </w:rPr>
              <w:t>.</w:t>
            </w:r>
            <w:r>
              <w:rPr>
                <w:rFonts w:hint="eastAsia" w:ascii="仿宋" w:hAnsi="仿宋" w:eastAsia="仿宋" w:cs="仿宋"/>
                <w:spacing w:val="1"/>
                <w:sz w:val="24"/>
                <w:szCs w:val="24"/>
                <w:highlight w:val="none"/>
              </w:rPr>
              <w:t>驾驶室安全气囊；</w:t>
            </w:r>
          </w:p>
          <w:p w14:paraId="73DE5664">
            <w:pPr>
              <w:keepNext w:val="0"/>
              <w:keepLines w:val="0"/>
              <w:suppressLineNumbers w:val="0"/>
              <w:spacing w:before="0" w:beforeAutospacing="0" w:after="0" w:afterAutospacing="0" w:line="300" w:lineRule="auto"/>
              <w:ind w:left="-12"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2</w:t>
            </w:r>
            <w:r>
              <w:rPr>
                <w:rFonts w:hint="eastAsia" w:ascii="仿宋" w:hAnsi="仿宋" w:eastAsia="仿宋" w:cs="仿宋"/>
                <w:spacing w:val="1"/>
                <w:sz w:val="24"/>
                <w:szCs w:val="24"/>
                <w:highlight w:val="none"/>
                <w:lang w:val="en-US" w:eastAsia="zh-CN"/>
              </w:rPr>
              <w:t>.刹车系统：</w:t>
            </w:r>
            <w:r>
              <w:rPr>
                <w:rFonts w:hint="eastAsia" w:ascii="仿宋" w:hAnsi="仿宋" w:eastAsia="仿宋" w:cs="仿宋"/>
                <w:spacing w:val="1"/>
                <w:sz w:val="24"/>
                <w:szCs w:val="24"/>
                <w:highlight w:val="none"/>
              </w:rPr>
              <w:t>ABS+EBD；</w:t>
            </w:r>
          </w:p>
          <w:p w14:paraId="3720BC2E">
            <w:pPr>
              <w:keepNext w:val="0"/>
              <w:keepLines w:val="0"/>
              <w:suppressLineNumbers w:val="0"/>
              <w:spacing w:before="0" w:beforeAutospacing="0" w:after="0" w:afterAutospacing="0" w:line="300" w:lineRule="auto"/>
              <w:ind w:left="-12" w:right="0"/>
              <w:rPr>
                <w:rFonts w:hint="eastAsia" w:ascii="仿宋" w:hAnsi="仿宋" w:eastAsia="仿宋" w:cs="仿宋"/>
                <w:spacing w:val="1"/>
                <w:sz w:val="24"/>
                <w:szCs w:val="24"/>
                <w:highlight w:val="none"/>
                <w:lang w:eastAsia="zh-CN"/>
              </w:rPr>
            </w:pPr>
            <w:r>
              <w:rPr>
                <w:rFonts w:hint="eastAsia" w:ascii="仿宋" w:hAnsi="仿宋" w:eastAsia="仿宋" w:cs="仿宋"/>
                <w:spacing w:val="1"/>
                <w:sz w:val="24"/>
                <w:szCs w:val="24"/>
                <w:highlight w:val="none"/>
              </w:rPr>
              <w:t>3</w:t>
            </w:r>
            <w:r>
              <w:rPr>
                <w:rFonts w:hint="eastAsia" w:ascii="仿宋" w:hAnsi="仿宋" w:eastAsia="仿宋" w:cs="仿宋"/>
                <w:spacing w:val="1"/>
                <w:sz w:val="24"/>
                <w:szCs w:val="24"/>
                <w:highlight w:val="none"/>
                <w:lang w:val="en-US" w:eastAsia="zh-CN"/>
              </w:rPr>
              <w:t>.</w:t>
            </w:r>
            <w:r>
              <w:rPr>
                <w:rFonts w:hint="eastAsia" w:ascii="仿宋" w:hAnsi="仿宋" w:eastAsia="仿宋" w:cs="仿宋"/>
                <w:spacing w:val="1"/>
                <w:sz w:val="24"/>
                <w:szCs w:val="24"/>
                <w:highlight w:val="none"/>
              </w:rPr>
              <w:t>驾驶舱与囚笼区独立控制空调</w:t>
            </w:r>
            <w:r>
              <w:rPr>
                <w:rFonts w:hint="eastAsia" w:ascii="仿宋" w:hAnsi="仿宋" w:eastAsia="仿宋" w:cs="仿宋"/>
                <w:spacing w:val="1"/>
                <w:sz w:val="24"/>
                <w:szCs w:val="24"/>
                <w:highlight w:val="none"/>
                <w:lang w:eastAsia="zh-CN"/>
              </w:rPr>
              <w:t>；</w:t>
            </w:r>
          </w:p>
          <w:p w14:paraId="2A47B1C6">
            <w:pPr>
              <w:keepNext w:val="0"/>
              <w:keepLines w:val="0"/>
              <w:suppressLineNumbers w:val="0"/>
              <w:spacing w:before="0" w:beforeAutospacing="0" w:after="0" w:afterAutospacing="0" w:line="300" w:lineRule="auto"/>
              <w:ind w:left="-12" w:right="0"/>
              <w:rPr>
                <w:rFonts w:hint="eastAsia" w:ascii="仿宋" w:hAnsi="仿宋" w:eastAsia="仿宋" w:cs="仿宋"/>
                <w:spacing w:val="1"/>
                <w:sz w:val="24"/>
                <w:szCs w:val="24"/>
                <w:highlight w:val="none"/>
                <w:lang w:val="en-US" w:eastAsia="zh-CN"/>
              </w:rPr>
            </w:pPr>
            <w:r>
              <w:rPr>
                <w:rFonts w:hint="eastAsia" w:ascii="仿宋" w:hAnsi="仿宋" w:eastAsia="仿宋" w:cs="仿宋"/>
                <w:spacing w:val="1"/>
                <w:sz w:val="24"/>
                <w:szCs w:val="24"/>
                <w:highlight w:val="none"/>
                <w:lang w:val="en-US" w:eastAsia="zh-CN"/>
              </w:rPr>
              <w:t>4.车身稳定系统：ESP+H</w:t>
            </w:r>
            <w:r>
              <w:rPr>
                <w:rFonts w:hint="eastAsia" w:ascii="仿宋" w:hAnsi="仿宋" w:eastAsia="仿宋" w:cs="仿宋"/>
                <w:spacing w:val="1"/>
                <w:sz w:val="24"/>
                <w:szCs w:val="24"/>
                <w:highlight w:val="none"/>
                <w:lang w:val="en-US" w:eastAsia="zh"/>
              </w:rPr>
              <w:t>HC/HAC/HSA</w:t>
            </w:r>
          </w:p>
          <w:p w14:paraId="01D059A9">
            <w:pPr>
              <w:keepNext w:val="0"/>
              <w:keepLines w:val="0"/>
              <w:suppressLineNumbers w:val="0"/>
              <w:spacing w:before="0" w:beforeAutospacing="0" w:after="0" w:afterAutospacing="0" w:line="300" w:lineRule="auto"/>
              <w:ind w:left="-12" w:right="0"/>
              <w:rPr>
                <w:rFonts w:hint="default" w:ascii="仿宋" w:hAnsi="仿宋" w:eastAsia="仿宋" w:cs="仿宋"/>
                <w:spacing w:val="1"/>
                <w:sz w:val="24"/>
                <w:szCs w:val="24"/>
                <w:highlight w:val="none"/>
                <w:lang w:val="en-US" w:eastAsia="zh-CN"/>
              </w:rPr>
            </w:pPr>
            <w:r>
              <w:rPr>
                <w:rFonts w:hint="eastAsia" w:ascii="仿宋" w:hAnsi="仿宋" w:eastAsia="仿宋" w:cs="仿宋"/>
                <w:spacing w:val="1"/>
                <w:sz w:val="24"/>
                <w:szCs w:val="24"/>
                <w:highlight w:val="none"/>
                <w:lang w:val="en-US" w:eastAsia="zh-CN"/>
              </w:rPr>
              <w:t>舒适配置：</w:t>
            </w:r>
          </w:p>
          <w:p w14:paraId="2D5D7C1F">
            <w:pPr>
              <w:keepNext w:val="0"/>
              <w:keepLines w:val="0"/>
              <w:suppressLineNumbers w:val="0"/>
              <w:spacing w:before="0" w:beforeAutospacing="0" w:after="0" w:afterAutospacing="0" w:line="300" w:lineRule="auto"/>
              <w:ind w:left="-12"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5.</w:t>
            </w:r>
            <w:r>
              <w:rPr>
                <w:rFonts w:hint="eastAsia" w:ascii="仿宋" w:hAnsi="仿宋" w:eastAsia="仿宋" w:cs="仿宋"/>
                <w:spacing w:val="1"/>
                <w:sz w:val="24"/>
                <w:szCs w:val="24"/>
                <w:highlight w:val="none"/>
              </w:rPr>
              <w:t>感速型车门自动落锁系统，发动机电子防盗系统；</w:t>
            </w:r>
          </w:p>
          <w:p w14:paraId="3DEE8F78">
            <w:pPr>
              <w:keepNext w:val="0"/>
              <w:keepLines w:val="0"/>
              <w:suppressLineNumbers w:val="0"/>
              <w:spacing w:before="0" w:beforeAutospacing="0" w:after="0" w:afterAutospacing="0" w:line="300" w:lineRule="auto"/>
              <w:ind w:left="-12"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6.</w:t>
            </w:r>
            <w:r>
              <w:rPr>
                <w:rFonts w:hint="eastAsia" w:ascii="仿宋" w:hAnsi="仿宋" w:eastAsia="仿宋" w:cs="仿宋"/>
                <w:spacing w:val="1"/>
                <w:sz w:val="24"/>
                <w:szCs w:val="24"/>
                <w:highlight w:val="none"/>
              </w:rPr>
              <w:t>前门一键升降防夹电动车窗；</w:t>
            </w:r>
          </w:p>
          <w:p w14:paraId="284D4C17">
            <w:pPr>
              <w:keepNext w:val="0"/>
              <w:keepLines w:val="0"/>
              <w:suppressLineNumbers w:val="0"/>
              <w:spacing w:before="0" w:beforeAutospacing="0" w:after="0" w:afterAutospacing="0" w:line="300" w:lineRule="auto"/>
              <w:ind w:left="-12"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7.</w:t>
            </w:r>
            <w:r>
              <w:rPr>
                <w:rFonts w:hint="eastAsia" w:ascii="仿宋" w:hAnsi="仿宋" w:eastAsia="仿宋" w:cs="仿宋"/>
                <w:spacing w:val="1"/>
                <w:sz w:val="24"/>
                <w:szCs w:val="24"/>
                <w:highlight w:val="none"/>
              </w:rPr>
              <w:t>电动后视镜带电加热除霜功能；</w:t>
            </w:r>
          </w:p>
          <w:p w14:paraId="29E662EE">
            <w:pPr>
              <w:keepNext w:val="0"/>
              <w:keepLines w:val="0"/>
              <w:suppressLineNumbers w:val="0"/>
              <w:spacing w:before="0" w:beforeAutospacing="0" w:after="0" w:afterAutospacing="0" w:line="300" w:lineRule="auto"/>
              <w:ind w:left="-12"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8.</w:t>
            </w:r>
            <w:r>
              <w:rPr>
                <w:rFonts w:hint="eastAsia" w:ascii="仿宋" w:hAnsi="仿宋" w:eastAsia="仿宋" w:cs="仿宋"/>
                <w:spacing w:val="1"/>
                <w:sz w:val="24"/>
                <w:szCs w:val="24"/>
                <w:highlight w:val="none"/>
              </w:rPr>
              <w:t>前门高刚性防撞钢梁/溃缩吸能式可调转向管柱/高强度承载式车身；</w:t>
            </w:r>
          </w:p>
          <w:p w14:paraId="56E60DB5">
            <w:pPr>
              <w:keepNext w:val="0"/>
              <w:keepLines w:val="0"/>
              <w:suppressLineNumbers w:val="0"/>
              <w:spacing w:before="0" w:beforeAutospacing="0" w:after="0" w:afterAutospacing="0" w:line="300" w:lineRule="auto"/>
              <w:ind w:left="-12"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9.</w:t>
            </w:r>
            <w:r>
              <w:rPr>
                <w:rFonts w:hint="eastAsia" w:ascii="仿宋" w:hAnsi="仿宋" w:eastAsia="仿宋" w:cs="仿宋"/>
                <w:spacing w:val="1"/>
                <w:sz w:val="24"/>
                <w:szCs w:val="24"/>
                <w:highlight w:val="none"/>
              </w:rPr>
              <w:t>电加热后玻璃除霜器，后雨刮；</w:t>
            </w:r>
          </w:p>
          <w:p w14:paraId="7BED74AF">
            <w:pPr>
              <w:keepNext w:val="0"/>
              <w:keepLines w:val="0"/>
              <w:suppressLineNumbers w:val="0"/>
              <w:spacing w:before="0" w:beforeAutospacing="0" w:after="0" w:afterAutospacing="0" w:line="300" w:lineRule="auto"/>
              <w:ind w:left="-12"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10.</w:t>
            </w:r>
            <w:r>
              <w:rPr>
                <w:rFonts w:hint="eastAsia" w:ascii="仿宋" w:hAnsi="仿宋" w:eastAsia="仿宋" w:cs="仿宋"/>
                <w:spacing w:val="1"/>
                <w:sz w:val="24"/>
                <w:szCs w:val="24"/>
                <w:highlight w:val="none"/>
              </w:rPr>
              <w:t>铝合金轮毂；</w:t>
            </w:r>
          </w:p>
          <w:p w14:paraId="5BBF7068">
            <w:pPr>
              <w:keepNext w:val="0"/>
              <w:keepLines w:val="0"/>
              <w:suppressLineNumbers w:val="0"/>
              <w:spacing w:before="0" w:beforeAutospacing="0" w:after="0" w:afterAutospacing="0" w:line="300" w:lineRule="auto"/>
              <w:ind w:left="-12" w:leftChars="0" w:right="0" w:firstLine="0" w:firstLineChars="0"/>
              <w:jc w:val="left"/>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11.</w:t>
            </w:r>
            <w:r>
              <w:rPr>
                <w:rFonts w:hint="eastAsia" w:ascii="仿宋" w:hAnsi="仿宋" w:eastAsia="仿宋" w:cs="仿宋"/>
                <w:spacing w:val="1"/>
                <w:sz w:val="24"/>
                <w:szCs w:val="24"/>
                <w:highlight w:val="none"/>
              </w:rPr>
              <w:t xml:space="preserve">全方位后倒车雷达； </w:t>
            </w:r>
          </w:p>
          <w:p w14:paraId="34016263">
            <w:pPr>
              <w:keepNext w:val="0"/>
              <w:keepLines w:val="0"/>
              <w:suppressLineNumbers w:val="0"/>
              <w:spacing w:before="0" w:beforeAutospacing="0" w:after="0" w:afterAutospacing="0" w:line="300" w:lineRule="auto"/>
              <w:ind w:left="-12" w:leftChars="0" w:right="0" w:firstLine="0" w:firstLineChars="0"/>
              <w:jc w:val="left"/>
              <w:rPr>
                <w:rFonts w:hint="default" w:ascii="仿宋" w:hAnsi="仿宋" w:eastAsia="仿宋" w:cs="仿宋"/>
                <w:spacing w:val="1"/>
                <w:sz w:val="24"/>
                <w:szCs w:val="24"/>
                <w:highlight w:val="none"/>
                <w:lang w:val="en-US" w:eastAsia="zh-CN"/>
              </w:rPr>
            </w:pPr>
            <w:r>
              <w:rPr>
                <w:rFonts w:hint="eastAsia" w:ascii="仿宋" w:hAnsi="仿宋" w:eastAsia="仿宋" w:cs="仿宋"/>
                <w:spacing w:val="1"/>
                <w:sz w:val="24"/>
                <w:szCs w:val="24"/>
                <w:highlight w:val="none"/>
                <w:lang w:val="en-US" w:eastAsia="zh-CN"/>
              </w:rPr>
              <w:t>12.</w:t>
            </w:r>
            <w:r>
              <w:rPr>
                <w:rFonts w:hint="eastAsia" w:ascii="仿宋" w:hAnsi="仿宋" w:eastAsia="仿宋" w:cs="仿宋"/>
                <w:spacing w:val="1"/>
                <w:sz w:val="24"/>
                <w:szCs w:val="24"/>
                <w:highlight w:val="none"/>
                <w:lang w:eastAsia="zh-CN"/>
              </w:rPr>
              <w:t>发动机性能稳定；</w:t>
            </w:r>
          </w:p>
        </w:tc>
      </w:tr>
      <w:tr w14:paraId="21E356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86" w:hRule="atLeast"/>
          <w:jc w:val="center"/>
        </w:trPr>
        <w:tc>
          <w:tcPr>
            <w:tcW w:w="2699" w:type="dxa"/>
            <w:vMerge w:val="continue"/>
            <w:tcBorders>
              <w:bottom w:val="single" w:color="auto" w:sz="4" w:space="0"/>
            </w:tcBorders>
            <w:tcMar>
              <w:top w:w="0" w:type="dxa"/>
              <w:left w:w="108" w:type="dxa"/>
              <w:bottom w:w="0" w:type="dxa"/>
              <w:right w:w="108" w:type="dxa"/>
            </w:tcMar>
            <w:vAlign w:val="center"/>
          </w:tcPr>
          <w:p w14:paraId="0EDACBE8">
            <w:pPr>
              <w:keepNext w:val="0"/>
              <w:keepLines w:val="0"/>
              <w:suppressLineNumbers w:val="0"/>
              <w:spacing w:before="0" w:beforeAutospacing="0" w:after="0" w:afterAutospacing="0" w:line="300" w:lineRule="auto"/>
              <w:ind w:left="0" w:right="0"/>
              <w:jc w:val="center"/>
              <w:rPr>
                <w:rFonts w:hint="default" w:ascii="仿宋" w:hAnsi="仿宋" w:eastAsia="仿宋" w:cs="仿宋"/>
                <w:sz w:val="24"/>
                <w:szCs w:val="24"/>
                <w:highlight w:val="none"/>
              </w:rPr>
            </w:pPr>
          </w:p>
        </w:tc>
        <w:tc>
          <w:tcPr>
            <w:tcW w:w="6175" w:type="dxa"/>
            <w:tcBorders>
              <w:top w:val="single" w:color="auto" w:sz="4" w:space="0"/>
              <w:bottom w:val="single" w:color="auto" w:sz="4" w:space="0"/>
            </w:tcBorders>
            <w:tcMar>
              <w:top w:w="0" w:type="dxa"/>
              <w:left w:w="108" w:type="dxa"/>
              <w:bottom w:w="0" w:type="dxa"/>
              <w:right w:w="108" w:type="dxa"/>
            </w:tcMar>
            <w:vAlign w:val="center"/>
          </w:tcPr>
          <w:p w14:paraId="5C24704A">
            <w:pPr>
              <w:keepNext w:val="0"/>
              <w:keepLines w:val="0"/>
              <w:numPr>
                <w:ilvl w:val="-1"/>
                <w:numId w:val="0"/>
              </w:numPr>
              <w:suppressLineNumbers w:val="0"/>
              <w:spacing w:before="0" w:beforeAutospacing="0" w:after="0" w:afterAutospacing="0"/>
              <w:ind w:left="0" w:leftChars="0" w:right="0" w:firstLine="0" w:firstLineChars="0"/>
              <w:jc w:val="left"/>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w:t>
            </w:r>
            <w:r>
              <w:rPr>
                <w:rFonts w:hint="eastAsia" w:ascii="仿宋" w:hAnsi="仿宋" w:eastAsia="仿宋" w:cs="仿宋"/>
                <w:spacing w:val="1"/>
                <w:sz w:val="24"/>
                <w:szCs w:val="24"/>
                <w:highlight w:val="none"/>
                <w:lang w:val="en-US" w:eastAsia="zh-CN"/>
              </w:rPr>
              <w:t>1.</w:t>
            </w:r>
            <w:r>
              <w:rPr>
                <w:rFonts w:hint="eastAsia" w:ascii="仿宋" w:hAnsi="仿宋" w:eastAsia="仿宋" w:cs="仿宋"/>
                <w:spacing w:val="1"/>
                <w:sz w:val="24"/>
                <w:szCs w:val="24"/>
                <w:highlight w:val="none"/>
                <w:lang w:val="ru-RU"/>
              </w:rPr>
              <w:t>04 式警车外观</w:t>
            </w:r>
          </w:p>
          <w:p w14:paraId="5865496B">
            <w:pPr>
              <w:keepNext w:val="0"/>
              <w:keepLines w:val="0"/>
              <w:numPr>
                <w:ilvl w:val="0"/>
                <w:numId w:val="7"/>
              </w:numPr>
              <w:suppressLineNumbers w:val="0"/>
              <w:spacing w:before="0" w:beforeAutospacing="0" w:after="0" w:afterAutospacing="0"/>
              <w:ind w:left="0" w:right="0"/>
              <w:jc w:val="left"/>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知名品牌≥100W 长条警灯警报器（警用）</w:t>
            </w:r>
          </w:p>
          <w:p w14:paraId="33F92BE1">
            <w:pPr>
              <w:keepNext w:val="0"/>
              <w:keepLines w:val="0"/>
              <w:numPr>
                <w:ilvl w:val="0"/>
                <w:numId w:val="7"/>
              </w:numPr>
              <w:suppressLineNumbers w:val="0"/>
              <w:spacing w:before="0" w:beforeAutospacing="0" w:after="0" w:afterAutospacing="0"/>
              <w:ind w:left="0" w:leftChars="0" w:right="0" w:firstLine="0" w:firstLineChars="0"/>
              <w:jc w:val="left"/>
              <w:rPr>
                <w:rFonts w:hint="default" w:ascii="仿宋" w:hAnsi="仿宋" w:eastAsia="仿宋" w:cs="仿宋"/>
                <w:spacing w:val="1"/>
                <w:sz w:val="24"/>
                <w:szCs w:val="24"/>
                <w:highlight w:val="none"/>
              </w:rPr>
            </w:pPr>
            <w:r>
              <w:rPr>
                <w:rFonts w:hint="eastAsia" w:ascii="仿宋" w:hAnsi="仿宋" w:eastAsia="仿宋" w:cs="仿宋"/>
                <w:sz w:val="24"/>
                <w:szCs w:val="24"/>
                <w:highlight w:val="none"/>
              </w:rPr>
              <w:t>车体配置加强型保险杠</w:t>
            </w:r>
          </w:p>
        </w:tc>
      </w:tr>
      <w:tr w14:paraId="28C6F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2699" w:type="dxa"/>
            <w:tcBorders>
              <w:top w:val="single" w:color="auto" w:sz="4" w:space="0"/>
              <w:bottom w:val="single" w:color="auto" w:sz="4" w:space="0"/>
            </w:tcBorders>
            <w:tcMar>
              <w:top w:w="0" w:type="dxa"/>
              <w:left w:w="108" w:type="dxa"/>
              <w:bottom w:w="0" w:type="dxa"/>
              <w:right w:w="108" w:type="dxa"/>
            </w:tcMar>
            <w:vAlign w:val="center"/>
          </w:tcPr>
          <w:p w14:paraId="22E2F917">
            <w:pPr>
              <w:keepNext w:val="0"/>
              <w:keepLines w:val="0"/>
              <w:suppressLineNumbers w:val="0"/>
              <w:spacing w:before="0" w:beforeAutospacing="0" w:after="0" w:afterAutospacing="0" w:line="300" w:lineRule="auto"/>
              <w:ind w:left="0" w:right="0"/>
              <w:jc w:val="center"/>
              <w:rPr>
                <w:rFonts w:hint="default" w:ascii="仿宋" w:hAnsi="仿宋" w:eastAsia="仿宋" w:cs="仿宋"/>
                <w:sz w:val="24"/>
                <w:szCs w:val="24"/>
                <w:highlight w:val="none"/>
              </w:rPr>
            </w:pPr>
            <w:r>
              <w:rPr>
                <w:rFonts w:hint="eastAsia" w:ascii="仿宋" w:hAnsi="仿宋" w:eastAsia="仿宋" w:cs="仿宋"/>
                <w:sz w:val="24"/>
                <w:szCs w:val="24"/>
                <w:highlight w:val="none"/>
                <w:lang w:eastAsia="zh-CN"/>
              </w:rPr>
              <w:t>空间</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内饰</w:t>
            </w:r>
          </w:p>
        </w:tc>
        <w:tc>
          <w:tcPr>
            <w:tcW w:w="6175" w:type="dxa"/>
            <w:tcBorders>
              <w:top w:val="single" w:color="auto" w:sz="4" w:space="0"/>
              <w:bottom w:val="single" w:color="auto" w:sz="4" w:space="0"/>
            </w:tcBorders>
            <w:tcMar>
              <w:top w:w="0" w:type="dxa"/>
              <w:left w:w="108" w:type="dxa"/>
              <w:bottom w:w="0" w:type="dxa"/>
              <w:right w:w="108" w:type="dxa"/>
            </w:tcMar>
            <w:vAlign w:val="center"/>
          </w:tcPr>
          <w:p w14:paraId="4E89C141">
            <w:pPr>
              <w:keepNext w:val="0"/>
              <w:keepLines w:val="0"/>
              <w:suppressLineNumbers w:val="0"/>
              <w:spacing w:before="0" w:beforeAutospacing="0" w:after="0" w:afterAutospacing="0" w:line="300" w:lineRule="auto"/>
              <w:ind w:left="0" w:right="0"/>
              <w:rPr>
                <w:rFonts w:hint="eastAsia" w:ascii="仿宋" w:hAnsi="仿宋" w:eastAsia="仿宋" w:cs="仿宋"/>
                <w:spacing w:val="1"/>
                <w:sz w:val="24"/>
                <w:szCs w:val="24"/>
                <w:highlight w:val="none"/>
                <w:lang w:val="ru-RU"/>
              </w:rPr>
            </w:pPr>
            <w:r>
              <w:rPr>
                <w:rFonts w:hint="eastAsia" w:ascii="仿宋" w:hAnsi="仿宋" w:eastAsia="仿宋" w:cs="仿宋"/>
                <w:spacing w:val="1"/>
                <w:sz w:val="24"/>
                <w:szCs w:val="24"/>
                <w:highlight w:val="none"/>
                <w:lang w:val="ru-RU"/>
              </w:rPr>
              <w:t>囚车</w:t>
            </w:r>
            <w:r>
              <w:rPr>
                <w:rFonts w:hint="eastAsia" w:ascii="仿宋" w:hAnsi="仿宋" w:eastAsia="仿宋" w:cs="仿宋"/>
                <w:spacing w:val="1"/>
                <w:sz w:val="24"/>
                <w:szCs w:val="24"/>
                <w:highlight w:val="none"/>
              </w:rPr>
              <w:t>内部空间宽敞，</w:t>
            </w:r>
            <w:r>
              <w:rPr>
                <w:rFonts w:hint="eastAsia" w:ascii="仿宋" w:hAnsi="仿宋" w:eastAsia="仿宋" w:cs="仿宋"/>
                <w:spacing w:val="1"/>
                <w:sz w:val="24"/>
                <w:szCs w:val="24"/>
                <w:highlight w:val="none"/>
                <w:lang w:val="ru-RU"/>
              </w:rPr>
              <w:t>设置驾驶舱和押解舱两部分。</w:t>
            </w:r>
          </w:p>
          <w:p w14:paraId="00EA8A8E">
            <w:pPr>
              <w:keepNext w:val="0"/>
              <w:keepLines w:val="0"/>
              <w:suppressLineNumbers w:val="0"/>
              <w:spacing w:before="0" w:beforeAutospacing="0" w:after="0" w:afterAutospacing="0" w:line="300" w:lineRule="auto"/>
              <w:ind w:left="0" w:right="0"/>
              <w:rPr>
                <w:rFonts w:hint="default" w:ascii="仿宋" w:hAnsi="仿宋" w:eastAsia="仿宋" w:cs="仿宋"/>
                <w:spacing w:val="1"/>
                <w:sz w:val="24"/>
                <w:szCs w:val="24"/>
                <w:highlight w:val="none"/>
                <w:lang w:val="ru-RU"/>
              </w:rPr>
            </w:pPr>
            <w:r>
              <w:rPr>
                <w:rFonts w:hint="eastAsia" w:ascii="仿宋" w:hAnsi="仿宋" w:eastAsia="仿宋" w:cs="仿宋"/>
                <w:spacing w:val="1"/>
                <w:sz w:val="24"/>
                <w:szCs w:val="24"/>
                <w:highlight w:val="none"/>
                <w:lang w:val="ru-RU"/>
              </w:rPr>
              <w:t>驾驶舱：</w:t>
            </w:r>
          </w:p>
          <w:p w14:paraId="2B168055">
            <w:pPr>
              <w:keepNext w:val="0"/>
              <w:keepLines w:val="0"/>
              <w:suppressLineNumbers w:val="0"/>
              <w:spacing w:before="0" w:beforeAutospacing="0" w:after="0" w:afterAutospacing="0" w:line="300" w:lineRule="auto"/>
              <w:ind w:left="0" w:right="0"/>
              <w:rPr>
                <w:rFonts w:hint="default" w:ascii="仿宋" w:hAnsi="仿宋" w:eastAsia="仿宋" w:cs="仿宋"/>
                <w:spacing w:val="1"/>
                <w:sz w:val="24"/>
                <w:szCs w:val="24"/>
                <w:highlight w:val="none"/>
                <w:lang w:val="ru-RU"/>
              </w:rPr>
            </w:pPr>
            <w:r>
              <w:rPr>
                <w:rFonts w:hint="eastAsia" w:ascii="仿宋" w:hAnsi="仿宋" w:eastAsia="仿宋" w:cs="仿宋"/>
                <w:spacing w:val="1"/>
                <w:sz w:val="24"/>
                <w:szCs w:val="24"/>
                <w:highlight w:val="none"/>
                <w:lang w:val="ru-RU"/>
              </w:rPr>
              <w:t xml:space="preserve"> 1</w:t>
            </w:r>
            <w:r>
              <w:rPr>
                <w:rFonts w:hint="eastAsia" w:ascii="仿宋" w:hAnsi="仿宋" w:eastAsia="仿宋" w:cs="仿宋"/>
                <w:spacing w:val="1"/>
                <w:sz w:val="24"/>
                <w:szCs w:val="24"/>
                <w:highlight w:val="none"/>
                <w:lang w:val="en-US" w:eastAsia="zh-CN"/>
              </w:rPr>
              <w:t>.</w:t>
            </w:r>
            <w:r>
              <w:rPr>
                <w:rFonts w:hint="eastAsia" w:ascii="仿宋" w:hAnsi="仿宋" w:eastAsia="仿宋" w:cs="仿宋"/>
                <w:spacing w:val="1"/>
                <w:sz w:val="24"/>
                <w:szCs w:val="24"/>
                <w:highlight w:val="none"/>
                <w:lang w:val="ru-RU"/>
              </w:rPr>
              <w:t>座椅设置前后两排，不少于4座，后排座椅应当配置头枕。</w:t>
            </w:r>
          </w:p>
          <w:p w14:paraId="293F3166">
            <w:pPr>
              <w:keepNext w:val="0"/>
              <w:keepLines w:val="0"/>
              <w:suppressLineNumbers w:val="0"/>
              <w:spacing w:before="0" w:beforeAutospacing="0" w:after="0" w:afterAutospacing="0" w:line="300" w:lineRule="auto"/>
              <w:ind w:left="0"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lang w:val="ru-RU"/>
              </w:rPr>
              <w:t xml:space="preserve"> 2</w:t>
            </w:r>
            <w:r>
              <w:rPr>
                <w:rFonts w:hint="eastAsia" w:ascii="仿宋" w:hAnsi="仿宋" w:eastAsia="仿宋" w:cs="仿宋"/>
                <w:spacing w:val="1"/>
                <w:sz w:val="24"/>
                <w:szCs w:val="24"/>
                <w:highlight w:val="none"/>
                <w:lang w:val="en-US" w:eastAsia="zh-CN"/>
              </w:rPr>
              <w:t>.</w:t>
            </w:r>
            <w:r>
              <w:rPr>
                <w:rFonts w:hint="eastAsia" w:ascii="仿宋" w:hAnsi="仿宋" w:eastAsia="仿宋" w:cs="仿宋"/>
                <w:spacing w:val="1"/>
                <w:sz w:val="24"/>
                <w:szCs w:val="24"/>
                <w:highlight w:val="none"/>
                <w:lang w:val="ru-RU"/>
              </w:rPr>
              <w:t>采用防滑、耐磨、易清洗、耐腐蚀地板</w:t>
            </w:r>
            <w:r>
              <w:rPr>
                <w:rFonts w:hint="eastAsia" w:ascii="仿宋" w:hAnsi="仿宋" w:eastAsia="仿宋" w:cs="仿宋"/>
                <w:spacing w:val="1"/>
                <w:sz w:val="24"/>
                <w:szCs w:val="24"/>
                <w:highlight w:val="none"/>
              </w:rPr>
              <w:t>。</w:t>
            </w:r>
          </w:p>
          <w:p w14:paraId="125055B6">
            <w:pPr>
              <w:keepNext w:val="0"/>
              <w:keepLines w:val="0"/>
              <w:suppressLineNumbers w:val="0"/>
              <w:spacing w:before="0" w:beforeAutospacing="0" w:after="0" w:afterAutospacing="0" w:line="300" w:lineRule="auto"/>
              <w:ind w:left="0"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 xml:space="preserve"> 3</w:t>
            </w:r>
            <w:r>
              <w:rPr>
                <w:rFonts w:hint="eastAsia" w:ascii="仿宋" w:hAnsi="仿宋" w:eastAsia="仿宋" w:cs="仿宋"/>
                <w:spacing w:val="1"/>
                <w:sz w:val="24"/>
                <w:szCs w:val="24"/>
                <w:highlight w:val="none"/>
                <w:lang w:val="en-US" w:eastAsia="zh-CN"/>
              </w:rPr>
              <w:t>.</w:t>
            </w:r>
            <w:r>
              <w:rPr>
                <w:rFonts w:hint="eastAsia" w:ascii="仿宋" w:hAnsi="仿宋" w:eastAsia="仿宋" w:cs="仿宋"/>
                <w:spacing w:val="1"/>
                <w:sz w:val="24"/>
                <w:szCs w:val="24"/>
                <w:highlight w:val="none"/>
              </w:rPr>
              <w:t>驾驶舱内配置录像时间不少于72小时的硬盘录像机、卫星定位系统和显示屏。</w:t>
            </w:r>
          </w:p>
          <w:p w14:paraId="7EF67B0D">
            <w:pPr>
              <w:keepNext w:val="0"/>
              <w:keepLines w:val="0"/>
              <w:suppressLineNumbers w:val="0"/>
              <w:spacing w:before="0" w:beforeAutospacing="0" w:after="0" w:afterAutospacing="0" w:line="300" w:lineRule="auto"/>
              <w:ind w:left="0" w:right="0"/>
              <w:rPr>
                <w:rFonts w:hint="default" w:ascii="仿宋" w:hAnsi="仿宋" w:eastAsia="仿宋" w:cs="仿宋"/>
                <w:sz w:val="24"/>
                <w:szCs w:val="24"/>
                <w:highlight w:val="none"/>
              </w:rPr>
            </w:pPr>
            <w:r>
              <w:rPr>
                <w:rFonts w:hint="eastAsia" w:ascii="仿宋" w:hAnsi="仿宋" w:eastAsia="仿宋" w:cs="仿宋"/>
                <w:sz w:val="24"/>
                <w:szCs w:val="24"/>
                <w:highlight w:val="none"/>
              </w:rPr>
              <w:t>押解舱：</w:t>
            </w:r>
          </w:p>
          <w:p w14:paraId="7ABC616F">
            <w:pPr>
              <w:keepNext w:val="0"/>
              <w:keepLines w:val="0"/>
              <w:widowControl/>
              <w:suppressLineNumbers w:val="0"/>
              <w:spacing w:before="0" w:beforeAutospacing="0" w:after="0" w:afterAutospacing="0"/>
              <w:ind w:left="0" w:right="0"/>
              <w:jc w:val="left"/>
              <w:rPr>
                <w:rFonts w:hint="default"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囚犯座椅3-4座，</w:t>
            </w:r>
            <w:r>
              <w:rPr>
                <w:rFonts w:hint="eastAsia" w:ascii="仿宋" w:hAnsi="仿宋" w:eastAsia="仿宋" w:cs="仿宋"/>
                <w:spacing w:val="1"/>
                <w:sz w:val="24"/>
                <w:szCs w:val="24"/>
                <w:highlight w:val="none"/>
                <w:lang w:val="ru-RU"/>
              </w:rPr>
              <w:t>座椅应当配置安全带、手铐固定装置，舱体底面配置脚铐固定装置。</w:t>
            </w:r>
          </w:p>
          <w:p w14:paraId="190E4D78">
            <w:pPr>
              <w:keepNext w:val="0"/>
              <w:keepLines w:val="0"/>
              <w:suppressLineNumbers w:val="0"/>
              <w:spacing w:before="0" w:beforeAutospacing="0" w:after="0" w:afterAutospacing="0" w:line="300" w:lineRule="auto"/>
              <w:ind w:left="0" w:right="0"/>
              <w:rPr>
                <w:rFonts w:hint="default"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囚室包</w:t>
            </w:r>
            <w:r>
              <w:rPr>
                <w:rFonts w:hint="eastAsia" w:ascii="仿宋" w:hAnsi="仿宋" w:eastAsia="仿宋" w:cs="仿宋"/>
                <w:kern w:val="0"/>
                <w:sz w:val="24"/>
                <w:szCs w:val="24"/>
                <w:highlight w:val="none"/>
              </w:rPr>
              <w:t>含中隔断、亚克力板、后隔断（带尾部单开门）和侧窗隔断， 全为不锈钢栅栏型。押解舱内不得有尖锐凸出物，中隔栅栏和车窗栅栏采用软包，结</w:t>
            </w:r>
            <w:r>
              <w:rPr>
                <w:rFonts w:hint="eastAsia" w:ascii="仿宋" w:hAnsi="仿宋" w:eastAsia="仿宋" w:cs="仿宋"/>
                <w:sz w:val="24"/>
                <w:szCs w:val="24"/>
                <w:highlight w:val="none"/>
              </w:rPr>
              <w:t>构牢固可靠;</w:t>
            </w:r>
          </w:p>
          <w:p w14:paraId="24D935BA">
            <w:pPr>
              <w:keepNext w:val="0"/>
              <w:keepLines w:val="0"/>
              <w:suppressLineNumbers w:val="0"/>
              <w:spacing w:before="0" w:beforeAutospacing="0" w:after="0" w:afterAutospacing="0" w:line="300" w:lineRule="auto"/>
              <w:ind w:left="0" w:right="0"/>
              <w:rPr>
                <w:rFonts w:hint="default" w:ascii="仿宋" w:hAnsi="仿宋" w:eastAsia="仿宋" w:cs="仿宋"/>
                <w:spacing w:val="1"/>
                <w:sz w:val="24"/>
                <w:szCs w:val="24"/>
                <w:highlight w:val="none"/>
                <w:lang w:val="ru-RU"/>
              </w:rPr>
            </w:pPr>
            <w:r>
              <w:rPr>
                <w:rFonts w:hint="eastAsia" w:ascii="仿宋" w:hAnsi="仿宋" w:eastAsia="仿宋" w:cs="仿宋"/>
                <w:spacing w:val="1"/>
                <w:sz w:val="24"/>
                <w:szCs w:val="24"/>
                <w:highlight w:val="none"/>
                <w:lang w:val="ru-RU"/>
              </w:rPr>
              <w:t>3</w:t>
            </w:r>
            <w:r>
              <w:rPr>
                <w:rFonts w:hint="eastAsia" w:ascii="仿宋" w:hAnsi="仿宋" w:eastAsia="仿宋" w:cs="仿宋"/>
                <w:spacing w:val="1"/>
                <w:sz w:val="24"/>
                <w:szCs w:val="24"/>
                <w:highlight w:val="none"/>
                <w:lang w:val="en-US" w:eastAsia="zh-CN"/>
              </w:rPr>
              <w:t>.</w:t>
            </w:r>
            <w:r>
              <w:rPr>
                <w:rFonts w:hint="eastAsia" w:ascii="仿宋" w:hAnsi="仿宋" w:eastAsia="仿宋" w:cs="仿宋"/>
                <w:spacing w:val="1"/>
                <w:sz w:val="24"/>
                <w:szCs w:val="24"/>
                <w:highlight w:val="none"/>
                <w:lang w:val="ru-RU"/>
              </w:rPr>
              <w:t>驾驶舱与押解舱之间的前隔离屏障应当设置应急通道，应急通道应当在驾驶舱一侧安装单向启闭装置；后隔离屏障在押解门一侧安装单向启闭装置。</w:t>
            </w:r>
          </w:p>
        </w:tc>
      </w:tr>
      <w:tr w14:paraId="6337FF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83" w:hRule="atLeast"/>
          <w:jc w:val="center"/>
        </w:trPr>
        <w:tc>
          <w:tcPr>
            <w:tcW w:w="2699" w:type="dxa"/>
            <w:tcBorders>
              <w:top w:val="single" w:color="auto" w:sz="4" w:space="0"/>
            </w:tcBorders>
            <w:tcMar>
              <w:top w:w="0" w:type="dxa"/>
              <w:left w:w="108" w:type="dxa"/>
              <w:bottom w:w="0" w:type="dxa"/>
              <w:right w:w="108" w:type="dxa"/>
            </w:tcMar>
            <w:vAlign w:val="center"/>
          </w:tcPr>
          <w:p w14:paraId="31723EDF">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监控系统</w:t>
            </w:r>
            <w:r>
              <w:rPr>
                <w:rFonts w:hint="eastAsia" w:ascii="仿宋" w:hAnsi="仿宋" w:eastAsia="仿宋" w:cs="仿宋"/>
                <w:kern w:val="0"/>
                <w:sz w:val="24"/>
                <w:szCs w:val="24"/>
                <w:highlight w:val="none"/>
                <w:lang w:val="en-US" w:eastAsia="zh-CN"/>
              </w:rPr>
              <w:t>及其他配件</w:t>
            </w:r>
          </w:p>
          <w:p w14:paraId="2E832C6F">
            <w:pPr>
              <w:keepNext w:val="0"/>
              <w:keepLines w:val="0"/>
              <w:widowControl/>
              <w:suppressLineNumbers w:val="0"/>
              <w:spacing w:before="0" w:beforeAutospacing="0" w:after="0" w:afterAutospacing="0"/>
              <w:ind w:left="0" w:right="0"/>
              <w:jc w:val="center"/>
              <w:rPr>
                <w:rFonts w:hint="default" w:ascii="仿宋" w:hAnsi="仿宋" w:eastAsia="仿宋" w:cs="仿宋"/>
                <w:kern w:val="0"/>
                <w:sz w:val="24"/>
                <w:szCs w:val="24"/>
                <w:highlight w:val="none"/>
              </w:rPr>
            </w:pPr>
          </w:p>
        </w:tc>
        <w:tc>
          <w:tcPr>
            <w:tcW w:w="6175" w:type="dxa"/>
            <w:tcBorders>
              <w:top w:val="single" w:color="auto" w:sz="4" w:space="0"/>
              <w:bottom w:val="single" w:color="auto" w:sz="4" w:space="0"/>
            </w:tcBorders>
            <w:tcMar>
              <w:top w:w="0" w:type="dxa"/>
              <w:left w:w="108" w:type="dxa"/>
              <w:bottom w:w="0" w:type="dxa"/>
              <w:right w:w="108" w:type="dxa"/>
            </w:tcMar>
            <w:vAlign w:val="center"/>
          </w:tcPr>
          <w:p w14:paraId="2848E2E0">
            <w:pPr>
              <w:keepNext w:val="0"/>
              <w:keepLines w:val="0"/>
              <w:suppressLineNumbers w:val="0"/>
              <w:spacing w:before="0" w:beforeAutospacing="0" w:after="0" w:afterAutospacing="0" w:line="300" w:lineRule="auto"/>
              <w:ind w:left="0" w:right="0"/>
              <w:rPr>
                <w:rFonts w:hint="default" w:ascii="仿宋" w:hAnsi="仿宋" w:eastAsia="仿宋" w:cs="仿宋"/>
                <w:spacing w:val="1"/>
                <w:sz w:val="24"/>
                <w:szCs w:val="24"/>
                <w:highlight w:val="none"/>
                <w:lang w:val="ru-RU"/>
              </w:rPr>
            </w:pP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eastAsia="zh-CN"/>
              </w:rPr>
              <w:t>.</w:t>
            </w:r>
            <w:r>
              <w:rPr>
                <w:rFonts w:hint="eastAsia" w:ascii="仿宋" w:hAnsi="仿宋" w:eastAsia="仿宋" w:cs="仿宋"/>
                <w:spacing w:val="1"/>
                <w:sz w:val="24"/>
                <w:szCs w:val="24"/>
                <w:highlight w:val="none"/>
                <w:lang w:val="ru-RU"/>
              </w:rPr>
              <w:t>车前部、尾部和驾驶舱内、押解舱内应当配备摄像头；</w:t>
            </w:r>
          </w:p>
          <w:p w14:paraId="63503A22">
            <w:pPr>
              <w:keepNext w:val="0"/>
              <w:keepLines w:val="0"/>
              <w:widowControl/>
              <w:suppressLineNumbers w:val="0"/>
              <w:spacing w:before="0" w:beforeAutospacing="0" w:after="0" w:afterAutospacing="0"/>
              <w:ind w:left="0" w:right="0"/>
              <w:jc w:val="left"/>
              <w:rPr>
                <w:rFonts w:hint="default" w:ascii="仿宋" w:hAnsi="仿宋" w:eastAsia="仿宋" w:cs="仿宋"/>
                <w:kern w:val="0"/>
                <w:sz w:val="24"/>
                <w:szCs w:val="24"/>
                <w:highlight w:val="none"/>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监视器：显示器</w:t>
            </w:r>
            <w:r>
              <w:rPr>
                <w:rFonts w:hint="eastAsia" w:ascii="仿宋" w:hAnsi="仿宋" w:eastAsia="仿宋" w:cs="仿宋"/>
                <w:spacing w:val="1"/>
                <w:sz w:val="24"/>
                <w:szCs w:val="24"/>
                <w:highlight w:val="none"/>
              </w:rPr>
              <w:t>≥</w:t>
            </w:r>
            <w:r>
              <w:rPr>
                <w:rFonts w:hint="eastAsia" w:ascii="仿宋" w:hAnsi="仿宋" w:eastAsia="仿宋" w:cs="仿宋"/>
                <w:kern w:val="0"/>
                <w:sz w:val="24"/>
                <w:szCs w:val="24"/>
                <w:highlight w:val="none"/>
              </w:rPr>
              <w:t>9寸；</w:t>
            </w:r>
          </w:p>
          <w:p w14:paraId="684D82EA">
            <w:pPr>
              <w:keepNext w:val="0"/>
              <w:keepLines w:val="0"/>
              <w:widowControl/>
              <w:suppressLineNumbers w:val="0"/>
              <w:spacing w:before="0" w:beforeAutospacing="0" w:after="0" w:afterAutospacing="0"/>
              <w:ind w:left="0" w:right="0"/>
              <w:jc w:val="left"/>
              <w:rPr>
                <w:rFonts w:hint="default" w:ascii="仿宋" w:hAnsi="仿宋" w:eastAsia="仿宋" w:cs="仿宋"/>
                <w:kern w:val="0"/>
                <w:sz w:val="24"/>
                <w:szCs w:val="24"/>
                <w:highlight w:val="none"/>
              </w:rPr>
            </w:pPr>
            <w:r>
              <w:rPr>
                <w:rFonts w:hint="eastAsia" w:ascii="仿宋" w:hAnsi="仿宋" w:eastAsia="仿宋" w:cs="仿宋"/>
                <w:kern w:val="0"/>
                <w:sz w:val="24"/>
                <w:szCs w:val="24"/>
                <w:highlight w:val="none"/>
              </w:rPr>
              <w:t>3</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 xml:space="preserve">硬盘录像机（8 路高清网络输入，含 1T 硬盘 ）； </w:t>
            </w:r>
          </w:p>
          <w:p w14:paraId="7A49B4E3">
            <w:pPr>
              <w:keepNext w:val="0"/>
              <w:keepLines w:val="0"/>
              <w:widowControl/>
              <w:suppressLineNumbers w:val="0"/>
              <w:spacing w:before="0" w:beforeAutospacing="0" w:after="0" w:afterAutospacing="0"/>
              <w:ind w:left="0" w:right="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传输系统根据用户需求进行对接端口实时传输。</w:t>
            </w:r>
          </w:p>
          <w:p w14:paraId="7C7130FC">
            <w:pPr>
              <w:keepNext w:val="0"/>
              <w:keepLines w:val="0"/>
              <w:widowControl/>
              <w:suppressLineNumbers w:val="0"/>
              <w:spacing w:before="0" w:beforeAutospacing="0" w:after="0" w:afterAutospacing="0"/>
              <w:ind w:left="0" w:right="0"/>
              <w:jc w:val="left"/>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lang w:val="en-US" w:eastAsia="zh-CN"/>
              </w:rPr>
              <w:t>5</w:t>
            </w:r>
            <w:r>
              <w:rPr>
                <w:rFonts w:hint="eastAsia" w:ascii="仿宋" w:hAnsi="仿宋" w:eastAsia="仿宋" w:cs="仿宋"/>
                <w:spacing w:val="1"/>
                <w:sz w:val="24"/>
                <w:szCs w:val="24"/>
                <w:highlight w:val="none"/>
                <w:lang w:eastAsia="zh-CN"/>
              </w:rPr>
              <w:t>.</w:t>
            </w:r>
            <w:r>
              <w:rPr>
                <w:rFonts w:hint="eastAsia" w:ascii="仿宋" w:hAnsi="仿宋" w:eastAsia="仿宋" w:cs="仿宋"/>
                <w:spacing w:val="1"/>
                <w:sz w:val="24"/>
                <w:szCs w:val="24"/>
                <w:highlight w:val="none"/>
              </w:rPr>
              <w:t>配置行车记录仪1套（分辨率≥1080，32G高速TF卡，前后双录、高清夜视、广角）</w:t>
            </w:r>
          </w:p>
          <w:p w14:paraId="3CC71570">
            <w:pPr>
              <w:keepNext w:val="0"/>
              <w:keepLines w:val="0"/>
              <w:widowControl/>
              <w:suppressLineNumbers w:val="0"/>
              <w:spacing w:before="0" w:beforeAutospacing="0" w:after="0" w:afterAutospacing="0"/>
              <w:ind w:left="0" w:right="0"/>
              <w:jc w:val="left"/>
              <w:rPr>
                <w:rFonts w:hint="default"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6</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辅助上车后踏步</w:t>
            </w:r>
          </w:p>
          <w:p w14:paraId="38FE28EC">
            <w:pPr>
              <w:keepNext w:val="0"/>
              <w:keepLines w:val="0"/>
              <w:widowControl/>
              <w:suppressLineNumbers w:val="0"/>
              <w:spacing w:before="0" w:beforeAutospacing="0" w:after="0" w:afterAutospacing="0"/>
              <w:ind w:left="0" w:right="0"/>
              <w:jc w:val="left"/>
              <w:rPr>
                <w:rFonts w:hint="default" w:ascii="仿宋" w:hAnsi="仿宋" w:eastAsia="仿宋" w:cs="仿宋"/>
                <w:sz w:val="24"/>
                <w:szCs w:val="24"/>
                <w:highlight w:val="none"/>
              </w:rPr>
            </w:pPr>
            <w:r>
              <w:rPr>
                <w:rFonts w:hint="eastAsia" w:ascii="仿宋" w:hAnsi="仿宋" w:eastAsia="仿宋" w:cs="仿宋"/>
                <w:kern w:val="0"/>
                <w:sz w:val="24"/>
                <w:szCs w:val="24"/>
                <w:highlight w:val="none"/>
                <w:lang w:val="en-US" w:eastAsia="zh-CN"/>
              </w:rPr>
              <w:t>7</w:t>
            </w:r>
            <w:r>
              <w:rPr>
                <w:rFonts w:hint="eastAsia" w:ascii="仿宋" w:hAnsi="仿宋" w:eastAsia="仿宋" w:cs="仿宋"/>
                <w:kern w:val="0"/>
                <w:sz w:val="24"/>
                <w:szCs w:val="24"/>
                <w:highlight w:val="none"/>
                <w:lang w:eastAsia="zh-CN"/>
              </w:rPr>
              <w:t>.</w:t>
            </w:r>
            <w:r>
              <w:rPr>
                <w:rFonts w:hint="eastAsia" w:ascii="仿宋" w:hAnsi="仿宋" w:eastAsia="仿宋" w:cs="仿宋"/>
                <w:sz w:val="24"/>
                <w:szCs w:val="24"/>
                <w:highlight w:val="none"/>
              </w:rPr>
              <w:t>车窗防护：深色膜</w:t>
            </w:r>
          </w:p>
        </w:tc>
      </w:tr>
      <w:tr w14:paraId="171E35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00" w:hRule="atLeast"/>
          <w:jc w:val="center"/>
        </w:trPr>
        <w:tc>
          <w:tcPr>
            <w:tcW w:w="2699" w:type="dxa"/>
            <w:tcBorders>
              <w:top w:val="single" w:color="auto" w:sz="4" w:space="0"/>
            </w:tcBorders>
            <w:tcMar>
              <w:top w:w="0" w:type="dxa"/>
              <w:left w:w="108" w:type="dxa"/>
              <w:bottom w:w="0" w:type="dxa"/>
              <w:right w:w="108" w:type="dxa"/>
            </w:tcMar>
            <w:vAlign w:val="center"/>
          </w:tcPr>
          <w:p w14:paraId="49D48290">
            <w:pPr>
              <w:keepNext w:val="0"/>
              <w:keepLines w:val="0"/>
              <w:suppressLineNumbers w:val="0"/>
              <w:spacing w:before="0" w:beforeAutospacing="0" w:after="0" w:afterAutospacing="0" w:line="300" w:lineRule="auto"/>
              <w:ind w:left="0" w:right="0"/>
              <w:jc w:val="center"/>
              <w:rPr>
                <w:rFonts w:hint="default" w:ascii="仿宋" w:hAnsi="仿宋" w:eastAsia="仿宋" w:cs="仿宋"/>
                <w:sz w:val="24"/>
                <w:szCs w:val="24"/>
                <w:highlight w:val="none"/>
              </w:rPr>
            </w:pPr>
            <w:r>
              <w:rPr>
                <w:rFonts w:hint="eastAsia" w:ascii="仿宋" w:hAnsi="仿宋" w:eastAsia="仿宋" w:cs="仿宋"/>
                <w:sz w:val="24"/>
                <w:szCs w:val="24"/>
                <w:highlight w:val="none"/>
              </w:rPr>
              <w:t>专用囚车设计方案</w:t>
            </w:r>
          </w:p>
        </w:tc>
        <w:tc>
          <w:tcPr>
            <w:tcW w:w="6175" w:type="dxa"/>
            <w:tcBorders>
              <w:top w:val="single" w:color="auto" w:sz="4" w:space="0"/>
            </w:tcBorders>
            <w:tcMar>
              <w:top w:w="0" w:type="dxa"/>
              <w:left w:w="108" w:type="dxa"/>
              <w:bottom w:w="0" w:type="dxa"/>
              <w:right w:w="108" w:type="dxa"/>
            </w:tcMar>
            <w:vAlign w:val="center"/>
          </w:tcPr>
          <w:p w14:paraId="27F84F64">
            <w:pPr>
              <w:keepNext w:val="0"/>
              <w:keepLines w:val="0"/>
              <w:suppressLineNumbers w:val="0"/>
              <w:spacing w:before="0" w:beforeAutospacing="0" w:after="0" w:afterAutospacing="0" w:line="300" w:lineRule="auto"/>
              <w:ind w:left="0" w:right="0"/>
              <w:rPr>
                <w:rFonts w:hint="default" w:ascii="仿宋" w:hAnsi="仿宋" w:eastAsia="仿宋" w:cs="仿宋"/>
                <w:spacing w:val="1"/>
                <w:sz w:val="24"/>
                <w:szCs w:val="24"/>
                <w:highlight w:val="none"/>
              </w:rPr>
            </w:pPr>
            <w:r>
              <w:rPr>
                <w:rFonts w:hint="eastAsia" w:ascii="仿宋" w:hAnsi="仿宋" w:eastAsia="仿宋" w:cs="仿宋"/>
                <w:spacing w:val="1"/>
                <w:sz w:val="24"/>
                <w:szCs w:val="24"/>
                <w:highlight w:val="none"/>
              </w:rPr>
              <w:t>以上外观、内装、安全配置、监控系统、其他配件五项全部改装要求，须有符合</w:t>
            </w:r>
            <w:r>
              <w:rPr>
                <w:rFonts w:hint="eastAsia" w:ascii="仿宋" w:hAnsi="仿宋" w:eastAsia="仿宋" w:cs="仿宋"/>
                <w:sz w:val="24"/>
                <w:szCs w:val="24"/>
                <w:highlight w:val="none"/>
              </w:rPr>
              <w:t>《人民法院“六专四室”建设规范》标准中“专用囚车”标准和公安部发布的“囚车行业标准”（GA702-2007）中Ⅰ级囚车（普通型）的相关技术要求的</w:t>
            </w:r>
            <w:r>
              <w:rPr>
                <w:rFonts w:hint="eastAsia" w:ascii="仿宋" w:hAnsi="仿宋" w:eastAsia="仿宋" w:cs="仿宋"/>
                <w:spacing w:val="1"/>
                <w:sz w:val="24"/>
                <w:szCs w:val="24"/>
                <w:highlight w:val="none"/>
              </w:rPr>
              <w:t>详细的设计方案。</w:t>
            </w:r>
          </w:p>
        </w:tc>
      </w:tr>
    </w:tbl>
    <w:p w14:paraId="4E80367F">
      <w:pPr>
        <w:snapToGrid w:val="0"/>
        <w:spacing w:line="300" w:lineRule="auto"/>
        <w:jc w:val="left"/>
        <w:rPr>
          <w:rFonts w:ascii="宋体" w:hAnsi="宋体" w:cs="宋体"/>
          <w:b/>
          <w:bCs/>
          <w:sz w:val="24"/>
          <w:szCs w:val="24"/>
          <w:highlight w:val="none"/>
        </w:rPr>
      </w:pPr>
    </w:p>
    <w:p w14:paraId="12CC7D09">
      <w:pPr>
        <w:numPr>
          <w:ilvl w:val="-1"/>
          <w:numId w:val="0"/>
        </w:numPr>
        <w:spacing w:beforeLines="50" w:afterLines="50" w:line="460" w:lineRule="exact"/>
        <w:ind w:firstLine="301" w:firstLineChars="100"/>
        <w:rPr>
          <w:rFonts w:hint="eastAsia" w:ascii="仿宋" w:hAnsi="仿宋" w:eastAsia="仿宋"/>
          <w:b/>
          <w:sz w:val="30"/>
          <w:szCs w:val="30"/>
          <w:highlight w:val="none"/>
        </w:rPr>
      </w:pPr>
      <w:r>
        <w:rPr>
          <w:rFonts w:hint="eastAsia" w:ascii="仿宋" w:hAnsi="仿宋" w:eastAsia="仿宋"/>
          <w:b/>
          <w:sz w:val="30"/>
          <w:szCs w:val="30"/>
          <w:highlight w:val="none"/>
          <w:lang w:val="en-US" w:eastAsia="zh-CN"/>
        </w:rPr>
        <w:t>四、</w:t>
      </w:r>
      <w:r>
        <w:rPr>
          <w:rFonts w:hint="eastAsia" w:ascii="仿宋" w:hAnsi="仿宋" w:eastAsia="仿宋"/>
          <w:b/>
          <w:sz w:val="30"/>
          <w:szCs w:val="30"/>
          <w:highlight w:val="none"/>
        </w:rPr>
        <w:t>投标报价要求</w:t>
      </w:r>
    </w:p>
    <w:p w14:paraId="49E1B408">
      <w:pPr>
        <w:spacing w:beforeLines="50" w:afterLines="50" w:line="460" w:lineRule="exact"/>
        <w:ind w:firstLine="42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 xml:space="preserve"> 投标报价为货物送达采购人指定地点并实施安装调试，经采购人验收合格并交货完毕所发生的一切费用，</w:t>
      </w:r>
      <w:r>
        <w:rPr>
          <w:rFonts w:hint="eastAsia" w:ascii="仿宋" w:hAnsi="仿宋" w:eastAsia="仿宋"/>
          <w:color w:val="auto"/>
          <w:sz w:val="28"/>
          <w:szCs w:val="28"/>
          <w:highlight w:val="none"/>
        </w:rPr>
        <w:t>包括车身价、改装费、随车器材</w:t>
      </w:r>
      <w:r>
        <w:rPr>
          <w:rFonts w:ascii="仿宋" w:hAnsi="仿宋" w:eastAsia="仿宋"/>
          <w:color w:val="auto"/>
          <w:sz w:val="28"/>
          <w:szCs w:val="28"/>
          <w:highlight w:val="none"/>
        </w:rPr>
        <w:t>及其</w:t>
      </w:r>
      <w:r>
        <w:rPr>
          <w:rFonts w:hint="eastAsia" w:ascii="仿宋" w:hAnsi="仿宋" w:eastAsia="仿宋"/>
          <w:color w:val="auto"/>
          <w:sz w:val="28"/>
          <w:szCs w:val="28"/>
          <w:highlight w:val="none"/>
        </w:rPr>
        <w:t>安装调试、运输、检测</w:t>
      </w:r>
      <w:r>
        <w:rPr>
          <w:rFonts w:ascii="仿宋" w:hAnsi="仿宋" w:eastAsia="仿宋"/>
          <w:color w:val="auto"/>
          <w:sz w:val="28"/>
          <w:szCs w:val="28"/>
          <w:highlight w:val="none"/>
        </w:rPr>
        <w:t>、</w:t>
      </w:r>
      <w:r>
        <w:rPr>
          <w:rFonts w:hint="eastAsia" w:ascii="仿宋" w:hAnsi="仿宋" w:eastAsia="仿宋"/>
          <w:color w:val="auto"/>
          <w:sz w:val="28"/>
          <w:szCs w:val="28"/>
          <w:highlight w:val="none"/>
        </w:rPr>
        <w:t>验收、培训、质保期保障等费用。中标人不得再收取任何上述总价以外的费用。</w:t>
      </w:r>
    </w:p>
    <w:p w14:paraId="38358C6C">
      <w:pPr>
        <w:spacing w:beforeLines="50" w:afterLines="50" w:line="460" w:lineRule="exact"/>
        <w:ind w:firstLine="560" w:firstLineChars="200"/>
        <w:rPr>
          <w:rFonts w:ascii="仿宋" w:hAnsi="仿宋" w:eastAsia="仿宋"/>
          <w:b/>
          <w:color w:val="auto"/>
          <w:sz w:val="30"/>
          <w:szCs w:val="30"/>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投标人须将整车、配套设备及产品介绍说明资料和外观彩图（原装彩印）作为投标文件附件一并提供。</w:t>
      </w:r>
    </w:p>
    <w:p w14:paraId="3B319EF9">
      <w:pPr>
        <w:snapToGrid w:val="0"/>
        <w:spacing w:beforeLines="-2147483648" w:afterLines="-2147483648" w:line="360" w:lineRule="auto"/>
        <w:ind w:firstLine="562" w:firstLineChars="200"/>
        <w:rPr>
          <w:rFonts w:hint="eastAsia" w:ascii="仿宋" w:hAnsi="仿宋" w:eastAsia="仿宋"/>
          <w:b/>
          <w:bCs/>
          <w:color w:val="000000" w:themeColor="text1"/>
          <w:sz w:val="28"/>
          <w:szCs w:val="28"/>
          <w:highlight w:val="none"/>
          <w:lang w:val="en-US" w:eastAsia="zh-CN"/>
        </w:rPr>
      </w:pPr>
    </w:p>
    <w:p w14:paraId="1E4E3AC4">
      <w:pPr>
        <w:snapToGrid w:val="0"/>
        <w:spacing w:beforeLines="-2147483648" w:afterLines="-2147483648" w:line="360" w:lineRule="auto"/>
        <w:ind w:firstLine="562" w:firstLineChars="200"/>
        <w:rPr>
          <w:rFonts w:hint="eastAsia" w:ascii="仿宋" w:hAnsi="仿宋" w:eastAsia="仿宋"/>
          <w:b/>
          <w:bCs/>
          <w:color w:val="000000" w:themeColor="text1"/>
          <w:sz w:val="28"/>
          <w:szCs w:val="28"/>
          <w:highlight w:val="none"/>
          <w:lang w:val="en-US"/>
        </w:rPr>
      </w:pPr>
      <w:r>
        <w:rPr>
          <w:rFonts w:hint="eastAsia" w:ascii="仿宋" w:hAnsi="仿宋" w:eastAsia="仿宋"/>
          <w:b/>
          <w:bCs/>
          <w:color w:val="000000" w:themeColor="text1"/>
          <w:sz w:val="28"/>
          <w:szCs w:val="28"/>
          <w:highlight w:val="none"/>
          <w:lang w:val="en-US" w:eastAsia="zh-CN"/>
        </w:rPr>
        <w:t>注：协商小组通过电子交易平台视频会议方式，与响应方就项目技术需求、服务、价格构成、供货、付款方式等要素进行协商，并要求其在规定时间内提交书面最终报价。此次协商采用政采云电子交易平台视频会议方式，为避免页面存在兼容性等问题，响应方须使用谷歌Chrome浏览器或360浏览器极速模式，并安装摄像头和麦克风。如若协商过程中，电子交易平台出现视频会议连接失败等情况，将通过电子交易平台发送数据电文进行协商。</w:t>
      </w:r>
    </w:p>
    <w:p w14:paraId="1E98A659">
      <w:pPr>
        <w:snapToGrid w:val="0"/>
        <w:spacing w:beforeLines="-2147483648" w:afterLines="-2147483648" w:line="360" w:lineRule="auto"/>
        <w:ind w:firstLine="562" w:firstLineChars="200"/>
        <w:rPr>
          <w:rFonts w:hint="eastAsia" w:ascii="仿宋" w:hAnsi="仿宋" w:eastAsia="仿宋"/>
          <w:b/>
          <w:bCs/>
          <w:color w:val="000000" w:themeColor="text1"/>
          <w:sz w:val="28"/>
          <w:szCs w:val="28"/>
          <w:highlight w:val="none"/>
        </w:rPr>
      </w:pPr>
    </w:p>
    <w:p w14:paraId="0B5A31EB">
      <w:pPr>
        <w:snapToGrid w:val="0"/>
        <w:spacing w:beforeLines="-2147483648" w:afterLines="-2147483648" w:line="360" w:lineRule="auto"/>
        <w:ind w:firstLine="562" w:firstLineChars="200"/>
        <w:rPr>
          <w:rFonts w:ascii="仿宋" w:hAnsi="仿宋" w:eastAsia="仿宋" w:cs="Arial"/>
          <w:b/>
          <w:sz w:val="28"/>
          <w:szCs w:val="28"/>
          <w:highlight w:val="none"/>
        </w:rPr>
      </w:pPr>
      <w:r>
        <w:rPr>
          <w:rFonts w:hint="eastAsia" w:ascii="仿宋" w:hAnsi="仿宋" w:eastAsia="仿宋"/>
          <w:b/>
          <w:bCs/>
          <w:color w:val="000000" w:themeColor="text1"/>
          <w:sz w:val="28"/>
          <w:szCs w:val="28"/>
          <w:highlight w:val="none"/>
        </w:rPr>
        <w:t>商务要求表</w:t>
      </w:r>
    </w:p>
    <w:tbl>
      <w:tblPr>
        <w:tblStyle w:val="4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84"/>
        <w:gridCol w:w="6775"/>
      </w:tblGrid>
      <w:tr w14:paraId="473D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14:paraId="2F92BEB2">
            <w:pPr>
              <w:keepNext w:val="0"/>
              <w:keepLines w:val="0"/>
              <w:suppressLineNumbers w:val="0"/>
              <w:snapToGrid w:val="0"/>
              <w:spacing w:before="0" w:beforeAutospacing="0" w:after="0" w:afterAutospacing="0"/>
              <w:ind w:left="0" w:right="0"/>
              <w:jc w:val="center"/>
              <w:rPr>
                <w:rFonts w:hint="default" w:ascii="仿宋" w:hAnsi="仿宋" w:eastAsia="仿宋" w:cs="仿宋_GB2312"/>
                <w:b/>
                <w:sz w:val="28"/>
                <w:szCs w:val="28"/>
                <w:highlight w:val="none"/>
              </w:rPr>
            </w:pPr>
            <w:r>
              <w:rPr>
                <w:rFonts w:hint="eastAsia" w:ascii="仿宋" w:hAnsi="仿宋" w:eastAsia="仿宋" w:cs="仿宋_GB2312"/>
                <w:b/>
                <w:sz w:val="28"/>
                <w:szCs w:val="28"/>
                <w:highlight w:val="none"/>
              </w:rPr>
              <w:t>▲项目工期（交货期）及地点</w:t>
            </w:r>
          </w:p>
        </w:tc>
        <w:tc>
          <w:tcPr>
            <w:tcW w:w="6775" w:type="dxa"/>
            <w:vAlign w:val="center"/>
          </w:tcPr>
          <w:p w14:paraId="7F387346">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default" w:ascii="仿宋" w:hAnsi="仿宋" w:eastAsia="仿宋"/>
                <w:sz w:val="28"/>
                <w:szCs w:val="28"/>
                <w:highlight w:val="none"/>
              </w:rPr>
              <w:t>签订合同后60个自然日内完成交货并</w:t>
            </w:r>
            <w:r>
              <w:rPr>
                <w:rFonts w:hint="eastAsia" w:ascii="仿宋" w:hAnsi="仿宋" w:eastAsia="仿宋"/>
                <w:sz w:val="28"/>
                <w:szCs w:val="28"/>
                <w:highlight w:val="none"/>
              </w:rPr>
              <w:t>配合采购人做好车辆的验收、保险、上牌等工作。</w:t>
            </w:r>
            <w:r>
              <w:rPr>
                <w:rFonts w:hint="default" w:ascii="仿宋" w:hAnsi="仿宋" w:eastAsia="仿宋"/>
                <w:sz w:val="28"/>
                <w:szCs w:val="28"/>
                <w:highlight w:val="none"/>
              </w:rPr>
              <w:t>交货地点由采购方指定。</w:t>
            </w:r>
          </w:p>
        </w:tc>
      </w:tr>
      <w:tr w14:paraId="4155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14:paraId="6F53B4EA">
            <w:pPr>
              <w:keepNext w:val="0"/>
              <w:keepLines w:val="0"/>
              <w:suppressLineNumbers w:val="0"/>
              <w:snapToGrid w:val="0"/>
              <w:spacing w:before="0" w:beforeAutospacing="0" w:after="0" w:afterAutospacing="0"/>
              <w:ind w:left="0" w:right="0"/>
              <w:jc w:val="center"/>
              <w:rPr>
                <w:rFonts w:hint="default" w:ascii="仿宋" w:hAnsi="仿宋" w:eastAsia="仿宋" w:cs="仿宋_GB2312"/>
                <w:b/>
                <w:sz w:val="28"/>
                <w:szCs w:val="28"/>
                <w:highlight w:val="none"/>
              </w:rPr>
            </w:pPr>
            <w:r>
              <w:rPr>
                <w:rFonts w:hint="eastAsia" w:ascii="仿宋" w:hAnsi="仿宋" w:eastAsia="仿宋" w:cs="仿宋_GB2312"/>
                <w:b/>
                <w:sz w:val="28"/>
                <w:szCs w:val="28"/>
                <w:highlight w:val="none"/>
              </w:rPr>
              <w:t>▲付款条件（明确是否需要履约保证金）</w:t>
            </w:r>
          </w:p>
        </w:tc>
        <w:tc>
          <w:tcPr>
            <w:tcW w:w="6775" w:type="dxa"/>
            <w:vAlign w:val="center"/>
          </w:tcPr>
          <w:p w14:paraId="616E9E9E">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z w:val="28"/>
                <w:szCs w:val="28"/>
                <w:highlight w:val="none"/>
              </w:rPr>
              <w:t>1.货款以全省各地市（县）法院为单位进行支付，车辆到货并经验收合格后15个工作日内，由地市（县）法院一次性全额支付；</w:t>
            </w:r>
          </w:p>
          <w:p w14:paraId="5035ABF1">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z w:val="28"/>
                <w:szCs w:val="28"/>
                <w:highlight w:val="none"/>
              </w:rPr>
              <w:t>2.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14:paraId="7E8C27A7">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napToGrid w:val="0"/>
                <w:sz w:val="30"/>
                <w:szCs w:val="30"/>
                <w:highlight w:val="none"/>
              </w:rPr>
              <w:t>本项目不收取履约保证金。</w:t>
            </w:r>
          </w:p>
        </w:tc>
      </w:tr>
      <w:tr w14:paraId="18F9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14:paraId="1BBDBB08">
            <w:pPr>
              <w:keepNext w:val="0"/>
              <w:keepLines w:val="0"/>
              <w:suppressLineNumbers w:val="0"/>
              <w:snapToGrid w:val="0"/>
              <w:spacing w:before="0" w:beforeAutospacing="0" w:after="0" w:afterAutospacing="0"/>
              <w:ind w:left="0" w:right="0"/>
              <w:jc w:val="center"/>
              <w:rPr>
                <w:rFonts w:hint="default" w:ascii="仿宋" w:hAnsi="仿宋" w:eastAsia="仿宋" w:cs="仿宋_GB2312"/>
                <w:b/>
                <w:sz w:val="28"/>
                <w:szCs w:val="28"/>
                <w:highlight w:val="none"/>
              </w:rPr>
            </w:pPr>
            <w:r>
              <w:rPr>
                <w:rFonts w:hint="eastAsia" w:ascii="仿宋" w:hAnsi="仿宋" w:eastAsia="仿宋" w:cs="仿宋_GB2312"/>
                <w:b/>
                <w:sz w:val="28"/>
                <w:szCs w:val="28"/>
                <w:highlight w:val="none"/>
              </w:rPr>
              <w:t>违约责任及争议解决方式</w:t>
            </w:r>
          </w:p>
        </w:tc>
        <w:tc>
          <w:tcPr>
            <w:tcW w:w="6775" w:type="dxa"/>
            <w:vAlign w:val="center"/>
          </w:tcPr>
          <w:p w14:paraId="79E4D20A">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z w:val="28"/>
                <w:szCs w:val="28"/>
                <w:highlight w:val="none"/>
              </w:rPr>
              <w:t>无特别说明，按“第五章  浙江省政府采购合同主要条款指引”相关违约责任及争议解决方式内容。</w:t>
            </w:r>
          </w:p>
        </w:tc>
      </w:tr>
      <w:tr w14:paraId="0A95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14:paraId="02934EC9">
            <w:pPr>
              <w:keepNext w:val="0"/>
              <w:keepLines w:val="0"/>
              <w:suppressLineNumbers w:val="0"/>
              <w:snapToGrid w:val="0"/>
              <w:spacing w:before="0" w:beforeAutospacing="0" w:after="0" w:afterAutospacing="0"/>
              <w:ind w:left="0" w:right="0"/>
              <w:jc w:val="center"/>
              <w:rPr>
                <w:rFonts w:hint="eastAsia" w:ascii="仿宋" w:hAnsi="仿宋" w:eastAsia="仿宋" w:cs="仿宋_GB2312"/>
                <w:b/>
                <w:sz w:val="28"/>
                <w:szCs w:val="28"/>
                <w:highlight w:val="none"/>
              </w:rPr>
            </w:pPr>
            <w:r>
              <w:rPr>
                <w:rFonts w:hint="eastAsia" w:ascii="仿宋" w:hAnsi="仿宋" w:eastAsia="仿宋" w:cs="仿宋_GB2312"/>
                <w:b/>
                <w:sz w:val="28"/>
                <w:szCs w:val="28"/>
                <w:highlight w:val="none"/>
              </w:rPr>
              <w:t>验收要求</w:t>
            </w:r>
          </w:p>
        </w:tc>
        <w:tc>
          <w:tcPr>
            <w:tcW w:w="6775" w:type="dxa"/>
            <w:vAlign w:val="center"/>
          </w:tcPr>
          <w:p w14:paraId="304B117C">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z w:val="28"/>
                <w:szCs w:val="28"/>
                <w:highlight w:val="none"/>
              </w:rPr>
              <w:t>1.验收依据：招标文件、投标文件、厂家货物技术标准说明及国家有关标准，均为验收依据。</w:t>
            </w:r>
          </w:p>
          <w:p w14:paraId="60C09453">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z w:val="28"/>
                <w:szCs w:val="28"/>
                <w:highlight w:val="none"/>
              </w:rPr>
              <w:t>验收依次序对照执行标准：</w:t>
            </w:r>
          </w:p>
          <w:p w14:paraId="53EEF0E8">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z w:val="28"/>
                <w:szCs w:val="28"/>
                <w:highlight w:val="none"/>
              </w:rPr>
              <w:t>（1）符合中华人民共和国国家和履约地相关安全质量标准、行业技术规范标准、环保节能标准。</w:t>
            </w:r>
          </w:p>
          <w:p w14:paraId="51E84240">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z w:val="28"/>
                <w:szCs w:val="28"/>
                <w:highlight w:val="none"/>
              </w:rPr>
              <w:t>（2）符合招标文件和投标文件中各方共同认可的合理最佳配置、参数规格及各项要求。</w:t>
            </w:r>
          </w:p>
          <w:p w14:paraId="6135A83B">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z w:val="28"/>
                <w:szCs w:val="28"/>
                <w:highlight w:val="none"/>
              </w:rPr>
              <w:t>（3）符合货物来源国官方颁布标准；</w:t>
            </w:r>
          </w:p>
          <w:p w14:paraId="1C8C6759">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z w:val="28"/>
                <w:szCs w:val="28"/>
                <w:highlight w:val="none"/>
              </w:rPr>
              <w:t>上述各类标准与法规必须是有关官方机构最新发布的现行标准版本。</w:t>
            </w:r>
          </w:p>
          <w:p w14:paraId="11B58F4A">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z w:val="28"/>
                <w:szCs w:val="28"/>
                <w:highlight w:val="none"/>
              </w:rPr>
              <w:t>2.验收时，中标人必须将产品的全部有关说明书、安装维护手册等资料装订成册交付采购人。</w:t>
            </w:r>
          </w:p>
          <w:p w14:paraId="4F660C8E">
            <w:pPr>
              <w:keepNext w:val="0"/>
              <w:keepLines w:val="0"/>
              <w:suppressLineNumbers w:val="0"/>
              <w:spacing w:before="0" w:beforeAutospacing="0" w:after="0" w:afterAutospacing="0"/>
              <w:ind w:left="0" w:right="0"/>
              <w:rPr>
                <w:rFonts w:hint="eastAsia" w:ascii="仿宋" w:hAnsi="仿宋" w:eastAsia="仿宋"/>
                <w:sz w:val="28"/>
                <w:szCs w:val="28"/>
                <w:highlight w:val="none"/>
              </w:rPr>
            </w:pPr>
            <w:r>
              <w:rPr>
                <w:rFonts w:hint="eastAsia" w:ascii="仿宋" w:hAnsi="仿宋" w:eastAsia="仿宋"/>
                <w:sz w:val="28"/>
                <w:szCs w:val="28"/>
                <w:highlight w:val="none"/>
              </w:rPr>
              <w:t>3.验收过程所发生的一切费用由中标人承担。</w:t>
            </w:r>
          </w:p>
        </w:tc>
      </w:tr>
      <w:tr w14:paraId="1092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14:paraId="4F06B3D3">
            <w:pPr>
              <w:keepNext w:val="0"/>
              <w:keepLines w:val="0"/>
              <w:suppressLineNumbers w:val="0"/>
              <w:snapToGrid w:val="0"/>
              <w:spacing w:before="0" w:beforeAutospacing="0" w:after="0" w:afterAutospacing="0"/>
              <w:ind w:left="0" w:right="0"/>
              <w:jc w:val="center"/>
              <w:rPr>
                <w:rFonts w:hint="eastAsia" w:ascii="仿宋" w:hAnsi="仿宋" w:eastAsia="仿宋" w:cs="仿宋_GB2312"/>
                <w:b/>
                <w:sz w:val="28"/>
                <w:szCs w:val="28"/>
                <w:highlight w:val="none"/>
                <w:lang w:val="en-US" w:eastAsia="zh-CN"/>
              </w:rPr>
            </w:pPr>
            <w:r>
              <w:rPr>
                <w:rFonts w:hint="eastAsia" w:ascii="仿宋" w:hAnsi="仿宋" w:eastAsia="仿宋" w:cs="仿宋_GB2312"/>
                <w:b/>
                <w:sz w:val="28"/>
                <w:szCs w:val="28"/>
                <w:highlight w:val="none"/>
                <w:lang w:val="en-US" w:eastAsia="zh-CN"/>
              </w:rPr>
              <w:t>售后</w:t>
            </w:r>
            <w:r>
              <w:rPr>
                <w:rFonts w:hint="eastAsia" w:ascii="仿宋" w:hAnsi="仿宋" w:eastAsia="仿宋" w:cs="仿宋_GB2312"/>
                <w:b/>
                <w:sz w:val="28"/>
                <w:szCs w:val="28"/>
                <w:highlight w:val="none"/>
              </w:rPr>
              <w:t>服务</w:t>
            </w:r>
            <w:r>
              <w:rPr>
                <w:rFonts w:hint="eastAsia" w:ascii="仿宋" w:hAnsi="仿宋" w:eastAsia="仿宋" w:cs="仿宋_GB2312"/>
                <w:b/>
                <w:sz w:val="28"/>
                <w:szCs w:val="28"/>
                <w:highlight w:val="none"/>
                <w:lang w:val="en-US" w:eastAsia="zh-CN"/>
              </w:rPr>
              <w:t>方案</w:t>
            </w:r>
          </w:p>
        </w:tc>
        <w:tc>
          <w:tcPr>
            <w:tcW w:w="6775" w:type="dxa"/>
            <w:vAlign w:val="center"/>
          </w:tcPr>
          <w:p w14:paraId="35309B56">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z w:val="28"/>
                <w:szCs w:val="28"/>
                <w:highlight w:val="none"/>
              </w:rPr>
              <w:t>提供长期技术支持承诺书。</w:t>
            </w:r>
          </w:p>
          <w:p w14:paraId="533DDB60">
            <w:pPr>
              <w:keepNext w:val="0"/>
              <w:keepLines w:val="0"/>
              <w:suppressLineNumbers w:val="0"/>
              <w:spacing w:before="0" w:beforeAutospacing="0" w:after="0" w:afterAutospacing="0"/>
              <w:ind w:left="0" w:right="0"/>
              <w:rPr>
                <w:rFonts w:hint="default"/>
                <w:highlight w:val="none"/>
              </w:rPr>
            </w:pPr>
            <w:r>
              <w:rPr>
                <w:rFonts w:hint="eastAsia" w:ascii="仿宋" w:hAnsi="仿宋" w:eastAsia="仿宋"/>
                <w:sz w:val="28"/>
                <w:szCs w:val="28"/>
                <w:highlight w:val="none"/>
              </w:rPr>
              <w:t>1.投标人应按照本采购项目特点提供长期良好的售后服务，并在投标文件中提供详细具体的售后服务承诺条款及保证。</w:t>
            </w:r>
          </w:p>
          <w:p w14:paraId="5F1EC09B">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.具有良好的售后维修保障体系：中标人提供24小时全天候服务，在浙江省内设有常驻售后服务机构及配件库，如设备发生故障，从接到通知时起，维修响应不超过6小时，到达现场时间不超过6小时。</w:t>
            </w:r>
          </w:p>
        </w:tc>
      </w:tr>
      <w:tr w14:paraId="79D3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80" w:type="dxa"/>
            <w:gridSpan w:val="2"/>
            <w:vAlign w:val="center"/>
          </w:tcPr>
          <w:p w14:paraId="129D0DF3">
            <w:pPr>
              <w:keepNext w:val="0"/>
              <w:keepLines w:val="0"/>
              <w:suppressLineNumbers w:val="0"/>
              <w:snapToGrid w:val="0"/>
              <w:spacing w:before="0" w:beforeAutospacing="0" w:after="0" w:afterAutospacing="0"/>
              <w:ind w:left="0" w:right="0"/>
              <w:jc w:val="center"/>
              <w:rPr>
                <w:rFonts w:hint="default" w:ascii="仿宋" w:hAnsi="仿宋" w:eastAsia="仿宋" w:cs="仿宋_GB2312"/>
                <w:b/>
                <w:sz w:val="28"/>
                <w:szCs w:val="28"/>
                <w:highlight w:val="none"/>
              </w:rPr>
            </w:pPr>
            <w:r>
              <w:rPr>
                <w:rFonts w:hint="eastAsia" w:ascii="仿宋" w:hAnsi="仿宋" w:eastAsia="仿宋" w:cs="仿宋_GB2312"/>
                <w:b/>
                <w:sz w:val="28"/>
                <w:szCs w:val="28"/>
                <w:highlight w:val="none"/>
                <w:lang w:val="en-US" w:eastAsia="zh-CN"/>
              </w:rPr>
              <w:t>质保</w:t>
            </w:r>
          </w:p>
        </w:tc>
        <w:tc>
          <w:tcPr>
            <w:tcW w:w="6775" w:type="dxa"/>
            <w:vAlign w:val="center"/>
          </w:tcPr>
          <w:p w14:paraId="6957B26C">
            <w:pPr>
              <w:keepNext w:val="0"/>
              <w:keepLines w:val="0"/>
              <w:suppressLineNumbers w:val="0"/>
              <w:spacing w:before="0" w:beforeAutospacing="0" w:after="0" w:afterAutospacing="0"/>
              <w:ind w:left="0" w:right="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质量保证期为：汽车按制造厂家《保修保用手册》参加全国联保</w:t>
            </w:r>
            <w:r>
              <w:rPr>
                <w:rFonts w:hint="eastAsia" w:ascii="仿宋" w:hAnsi="仿宋" w:eastAsia="仿宋"/>
                <w:sz w:val="28"/>
                <w:szCs w:val="28"/>
                <w:highlight w:val="none"/>
                <w:lang w:eastAsia="zh-CN"/>
              </w:rPr>
              <w:t>。</w:t>
            </w:r>
            <w:r>
              <w:rPr>
                <w:rFonts w:hint="eastAsia" w:ascii="仿宋" w:hAnsi="仿宋" w:eastAsia="仿宋"/>
                <w:sz w:val="28"/>
                <w:szCs w:val="28"/>
                <w:highlight w:val="none"/>
              </w:rPr>
              <w:t>保修自采购人验收合格之日起计算；保修期内，如货物或零部件非人为因素出现故障而造成短期停用时，则</w:t>
            </w:r>
            <w:r>
              <w:rPr>
                <w:rFonts w:hint="eastAsia" w:ascii="仿宋" w:hAnsi="仿宋" w:eastAsia="仿宋"/>
                <w:sz w:val="28"/>
                <w:szCs w:val="28"/>
                <w:highlight w:val="none"/>
                <w:lang w:val="en-US" w:eastAsia="zh-CN"/>
              </w:rPr>
              <w:t>保</w:t>
            </w:r>
            <w:r>
              <w:rPr>
                <w:rFonts w:hint="eastAsia" w:ascii="仿宋" w:hAnsi="仿宋" w:eastAsia="仿宋"/>
                <w:sz w:val="28"/>
                <w:szCs w:val="28"/>
                <w:highlight w:val="none"/>
              </w:rPr>
              <w:t>修期相应要延长。质量保证期过后，提供终身服务，维修保养所产生费用按成本价收取。</w:t>
            </w:r>
            <w:r>
              <w:rPr>
                <w:rFonts w:hint="eastAsia" w:ascii="仿宋" w:hAnsi="仿宋" w:eastAsia="仿宋"/>
                <w:sz w:val="28"/>
                <w:szCs w:val="28"/>
                <w:highlight w:val="none"/>
                <w:lang w:val="en-US" w:eastAsia="zh-CN"/>
              </w:rPr>
              <w:t>提供承诺函，格式自拟。</w:t>
            </w:r>
          </w:p>
          <w:p w14:paraId="36E2ADFD">
            <w:pPr>
              <w:keepNext w:val="0"/>
              <w:keepLines w:val="0"/>
              <w:suppressLineNumbers w:val="0"/>
              <w:spacing w:before="0" w:beforeAutospacing="0" w:after="0" w:afterAutospacing="0"/>
              <w:ind w:left="0" w:right="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.质量保证内容：</w:t>
            </w:r>
            <w:r>
              <w:rPr>
                <w:rFonts w:hint="eastAsia" w:ascii="仿宋" w:hAnsi="仿宋" w:eastAsia="仿宋"/>
                <w:sz w:val="28"/>
                <w:szCs w:val="28"/>
                <w:highlight w:val="none"/>
                <w:lang w:val="en-US" w:eastAsia="zh-CN"/>
              </w:rPr>
              <w:t>投</w:t>
            </w:r>
            <w:r>
              <w:rPr>
                <w:rFonts w:hint="eastAsia" w:ascii="仿宋" w:hAnsi="仿宋" w:eastAsia="仿宋"/>
                <w:sz w:val="28"/>
                <w:szCs w:val="28"/>
                <w:highlight w:val="none"/>
                <w:lang w:eastAsia="zh-CN"/>
              </w:rPr>
              <w:t>标报价中包含保修期内提供</w:t>
            </w:r>
            <w:r>
              <w:rPr>
                <w:rFonts w:hint="eastAsia" w:ascii="仿宋" w:hAnsi="仿宋" w:eastAsia="仿宋"/>
                <w:sz w:val="28"/>
                <w:szCs w:val="28"/>
                <w:highlight w:val="none"/>
              </w:rPr>
              <w:t>两次</w:t>
            </w:r>
            <w:r>
              <w:rPr>
                <w:rFonts w:hint="eastAsia" w:ascii="仿宋" w:hAnsi="仿宋" w:eastAsia="仿宋"/>
                <w:sz w:val="28"/>
                <w:szCs w:val="28"/>
                <w:highlight w:val="none"/>
                <w:lang w:val="en-US" w:eastAsia="zh-CN"/>
              </w:rPr>
              <w:t>保</w:t>
            </w:r>
            <w:r>
              <w:rPr>
                <w:rFonts w:hint="eastAsia" w:ascii="仿宋" w:hAnsi="仿宋" w:eastAsia="仿宋"/>
                <w:sz w:val="28"/>
                <w:szCs w:val="28"/>
                <w:highlight w:val="none"/>
              </w:rPr>
              <w:t>养。质保期内，因设计、制造或材料不良、零部件选用不当而发生故障（非人为因素），造成产品不能正常使用，应</w:t>
            </w:r>
            <w:r>
              <w:rPr>
                <w:rFonts w:hint="eastAsia" w:ascii="仿宋" w:hAnsi="仿宋" w:eastAsia="仿宋"/>
                <w:sz w:val="28"/>
                <w:szCs w:val="28"/>
                <w:highlight w:val="none"/>
                <w:lang w:val="en-US" w:eastAsia="zh-CN"/>
              </w:rPr>
              <w:t>予以</w:t>
            </w:r>
            <w:r>
              <w:rPr>
                <w:rFonts w:hint="eastAsia" w:ascii="仿宋" w:hAnsi="仿宋" w:eastAsia="仿宋"/>
                <w:sz w:val="28"/>
                <w:szCs w:val="28"/>
                <w:highlight w:val="none"/>
              </w:rPr>
              <w:t>维修更换</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投标报价包含维修费用</w:t>
            </w:r>
            <w:r>
              <w:rPr>
                <w:rFonts w:hint="eastAsia" w:ascii="仿宋" w:hAnsi="仿宋" w:eastAsia="仿宋"/>
                <w:sz w:val="28"/>
                <w:szCs w:val="28"/>
                <w:highlight w:val="none"/>
              </w:rPr>
              <w:t>。由于产品本身质量问题引起的故障，解除故障时所发生的一切费用均由中标人承担。</w:t>
            </w:r>
            <w:r>
              <w:rPr>
                <w:rFonts w:hint="eastAsia" w:ascii="仿宋" w:hAnsi="仿宋" w:eastAsia="仿宋"/>
                <w:sz w:val="28"/>
                <w:szCs w:val="28"/>
                <w:highlight w:val="none"/>
                <w:lang w:val="en-US" w:eastAsia="zh-CN"/>
              </w:rPr>
              <w:t>提供承诺函，格式自拟。</w:t>
            </w:r>
          </w:p>
        </w:tc>
      </w:tr>
      <w:tr w14:paraId="69AD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6" w:type="dxa"/>
            <w:vMerge w:val="restart"/>
            <w:vAlign w:val="center"/>
          </w:tcPr>
          <w:p w14:paraId="1253D26B">
            <w:pPr>
              <w:keepNext w:val="0"/>
              <w:keepLines w:val="0"/>
              <w:suppressLineNumbers w:val="0"/>
              <w:snapToGrid w:val="0"/>
              <w:spacing w:before="0" w:beforeAutospacing="0" w:after="0" w:afterAutospacing="0"/>
              <w:ind w:left="0" w:right="0"/>
              <w:jc w:val="center"/>
              <w:rPr>
                <w:rFonts w:hint="default" w:ascii="仿宋" w:hAnsi="仿宋" w:eastAsia="仿宋" w:cs="仿宋_GB2312"/>
                <w:b/>
                <w:sz w:val="28"/>
                <w:szCs w:val="28"/>
                <w:highlight w:val="none"/>
              </w:rPr>
            </w:pPr>
            <w:r>
              <w:rPr>
                <w:rFonts w:hint="eastAsia" w:ascii="仿宋" w:hAnsi="仿宋" w:eastAsia="仿宋" w:cs="仿宋_GB2312"/>
                <w:b/>
                <w:sz w:val="28"/>
                <w:szCs w:val="28"/>
                <w:highlight w:val="none"/>
              </w:rPr>
              <w:t>售后</w:t>
            </w:r>
          </w:p>
          <w:p w14:paraId="01F7AC19">
            <w:pPr>
              <w:keepNext w:val="0"/>
              <w:keepLines w:val="0"/>
              <w:suppressLineNumbers w:val="0"/>
              <w:snapToGrid w:val="0"/>
              <w:spacing w:before="0" w:beforeAutospacing="0" w:after="0" w:afterAutospacing="0"/>
              <w:ind w:left="0" w:right="0"/>
              <w:jc w:val="center"/>
              <w:rPr>
                <w:rFonts w:hint="default" w:ascii="仿宋" w:hAnsi="仿宋" w:eastAsia="仿宋" w:cs="仿宋_GB2312"/>
                <w:b/>
                <w:sz w:val="28"/>
                <w:szCs w:val="28"/>
                <w:highlight w:val="none"/>
              </w:rPr>
            </w:pPr>
            <w:r>
              <w:rPr>
                <w:rFonts w:hint="eastAsia" w:ascii="仿宋" w:hAnsi="仿宋" w:eastAsia="仿宋" w:cs="仿宋_GB2312"/>
                <w:b/>
                <w:sz w:val="28"/>
                <w:szCs w:val="28"/>
                <w:highlight w:val="none"/>
              </w:rPr>
              <w:t>服务</w:t>
            </w:r>
          </w:p>
        </w:tc>
        <w:tc>
          <w:tcPr>
            <w:tcW w:w="1184" w:type="dxa"/>
            <w:vAlign w:val="center"/>
          </w:tcPr>
          <w:p w14:paraId="23B2416D">
            <w:pPr>
              <w:keepNext w:val="0"/>
              <w:keepLines w:val="0"/>
              <w:suppressLineNumbers w:val="0"/>
              <w:snapToGrid w:val="0"/>
              <w:spacing w:before="0" w:beforeAutospacing="0" w:after="0" w:afterAutospacing="0"/>
              <w:ind w:left="0" w:right="0"/>
              <w:jc w:val="center"/>
              <w:rPr>
                <w:rFonts w:hint="default" w:ascii="仿宋" w:hAnsi="仿宋" w:eastAsia="仿宋" w:cs="仿宋_GB2312"/>
                <w:b/>
                <w:sz w:val="28"/>
                <w:szCs w:val="28"/>
                <w:highlight w:val="none"/>
              </w:rPr>
            </w:pPr>
            <w:r>
              <w:rPr>
                <w:rFonts w:hint="eastAsia" w:ascii="仿宋" w:hAnsi="仿宋" w:eastAsia="仿宋" w:cs="仿宋_GB2312"/>
                <w:b/>
                <w:sz w:val="28"/>
                <w:szCs w:val="28"/>
                <w:highlight w:val="none"/>
              </w:rPr>
              <w:t>改装</w:t>
            </w:r>
            <w:r>
              <w:rPr>
                <w:rFonts w:hint="eastAsia" w:ascii="仿宋" w:hAnsi="仿宋" w:eastAsia="仿宋" w:cs="仿宋_GB2312"/>
                <w:b/>
                <w:sz w:val="28"/>
                <w:szCs w:val="28"/>
                <w:highlight w:val="none"/>
                <w:lang w:val="en-US" w:eastAsia="zh-CN"/>
              </w:rPr>
              <w:t xml:space="preserve"> </w:t>
            </w:r>
            <w:r>
              <w:rPr>
                <w:rFonts w:hint="eastAsia" w:ascii="仿宋" w:hAnsi="仿宋" w:eastAsia="仿宋" w:cs="仿宋_GB2312"/>
                <w:b/>
                <w:sz w:val="28"/>
                <w:szCs w:val="28"/>
                <w:highlight w:val="none"/>
              </w:rPr>
              <w:t>部分</w:t>
            </w:r>
          </w:p>
        </w:tc>
        <w:tc>
          <w:tcPr>
            <w:tcW w:w="6775" w:type="dxa"/>
            <w:vAlign w:val="center"/>
          </w:tcPr>
          <w:p w14:paraId="7F231EFC">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z w:val="28"/>
                <w:szCs w:val="28"/>
                <w:highlight w:val="none"/>
              </w:rPr>
              <w:t>当地维修站提供对改装部分的维修。</w:t>
            </w:r>
          </w:p>
        </w:tc>
      </w:tr>
      <w:tr w14:paraId="3346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Merge w:val="continue"/>
            <w:vAlign w:val="center"/>
          </w:tcPr>
          <w:p w14:paraId="4440EACF">
            <w:pPr>
              <w:keepNext w:val="0"/>
              <w:keepLines w:val="0"/>
              <w:suppressLineNumbers w:val="0"/>
              <w:snapToGrid w:val="0"/>
              <w:spacing w:before="0" w:beforeAutospacing="0" w:after="0" w:afterAutospacing="0"/>
              <w:ind w:left="0" w:right="0"/>
              <w:jc w:val="center"/>
              <w:rPr>
                <w:rFonts w:hint="default" w:ascii="仿宋" w:hAnsi="仿宋" w:eastAsia="仿宋" w:cs="仿宋_GB2312"/>
                <w:b/>
                <w:sz w:val="28"/>
                <w:szCs w:val="28"/>
                <w:highlight w:val="none"/>
              </w:rPr>
            </w:pPr>
          </w:p>
        </w:tc>
        <w:tc>
          <w:tcPr>
            <w:tcW w:w="1184" w:type="dxa"/>
            <w:vAlign w:val="center"/>
          </w:tcPr>
          <w:p w14:paraId="3788B8A5">
            <w:pPr>
              <w:keepNext w:val="0"/>
              <w:keepLines w:val="0"/>
              <w:suppressLineNumbers w:val="0"/>
              <w:snapToGrid w:val="0"/>
              <w:spacing w:before="0" w:beforeAutospacing="0" w:after="0" w:afterAutospacing="0"/>
              <w:ind w:left="0" w:right="0"/>
              <w:jc w:val="center"/>
              <w:rPr>
                <w:rFonts w:hint="default" w:ascii="仿宋" w:hAnsi="仿宋" w:eastAsia="仿宋" w:cs="仿宋_GB2312"/>
                <w:b/>
                <w:sz w:val="28"/>
                <w:szCs w:val="28"/>
                <w:highlight w:val="none"/>
              </w:rPr>
            </w:pPr>
            <w:r>
              <w:rPr>
                <w:rFonts w:hint="eastAsia" w:ascii="仿宋" w:hAnsi="仿宋" w:eastAsia="仿宋" w:cs="仿宋_GB2312"/>
                <w:b/>
                <w:sz w:val="28"/>
                <w:szCs w:val="28"/>
                <w:highlight w:val="none"/>
                <w:lang w:val="en-US" w:eastAsia="zh-CN"/>
              </w:rPr>
              <w:t>底盘车部分</w:t>
            </w:r>
          </w:p>
        </w:tc>
        <w:tc>
          <w:tcPr>
            <w:tcW w:w="6775" w:type="dxa"/>
            <w:vAlign w:val="center"/>
          </w:tcPr>
          <w:p w14:paraId="51493B09">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z w:val="28"/>
                <w:szCs w:val="28"/>
                <w:highlight w:val="none"/>
              </w:rPr>
              <w:t>车辆底盘生产厂家在省内11个地市各至少1家、杭州市区至少有1家售后服务机构。</w:t>
            </w:r>
          </w:p>
        </w:tc>
      </w:tr>
      <w:tr w14:paraId="405D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Merge w:val="continue"/>
            <w:vAlign w:val="center"/>
          </w:tcPr>
          <w:p w14:paraId="0E7A658F">
            <w:pPr>
              <w:keepNext w:val="0"/>
              <w:keepLines w:val="0"/>
              <w:suppressLineNumbers w:val="0"/>
              <w:snapToGrid w:val="0"/>
              <w:spacing w:before="0" w:beforeAutospacing="0" w:after="0" w:afterAutospacing="0"/>
              <w:ind w:left="0" w:right="0"/>
              <w:jc w:val="center"/>
              <w:rPr>
                <w:rFonts w:hint="default" w:ascii="仿宋" w:hAnsi="仿宋" w:eastAsia="仿宋" w:cs="仿宋_GB2312"/>
                <w:b/>
                <w:sz w:val="28"/>
                <w:szCs w:val="28"/>
                <w:highlight w:val="none"/>
              </w:rPr>
            </w:pPr>
          </w:p>
        </w:tc>
        <w:tc>
          <w:tcPr>
            <w:tcW w:w="1184" w:type="dxa"/>
            <w:vAlign w:val="center"/>
          </w:tcPr>
          <w:p w14:paraId="2DAEBCA7">
            <w:pPr>
              <w:keepNext w:val="0"/>
              <w:keepLines w:val="0"/>
              <w:suppressLineNumbers w:val="0"/>
              <w:snapToGrid w:val="0"/>
              <w:spacing w:before="0" w:beforeAutospacing="0" w:after="0" w:afterAutospacing="0"/>
              <w:ind w:left="0" w:right="0"/>
              <w:jc w:val="center"/>
              <w:rPr>
                <w:rFonts w:hint="eastAsia" w:ascii="仿宋" w:hAnsi="仿宋" w:eastAsia="仿宋" w:cs="仿宋_GB2312"/>
                <w:b/>
                <w:sz w:val="28"/>
                <w:szCs w:val="28"/>
                <w:highlight w:val="none"/>
                <w:lang w:val="en-US" w:eastAsia="zh-CN"/>
              </w:rPr>
            </w:pPr>
            <w:r>
              <w:rPr>
                <w:rFonts w:hint="eastAsia" w:ascii="仿宋" w:hAnsi="仿宋" w:eastAsia="仿宋" w:cs="仿宋_GB2312"/>
                <w:b/>
                <w:sz w:val="28"/>
                <w:szCs w:val="28"/>
                <w:highlight w:val="none"/>
              </w:rPr>
              <w:t>其他</w:t>
            </w:r>
            <w:r>
              <w:rPr>
                <w:rFonts w:hint="eastAsia" w:ascii="仿宋" w:hAnsi="仿宋" w:eastAsia="仿宋" w:cs="仿宋_GB2312"/>
                <w:b/>
                <w:sz w:val="28"/>
                <w:szCs w:val="28"/>
                <w:highlight w:val="none"/>
                <w:lang w:val="en-US" w:eastAsia="zh-CN"/>
              </w:rPr>
              <w:t xml:space="preserve"> </w:t>
            </w:r>
            <w:r>
              <w:rPr>
                <w:rFonts w:hint="eastAsia" w:ascii="仿宋" w:hAnsi="仿宋" w:eastAsia="仿宋" w:cs="仿宋_GB2312"/>
                <w:b/>
                <w:sz w:val="28"/>
                <w:szCs w:val="28"/>
                <w:highlight w:val="none"/>
              </w:rPr>
              <w:t>服务</w:t>
            </w:r>
          </w:p>
        </w:tc>
        <w:tc>
          <w:tcPr>
            <w:tcW w:w="6775" w:type="dxa"/>
            <w:vAlign w:val="center"/>
          </w:tcPr>
          <w:p w14:paraId="1B1AD5EE">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z w:val="28"/>
                <w:szCs w:val="28"/>
                <w:highlight w:val="none"/>
              </w:rPr>
              <w:t>1.所有设备均由中标人</w:t>
            </w:r>
            <w:r>
              <w:rPr>
                <w:rFonts w:hint="eastAsia" w:ascii="仿宋" w:hAnsi="仿宋" w:eastAsia="仿宋"/>
                <w:sz w:val="28"/>
                <w:szCs w:val="28"/>
                <w:highlight w:val="none"/>
                <w:lang w:eastAsia="zh-CN"/>
              </w:rPr>
              <w:t>提供送货上门服务，按采购人指定的</w:t>
            </w:r>
            <w:r>
              <w:rPr>
                <w:rFonts w:hint="eastAsia" w:ascii="仿宋" w:hAnsi="仿宋" w:eastAsia="仿宋"/>
                <w:sz w:val="28"/>
                <w:szCs w:val="28"/>
                <w:highlight w:val="none"/>
              </w:rPr>
              <w:t>交货地点安装调试好,对接做好上牌服务。</w:t>
            </w:r>
          </w:p>
          <w:p w14:paraId="01D2264D">
            <w:pPr>
              <w:keepNext w:val="0"/>
              <w:keepLines w:val="0"/>
              <w:suppressLineNumbers w:val="0"/>
              <w:spacing w:before="0" w:beforeAutospacing="0" w:after="0" w:afterAutospacing="0"/>
              <w:ind w:left="0" w:right="0"/>
              <w:rPr>
                <w:rFonts w:hint="default" w:ascii="仿宋" w:hAnsi="仿宋" w:eastAsia="仿宋"/>
                <w:sz w:val="28"/>
                <w:szCs w:val="28"/>
                <w:highlight w:val="none"/>
              </w:rPr>
            </w:pPr>
            <w:r>
              <w:rPr>
                <w:rFonts w:hint="eastAsia" w:ascii="仿宋" w:hAnsi="仿宋" w:eastAsia="仿宋"/>
                <w:sz w:val="28"/>
                <w:szCs w:val="28"/>
                <w:highlight w:val="none"/>
              </w:rPr>
              <w:t>2.交货时，中标人应提供产品使用说明书、维护保养手册等随车资料及工具。</w:t>
            </w:r>
          </w:p>
          <w:p w14:paraId="0C3C187A">
            <w:pPr>
              <w:keepNext w:val="0"/>
              <w:keepLines w:val="0"/>
              <w:suppressLineNumbers w:val="0"/>
              <w:spacing w:before="0" w:beforeAutospacing="0" w:after="0" w:afterAutospacing="0"/>
              <w:ind w:left="0" w:right="0"/>
              <w:rPr>
                <w:rFonts w:hint="eastAsia" w:ascii="仿宋" w:hAnsi="仿宋" w:eastAsia="仿宋"/>
                <w:sz w:val="28"/>
                <w:szCs w:val="28"/>
                <w:highlight w:val="none"/>
              </w:rPr>
            </w:pPr>
            <w:r>
              <w:rPr>
                <w:rFonts w:hint="eastAsia" w:ascii="仿宋" w:hAnsi="仿宋" w:eastAsia="仿宋"/>
                <w:sz w:val="28"/>
                <w:szCs w:val="28"/>
                <w:highlight w:val="none"/>
              </w:rPr>
              <w:t>3.由中标人对使用单位相关人员现场进行调试、测试和运行指导及全面培训，保证工作人员达到独立操作，熟练操作，可进行一般维修。</w:t>
            </w:r>
          </w:p>
        </w:tc>
      </w:tr>
      <w:tr w14:paraId="5DC4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Merge w:val="restart"/>
            <w:vAlign w:val="center"/>
          </w:tcPr>
          <w:p w14:paraId="2EA0616C">
            <w:pPr>
              <w:keepNext w:val="0"/>
              <w:keepLines w:val="0"/>
              <w:suppressLineNumbers w:val="0"/>
              <w:snapToGrid w:val="0"/>
              <w:spacing w:before="0" w:beforeAutospacing="0" w:after="0" w:afterAutospacing="0"/>
              <w:ind w:left="0" w:right="0"/>
              <w:jc w:val="center"/>
              <w:rPr>
                <w:rFonts w:hint="eastAsia" w:ascii="仿宋" w:hAnsi="仿宋" w:eastAsia="仿宋" w:cs="仿宋_GB2312"/>
                <w:b/>
                <w:sz w:val="28"/>
                <w:szCs w:val="28"/>
                <w:highlight w:val="none"/>
              </w:rPr>
            </w:pPr>
            <w:r>
              <w:rPr>
                <w:rFonts w:hint="eastAsia" w:ascii="仿宋" w:hAnsi="仿宋" w:eastAsia="仿宋" w:cs="仿宋_GB2312"/>
                <w:b/>
                <w:color w:val="000000" w:themeColor="text1"/>
                <w:sz w:val="28"/>
                <w:szCs w:val="28"/>
                <w:highlight w:val="none"/>
              </w:rPr>
              <w:t>履约能力</w:t>
            </w:r>
          </w:p>
        </w:tc>
        <w:tc>
          <w:tcPr>
            <w:tcW w:w="1184" w:type="dxa"/>
            <w:vAlign w:val="center"/>
          </w:tcPr>
          <w:p w14:paraId="3E8A7B0E">
            <w:pPr>
              <w:keepNext w:val="0"/>
              <w:keepLines w:val="0"/>
              <w:suppressLineNumbers w:val="0"/>
              <w:snapToGrid w:val="0"/>
              <w:spacing w:before="0" w:beforeAutospacing="0" w:after="0" w:afterAutospacing="0"/>
              <w:ind w:left="0" w:right="0"/>
              <w:jc w:val="center"/>
              <w:rPr>
                <w:rFonts w:hint="eastAsia" w:ascii="仿宋" w:hAnsi="仿宋" w:eastAsia="仿宋" w:cs="仿宋_GB2312"/>
                <w:b/>
                <w:sz w:val="28"/>
                <w:szCs w:val="28"/>
                <w:highlight w:val="none"/>
              </w:rPr>
            </w:pPr>
            <w:r>
              <w:rPr>
                <w:rFonts w:hint="eastAsia" w:ascii="仿宋" w:hAnsi="仿宋" w:eastAsia="仿宋" w:cs="仿宋_GB2312"/>
                <w:b/>
                <w:color w:val="000000" w:themeColor="text1"/>
                <w:sz w:val="28"/>
                <w:szCs w:val="28"/>
                <w:highlight w:val="none"/>
              </w:rPr>
              <w:t>投标人技术力量情况</w:t>
            </w:r>
          </w:p>
        </w:tc>
        <w:tc>
          <w:tcPr>
            <w:tcW w:w="6775" w:type="dxa"/>
            <w:vAlign w:val="center"/>
          </w:tcPr>
          <w:p w14:paraId="503A1E1E">
            <w:pPr>
              <w:keepNext w:val="0"/>
              <w:keepLines w:val="0"/>
              <w:suppressLineNumbers w:val="0"/>
              <w:spacing w:before="0" w:beforeAutospacing="0" w:after="0" w:afterAutospacing="0"/>
              <w:ind w:left="0" w:right="0"/>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投标人或生产厂家具有有效的质量管理体系认证证书、环境管理体系认证证书、职业健康安全管理体系认证。（提供相关证书扫描件）</w:t>
            </w:r>
          </w:p>
        </w:tc>
      </w:tr>
      <w:tr w14:paraId="61BD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Merge w:val="continue"/>
            <w:vAlign w:val="center"/>
          </w:tcPr>
          <w:p w14:paraId="35248A6C">
            <w:pPr>
              <w:keepNext w:val="0"/>
              <w:keepLines w:val="0"/>
              <w:suppressLineNumbers w:val="0"/>
              <w:snapToGrid w:val="0"/>
              <w:spacing w:before="0" w:beforeAutospacing="0" w:after="0" w:afterAutospacing="0"/>
              <w:ind w:left="0" w:right="0"/>
              <w:jc w:val="center"/>
              <w:rPr>
                <w:rFonts w:hint="eastAsia" w:ascii="仿宋" w:hAnsi="仿宋" w:eastAsia="仿宋" w:cs="仿宋_GB2312"/>
                <w:b/>
                <w:sz w:val="28"/>
                <w:szCs w:val="28"/>
                <w:highlight w:val="none"/>
              </w:rPr>
            </w:pPr>
          </w:p>
        </w:tc>
        <w:tc>
          <w:tcPr>
            <w:tcW w:w="1184" w:type="dxa"/>
            <w:vAlign w:val="center"/>
          </w:tcPr>
          <w:p w14:paraId="694D8C4D">
            <w:pPr>
              <w:keepNext w:val="0"/>
              <w:keepLines w:val="0"/>
              <w:suppressLineNumbers w:val="0"/>
              <w:snapToGrid w:val="0"/>
              <w:spacing w:before="0" w:beforeAutospacing="0" w:after="0" w:afterAutospacing="0"/>
              <w:ind w:left="0" w:right="0"/>
              <w:jc w:val="center"/>
              <w:rPr>
                <w:rFonts w:hint="eastAsia" w:ascii="仿宋" w:hAnsi="仿宋" w:eastAsia="仿宋" w:cs="仿宋_GB2312"/>
                <w:b/>
                <w:sz w:val="28"/>
                <w:szCs w:val="28"/>
                <w:highlight w:val="none"/>
              </w:rPr>
            </w:pPr>
            <w:r>
              <w:rPr>
                <w:rFonts w:hint="eastAsia" w:ascii="仿宋" w:hAnsi="仿宋" w:eastAsia="仿宋" w:cs="仿宋_GB2312"/>
                <w:b/>
                <w:sz w:val="28"/>
                <w:szCs w:val="28"/>
                <w:highlight w:val="none"/>
              </w:rPr>
              <w:t>经验或业绩要求</w:t>
            </w:r>
          </w:p>
        </w:tc>
        <w:tc>
          <w:tcPr>
            <w:tcW w:w="6775" w:type="dxa"/>
            <w:vAlign w:val="center"/>
          </w:tcPr>
          <w:p w14:paraId="6CB55D3C">
            <w:pPr>
              <w:keepNext w:val="0"/>
              <w:keepLines w:val="0"/>
              <w:suppressLineNumbers w:val="0"/>
              <w:spacing w:before="0" w:beforeAutospacing="0" w:after="0" w:afterAutospacing="0"/>
              <w:ind w:left="0" w:right="0"/>
              <w:rPr>
                <w:rFonts w:hint="eastAsia" w:ascii="仿宋" w:hAnsi="仿宋" w:eastAsia="仿宋"/>
                <w:sz w:val="28"/>
                <w:szCs w:val="28"/>
                <w:highlight w:val="none"/>
              </w:rPr>
            </w:pPr>
            <w:r>
              <w:rPr>
                <w:rFonts w:hint="eastAsia" w:ascii="仿宋" w:hAnsi="仿宋" w:eastAsia="仿宋"/>
                <w:sz w:val="28"/>
                <w:szCs w:val="28"/>
                <w:highlight w:val="none"/>
                <w:lang w:eastAsia="zh-CN"/>
              </w:rPr>
              <w:t>提供投标产品2021年（含）以来特种车中标案例合同复印件</w:t>
            </w:r>
            <w:r>
              <w:rPr>
                <w:rFonts w:hint="eastAsia" w:ascii="仿宋" w:hAnsi="仿宋" w:eastAsia="仿宋"/>
                <w:sz w:val="28"/>
                <w:szCs w:val="28"/>
                <w:highlight w:val="none"/>
                <w:lang w:val="en-US" w:eastAsia="zh-CN"/>
              </w:rPr>
              <w:t>2个</w:t>
            </w:r>
            <w:r>
              <w:rPr>
                <w:rFonts w:hint="eastAsia" w:ascii="仿宋" w:hAnsi="仿宋" w:eastAsia="仿宋"/>
                <w:sz w:val="28"/>
                <w:szCs w:val="28"/>
                <w:highlight w:val="none"/>
                <w:lang w:eastAsia="zh-CN"/>
              </w:rPr>
              <w:t>，以合同签订时间为准。</w:t>
            </w:r>
          </w:p>
        </w:tc>
      </w:tr>
    </w:tbl>
    <w:p w14:paraId="49F4900F">
      <w:pPr>
        <w:spacing w:beforeLines="50" w:afterLines="50" w:line="460" w:lineRule="exact"/>
        <w:ind w:firstLine="420"/>
        <w:rPr>
          <w:rFonts w:hint="eastAsia" w:ascii="仿宋" w:hAnsi="仿宋" w:eastAsia="仿宋"/>
          <w:sz w:val="28"/>
          <w:szCs w:val="28"/>
          <w:highlight w:val="none"/>
        </w:rPr>
      </w:pPr>
    </w:p>
    <w:p w14:paraId="049F189E">
      <w:pPr>
        <w:rPr>
          <w:highlight w:val="none"/>
        </w:rPr>
      </w:pPr>
    </w:p>
    <w:p w14:paraId="5FBA264E">
      <w:pPr>
        <w:spacing w:afterLines="100" w:line="340" w:lineRule="exact"/>
        <w:outlineLvl w:val="0"/>
        <w:rPr>
          <w:rFonts w:hAnsi="宋体"/>
          <w:b/>
          <w:color w:val="000000" w:themeColor="text1"/>
          <w:sz w:val="36"/>
          <w:szCs w:val="36"/>
          <w:highlight w:val="none"/>
        </w:rPr>
      </w:pPr>
    </w:p>
    <w:p w14:paraId="4AB2F9D7">
      <w:pPr>
        <w:spacing w:afterLines="100" w:line="340" w:lineRule="exact"/>
        <w:outlineLvl w:val="0"/>
        <w:rPr>
          <w:rFonts w:hAnsi="宋体"/>
          <w:b/>
          <w:color w:val="000000" w:themeColor="text1"/>
          <w:sz w:val="36"/>
          <w:szCs w:val="36"/>
          <w:highlight w:val="none"/>
        </w:rPr>
      </w:pPr>
    </w:p>
    <w:p w14:paraId="3DAB2DBB">
      <w:pPr>
        <w:pStyle w:val="41"/>
      </w:pPr>
      <w:r>
        <w:rPr>
          <w:rFonts w:ascii="仿宋" w:hAnsi="仿宋" w:eastAsia="仿宋" w:cs="仿宋"/>
          <w:b/>
          <w:bCs/>
          <w:color w:val="000000" w:themeColor="text1"/>
          <w:spacing w:val="30"/>
          <w:sz w:val="28"/>
          <w:szCs w:val="28"/>
          <w:highlight w:val="none"/>
        </w:rPr>
        <w:br w:type="page"/>
      </w:r>
      <w:bookmarkStart w:id="42" w:name="_Toc496796639"/>
      <w:r>
        <w:rPr>
          <w:rFonts w:hint="eastAsia"/>
        </w:rPr>
        <w:t>第四章浙江省政府采购合同主要条款指引</w:t>
      </w:r>
    </w:p>
    <w:p w14:paraId="08289FC6">
      <w:pPr>
        <w:snapToGrid w:val="0"/>
        <w:spacing w:before="120" w:beforeLines="50" w:after="120" w:afterLines="50"/>
        <w:jc w:val="center"/>
        <w:rPr>
          <w:rFonts w:ascii="仿宋" w:hAnsi="仿宋" w:eastAsia="仿宋"/>
          <w:b/>
          <w:bCs/>
          <w:sz w:val="36"/>
          <w:szCs w:val="36"/>
        </w:rPr>
      </w:pPr>
    </w:p>
    <w:p w14:paraId="048E760F">
      <w:pPr>
        <w:pStyle w:val="23"/>
        <w:snapToGrid w:val="0"/>
        <w:spacing w:before="120" w:line="360" w:lineRule="auto"/>
        <w:jc w:val="center"/>
        <w:rPr>
          <w:rFonts w:ascii="仿宋" w:hAnsi="仿宋" w:eastAsia="仿宋"/>
          <w:sz w:val="30"/>
          <w:szCs w:val="30"/>
        </w:rPr>
      </w:pPr>
      <w:r>
        <w:rPr>
          <w:rFonts w:hint="eastAsia" w:ascii="仿宋" w:hAnsi="仿宋" w:eastAsia="仿宋"/>
          <w:sz w:val="30"/>
          <w:szCs w:val="30"/>
        </w:rPr>
        <w:t>编号：ZZCG202</w:t>
      </w:r>
      <w:r>
        <w:rPr>
          <w:rFonts w:ascii="仿宋" w:hAnsi="仿宋" w:eastAsia="仿宋"/>
          <w:sz w:val="30"/>
          <w:szCs w:val="30"/>
        </w:rPr>
        <w:t xml:space="preserve"> </w:t>
      </w:r>
      <w:r>
        <w:rPr>
          <w:rFonts w:hint="eastAsia" w:ascii="仿宋" w:hAnsi="仿宋" w:eastAsia="仿宋"/>
          <w:sz w:val="30"/>
          <w:szCs w:val="30"/>
        </w:rPr>
        <w:t>-</w:t>
      </w:r>
    </w:p>
    <w:p w14:paraId="1539F5F3">
      <w:pPr>
        <w:pStyle w:val="23"/>
        <w:snapToGrid w:val="0"/>
        <w:spacing w:before="120" w:line="360" w:lineRule="auto"/>
        <w:jc w:val="center"/>
        <w:rPr>
          <w:rFonts w:ascii="仿宋" w:hAnsi="仿宋" w:eastAsia="仿宋"/>
          <w:sz w:val="30"/>
          <w:szCs w:val="30"/>
        </w:rPr>
      </w:pPr>
      <w:r>
        <w:rPr>
          <w:rFonts w:hint="eastAsia" w:ascii="仿宋" w:hAnsi="仿宋" w:eastAsia="仿宋"/>
          <w:sz w:val="30"/>
          <w:szCs w:val="30"/>
        </w:rPr>
        <w:t>确认号：</w:t>
      </w:r>
    </w:p>
    <w:p w14:paraId="4CFE2431">
      <w:pPr>
        <w:spacing w:line="520" w:lineRule="exact"/>
        <w:ind w:firstLine="281" w:firstLineChars="100"/>
        <w:rPr>
          <w:rFonts w:ascii="仿宋" w:hAnsi="仿宋" w:eastAsia="仿宋"/>
          <w:sz w:val="28"/>
          <w:szCs w:val="30"/>
        </w:rPr>
      </w:pPr>
      <w:r>
        <w:rPr>
          <w:rFonts w:hint="eastAsia" w:ascii="仿宋" w:hAnsi="仿宋" w:eastAsia="仿宋" w:cs="微软雅黑"/>
          <w:b/>
          <w:bCs/>
          <w:sz w:val="28"/>
          <w:szCs w:val="30"/>
        </w:rPr>
        <w:t>甲方</w:t>
      </w:r>
      <w:r>
        <w:rPr>
          <w:rFonts w:hint="eastAsia" w:ascii="仿宋" w:hAnsi="仿宋" w:eastAsia="仿宋"/>
          <w:sz w:val="28"/>
          <w:szCs w:val="30"/>
        </w:rPr>
        <w:t>（</w:t>
      </w:r>
      <w:r>
        <w:rPr>
          <w:rFonts w:hint="eastAsia" w:ascii="仿宋" w:hAnsi="仿宋" w:eastAsia="仿宋" w:cs="微软雅黑"/>
          <w:sz w:val="28"/>
          <w:szCs w:val="30"/>
        </w:rPr>
        <w:t>采购人</w:t>
      </w:r>
      <w:r>
        <w:rPr>
          <w:rFonts w:hint="eastAsia" w:ascii="仿宋" w:hAnsi="仿宋" w:eastAsia="仿宋" w:cs="Malgun Gothic Semilight"/>
          <w:sz w:val="28"/>
          <w:szCs w:val="30"/>
        </w:rPr>
        <w:t>）：</w:t>
      </w:r>
    </w:p>
    <w:p w14:paraId="0415D310">
      <w:pPr>
        <w:spacing w:line="520" w:lineRule="exact"/>
        <w:ind w:firstLine="281" w:firstLineChars="100"/>
        <w:rPr>
          <w:rFonts w:ascii="仿宋" w:hAnsi="仿宋" w:eastAsia="仿宋"/>
          <w:sz w:val="28"/>
          <w:szCs w:val="30"/>
        </w:rPr>
      </w:pPr>
      <w:r>
        <w:rPr>
          <w:rFonts w:hint="eastAsia" w:ascii="仿宋" w:hAnsi="仿宋" w:eastAsia="仿宋" w:cs="微软雅黑"/>
          <w:b/>
          <w:bCs/>
          <w:sz w:val="28"/>
          <w:szCs w:val="30"/>
        </w:rPr>
        <w:t>乙方</w:t>
      </w:r>
      <w:r>
        <w:rPr>
          <w:rFonts w:hint="eastAsia" w:ascii="仿宋" w:hAnsi="仿宋" w:eastAsia="仿宋"/>
          <w:sz w:val="28"/>
          <w:szCs w:val="30"/>
        </w:rPr>
        <w:t>（</w:t>
      </w:r>
      <w:r>
        <w:rPr>
          <w:rFonts w:hint="eastAsia" w:ascii="仿宋" w:hAnsi="仿宋" w:eastAsia="仿宋" w:cs="微软雅黑"/>
          <w:sz w:val="28"/>
          <w:szCs w:val="30"/>
        </w:rPr>
        <w:t>响应方</w:t>
      </w:r>
      <w:r>
        <w:rPr>
          <w:rFonts w:hint="eastAsia" w:ascii="仿宋" w:hAnsi="仿宋" w:eastAsia="仿宋" w:cs="Malgun Gothic Semilight"/>
          <w:sz w:val="28"/>
          <w:szCs w:val="30"/>
        </w:rPr>
        <w:t>）：</w:t>
      </w:r>
    </w:p>
    <w:p w14:paraId="6FB25093">
      <w:pPr>
        <w:pStyle w:val="23"/>
        <w:adjustRightInd w:val="0"/>
        <w:snapToGrid w:val="0"/>
        <w:spacing w:before="120" w:line="460" w:lineRule="exact"/>
        <w:ind w:firstLine="554" w:firstLineChars="198"/>
        <w:rPr>
          <w:rFonts w:ascii="仿宋" w:hAnsi="仿宋" w:eastAsia="仿宋"/>
          <w:b/>
          <w:snapToGrid w:val="0"/>
          <w:kern w:val="0"/>
          <w:sz w:val="28"/>
          <w:szCs w:val="30"/>
        </w:rPr>
      </w:pPr>
      <w:r>
        <w:rPr>
          <w:rFonts w:hint="eastAsia" w:ascii="仿宋" w:hAnsi="仿宋" w:eastAsia="仿宋" w:cs="微软雅黑"/>
          <w:snapToGrid w:val="0"/>
          <w:kern w:val="0"/>
          <w:sz w:val="28"/>
          <w:szCs w:val="30"/>
        </w:rPr>
        <w:t>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乙双方根据浙江省政府采购中心关于</w:t>
      </w:r>
      <w:r>
        <w:rPr>
          <w:rFonts w:hint="eastAsia" w:ascii="仿宋" w:hAnsi="仿宋" w:eastAsia="仿宋" w:cs="微软雅黑"/>
          <w:sz w:val="28"/>
          <w:szCs w:val="30"/>
        </w:rPr>
        <w:t>项目编号为</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标项及名称</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项目单一来源采购的结果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签署本合同</w:t>
      </w:r>
      <w:r>
        <w:rPr>
          <w:rFonts w:hint="eastAsia" w:ascii="仿宋" w:hAnsi="仿宋" w:eastAsia="仿宋" w:cs="Malgun Gothic Semilight"/>
          <w:snapToGrid w:val="0"/>
          <w:kern w:val="0"/>
          <w:sz w:val="28"/>
          <w:szCs w:val="30"/>
        </w:rPr>
        <w:t>。</w:t>
      </w:r>
    </w:p>
    <w:p w14:paraId="45A941F2">
      <w:pPr>
        <w:pStyle w:val="23"/>
        <w:adjustRightInd w:val="0"/>
        <w:snapToGrid w:val="0"/>
        <w:spacing w:before="120" w:line="460" w:lineRule="exact"/>
        <w:ind w:firstLine="599" w:firstLineChars="213"/>
        <w:rPr>
          <w:rFonts w:ascii="仿宋" w:hAnsi="仿宋" w:eastAsia="仿宋"/>
          <w:b/>
          <w:sz w:val="28"/>
          <w:szCs w:val="30"/>
        </w:rPr>
      </w:pPr>
      <w:r>
        <w:rPr>
          <w:rFonts w:hint="eastAsia" w:ascii="仿宋" w:hAnsi="仿宋" w:eastAsia="仿宋" w:cs="微软雅黑"/>
          <w:b/>
          <w:snapToGrid w:val="0"/>
          <w:kern w:val="0"/>
          <w:sz w:val="28"/>
          <w:szCs w:val="30"/>
        </w:rPr>
        <w:t>一</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项目内容</w:t>
      </w:r>
      <w:r>
        <w:rPr>
          <w:rFonts w:hint="eastAsia" w:ascii="仿宋" w:hAnsi="仿宋" w:eastAsia="仿宋" w:cs="微软雅黑"/>
          <w:b/>
          <w:sz w:val="28"/>
          <w:szCs w:val="30"/>
        </w:rPr>
        <w:t>及合同价格</w:t>
      </w:r>
    </w:p>
    <w:p w14:paraId="009606BA">
      <w:pPr>
        <w:pStyle w:val="23"/>
        <w:adjustRightInd w:val="0"/>
        <w:snapToGrid w:val="0"/>
        <w:spacing w:before="120" w:line="460" w:lineRule="exact"/>
        <w:ind w:firstLine="596" w:firstLineChars="213"/>
        <w:jc w:val="right"/>
        <w:rPr>
          <w:rFonts w:ascii="仿宋" w:hAnsi="仿宋" w:eastAsia="仿宋"/>
          <w:sz w:val="28"/>
          <w:szCs w:val="30"/>
        </w:rPr>
      </w:pPr>
      <w:r>
        <w:rPr>
          <w:rFonts w:hint="eastAsia" w:ascii="仿宋" w:hAnsi="仿宋" w:eastAsia="仿宋" w:cs="微软雅黑"/>
          <w:sz w:val="28"/>
          <w:szCs w:val="30"/>
        </w:rPr>
        <w:t>金额单位</w:t>
      </w:r>
      <w:r>
        <w:rPr>
          <w:rFonts w:hint="eastAsia" w:ascii="仿宋" w:hAnsi="仿宋" w:eastAsia="仿宋" w:cs="Malgun Gothic Semilight"/>
          <w:sz w:val="28"/>
          <w:szCs w:val="30"/>
        </w:rPr>
        <w:t>：</w:t>
      </w:r>
      <w:r>
        <w:rPr>
          <w:rFonts w:hint="eastAsia" w:ascii="仿宋" w:hAnsi="仿宋" w:eastAsia="仿宋" w:cs="微软雅黑"/>
          <w:sz w:val="28"/>
          <w:szCs w:val="30"/>
        </w:rPr>
        <w:t>元</w:t>
      </w:r>
    </w:p>
    <w:tbl>
      <w:tblPr>
        <w:tblStyle w:val="45"/>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980"/>
        <w:gridCol w:w="1980"/>
        <w:gridCol w:w="1260"/>
        <w:gridCol w:w="1572"/>
      </w:tblGrid>
      <w:tr w14:paraId="559B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71B87BA8">
            <w:pPr>
              <w:pStyle w:val="23"/>
              <w:keepNext w:val="0"/>
              <w:keepLines w:val="0"/>
              <w:suppressLineNumbers w:val="0"/>
              <w:snapToGrid w:val="0"/>
              <w:spacing w:before="120" w:beforeAutospacing="0" w:after="0" w:afterAutospacing="0" w:line="460" w:lineRule="exact"/>
              <w:ind w:left="0" w:right="0"/>
              <w:jc w:val="center"/>
              <w:rPr>
                <w:rFonts w:hint="default" w:ascii="仿宋" w:hAnsi="仿宋" w:eastAsia="仿宋"/>
                <w:sz w:val="28"/>
                <w:szCs w:val="30"/>
              </w:rPr>
            </w:pPr>
            <w:r>
              <w:rPr>
                <w:rFonts w:hint="eastAsia" w:ascii="仿宋" w:hAnsi="仿宋" w:eastAsia="仿宋" w:cs="微软雅黑"/>
                <w:sz w:val="28"/>
                <w:szCs w:val="30"/>
              </w:rPr>
              <w:t>项目名称</w:t>
            </w:r>
          </w:p>
        </w:tc>
        <w:tc>
          <w:tcPr>
            <w:tcW w:w="1980" w:type="dxa"/>
            <w:tcBorders>
              <w:top w:val="single" w:color="auto" w:sz="4" w:space="0"/>
              <w:left w:val="single" w:color="auto" w:sz="4" w:space="0"/>
              <w:bottom w:val="single" w:color="auto" w:sz="4" w:space="0"/>
              <w:right w:val="single" w:color="auto" w:sz="4" w:space="0"/>
            </w:tcBorders>
            <w:vAlign w:val="center"/>
          </w:tcPr>
          <w:p w14:paraId="506AFF27">
            <w:pPr>
              <w:pStyle w:val="23"/>
              <w:keepNext w:val="0"/>
              <w:keepLines w:val="0"/>
              <w:suppressLineNumbers w:val="0"/>
              <w:snapToGrid w:val="0"/>
              <w:spacing w:before="120" w:beforeAutospacing="0" w:after="0" w:afterAutospacing="0" w:line="460" w:lineRule="exact"/>
              <w:ind w:left="0" w:right="0"/>
              <w:jc w:val="center"/>
              <w:rPr>
                <w:rFonts w:hint="default" w:ascii="仿宋" w:hAnsi="仿宋" w:eastAsia="仿宋"/>
                <w:sz w:val="28"/>
                <w:szCs w:val="30"/>
              </w:rPr>
            </w:pPr>
            <w:r>
              <w:rPr>
                <w:rFonts w:hint="eastAsia" w:ascii="仿宋" w:hAnsi="仿宋" w:eastAsia="仿宋" w:cs="微软雅黑"/>
                <w:sz w:val="28"/>
                <w:szCs w:val="30"/>
              </w:rPr>
              <w:t>型号规格</w:t>
            </w:r>
          </w:p>
        </w:tc>
        <w:tc>
          <w:tcPr>
            <w:tcW w:w="1980" w:type="dxa"/>
            <w:tcBorders>
              <w:top w:val="single" w:color="auto" w:sz="4" w:space="0"/>
              <w:left w:val="single" w:color="auto" w:sz="4" w:space="0"/>
              <w:bottom w:val="single" w:color="auto" w:sz="4" w:space="0"/>
              <w:right w:val="single" w:color="auto" w:sz="4" w:space="0"/>
            </w:tcBorders>
            <w:vAlign w:val="center"/>
          </w:tcPr>
          <w:p w14:paraId="2AC95350">
            <w:pPr>
              <w:pStyle w:val="23"/>
              <w:keepNext w:val="0"/>
              <w:keepLines w:val="0"/>
              <w:suppressLineNumbers w:val="0"/>
              <w:snapToGrid w:val="0"/>
              <w:spacing w:before="120" w:beforeAutospacing="0" w:after="0" w:afterAutospacing="0" w:line="460" w:lineRule="exact"/>
              <w:ind w:left="0" w:right="0"/>
              <w:jc w:val="center"/>
              <w:rPr>
                <w:rFonts w:hint="default" w:ascii="仿宋" w:hAnsi="仿宋" w:eastAsia="仿宋"/>
                <w:sz w:val="28"/>
                <w:szCs w:val="30"/>
              </w:rPr>
            </w:pPr>
            <w:r>
              <w:rPr>
                <w:rFonts w:hint="eastAsia" w:ascii="仿宋" w:hAnsi="仿宋" w:eastAsia="仿宋" w:cs="微软雅黑"/>
                <w:sz w:val="28"/>
                <w:szCs w:val="30"/>
              </w:rPr>
              <w:t>配置要求</w:t>
            </w:r>
          </w:p>
        </w:tc>
        <w:tc>
          <w:tcPr>
            <w:tcW w:w="1260" w:type="dxa"/>
            <w:tcBorders>
              <w:top w:val="single" w:color="auto" w:sz="4" w:space="0"/>
              <w:left w:val="single" w:color="auto" w:sz="4" w:space="0"/>
              <w:bottom w:val="single" w:color="auto" w:sz="4" w:space="0"/>
              <w:right w:val="single" w:color="auto" w:sz="4" w:space="0"/>
            </w:tcBorders>
            <w:vAlign w:val="center"/>
          </w:tcPr>
          <w:p w14:paraId="1B7974A2">
            <w:pPr>
              <w:pStyle w:val="23"/>
              <w:keepNext w:val="0"/>
              <w:keepLines w:val="0"/>
              <w:suppressLineNumbers w:val="0"/>
              <w:snapToGrid w:val="0"/>
              <w:spacing w:before="120" w:beforeAutospacing="0" w:after="0" w:afterAutospacing="0" w:line="460" w:lineRule="exact"/>
              <w:ind w:left="-108" w:right="0"/>
              <w:jc w:val="center"/>
              <w:rPr>
                <w:rFonts w:hint="default" w:ascii="仿宋" w:hAnsi="仿宋" w:eastAsia="仿宋"/>
                <w:sz w:val="28"/>
                <w:szCs w:val="30"/>
              </w:rPr>
            </w:pPr>
            <w:r>
              <w:rPr>
                <w:rFonts w:hint="eastAsia" w:ascii="仿宋" w:hAnsi="仿宋" w:eastAsia="仿宋" w:cs="微软雅黑"/>
                <w:sz w:val="28"/>
                <w:szCs w:val="30"/>
              </w:rPr>
              <w:t>数量</w:t>
            </w:r>
          </w:p>
        </w:tc>
        <w:tc>
          <w:tcPr>
            <w:tcW w:w="1572" w:type="dxa"/>
            <w:tcBorders>
              <w:top w:val="single" w:color="auto" w:sz="4" w:space="0"/>
              <w:left w:val="single" w:color="auto" w:sz="4" w:space="0"/>
              <w:bottom w:val="single" w:color="auto" w:sz="4" w:space="0"/>
              <w:right w:val="single" w:color="auto" w:sz="4" w:space="0"/>
            </w:tcBorders>
            <w:vAlign w:val="center"/>
          </w:tcPr>
          <w:p w14:paraId="3310DBCD">
            <w:pPr>
              <w:pStyle w:val="23"/>
              <w:keepNext w:val="0"/>
              <w:keepLines w:val="0"/>
              <w:suppressLineNumbers w:val="0"/>
              <w:snapToGrid w:val="0"/>
              <w:spacing w:before="120" w:beforeAutospacing="0" w:after="0" w:afterAutospacing="0" w:line="460" w:lineRule="exact"/>
              <w:ind w:left="-108" w:right="0"/>
              <w:jc w:val="center"/>
              <w:rPr>
                <w:rFonts w:hint="default" w:ascii="仿宋" w:hAnsi="仿宋" w:eastAsia="仿宋"/>
                <w:sz w:val="28"/>
                <w:szCs w:val="30"/>
              </w:rPr>
            </w:pPr>
            <w:r>
              <w:rPr>
                <w:rFonts w:hint="eastAsia" w:ascii="仿宋" w:hAnsi="仿宋" w:eastAsia="仿宋" w:cs="微软雅黑"/>
                <w:sz w:val="28"/>
                <w:szCs w:val="30"/>
              </w:rPr>
              <w:t>单价</w:t>
            </w:r>
          </w:p>
        </w:tc>
      </w:tr>
      <w:tr w14:paraId="5304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340" w:type="dxa"/>
            <w:tcBorders>
              <w:top w:val="single" w:color="auto" w:sz="4" w:space="0"/>
              <w:left w:val="single" w:color="auto" w:sz="4" w:space="0"/>
              <w:bottom w:val="single" w:color="auto" w:sz="4" w:space="0"/>
              <w:right w:val="single" w:color="auto" w:sz="4" w:space="0"/>
            </w:tcBorders>
          </w:tcPr>
          <w:p w14:paraId="322F4818">
            <w:pPr>
              <w:keepNext w:val="0"/>
              <w:keepLines w:val="0"/>
              <w:suppressLineNumbers w:val="0"/>
              <w:spacing w:before="0" w:beforeAutospacing="0" w:after="0" w:afterAutospacing="0" w:line="460" w:lineRule="exact"/>
              <w:ind w:left="0" w:right="0" w:firstLine="596" w:firstLineChars="213"/>
              <w:rPr>
                <w:rFonts w:hint="default" w:ascii="仿宋" w:hAnsi="仿宋" w:eastAsia="仿宋"/>
                <w:sz w:val="28"/>
                <w:szCs w:val="30"/>
              </w:rPr>
            </w:pPr>
          </w:p>
        </w:tc>
        <w:tc>
          <w:tcPr>
            <w:tcW w:w="1980" w:type="dxa"/>
            <w:tcBorders>
              <w:top w:val="single" w:color="auto" w:sz="4" w:space="0"/>
              <w:left w:val="single" w:color="auto" w:sz="4" w:space="0"/>
              <w:bottom w:val="single" w:color="auto" w:sz="4" w:space="0"/>
              <w:right w:val="single" w:color="auto" w:sz="4" w:space="0"/>
            </w:tcBorders>
          </w:tcPr>
          <w:p w14:paraId="799715CA">
            <w:pPr>
              <w:keepNext w:val="0"/>
              <w:keepLines w:val="0"/>
              <w:suppressLineNumbers w:val="0"/>
              <w:spacing w:before="0" w:beforeAutospacing="0" w:after="0" w:afterAutospacing="0" w:line="460" w:lineRule="exact"/>
              <w:ind w:left="0" w:right="0" w:firstLine="596" w:firstLineChars="213"/>
              <w:rPr>
                <w:rFonts w:hint="default" w:ascii="仿宋" w:hAnsi="仿宋" w:eastAsia="仿宋"/>
                <w:sz w:val="28"/>
                <w:szCs w:val="30"/>
              </w:rPr>
            </w:pPr>
          </w:p>
        </w:tc>
        <w:tc>
          <w:tcPr>
            <w:tcW w:w="1980" w:type="dxa"/>
            <w:tcBorders>
              <w:top w:val="single" w:color="auto" w:sz="4" w:space="0"/>
              <w:left w:val="single" w:color="auto" w:sz="4" w:space="0"/>
              <w:bottom w:val="single" w:color="auto" w:sz="4" w:space="0"/>
              <w:right w:val="single" w:color="auto" w:sz="4" w:space="0"/>
            </w:tcBorders>
          </w:tcPr>
          <w:p w14:paraId="4F79F27A">
            <w:pPr>
              <w:keepNext w:val="0"/>
              <w:keepLines w:val="0"/>
              <w:suppressLineNumbers w:val="0"/>
              <w:spacing w:before="0" w:beforeAutospacing="0" w:after="0" w:afterAutospacing="0" w:line="460" w:lineRule="exact"/>
              <w:ind w:left="0" w:right="0" w:firstLine="596" w:firstLineChars="213"/>
              <w:rPr>
                <w:rFonts w:hint="default" w:ascii="仿宋" w:hAnsi="仿宋" w:eastAsia="仿宋"/>
                <w:sz w:val="28"/>
                <w:szCs w:val="30"/>
              </w:rPr>
            </w:pPr>
          </w:p>
        </w:tc>
        <w:tc>
          <w:tcPr>
            <w:tcW w:w="1260" w:type="dxa"/>
            <w:tcBorders>
              <w:top w:val="single" w:color="auto" w:sz="4" w:space="0"/>
              <w:left w:val="single" w:color="auto" w:sz="4" w:space="0"/>
              <w:bottom w:val="single" w:color="auto" w:sz="4" w:space="0"/>
              <w:right w:val="single" w:color="auto" w:sz="4" w:space="0"/>
            </w:tcBorders>
          </w:tcPr>
          <w:p w14:paraId="77E59054">
            <w:pPr>
              <w:keepNext w:val="0"/>
              <w:keepLines w:val="0"/>
              <w:suppressLineNumbers w:val="0"/>
              <w:spacing w:before="0" w:beforeAutospacing="0" w:after="0" w:afterAutospacing="0" w:line="460" w:lineRule="exact"/>
              <w:ind w:left="0" w:right="0" w:firstLine="596" w:firstLineChars="213"/>
              <w:rPr>
                <w:rFonts w:hint="default" w:ascii="仿宋" w:hAnsi="仿宋" w:eastAsia="仿宋"/>
                <w:sz w:val="28"/>
                <w:szCs w:val="30"/>
              </w:rPr>
            </w:pPr>
          </w:p>
        </w:tc>
        <w:tc>
          <w:tcPr>
            <w:tcW w:w="1572" w:type="dxa"/>
            <w:tcBorders>
              <w:top w:val="single" w:color="auto" w:sz="4" w:space="0"/>
              <w:left w:val="single" w:color="auto" w:sz="4" w:space="0"/>
              <w:bottom w:val="single" w:color="auto" w:sz="4" w:space="0"/>
              <w:right w:val="single" w:color="auto" w:sz="4" w:space="0"/>
            </w:tcBorders>
          </w:tcPr>
          <w:p w14:paraId="302D452F">
            <w:pPr>
              <w:pStyle w:val="98"/>
              <w:keepNext w:val="0"/>
              <w:keepLines w:val="0"/>
              <w:suppressLineNumbers w:val="0"/>
              <w:spacing w:before="0" w:beforeAutospacing="0" w:after="120" w:afterAutospacing="0" w:line="460" w:lineRule="exact"/>
              <w:ind w:left="0" w:right="0" w:firstLine="596" w:firstLineChars="213"/>
              <w:rPr>
                <w:rFonts w:hint="default" w:ascii="仿宋" w:hAnsi="仿宋" w:eastAsia="仿宋"/>
                <w:color w:val="auto"/>
                <w:kern w:val="2"/>
                <w:sz w:val="28"/>
                <w:szCs w:val="30"/>
              </w:rPr>
            </w:pPr>
          </w:p>
        </w:tc>
      </w:tr>
      <w:tr w14:paraId="7450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6300" w:type="dxa"/>
            <w:gridSpan w:val="3"/>
            <w:tcBorders>
              <w:top w:val="single" w:color="auto" w:sz="4" w:space="0"/>
              <w:left w:val="single" w:color="auto" w:sz="4" w:space="0"/>
              <w:bottom w:val="single" w:color="auto" w:sz="4" w:space="0"/>
              <w:right w:val="single" w:color="auto" w:sz="4" w:space="0"/>
            </w:tcBorders>
          </w:tcPr>
          <w:p w14:paraId="397B8236">
            <w:pPr>
              <w:pStyle w:val="23"/>
              <w:keepNext w:val="0"/>
              <w:keepLines w:val="0"/>
              <w:suppressLineNumbers w:val="0"/>
              <w:snapToGrid w:val="0"/>
              <w:spacing w:before="120" w:beforeAutospacing="0" w:after="0" w:afterAutospacing="0" w:line="460" w:lineRule="exact"/>
              <w:ind w:left="0" w:right="0" w:firstLine="596" w:firstLineChars="213"/>
              <w:jc w:val="center"/>
              <w:rPr>
                <w:rFonts w:hint="default" w:ascii="仿宋" w:hAnsi="仿宋" w:eastAsia="仿宋"/>
                <w:sz w:val="28"/>
                <w:szCs w:val="30"/>
              </w:rPr>
            </w:pPr>
            <w:r>
              <w:rPr>
                <w:rFonts w:hint="eastAsia" w:ascii="仿宋" w:hAnsi="仿宋" w:eastAsia="仿宋" w:cs="微软雅黑"/>
                <w:sz w:val="28"/>
                <w:szCs w:val="30"/>
              </w:rPr>
              <w:t>合计</w:t>
            </w:r>
          </w:p>
        </w:tc>
        <w:tc>
          <w:tcPr>
            <w:tcW w:w="1260" w:type="dxa"/>
            <w:tcBorders>
              <w:top w:val="single" w:color="auto" w:sz="4" w:space="0"/>
              <w:left w:val="single" w:color="auto" w:sz="4" w:space="0"/>
              <w:bottom w:val="single" w:color="auto" w:sz="4" w:space="0"/>
              <w:right w:val="single" w:color="auto" w:sz="4" w:space="0"/>
            </w:tcBorders>
          </w:tcPr>
          <w:p w14:paraId="7BFF1EC0">
            <w:pPr>
              <w:pStyle w:val="23"/>
              <w:keepNext w:val="0"/>
              <w:keepLines w:val="0"/>
              <w:suppressLineNumbers w:val="0"/>
              <w:snapToGrid w:val="0"/>
              <w:spacing w:before="120" w:beforeAutospacing="0" w:after="0" w:afterAutospacing="0" w:line="460" w:lineRule="exact"/>
              <w:ind w:left="0" w:right="0" w:firstLine="596" w:firstLineChars="213"/>
              <w:jc w:val="center"/>
              <w:rPr>
                <w:rFonts w:hint="default" w:ascii="仿宋" w:hAnsi="仿宋" w:eastAsia="仿宋"/>
                <w:sz w:val="28"/>
                <w:szCs w:val="30"/>
              </w:rPr>
            </w:pPr>
          </w:p>
        </w:tc>
        <w:tc>
          <w:tcPr>
            <w:tcW w:w="1572" w:type="dxa"/>
            <w:tcBorders>
              <w:top w:val="single" w:color="auto" w:sz="4" w:space="0"/>
              <w:left w:val="single" w:color="auto" w:sz="4" w:space="0"/>
              <w:bottom w:val="single" w:color="auto" w:sz="4" w:space="0"/>
              <w:right w:val="single" w:color="auto" w:sz="4" w:space="0"/>
            </w:tcBorders>
          </w:tcPr>
          <w:p w14:paraId="0469AAEC">
            <w:pPr>
              <w:pStyle w:val="98"/>
              <w:keepNext w:val="0"/>
              <w:keepLines w:val="0"/>
              <w:suppressLineNumbers w:val="0"/>
              <w:spacing w:before="0" w:beforeAutospacing="0" w:after="120" w:afterAutospacing="0" w:line="460" w:lineRule="exact"/>
              <w:ind w:left="0" w:right="0" w:firstLine="596" w:firstLineChars="213"/>
              <w:rPr>
                <w:rFonts w:hint="default" w:ascii="仿宋" w:hAnsi="仿宋" w:eastAsia="仿宋"/>
                <w:color w:val="auto"/>
                <w:kern w:val="2"/>
                <w:sz w:val="28"/>
                <w:szCs w:val="30"/>
              </w:rPr>
            </w:pPr>
          </w:p>
        </w:tc>
      </w:tr>
      <w:tr w14:paraId="0BF5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6F9E64D8">
            <w:pPr>
              <w:pStyle w:val="23"/>
              <w:keepNext w:val="0"/>
              <w:keepLines w:val="0"/>
              <w:suppressLineNumbers w:val="0"/>
              <w:snapToGrid w:val="0"/>
              <w:spacing w:before="120" w:beforeAutospacing="0" w:after="0" w:afterAutospacing="0" w:line="460" w:lineRule="exact"/>
              <w:ind w:left="0" w:right="0"/>
              <w:rPr>
                <w:rFonts w:hint="default" w:ascii="仿宋" w:hAnsi="仿宋" w:eastAsia="仿宋"/>
                <w:sz w:val="28"/>
                <w:szCs w:val="30"/>
              </w:rPr>
            </w:pPr>
            <w:r>
              <w:rPr>
                <w:rFonts w:hint="eastAsia" w:ascii="仿宋" w:hAnsi="仿宋" w:eastAsia="仿宋" w:cs="微软雅黑"/>
                <w:sz w:val="28"/>
                <w:szCs w:val="30"/>
              </w:rPr>
              <w:t>合同总价大写</w:t>
            </w:r>
            <w:r>
              <w:rPr>
                <w:rFonts w:hint="eastAsia" w:ascii="仿宋" w:hAnsi="仿宋" w:eastAsia="仿宋" w:cs="Malgun Gothic Semilight"/>
                <w:sz w:val="28"/>
                <w:szCs w:val="30"/>
              </w:rPr>
              <w:t>：</w:t>
            </w:r>
            <w:r>
              <w:rPr>
                <w:rFonts w:hint="eastAsia" w:ascii="仿宋" w:hAnsi="仿宋" w:eastAsia="仿宋" w:cs="微软雅黑"/>
                <w:sz w:val="28"/>
                <w:szCs w:val="30"/>
              </w:rPr>
              <w:t>小写</w:t>
            </w:r>
            <w:r>
              <w:rPr>
                <w:rFonts w:hint="eastAsia" w:ascii="仿宋" w:hAnsi="仿宋" w:eastAsia="仿宋" w:cs="Malgun Gothic Semilight"/>
                <w:sz w:val="28"/>
                <w:szCs w:val="30"/>
              </w:rPr>
              <w:t>：￥</w:t>
            </w:r>
          </w:p>
        </w:tc>
      </w:tr>
    </w:tbl>
    <w:p w14:paraId="00929D10">
      <w:pPr>
        <w:pStyle w:val="23"/>
        <w:snapToGrid w:val="0"/>
        <w:spacing w:before="120" w:line="460" w:lineRule="exact"/>
        <w:ind w:firstLine="529" w:firstLineChars="189"/>
        <w:rPr>
          <w:rFonts w:ascii="仿宋" w:hAnsi="仿宋" w:eastAsia="仿宋"/>
          <w:sz w:val="28"/>
          <w:szCs w:val="30"/>
        </w:rPr>
      </w:pPr>
      <w:r>
        <w:rPr>
          <w:rFonts w:hint="eastAsia" w:ascii="仿宋" w:hAnsi="仿宋" w:eastAsia="仿宋" w:cs="微软雅黑"/>
          <w:sz w:val="28"/>
          <w:szCs w:val="30"/>
        </w:rPr>
        <w:t>注</w:t>
      </w:r>
      <w:r>
        <w:rPr>
          <w:rFonts w:hint="eastAsia" w:ascii="仿宋" w:hAnsi="仿宋" w:eastAsia="仿宋" w:cs="Malgun Gothic Semilight"/>
          <w:sz w:val="28"/>
          <w:szCs w:val="30"/>
        </w:rPr>
        <w:t>：</w:t>
      </w:r>
      <w:r>
        <w:rPr>
          <w:rFonts w:hint="eastAsia" w:ascii="仿宋" w:hAnsi="仿宋" w:eastAsia="仿宋"/>
          <w:sz w:val="28"/>
          <w:szCs w:val="30"/>
        </w:rPr>
        <w:t>1、</w:t>
      </w:r>
      <w:r>
        <w:rPr>
          <w:rFonts w:hint="eastAsia" w:ascii="仿宋" w:hAnsi="仿宋" w:eastAsia="仿宋" w:cs="微软雅黑"/>
          <w:sz w:val="28"/>
          <w:szCs w:val="30"/>
        </w:rPr>
        <w:t>商品型号</w:t>
      </w:r>
      <w:r>
        <w:rPr>
          <w:rFonts w:hint="eastAsia" w:ascii="仿宋" w:hAnsi="仿宋" w:eastAsia="仿宋" w:cs="Malgun Gothic Semilight"/>
          <w:sz w:val="28"/>
          <w:szCs w:val="30"/>
        </w:rPr>
        <w:t>、</w:t>
      </w:r>
      <w:r>
        <w:rPr>
          <w:rFonts w:hint="eastAsia" w:ascii="仿宋" w:hAnsi="仿宋" w:eastAsia="仿宋" w:cs="微软雅黑"/>
          <w:sz w:val="28"/>
          <w:szCs w:val="30"/>
        </w:rPr>
        <w:t>数量</w:t>
      </w:r>
      <w:r>
        <w:rPr>
          <w:rFonts w:hint="eastAsia" w:ascii="仿宋" w:hAnsi="仿宋" w:eastAsia="仿宋" w:cs="Malgun Gothic Semilight"/>
          <w:sz w:val="28"/>
          <w:szCs w:val="30"/>
        </w:rPr>
        <w:t>、</w:t>
      </w:r>
      <w:r>
        <w:rPr>
          <w:rFonts w:hint="eastAsia" w:ascii="仿宋" w:hAnsi="仿宋" w:eastAsia="仿宋" w:cs="微软雅黑"/>
          <w:sz w:val="28"/>
          <w:szCs w:val="30"/>
        </w:rPr>
        <w:t>配置要求及使用单位地址等详见附件清单</w:t>
      </w:r>
    </w:p>
    <w:p w14:paraId="368AAEDC">
      <w:pPr>
        <w:spacing w:line="460" w:lineRule="exact"/>
        <w:ind w:firstLine="529" w:firstLineChars="189"/>
        <w:rPr>
          <w:rFonts w:ascii="仿宋" w:hAnsi="仿宋" w:eastAsia="仿宋"/>
          <w:sz w:val="28"/>
          <w:szCs w:val="30"/>
        </w:rPr>
      </w:pPr>
      <w:r>
        <w:rPr>
          <w:rFonts w:hint="eastAsia" w:ascii="仿宋" w:hAnsi="仿宋" w:eastAsia="仿宋"/>
          <w:sz w:val="28"/>
          <w:szCs w:val="30"/>
        </w:rPr>
        <w:t>　2、</w:t>
      </w:r>
      <w:r>
        <w:rPr>
          <w:rFonts w:hint="eastAsia" w:ascii="仿宋" w:hAnsi="仿宋" w:eastAsia="仿宋" w:cs="微软雅黑"/>
          <w:sz w:val="28"/>
          <w:szCs w:val="30"/>
        </w:rPr>
        <w:t>以上合同总价包含产品到达用户并能正常使用所需的一切费用</w:t>
      </w:r>
      <w:r>
        <w:rPr>
          <w:rFonts w:hint="eastAsia" w:ascii="仿宋" w:hAnsi="仿宋" w:eastAsia="仿宋" w:cs="Malgun Gothic Semilight"/>
          <w:sz w:val="28"/>
          <w:szCs w:val="30"/>
        </w:rPr>
        <w:t>。</w:t>
      </w:r>
    </w:p>
    <w:p w14:paraId="6C265817">
      <w:pPr>
        <w:pStyle w:val="23"/>
        <w:adjustRightInd w:val="0"/>
        <w:snapToGrid w:val="0"/>
        <w:spacing w:before="12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二</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技术资料</w:t>
      </w:r>
    </w:p>
    <w:p w14:paraId="3DD867D3">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乙方应按单一来源采购文件规定的时间向甲方提供使用项目的有关技术资料</w:t>
      </w:r>
      <w:r>
        <w:rPr>
          <w:rFonts w:hint="eastAsia" w:ascii="仿宋" w:hAnsi="仿宋" w:eastAsia="仿宋" w:cs="Malgun Gothic Semilight"/>
          <w:snapToGrid w:val="0"/>
          <w:kern w:val="0"/>
          <w:sz w:val="28"/>
          <w:szCs w:val="30"/>
        </w:rPr>
        <w:t>。</w:t>
      </w:r>
    </w:p>
    <w:p w14:paraId="64B4BBCF">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没有甲方事先书面同意</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乙方不得将由甲方提供的有关合同或任何合同条文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规格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计划</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图纸</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样品或资料提供给与履行本合同无关的任何其他人</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即使向履行本合同有关的人员提供</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也应注意保密并限于履行合同的必需范围</w:t>
      </w:r>
      <w:r>
        <w:rPr>
          <w:rFonts w:hint="eastAsia" w:ascii="仿宋" w:hAnsi="仿宋" w:eastAsia="仿宋" w:cs="Malgun Gothic Semilight"/>
          <w:snapToGrid w:val="0"/>
          <w:kern w:val="0"/>
          <w:sz w:val="28"/>
          <w:szCs w:val="30"/>
        </w:rPr>
        <w:t>。</w:t>
      </w:r>
    </w:p>
    <w:p w14:paraId="1F183379">
      <w:pPr>
        <w:pStyle w:val="23"/>
        <w:adjustRightInd w:val="0"/>
        <w:snapToGrid w:val="0"/>
        <w:spacing w:before="12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三</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知识产权</w:t>
      </w:r>
    </w:p>
    <w:p w14:paraId="0B4A7967">
      <w:pPr>
        <w:pStyle w:val="23"/>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cs="微软雅黑"/>
          <w:snapToGrid w:val="0"/>
          <w:kern w:val="0"/>
          <w:sz w:val="28"/>
          <w:szCs w:val="30"/>
        </w:rPr>
        <w:t>乙方应保证所提供的项目或其任何一部分均不会侵犯任何第三方的知识产权</w:t>
      </w:r>
      <w:r>
        <w:rPr>
          <w:rFonts w:hint="eastAsia" w:ascii="仿宋" w:hAnsi="仿宋" w:eastAsia="仿宋"/>
          <w:bCs/>
          <w:snapToGrid w:val="0"/>
          <w:kern w:val="0"/>
          <w:sz w:val="28"/>
          <w:szCs w:val="30"/>
        </w:rPr>
        <w:t>。</w:t>
      </w:r>
    </w:p>
    <w:p w14:paraId="1F94B024">
      <w:pPr>
        <w:pStyle w:val="23"/>
        <w:adjustRightInd w:val="0"/>
        <w:snapToGrid w:val="0"/>
        <w:spacing w:before="120" w:line="460" w:lineRule="exact"/>
        <w:ind w:firstLine="557" w:firstLineChars="198"/>
        <w:rPr>
          <w:rFonts w:ascii="仿宋" w:hAnsi="仿宋" w:eastAsia="仿宋"/>
          <w:snapToGrid w:val="0"/>
          <w:kern w:val="0"/>
          <w:sz w:val="28"/>
          <w:szCs w:val="30"/>
          <w:u w:val="single"/>
        </w:rPr>
      </w:pPr>
      <w:r>
        <w:rPr>
          <w:rFonts w:hint="eastAsia" w:ascii="仿宋" w:hAnsi="仿宋" w:eastAsia="仿宋" w:cs="微软雅黑"/>
          <w:b/>
          <w:snapToGrid w:val="0"/>
          <w:kern w:val="0"/>
          <w:sz w:val="28"/>
          <w:szCs w:val="30"/>
        </w:rPr>
        <w:t>四</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产权担保</w:t>
      </w:r>
    </w:p>
    <w:p w14:paraId="3B314EA1">
      <w:pPr>
        <w:pStyle w:val="23"/>
        <w:adjustRightInd w:val="0"/>
        <w:snapToGrid w:val="0"/>
        <w:spacing w:before="120" w:line="460" w:lineRule="exact"/>
        <w:ind w:firstLine="596" w:firstLineChars="213"/>
        <w:rPr>
          <w:rFonts w:ascii="仿宋" w:hAnsi="仿宋" w:eastAsia="仿宋"/>
          <w:snapToGrid w:val="0"/>
          <w:kern w:val="0"/>
          <w:sz w:val="28"/>
          <w:szCs w:val="30"/>
          <w:u w:val="single"/>
        </w:rPr>
      </w:pPr>
      <w:r>
        <w:rPr>
          <w:rFonts w:hint="eastAsia" w:ascii="仿宋" w:hAnsi="仿宋" w:eastAsia="仿宋" w:cs="微软雅黑"/>
          <w:snapToGrid w:val="0"/>
          <w:kern w:val="0"/>
          <w:sz w:val="28"/>
          <w:szCs w:val="30"/>
        </w:rPr>
        <w:t>乙方保证所交付的项目的所有权完全属于乙方且无任何抵押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查封等产权瑕疵</w:t>
      </w:r>
      <w:r>
        <w:rPr>
          <w:rFonts w:hint="eastAsia" w:ascii="仿宋" w:hAnsi="仿宋" w:eastAsia="仿宋" w:cs="Malgun Gothic Semilight"/>
          <w:snapToGrid w:val="0"/>
          <w:kern w:val="0"/>
          <w:sz w:val="28"/>
          <w:szCs w:val="30"/>
        </w:rPr>
        <w:t>。</w:t>
      </w:r>
    </w:p>
    <w:p w14:paraId="6A097A52">
      <w:pPr>
        <w:pStyle w:val="23"/>
        <w:adjustRightInd w:val="0"/>
        <w:snapToGrid w:val="0"/>
        <w:spacing w:before="120" w:line="460" w:lineRule="exact"/>
        <w:ind w:firstLine="557" w:firstLineChars="198"/>
        <w:rPr>
          <w:rFonts w:ascii="仿宋" w:hAnsi="仿宋" w:eastAsia="仿宋"/>
          <w:b/>
          <w:snapToGrid w:val="0"/>
          <w:kern w:val="0"/>
          <w:sz w:val="28"/>
          <w:szCs w:val="30"/>
        </w:rPr>
      </w:pPr>
      <w:r>
        <w:rPr>
          <w:rFonts w:hint="eastAsia" w:ascii="仿宋" w:hAnsi="仿宋" w:eastAsia="仿宋" w:cs="微软雅黑"/>
          <w:b/>
          <w:snapToGrid w:val="0"/>
          <w:kern w:val="0"/>
          <w:sz w:val="28"/>
          <w:szCs w:val="30"/>
        </w:rPr>
        <w:t>五</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转包或分包</w:t>
      </w:r>
    </w:p>
    <w:p w14:paraId="093AE2D6">
      <w:pPr>
        <w:adjustRightInd w:val="0"/>
        <w:snapToGrid w:val="0"/>
        <w:spacing w:before="120" w:beforeLines="50" w:after="120" w:afterLines="5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本合同范围的项目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应由乙方直接供应</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不得转让他人供应</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否则</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甲方有权解除合同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没收履约保证金并追究乙方的违约责任</w:t>
      </w:r>
      <w:r>
        <w:rPr>
          <w:rFonts w:hint="eastAsia" w:ascii="仿宋" w:hAnsi="仿宋" w:eastAsia="仿宋" w:cs="Malgun Gothic Semilight"/>
          <w:snapToGrid w:val="0"/>
          <w:kern w:val="0"/>
          <w:sz w:val="28"/>
          <w:szCs w:val="30"/>
        </w:rPr>
        <w:t>。</w:t>
      </w:r>
    </w:p>
    <w:p w14:paraId="0AE2CF3F">
      <w:pPr>
        <w:pStyle w:val="23"/>
        <w:adjustRightInd w:val="0"/>
        <w:snapToGrid w:val="0"/>
        <w:spacing w:before="120" w:line="460" w:lineRule="exact"/>
        <w:ind w:firstLine="599" w:firstLineChars="213"/>
        <w:rPr>
          <w:rFonts w:ascii="仿宋" w:hAnsi="仿宋" w:eastAsia="仿宋"/>
          <w:snapToGrid w:val="0"/>
          <w:kern w:val="0"/>
          <w:sz w:val="28"/>
          <w:szCs w:val="30"/>
        </w:rPr>
      </w:pPr>
      <w:r>
        <w:rPr>
          <w:rFonts w:hint="eastAsia" w:ascii="仿宋" w:hAnsi="仿宋" w:eastAsia="仿宋" w:cs="微软雅黑"/>
          <w:b/>
          <w:snapToGrid w:val="0"/>
          <w:kern w:val="0"/>
          <w:sz w:val="28"/>
          <w:szCs w:val="30"/>
        </w:rPr>
        <w:t>六</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质保期和履约保证金</w:t>
      </w:r>
    </w:p>
    <w:p w14:paraId="2F48AB77">
      <w:pPr>
        <w:pStyle w:val="23"/>
        <w:adjustRightInd w:val="0"/>
        <w:snapToGrid w:val="0"/>
        <w:spacing w:before="120" w:line="460" w:lineRule="exact"/>
        <w:ind w:firstLine="560" w:firstLineChars="200"/>
        <w:jc w:val="left"/>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质保期</w:t>
      </w:r>
      <w:bookmarkStart w:id="43" w:name="质保期（年）"/>
      <w:r>
        <w:rPr>
          <w:rFonts w:hint="eastAsia" w:ascii="仿宋" w:hAnsi="仿宋" w:eastAsia="仿宋"/>
          <w:snapToGrid w:val="0"/>
          <w:kern w:val="0"/>
          <w:sz w:val="28"/>
          <w:szCs w:val="30"/>
          <w:u w:val="single"/>
        </w:rPr>
        <w:t>[</w:t>
      </w:r>
      <w:r>
        <w:rPr>
          <w:rFonts w:hint="eastAsia" w:ascii="仿宋" w:hAnsi="仿宋" w:eastAsia="仿宋" w:cs="微软雅黑"/>
          <w:snapToGrid w:val="0"/>
          <w:kern w:val="0"/>
          <w:sz w:val="28"/>
          <w:szCs w:val="30"/>
          <w:u w:val="single"/>
        </w:rPr>
        <w:t>质保期</w:t>
      </w:r>
      <w:r>
        <w:rPr>
          <w:rFonts w:hint="eastAsia" w:ascii="仿宋" w:hAnsi="仿宋" w:eastAsia="仿宋" w:cs="Malgun Gothic Semilight"/>
          <w:snapToGrid w:val="0"/>
          <w:kern w:val="0"/>
          <w:sz w:val="28"/>
          <w:szCs w:val="30"/>
          <w:u w:val="single"/>
        </w:rPr>
        <w:t>（</w:t>
      </w:r>
      <w:r>
        <w:rPr>
          <w:rFonts w:hint="eastAsia" w:ascii="仿宋" w:hAnsi="仿宋" w:eastAsia="仿宋" w:cs="微软雅黑"/>
          <w:snapToGrid w:val="0"/>
          <w:kern w:val="0"/>
          <w:sz w:val="28"/>
          <w:szCs w:val="30"/>
          <w:u w:val="single"/>
        </w:rPr>
        <w:t>年</w:t>
      </w:r>
      <w:r>
        <w:rPr>
          <w:rFonts w:hint="eastAsia" w:ascii="仿宋" w:hAnsi="仿宋" w:eastAsia="仿宋" w:cs="Malgun Gothic Semilight"/>
          <w:snapToGrid w:val="0"/>
          <w:kern w:val="0"/>
          <w:sz w:val="28"/>
          <w:szCs w:val="30"/>
          <w:u w:val="single"/>
        </w:rPr>
        <w:t>）</w:t>
      </w:r>
      <w:r>
        <w:rPr>
          <w:rFonts w:hint="eastAsia" w:ascii="仿宋" w:hAnsi="仿宋" w:eastAsia="仿宋"/>
          <w:snapToGrid w:val="0"/>
          <w:kern w:val="0"/>
          <w:sz w:val="28"/>
          <w:szCs w:val="30"/>
          <w:u w:val="single"/>
        </w:rPr>
        <w:t>]</w:t>
      </w:r>
      <w:bookmarkEnd w:id="43"/>
      <w:r>
        <w:rPr>
          <w:rFonts w:hint="eastAsia" w:ascii="仿宋" w:hAnsi="仿宋" w:eastAsia="仿宋" w:cs="微软雅黑"/>
          <w:snapToGrid w:val="0"/>
          <w:kern w:val="0"/>
          <w:sz w:val="28"/>
          <w:szCs w:val="30"/>
        </w:rPr>
        <w:t>年</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自交货验收合格之日起计</w:t>
      </w:r>
      <w:r>
        <w:rPr>
          <w:rFonts w:hint="eastAsia" w:ascii="仿宋" w:hAnsi="仿宋" w:eastAsia="仿宋" w:cs="Malgun Gothic Semilight"/>
          <w:snapToGrid w:val="0"/>
          <w:kern w:val="0"/>
          <w:sz w:val="28"/>
          <w:szCs w:val="30"/>
        </w:rPr>
        <w:t>）</w:t>
      </w:r>
    </w:p>
    <w:p w14:paraId="4AC79915">
      <w:pPr>
        <w:pStyle w:val="23"/>
        <w:adjustRightInd w:val="0"/>
        <w:snapToGrid w:val="0"/>
        <w:spacing w:before="120" w:line="460" w:lineRule="exact"/>
        <w:ind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2.</w:t>
      </w:r>
      <w:r>
        <w:rPr>
          <w:rFonts w:hint="eastAsia" w:ascii="仿宋" w:hAnsi="仿宋" w:eastAsia="仿宋" w:cs="微软雅黑"/>
          <w:snapToGrid w:val="0"/>
          <w:kern w:val="0"/>
          <w:sz w:val="28"/>
          <w:szCs w:val="30"/>
        </w:rPr>
        <w:t>履约保证金</w:t>
      </w:r>
      <w:bookmarkStart w:id="44" w:name="质保金（元）"/>
      <w:r>
        <w:rPr>
          <w:rFonts w:hint="eastAsia" w:ascii="仿宋" w:hAnsi="仿宋" w:eastAsia="仿宋"/>
          <w:snapToGrid w:val="0"/>
          <w:kern w:val="0"/>
          <w:sz w:val="28"/>
          <w:szCs w:val="30"/>
          <w:u w:val="single"/>
        </w:rPr>
        <w:t>[</w:t>
      </w:r>
      <w:r>
        <w:rPr>
          <w:rFonts w:hint="eastAsia" w:ascii="仿宋" w:hAnsi="仿宋" w:eastAsia="仿宋" w:cs="微软雅黑"/>
          <w:snapToGrid w:val="0"/>
          <w:kern w:val="0"/>
          <w:sz w:val="28"/>
          <w:szCs w:val="30"/>
          <w:u w:val="single"/>
        </w:rPr>
        <w:t>质保金</w:t>
      </w:r>
      <w:r>
        <w:rPr>
          <w:rFonts w:hint="eastAsia" w:ascii="仿宋" w:hAnsi="仿宋" w:eastAsia="仿宋" w:cs="Malgun Gothic Semilight"/>
          <w:snapToGrid w:val="0"/>
          <w:kern w:val="0"/>
          <w:sz w:val="28"/>
          <w:szCs w:val="30"/>
          <w:u w:val="single"/>
        </w:rPr>
        <w:t>（</w:t>
      </w:r>
      <w:r>
        <w:rPr>
          <w:rFonts w:hint="eastAsia" w:ascii="仿宋" w:hAnsi="仿宋" w:eastAsia="仿宋" w:cs="微软雅黑"/>
          <w:snapToGrid w:val="0"/>
          <w:kern w:val="0"/>
          <w:sz w:val="28"/>
          <w:szCs w:val="30"/>
          <w:u w:val="single"/>
        </w:rPr>
        <w:t>元</w:t>
      </w:r>
      <w:r>
        <w:rPr>
          <w:rFonts w:hint="eastAsia" w:ascii="仿宋" w:hAnsi="仿宋" w:eastAsia="仿宋" w:cs="Malgun Gothic Semilight"/>
          <w:snapToGrid w:val="0"/>
          <w:kern w:val="0"/>
          <w:sz w:val="28"/>
          <w:szCs w:val="30"/>
          <w:u w:val="single"/>
        </w:rPr>
        <w:t>）</w:t>
      </w:r>
      <w:r>
        <w:rPr>
          <w:rFonts w:hint="eastAsia" w:ascii="仿宋" w:hAnsi="仿宋" w:eastAsia="仿宋"/>
          <w:snapToGrid w:val="0"/>
          <w:kern w:val="0"/>
          <w:sz w:val="28"/>
          <w:szCs w:val="30"/>
          <w:u w:val="single"/>
        </w:rPr>
        <w:t>]</w:t>
      </w:r>
      <w:bookmarkEnd w:id="44"/>
      <w:r>
        <w:rPr>
          <w:rFonts w:hint="eastAsia" w:ascii="仿宋" w:hAnsi="仿宋" w:eastAsia="仿宋" w:cs="微软雅黑"/>
          <w:snapToGrid w:val="0"/>
          <w:kern w:val="0"/>
          <w:sz w:val="28"/>
          <w:szCs w:val="30"/>
        </w:rPr>
        <w:t>元</w:t>
      </w:r>
      <w:r>
        <w:rPr>
          <w:rFonts w:hint="eastAsia" w:ascii="仿宋" w:hAnsi="仿宋" w:eastAsia="仿宋" w:cs="Malgun Gothic Semilight"/>
          <w:snapToGrid w:val="0"/>
          <w:kern w:val="0"/>
          <w:sz w:val="28"/>
          <w:szCs w:val="30"/>
        </w:rPr>
        <w:t>。</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履约保证金交给采购人处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在合同约定交货验收合格满</w:t>
      </w:r>
      <w:r>
        <w:rPr>
          <w:rFonts w:hint="eastAsia" w:ascii="仿宋" w:hAnsi="仿宋" w:eastAsia="仿宋" w:cs="Malgun Gothic Semilight"/>
          <w:snapToGrid w:val="0"/>
          <w:kern w:val="0"/>
          <w:sz w:val="28"/>
          <w:szCs w:val="30"/>
        </w:rPr>
        <w:t>（</w:t>
      </w:r>
      <w:bookmarkStart w:id="45" w:name="退还时间（月）"/>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退还时间</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月</w:t>
      </w:r>
      <w:r>
        <w:rPr>
          <w:rFonts w:hint="eastAsia" w:ascii="仿宋" w:hAnsi="仿宋" w:eastAsia="仿宋" w:cs="Malgun Gothic Semilight"/>
          <w:snapToGrid w:val="0"/>
          <w:kern w:val="0"/>
          <w:sz w:val="28"/>
          <w:szCs w:val="30"/>
        </w:rPr>
        <w:t>）</w:t>
      </w:r>
      <w:r>
        <w:rPr>
          <w:rFonts w:hint="eastAsia" w:ascii="仿宋" w:hAnsi="仿宋" w:eastAsia="仿宋"/>
          <w:snapToGrid w:val="0"/>
          <w:kern w:val="0"/>
          <w:sz w:val="28"/>
          <w:szCs w:val="30"/>
        </w:rPr>
        <w:t>]</w:t>
      </w:r>
      <w:bookmarkEnd w:id="45"/>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个月之日起</w:t>
      </w: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个工作日内无息退还</w:t>
      </w:r>
      <w:r>
        <w:rPr>
          <w:rFonts w:hint="eastAsia" w:ascii="仿宋" w:hAnsi="仿宋" w:eastAsia="仿宋"/>
          <w:snapToGrid w:val="0"/>
          <w:kern w:val="0"/>
          <w:sz w:val="28"/>
          <w:szCs w:val="30"/>
        </w:rPr>
        <w:t>]</w:t>
      </w:r>
    </w:p>
    <w:p w14:paraId="59F74025">
      <w:pPr>
        <w:pStyle w:val="2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七</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交货期</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交货方式及交货地点</w:t>
      </w:r>
    </w:p>
    <w:p w14:paraId="3B599469">
      <w:pPr>
        <w:pStyle w:val="23"/>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bCs/>
          <w:snapToGrid w:val="0"/>
          <w:kern w:val="0"/>
          <w:sz w:val="28"/>
          <w:szCs w:val="30"/>
        </w:rPr>
        <w:t xml:space="preserve">1. </w:t>
      </w:r>
      <w:r>
        <w:rPr>
          <w:rFonts w:hint="eastAsia" w:ascii="仿宋" w:hAnsi="仿宋" w:eastAsia="仿宋" w:cs="微软雅黑"/>
          <w:bCs/>
          <w:snapToGrid w:val="0"/>
          <w:kern w:val="0"/>
          <w:sz w:val="28"/>
          <w:szCs w:val="30"/>
        </w:rPr>
        <w:t>交货期</w:t>
      </w:r>
      <w:r>
        <w:rPr>
          <w:rFonts w:hint="eastAsia" w:ascii="仿宋" w:hAnsi="仿宋" w:eastAsia="仿宋" w:cs="Malgun Gothic Semilight"/>
          <w:bCs/>
          <w:snapToGrid w:val="0"/>
          <w:kern w:val="0"/>
          <w:sz w:val="28"/>
          <w:szCs w:val="30"/>
        </w:rPr>
        <w:t>：</w:t>
      </w:r>
      <w:bookmarkStart w:id="46" w:name="交货期"/>
      <w:r>
        <w:rPr>
          <w:rFonts w:hint="eastAsia" w:ascii="仿宋" w:hAnsi="仿宋" w:eastAsia="仿宋"/>
          <w:bCs/>
          <w:snapToGrid w:val="0"/>
          <w:kern w:val="0"/>
          <w:sz w:val="28"/>
          <w:szCs w:val="30"/>
        </w:rPr>
        <w:t>[</w:t>
      </w:r>
      <w:r>
        <w:rPr>
          <w:rFonts w:hint="eastAsia" w:ascii="仿宋" w:hAnsi="仿宋" w:eastAsia="仿宋" w:cs="微软雅黑"/>
          <w:bCs/>
          <w:snapToGrid w:val="0"/>
          <w:kern w:val="0"/>
          <w:sz w:val="28"/>
          <w:szCs w:val="30"/>
        </w:rPr>
        <w:t>交货期</w:t>
      </w:r>
      <w:r>
        <w:rPr>
          <w:rFonts w:hint="eastAsia" w:ascii="仿宋" w:hAnsi="仿宋" w:eastAsia="仿宋"/>
          <w:bCs/>
          <w:snapToGrid w:val="0"/>
          <w:kern w:val="0"/>
          <w:sz w:val="28"/>
          <w:szCs w:val="30"/>
        </w:rPr>
        <w:t>]</w:t>
      </w:r>
      <w:bookmarkEnd w:id="46"/>
    </w:p>
    <w:p w14:paraId="786BB058">
      <w:pPr>
        <w:pStyle w:val="23"/>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bCs/>
          <w:snapToGrid w:val="0"/>
          <w:kern w:val="0"/>
          <w:sz w:val="28"/>
          <w:szCs w:val="30"/>
        </w:rPr>
        <w:t xml:space="preserve">2. </w:t>
      </w:r>
      <w:r>
        <w:rPr>
          <w:rFonts w:hint="eastAsia" w:ascii="仿宋" w:hAnsi="仿宋" w:eastAsia="仿宋" w:cs="微软雅黑"/>
          <w:bCs/>
          <w:snapToGrid w:val="0"/>
          <w:kern w:val="0"/>
          <w:sz w:val="28"/>
          <w:szCs w:val="30"/>
        </w:rPr>
        <w:t>交货方式</w:t>
      </w:r>
      <w:r>
        <w:rPr>
          <w:rFonts w:hint="eastAsia" w:ascii="仿宋" w:hAnsi="仿宋" w:eastAsia="仿宋" w:cs="Malgun Gothic Semilight"/>
          <w:bCs/>
          <w:snapToGrid w:val="0"/>
          <w:kern w:val="0"/>
          <w:sz w:val="28"/>
          <w:szCs w:val="30"/>
        </w:rPr>
        <w:t>：</w:t>
      </w:r>
      <w:bookmarkStart w:id="47" w:name="交货方式"/>
      <w:r>
        <w:rPr>
          <w:rFonts w:hint="eastAsia" w:ascii="仿宋" w:hAnsi="仿宋" w:eastAsia="仿宋"/>
          <w:bCs/>
          <w:snapToGrid w:val="0"/>
          <w:kern w:val="0"/>
          <w:sz w:val="28"/>
          <w:szCs w:val="30"/>
        </w:rPr>
        <w:t>[</w:t>
      </w:r>
      <w:r>
        <w:rPr>
          <w:rFonts w:hint="eastAsia" w:ascii="仿宋" w:hAnsi="仿宋" w:eastAsia="仿宋" w:cs="微软雅黑"/>
          <w:bCs/>
          <w:snapToGrid w:val="0"/>
          <w:kern w:val="0"/>
          <w:sz w:val="28"/>
          <w:szCs w:val="30"/>
        </w:rPr>
        <w:t>交货方式</w:t>
      </w:r>
      <w:r>
        <w:rPr>
          <w:rFonts w:hint="eastAsia" w:ascii="仿宋" w:hAnsi="仿宋" w:eastAsia="仿宋"/>
          <w:bCs/>
          <w:snapToGrid w:val="0"/>
          <w:kern w:val="0"/>
          <w:sz w:val="28"/>
          <w:szCs w:val="30"/>
        </w:rPr>
        <w:t>]</w:t>
      </w:r>
      <w:bookmarkEnd w:id="47"/>
    </w:p>
    <w:p w14:paraId="017F84D4">
      <w:pPr>
        <w:pStyle w:val="23"/>
        <w:adjustRightInd w:val="0"/>
        <w:snapToGrid w:val="0"/>
        <w:spacing w:before="120" w:line="460" w:lineRule="exact"/>
        <w:ind w:firstLine="596" w:firstLineChars="213"/>
        <w:rPr>
          <w:rFonts w:ascii="仿宋" w:hAnsi="仿宋" w:eastAsia="仿宋"/>
          <w:b/>
          <w:snapToGrid w:val="0"/>
          <w:kern w:val="0"/>
          <w:sz w:val="28"/>
          <w:szCs w:val="30"/>
        </w:rPr>
      </w:pPr>
      <w:r>
        <w:rPr>
          <w:rFonts w:hint="eastAsia" w:ascii="仿宋" w:hAnsi="仿宋" w:eastAsia="仿宋"/>
          <w:bCs/>
          <w:snapToGrid w:val="0"/>
          <w:kern w:val="0"/>
          <w:sz w:val="28"/>
          <w:szCs w:val="30"/>
        </w:rPr>
        <w:t xml:space="preserve">3. </w:t>
      </w:r>
      <w:r>
        <w:rPr>
          <w:rFonts w:hint="eastAsia" w:ascii="仿宋" w:hAnsi="仿宋" w:eastAsia="仿宋" w:cs="微软雅黑"/>
          <w:bCs/>
          <w:snapToGrid w:val="0"/>
          <w:kern w:val="0"/>
          <w:sz w:val="28"/>
          <w:szCs w:val="30"/>
        </w:rPr>
        <w:t>交货地点</w:t>
      </w:r>
      <w:r>
        <w:rPr>
          <w:rFonts w:hint="eastAsia" w:ascii="仿宋" w:hAnsi="仿宋" w:eastAsia="仿宋" w:cs="Malgun Gothic Semilight"/>
          <w:bCs/>
          <w:snapToGrid w:val="0"/>
          <w:kern w:val="0"/>
          <w:sz w:val="28"/>
          <w:szCs w:val="30"/>
        </w:rPr>
        <w:t>：</w:t>
      </w:r>
      <w:bookmarkStart w:id="48" w:name="交货地点"/>
      <w:r>
        <w:rPr>
          <w:rFonts w:hint="eastAsia" w:ascii="仿宋" w:hAnsi="仿宋" w:eastAsia="仿宋"/>
          <w:bCs/>
          <w:snapToGrid w:val="0"/>
          <w:kern w:val="0"/>
          <w:sz w:val="28"/>
          <w:szCs w:val="30"/>
        </w:rPr>
        <w:t>[</w:t>
      </w:r>
      <w:r>
        <w:rPr>
          <w:rFonts w:hint="eastAsia" w:ascii="仿宋" w:hAnsi="仿宋" w:eastAsia="仿宋" w:cs="微软雅黑"/>
          <w:bCs/>
          <w:snapToGrid w:val="0"/>
          <w:kern w:val="0"/>
          <w:sz w:val="28"/>
          <w:szCs w:val="30"/>
        </w:rPr>
        <w:t>交货地点</w:t>
      </w:r>
      <w:r>
        <w:rPr>
          <w:rFonts w:hint="eastAsia" w:ascii="仿宋" w:hAnsi="仿宋" w:eastAsia="仿宋"/>
          <w:bCs/>
          <w:snapToGrid w:val="0"/>
          <w:kern w:val="0"/>
          <w:sz w:val="28"/>
          <w:szCs w:val="30"/>
        </w:rPr>
        <w:t>]</w:t>
      </w:r>
      <w:bookmarkEnd w:id="48"/>
    </w:p>
    <w:p w14:paraId="64EAAD54">
      <w:pPr>
        <w:pStyle w:val="2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八</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货款支付</w:t>
      </w:r>
    </w:p>
    <w:p w14:paraId="01940C5F">
      <w:pPr>
        <w:pStyle w:val="23"/>
        <w:adjustRightInd w:val="0"/>
        <w:snapToGrid w:val="0"/>
        <w:spacing w:before="120" w:line="460" w:lineRule="exact"/>
        <w:ind w:firstLine="596" w:firstLineChars="213"/>
        <w:rPr>
          <w:rFonts w:ascii="仿宋" w:hAnsi="仿宋" w:eastAsia="仿宋"/>
          <w:bCs/>
          <w:snapToGrid w:val="0"/>
          <w:kern w:val="0"/>
          <w:sz w:val="28"/>
          <w:szCs w:val="30"/>
        </w:rPr>
      </w:pPr>
      <w:r>
        <w:rPr>
          <w:rFonts w:hint="eastAsia" w:ascii="仿宋" w:hAnsi="仿宋" w:eastAsia="仿宋" w:cs="微软雅黑"/>
          <w:bCs/>
          <w:snapToGrid w:val="0"/>
          <w:kern w:val="0"/>
          <w:sz w:val="28"/>
          <w:szCs w:val="30"/>
        </w:rPr>
        <w:t>付款方式</w:t>
      </w:r>
      <w:r>
        <w:rPr>
          <w:rFonts w:hint="eastAsia" w:ascii="仿宋" w:hAnsi="仿宋" w:eastAsia="仿宋" w:cs="Malgun Gothic Semilight"/>
          <w:bCs/>
          <w:snapToGrid w:val="0"/>
          <w:kern w:val="0"/>
          <w:sz w:val="28"/>
          <w:szCs w:val="30"/>
        </w:rPr>
        <w:t>：</w:t>
      </w:r>
    </w:p>
    <w:p w14:paraId="52EF33AD">
      <w:pPr>
        <w:adjustRightInd w:val="0"/>
        <w:snapToGrid w:val="0"/>
        <w:spacing w:before="120" w:beforeLines="50" w:after="120" w:afterLines="5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九</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税费</w:t>
      </w:r>
    </w:p>
    <w:p w14:paraId="7A328284">
      <w:pPr>
        <w:adjustRightInd w:val="0"/>
        <w:snapToGrid w:val="0"/>
        <w:spacing w:before="120" w:beforeLines="50" w:after="120" w:afterLines="5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本合同执行中相关的一切税费均由乙方负担</w:t>
      </w:r>
      <w:r>
        <w:rPr>
          <w:rFonts w:hint="eastAsia" w:ascii="仿宋" w:hAnsi="仿宋" w:eastAsia="仿宋" w:cs="Malgun Gothic Semilight"/>
          <w:snapToGrid w:val="0"/>
          <w:kern w:val="0"/>
          <w:sz w:val="28"/>
          <w:szCs w:val="30"/>
        </w:rPr>
        <w:t>。</w:t>
      </w:r>
    </w:p>
    <w:p w14:paraId="4EABB336">
      <w:pPr>
        <w:pStyle w:val="23"/>
        <w:adjustRightInd w:val="0"/>
        <w:snapToGrid w:val="0"/>
        <w:spacing w:before="120" w:line="460" w:lineRule="exact"/>
        <w:ind w:firstLine="557" w:firstLineChars="198"/>
        <w:rPr>
          <w:rFonts w:ascii="仿宋" w:hAnsi="仿宋" w:eastAsia="仿宋"/>
          <w:snapToGrid w:val="0"/>
          <w:kern w:val="0"/>
          <w:sz w:val="28"/>
          <w:szCs w:val="30"/>
        </w:rPr>
      </w:pPr>
      <w:r>
        <w:rPr>
          <w:rFonts w:hint="eastAsia" w:ascii="仿宋" w:hAnsi="仿宋" w:eastAsia="仿宋" w:cs="微软雅黑"/>
          <w:b/>
          <w:snapToGrid w:val="0"/>
          <w:kern w:val="0"/>
          <w:sz w:val="28"/>
          <w:szCs w:val="30"/>
        </w:rPr>
        <w:t>十</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质量保证及售后服务</w:t>
      </w:r>
    </w:p>
    <w:p w14:paraId="4E5CACB0">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1.</w:t>
      </w:r>
      <w:r>
        <w:rPr>
          <w:rFonts w:hint="eastAsia" w:ascii="仿宋" w:hAnsi="仿宋" w:eastAsia="仿宋" w:cs="微软雅黑"/>
          <w:snapToGrid w:val="0"/>
          <w:kern w:val="0"/>
          <w:sz w:val="28"/>
          <w:szCs w:val="30"/>
        </w:rPr>
        <w:t>乙方保证本合同中所供应的商品是最新生产的符合国家技术规格和质量标准的出厂原装合格产品</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如发生所供商品与合同不符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使用方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有权拒收或退货</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由此产生的一切责任和后果由乙方承担</w:t>
      </w:r>
      <w:r>
        <w:rPr>
          <w:rFonts w:hint="eastAsia" w:ascii="仿宋" w:hAnsi="仿宋" w:eastAsia="仿宋" w:cs="Malgun Gothic Semilight"/>
          <w:snapToGrid w:val="0"/>
          <w:kern w:val="0"/>
          <w:sz w:val="28"/>
          <w:szCs w:val="30"/>
        </w:rPr>
        <w:t>。</w:t>
      </w:r>
    </w:p>
    <w:p w14:paraId="2F252F63">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乙方提供的项目在质保期内因项目本身的质量问题发生故障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乙方应负责免费更换</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对达不到技术要求者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根据实际情况</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经双方协商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可按以下办法处理</w:t>
      </w:r>
      <w:r>
        <w:rPr>
          <w:rFonts w:hint="eastAsia" w:ascii="仿宋" w:hAnsi="仿宋" w:eastAsia="仿宋" w:cs="Malgun Gothic Semilight"/>
          <w:snapToGrid w:val="0"/>
          <w:kern w:val="0"/>
          <w:sz w:val="28"/>
          <w:szCs w:val="30"/>
        </w:rPr>
        <w:t>：</w:t>
      </w:r>
    </w:p>
    <w:p w14:paraId="1EC01700">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⑴</w:t>
      </w:r>
      <w:r>
        <w:rPr>
          <w:rFonts w:hint="eastAsia" w:ascii="仿宋" w:hAnsi="仿宋" w:eastAsia="仿宋" w:cs="微软雅黑"/>
          <w:snapToGrid w:val="0"/>
          <w:kern w:val="0"/>
          <w:sz w:val="28"/>
          <w:szCs w:val="30"/>
        </w:rPr>
        <w:t>更换</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由乙方承担所发生的全部费用</w:t>
      </w:r>
      <w:r>
        <w:rPr>
          <w:rFonts w:hint="eastAsia" w:ascii="仿宋" w:hAnsi="仿宋" w:eastAsia="仿宋" w:cs="Malgun Gothic Semilight"/>
          <w:snapToGrid w:val="0"/>
          <w:kern w:val="0"/>
          <w:sz w:val="28"/>
          <w:szCs w:val="30"/>
        </w:rPr>
        <w:t>。</w:t>
      </w:r>
    </w:p>
    <w:p w14:paraId="79E17C92">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⑵</w:t>
      </w:r>
      <w:r>
        <w:rPr>
          <w:rFonts w:hint="eastAsia" w:ascii="仿宋" w:hAnsi="仿宋" w:eastAsia="仿宋" w:cs="微软雅黑"/>
          <w:snapToGrid w:val="0"/>
          <w:kern w:val="0"/>
          <w:sz w:val="28"/>
          <w:szCs w:val="30"/>
        </w:rPr>
        <w:t>贬值处理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由甲乙双方合议定价</w:t>
      </w:r>
      <w:r>
        <w:rPr>
          <w:rFonts w:hint="eastAsia" w:ascii="仿宋" w:hAnsi="仿宋" w:eastAsia="仿宋" w:cs="Malgun Gothic Semilight"/>
          <w:snapToGrid w:val="0"/>
          <w:kern w:val="0"/>
          <w:sz w:val="28"/>
          <w:szCs w:val="30"/>
        </w:rPr>
        <w:t>。</w:t>
      </w:r>
    </w:p>
    <w:p w14:paraId="277FE31C">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⑶</w:t>
      </w:r>
      <w:r>
        <w:rPr>
          <w:rFonts w:hint="eastAsia" w:ascii="仿宋" w:hAnsi="仿宋" w:eastAsia="仿宋" w:cs="微软雅黑"/>
          <w:snapToGrid w:val="0"/>
          <w:kern w:val="0"/>
          <w:sz w:val="28"/>
          <w:szCs w:val="30"/>
        </w:rPr>
        <w:t>退货处理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乙方应退还甲方支付的合同款</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同时应承担该项目的直接费用</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运输</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保险</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检验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货款利息及银行手续费等</w:t>
      </w:r>
      <w:r>
        <w:rPr>
          <w:rFonts w:hint="eastAsia" w:ascii="仿宋" w:hAnsi="仿宋" w:eastAsia="仿宋" w:cs="Malgun Gothic Semilight"/>
          <w:snapToGrid w:val="0"/>
          <w:kern w:val="0"/>
          <w:sz w:val="28"/>
          <w:szCs w:val="30"/>
        </w:rPr>
        <w:t>）。</w:t>
      </w:r>
    </w:p>
    <w:p w14:paraId="738D9346">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在质保期内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乙方应对项目出现的质量及安全问题负责处理解决并承担一切费用</w:t>
      </w:r>
      <w:r>
        <w:rPr>
          <w:rFonts w:hint="eastAsia" w:ascii="仿宋" w:hAnsi="仿宋" w:eastAsia="仿宋" w:cs="Malgun Gothic Semilight"/>
          <w:snapToGrid w:val="0"/>
          <w:kern w:val="0"/>
          <w:sz w:val="28"/>
          <w:szCs w:val="30"/>
        </w:rPr>
        <w:t>。</w:t>
      </w:r>
    </w:p>
    <w:p w14:paraId="0BB4923B">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4.</w:t>
      </w:r>
      <w:r>
        <w:rPr>
          <w:rFonts w:hint="eastAsia" w:ascii="仿宋" w:hAnsi="仿宋" w:eastAsia="仿宋" w:cs="微软雅黑"/>
          <w:snapToGrid w:val="0"/>
          <w:kern w:val="0"/>
          <w:sz w:val="28"/>
          <w:szCs w:val="30"/>
        </w:rPr>
        <w:t>上述的项目在质保期内免费保修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因人为因素出现的故障不在免费保修范围内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超过保修期的机器设备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终生维修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维修时只收部件成本费</w:t>
      </w:r>
      <w:r>
        <w:rPr>
          <w:rFonts w:hint="eastAsia" w:ascii="仿宋" w:hAnsi="仿宋" w:eastAsia="仿宋" w:cs="Malgun Gothic Semilight"/>
          <w:snapToGrid w:val="0"/>
          <w:kern w:val="0"/>
          <w:sz w:val="28"/>
          <w:szCs w:val="30"/>
        </w:rPr>
        <w:t>。</w:t>
      </w:r>
    </w:p>
    <w:p w14:paraId="29DC64F0">
      <w:pPr>
        <w:pStyle w:val="2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十一</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调试和验收</w:t>
      </w:r>
    </w:p>
    <w:p w14:paraId="1CE25B09">
      <w:pPr>
        <w:pStyle w:val="23"/>
        <w:adjustRightInd w:val="0"/>
        <w:snapToGrid w:val="0"/>
        <w:spacing w:before="120" w:line="460" w:lineRule="exact"/>
        <w:ind w:firstLine="596" w:firstLineChars="213"/>
        <w:jc w:val="left"/>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甲方对乙方提交的项目依据单一来源采购文件上的技术规格要求和国家有关质量标准进行现场验收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货到后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甲方需在五个工作日内验收</w:t>
      </w:r>
      <w:r>
        <w:rPr>
          <w:rFonts w:hint="eastAsia" w:ascii="仿宋" w:hAnsi="仿宋" w:eastAsia="仿宋" w:cs="Malgun Gothic Semilight"/>
          <w:snapToGrid w:val="0"/>
          <w:kern w:val="0"/>
          <w:sz w:val="28"/>
          <w:szCs w:val="30"/>
        </w:rPr>
        <w:t>。</w:t>
      </w:r>
    </w:p>
    <w:p w14:paraId="368DDD71">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乙方交货前应对产品作出全面检查和对验收文件进行整理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并列出清单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作为甲方收货验收和使用的技术条件依据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检验的结果应随项目交甲方</w:t>
      </w:r>
      <w:r>
        <w:rPr>
          <w:rFonts w:hint="eastAsia" w:ascii="仿宋" w:hAnsi="仿宋" w:eastAsia="仿宋" w:cs="Malgun Gothic Semilight"/>
          <w:snapToGrid w:val="0"/>
          <w:kern w:val="0"/>
          <w:sz w:val="28"/>
          <w:szCs w:val="30"/>
        </w:rPr>
        <w:t>。</w:t>
      </w:r>
    </w:p>
    <w:p w14:paraId="07829300">
      <w:pPr>
        <w:pStyle w:val="23"/>
        <w:adjustRightInd w:val="0"/>
        <w:snapToGrid w:val="0"/>
        <w:spacing w:before="120" w:line="460" w:lineRule="exact"/>
        <w:ind w:firstLine="596" w:firstLineChars="213"/>
        <w:rPr>
          <w:rFonts w:ascii="仿宋" w:hAnsi="仿宋" w:eastAsia="仿宋"/>
          <w:snapToGrid w:val="0"/>
          <w:kern w:val="0"/>
          <w:sz w:val="28"/>
          <w:szCs w:val="30"/>
          <w:u w:val="single"/>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甲方对乙方提供的项目在使用前进行调试时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乙方需负责安装并培训甲方的使用操作人员</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并协助甲方一起调试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直到符合技术要求</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甲方才做最终验收</w:t>
      </w:r>
      <w:r>
        <w:rPr>
          <w:rFonts w:hint="eastAsia" w:ascii="仿宋" w:hAnsi="仿宋" w:eastAsia="仿宋" w:cs="Malgun Gothic Semilight"/>
          <w:snapToGrid w:val="0"/>
          <w:kern w:val="0"/>
          <w:sz w:val="28"/>
          <w:szCs w:val="30"/>
        </w:rPr>
        <w:t>。</w:t>
      </w:r>
    </w:p>
    <w:p w14:paraId="60FC9749">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4. </w:t>
      </w:r>
      <w:r>
        <w:rPr>
          <w:rFonts w:hint="eastAsia" w:ascii="仿宋" w:hAnsi="仿宋" w:eastAsia="仿宋" w:cs="微软雅黑"/>
          <w:snapToGrid w:val="0"/>
          <w:kern w:val="0"/>
          <w:sz w:val="28"/>
          <w:szCs w:val="30"/>
        </w:rPr>
        <w:t>对技术复杂的项目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甲方应请国家认可的专业检测机构参与验收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并由其出具质量检测报告</w:t>
      </w:r>
      <w:r>
        <w:rPr>
          <w:rFonts w:hint="eastAsia" w:ascii="仿宋" w:hAnsi="仿宋" w:eastAsia="仿宋" w:cs="Malgun Gothic Semilight"/>
          <w:snapToGrid w:val="0"/>
          <w:kern w:val="0"/>
          <w:sz w:val="28"/>
          <w:szCs w:val="30"/>
        </w:rPr>
        <w:t>。</w:t>
      </w:r>
    </w:p>
    <w:p w14:paraId="1483872D">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5. </w:t>
      </w:r>
      <w:r>
        <w:rPr>
          <w:rFonts w:hint="eastAsia" w:ascii="仿宋" w:hAnsi="仿宋" w:eastAsia="仿宋" w:cs="微软雅黑"/>
          <w:snapToGrid w:val="0"/>
          <w:kern w:val="0"/>
          <w:sz w:val="28"/>
          <w:szCs w:val="30"/>
        </w:rPr>
        <w:t>验收时乙方必须在现场</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验收完毕后作出验收结果报告</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验收费用由乙方负责</w:t>
      </w:r>
      <w:r>
        <w:rPr>
          <w:rFonts w:hint="eastAsia" w:ascii="仿宋" w:hAnsi="仿宋" w:eastAsia="仿宋" w:cs="Malgun Gothic Semilight"/>
          <w:snapToGrid w:val="0"/>
          <w:kern w:val="0"/>
          <w:sz w:val="28"/>
          <w:szCs w:val="30"/>
        </w:rPr>
        <w:t>。</w:t>
      </w:r>
    </w:p>
    <w:p w14:paraId="57FBD046">
      <w:pPr>
        <w:pStyle w:val="2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十二</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项目包装</w:t>
      </w:r>
    </w:p>
    <w:p w14:paraId="3A0FE05D">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乙方应在项目发运前对其进行满足运输距离</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防震</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防锈和防破损装卸等要求包装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以保证项目安全运达甲方指定地点</w:t>
      </w:r>
      <w:r>
        <w:rPr>
          <w:rFonts w:hint="eastAsia" w:ascii="仿宋" w:hAnsi="仿宋" w:eastAsia="仿宋" w:cs="Malgun Gothic Semilight"/>
          <w:snapToGrid w:val="0"/>
          <w:kern w:val="0"/>
          <w:sz w:val="28"/>
          <w:szCs w:val="30"/>
        </w:rPr>
        <w:t>。</w:t>
      </w:r>
    </w:p>
    <w:p w14:paraId="44571419">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使用说明书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质量检验证明书</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随配附件和工具以及清单一并附于项目内</w:t>
      </w:r>
      <w:r>
        <w:rPr>
          <w:rFonts w:hint="eastAsia" w:ascii="仿宋" w:hAnsi="仿宋" w:eastAsia="仿宋" w:cs="Malgun Gothic Semilight"/>
          <w:snapToGrid w:val="0"/>
          <w:kern w:val="0"/>
          <w:sz w:val="28"/>
          <w:szCs w:val="30"/>
        </w:rPr>
        <w:t>。</w:t>
      </w:r>
    </w:p>
    <w:p w14:paraId="40C701AF">
      <w:pPr>
        <w:pStyle w:val="2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十三</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违约责任</w:t>
      </w:r>
    </w:p>
    <w:p w14:paraId="0328E9CD">
      <w:pPr>
        <w:pStyle w:val="23"/>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甲方无正当理由拒收项目的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甲方向乙方偿付拒收货款总值的百分之五违约金</w:t>
      </w:r>
      <w:r>
        <w:rPr>
          <w:rFonts w:hint="eastAsia" w:ascii="仿宋" w:hAnsi="仿宋" w:eastAsia="仿宋" w:cs="Malgun Gothic Semilight"/>
          <w:snapToGrid w:val="0"/>
          <w:kern w:val="0"/>
          <w:sz w:val="28"/>
          <w:szCs w:val="30"/>
        </w:rPr>
        <w:t>。</w:t>
      </w:r>
    </w:p>
    <w:p w14:paraId="19A86C90">
      <w:pPr>
        <w:pStyle w:val="23"/>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甲方无故逾期验收和办理货款支付手续的</w:t>
      </w:r>
      <w:r>
        <w:rPr>
          <w:rFonts w:hint="eastAsia" w:ascii="仿宋" w:hAnsi="仿宋" w:eastAsia="仿宋"/>
          <w:snapToGrid w:val="0"/>
          <w:kern w:val="0"/>
          <w:sz w:val="28"/>
          <w:szCs w:val="30"/>
        </w:rPr>
        <w:t>,</w:t>
      </w:r>
      <w:r>
        <w:rPr>
          <w:rFonts w:hint="eastAsia" w:ascii="仿宋" w:hAnsi="仿宋" w:eastAsia="仿宋" w:cs="微软雅黑"/>
          <w:snapToGrid w:val="0"/>
          <w:kern w:val="0"/>
          <w:sz w:val="28"/>
          <w:szCs w:val="30"/>
        </w:rPr>
        <w:t>甲方应按逾期付款总额每日万分之五向乙方支付违约金</w:t>
      </w:r>
      <w:r>
        <w:rPr>
          <w:rFonts w:hint="eastAsia" w:ascii="仿宋" w:hAnsi="仿宋" w:eastAsia="仿宋" w:cs="Malgun Gothic Semilight"/>
          <w:snapToGrid w:val="0"/>
          <w:kern w:val="0"/>
          <w:sz w:val="28"/>
          <w:szCs w:val="30"/>
        </w:rPr>
        <w:t>。</w:t>
      </w:r>
    </w:p>
    <w:p w14:paraId="1CAD5E2F">
      <w:pPr>
        <w:pStyle w:val="23"/>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乙方逾期交付项目的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乙方应按逾期交货总额每日千分之六向甲方支付违约金</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由甲方从待付货款中扣除</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逾期超过约定日期</w:t>
      </w:r>
      <w:r>
        <w:rPr>
          <w:rFonts w:hint="eastAsia" w:ascii="仿宋" w:hAnsi="仿宋" w:eastAsia="仿宋"/>
          <w:snapToGrid w:val="0"/>
          <w:kern w:val="0"/>
          <w:sz w:val="28"/>
          <w:szCs w:val="30"/>
        </w:rPr>
        <w:t>10</w:t>
      </w:r>
      <w:r>
        <w:rPr>
          <w:rFonts w:hint="eastAsia" w:ascii="仿宋" w:hAnsi="仿宋" w:eastAsia="仿宋" w:cs="微软雅黑"/>
          <w:snapToGrid w:val="0"/>
          <w:kern w:val="0"/>
          <w:sz w:val="28"/>
          <w:szCs w:val="30"/>
        </w:rPr>
        <w:t>个工作日不能交货的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甲方可解除本合同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乙方因逾期交货或因其他违约行为导致甲方解除合同的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乙方应向甲方支付合同总值</w:t>
      </w: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的违约金</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如造成甲方损失超过违约金的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超出部分由乙方继续承担赔偿责任</w:t>
      </w:r>
      <w:r>
        <w:rPr>
          <w:rFonts w:hint="eastAsia" w:ascii="仿宋" w:hAnsi="仿宋" w:eastAsia="仿宋" w:cs="Malgun Gothic Semilight"/>
          <w:snapToGrid w:val="0"/>
          <w:kern w:val="0"/>
          <w:sz w:val="28"/>
          <w:szCs w:val="30"/>
        </w:rPr>
        <w:t>。</w:t>
      </w:r>
    </w:p>
    <w:p w14:paraId="53E72363">
      <w:pPr>
        <w:pStyle w:val="23"/>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4. </w:t>
      </w:r>
      <w:r>
        <w:rPr>
          <w:rFonts w:hint="eastAsia" w:ascii="仿宋" w:hAnsi="仿宋" w:eastAsia="仿宋" w:cs="微软雅黑"/>
          <w:snapToGrid w:val="0"/>
          <w:kern w:val="0"/>
          <w:sz w:val="28"/>
          <w:szCs w:val="30"/>
        </w:rPr>
        <w:t>乙方所交的项目品种</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型号</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规格</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技术参数</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质量不符合合同规定及单一来源采购文件规定标准的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甲方有权拒收该项目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乙方愿意更换项目但逾期交货的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按乙方逾期交货处理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乙方拒绝更换项目的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甲方可单方面解除合同</w:t>
      </w:r>
      <w:r>
        <w:rPr>
          <w:rFonts w:hint="eastAsia" w:ascii="仿宋" w:hAnsi="仿宋" w:eastAsia="仿宋" w:cs="Malgun Gothic Semilight"/>
          <w:snapToGrid w:val="0"/>
          <w:kern w:val="0"/>
          <w:sz w:val="28"/>
          <w:szCs w:val="30"/>
        </w:rPr>
        <w:t>。</w:t>
      </w:r>
    </w:p>
    <w:p w14:paraId="5A99A11A">
      <w:pPr>
        <w:pStyle w:val="2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十四</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不可抗力事件处理</w:t>
      </w:r>
    </w:p>
    <w:p w14:paraId="006F96FA">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在合同有效期内</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任何一方因不可抗力事件导致不能履行合同</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则合同履行期可延长</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其延长期与不可抗力影响期相同</w:t>
      </w:r>
      <w:r>
        <w:rPr>
          <w:rFonts w:hint="eastAsia" w:ascii="仿宋" w:hAnsi="仿宋" w:eastAsia="仿宋" w:cs="Malgun Gothic Semilight"/>
          <w:snapToGrid w:val="0"/>
          <w:kern w:val="0"/>
          <w:sz w:val="28"/>
          <w:szCs w:val="30"/>
        </w:rPr>
        <w:t>。</w:t>
      </w:r>
    </w:p>
    <w:p w14:paraId="2F5D54EB">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2. </w:t>
      </w:r>
      <w:r>
        <w:rPr>
          <w:rFonts w:hint="eastAsia" w:ascii="仿宋" w:hAnsi="仿宋" w:eastAsia="仿宋" w:cs="微软雅黑"/>
          <w:snapToGrid w:val="0"/>
          <w:kern w:val="0"/>
          <w:sz w:val="28"/>
          <w:szCs w:val="30"/>
        </w:rPr>
        <w:t>不可抗力事件发生后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应立即通知对方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并寄送有关权威机构出具的证明</w:t>
      </w:r>
      <w:r>
        <w:rPr>
          <w:rFonts w:hint="eastAsia" w:ascii="仿宋" w:hAnsi="仿宋" w:eastAsia="仿宋" w:cs="Malgun Gothic Semilight"/>
          <w:snapToGrid w:val="0"/>
          <w:kern w:val="0"/>
          <w:sz w:val="28"/>
          <w:szCs w:val="30"/>
        </w:rPr>
        <w:t>。</w:t>
      </w:r>
    </w:p>
    <w:p w14:paraId="0E3061ED">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3. </w:t>
      </w:r>
      <w:r>
        <w:rPr>
          <w:rFonts w:hint="eastAsia" w:ascii="仿宋" w:hAnsi="仿宋" w:eastAsia="仿宋" w:cs="微软雅黑"/>
          <w:snapToGrid w:val="0"/>
          <w:kern w:val="0"/>
          <w:sz w:val="28"/>
          <w:szCs w:val="30"/>
        </w:rPr>
        <w:t>不可抗力事件延续</w:t>
      </w:r>
      <w:r>
        <w:rPr>
          <w:rFonts w:hint="eastAsia" w:ascii="仿宋" w:hAnsi="仿宋" w:eastAsia="仿宋"/>
          <w:snapToGrid w:val="0"/>
          <w:kern w:val="0"/>
          <w:sz w:val="28"/>
          <w:szCs w:val="30"/>
        </w:rPr>
        <w:t>120</w:t>
      </w:r>
      <w:r>
        <w:rPr>
          <w:rFonts w:hint="eastAsia" w:ascii="仿宋" w:hAnsi="仿宋" w:eastAsia="仿宋" w:cs="微软雅黑"/>
          <w:snapToGrid w:val="0"/>
          <w:kern w:val="0"/>
          <w:sz w:val="28"/>
          <w:szCs w:val="30"/>
        </w:rPr>
        <w:t>天以上</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双方应通过友好协商</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确定是否继续履行合同</w:t>
      </w:r>
      <w:r>
        <w:rPr>
          <w:rFonts w:hint="eastAsia" w:ascii="仿宋" w:hAnsi="仿宋" w:eastAsia="仿宋" w:cs="Malgun Gothic Semilight"/>
          <w:snapToGrid w:val="0"/>
          <w:kern w:val="0"/>
          <w:sz w:val="28"/>
          <w:szCs w:val="30"/>
        </w:rPr>
        <w:t>。</w:t>
      </w:r>
    </w:p>
    <w:p w14:paraId="42E86F50">
      <w:pPr>
        <w:pStyle w:val="2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十五</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诉讼</w:t>
      </w:r>
    </w:p>
    <w:p w14:paraId="4E64F188">
      <w:pPr>
        <w:pStyle w:val="23"/>
        <w:adjustRightInd w:val="0"/>
        <w:snapToGrid w:val="0"/>
        <w:spacing w:before="120" w:line="460" w:lineRule="exact"/>
        <w:ind w:left="2"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双方在执行合同中所发生的一切争议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应通过协商解决</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如协商不成</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可向甲方所在地法院起诉</w:t>
      </w:r>
      <w:r>
        <w:rPr>
          <w:rFonts w:hint="eastAsia" w:ascii="仿宋" w:hAnsi="仿宋" w:eastAsia="仿宋" w:cs="Malgun Gothic Semilight"/>
          <w:snapToGrid w:val="0"/>
          <w:kern w:val="0"/>
          <w:sz w:val="28"/>
          <w:szCs w:val="30"/>
        </w:rPr>
        <w:t>。</w:t>
      </w:r>
    </w:p>
    <w:p w14:paraId="5A4A1BB8">
      <w:pPr>
        <w:pStyle w:val="23"/>
        <w:adjustRightInd w:val="0"/>
        <w:snapToGrid w:val="0"/>
        <w:spacing w:before="120" w:line="460" w:lineRule="exact"/>
        <w:ind w:firstLine="599" w:firstLineChars="213"/>
        <w:rPr>
          <w:rFonts w:ascii="仿宋" w:hAnsi="仿宋" w:eastAsia="仿宋"/>
          <w:b/>
          <w:snapToGrid w:val="0"/>
          <w:kern w:val="0"/>
          <w:sz w:val="28"/>
          <w:szCs w:val="30"/>
        </w:rPr>
      </w:pPr>
      <w:r>
        <w:rPr>
          <w:rFonts w:hint="eastAsia" w:ascii="仿宋" w:hAnsi="仿宋" w:eastAsia="仿宋" w:cs="微软雅黑"/>
          <w:b/>
          <w:snapToGrid w:val="0"/>
          <w:kern w:val="0"/>
          <w:sz w:val="28"/>
          <w:szCs w:val="30"/>
        </w:rPr>
        <w:t>十六</w:t>
      </w:r>
      <w:r>
        <w:rPr>
          <w:rFonts w:hint="eastAsia" w:ascii="仿宋" w:hAnsi="仿宋" w:eastAsia="仿宋" w:cs="Malgun Gothic Semilight"/>
          <w:b/>
          <w:snapToGrid w:val="0"/>
          <w:kern w:val="0"/>
          <w:sz w:val="28"/>
          <w:szCs w:val="30"/>
        </w:rPr>
        <w:t>、</w:t>
      </w:r>
      <w:r>
        <w:rPr>
          <w:rFonts w:hint="eastAsia" w:ascii="仿宋" w:hAnsi="仿宋" w:eastAsia="仿宋" w:cs="微软雅黑"/>
          <w:b/>
          <w:snapToGrid w:val="0"/>
          <w:kern w:val="0"/>
          <w:sz w:val="28"/>
          <w:szCs w:val="30"/>
        </w:rPr>
        <w:t>合同生效及其它</w:t>
      </w:r>
    </w:p>
    <w:p w14:paraId="036592B9">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 xml:space="preserve">1. </w:t>
      </w:r>
      <w:r>
        <w:rPr>
          <w:rFonts w:hint="eastAsia" w:ascii="仿宋" w:hAnsi="仿宋" w:eastAsia="仿宋" w:cs="微软雅黑"/>
          <w:snapToGrid w:val="0"/>
          <w:kern w:val="0"/>
          <w:sz w:val="28"/>
          <w:szCs w:val="30"/>
        </w:rPr>
        <w:t>合同经甲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w:t>
      </w:r>
      <w:r>
        <w:rPr>
          <w:rFonts w:hint="eastAsia" w:ascii="仿宋" w:hAnsi="仿宋" w:eastAsia="仿宋" w:cs="Malgun Gothic Semilight"/>
          <w:snapToGrid w:val="0"/>
          <w:kern w:val="0"/>
          <w:sz w:val="28"/>
          <w:szCs w:val="30"/>
        </w:rPr>
        <w:t>双</w:t>
      </w:r>
      <w:r>
        <w:rPr>
          <w:rFonts w:hint="eastAsia" w:ascii="仿宋" w:hAnsi="仿宋" w:eastAsia="仿宋" w:cs="微软雅黑"/>
          <w:snapToGrid w:val="0"/>
          <w:kern w:val="0"/>
          <w:sz w:val="28"/>
          <w:szCs w:val="30"/>
        </w:rPr>
        <w:t>方签名并加盖单位公章后生效</w:t>
      </w:r>
      <w:r>
        <w:rPr>
          <w:rFonts w:hint="eastAsia" w:ascii="仿宋" w:hAnsi="仿宋" w:eastAsia="仿宋" w:cs="Malgun Gothic Semilight"/>
          <w:snapToGrid w:val="0"/>
          <w:kern w:val="0"/>
          <w:sz w:val="28"/>
          <w:szCs w:val="30"/>
        </w:rPr>
        <w:t>。</w:t>
      </w:r>
    </w:p>
    <w:p w14:paraId="2B608B40">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2.</w:t>
      </w:r>
      <w:r>
        <w:rPr>
          <w:rFonts w:hint="eastAsia" w:ascii="仿宋" w:hAnsi="仿宋" w:eastAsia="仿宋" w:cs="微软雅黑"/>
          <w:snapToGrid w:val="0"/>
          <w:kern w:val="0"/>
          <w:sz w:val="28"/>
          <w:szCs w:val="30"/>
        </w:rPr>
        <w:t>合同执行中涉及采购资金和采购内容修改或补充的</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须经财政部门审批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并签书面补充协议</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经报政府采购监督管理部门备案后</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方可作为主合同不可分割的一部分</w:t>
      </w:r>
      <w:r>
        <w:rPr>
          <w:rFonts w:hint="eastAsia" w:ascii="仿宋" w:hAnsi="仿宋" w:eastAsia="仿宋" w:cs="Malgun Gothic Semilight"/>
          <w:snapToGrid w:val="0"/>
          <w:kern w:val="0"/>
          <w:sz w:val="28"/>
          <w:szCs w:val="30"/>
        </w:rPr>
        <w:t>。</w:t>
      </w:r>
    </w:p>
    <w:p w14:paraId="7FA01CDE">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snapToGrid w:val="0"/>
          <w:kern w:val="0"/>
          <w:sz w:val="28"/>
          <w:szCs w:val="30"/>
        </w:rPr>
        <w:t>3.</w:t>
      </w:r>
      <w:r>
        <w:rPr>
          <w:rFonts w:hint="eastAsia" w:ascii="仿宋" w:hAnsi="仿宋" w:eastAsia="仿宋" w:cs="微软雅黑"/>
          <w:snapToGrid w:val="0"/>
          <w:kern w:val="0"/>
          <w:sz w:val="28"/>
          <w:szCs w:val="30"/>
        </w:rPr>
        <w:t>单一来源采购文件</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单一来源采购响应文件与本合同具有同等法律效力</w:t>
      </w:r>
      <w:r>
        <w:rPr>
          <w:rFonts w:hint="eastAsia" w:ascii="仿宋" w:hAnsi="仿宋" w:eastAsia="仿宋" w:cs="Malgun Gothic Semilight"/>
          <w:snapToGrid w:val="0"/>
          <w:kern w:val="0"/>
          <w:sz w:val="28"/>
          <w:szCs w:val="30"/>
        </w:rPr>
        <w:t>。</w:t>
      </w:r>
    </w:p>
    <w:p w14:paraId="3E122003">
      <w:pPr>
        <w:pStyle w:val="23"/>
        <w:adjustRightInd w:val="0"/>
        <w:snapToGrid w:val="0"/>
        <w:spacing w:before="120" w:line="460" w:lineRule="exact"/>
        <w:ind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4.</w:t>
      </w:r>
      <w:r>
        <w:rPr>
          <w:rFonts w:hint="eastAsia" w:ascii="仿宋" w:hAnsi="仿宋" w:eastAsia="仿宋" w:cs="微软雅黑"/>
          <w:snapToGrid w:val="0"/>
          <w:kern w:val="0"/>
          <w:sz w:val="28"/>
          <w:szCs w:val="30"/>
        </w:rPr>
        <w:t>本合同未尽事宜</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遵照</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合同法</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有关条文执行</w:t>
      </w:r>
      <w:r>
        <w:rPr>
          <w:rFonts w:hint="eastAsia" w:ascii="仿宋" w:hAnsi="仿宋" w:eastAsia="仿宋" w:cs="Malgun Gothic Semilight"/>
          <w:snapToGrid w:val="0"/>
          <w:kern w:val="0"/>
          <w:sz w:val="28"/>
          <w:szCs w:val="30"/>
        </w:rPr>
        <w:t>。</w:t>
      </w:r>
    </w:p>
    <w:p w14:paraId="30E567E1">
      <w:pPr>
        <w:pStyle w:val="23"/>
        <w:adjustRightInd w:val="0"/>
        <w:snapToGrid w:val="0"/>
        <w:spacing w:before="120" w:line="460" w:lineRule="exact"/>
        <w:ind w:left="2" w:leftChars="1" w:firstLine="560" w:firstLineChars="200"/>
        <w:rPr>
          <w:rFonts w:ascii="仿宋" w:hAnsi="仿宋" w:eastAsia="仿宋"/>
          <w:snapToGrid w:val="0"/>
          <w:kern w:val="0"/>
          <w:sz w:val="28"/>
          <w:szCs w:val="30"/>
        </w:rPr>
      </w:pPr>
      <w:r>
        <w:rPr>
          <w:rFonts w:hint="eastAsia" w:ascii="仿宋" w:hAnsi="仿宋" w:eastAsia="仿宋"/>
          <w:snapToGrid w:val="0"/>
          <w:kern w:val="0"/>
          <w:sz w:val="28"/>
          <w:szCs w:val="30"/>
        </w:rPr>
        <w:t>5.</w:t>
      </w:r>
      <w:r>
        <w:rPr>
          <w:rFonts w:hint="eastAsia" w:ascii="仿宋" w:hAnsi="仿宋" w:eastAsia="仿宋" w:cs="微软雅黑"/>
          <w:snapToGrid w:val="0"/>
          <w:kern w:val="0"/>
          <w:sz w:val="28"/>
          <w:szCs w:val="30"/>
        </w:rPr>
        <w:t>本合同一式四份</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具有同等法律效力</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甲</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乙</w:t>
      </w:r>
      <w:r>
        <w:rPr>
          <w:rFonts w:hint="eastAsia" w:ascii="仿宋" w:hAnsi="仿宋" w:eastAsia="仿宋" w:cs="Malgun Gothic Semilight"/>
          <w:snapToGrid w:val="0"/>
          <w:kern w:val="0"/>
          <w:sz w:val="28"/>
          <w:szCs w:val="30"/>
        </w:rPr>
        <w:t>双</w:t>
      </w:r>
      <w:r>
        <w:rPr>
          <w:rFonts w:hint="eastAsia" w:ascii="仿宋" w:hAnsi="仿宋" w:eastAsia="仿宋" w:cs="微软雅黑"/>
          <w:snapToGrid w:val="0"/>
          <w:kern w:val="0"/>
          <w:sz w:val="28"/>
          <w:szCs w:val="30"/>
        </w:rPr>
        <w:t>方各执二份</w:t>
      </w:r>
      <w:r>
        <w:rPr>
          <w:rFonts w:hint="eastAsia" w:ascii="仿宋" w:hAnsi="仿宋" w:eastAsia="仿宋" w:cs="Malgun Gothic Semilight"/>
          <w:snapToGrid w:val="0"/>
          <w:kern w:val="0"/>
          <w:sz w:val="28"/>
          <w:szCs w:val="30"/>
        </w:rPr>
        <w:t>。</w:t>
      </w:r>
    </w:p>
    <w:p w14:paraId="353C7B80">
      <w:pPr>
        <w:pStyle w:val="23"/>
        <w:adjustRightInd w:val="0"/>
        <w:snapToGrid w:val="0"/>
        <w:spacing w:before="120" w:line="460" w:lineRule="exact"/>
        <w:rPr>
          <w:rFonts w:ascii="仿宋" w:hAnsi="仿宋" w:eastAsia="仿宋"/>
          <w:snapToGrid w:val="0"/>
          <w:kern w:val="0"/>
          <w:sz w:val="28"/>
          <w:szCs w:val="30"/>
        </w:rPr>
      </w:pPr>
    </w:p>
    <w:p w14:paraId="6AF99188">
      <w:pPr>
        <w:pStyle w:val="23"/>
        <w:adjustRightInd w:val="0"/>
        <w:snapToGrid w:val="0"/>
        <w:spacing w:before="120" w:line="460" w:lineRule="exact"/>
        <w:ind w:left="1"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甲方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盖章</w:t>
      </w:r>
      <w:r>
        <w:rPr>
          <w:rFonts w:hint="eastAsia" w:ascii="仿宋" w:hAnsi="仿宋" w:eastAsia="仿宋" w:cs="Malgun Gothic Semilight"/>
          <w:snapToGrid w:val="0"/>
          <w:kern w:val="0"/>
          <w:sz w:val="28"/>
          <w:szCs w:val="30"/>
        </w:rPr>
        <w:t>）：</w:t>
      </w:r>
    </w:p>
    <w:p w14:paraId="0B55CFB8">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地址</w:t>
      </w:r>
      <w:r>
        <w:rPr>
          <w:rFonts w:hint="eastAsia" w:ascii="仿宋" w:hAnsi="仿宋" w:eastAsia="仿宋" w:cs="Malgun Gothic Semilight"/>
          <w:snapToGrid w:val="0"/>
          <w:kern w:val="0"/>
          <w:sz w:val="28"/>
          <w:szCs w:val="30"/>
        </w:rPr>
        <w:t>：</w:t>
      </w:r>
    </w:p>
    <w:p w14:paraId="443BCEAB">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法定</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授权</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代表人</w:t>
      </w:r>
      <w:r>
        <w:rPr>
          <w:rFonts w:hint="eastAsia" w:ascii="仿宋" w:hAnsi="仿宋" w:eastAsia="仿宋" w:cs="Malgun Gothic Semilight"/>
          <w:snapToGrid w:val="0"/>
          <w:kern w:val="0"/>
          <w:sz w:val="28"/>
          <w:szCs w:val="30"/>
        </w:rPr>
        <w:t>：</w:t>
      </w:r>
    </w:p>
    <w:p w14:paraId="2090C48D">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签名日期</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年月日</w:t>
      </w:r>
    </w:p>
    <w:p w14:paraId="17583FF3">
      <w:pPr>
        <w:pStyle w:val="23"/>
        <w:adjustRightInd w:val="0"/>
        <w:snapToGrid w:val="0"/>
        <w:spacing w:before="120" w:line="460" w:lineRule="exact"/>
        <w:ind w:firstLine="596" w:firstLineChars="213"/>
        <w:rPr>
          <w:rFonts w:ascii="仿宋" w:hAnsi="仿宋" w:eastAsia="仿宋"/>
          <w:snapToGrid w:val="0"/>
          <w:kern w:val="0"/>
          <w:sz w:val="28"/>
          <w:szCs w:val="30"/>
        </w:rPr>
      </w:pPr>
    </w:p>
    <w:p w14:paraId="4819618E">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乙方</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盖章</w:t>
      </w:r>
      <w:r>
        <w:rPr>
          <w:rFonts w:hint="eastAsia" w:ascii="仿宋" w:hAnsi="仿宋" w:eastAsia="仿宋" w:cs="Malgun Gothic Semilight"/>
          <w:snapToGrid w:val="0"/>
          <w:kern w:val="0"/>
          <w:sz w:val="28"/>
          <w:szCs w:val="30"/>
        </w:rPr>
        <w:t>）：</w:t>
      </w:r>
    </w:p>
    <w:p w14:paraId="3EE0C7A8">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地址</w:t>
      </w:r>
      <w:r>
        <w:rPr>
          <w:rFonts w:hint="eastAsia" w:ascii="仿宋" w:hAnsi="仿宋" w:eastAsia="仿宋" w:cs="Malgun Gothic Semilight"/>
          <w:snapToGrid w:val="0"/>
          <w:kern w:val="0"/>
          <w:sz w:val="28"/>
          <w:szCs w:val="30"/>
        </w:rPr>
        <w:t>：</w:t>
      </w:r>
    </w:p>
    <w:p w14:paraId="012BAD73">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开户行</w:t>
      </w:r>
      <w:r>
        <w:rPr>
          <w:rFonts w:hint="eastAsia" w:ascii="仿宋" w:hAnsi="仿宋" w:eastAsia="仿宋" w:cs="Malgun Gothic Semilight"/>
          <w:snapToGrid w:val="0"/>
          <w:kern w:val="0"/>
          <w:sz w:val="28"/>
          <w:szCs w:val="30"/>
        </w:rPr>
        <w:t>：</w:t>
      </w:r>
    </w:p>
    <w:p w14:paraId="27C6D6FE">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开户帐号</w:t>
      </w:r>
      <w:r>
        <w:rPr>
          <w:rFonts w:hint="eastAsia" w:ascii="仿宋" w:hAnsi="仿宋" w:eastAsia="仿宋" w:cs="Malgun Gothic Semilight"/>
          <w:snapToGrid w:val="0"/>
          <w:kern w:val="0"/>
          <w:sz w:val="28"/>
          <w:szCs w:val="30"/>
        </w:rPr>
        <w:t>：</w:t>
      </w:r>
    </w:p>
    <w:p w14:paraId="24C67CF3">
      <w:pPr>
        <w:pStyle w:val="23"/>
        <w:adjustRightInd w:val="0"/>
        <w:snapToGrid w:val="0"/>
        <w:spacing w:before="120" w:line="460" w:lineRule="exact"/>
        <w:ind w:firstLine="596" w:firstLineChars="213"/>
        <w:rPr>
          <w:rFonts w:ascii="仿宋" w:hAnsi="仿宋" w:eastAsia="仿宋"/>
          <w:snapToGrid w:val="0"/>
          <w:kern w:val="0"/>
          <w:sz w:val="28"/>
          <w:szCs w:val="30"/>
        </w:rPr>
      </w:pPr>
      <w:r>
        <w:rPr>
          <w:rFonts w:hint="eastAsia" w:ascii="仿宋" w:hAnsi="仿宋" w:eastAsia="仿宋" w:cs="微软雅黑"/>
          <w:snapToGrid w:val="0"/>
          <w:kern w:val="0"/>
          <w:sz w:val="28"/>
          <w:szCs w:val="30"/>
        </w:rPr>
        <w:t>法定</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授权</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代表人</w:t>
      </w:r>
      <w:r>
        <w:rPr>
          <w:rFonts w:hint="eastAsia" w:ascii="仿宋" w:hAnsi="仿宋" w:eastAsia="仿宋" w:cs="Malgun Gothic Semilight"/>
          <w:snapToGrid w:val="0"/>
          <w:kern w:val="0"/>
          <w:sz w:val="28"/>
          <w:szCs w:val="30"/>
        </w:rPr>
        <w:t>：</w:t>
      </w:r>
    </w:p>
    <w:p w14:paraId="6BBF6413">
      <w:pPr>
        <w:pStyle w:val="23"/>
        <w:adjustRightInd w:val="0"/>
        <w:snapToGrid w:val="0"/>
        <w:spacing w:before="120" w:line="460" w:lineRule="exact"/>
        <w:ind w:firstLine="596" w:firstLineChars="213"/>
        <w:rPr>
          <w:rFonts w:ascii="仿宋" w:hAnsi="仿宋" w:eastAsia="仿宋" w:cs="仿宋"/>
          <w:b/>
          <w:bCs/>
          <w:color w:val="000000" w:themeColor="text1"/>
          <w:spacing w:val="30"/>
          <w:sz w:val="28"/>
          <w:szCs w:val="28"/>
          <w:highlight w:val="none"/>
        </w:rPr>
      </w:pPr>
      <w:r>
        <w:rPr>
          <w:rFonts w:hint="eastAsia" w:ascii="仿宋" w:hAnsi="仿宋" w:eastAsia="仿宋" w:cs="微软雅黑"/>
          <w:snapToGrid w:val="0"/>
          <w:kern w:val="0"/>
          <w:sz w:val="28"/>
          <w:szCs w:val="30"/>
        </w:rPr>
        <w:t>签名日期</w:t>
      </w:r>
      <w:r>
        <w:rPr>
          <w:rFonts w:hint="eastAsia" w:ascii="仿宋" w:hAnsi="仿宋" w:eastAsia="仿宋" w:cs="Malgun Gothic Semilight"/>
          <w:snapToGrid w:val="0"/>
          <w:kern w:val="0"/>
          <w:sz w:val="28"/>
          <w:szCs w:val="30"/>
        </w:rPr>
        <w:t>：</w:t>
      </w:r>
      <w:r>
        <w:rPr>
          <w:rFonts w:hint="eastAsia" w:ascii="仿宋" w:hAnsi="仿宋" w:eastAsia="仿宋" w:cs="微软雅黑"/>
          <w:snapToGrid w:val="0"/>
          <w:kern w:val="0"/>
          <w:sz w:val="28"/>
          <w:szCs w:val="30"/>
        </w:rPr>
        <w:t>年月日</w:t>
      </w:r>
    </w:p>
    <w:bookmarkEnd w:id="38"/>
    <w:bookmarkEnd w:id="39"/>
    <w:bookmarkEnd w:id="40"/>
    <w:bookmarkEnd w:id="41"/>
    <w:bookmarkEnd w:id="42"/>
    <w:p w14:paraId="0BD30703">
      <w:pPr>
        <w:pStyle w:val="41"/>
        <w:rPr>
          <w:rFonts w:ascii="仿宋" w:hAnsi="仿宋" w:eastAsia="仿宋"/>
          <w:spacing w:val="40"/>
          <w:sz w:val="52"/>
          <w:szCs w:val="52"/>
          <w:highlight w:val="none"/>
        </w:rPr>
      </w:pPr>
      <w:bookmarkStart w:id="49" w:name="_Toc510136962"/>
      <w:r>
        <w:rPr>
          <w:rFonts w:hint="eastAsia"/>
          <w:snapToGrid w:val="0"/>
          <w:highlight w:val="none"/>
        </w:rPr>
        <w:t>第五章</w:t>
      </w:r>
      <w:r>
        <w:rPr>
          <w:rFonts w:hint="eastAsia"/>
          <w:highlight w:val="none"/>
        </w:rPr>
        <w:t>单一来源采购响应文件格式附件</w:t>
      </w:r>
      <w:bookmarkEnd w:id="49"/>
      <w:r>
        <w:rPr>
          <w:rFonts w:hint="eastAsia" w:ascii="仿宋" w:hAnsi="仿宋" w:eastAsia="仿宋"/>
          <w:b w:val="0"/>
          <w:sz w:val="30"/>
          <w:szCs w:val="30"/>
          <w:highlight w:val="none"/>
        </w:rPr>
        <w:br w:type="page"/>
      </w:r>
    </w:p>
    <w:p w14:paraId="507FF983">
      <w:pPr>
        <w:ind w:right="-110"/>
        <w:jc w:val="center"/>
        <w:rPr>
          <w:rFonts w:ascii="仿宋" w:hAnsi="仿宋" w:eastAsia="仿宋"/>
          <w:spacing w:val="40"/>
          <w:sz w:val="52"/>
          <w:szCs w:val="52"/>
          <w:highlight w:val="none"/>
        </w:rPr>
      </w:pPr>
      <w:r>
        <w:rPr>
          <w:rFonts w:hint="eastAsia" w:ascii="仿宋" w:hAnsi="仿宋" w:eastAsia="仿宋"/>
          <w:spacing w:val="40"/>
          <w:sz w:val="52"/>
          <w:szCs w:val="52"/>
          <w:highlight w:val="none"/>
        </w:rPr>
        <w:t>项目名称</w:t>
      </w:r>
    </w:p>
    <w:p w14:paraId="62C95D71">
      <w:pPr>
        <w:spacing w:before="240" w:beforeLines="100" w:line="240" w:lineRule="atLeast"/>
        <w:jc w:val="center"/>
        <w:rPr>
          <w:rFonts w:ascii="仿宋" w:hAnsi="仿宋" w:eastAsia="仿宋"/>
          <w:sz w:val="36"/>
          <w:szCs w:val="36"/>
          <w:highlight w:val="none"/>
        </w:rPr>
      </w:pPr>
      <w:r>
        <w:rPr>
          <w:rFonts w:hint="eastAsia" w:ascii="仿宋" w:hAnsi="仿宋" w:eastAsia="仿宋"/>
          <w:sz w:val="36"/>
          <w:szCs w:val="36"/>
          <w:highlight w:val="none"/>
        </w:rPr>
        <w:t>项目编号：</w:t>
      </w:r>
      <w:bookmarkStart w:id="50" w:name="PO_15528_PM001_2"/>
      <w:r>
        <w:rPr>
          <w:rFonts w:hint="eastAsia" w:ascii="仿宋" w:hAnsi="仿宋" w:eastAsia="仿宋"/>
          <w:sz w:val="36"/>
          <w:szCs w:val="36"/>
          <w:highlight w:val="none"/>
          <w:lang w:eastAsia="zh-CN"/>
        </w:rPr>
        <w:t>ZZCG2024P-DY-101</w:t>
      </w:r>
      <w:bookmarkEnd w:id="50"/>
      <w:r>
        <w:rPr>
          <w:rFonts w:hint="eastAsia" w:ascii="仿宋" w:hAnsi="仿宋" w:eastAsia="仿宋"/>
          <w:sz w:val="36"/>
          <w:szCs w:val="36"/>
          <w:highlight w:val="none"/>
        </w:rPr>
        <w:t>（标项  ）</w:t>
      </w:r>
    </w:p>
    <w:p w14:paraId="79E3FCA5">
      <w:pPr>
        <w:spacing w:after="100" w:afterAutospacing="1" w:line="800" w:lineRule="exact"/>
        <w:ind w:right="-108"/>
        <w:jc w:val="center"/>
        <w:rPr>
          <w:rFonts w:ascii="仿宋" w:hAnsi="仿宋" w:eastAsia="仿宋"/>
          <w:b/>
          <w:spacing w:val="40"/>
          <w:sz w:val="15"/>
          <w:szCs w:val="15"/>
          <w:highlight w:val="none"/>
        </w:rPr>
      </w:pPr>
    </w:p>
    <w:p w14:paraId="3B2E54FF">
      <w:pPr>
        <w:spacing w:after="100" w:afterAutospacing="1" w:line="8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资</w:t>
      </w:r>
    </w:p>
    <w:p w14:paraId="5D3AF3DC">
      <w:pPr>
        <w:spacing w:after="100" w:afterAutospacing="1" w:line="800" w:lineRule="exact"/>
        <w:ind w:right="-108"/>
        <w:jc w:val="center"/>
        <w:rPr>
          <w:rFonts w:ascii="仿宋" w:hAnsi="仿宋" w:eastAsia="仿宋"/>
          <w:b/>
          <w:spacing w:val="40"/>
          <w:sz w:val="84"/>
          <w:szCs w:val="84"/>
          <w:highlight w:val="none"/>
        </w:rPr>
      </w:pPr>
    </w:p>
    <w:p w14:paraId="18EDE3D2">
      <w:pPr>
        <w:spacing w:after="100" w:afterAutospacing="1" w:line="8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格</w:t>
      </w:r>
    </w:p>
    <w:p w14:paraId="39BC52C2">
      <w:pPr>
        <w:spacing w:after="100" w:afterAutospacing="1" w:line="800" w:lineRule="exact"/>
        <w:ind w:right="-108"/>
        <w:jc w:val="center"/>
        <w:rPr>
          <w:rFonts w:ascii="仿宋" w:hAnsi="仿宋" w:eastAsia="仿宋"/>
          <w:b/>
          <w:spacing w:val="40"/>
          <w:sz w:val="84"/>
          <w:szCs w:val="84"/>
          <w:highlight w:val="none"/>
        </w:rPr>
      </w:pPr>
    </w:p>
    <w:p w14:paraId="3EC5C791">
      <w:pPr>
        <w:spacing w:after="100" w:afterAutospacing="1" w:line="8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文</w:t>
      </w:r>
    </w:p>
    <w:p w14:paraId="7709438B">
      <w:pPr>
        <w:spacing w:after="100" w:afterAutospacing="1" w:line="800" w:lineRule="exact"/>
        <w:ind w:right="-108"/>
        <w:jc w:val="center"/>
        <w:rPr>
          <w:rFonts w:ascii="仿宋" w:hAnsi="仿宋" w:eastAsia="仿宋"/>
          <w:b/>
          <w:spacing w:val="40"/>
          <w:sz w:val="84"/>
          <w:szCs w:val="84"/>
          <w:highlight w:val="none"/>
        </w:rPr>
      </w:pPr>
    </w:p>
    <w:p w14:paraId="56DE9263">
      <w:pPr>
        <w:spacing w:after="100" w:afterAutospacing="1" w:line="8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件</w:t>
      </w:r>
    </w:p>
    <w:p w14:paraId="3F09AE8B">
      <w:pPr>
        <w:spacing w:line="500" w:lineRule="exact"/>
        <w:ind w:right="532"/>
        <w:jc w:val="center"/>
        <w:rPr>
          <w:rFonts w:ascii="仿宋" w:hAnsi="仿宋" w:eastAsia="仿宋"/>
          <w:sz w:val="30"/>
          <w:szCs w:val="30"/>
          <w:highlight w:val="none"/>
        </w:rPr>
      </w:pPr>
    </w:p>
    <w:p w14:paraId="34EADE54">
      <w:pPr>
        <w:spacing w:line="600" w:lineRule="exact"/>
        <w:ind w:right="532" w:firstLine="600" w:firstLineChars="200"/>
        <w:rPr>
          <w:rFonts w:ascii="仿宋" w:hAnsi="仿宋" w:eastAsia="仿宋"/>
          <w:sz w:val="30"/>
          <w:szCs w:val="30"/>
          <w:highlight w:val="none"/>
        </w:rPr>
      </w:pPr>
      <w:r>
        <w:rPr>
          <w:rFonts w:hint="eastAsia" w:ascii="仿宋" w:hAnsi="仿宋" w:eastAsia="仿宋"/>
          <w:sz w:val="30"/>
          <w:szCs w:val="30"/>
          <w:highlight w:val="none"/>
        </w:rPr>
        <w:t>响应方全称：</w:t>
      </w:r>
    </w:p>
    <w:p w14:paraId="48B5AD70">
      <w:pPr>
        <w:spacing w:line="600" w:lineRule="exact"/>
        <w:ind w:right="532" w:firstLine="600" w:firstLineChars="200"/>
        <w:rPr>
          <w:rFonts w:ascii="仿宋" w:hAnsi="仿宋" w:eastAsia="仿宋"/>
          <w:sz w:val="30"/>
          <w:szCs w:val="30"/>
          <w:highlight w:val="none"/>
        </w:rPr>
      </w:pPr>
      <w:r>
        <w:rPr>
          <w:rFonts w:hint="eastAsia" w:ascii="仿宋" w:hAnsi="仿宋" w:eastAsia="仿宋"/>
          <w:sz w:val="30"/>
          <w:szCs w:val="30"/>
          <w:highlight w:val="none"/>
        </w:rPr>
        <w:t>地址：</w:t>
      </w:r>
    </w:p>
    <w:p w14:paraId="4ED3E5B8">
      <w:pPr>
        <w:spacing w:line="600" w:lineRule="exact"/>
        <w:ind w:right="532" w:firstLine="600" w:firstLineChars="200"/>
        <w:rPr>
          <w:rFonts w:ascii="仿宋" w:hAnsi="仿宋" w:eastAsia="仿宋"/>
          <w:sz w:val="30"/>
          <w:szCs w:val="30"/>
          <w:highlight w:val="none"/>
        </w:rPr>
      </w:pPr>
      <w:r>
        <w:rPr>
          <w:rFonts w:hint="eastAsia" w:ascii="仿宋" w:hAnsi="仿宋" w:eastAsia="仿宋"/>
          <w:sz w:val="30"/>
          <w:szCs w:val="30"/>
          <w:highlight w:val="none"/>
        </w:rPr>
        <w:t>时间：</w:t>
      </w:r>
    </w:p>
    <w:p w14:paraId="7411CBF5">
      <w:pPr>
        <w:ind w:right="-110"/>
        <w:jc w:val="center"/>
        <w:rPr>
          <w:rFonts w:ascii="仿宋" w:hAnsi="仿宋" w:eastAsia="仿宋"/>
          <w:sz w:val="30"/>
          <w:szCs w:val="30"/>
          <w:highlight w:val="none"/>
        </w:rPr>
      </w:pPr>
    </w:p>
    <w:p w14:paraId="43BE5D0B">
      <w:pPr>
        <w:snapToGrid w:val="0"/>
        <w:spacing w:before="50" w:after="50"/>
        <w:ind w:firstLine="301" w:firstLineChars="100"/>
        <w:rPr>
          <w:rFonts w:ascii="仿宋" w:hAnsi="仿宋" w:eastAsia="仿宋"/>
          <w:b/>
          <w:sz w:val="30"/>
          <w:szCs w:val="30"/>
          <w:highlight w:val="none"/>
        </w:rPr>
      </w:pPr>
    </w:p>
    <w:p w14:paraId="55E63CDF">
      <w:pPr>
        <w:snapToGrid w:val="0"/>
        <w:spacing w:before="50" w:after="50"/>
        <w:ind w:firstLine="301" w:firstLineChars="100"/>
        <w:rPr>
          <w:rFonts w:ascii="仿宋" w:hAnsi="仿宋" w:eastAsia="仿宋"/>
          <w:b/>
          <w:sz w:val="30"/>
          <w:szCs w:val="30"/>
          <w:highlight w:val="none"/>
        </w:rPr>
      </w:pPr>
    </w:p>
    <w:p w14:paraId="635C0C4C">
      <w:pPr>
        <w:snapToGrid w:val="0"/>
        <w:spacing w:before="50" w:after="50"/>
        <w:ind w:firstLine="301" w:firstLineChars="100"/>
        <w:rPr>
          <w:rFonts w:ascii="仿宋" w:hAnsi="仿宋" w:eastAsia="仿宋"/>
          <w:b/>
          <w:bCs/>
          <w:color w:val="FF0000"/>
          <w:sz w:val="36"/>
          <w:szCs w:val="36"/>
          <w:highlight w:val="none"/>
        </w:rPr>
      </w:pPr>
      <w:r>
        <w:rPr>
          <w:rFonts w:hint="eastAsia" w:ascii="仿宋" w:hAnsi="仿宋" w:eastAsia="仿宋"/>
          <w:b/>
          <w:sz w:val="30"/>
          <w:szCs w:val="30"/>
          <w:highlight w:val="none"/>
        </w:rPr>
        <w:t>1、资格文件目录</w:t>
      </w:r>
    </w:p>
    <w:p w14:paraId="68D614BC">
      <w:pPr>
        <w:snapToGrid w:val="0"/>
        <w:spacing w:line="460" w:lineRule="exact"/>
        <w:ind w:firstLine="588" w:firstLineChars="196"/>
        <w:jc w:val="left"/>
        <w:rPr>
          <w:rFonts w:ascii="仿宋" w:hAnsi="仿宋" w:eastAsia="仿宋"/>
          <w:color w:val="auto"/>
          <w:sz w:val="30"/>
          <w:szCs w:val="30"/>
          <w:highlight w:val="none"/>
        </w:rPr>
      </w:pPr>
      <w:r>
        <w:rPr>
          <w:rFonts w:hint="eastAsia" w:ascii="宋体" w:hAnsi="宋体" w:cs="宋体"/>
          <w:color w:val="auto"/>
          <w:sz w:val="30"/>
          <w:szCs w:val="30"/>
          <w:highlight w:val="none"/>
        </w:rPr>
        <w:t>（</w:t>
      </w:r>
      <w:r>
        <w:rPr>
          <w:rFonts w:hint="eastAsia" w:ascii="仿宋" w:hAnsi="仿宋" w:eastAsia="仿宋"/>
          <w:color w:val="auto"/>
          <w:sz w:val="30"/>
          <w:szCs w:val="30"/>
          <w:highlight w:val="none"/>
        </w:rPr>
        <w:t>1）声明书 (格式见附件1，含重大违法记录声明)；</w:t>
      </w:r>
    </w:p>
    <w:p w14:paraId="7BACC0D3">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（2）法定代表人授权委托书(格式见附件2)；</w:t>
      </w:r>
    </w:p>
    <w:p w14:paraId="5B8C86BC">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（3）提供有效的营业执照复印件并加盖公司公章；事业单位的，则提供有效的《事业单位法人证书》副本复印件并加盖单位公章；自然人的，则提供有效的身份证复印件并签字；</w:t>
      </w:r>
    </w:p>
    <w:p w14:paraId="0AC18680">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（4）联合响应协议书（若需要见附件3）;</w:t>
      </w:r>
    </w:p>
    <w:p w14:paraId="6E66344C">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（5）联合响应授权委托书（若需要见附件4）;</w:t>
      </w:r>
    </w:p>
    <w:p w14:paraId="567396F6">
      <w:pPr>
        <w:snapToGrid w:val="0"/>
        <w:spacing w:line="460" w:lineRule="exact"/>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（6）提供采购公告中符合单一来源响应方特定条件要求的有效的其他资质复印件并加盖公司公章及需要说明的资料。</w:t>
      </w:r>
    </w:p>
    <w:p w14:paraId="2E00C081">
      <w:pPr>
        <w:snapToGrid w:val="0"/>
        <w:spacing w:before="50" w:after="120" w:afterLines="50"/>
        <w:jc w:val="left"/>
        <w:rPr>
          <w:rFonts w:ascii="仿宋" w:hAnsi="仿宋" w:eastAsia="仿宋"/>
          <w:sz w:val="30"/>
          <w:szCs w:val="30"/>
          <w:highlight w:val="none"/>
        </w:rPr>
      </w:pPr>
    </w:p>
    <w:p w14:paraId="181ECFC3">
      <w:pPr>
        <w:snapToGrid w:val="0"/>
        <w:spacing w:before="50" w:after="120" w:afterLines="50"/>
        <w:jc w:val="left"/>
        <w:rPr>
          <w:rFonts w:ascii="仿宋" w:hAnsi="仿宋" w:eastAsia="仿宋"/>
          <w:sz w:val="30"/>
          <w:szCs w:val="30"/>
          <w:highlight w:val="none"/>
        </w:rPr>
      </w:pPr>
    </w:p>
    <w:p w14:paraId="3A729153">
      <w:pPr>
        <w:snapToGrid w:val="0"/>
        <w:spacing w:before="50" w:after="120" w:afterLines="50"/>
        <w:jc w:val="left"/>
        <w:rPr>
          <w:rFonts w:ascii="仿宋" w:hAnsi="仿宋" w:eastAsia="仿宋"/>
          <w:sz w:val="30"/>
          <w:szCs w:val="30"/>
          <w:highlight w:val="none"/>
        </w:rPr>
      </w:pPr>
    </w:p>
    <w:p w14:paraId="1F8F587B">
      <w:pPr>
        <w:snapToGrid w:val="0"/>
        <w:spacing w:before="50" w:after="120" w:afterLines="50"/>
        <w:jc w:val="left"/>
        <w:rPr>
          <w:rFonts w:ascii="仿宋" w:hAnsi="仿宋" w:eastAsia="仿宋"/>
          <w:sz w:val="30"/>
          <w:szCs w:val="30"/>
          <w:highlight w:val="none"/>
        </w:rPr>
      </w:pPr>
    </w:p>
    <w:p w14:paraId="7A23B87A">
      <w:pPr>
        <w:snapToGrid w:val="0"/>
        <w:spacing w:before="50" w:after="120" w:afterLines="50"/>
        <w:jc w:val="left"/>
        <w:rPr>
          <w:rFonts w:ascii="仿宋" w:hAnsi="仿宋" w:eastAsia="仿宋"/>
          <w:sz w:val="30"/>
          <w:szCs w:val="30"/>
          <w:highlight w:val="none"/>
        </w:rPr>
      </w:pPr>
    </w:p>
    <w:p w14:paraId="71BFA31A">
      <w:pPr>
        <w:snapToGrid w:val="0"/>
        <w:spacing w:before="50" w:after="120" w:afterLines="50"/>
        <w:jc w:val="left"/>
        <w:rPr>
          <w:rFonts w:ascii="仿宋" w:hAnsi="仿宋" w:eastAsia="仿宋"/>
          <w:sz w:val="30"/>
          <w:szCs w:val="30"/>
          <w:highlight w:val="none"/>
        </w:rPr>
      </w:pPr>
    </w:p>
    <w:p w14:paraId="4FD343D0">
      <w:pPr>
        <w:snapToGrid w:val="0"/>
        <w:spacing w:before="50" w:after="120" w:afterLines="50"/>
        <w:jc w:val="left"/>
        <w:rPr>
          <w:rFonts w:ascii="仿宋" w:hAnsi="仿宋" w:eastAsia="仿宋"/>
          <w:sz w:val="30"/>
          <w:szCs w:val="30"/>
          <w:highlight w:val="none"/>
        </w:rPr>
      </w:pPr>
    </w:p>
    <w:p w14:paraId="4D22034B">
      <w:pPr>
        <w:snapToGrid w:val="0"/>
        <w:spacing w:before="50" w:after="120" w:afterLines="50"/>
        <w:jc w:val="left"/>
        <w:rPr>
          <w:rFonts w:ascii="仿宋" w:hAnsi="仿宋" w:eastAsia="仿宋"/>
          <w:sz w:val="30"/>
          <w:szCs w:val="30"/>
          <w:highlight w:val="none"/>
        </w:rPr>
      </w:pPr>
    </w:p>
    <w:p w14:paraId="43537635">
      <w:pPr>
        <w:snapToGrid w:val="0"/>
        <w:spacing w:before="50" w:after="120" w:afterLines="50"/>
        <w:jc w:val="left"/>
        <w:rPr>
          <w:rFonts w:ascii="仿宋" w:hAnsi="仿宋" w:eastAsia="仿宋"/>
          <w:sz w:val="30"/>
          <w:szCs w:val="30"/>
          <w:highlight w:val="none"/>
        </w:rPr>
      </w:pPr>
    </w:p>
    <w:p w14:paraId="33B6CD45">
      <w:pPr>
        <w:snapToGrid w:val="0"/>
        <w:spacing w:before="50" w:after="120" w:afterLines="50"/>
        <w:jc w:val="left"/>
        <w:rPr>
          <w:rFonts w:ascii="仿宋" w:hAnsi="仿宋" w:eastAsia="仿宋"/>
          <w:sz w:val="30"/>
          <w:szCs w:val="30"/>
          <w:highlight w:val="none"/>
        </w:rPr>
      </w:pPr>
    </w:p>
    <w:p w14:paraId="27F0ED22">
      <w:pPr>
        <w:snapToGrid w:val="0"/>
        <w:spacing w:before="50" w:after="120" w:afterLines="50"/>
        <w:jc w:val="left"/>
        <w:rPr>
          <w:rFonts w:ascii="仿宋" w:hAnsi="仿宋" w:eastAsia="仿宋"/>
          <w:sz w:val="30"/>
          <w:szCs w:val="30"/>
          <w:highlight w:val="none"/>
        </w:rPr>
      </w:pPr>
    </w:p>
    <w:p w14:paraId="14B89E05">
      <w:pPr>
        <w:snapToGrid w:val="0"/>
        <w:spacing w:before="50" w:after="120" w:afterLines="50"/>
        <w:jc w:val="left"/>
        <w:rPr>
          <w:rFonts w:ascii="仿宋" w:hAnsi="仿宋" w:eastAsia="仿宋"/>
          <w:sz w:val="30"/>
          <w:szCs w:val="30"/>
          <w:highlight w:val="none"/>
        </w:rPr>
      </w:pPr>
    </w:p>
    <w:p w14:paraId="74834434">
      <w:pPr>
        <w:snapToGrid w:val="0"/>
        <w:spacing w:before="50" w:after="120" w:afterLines="50"/>
        <w:jc w:val="left"/>
        <w:rPr>
          <w:rFonts w:ascii="仿宋" w:hAnsi="仿宋" w:eastAsia="仿宋"/>
          <w:sz w:val="30"/>
          <w:szCs w:val="30"/>
          <w:highlight w:val="none"/>
        </w:rPr>
      </w:pPr>
    </w:p>
    <w:p w14:paraId="507C0E21">
      <w:pPr>
        <w:snapToGrid w:val="0"/>
        <w:spacing w:before="50" w:after="120" w:afterLines="50"/>
        <w:jc w:val="left"/>
        <w:rPr>
          <w:rFonts w:ascii="仿宋" w:hAnsi="仿宋" w:eastAsia="仿宋"/>
          <w:sz w:val="30"/>
          <w:szCs w:val="30"/>
          <w:highlight w:val="none"/>
        </w:rPr>
      </w:pPr>
    </w:p>
    <w:p w14:paraId="30F2CA1C">
      <w:pPr>
        <w:snapToGrid w:val="0"/>
        <w:spacing w:before="50" w:after="120" w:afterLines="50"/>
        <w:jc w:val="left"/>
        <w:rPr>
          <w:rFonts w:ascii="仿宋" w:hAnsi="仿宋" w:eastAsia="仿宋"/>
          <w:sz w:val="30"/>
          <w:szCs w:val="30"/>
          <w:highlight w:val="none"/>
        </w:rPr>
      </w:pPr>
    </w:p>
    <w:p w14:paraId="3AE2AB32">
      <w:pPr>
        <w:snapToGrid w:val="0"/>
        <w:spacing w:before="50" w:after="120" w:afterLines="50"/>
        <w:jc w:val="left"/>
        <w:rPr>
          <w:rFonts w:ascii="仿宋" w:hAnsi="仿宋" w:eastAsia="仿宋"/>
          <w:sz w:val="30"/>
          <w:szCs w:val="30"/>
          <w:highlight w:val="none"/>
        </w:rPr>
      </w:pPr>
    </w:p>
    <w:p w14:paraId="280E0780">
      <w:pPr>
        <w:snapToGrid w:val="0"/>
        <w:spacing w:before="50" w:after="120" w:afterLines="50"/>
        <w:jc w:val="left"/>
        <w:rPr>
          <w:rFonts w:ascii="仿宋" w:hAnsi="仿宋" w:eastAsia="仿宋"/>
          <w:sz w:val="30"/>
          <w:szCs w:val="30"/>
          <w:highlight w:val="none"/>
        </w:rPr>
      </w:pPr>
    </w:p>
    <w:p w14:paraId="68BE81B6">
      <w:pPr>
        <w:ind w:right="-110"/>
        <w:jc w:val="center"/>
        <w:rPr>
          <w:rFonts w:ascii="仿宋" w:hAnsi="仿宋" w:eastAsia="仿宋"/>
          <w:spacing w:val="40"/>
          <w:sz w:val="52"/>
          <w:szCs w:val="52"/>
          <w:highlight w:val="none"/>
        </w:rPr>
      </w:pPr>
    </w:p>
    <w:p w14:paraId="0E58B81C">
      <w:pPr>
        <w:ind w:right="-110"/>
        <w:jc w:val="center"/>
        <w:rPr>
          <w:rFonts w:ascii="仿宋" w:hAnsi="仿宋" w:eastAsia="仿宋"/>
          <w:spacing w:val="40"/>
          <w:sz w:val="52"/>
          <w:szCs w:val="52"/>
          <w:highlight w:val="none"/>
        </w:rPr>
      </w:pPr>
      <w:r>
        <w:rPr>
          <w:rFonts w:hint="eastAsia" w:ascii="仿宋" w:hAnsi="仿宋" w:eastAsia="仿宋"/>
          <w:spacing w:val="40"/>
          <w:sz w:val="52"/>
          <w:szCs w:val="52"/>
          <w:highlight w:val="none"/>
        </w:rPr>
        <w:t>项目名称</w:t>
      </w:r>
    </w:p>
    <w:p w14:paraId="2AE73B1B">
      <w:pPr>
        <w:spacing w:before="240" w:beforeLines="100" w:line="240" w:lineRule="atLeast"/>
        <w:jc w:val="center"/>
        <w:rPr>
          <w:rFonts w:ascii="仿宋" w:hAnsi="仿宋" w:eastAsia="仿宋"/>
          <w:sz w:val="36"/>
          <w:szCs w:val="36"/>
          <w:highlight w:val="none"/>
        </w:rPr>
      </w:pPr>
      <w:r>
        <w:rPr>
          <w:rFonts w:hint="eastAsia" w:ascii="仿宋" w:hAnsi="仿宋" w:eastAsia="仿宋"/>
          <w:sz w:val="36"/>
          <w:szCs w:val="36"/>
          <w:highlight w:val="none"/>
        </w:rPr>
        <w:t>项目编号：[项目采购-项目编号_4]（标项  ）</w:t>
      </w:r>
    </w:p>
    <w:p w14:paraId="0BE16ABA">
      <w:pPr>
        <w:spacing w:line="12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技</w:t>
      </w:r>
    </w:p>
    <w:p w14:paraId="1D1EBE68">
      <w:pPr>
        <w:spacing w:line="12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术</w:t>
      </w:r>
    </w:p>
    <w:p w14:paraId="24D6C5C6">
      <w:pPr>
        <w:spacing w:line="12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及</w:t>
      </w:r>
    </w:p>
    <w:p w14:paraId="67A34415">
      <w:pPr>
        <w:spacing w:line="12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商</w:t>
      </w:r>
    </w:p>
    <w:p w14:paraId="4CD0AB11">
      <w:pPr>
        <w:spacing w:line="12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务</w:t>
      </w:r>
    </w:p>
    <w:p w14:paraId="195A2B73">
      <w:pPr>
        <w:spacing w:line="12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文</w:t>
      </w:r>
    </w:p>
    <w:p w14:paraId="10ACB5DD">
      <w:pPr>
        <w:spacing w:line="1200" w:lineRule="exact"/>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件</w:t>
      </w:r>
    </w:p>
    <w:p w14:paraId="0C3D7030">
      <w:pPr>
        <w:spacing w:line="500" w:lineRule="exact"/>
        <w:ind w:right="532"/>
        <w:jc w:val="center"/>
        <w:rPr>
          <w:rFonts w:ascii="仿宋" w:hAnsi="仿宋" w:eastAsia="仿宋"/>
          <w:sz w:val="36"/>
          <w:szCs w:val="36"/>
          <w:highlight w:val="none"/>
        </w:rPr>
      </w:pPr>
    </w:p>
    <w:p w14:paraId="433649F9">
      <w:pPr>
        <w:spacing w:line="500" w:lineRule="exact"/>
        <w:ind w:right="532"/>
        <w:jc w:val="center"/>
        <w:rPr>
          <w:rFonts w:ascii="仿宋" w:hAnsi="仿宋" w:eastAsia="仿宋"/>
          <w:sz w:val="36"/>
          <w:szCs w:val="36"/>
          <w:highlight w:val="none"/>
        </w:rPr>
      </w:pPr>
    </w:p>
    <w:p w14:paraId="50BBA463">
      <w:pPr>
        <w:spacing w:line="600" w:lineRule="exact"/>
        <w:ind w:right="532" w:firstLine="720" w:firstLineChars="200"/>
        <w:rPr>
          <w:rFonts w:ascii="仿宋" w:hAnsi="仿宋" w:eastAsia="仿宋"/>
          <w:sz w:val="36"/>
          <w:szCs w:val="36"/>
          <w:highlight w:val="none"/>
        </w:rPr>
      </w:pPr>
      <w:r>
        <w:rPr>
          <w:rFonts w:hint="eastAsia" w:ascii="仿宋" w:hAnsi="仿宋" w:eastAsia="仿宋"/>
          <w:sz w:val="36"/>
          <w:szCs w:val="36"/>
          <w:highlight w:val="none"/>
        </w:rPr>
        <w:t>响应方全称（公章）：</w:t>
      </w:r>
    </w:p>
    <w:p w14:paraId="2642F2FF">
      <w:pPr>
        <w:spacing w:line="600" w:lineRule="exact"/>
        <w:ind w:right="-108" w:firstLine="720" w:firstLineChars="200"/>
        <w:rPr>
          <w:rFonts w:ascii="仿宋" w:hAnsi="仿宋" w:eastAsia="仿宋"/>
          <w:sz w:val="36"/>
          <w:szCs w:val="36"/>
          <w:highlight w:val="none"/>
        </w:rPr>
      </w:pPr>
      <w:r>
        <w:rPr>
          <w:rFonts w:hint="eastAsia" w:ascii="仿宋" w:hAnsi="仿宋" w:eastAsia="仿宋"/>
          <w:sz w:val="36"/>
          <w:szCs w:val="36"/>
          <w:highlight w:val="none"/>
        </w:rPr>
        <w:t>地址：</w:t>
      </w:r>
    </w:p>
    <w:p w14:paraId="0854784C">
      <w:pPr>
        <w:spacing w:line="600" w:lineRule="exact"/>
        <w:ind w:right="-108" w:firstLine="720" w:firstLineChars="200"/>
        <w:rPr>
          <w:rFonts w:ascii="仿宋" w:hAnsi="仿宋" w:eastAsia="仿宋"/>
          <w:sz w:val="36"/>
          <w:szCs w:val="36"/>
          <w:highlight w:val="none"/>
        </w:rPr>
      </w:pPr>
      <w:r>
        <w:rPr>
          <w:rFonts w:hint="eastAsia" w:ascii="仿宋" w:hAnsi="仿宋" w:eastAsia="仿宋"/>
          <w:sz w:val="36"/>
          <w:szCs w:val="36"/>
          <w:highlight w:val="none"/>
        </w:rPr>
        <w:t>时间：</w:t>
      </w:r>
    </w:p>
    <w:p w14:paraId="05F8B95E">
      <w:pPr>
        <w:ind w:right="-110"/>
        <w:jc w:val="center"/>
        <w:rPr>
          <w:rFonts w:ascii="仿宋" w:hAnsi="仿宋" w:eastAsia="仿宋"/>
          <w:spacing w:val="40"/>
          <w:sz w:val="52"/>
          <w:szCs w:val="52"/>
          <w:highlight w:val="none"/>
        </w:rPr>
      </w:pPr>
    </w:p>
    <w:p w14:paraId="17B15546">
      <w:pPr>
        <w:ind w:right="-110"/>
        <w:jc w:val="center"/>
        <w:rPr>
          <w:rFonts w:ascii="仿宋" w:hAnsi="仿宋" w:eastAsia="仿宋"/>
          <w:spacing w:val="40"/>
          <w:sz w:val="52"/>
          <w:szCs w:val="52"/>
          <w:highlight w:val="none"/>
        </w:rPr>
      </w:pPr>
    </w:p>
    <w:p w14:paraId="5129358A">
      <w:pPr>
        <w:snapToGrid w:val="0"/>
        <w:spacing w:line="460" w:lineRule="exact"/>
        <w:ind w:firstLine="590" w:firstLineChars="196"/>
        <w:jc w:val="left"/>
        <w:rPr>
          <w:rFonts w:ascii="仿宋" w:hAnsi="仿宋" w:eastAsia="仿宋"/>
          <w:b/>
          <w:sz w:val="30"/>
          <w:szCs w:val="30"/>
          <w:highlight w:val="none"/>
        </w:rPr>
      </w:pPr>
      <w:r>
        <w:rPr>
          <w:rFonts w:hint="eastAsia" w:ascii="仿宋" w:hAnsi="仿宋" w:eastAsia="仿宋"/>
          <w:b/>
          <w:sz w:val="30"/>
          <w:szCs w:val="30"/>
          <w:highlight w:val="none"/>
        </w:rPr>
        <w:t>2.技术及商务文件目录：</w:t>
      </w:r>
    </w:p>
    <w:p w14:paraId="1FD25266">
      <w:pPr>
        <w:snapToGrid w:val="0"/>
        <w:spacing w:line="480" w:lineRule="exact"/>
        <w:ind w:firstLine="588" w:firstLineChars="196"/>
        <w:jc w:val="left"/>
        <w:rPr>
          <w:rFonts w:ascii="仿宋" w:hAnsi="仿宋" w:eastAsia="仿宋"/>
          <w:kern w:val="0"/>
          <w:sz w:val="30"/>
          <w:szCs w:val="30"/>
          <w:highlight w:val="none"/>
        </w:rPr>
      </w:pPr>
      <w:r>
        <w:rPr>
          <w:rFonts w:hint="eastAsia" w:ascii="仿宋" w:hAnsi="仿宋" w:eastAsia="仿宋"/>
          <w:kern w:val="0"/>
          <w:sz w:val="30"/>
          <w:szCs w:val="30"/>
          <w:highlight w:val="none"/>
        </w:rPr>
        <w:t>（1）技术响应表（见附件5）；</w:t>
      </w:r>
    </w:p>
    <w:p w14:paraId="290956EF">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（2）项目总体解决方案（可包含且不限于对项目总体要求的理解、项目总体架构及技术解决方案等）；</w:t>
      </w:r>
    </w:p>
    <w:p w14:paraId="3ACD3359">
      <w:pPr>
        <w:snapToGrid w:val="0"/>
        <w:spacing w:line="480" w:lineRule="exact"/>
        <w:ind w:firstLine="588" w:firstLineChars="196"/>
        <w:jc w:val="left"/>
        <w:rPr>
          <w:rFonts w:ascii="仿宋" w:hAnsi="仿宋" w:eastAsia="仿宋"/>
          <w:color w:val="auto"/>
          <w:sz w:val="30"/>
          <w:szCs w:val="30"/>
          <w:highlight w:val="none"/>
        </w:rPr>
      </w:pPr>
      <w:r>
        <w:rPr>
          <w:rFonts w:hint="eastAsia" w:ascii="仿宋" w:hAnsi="仿宋" w:eastAsia="仿宋"/>
          <w:sz w:val="30"/>
          <w:szCs w:val="30"/>
          <w:highlight w:val="none"/>
        </w:rPr>
        <w:t>（3）项目实</w:t>
      </w:r>
      <w:r>
        <w:rPr>
          <w:rFonts w:hint="eastAsia" w:ascii="仿宋" w:hAnsi="仿宋" w:eastAsia="仿宋"/>
          <w:color w:val="auto"/>
          <w:sz w:val="30"/>
          <w:szCs w:val="30"/>
          <w:highlight w:val="none"/>
        </w:rPr>
        <w:t>施计划（可包含且不限于保证工期的施工组织方案及人力资源安排、项目组人员清单《</w:t>
      </w:r>
      <w:r>
        <w:rPr>
          <w:rFonts w:hint="eastAsia" w:ascii="仿宋" w:hAnsi="仿宋" w:eastAsia="仿宋"/>
          <w:color w:val="auto"/>
          <w:kern w:val="0"/>
          <w:sz w:val="30"/>
          <w:szCs w:val="30"/>
          <w:highlight w:val="none"/>
        </w:rPr>
        <w:t>项目实施人员一览表</w:t>
      </w:r>
      <w:r>
        <w:rPr>
          <w:rFonts w:hint="eastAsia" w:ascii="仿宋" w:hAnsi="仿宋" w:eastAsia="仿宋"/>
          <w:color w:val="auto"/>
          <w:sz w:val="30"/>
          <w:szCs w:val="30"/>
          <w:highlight w:val="none"/>
        </w:rPr>
        <w:t>》（</w:t>
      </w:r>
      <w:r>
        <w:rPr>
          <w:rFonts w:hint="eastAsia" w:ascii="仿宋" w:hAnsi="仿宋" w:eastAsia="仿宋"/>
          <w:color w:val="auto"/>
          <w:kern w:val="0"/>
          <w:sz w:val="30"/>
          <w:szCs w:val="30"/>
          <w:highlight w:val="none"/>
        </w:rPr>
        <w:t>附件6）</w:t>
      </w:r>
      <w:r>
        <w:rPr>
          <w:rFonts w:hint="eastAsia" w:ascii="仿宋" w:hAnsi="仿宋" w:eastAsia="仿宋"/>
          <w:color w:val="auto"/>
          <w:sz w:val="30"/>
          <w:szCs w:val="30"/>
          <w:highlight w:val="none"/>
        </w:rPr>
        <w:t>）；</w:t>
      </w:r>
    </w:p>
    <w:p w14:paraId="55025915">
      <w:pPr>
        <w:snapToGrid w:val="0"/>
        <w:spacing w:line="460" w:lineRule="exact"/>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（4）列入政府采购节能环保清单的证明资料（若有）；</w:t>
      </w:r>
    </w:p>
    <w:p w14:paraId="4136D038">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（5）商务响应表（附件7）；</w:t>
      </w:r>
    </w:p>
    <w:p w14:paraId="6F8C293E">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color w:val="auto"/>
          <w:sz w:val="30"/>
          <w:szCs w:val="30"/>
          <w:highlight w:val="none"/>
        </w:rPr>
        <w:t>（6）售后服务计划（可包含且不限</w:t>
      </w:r>
      <w:r>
        <w:rPr>
          <w:rFonts w:hint="eastAsia" w:ascii="仿宋" w:hAnsi="仿宋" w:eastAsia="仿宋"/>
          <w:sz w:val="30"/>
          <w:szCs w:val="30"/>
          <w:highlight w:val="none"/>
        </w:rPr>
        <w:t>于对用户故障的响应、处理、定期巡检、备品备件、常用耗材提供、驻点人员情况等）；</w:t>
      </w:r>
    </w:p>
    <w:p w14:paraId="336812A3">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（7）技术培训计划（若有）；</w:t>
      </w:r>
    </w:p>
    <w:p w14:paraId="2604B7CE">
      <w:pPr>
        <w:snapToGrid w:val="0"/>
        <w:spacing w:line="460" w:lineRule="exact"/>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rPr>
        <w:t>（8）响应方履约能力（可包含且不限于技术力量情况、响应方各项能力证书）；</w:t>
      </w:r>
    </w:p>
    <w:p w14:paraId="7E50E0D4">
      <w:pPr>
        <w:snapToGrid w:val="0"/>
        <w:spacing w:line="460" w:lineRule="exact"/>
        <w:ind w:firstLine="588" w:firstLineChars="196"/>
        <w:jc w:val="left"/>
        <w:rPr>
          <w:rFonts w:ascii="仿宋" w:hAnsi="仿宋" w:eastAsia="仿宋"/>
          <w:color w:val="auto"/>
          <w:sz w:val="30"/>
          <w:szCs w:val="30"/>
          <w:highlight w:val="none"/>
        </w:rPr>
      </w:pPr>
      <w:r>
        <w:rPr>
          <w:rFonts w:hint="eastAsia" w:ascii="仿宋" w:hAnsi="仿宋" w:eastAsia="仿宋"/>
          <w:color w:val="auto"/>
          <w:sz w:val="30"/>
          <w:szCs w:val="30"/>
          <w:highlight w:val="none"/>
        </w:rPr>
        <w:t>（9）案例的业绩证明（响应方同类项目实施情况一览表（附件8）、合同复印件）；</w:t>
      </w:r>
    </w:p>
    <w:p w14:paraId="39E6B584">
      <w:pPr>
        <w:tabs>
          <w:tab w:val="left" w:pos="6540"/>
        </w:tabs>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color w:val="auto"/>
          <w:sz w:val="30"/>
          <w:szCs w:val="30"/>
          <w:highlight w:val="none"/>
        </w:rPr>
        <w:t>（10）响应方认为需</w:t>
      </w:r>
      <w:r>
        <w:rPr>
          <w:rFonts w:hint="eastAsia" w:ascii="仿宋" w:hAnsi="仿宋" w:eastAsia="仿宋"/>
          <w:sz w:val="30"/>
          <w:szCs w:val="30"/>
          <w:highlight w:val="none"/>
        </w:rPr>
        <w:t>要的其他文件资料。</w:t>
      </w:r>
      <w:r>
        <w:rPr>
          <w:rFonts w:hint="eastAsia" w:ascii="仿宋" w:hAnsi="仿宋" w:eastAsia="仿宋"/>
          <w:sz w:val="30"/>
          <w:szCs w:val="30"/>
          <w:highlight w:val="none"/>
        </w:rPr>
        <w:tab/>
      </w:r>
    </w:p>
    <w:p w14:paraId="2BB06AE7">
      <w:pPr>
        <w:ind w:right="-110"/>
        <w:jc w:val="center"/>
        <w:rPr>
          <w:rFonts w:ascii="仿宋" w:hAnsi="仿宋" w:eastAsia="仿宋"/>
          <w:spacing w:val="40"/>
          <w:sz w:val="52"/>
          <w:szCs w:val="52"/>
          <w:highlight w:val="none"/>
        </w:rPr>
      </w:pPr>
    </w:p>
    <w:p w14:paraId="7338A32B">
      <w:pPr>
        <w:ind w:right="-110"/>
        <w:jc w:val="center"/>
        <w:rPr>
          <w:rFonts w:ascii="仿宋" w:hAnsi="仿宋" w:eastAsia="仿宋"/>
          <w:spacing w:val="40"/>
          <w:sz w:val="52"/>
          <w:szCs w:val="52"/>
          <w:highlight w:val="none"/>
        </w:rPr>
      </w:pPr>
    </w:p>
    <w:p w14:paraId="75335598">
      <w:pPr>
        <w:ind w:right="-110"/>
        <w:jc w:val="center"/>
        <w:rPr>
          <w:rFonts w:ascii="仿宋" w:hAnsi="仿宋" w:eastAsia="仿宋"/>
          <w:spacing w:val="40"/>
          <w:sz w:val="52"/>
          <w:szCs w:val="52"/>
          <w:highlight w:val="none"/>
        </w:rPr>
      </w:pPr>
    </w:p>
    <w:p w14:paraId="72388E2B">
      <w:pPr>
        <w:ind w:right="-110"/>
        <w:jc w:val="center"/>
        <w:rPr>
          <w:rFonts w:ascii="仿宋" w:hAnsi="仿宋" w:eastAsia="仿宋"/>
          <w:spacing w:val="40"/>
          <w:sz w:val="52"/>
          <w:szCs w:val="52"/>
          <w:highlight w:val="none"/>
        </w:rPr>
      </w:pPr>
    </w:p>
    <w:p w14:paraId="5B251902">
      <w:pPr>
        <w:ind w:right="-110"/>
        <w:jc w:val="center"/>
        <w:rPr>
          <w:rFonts w:ascii="仿宋" w:hAnsi="仿宋" w:eastAsia="仿宋"/>
          <w:spacing w:val="40"/>
          <w:sz w:val="52"/>
          <w:szCs w:val="52"/>
          <w:highlight w:val="none"/>
        </w:rPr>
      </w:pPr>
    </w:p>
    <w:p w14:paraId="7A59585D">
      <w:pPr>
        <w:ind w:right="-110"/>
        <w:jc w:val="center"/>
        <w:rPr>
          <w:rFonts w:ascii="仿宋" w:hAnsi="仿宋" w:eastAsia="仿宋"/>
          <w:spacing w:val="40"/>
          <w:sz w:val="52"/>
          <w:szCs w:val="52"/>
          <w:highlight w:val="none"/>
        </w:rPr>
      </w:pPr>
    </w:p>
    <w:p w14:paraId="1E9C2C40">
      <w:pPr>
        <w:spacing w:line="600" w:lineRule="exact"/>
        <w:ind w:right="-108" w:firstLine="720" w:firstLineChars="200"/>
        <w:rPr>
          <w:rFonts w:ascii="仿宋" w:hAnsi="仿宋" w:eastAsia="仿宋"/>
          <w:sz w:val="36"/>
          <w:szCs w:val="36"/>
          <w:highlight w:val="none"/>
        </w:rPr>
      </w:pPr>
    </w:p>
    <w:p w14:paraId="12DEC0C4">
      <w:pPr>
        <w:spacing w:line="600" w:lineRule="exact"/>
        <w:ind w:right="-108" w:firstLine="720" w:firstLineChars="200"/>
        <w:rPr>
          <w:rFonts w:ascii="仿宋" w:hAnsi="仿宋" w:eastAsia="仿宋"/>
          <w:sz w:val="36"/>
          <w:szCs w:val="36"/>
          <w:highlight w:val="none"/>
        </w:rPr>
      </w:pPr>
    </w:p>
    <w:p w14:paraId="30F4F998">
      <w:pPr>
        <w:snapToGrid w:val="0"/>
        <w:spacing w:before="120" w:beforeLines="50" w:after="50"/>
        <w:rPr>
          <w:rFonts w:ascii="仿宋" w:hAnsi="仿宋" w:eastAsia="仿宋"/>
          <w:b/>
          <w:sz w:val="30"/>
          <w:szCs w:val="30"/>
          <w:highlight w:val="none"/>
        </w:rPr>
      </w:pPr>
      <w:r>
        <w:rPr>
          <w:rFonts w:hint="eastAsia" w:ascii="仿宋" w:hAnsi="仿宋" w:eastAsia="仿宋"/>
          <w:b/>
          <w:sz w:val="30"/>
          <w:szCs w:val="30"/>
          <w:highlight w:val="none"/>
        </w:rPr>
        <w:t xml:space="preserve">                     </w:t>
      </w:r>
    </w:p>
    <w:p w14:paraId="7D2ABE04">
      <w:pPr>
        <w:ind w:right="-110"/>
        <w:jc w:val="center"/>
        <w:rPr>
          <w:rFonts w:ascii="仿宋" w:hAnsi="仿宋" w:eastAsia="仿宋"/>
          <w:spacing w:val="40"/>
          <w:sz w:val="52"/>
          <w:szCs w:val="52"/>
          <w:highlight w:val="none"/>
        </w:rPr>
      </w:pPr>
    </w:p>
    <w:p w14:paraId="5E19B9CB">
      <w:pPr>
        <w:ind w:right="-110"/>
        <w:jc w:val="center"/>
        <w:rPr>
          <w:rFonts w:ascii="仿宋" w:hAnsi="仿宋" w:eastAsia="仿宋"/>
          <w:spacing w:val="40"/>
          <w:sz w:val="52"/>
          <w:szCs w:val="52"/>
          <w:highlight w:val="none"/>
        </w:rPr>
      </w:pPr>
      <w:r>
        <w:rPr>
          <w:rFonts w:hint="eastAsia" w:ascii="仿宋" w:hAnsi="仿宋" w:eastAsia="仿宋"/>
          <w:spacing w:val="40"/>
          <w:sz w:val="52"/>
          <w:szCs w:val="52"/>
          <w:highlight w:val="none"/>
        </w:rPr>
        <w:t>项目名称</w:t>
      </w:r>
    </w:p>
    <w:p w14:paraId="5E6F24B2">
      <w:pPr>
        <w:spacing w:before="240" w:beforeLines="100" w:line="240" w:lineRule="atLeast"/>
        <w:jc w:val="center"/>
        <w:rPr>
          <w:rFonts w:ascii="仿宋" w:hAnsi="仿宋" w:eastAsia="仿宋"/>
          <w:sz w:val="36"/>
          <w:szCs w:val="36"/>
          <w:highlight w:val="none"/>
        </w:rPr>
      </w:pPr>
      <w:r>
        <w:rPr>
          <w:rFonts w:hint="eastAsia" w:ascii="仿宋" w:hAnsi="仿宋" w:eastAsia="仿宋"/>
          <w:sz w:val="36"/>
          <w:szCs w:val="36"/>
          <w:highlight w:val="none"/>
        </w:rPr>
        <w:t>项目编号： （标项  ）</w:t>
      </w:r>
    </w:p>
    <w:p w14:paraId="6D569A88">
      <w:pPr>
        <w:spacing w:after="100" w:afterAutospacing="1" w:line="800" w:lineRule="exact"/>
        <w:ind w:right="-108"/>
        <w:jc w:val="center"/>
        <w:rPr>
          <w:rFonts w:ascii="仿宋" w:hAnsi="仿宋" w:eastAsia="仿宋"/>
          <w:b/>
          <w:spacing w:val="40"/>
          <w:sz w:val="84"/>
          <w:szCs w:val="84"/>
          <w:highlight w:val="none"/>
        </w:rPr>
      </w:pPr>
    </w:p>
    <w:p w14:paraId="2B777F6E">
      <w:pPr>
        <w:spacing w:after="100" w:afterAutospacing="1"/>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报</w:t>
      </w:r>
    </w:p>
    <w:p w14:paraId="706A7356">
      <w:pPr>
        <w:spacing w:after="100" w:afterAutospacing="1"/>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价</w:t>
      </w:r>
    </w:p>
    <w:p w14:paraId="24737593">
      <w:pPr>
        <w:spacing w:after="100" w:afterAutospacing="1"/>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文</w:t>
      </w:r>
    </w:p>
    <w:p w14:paraId="5B5F87D4">
      <w:pPr>
        <w:spacing w:after="100" w:afterAutospacing="1"/>
        <w:ind w:right="-108"/>
        <w:jc w:val="center"/>
        <w:rPr>
          <w:rFonts w:ascii="仿宋" w:hAnsi="仿宋" w:eastAsia="仿宋"/>
          <w:b/>
          <w:spacing w:val="40"/>
          <w:sz w:val="84"/>
          <w:szCs w:val="84"/>
          <w:highlight w:val="none"/>
        </w:rPr>
      </w:pPr>
      <w:r>
        <w:rPr>
          <w:rFonts w:hint="eastAsia" w:ascii="仿宋" w:hAnsi="仿宋" w:eastAsia="仿宋"/>
          <w:b/>
          <w:spacing w:val="40"/>
          <w:sz w:val="84"/>
          <w:szCs w:val="84"/>
          <w:highlight w:val="none"/>
        </w:rPr>
        <w:t>件</w:t>
      </w:r>
    </w:p>
    <w:p w14:paraId="39E00068">
      <w:pPr>
        <w:spacing w:line="500" w:lineRule="exact"/>
        <w:ind w:right="532"/>
        <w:jc w:val="center"/>
        <w:rPr>
          <w:rFonts w:ascii="仿宋" w:hAnsi="仿宋" w:eastAsia="仿宋"/>
          <w:sz w:val="36"/>
          <w:szCs w:val="36"/>
          <w:highlight w:val="none"/>
        </w:rPr>
      </w:pPr>
    </w:p>
    <w:p w14:paraId="71C0E7E0">
      <w:pPr>
        <w:spacing w:line="500" w:lineRule="exact"/>
        <w:ind w:right="532" w:firstLine="720" w:firstLineChars="200"/>
        <w:rPr>
          <w:rFonts w:ascii="仿宋" w:hAnsi="仿宋" w:eastAsia="仿宋"/>
          <w:sz w:val="36"/>
          <w:szCs w:val="36"/>
          <w:highlight w:val="none"/>
        </w:rPr>
      </w:pPr>
      <w:r>
        <w:rPr>
          <w:rFonts w:hint="eastAsia" w:ascii="仿宋" w:hAnsi="仿宋" w:eastAsia="仿宋"/>
          <w:sz w:val="36"/>
          <w:szCs w:val="36"/>
          <w:highlight w:val="none"/>
        </w:rPr>
        <w:t>单一来源响应方全称：</w:t>
      </w:r>
    </w:p>
    <w:p w14:paraId="217C2FF9">
      <w:pPr>
        <w:wordWrap w:val="0"/>
        <w:spacing w:line="500" w:lineRule="exact"/>
        <w:ind w:right="-108" w:firstLine="720" w:firstLineChars="200"/>
        <w:rPr>
          <w:rFonts w:ascii="仿宋" w:hAnsi="仿宋" w:eastAsia="仿宋"/>
          <w:sz w:val="36"/>
          <w:szCs w:val="36"/>
          <w:highlight w:val="none"/>
        </w:rPr>
      </w:pPr>
      <w:r>
        <w:rPr>
          <w:rFonts w:hint="eastAsia" w:ascii="仿宋" w:hAnsi="仿宋" w:eastAsia="仿宋"/>
          <w:sz w:val="36"/>
          <w:szCs w:val="36"/>
          <w:highlight w:val="none"/>
        </w:rPr>
        <w:t>地    址：</w:t>
      </w:r>
    </w:p>
    <w:p w14:paraId="7513D599">
      <w:pPr>
        <w:wordWrap w:val="0"/>
        <w:spacing w:line="500" w:lineRule="exact"/>
        <w:ind w:right="-108" w:firstLine="720" w:firstLineChars="200"/>
        <w:rPr>
          <w:rFonts w:ascii="仿宋" w:hAnsi="仿宋" w:eastAsia="仿宋"/>
          <w:sz w:val="36"/>
          <w:szCs w:val="36"/>
          <w:highlight w:val="none"/>
        </w:rPr>
      </w:pPr>
      <w:r>
        <w:rPr>
          <w:rFonts w:hint="eastAsia" w:ascii="仿宋" w:hAnsi="仿宋" w:eastAsia="仿宋"/>
          <w:sz w:val="36"/>
          <w:szCs w:val="36"/>
          <w:highlight w:val="none"/>
        </w:rPr>
        <w:t>时    间：</w:t>
      </w:r>
    </w:p>
    <w:p w14:paraId="75B7C5B1">
      <w:pPr>
        <w:snapToGrid w:val="0"/>
        <w:spacing w:before="50" w:after="50"/>
        <w:rPr>
          <w:rFonts w:ascii="仿宋" w:hAnsi="仿宋" w:eastAsia="仿宋"/>
          <w:sz w:val="30"/>
          <w:szCs w:val="30"/>
          <w:highlight w:val="none"/>
        </w:rPr>
      </w:pPr>
    </w:p>
    <w:p w14:paraId="46096ACE">
      <w:pPr>
        <w:spacing w:line="600" w:lineRule="exact"/>
        <w:ind w:right="532"/>
        <w:rPr>
          <w:rFonts w:ascii="仿宋" w:hAnsi="仿宋" w:eastAsia="仿宋"/>
          <w:sz w:val="30"/>
          <w:szCs w:val="30"/>
          <w:highlight w:val="none"/>
        </w:rPr>
      </w:pPr>
    </w:p>
    <w:p w14:paraId="3DE7F3AA">
      <w:pPr>
        <w:spacing w:line="600" w:lineRule="exact"/>
        <w:ind w:right="-108" w:firstLine="720" w:firstLineChars="200"/>
        <w:rPr>
          <w:rFonts w:ascii="仿宋" w:hAnsi="仿宋" w:eastAsia="仿宋"/>
          <w:sz w:val="36"/>
          <w:szCs w:val="36"/>
          <w:highlight w:val="none"/>
        </w:rPr>
      </w:pPr>
    </w:p>
    <w:p w14:paraId="1360011D">
      <w:pPr>
        <w:spacing w:line="600" w:lineRule="exact"/>
        <w:ind w:right="532" w:firstLine="600" w:firstLineChars="200"/>
        <w:rPr>
          <w:rFonts w:ascii="仿宋" w:hAnsi="仿宋" w:eastAsia="仿宋"/>
          <w:sz w:val="30"/>
          <w:szCs w:val="30"/>
          <w:highlight w:val="none"/>
        </w:rPr>
      </w:pPr>
    </w:p>
    <w:p w14:paraId="7F19BB1A">
      <w:pPr>
        <w:tabs>
          <w:tab w:val="left" w:pos="6540"/>
        </w:tabs>
        <w:snapToGrid w:val="0"/>
        <w:spacing w:line="460" w:lineRule="exact"/>
        <w:ind w:firstLine="602" w:firstLineChars="200"/>
        <w:jc w:val="left"/>
        <w:rPr>
          <w:rFonts w:ascii="仿宋" w:hAnsi="仿宋" w:eastAsia="仿宋"/>
          <w:b/>
          <w:sz w:val="30"/>
          <w:szCs w:val="30"/>
          <w:highlight w:val="none"/>
        </w:rPr>
      </w:pPr>
    </w:p>
    <w:p w14:paraId="45037F39">
      <w:pPr>
        <w:tabs>
          <w:tab w:val="left" w:pos="6540"/>
        </w:tabs>
        <w:snapToGrid w:val="0"/>
        <w:spacing w:line="460" w:lineRule="exact"/>
        <w:ind w:firstLine="602" w:firstLineChars="200"/>
        <w:jc w:val="left"/>
        <w:rPr>
          <w:rFonts w:hint="eastAsia" w:ascii="仿宋" w:hAnsi="仿宋" w:eastAsia="仿宋"/>
          <w:b/>
          <w:sz w:val="30"/>
          <w:szCs w:val="30"/>
          <w:highlight w:val="none"/>
        </w:rPr>
      </w:pPr>
    </w:p>
    <w:p w14:paraId="63466EF1">
      <w:pPr>
        <w:tabs>
          <w:tab w:val="left" w:pos="6540"/>
        </w:tabs>
        <w:snapToGrid w:val="0"/>
        <w:spacing w:line="460" w:lineRule="exact"/>
        <w:ind w:firstLine="602" w:firstLineChars="200"/>
        <w:jc w:val="left"/>
        <w:rPr>
          <w:rFonts w:ascii="仿宋" w:hAnsi="仿宋" w:eastAsia="仿宋"/>
          <w:b/>
          <w:sz w:val="30"/>
          <w:szCs w:val="30"/>
          <w:highlight w:val="none"/>
        </w:rPr>
      </w:pPr>
      <w:r>
        <w:rPr>
          <w:rFonts w:hint="eastAsia" w:ascii="仿宋" w:hAnsi="仿宋" w:eastAsia="仿宋"/>
          <w:b/>
          <w:sz w:val="30"/>
          <w:szCs w:val="30"/>
          <w:highlight w:val="none"/>
        </w:rPr>
        <w:t>3、报价文件目录</w:t>
      </w:r>
    </w:p>
    <w:p w14:paraId="2977C19F">
      <w:pPr>
        <w:pStyle w:val="25"/>
        <w:snapToGrid w:val="0"/>
        <w:spacing w:line="460" w:lineRule="exact"/>
        <w:ind w:left="0" w:leftChars="0"/>
        <w:rPr>
          <w:rFonts w:ascii="仿宋" w:hAnsi="仿宋" w:eastAsia="仿宋"/>
          <w:sz w:val="30"/>
          <w:szCs w:val="30"/>
          <w:highlight w:val="none"/>
        </w:rPr>
      </w:pPr>
      <w:r>
        <w:rPr>
          <w:rFonts w:hint="eastAsia" w:ascii="仿宋" w:hAnsi="仿宋" w:eastAsia="仿宋"/>
          <w:sz w:val="30"/>
          <w:szCs w:val="30"/>
          <w:highlight w:val="none"/>
        </w:rPr>
        <w:t>（1）投标报价明细表（附件9）；</w:t>
      </w:r>
    </w:p>
    <w:p w14:paraId="55578942">
      <w:pPr>
        <w:pStyle w:val="25"/>
        <w:snapToGrid w:val="0"/>
        <w:spacing w:line="460" w:lineRule="exact"/>
        <w:ind w:left="0" w:leftChars="0"/>
        <w:rPr>
          <w:rFonts w:ascii="仿宋" w:hAnsi="仿宋" w:eastAsia="仿宋"/>
          <w:sz w:val="30"/>
          <w:szCs w:val="30"/>
          <w:highlight w:val="none"/>
        </w:rPr>
      </w:pPr>
      <w:r>
        <w:rPr>
          <w:rFonts w:hint="eastAsia" w:ascii="仿宋" w:hAnsi="仿宋" w:eastAsia="仿宋"/>
          <w:sz w:val="30"/>
          <w:szCs w:val="30"/>
          <w:highlight w:val="none"/>
        </w:rPr>
        <w:t>（2）响应方针对报价需要说明的其他文件和说明（格式自拟）；</w:t>
      </w:r>
    </w:p>
    <w:p w14:paraId="348C36DD">
      <w:pPr>
        <w:pStyle w:val="25"/>
        <w:snapToGrid w:val="0"/>
        <w:spacing w:line="460" w:lineRule="exact"/>
        <w:ind w:left="0" w:leftChars="0"/>
        <w:rPr>
          <w:rFonts w:ascii="仿宋" w:hAnsi="仿宋" w:eastAsia="仿宋"/>
          <w:highlight w:val="none"/>
        </w:rPr>
      </w:pPr>
      <w:r>
        <w:rPr>
          <w:rFonts w:hint="eastAsia" w:ascii="仿宋" w:hAnsi="仿宋" w:eastAsia="仿宋"/>
          <w:sz w:val="30"/>
          <w:szCs w:val="30"/>
          <w:highlight w:val="none"/>
        </w:rPr>
        <w:t>（3）中小企业声明函（见附件10）；</w:t>
      </w:r>
    </w:p>
    <w:p w14:paraId="5C60C449">
      <w:pPr>
        <w:pStyle w:val="38"/>
        <w:widowControl w:val="0"/>
        <w:spacing w:line="460" w:lineRule="exact"/>
        <w:jc w:val="both"/>
        <w:rPr>
          <w:rFonts w:ascii="仿宋" w:hAnsi="仿宋" w:eastAsia="仿宋"/>
          <w:color w:val="auto"/>
          <w:sz w:val="30"/>
          <w:szCs w:val="30"/>
          <w:highlight w:val="none"/>
        </w:rPr>
      </w:pPr>
      <w:r>
        <w:rPr>
          <w:rFonts w:hint="eastAsia" w:ascii="仿宋" w:hAnsi="仿宋" w:eastAsia="仿宋"/>
          <w:color w:val="auto"/>
          <w:sz w:val="30"/>
          <w:szCs w:val="30"/>
          <w:highlight w:val="none"/>
        </w:rPr>
        <w:t>（4）残疾人福利企业声明函（见附件11）。</w:t>
      </w:r>
    </w:p>
    <w:p w14:paraId="790479A8">
      <w:pPr>
        <w:rPr>
          <w:highlight w:val="none"/>
        </w:rPr>
      </w:pPr>
    </w:p>
    <w:p w14:paraId="1B755629">
      <w:pPr>
        <w:ind w:right="-110"/>
        <w:jc w:val="center"/>
        <w:rPr>
          <w:rFonts w:ascii="仿宋" w:hAnsi="仿宋" w:eastAsia="仿宋"/>
          <w:spacing w:val="40"/>
          <w:sz w:val="52"/>
          <w:szCs w:val="52"/>
          <w:highlight w:val="none"/>
        </w:rPr>
      </w:pPr>
    </w:p>
    <w:p w14:paraId="4326300C">
      <w:pPr>
        <w:spacing w:line="600" w:lineRule="exact"/>
        <w:ind w:right="-108" w:firstLine="720" w:firstLineChars="200"/>
        <w:rPr>
          <w:rFonts w:ascii="仿宋" w:hAnsi="仿宋" w:eastAsia="仿宋"/>
          <w:sz w:val="36"/>
          <w:szCs w:val="36"/>
          <w:highlight w:val="none"/>
        </w:rPr>
      </w:pPr>
    </w:p>
    <w:p w14:paraId="1416C973">
      <w:pPr>
        <w:spacing w:line="600" w:lineRule="exact"/>
        <w:ind w:right="-108" w:firstLine="720" w:firstLineChars="200"/>
        <w:rPr>
          <w:rFonts w:ascii="仿宋" w:hAnsi="仿宋" w:eastAsia="仿宋"/>
          <w:sz w:val="36"/>
          <w:szCs w:val="36"/>
          <w:highlight w:val="none"/>
        </w:rPr>
      </w:pPr>
    </w:p>
    <w:p w14:paraId="481EFA45">
      <w:pPr>
        <w:spacing w:line="600" w:lineRule="exact"/>
        <w:ind w:right="-108" w:firstLine="720" w:firstLineChars="200"/>
        <w:rPr>
          <w:rFonts w:ascii="仿宋" w:hAnsi="仿宋" w:eastAsia="仿宋"/>
          <w:sz w:val="36"/>
          <w:szCs w:val="36"/>
          <w:highlight w:val="none"/>
        </w:rPr>
      </w:pPr>
    </w:p>
    <w:p w14:paraId="66740EA4">
      <w:pPr>
        <w:spacing w:line="600" w:lineRule="exact"/>
        <w:ind w:right="-108" w:firstLine="720" w:firstLineChars="200"/>
        <w:rPr>
          <w:rFonts w:ascii="仿宋" w:hAnsi="仿宋" w:eastAsia="仿宋"/>
          <w:sz w:val="36"/>
          <w:szCs w:val="36"/>
          <w:highlight w:val="none"/>
        </w:rPr>
      </w:pPr>
    </w:p>
    <w:p w14:paraId="2B5D44E2">
      <w:pPr>
        <w:spacing w:line="600" w:lineRule="exact"/>
        <w:ind w:right="-108" w:firstLine="720" w:firstLineChars="200"/>
        <w:rPr>
          <w:rFonts w:ascii="仿宋" w:hAnsi="仿宋" w:eastAsia="仿宋"/>
          <w:sz w:val="36"/>
          <w:szCs w:val="36"/>
          <w:highlight w:val="none"/>
        </w:rPr>
      </w:pPr>
    </w:p>
    <w:p w14:paraId="641FD723">
      <w:pPr>
        <w:spacing w:line="600" w:lineRule="exact"/>
        <w:ind w:right="-108" w:firstLine="720" w:firstLineChars="200"/>
        <w:rPr>
          <w:rFonts w:ascii="仿宋" w:hAnsi="仿宋" w:eastAsia="仿宋"/>
          <w:sz w:val="36"/>
          <w:szCs w:val="36"/>
          <w:highlight w:val="none"/>
        </w:rPr>
      </w:pPr>
    </w:p>
    <w:p w14:paraId="26F7C343">
      <w:pPr>
        <w:spacing w:line="600" w:lineRule="exact"/>
        <w:ind w:right="-108" w:firstLine="720" w:firstLineChars="200"/>
        <w:rPr>
          <w:rFonts w:ascii="仿宋" w:hAnsi="仿宋" w:eastAsia="仿宋"/>
          <w:sz w:val="36"/>
          <w:szCs w:val="36"/>
          <w:highlight w:val="none"/>
        </w:rPr>
      </w:pPr>
    </w:p>
    <w:p w14:paraId="68A802B4">
      <w:pPr>
        <w:spacing w:line="600" w:lineRule="exact"/>
        <w:ind w:right="-108" w:firstLine="720" w:firstLineChars="200"/>
        <w:rPr>
          <w:rFonts w:ascii="仿宋" w:hAnsi="仿宋" w:eastAsia="仿宋"/>
          <w:sz w:val="36"/>
          <w:szCs w:val="36"/>
          <w:highlight w:val="none"/>
        </w:rPr>
      </w:pPr>
    </w:p>
    <w:p w14:paraId="75A239F5">
      <w:pPr>
        <w:spacing w:line="600" w:lineRule="exact"/>
        <w:ind w:right="-108" w:firstLine="720" w:firstLineChars="200"/>
        <w:rPr>
          <w:rFonts w:ascii="仿宋" w:hAnsi="仿宋" w:eastAsia="仿宋"/>
          <w:sz w:val="36"/>
          <w:szCs w:val="36"/>
          <w:highlight w:val="none"/>
        </w:rPr>
      </w:pPr>
    </w:p>
    <w:p w14:paraId="0CFED7F4">
      <w:pPr>
        <w:spacing w:line="600" w:lineRule="exact"/>
        <w:ind w:right="-108" w:firstLine="720" w:firstLineChars="200"/>
        <w:rPr>
          <w:rFonts w:ascii="仿宋" w:hAnsi="仿宋" w:eastAsia="仿宋"/>
          <w:sz w:val="36"/>
          <w:szCs w:val="36"/>
          <w:highlight w:val="none"/>
        </w:rPr>
      </w:pPr>
    </w:p>
    <w:p w14:paraId="170FF07C">
      <w:pPr>
        <w:spacing w:line="600" w:lineRule="exact"/>
        <w:ind w:right="-108" w:firstLine="720" w:firstLineChars="200"/>
        <w:rPr>
          <w:rFonts w:ascii="仿宋" w:hAnsi="仿宋" w:eastAsia="仿宋"/>
          <w:sz w:val="36"/>
          <w:szCs w:val="36"/>
          <w:highlight w:val="none"/>
        </w:rPr>
      </w:pPr>
    </w:p>
    <w:p w14:paraId="2549E20C">
      <w:pPr>
        <w:spacing w:line="600" w:lineRule="exact"/>
        <w:ind w:right="-108" w:firstLine="720" w:firstLineChars="200"/>
        <w:rPr>
          <w:rFonts w:ascii="仿宋" w:hAnsi="仿宋" w:eastAsia="仿宋"/>
          <w:sz w:val="36"/>
          <w:szCs w:val="36"/>
          <w:highlight w:val="none"/>
        </w:rPr>
      </w:pPr>
    </w:p>
    <w:p w14:paraId="7BCC3D3F">
      <w:pPr>
        <w:spacing w:line="600" w:lineRule="exact"/>
        <w:ind w:right="-108" w:firstLine="720" w:firstLineChars="200"/>
        <w:rPr>
          <w:rFonts w:ascii="仿宋" w:hAnsi="仿宋" w:eastAsia="仿宋"/>
          <w:sz w:val="36"/>
          <w:szCs w:val="36"/>
          <w:highlight w:val="none"/>
        </w:rPr>
      </w:pPr>
    </w:p>
    <w:p w14:paraId="09A66064">
      <w:pPr>
        <w:spacing w:line="600" w:lineRule="exact"/>
        <w:ind w:right="-108" w:firstLine="720" w:firstLineChars="200"/>
        <w:rPr>
          <w:rFonts w:ascii="仿宋" w:hAnsi="仿宋" w:eastAsia="仿宋"/>
          <w:sz w:val="36"/>
          <w:szCs w:val="36"/>
          <w:highlight w:val="none"/>
        </w:rPr>
      </w:pPr>
    </w:p>
    <w:p w14:paraId="1F307DCB">
      <w:pPr>
        <w:spacing w:line="600" w:lineRule="exact"/>
        <w:ind w:right="-108" w:firstLine="720" w:firstLineChars="200"/>
        <w:rPr>
          <w:rFonts w:ascii="仿宋" w:hAnsi="仿宋" w:eastAsia="仿宋"/>
          <w:sz w:val="36"/>
          <w:szCs w:val="36"/>
          <w:highlight w:val="none"/>
        </w:rPr>
      </w:pPr>
    </w:p>
    <w:p w14:paraId="444AB666">
      <w:pPr>
        <w:spacing w:line="600" w:lineRule="exact"/>
        <w:ind w:right="-108" w:firstLine="720" w:firstLineChars="200"/>
        <w:rPr>
          <w:rFonts w:ascii="仿宋" w:hAnsi="仿宋" w:eastAsia="仿宋"/>
          <w:sz w:val="36"/>
          <w:szCs w:val="36"/>
          <w:highlight w:val="none"/>
        </w:rPr>
      </w:pPr>
    </w:p>
    <w:p w14:paraId="30FE8A1D">
      <w:pPr>
        <w:snapToGrid w:val="0"/>
        <w:spacing w:before="120" w:beforeLines="50" w:after="50"/>
        <w:rPr>
          <w:rFonts w:hint="eastAsia" w:ascii="仿宋" w:hAnsi="仿宋" w:eastAsia="仿宋"/>
          <w:b/>
          <w:sz w:val="30"/>
          <w:szCs w:val="30"/>
          <w:highlight w:val="none"/>
        </w:rPr>
      </w:pPr>
    </w:p>
    <w:p w14:paraId="63A275E0">
      <w:pPr>
        <w:snapToGrid w:val="0"/>
        <w:spacing w:before="50" w:after="120" w:afterLines="50"/>
        <w:jc w:val="left"/>
        <w:rPr>
          <w:rFonts w:hint="eastAsia" w:ascii="仿宋" w:hAnsi="仿宋" w:eastAsia="仿宋"/>
          <w:sz w:val="30"/>
          <w:szCs w:val="30"/>
          <w:highlight w:val="none"/>
        </w:rPr>
      </w:pPr>
    </w:p>
    <w:p w14:paraId="51F66D9C">
      <w:pPr>
        <w:snapToGrid w:val="0"/>
        <w:spacing w:before="50" w:after="120" w:afterLines="50"/>
        <w:jc w:val="left"/>
        <w:rPr>
          <w:rFonts w:ascii="仿宋" w:hAnsi="仿宋" w:eastAsia="仿宋"/>
          <w:sz w:val="30"/>
          <w:szCs w:val="30"/>
          <w:highlight w:val="none"/>
        </w:rPr>
      </w:pPr>
      <w:r>
        <w:rPr>
          <w:rFonts w:hint="eastAsia" w:ascii="仿宋" w:hAnsi="仿宋" w:eastAsia="仿宋"/>
          <w:sz w:val="30"/>
          <w:szCs w:val="30"/>
          <w:highlight w:val="none"/>
        </w:rPr>
        <w:t>附件1：</w:t>
      </w:r>
    </w:p>
    <w:p w14:paraId="10741AAC">
      <w:pPr>
        <w:snapToGrid w:val="0"/>
        <w:spacing w:before="120" w:beforeLines="50" w:after="50" w:line="500" w:lineRule="exact"/>
        <w:jc w:val="center"/>
        <w:rPr>
          <w:rFonts w:ascii="仿宋" w:hAnsi="仿宋" w:eastAsia="仿宋"/>
          <w:b/>
          <w:sz w:val="36"/>
          <w:szCs w:val="36"/>
          <w:highlight w:val="none"/>
        </w:rPr>
      </w:pPr>
      <w:r>
        <w:rPr>
          <w:rFonts w:hint="eastAsia" w:ascii="仿宋" w:hAnsi="仿宋" w:eastAsia="仿宋"/>
          <w:b/>
          <w:sz w:val="36"/>
          <w:szCs w:val="36"/>
          <w:highlight w:val="none"/>
        </w:rPr>
        <w:t>声明书</w:t>
      </w:r>
    </w:p>
    <w:p w14:paraId="18E5095E">
      <w:pPr>
        <w:snapToGrid w:val="0"/>
        <w:spacing w:before="120" w:beforeLines="50" w:after="50" w:line="440" w:lineRule="exact"/>
        <w:rPr>
          <w:rFonts w:ascii="仿宋" w:hAnsi="仿宋" w:eastAsia="仿宋"/>
          <w:sz w:val="30"/>
          <w:szCs w:val="30"/>
          <w:highlight w:val="none"/>
        </w:rPr>
      </w:pPr>
      <w:r>
        <w:rPr>
          <w:rFonts w:hint="eastAsia" w:ascii="仿宋" w:hAnsi="仿宋" w:eastAsia="仿宋"/>
          <w:sz w:val="30"/>
          <w:szCs w:val="30"/>
          <w:highlight w:val="none"/>
        </w:rPr>
        <w:t>致浙江省政府采购中心：</w:t>
      </w:r>
    </w:p>
    <w:p w14:paraId="5CCBEC8F">
      <w:pPr>
        <w:snapToGrid w:val="0"/>
        <w:spacing w:before="120" w:beforeLines="50" w:after="50" w:line="4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u w:val="single"/>
        </w:rPr>
        <w:t>（单一来源响应方名称）</w:t>
      </w:r>
      <w:r>
        <w:rPr>
          <w:rFonts w:hint="eastAsia" w:ascii="仿宋" w:hAnsi="仿宋" w:eastAsia="仿宋"/>
          <w:sz w:val="30"/>
          <w:szCs w:val="30"/>
          <w:highlight w:val="none"/>
        </w:rPr>
        <w:t>系中华人民共和国合法企业，经营地址。</w:t>
      </w:r>
    </w:p>
    <w:p w14:paraId="1D0561C5">
      <w:pPr>
        <w:snapToGrid w:val="0"/>
        <w:spacing w:before="120" w:beforeLines="50" w:after="50" w:line="4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我</w:t>
      </w:r>
      <w:r>
        <w:rPr>
          <w:rFonts w:hint="eastAsia" w:ascii="仿宋" w:hAnsi="仿宋" w:eastAsia="仿宋"/>
          <w:sz w:val="30"/>
          <w:szCs w:val="30"/>
          <w:highlight w:val="none"/>
          <w:u w:val="single"/>
        </w:rPr>
        <w:t>（姓名）</w:t>
      </w:r>
      <w:r>
        <w:rPr>
          <w:rFonts w:hint="eastAsia" w:ascii="仿宋" w:hAnsi="仿宋" w:eastAsia="仿宋"/>
          <w:sz w:val="30"/>
          <w:szCs w:val="30"/>
          <w:highlight w:val="none"/>
        </w:rPr>
        <w:t>系</w:t>
      </w:r>
      <w:r>
        <w:rPr>
          <w:rFonts w:hint="eastAsia" w:ascii="仿宋" w:hAnsi="仿宋" w:eastAsia="仿宋"/>
          <w:sz w:val="30"/>
          <w:szCs w:val="30"/>
          <w:highlight w:val="none"/>
          <w:u w:val="single"/>
        </w:rPr>
        <w:t>（响应方名称）</w:t>
      </w:r>
      <w:r>
        <w:rPr>
          <w:rFonts w:hint="eastAsia" w:ascii="仿宋" w:hAnsi="仿宋" w:eastAsia="仿宋"/>
          <w:sz w:val="30"/>
          <w:szCs w:val="30"/>
          <w:highlight w:val="none"/>
        </w:rPr>
        <w:t>的法定代表人，我方愿意参加贵方组织的</w:t>
      </w:r>
      <w:r>
        <w:rPr>
          <w:rFonts w:hint="eastAsia" w:ascii="仿宋" w:hAnsi="仿宋" w:eastAsia="仿宋"/>
          <w:sz w:val="30"/>
          <w:szCs w:val="30"/>
          <w:highlight w:val="none"/>
          <w:u w:val="single"/>
        </w:rPr>
        <w:t>（采购项目名称）（编号为[项目采购-项目编号]         ）</w:t>
      </w:r>
      <w:r>
        <w:rPr>
          <w:rFonts w:hint="eastAsia" w:ascii="仿宋" w:hAnsi="仿宋" w:eastAsia="仿宋"/>
          <w:sz w:val="30"/>
          <w:szCs w:val="30"/>
          <w:highlight w:val="none"/>
        </w:rPr>
        <w:t>的投标，为此，我方就本次投标有关事项郑重声明如下：</w:t>
      </w:r>
    </w:p>
    <w:p w14:paraId="49C10510">
      <w:pPr>
        <w:snapToGrid w:val="0"/>
        <w:spacing w:before="120" w:beforeLines="50" w:after="50" w:line="4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1.我方已详细审查全部采购文件，同意采购文件的各项要求，包括疫情期间采取的各项应急开标措施。</w:t>
      </w:r>
    </w:p>
    <w:p w14:paraId="096621B2">
      <w:pPr>
        <w:snapToGrid w:val="0"/>
        <w:spacing w:before="120" w:beforeLines="50" w:after="50" w:line="4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2.我方向贵方提交的所有响应文件、资料都是准确的和真实的。</w:t>
      </w:r>
    </w:p>
    <w:p w14:paraId="44683FFD">
      <w:pPr>
        <w:snapToGrid w:val="0"/>
        <w:spacing w:before="120" w:beforeLines="50" w:after="50" w:line="4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3.若中标，我方将按采购文件规定履行合同责任和义务。</w:t>
      </w:r>
    </w:p>
    <w:p w14:paraId="6A7F8111">
      <w:pPr>
        <w:snapToGrid w:val="0"/>
        <w:spacing w:before="120" w:beforeLines="50" w:after="50" w:line="4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4.我方不是采购人的附属机构；在获知本项目采购信息后，与采购人聘请的为此项目提供咨询服务的公司及其附属机构没有任何联系。</w:t>
      </w:r>
    </w:p>
    <w:p w14:paraId="1DFAB2EB">
      <w:pPr>
        <w:snapToGrid w:val="0"/>
        <w:spacing w:before="120" w:beforeLines="50" w:after="50" w:line="4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5.响应文件自开标日起有效期为90天。</w:t>
      </w:r>
    </w:p>
    <w:p w14:paraId="151865AF">
      <w:pPr>
        <w:snapToGrid w:val="0"/>
        <w:spacing w:line="440" w:lineRule="exact"/>
        <w:ind w:firstLine="590" w:firstLineChars="196"/>
        <w:jc w:val="left"/>
        <w:rPr>
          <w:rFonts w:ascii="仿宋" w:hAnsi="仿宋" w:eastAsia="仿宋"/>
          <w:b/>
          <w:sz w:val="30"/>
          <w:szCs w:val="30"/>
          <w:highlight w:val="none"/>
        </w:rPr>
      </w:pPr>
      <w:r>
        <w:rPr>
          <w:rFonts w:hint="eastAsia" w:ascii="仿宋" w:hAnsi="仿宋" w:eastAsia="仿宋"/>
          <w:b/>
          <w:sz w:val="30"/>
          <w:szCs w:val="30"/>
          <w:highlight w:val="none"/>
        </w:rPr>
        <w:t>6.我方承诺已经具备参与政府采购活动的资格条件并且没有税收缴纳、社会保障等方面的失信记录；</w:t>
      </w:r>
    </w:p>
    <w:p w14:paraId="3BC5138B">
      <w:pPr>
        <w:snapToGrid w:val="0"/>
        <w:spacing w:before="120" w:beforeLines="50" w:after="50" w:line="4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7.我方通过“信用中国”网站（www.creditchina.gov.cn）、中国政府采购网（www.ccgp.gov.cn）查询，未被列入失信被执行人、重大税收违法案件当事人名单、政府采购严重违法失信行为记录名单。</w:t>
      </w:r>
    </w:p>
    <w:p w14:paraId="66492B09">
      <w:pPr>
        <w:snapToGrid w:val="0"/>
        <w:spacing w:before="120" w:beforeLines="50" w:after="50" w:line="44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8.以上事项如有虚假或隐瞒，我方愿意承担一切后果，并不再寻求任何旨在减轻或免除法律责任的辩解。</w:t>
      </w:r>
    </w:p>
    <w:p w14:paraId="7771CAE0">
      <w:pPr>
        <w:snapToGrid w:val="0"/>
        <w:spacing w:before="120" w:beforeLines="50" w:after="50" w:line="440" w:lineRule="exact"/>
        <w:ind w:right="600" w:firstLine="150" w:firstLineChars="50"/>
        <w:rPr>
          <w:rFonts w:ascii="仿宋" w:hAnsi="仿宋" w:eastAsia="仿宋"/>
          <w:sz w:val="30"/>
          <w:szCs w:val="30"/>
          <w:highlight w:val="none"/>
          <w:u w:val="single"/>
        </w:rPr>
      </w:pPr>
      <w:r>
        <w:rPr>
          <w:rFonts w:hint="eastAsia" w:ascii="仿宋" w:hAnsi="仿宋" w:eastAsia="仿宋"/>
          <w:sz w:val="30"/>
          <w:szCs w:val="30"/>
          <w:highlight w:val="none"/>
        </w:rPr>
        <w:t>法定代表人签名（或签名章）：  日 期：</w:t>
      </w:r>
    </w:p>
    <w:p w14:paraId="54C0D722">
      <w:pPr>
        <w:snapToGrid w:val="0"/>
        <w:spacing w:before="120" w:beforeLines="50" w:after="50" w:line="440" w:lineRule="exact"/>
        <w:ind w:firstLine="150" w:firstLineChars="50"/>
        <w:rPr>
          <w:rFonts w:ascii="仿宋" w:hAnsi="仿宋" w:eastAsia="仿宋"/>
          <w:sz w:val="30"/>
          <w:szCs w:val="30"/>
          <w:highlight w:val="none"/>
        </w:rPr>
      </w:pPr>
      <w:r>
        <w:rPr>
          <w:rFonts w:hint="eastAsia" w:ascii="仿宋" w:hAnsi="仿宋" w:eastAsia="仿宋"/>
          <w:sz w:val="30"/>
          <w:szCs w:val="30"/>
          <w:highlight w:val="none"/>
        </w:rPr>
        <w:t>单一来源响应方全称（公章）：</w:t>
      </w:r>
    </w:p>
    <w:p w14:paraId="56EBD644">
      <w:pPr>
        <w:snapToGrid w:val="0"/>
        <w:spacing w:before="120" w:beforeLines="50" w:after="50" w:line="460" w:lineRule="exact"/>
        <w:rPr>
          <w:rFonts w:ascii="仿宋" w:hAnsi="仿宋" w:eastAsia="仿宋"/>
          <w:sz w:val="30"/>
          <w:szCs w:val="30"/>
          <w:highlight w:val="none"/>
        </w:rPr>
      </w:pPr>
      <w:r>
        <w:rPr>
          <w:rFonts w:hint="eastAsia" w:ascii="仿宋" w:hAnsi="仿宋" w:eastAsia="仿宋"/>
          <w:sz w:val="30"/>
          <w:szCs w:val="30"/>
          <w:highlight w:val="none"/>
        </w:rPr>
        <w:t>附件2：</w:t>
      </w:r>
    </w:p>
    <w:p w14:paraId="579A8D3A">
      <w:pPr>
        <w:snapToGrid w:val="0"/>
        <w:spacing w:before="50" w:after="50"/>
        <w:jc w:val="center"/>
        <w:rPr>
          <w:rFonts w:ascii="仿宋" w:hAnsi="仿宋" w:eastAsia="仿宋"/>
          <w:b/>
          <w:sz w:val="36"/>
          <w:szCs w:val="36"/>
          <w:highlight w:val="none"/>
        </w:rPr>
      </w:pPr>
      <w:r>
        <w:rPr>
          <w:rFonts w:hint="eastAsia" w:ascii="仿宋" w:hAnsi="仿宋" w:eastAsia="仿宋"/>
          <w:b/>
          <w:sz w:val="36"/>
          <w:szCs w:val="36"/>
          <w:highlight w:val="none"/>
        </w:rPr>
        <w:t>法定代表人授权委托书</w:t>
      </w:r>
    </w:p>
    <w:p w14:paraId="1E86C2F3">
      <w:pPr>
        <w:snapToGrid w:val="0"/>
        <w:spacing w:before="120" w:beforeLines="50" w:after="50"/>
        <w:jc w:val="center"/>
        <w:rPr>
          <w:rFonts w:ascii="仿宋" w:hAnsi="仿宋" w:eastAsia="仿宋"/>
          <w:b/>
          <w:sz w:val="30"/>
          <w:szCs w:val="30"/>
          <w:highlight w:val="none"/>
        </w:rPr>
      </w:pPr>
    </w:p>
    <w:p w14:paraId="4C4D7A73">
      <w:pPr>
        <w:snapToGrid w:val="0"/>
        <w:spacing w:before="120" w:beforeLines="50" w:after="50" w:line="460" w:lineRule="exact"/>
        <w:rPr>
          <w:rFonts w:ascii="仿宋" w:hAnsi="仿宋" w:eastAsia="仿宋"/>
          <w:b/>
          <w:bCs/>
          <w:sz w:val="30"/>
          <w:szCs w:val="30"/>
          <w:highlight w:val="none"/>
        </w:rPr>
      </w:pPr>
      <w:r>
        <w:rPr>
          <w:rFonts w:hint="eastAsia" w:ascii="仿宋" w:hAnsi="仿宋" w:eastAsia="仿宋"/>
          <w:bCs/>
          <w:sz w:val="30"/>
          <w:szCs w:val="30"/>
          <w:highlight w:val="none"/>
        </w:rPr>
        <w:t>浙江省政府采购中心：</w:t>
      </w:r>
    </w:p>
    <w:p w14:paraId="40CB6876">
      <w:pPr>
        <w:snapToGrid w:val="0"/>
        <w:spacing w:before="120" w:beforeLines="50" w:after="50" w:line="460" w:lineRule="exact"/>
        <w:ind w:firstLine="900" w:firstLineChars="300"/>
        <w:rPr>
          <w:rFonts w:ascii="仿宋" w:hAnsi="仿宋" w:eastAsia="仿宋"/>
          <w:sz w:val="30"/>
          <w:szCs w:val="30"/>
          <w:highlight w:val="none"/>
        </w:rPr>
      </w:pPr>
      <w:r>
        <w:rPr>
          <w:rFonts w:hint="eastAsia" w:ascii="仿宋" w:hAnsi="仿宋" w:eastAsia="仿宋"/>
          <w:sz w:val="30"/>
          <w:szCs w:val="30"/>
          <w:highlight w:val="none"/>
        </w:rPr>
        <w:t>我（姓名）系（单一来源响应方名称）的法定代表人，现授权委托本单位在职职工 （姓名）为授权代表，以我方的名义参加项目编号：项目名称</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项目的投标活动，并代表我方全权办理针对上述项目的投标、开标、评标、签约等具体事务和签署相关文件。我方对授权代表的签名事项负全部责任。</w:t>
      </w:r>
    </w:p>
    <w:p w14:paraId="4803A763">
      <w:pPr>
        <w:snapToGrid w:val="0"/>
        <w:spacing w:before="120" w:beforeLines="50" w:after="50" w:line="460" w:lineRule="exact"/>
        <w:ind w:firstLine="480"/>
        <w:rPr>
          <w:rFonts w:ascii="仿宋" w:hAnsi="仿宋" w:eastAsia="仿宋"/>
          <w:sz w:val="30"/>
          <w:szCs w:val="30"/>
          <w:highlight w:val="none"/>
        </w:rPr>
      </w:pPr>
      <w:r>
        <w:rPr>
          <w:rFonts w:hint="eastAsia" w:ascii="仿宋" w:hAnsi="仿宋" w:eastAsia="仿宋"/>
          <w:sz w:val="30"/>
          <w:szCs w:val="30"/>
          <w:highlight w:val="none"/>
        </w:rPr>
        <w:t>在撤销授权的书面通知以前，本授权书一直有效。授权代表在授权书有效期内签署的所有文件不因授权的撤销而失效。</w:t>
      </w:r>
    </w:p>
    <w:p w14:paraId="1679B75A">
      <w:pPr>
        <w:snapToGrid w:val="0"/>
        <w:spacing w:before="120" w:beforeLines="50" w:after="50" w:line="460" w:lineRule="exact"/>
        <w:ind w:firstLine="480"/>
        <w:rPr>
          <w:rFonts w:ascii="仿宋" w:hAnsi="仿宋" w:eastAsia="仿宋"/>
          <w:sz w:val="30"/>
          <w:szCs w:val="30"/>
          <w:highlight w:val="none"/>
        </w:rPr>
      </w:pPr>
      <w:r>
        <w:rPr>
          <w:rFonts w:hint="eastAsia" w:ascii="仿宋" w:hAnsi="仿宋" w:eastAsia="仿宋"/>
          <w:sz w:val="30"/>
          <w:szCs w:val="30"/>
          <w:highlight w:val="none"/>
        </w:rPr>
        <w:t>授权代表无转委托权，特此委托。</w:t>
      </w:r>
    </w:p>
    <w:p w14:paraId="49916DD1">
      <w:pPr>
        <w:snapToGrid w:val="0"/>
        <w:spacing w:before="120" w:beforeLines="50" w:after="50" w:line="460" w:lineRule="exact"/>
        <w:ind w:firstLine="480"/>
        <w:rPr>
          <w:rFonts w:ascii="仿宋" w:hAnsi="仿宋" w:eastAsia="仿宋"/>
          <w:sz w:val="30"/>
          <w:szCs w:val="30"/>
          <w:highlight w:val="none"/>
        </w:rPr>
      </w:pPr>
    </w:p>
    <w:p w14:paraId="6F2111FE">
      <w:pPr>
        <w:snapToGrid w:val="0"/>
        <w:spacing w:before="120" w:beforeLines="50" w:after="50" w:line="460" w:lineRule="exact"/>
        <w:rPr>
          <w:rFonts w:ascii="仿宋" w:hAnsi="仿宋" w:eastAsia="仿宋"/>
          <w:sz w:val="30"/>
          <w:szCs w:val="30"/>
          <w:highlight w:val="none"/>
          <w:u w:val="single"/>
        </w:rPr>
      </w:pPr>
      <w:r>
        <w:rPr>
          <w:rFonts w:hint="eastAsia" w:ascii="仿宋" w:hAnsi="仿宋" w:eastAsia="仿宋"/>
          <w:sz w:val="30"/>
          <w:szCs w:val="30"/>
          <w:highlight w:val="none"/>
        </w:rPr>
        <w:t>授权代表签名：</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职务：</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联系方式：</w:t>
      </w:r>
      <w:r>
        <w:rPr>
          <w:rFonts w:hint="eastAsia" w:ascii="仿宋" w:hAnsi="仿宋" w:eastAsia="仿宋"/>
          <w:sz w:val="30"/>
          <w:szCs w:val="30"/>
          <w:highlight w:val="none"/>
          <w:u w:val="single"/>
        </w:rPr>
        <w:t xml:space="preserve">      </w:t>
      </w:r>
    </w:p>
    <w:p w14:paraId="0D7C2FD4">
      <w:pPr>
        <w:snapToGrid w:val="0"/>
        <w:spacing w:before="120" w:beforeLines="50" w:after="50" w:line="460" w:lineRule="exact"/>
        <w:rPr>
          <w:rFonts w:ascii="仿宋" w:hAnsi="仿宋" w:eastAsia="仿宋"/>
          <w:sz w:val="30"/>
          <w:szCs w:val="30"/>
          <w:highlight w:val="none"/>
        </w:rPr>
      </w:pPr>
      <w:r>
        <w:rPr>
          <w:rFonts w:hint="eastAsia" w:ascii="仿宋" w:hAnsi="仿宋" w:eastAsia="仿宋"/>
          <w:sz w:val="30"/>
          <w:szCs w:val="30"/>
          <w:highlight w:val="none"/>
        </w:rPr>
        <w:t>邮箱：</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传真：</w:t>
      </w:r>
      <w:r>
        <w:rPr>
          <w:rFonts w:hint="eastAsia" w:ascii="仿宋" w:hAnsi="仿宋" w:eastAsia="仿宋"/>
          <w:sz w:val="30"/>
          <w:szCs w:val="30"/>
          <w:highlight w:val="none"/>
          <w:u w:val="single"/>
        </w:rPr>
        <w:t xml:space="preserve">                  </w:t>
      </w:r>
    </w:p>
    <w:p w14:paraId="71EFF6F1">
      <w:pPr>
        <w:snapToGrid w:val="0"/>
        <w:spacing w:before="120" w:beforeLines="50" w:after="50" w:line="460" w:lineRule="exact"/>
        <w:rPr>
          <w:rFonts w:ascii="仿宋" w:hAnsi="仿宋" w:eastAsia="仿宋"/>
          <w:sz w:val="30"/>
          <w:szCs w:val="30"/>
          <w:highlight w:val="none"/>
        </w:rPr>
      </w:pPr>
      <w:r>
        <w:rPr>
          <w:rFonts w:hint="eastAsia" w:ascii="仿宋" w:hAnsi="仿宋" w:eastAsia="仿宋"/>
          <w:sz w:val="30"/>
          <w:szCs w:val="30"/>
          <w:highlight w:val="none"/>
        </w:rPr>
        <w:t>授权代表身份证号码：</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w:t>
      </w:r>
    </w:p>
    <w:p w14:paraId="2BF42865">
      <w:pPr>
        <w:snapToGrid w:val="0"/>
        <w:spacing w:before="120" w:beforeLines="50" w:after="50" w:line="460" w:lineRule="exact"/>
        <w:rPr>
          <w:rFonts w:ascii="仿宋" w:hAnsi="仿宋" w:eastAsia="仿宋"/>
          <w:sz w:val="30"/>
          <w:szCs w:val="30"/>
          <w:highlight w:val="none"/>
          <w:u w:val="single"/>
        </w:rPr>
      </w:pPr>
      <w:r>
        <w:rPr>
          <w:rFonts w:hint="eastAsia" w:ascii="仿宋" w:hAnsi="仿宋" w:eastAsia="仿宋"/>
          <w:sz w:val="30"/>
          <w:szCs w:val="30"/>
          <w:highlight w:val="none"/>
        </w:rPr>
        <w:t>法定代表人签名（或签名章）：</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职务：</w:t>
      </w:r>
      <w:r>
        <w:rPr>
          <w:rFonts w:hint="eastAsia" w:ascii="仿宋" w:hAnsi="仿宋" w:eastAsia="仿宋"/>
          <w:sz w:val="30"/>
          <w:szCs w:val="30"/>
          <w:highlight w:val="none"/>
          <w:u w:val="single"/>
        </w:rPr>
        <w:t xml:space="preserve">           </w:t>
      </w:r>
    </w:p>
    <w:p w14:paraId="33A4067C">
      <w:pPr>
        <w:snapToGrid w:val="0"/>
        <w:spacing w:before="120" w:beforeLines="50" w:after="50" w:line="460" w:lineRule="exact"/>
        <w:rPr>
          <w:rFonts w:ascii="仿宋" w:hAnsi="仿宋" w:eastAsia="仿宋"/>
          <w:sz w:val="30"/>
          <w:szCs w:val="30"/>
          <w:highlight w:val="none"/>
        </w:rPr>
      </w:pPr>
      <w:r>
        <w:rPr>
          <w:rFonts w:hint="eastAsia" w:ascii="仿宋" w:hAnsi="仿宋" w:eastAsia="仿宋"/>
          <w:sz w:val="30"/>
          <w:szCs w:val="30"/>
          <w:highlight w:val="none"/>
        </w:rPr>
        <w:t>联系方式：</w:t>
      </w:r>
      <w:r>
        <w:rPr>
          <w:rFonts w:hint="eastAsia" w:ascii="仿宋" w:hAnsi="仿宋" w:eastAsia="仿宋"/>
          <w:sz w:val="30"/>
          <w:szCs w:val="30"/>
          <w:highlight w:val="none"/>
          <w:u w:val="single"/>
        </w:rPr>
        <w:t xml:space="preserve">             </w:t>
      </w:r>
    </w:p>
    <w:p w14:paraId="2FB1B4B4">
      <w:pPr>
        <w:snapToGrid w:val="0"/>
        <w:spacing w:before="120" w:beforeLines="50" w:after="50" w:line="460" w:lineRule="exact"/>
        <w:rPr>
          <w:rFonts w:ascii="仿宋" w:hAnsi="仿宋" w:eastAsia="仿宋"/>
          <w:sz w:val="30"/>
          <w:szCs w:val="30"/>
          <w:highlight w:val="none"/>
        </w:rPr>
      </w:pPr>
    </w:p>
    <w:p w14:paraId="2D9CA903">
      <w:pPr>
        <w:snapToGrid w:val="0"/>
        <w:spacing w:before="120" w:beforeLines="50" w:after="50" w:line="460" w:lineRule="exact"/>
        <w:rPr>
          <w:rFonts w:ascii="仿宋" w:hAnsi="仿宋" w:eastAsia="仿宋"/>
          <w:sz w:val="30"/>
          <w:szCs w:val="30"/>
          <w:highlight w:val="none"/>
        </w:rPr>
      </w:pPr>
    </w:p>
    <w:p w14:paraId="45258847">
      <w:pPr>
        <w:snapToGrid w:val="0"/>
        <w:spacing w:before="120" w:beforeLines="50" w:after="50" w:line="460" w:lineRule="exact"/>
        <w:ind w:firstLine="6150" w:firstLineChars="2050"/>
        <w:rPr>
          <w:rFonts w:ascii="仿宋" w:hAnsi="仿宋" w:eastAsia="仿宋"/>
          <w:sz w:val="30"/>
          <w:szCs w:val="30"/>
          <w:highlight w:val="none"/>
        </w:rPr>
      </w:pPr>
    </w:p>
    <w:p w14:paraId="3F00FD47">
      <w:pPr>
        <w:snapToGrid w:val="0"/>
        <w:spacing w:before="120" w:beforeLines="50" w:after="50" w:line="460" w:lineRule="exact"/>
        <w:rPr>
          <w:rFonts w:ascii="仿宋" w:hAnsi="仿宋" w:eastAsia="仿宋"/>
          <w:sz w:val="30"/>
          <w:szCs w:val="30"/>
          <w:highlight w:val="none"/>
          <w:u w:val="single"/>
        </w:rPr>
      </w:pPr>
      <w:r>
        <w:rPr>
          <w:rFonts w:hint="eastAsia" w:ascii="仿宋" w:hAnsi="仿宋" w:eastAsia="仿宋"/>
          <w:sz w:val="30"/>
          <w:szCs w:val="30"/>
          <w:highlight w:val="none"/>
        </w:rPr>
        <w:t>单一来源响应方全称（公章）：         日  期：</w:t>
      </w:r>
    </w:p>
    <w:p w14:paraId="3D2226F4">
      <w:pPr>
        <w:tabs>
          <w:tab w:val="left" w:pos="606"/>
        </w:tabs>
        <w:rPr>
          <w:rFonts w:ascii="仿宋" w:hAnsi="仿宋" w:eastAsia="仿宋"/>
          <w:sz w:val="30"/>
          <w:szCs w:val="30"/>
          <w:highlight w:val="none"/>
        </w:rPr>
      </w:pPr>
    </w:p>
    <w:p w14:paraId="3C82704C">
      <w:pPr>
        <w:snapToGrid w:val="0"/>
        <w:spacing w:before="120" w:beforeLines="50" w:after="50" w:line="460" w:lineRule="exact"/>
        <w:ind w:firstLine="6150" w:firstLineChars="2050"/>
        <w:rPr>
          <w:rFonts w:ascii="仿宋" w:hAnsi="仿宋" w:eastAsia="仿宋"/>
          <w:sz w:val="30"/>
          <w:szCs w:val="30"/>
          <w:highlight w:val="none"/>
        </w:rPr>
      </w:pPr>
    </w:p>
    <w:p w14:paraId="42990B9E">
      <w:pPr>
        <w:snapToGrid w:val="0"/>
        <w:spacing w:before="120" w:beforeLines="50" w:after="50" w:line="460" w:lineRule="exact"/>
        <w:ind w:firstLine="6150" w:firstLineChars="2050"/>
        <w:rPr>
          <w:rFonts w:ascii="仿宋" w:hAnsi="仿宋" w:eastAsia="仿宋"/>
          <w:sz w:val="30"/>
          <w:szCs w:val="30"/>
          <w:highlight w:val="none"/>
        </w:rPr>
      </w:pPr>
    </w:p>
    <w:p w14:paraId="6EDFDB81">
      <w:pPr>
        <w:snapToGrid w:val="0"/>
        <w:spacing w:before="120" w:beforeLines="50" w:after="50" w:line="460" w:lineRule="exact"/>
        <w:ind w:firstLine="6150" w:firstLineChars="2050"/>
        <w:rPr>
          <w:rFonts w:ascii="仿宋" w:hAnsi="仿宋" w:eastAsia="仿宋"/>
          <w:sz w:val="30"/>
          <w:szCs w:val="30"/>
          <w:highlight w:val="none"/>
        </w:rPr>
      </w:pPr>
    </w:p>
    <w:p w14:paraId="567AC28E">
      <w:pPr>
        <w:tabs>
          <w:tab w:val="left" w:pos="606"/>
        </w:tabs>
        <w:rPr>
          <w:rFonts w:ascii="宋体" w:hAnsi="宋体" w:cs="宋体"/>
          <w:spacing w:val="20"/>
          <w:sz w:val="30"/>
          <w:szCs w:val="30"/>
          <w:highlight w:val="none"/>
        </w:rPr>
      </w:pPr>
      <w:r>
        <w:rPr>
          <w:rFonts w:hint="eastAsia" w:ascii="宋体" w:hAnsi="宋体" w:cs="宋体"/>
          <w:sz w:val="30"/>
          <w:szCs w:val="30"/>
          <w:highlight w:val="none"/>
        </w:rPr>
        <w:t>附件3：</w:t>
      </w:r>
    </w:p>
    <w:p w14:paraId="32502F53">
      <w:pPr>
        <w:pStyle w:val="12"/>
        <w:overflowPunct w:val="0"/>
        <w:spacing w:line="360" w:lineRule="auto"/>
        <w:ind w:firstLine="0"/>
        <w:jc w:val="center"/>
        <w:rPr>
          <w:rFonts w:ascii="宋体" w:hAnsi="宋体" w:cs="宋体"/>
          <w:b/>
          <w:spacing w:val="40"/>
          <w:kern w:val="0"/>
          <w:sz w:val="30"/>
          <w:szCs w:val="30"/>
          <w:highlight w:val="none"/>
        </w:rPr>
      </w:pPr>
      <w:r>
        <w:rPr>
          <w:rFonts w:hint="eastAsia" w:ascii="宋体" w:hAnsi="宋体" w:cs="宋体"/>
          <w:b/>
          <w:spacing w:val="40"/>
          <w:kern w:val="0"/>
          <w:sz w:val="30"/>
          <w:szCs w:val="30"/>
          <w:highlight w:val="none"/>
        </w:rPr>
        <w:t>联合响应协议书</w:t>
      </w:r>
    </w:p>
    <w:p w14:paraId="4EB96C19">
      <w:pPr>
        <w:pStyle w:val="12"/>
        <w:overflowPunct w:val="0"/>
        <w:spacing w:line="460" w:lineRule="exact"/>
        <w:ind w:firstLine="642" w:firstLineChars="214"/>
        <w:rPr>
          <w:rFonts w:ascii="宋体" w:hAnsi="宋体" w:cs="宋体"/>
          <w:sz w:val="30"/>
          <w:szCs w:val="30"/>
          <w:highlight w:val="none"/>
        </w:rPr>
      </w:pPr>
      <w:r>
        <w:rPr>
          <w:rFonts w:hint="eastAsia" w:ascii="宋体" w:hAnsi="宋体" w:cs="宋体"/>
          <w:sz w:val="30"/>
          <w:szCs w:val="30"/>
          <w:highlight w:val="none"/>
        </w:rPr>
        <w:t>甲方：</w:t>
      </w:r>
    </w:p>
    <w:p w14:paraId="10A48736">
      <w:pPr>
        <w:pStyle w:val="12"/>
        <w:overflowPunct w:val="0"/>
        <w:spacing w:line="460" w:lineRule="exact"/>
        <w:ind w:firstLine="642" w:firstLineChars="214"/>
        <w:rPr>
          <w:rFonts w:ascii="宋体" w:hAnsi="宋体" w:cs="宋体"/>
          <w:sz w:val="30"/>
          <w:szCs w:val="30"/>
          <w:highlight w:val="none"/>
        </w:rPr>
      </w:pPr>
      <w:r>
        <w:rPr>
          <w:rFonts w:hint="eastAsia" w:ascii="宋体" w:hAnsi="宋体" w:cs="宋体"/>
          <w:sz w:val="30"/>
          <w:szCs w:val="30"/>
          <w:highlight w:val="none"/>
        </w:rPr>
        <w:t>乙方：</w:t>
      </w:r>
    </w:p>
    <w:p w14:paraId="70B4D785">
      <w:pPr>
        <w:pStyle w:val="12"/>
        <w:overflowPunct w:val="0"/>
        <w:spacing w:line="460" w:lineRule="exact"/>
        <w:ind w:firstLine="642" w:firstLineChars="214"/>
        <w:rPr>
          <w:rFonts w:ascii="宋体" w:hAnsi="宋体" w:cs="宋体"/>
          <w:sz w:val="30"/>
          <w:szCs w:val="30"/>
          <w:highlight w:val="none"/>
        </w:rPr>
      </w:pPr>
      <w:r>
        <w:rPr>
          <w:rFonts w:hint="eastAsia" w:ascii="宋体" w:hAnsi="宋体" w:cs="宋体"/>
          <w:sz w:val="30"/>
          <w:szCs w:val="30"/>
          <w:highlight w:val="none"/>
        </w:rPr>
        <w:t>（如果有的话，可按甲、乙、丙、丁…序列增加）</w:t>
      </w:r>
    </w:p>
    <w:p w14:paraId="77916106">
      <w:pPr>
        <w:pStyle w:val="12"/>
        <w:overflowPunct w:val="0"/>
        <w:spacing w:line="460" w:lineRule="exact"/>
        <w:ind w:firstLine="642" w:firstLineChars="214"/>
        <w:rPr>
          <w:rFonts w:ascii="宋体" w:hAnsi="宋体" w:cs="宋体"/>
          <w:sz w:val="30"/>
          <w:szCs w:val="30"/>
          <w:highlight w:val="none"/>
        </w:rPr>
      </w:pPr>
      <w:r>
        <w:rPr>
          <w:rFonts w:hint="eastAsia" w:ascii="宋体" w:hAnsi="宋体" w:cs="宋体"/>
          <w:sz w:val="30"/>
          <w:szCs w:val="30"/>
          <w:highlight w:val="none"/>
        </w:rPr>
        <w:t>各方经协商，就响应             组织实施的编号为           号的采购活动联合进行采购之事宜，达成如下协议：</w:t>
      </w:r>
    </w:p>
    <w:p w14:paraId="763A3280">
      <w:pPr>
        <w:pStyle w:val="12"/>
        <w:overflowPunct w:val="0"/>
        <w:spacing w:line="460" w:lineRule="exact"/>
        <w:ind w:firstLine="642" w:firstLineChars="214"/>
        <w:rPr>
          <w:rFonts w:ascii="宋体" w:hAnsi="宋体" w:cs="宋体"/>
          <w:sz w:val="30"/>
          <w:szCs w:val="30"/>
          <w:highlight w:val="none"/>
        </w:rPr>
      </w:pPr>
      <w:r>
        <w:rPr>
          <w:rFonts w:hint="eastAsia" w:ascii="宋体" w:hAnsi="宋体" w:cs="宋体"/>
          <w:sz w:val="30"/>
          <w:szCs w:val="30"/>
          <w:highlight w:val="none"/>
        </w:rPr>
        <w:t>一、各方一致决定，以           为主办人进行采购，并按照竞争性磋商文件的规定分别提交资格文件。</w:t>
      </w:r>
    </w:p>
    <w:p w14:paraId="37B345D8">
      <w:pPr>
        <w:pStyle w:val="12"/>
        <w:overflowPunct w:val="0"/>
        <w:spacing w:line="460" w:lineRule="exact"/>
        <w:ind w:firstLine="642" w:firstLineChars="214"/>
        <w:rPr>
          <w:rFonts w:ascii="宋体" w:hAnsi="宋体" w:cs="宋体"/>
          <w:sz w:val="30"/>
          <w:szCs w:val="30"/>
          <w:highlight w:val="none"/>
        </w:rPr>
      </w:pPr>
      <w:r>
        <w:rPr>
          <w:rFonts w:hint="eastAsia" w:ascii="宋体" w:hAnsi="宋体" w:cs="宋体"/>
          <w:sz w:val="30"/>
          <w:szCs w:val="30"/>
          <w:highlight w:val="none"/>
        </w:rPr>
        <w:t>二、在本次磋商过程中，主办人的法定代表人或授权代理人根据磋商文件规定及磋商内容而对磋商方和采购人所作的任何合法承诺，包括书面澄清及响应等均对联合响应各方产生约束力。如果成交并签订合同，则联合响应各方将共同履行对磋商方和采购人所负有的全部义务并就采购合同约定的事项对采购人承担连带责任。</w:t>
      </w:r>
    </w:p>
    <w:p w14:paraId="0A619E11">
      <w:pPr>
        <w:pStyle w:val="12"/>
        <w:overflowPunct w:val="0"/>
        <w:spacing w:line="460" w:lineRule="exact"/>
        <w:ind w:firstLine="642" w:firstLineChars="214"/>
        <w:rPr>
          <w:rFonts w:ascii="宋体" w:hAnsi="宋体" w:cs="宋体"/>
          <w:sz w:val="30"/>
          <w:szCs w:val="30"/>
          <w:highlight w:val="none"/>
        </w:rPr>
      </w:pPr>
      <w:r>
        <w:rPr>
          <w:rFonts w:hint="eastAsia" w:ascii="宋体" w:hAnsi="宋体" w:cs="宋体"/>
          <w:sz w:val="30"/>
          <w:szCs w:val="30"/>
          <w:highlight w:val="none"/>
        </w:rPr>
        <w:t>三、联合响应其余各方保证对主办人为响应本次采购而提供的产品和服务提供全部质量保证及售后服务支持。</w:t>
      </w:r>
    </w:p>
    <w:p w14:paraId="564802AF">
      <w:pPr>
        <w:pStyle w:val="12"/>
        <w:overflowPunct w:val="0"/>
        <w:spacing w:line="460" w:lineRule="exact"/>
        <w:ind w:firstLine="642" w:firstLineChars="214"/>
        <w:rPr>
          <w:rFonts w:ascii="宋体" w:hAnsi="宋体" w:cs="宋体"/>
          <w:sz w:val="30"/>
          <w:szCs w:val="30"/>
          <w:highlight w:val="none"/>
        </w:rPr>
      </w:pPr>
      <w:r>
        <w:rPr>
          <w:rFonts w:hint="eastAsia" w:ascii="宋体" w:hAnsi="宋体" w:cs="宋体"/>
          <w:sz w:val="30"/>
          <w:szCs w:val="30"/>
          <w:highlight w:val="none"/>
        </w:rPr>
        <w:t>四、本次联合响应中，甲方承担的工作和义务为:</w:t>
      </w:r>
    </w:p>
    <w:p w14:paraId="446C7BC5">
      <w:pPr>
        <w:pStyle w:val="12"/>
        <w:overflowPunct w:val="0"/>
        <w:spacing w:line="460" w:lineRule="exact"/>
        <w:ind w:firstLine="642" w:firstLineChars="214"/>
        <w:rPr>
          <w:rFonts w:ascii="宋体" w:hAnsi="宋体" w:cs="宋体"/>
          <w:sz w:val="30"/>
          <w:szCs w:val="30"/>
          <w:highlight w:val="none"/>
        </w:rPr>
      </w:pPr>
    </w:p>
    <w:p w14:paraId="72B3805D">
      <w:pPr>
        <w:pStyle w:val="12"/>
        <w:overflowPunct w:val="0"/>
        <w:spacing w:line="460" w:lineRule="exact"/>
        <w:ind w:firstLine="642" w:firstLineChars="214"/>
        <w:rPr>
          <w:rFonts w:ascii="宋体" w:hAnsi="宋体" w:cs="宋体"/>
          <w:sz w:val="30"/>
          <w:szCs w:val="30"/>
          <w:highlight w:val="none"/>
        </w:rPr>
      </w:pPr>
      <w:r>
        <w:rPr>
          <w:rFonts w:hint="eastAsia" w:ascii="宋体" w:hAnsi="宋体" w:cs="宋体"/>
          <w:sz w:val="30"/>
          <w:szCs w:val="30"/>
          <w:highlight w:val="none"/>
        </w:rPr>
        <w:t>乙方承担的工作和义务为：</w:t>
      </w:r>
    </w:p>
    <w:p w14:paraId="0571FCB7">
      <w:pPr>
        <w:pStyle w:val="12"/>
        <w:overflowPunct w:val="0"/>
        <w:spacing w:line="460" w:lineRule="exact"/>
        <w:ind w:firstLine="642" w:firstLineChars="214"/>
        <w:rPr>
          <w:rFonts w:ascii="宋体" w:hAnsi="宋体" w:cs="宋体"/>
          <w:sz w:val="30"/>
          <w:szCs w:val="30"/>
          <w:highlight w:val="none"/>
        </w:rPr>
      </w:pPr>
    </w:p>
    <w:p w14:paraId="78252383">
      <w:pPr>
        <w:pStyle w:val="12"/>
        <w:overflowPunct w:val="0"/>
        <w:spacing w:line="460" w:lineRule="exact"/>
        <w:ind w:firstLine="642" w:firstLineChars="214"/>
        <w:rPr>
          <w:rFonts w:ascii="宋体" w:hAnsi="宋体" w:cs="宋体"/>
          <w:sz w:val="30"/>
          <w:szCs w:val="30"/>
          <w:highlight w:val="none"/>
        </w:rPr>
      </w:pPr>
      <w:r>
        <w:rPr>
          <w:rFonts w:hint="eastAsia" w:ascii="宋体" w:hAnsi="宋体" w:cs="宋体"/>
          <w:sz w:val="30"/>
          <w:szCs w:val="30"/>
          <w:highlight w:val="none"/>
        </w:rPr>
        <w:t>五、有关本次联合响应的其他事宜：</w:t>
      </w:r>
    </w:p>
    <w:p w14:paraId="70ADB922">
      <w:pPr>
        <w:pStyle w:val="12"/>
        <w:overflowPunct w:val="0"/>
        <w:spacing w:line="460" w:lineRule="exact"/>
        <w:ind w:firstLine="642" w:firstLineChars="214"/>
        <w:rPr>
          <w:rFonts w:ascii="宋体" w:hAnsi="宋体" w:cs="宋体"/>
          <w:sz w:val="30"/>
          <w:szCs w:val="30"/>
          <w:highlight w:val="none"/>
        </w:rPr>
      </w:pPr>
      <w:r>
        <w:rPr>
          <w:rFonts w:hint="eastAsia" w:ascii="宋体" w:hAnsi="宋体" w:cs="宋体"/>
          <w:sz w:val="30"/>
          <w:szCs w:val="30"/>
          <w:highlight w:val="none"/>
        </w:rPr>
        <w:t>六、本协议提交磋商方后，联合响应各方不得以任何形式对上述实质内容进行修改或撤销。</w:t>
      </w:r>
    </w:p>
    <w:p w14:paraId="5092F3A3">
      <w:pPr>
        <w:pStyle w:val="12"/>
        <w:overflowPunct w:val="0"/>
        <w:spacing w:line="460" w:lineRule="exact"/>
        <w:ind w:firstLine="642" w:firstLineChars="214"/>
        <w:rPr>
          <w:rFonts w:ascii="宋体" w:hAnsi="宋体" w:cs="宋体"/>
          <w:sz w:val="30"/>
          <w:szCs w:val="30"/>
          <w:highlight w:val="none"/>
        </w:rPr>
      </w:pPr>
      <w:r>
        <w:rPr>
          <w:rFonts w:hint="eastAsia" w:ascii="宋体" w:hAnsi="宋体" w:cs="宋体"/>
          <w:sz w:val="30"/>
          <w:szCs w:val="30"/>
          <w:highlight w:val="none"/>
        </w:rPr>
        <w:t>七、本协议签约各方各持一份，并作为竞争磋商文件的一部分。</w:t>
      </w:r>
    </w:p>
    <w:tbl>
      <w:tblPr>
        <w:tblStyle w:val="45"/>
        <w:tblW w:w="8528" w:type="dxa"/>
        <w:jc w:val="center"/>
        <w:tblLayout w:type="fixed"/>
        <w:tblCellMar>
          <w:top w:w="0" w:type="dxa"/>
          <w:left w:w="108" w:type="dxa"/>
          <w:bottom w:w="0" w:type="dxa"/>
          <w:right w:w="108" w:type="dxa"/>
        </w:tblCellMar>
      </w:tblPr>
      <w:tblGrid>
        <w:gridCol w:w="4264"/>
        <w:gridCol w:w="4264"/>
      </w:tblGrid>
      <w:tr w14:paraId="6C965CA1">
        <w:tblPrEx>
          <w:tblCellMar>
            <w:top w:w="0" w:type="dxa"/>
            <w:left w:w="108" w:type="dxa"/>
            <w:bottom w:w="0" w:type="dxa"/>
            <w:right w:w="108" w:type="dxa"/>
          </w:tblCellMar>
        </w:tblPrEx>
        <w:trPr>
          <w:jc w:val="center"/>
        </w:trPr>
        <w:tc>
          <w:tcPr>
            <w:tcW w:w="4264" w:type="dxa"/>
          </w:tcPr>
          <w:p w14:paraId="2E21E3EE">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r>
              <w:rPr>
                <w:rFonts w:hint="eastAsia" w:ascii="宋体" w:hAnsi="宋体" w:cs="宋体"/>
                <w:sz w:val="30"/>
                <w:szCs w:val="30"/>
                <w:highlight w:val="none"/>
              </w:rPr>
              <w:t>甲方单位：       （公章）</w:t>
            </w:r>
          </w:p>
          <w:p w14:paraId="3DEFDCDC">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r>
              <w:rPr>
                <w:rFonts w:hint="eastAsia" w:ascii="宋体" w:hAnsi="宋体" w:cs="宋体"/>
                <w:sz w:val="30"/>
                <w:szCs w:val="30"/>
                <w:highlight w:val="none"/>
              </w:rPr>
              <w:t>法定代表人：     （签章）</w:t>
            </w:r>
          </w:p>
          <w:p w14:paraId="7C5A1C6B">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r>
              <w:rPr>
                <w:rFonts w:hint="eastAsia" w:ascii="宋体" w:hAnsi="宋体" w:cs="宋体"/>
                <w:sz w:val="30"/>
                <w:szCs w:val="30"/>
                <w:highlight w:val="none"/>
              </w:rPr>
              <w:t>日  期：  年  月   日</w:t>
            </w:r>
          </w:p>
        </w:tc>
        <w:tc>
          <w:tcPr>
            <w:tcW w:w="4264" w:type="dxa"/>
          </w:tcPr>
          <w:p w14:paraId="34B87749">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r>
              <w:rPr>
                <w:rFonts w:hint="eastAsia" w:ascii="宋体" w:hAnsi="宋体" w:cs="宋体"/>
                <w:sz w:val="30"/>
                <w:szCs w:val="30"/>
                <w:highlight w:val="none"/>
              </w:rPr>
              <w:t>乙方单位：       （公章）</w:t>
            </w:r>
          </w:p>
          <w:p w14:paraId="24CF5276">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r>
              <w:rPr>
                <w:rFonts w:hint="eastAsia" w:ascii="宋体" w:hAnsi="宋体" w:cs="宋体"/>
                <w:sz w:val="30"/>
                <w:szCs w:val="30"/>
                <w:highlight w:val="none"/>
              </w:rPr>
              <w:t>法定代表人：     （签章）</w:t>
            </w:r>
          </w:p>
          <w:p w14:paraId="72F0FCFF">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r>
              <w:rPr>
                <w:rFonts w:hint="eastAsia" w:ascii="宋体" w:hAnsi="宋体" w:cs="宋体"/>
                <w:sz w:val="30"/>
                <w:szCs w:val="30"/>
                <w:highlight w:val="none"/>
              </w:rPr>
              <w:t>日  期：  年  月   日</w:t>
            </w:r>
          </w:p>
        </w:tc>
      </w:tr>
    </w:tbl>
    <w:p w14:paraId="17995E9A">
      <w:pPr>
        <w:pStyle w:val="12"/>
        <w:overflowPunct w:val="0"/>
        <w:spacing w:line="460" w:lineRule="exact"/>
        <w:ind w:firstLine="0"/>
        <w:rPr>
          <w:rFonts w:ascii="宋体" w:hAnsi="宋体" w:cs="宋体"/>
          <w:sz w:val="30"/>
          <w:szCs w:val="30"/>
          <w:highlight w:val="none"/>
        </w:rPr>
      </w:pPr>
      <w:r>
        <w:rPr>
          <w:rFonts w:hint="eastAsia" w:ascii="宋体" w:hAnsi="宋体" w:cs="宋体"/>
          <w:kern w:val="0"/>
          <w:sz w:val="30"/>
          <w:szCs w:val="30"/>
          <w:highlight w:val="none"/>
        </w:rPr>
        <w:br w:type="page"/>
      </w:r>
      <w:r>
        <w:rPr>
          <w:rFonts w:hint="eastAsia" w:ascii="宋体" w:hAnsi="宋体" w:cs="宋体"/>
          <w:sz w:val="30"/>
          <w:szCs w:val="30"/>
          <w:highlight w:val="none"/>
        </w:rPr>
        <w:t>附件4：</w:t>
      </w:r>
    </w:p>
    <w:p w14:paraId="0DF806BF">
      <w:pPr>
        <w:pStyle w:val="12"/>
        <w:overflowPunct w:val="0"/>
        <w:spacing w:line="460" w:lineRule="exact"/>
        <w:jc w:val="center"/>
        <w:rPr>
          <w:rFonts w:ascii="宋体" w:hAnsi="宋体" w:cs="宋体"/>
          <w:b/>
          <w:sz w:val="30"/>
          <w:szCs w:val="30"/>
          <w:highlight w:val="none"/>
        </w:rPr>
      </w:pPr>
      <w:r>
        <w:rPr>
          <w:rFonts w:hint="eastAsia" w:ascii="宋体" w:hAnsi="宋体" w:cs="宋体"/>
          <w:b/>
          <w:sz w:val="30"/>
          <w:szCs w:val="30"/>
          <w:highlight w:val="none"/>
        </w:rPr>
        <w:t>联合响应授权委托书</w:t>
      </w:r>
    </w:p>
    <w:p w14:paraId="2F9E4109">
      <w:pPr>
        <w:pStyle w:val="12"/>
        <w:overflowPunct w:val="0"/>
        <w:spacing w:line="460" w:lineRule="exact"/>
        <w:rPr>
          <w:rFonts w:ascii="宋体" w:hAnsi="宋体" w:cs="宋体"/>
          <w:sz w:val="30"/>
          <w:szCs w:val="30"/>
          <w:highlight w:val="none"/>
        </w:rPr>
      </w:pPr>
    </w:p>
    <w:p w14:paraId="1E28132E">
      <w:pPr>
        <w:pStyle w:val="12"/>
        <w:overflowPunct w:val="0"/>
        <w:spacing w:line="460" w:lineRule="exact"/>
        <w:rPr>
          <w:rFonts w:ascii="宋体" w:hAnsi="宋体" w:cs="宋体"/>
          <w:sz w:val="30"/>
          <w:szCs w:val="30"/>
          <w:highlight w:val="none"/>
        </w:rPr>
      </w:pPr>
      <w:r>
        <w:rPr>
          <w:rFonts w:hint="eastAsia" w:ascii="宋体" w:hAnsi="宋体" w:cs="宋体"/>
          <w:sz w:val="30"/>
          <w:szCs w:val="30"/>
          <w:highlight w:val="none"/>
        </w:rPr>
        <w:t xml:space="preserve"> 本授权委托书声明：根据               与         签订的《联合响应协议书》的内容，主办人                 的法定代表人        现授权       为联合响应代理人，代理人在响应、开标、磋商、合同谈判过程中所签署的一切文件和处理与这有关的一切事务， 联合响应各方均予以认可并遵守。</w:t>
      </w:r>
    </w:p>
    <w:p w14:paraId="4E030B08">
      <w:pPr>
        <w:pStyle w:val="12"/>
        <w:overflowPunct w:val="0"/>
        <w:spacing w:line="460" w:lineRule="exact"/>
        <w:rPr>
          <w:rFonts w:ascii="宋体" w:hAnsi="宋体" w:cs="宋体"/>
          <w:sz w:val="30"/>
          <w:szCs w:val="30"/>
          <w:highlight w:val="none"/>
        </w:rPr>
      </w:pPr>
      <w:r>
        <w:rPr>
          <w:rFonts w:hint="eastAsia" w:ascii="宋体" w:hAnsi="宋体" w:cs="宋体"/>
          <w:sz w:val="30"/>
          <w:szCs w:val="30"/>
          <w:highlight w:val="none"/>
        </w:rPr>
        <w:t xml:space="preserve"> 特此委托。</w:t>
      </w:r>
    </w:p>
    <w:p w14:paraId="212FB55D">
      <w:pPr>
        <w:pStyle w:val="12"/>
        <w:overflowPunct w:val="0"/>
        <w:spacing w:line="460" w:lineRule="exact"/>
        <w:rPr>
          <w:rFonts w:ascii="宋体" w:hAnsi="宋体" w:cs="宋体"/>
          <w:sz w:val="30"/>
          <w:szCs w:val="30"/>
          <w:highlight w:val="none"/>
        </w:rPr>
      </w:pPr>
      <w:r>
        <w:rPr>
          <w:rFonts w:hint="eastAsia" w:ascii="宋体" w:hAnsi="宋体" w:cs="宋体"/>
          <w:sz w:val="30"/>
          <w:szCs w:val="30"/>
          <w:highlight w:val="none"/>
        </w:rPr>
        <w:t xml:space="preserve">     </w:t>
      </w:r>
    </w:p>
    <w:p w14:paraId="5EF70A0C">
      <w:pPr>
        <w:pStyle w:val="12"/>
        <w:overflowPunct w:val="0"/>
        <w:spacing w:line="460" w:lineRule="exact"/>
        <w:ind w:firstLine="600" w:firstLineChars="200"/>
        <w:rPr>
          <w:rFonts w:ascii="宋体" w:hAnsi="宋体" w:cs="宋体"/>
          <w:sz w:val="30"/>
          <w:szCs w:val="30"/>
          <w:highlight w:val="none"/>
        </w:rPr>
      </w:pPr>
      <w:r>
        <w:rPr>
          <w:rFonts w:hint="eastAsia" w:ascii="宋体" w:hAnsi="宋体" w:cs="宋体"/>
          <w:sz w:val="30"/>
          <w:szCs w:val="30"/>
          <w:highlight w:val="none"/>
        </w:rPr>
        <w:t>授权人（签名）：</w:t>
      </w:r>
    </w:p>
    <w:p w14:paraId="36ECC55F">
      <w:pPr>
        <w:pStyle w:val="12"/>
        <w:overflowPunct w:val="0"/>
        <w:spacing w:line="460" w:lineRule="exact"/>
        <w:ind w:firstLine="600" w:firstLineChars="200"/>
        <w:rPr>
          <w:rFonts w:ascii="宋体" w:hAnsi="宋体" w:cs="宋体"/>
          <w:sz w:val="30"/>
          <w:szCs w:val="30"/>
          <w:highlight w:val="none"/>
        </w:rPr>
      </w:pPr>
    </w:p>
    <w:p w14:paraId="5AA80911">
      <w:pPr>
        <w:pStyle w:val="12"/>
        <w:overflowPunct w:val="0"/>
        <w:spacing w:line="460" w:lineRule="exact"/>
        <w:ind w:left="420" w:leftChars="200" w:firstLine="150" w:firstLineChars="50"/>
        <w:rPr>
          <w:rFonts w:ascii="宋体" w:hAnsi="宋体" w:cs="宋体"/>
          <w:sz w:val="30"/>
          <w:szCs w:val="30"/>
          <w:highlight w:val="none"/>
        </w:rPr>
      </w:pPr>
      <w:r>
        <w:rPr>
          <w:rFonts w:hint="eastAsia" w:ascii="宋体" w:hAnsi="宋体" w:cs="宋体"/>
          <w:sz w:val="30"/>
          <w:szCs w:val="30"/>
          <w:highlight w:val="none"/>
        </w:rPr>
        <w:t>日期：    年  月  日</w:t>
      </w:r>
    </w:p>
    <w:p w14:paraId="6F3E64AE">
      <w:pPr>
        <w:pStyle w:val="12"/>
        <w:overflowPunct w:val="0"/>
        <w:spacing w:line="460" w:lineRule="exact"/>
        <w:rPr>
          <w:rFonts w:ascii="宋体" w:hAnsi="宋体" w:cs="宋体"/>
          <w:sz w:val="30"/>
          <w:szCs w:val="30"/>
          <w:highlight w:val="none"/>
        </w:rPr>
      </w:pPr>
    </w:p>
    <w:p w14:paraId="4B31B64E">
      <w:pPr>
        <w:pStyle w:val="12"/>
        <w:overflowPunct w:val="0"/>
        <w:spacing w:line="460" w:lineRule="exact"/>
        <w:ind w:firstLine="570" w:firstLineChars="190"/>
        <w:rPr>
          <w:rFonts w:ascii="宋体" w:hAnsi="宋体" w:cs="宋体"/>
          <w:sz w:val="30"/>
          <w:szCs w:val="30"/>
          <w:highlight w:val="none"/>
        </w:rPr>
      </w:pPr>
      <w:r>
        <w:rPr>
          <w:rFonts w:hint="eastAsia" w:ascii="宋体" w:hAnsi="宋体" w:cs="宋体"/>
          <w:sz w:val="30"/>
          <w:szCs w:val="30"/>
          <w:highlight w:val="none"/>
        </w:rPr>
        <w:t>授权代表（签名）；</w:t>
      </w:r>
    </w:p>
    <w:p w14:paraId="34B05F9E">
      <w:pPr>
        <w:pStyle w:val="12"/>
        <w:overflowPunct w:val="0"/>
        <w:spacing w:line="460" w:lineRule="exact"/>
        <w:ind w:firstLine="570" w:firstLineChars="190"/>
        <w:rPr>
          <w:rFonts w:ascii="宋体" w:hAnsi="宋体" w:cs="宋体"/>
          <w:sz w:val="30"/>
          <w:szCs w:val="30"/>
          <w:highlight w:val="none"/>
        </w:rPr>
      </w:pPr>
    </w:p>
    <w:p w14:paraId="6EEA825B">
      <w:pPr>
        <w:pStyle w:val="12"/>
        <w:overflowPunct w:val="0"/>
        <w:spacing w:line="460" w:lineRule="exact"/>
        <w:ind w:firstLine="570" w:firstLineChars="190"/>
        <w:rPr>
          <w:rFonts w:ascii="宋体" w:hAnsi="宋体" w:cs="宋体"/>
          <w:sz w:val="30"/>
          <w:szCs w:val="30"/>
          <w:highlight w:val="none"/>
        </w:rPr>
      </w:pPr>
      <w:r>
        <w:rPr>
          <w:rFonts w:hint="eastAsia" w:ascii="宋体" w:hAnsi="宋体" w:cs="宋体"/>
          <w:sz w:val="30"/>
          <w:szCs w:val="30"/>
          <w:highlight w:val="none"/>
        </w:rPr>
        <w:t>日期：    年  月  日</w:t>
      </w:r>
    </w:p>
    <w:p w14:paraId="7A13EA30">
      <w:pPr>
        <w:tabs>
          <w:tab w:val="left" w:pos="606"/>
        </w:tabs>
        <w:spacing w:line="460" w:lineRule="exact"/>
        <w:rPr>
          <w:rFonts w:ascii="宋体" w:hAnsi="宋体" w:cs="宋体"/>
          <w:spacing w:val="20"/>
          <w:sz w:val="30"/>
          <w:szCs w:val="30"/>
          <w:highlight w:val="none"/>
        </w:rPr>
      </w:pPr>
    </w:p>
    <w:p w14:paraId="3CC572D0">
      <w:pPr>
        <w:tabs>
          <w:tab w:val="left" w:pos="606"/>
        </w:tabs>
        <w:spacing w:line="460" w:lineRule="exact"/>
        <w:rPr>
          <w:rFonts w:ascii="宋体" w:hAnsi="宋体" w:cs="宋体"/>
          <w:spacing w:val="20"/>
          <w:sz w:val="30"/>
          <w:szCs w:val="30"/>
          <w:highlight w:val="none"/>
        </w:rPr>
      </w:pPr>
    </w:p>
    <w:tbl>
      <w:tblPr>
        <w:tblStyle w:val="45"/>
        <w:tblW w:w="8528" w:type="dxa"/>
        <w:jc w:val="center"/>
        <w:tblLayout w:type="fixed"/>
        <w:tblCellMar>
          <w:top w:w="0" w:type="dxa"/>
          <w:left w:w="108" w:type="dxa"/>
          <w:bottom w:w="0" w:type="dxa"/>
          <w:right w:w="108" w:type="dxa"/>
        </w:tblCellMar>
      </w:tblPr>
      <w:tblGrid>
        <w:gridCol w:w="4264"/>
        <w:gridCol w:w="4264"/>
      </w:tblGrid>
      <w:tr w14:paraId="56098991">
        <w:tblPrEx>
          <w:tblCellMar>
            <w:top w:w="0" w:type="dxa"/>
            <w:left w:w="108" w:type="dxa"/>
            <w:bottom w:w="0" w:type="dxa"/>
            <w:right w:w="108" w:type="dxa"/>
          </w:tblCellMar>
        </w:tblPrEx>
        <w:trPr>
          <w:jc w:val="center"/>
        </w:trPr>
        <w:tc>
          <w:tcPr>
            <w:tcW w:w="4264" w:type="dxa"/>
          </w:tcPr>
          <w:p w14:paraId="7848198A">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p>
          <w:p w14:paraId="44C7D86F">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p>
          <w:p w14:paraId="3D686155">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r>
              <w:rPr>
                <w:rFonts w:hint="eastAsia" w:ascii="宋体" w:hAnsi="宋体" w:cs="宋体"/>
                <w:sz w:val="30"/>
                <w:szCs w:val="30"/>
                <w:highlight w:val="none"/>
              </w:rPr>
              <w:t>联合体甲方单位：   （公章）</w:t>
            </w:r>
          </w:p>
          <w:p w14:paraId="6F257135">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p>
          <w:p w14:paraId="21E064D9">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p>
          <w:p w14:paraId="64517329">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r>
              <w:rPr>
                <w:rFonts w:hint="eastAsia" w:ascii="宋体" w:hAnsi="宋体" w:cs="宋体"/>
                <w:sz w:val="30"/>
                <w:szCs w:val="30"/>
                <w:highlight w:val="none"/>
              </w:rPr>
              <w:t>法定代表人：     （签章）</w:t>
            </w:r>
          </w:p>
          <w:p w14:paraId="6E37492E">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p>
          <w:p w14:paraId="5AC209E2">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p>
          <w:p w14:paraId="3321AF03">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r>
              <w:rPr>
                <w:rFonts w:hint="eastAsia" w:ascii="宋体" w:hAnsi="宋体" w:cs="宋体"/>
                <w:sz w:val="30"/>
                <w:szCs w:val="30"/>
                <w:highlight w:val="none"/>
              </w:rPr>
              <w:t>日  期：  年  月   日</w:t>
            </w:r>
          </w:p>
        </w:tc>
        <w:tc>
          <w:tcPr>
            <w:tcW w:w="4264" w:type="dxa"/>
          </w:tcPr>
          <w:p w14:paraId="1627C6FC">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p>
          <w:p w14:paraId="112E81C2">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p>
          <w:p w14:paraId="7EFDA0F8">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r>
              <w:rPr>
                <w:rFonts w:hint="eastAsia" w:ascii="宋体" w:hAnsi="宋体" w:cs="宋体"/>
                <w:sz w:val="30"/>
                <w:szCs w:val="30"/>
                <w:highlight w:val="none"/>
              </w:rPr>
              <w:t>联合体乙方单位：   （公章）</w:t>
            </w:r>
          </w:p>
          <w:p w14:paraId="0CADA891">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p>
          <w:p w14:paraId="6FDCD6E3">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p>
          <w:p w14:paraId="7E4891CC">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r>
              <w:rPr>
                <w:rFonts w:hint="eastAsia" w:ascii="宋体" w:hAnsi="宋体" w:cs="宋体"/>
                <w:sz w:val="30"/>
                <w:szCs w:val="30"/>
                <w:highlight w:val="none"/>
              </w:rPr>
              <w:t>法定代表人：     （签章）</w:t>
            </w:r>
          </w:p>
          <w:p w14:paraId="1F6E8B2C">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p>
          <w:p w14:paraId="0D9B82B1">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p>
          <w:p w14:paraId="3ABA5A1B">
            <w:pPr>
              <w:pStyle w:val="12"/>
              <w:keepNext w:val="0"/>
              <w:keepLines w:val="0"/>
              <w:suppressLineNumbers w:val="0"/>
              <w:overflowPunct w:val="0"/>
              <w:spacing w:before="0" w:beforeAutospacing="0" w:after="0" w:afterAutospacing="0" w:line="460" w:lineRule="exact"/>
              <w:ind w:left="0" w:right="0" w:firstLine="0"/>
              <w:rPr>
                <w:rFonts w:hint="default" w:ascii="宋体" w:hAnsi="宋体" w:cs="宋体"/>
                <w:sz w:val="30"/>
                <w:szCs w:val="30"/>
                <w:highlight w:val="none"/>
              </w:rPr>
            </w:pPr>
            <w:r>
              <w:rPr>
                <w:rFonts w:hint="eastAsia" w:ascii="宋体" w:hAnsi="宋体" w:cs="宋体"/>
                <w:sz w:val="30"/>
                <w:szCs w:val="30"/>
                <w:highlight w:val="none"/>
              </w:rPr>
              <w:t>日  期：  年  月   日</w:t>
            </w:r>
          </w:p>
        </w:tc>
      </w:tr>
    </w:tbl>
    <w:p w14:paraId="477D9BB9">
      <w:pPr>
        <w:snapToGrid w:val="0"/>
        <w:spacing w:before="120" w:beforeLines="50" w:after="50" w:line="460" w:lineRule="exact"/>
        <w:ind w:firstLine="6150" w:firstLineChars="2050"/>
        <w:rPr>
          <w:rFonts w:ascii="仿宋" w:hAnsi="仿宋" w:eastAsia="仿宋"/>
          <w:sz w:val="30"/>
          <w:szCs w:val="30"/>
          <w:highlight w:val="none"/>
        </w:rPr>
      </w:pPr>
      <w:r>
        <w:rPr>
          <w:rFonts w:hAnsi="宋体" w:cs="宋体"/>
          <w:kern w:val="0"/>
          <w:sz w:val="30"/>
          <w:szCs w:val="30"/>
          <w:highlight w:val="none"/>
        </w:rPr>
        <w:br w:type="page"/>
      </w:r>
    </w:p>
    <w:p w14:paraId="6F443448">
      <w:pPr>
        <w:snapToGrid w:val="0"/>
        <w:spacing w:line="460" w:lineRule="exact"/>
        <w:rPr>
          <w:rFonts w:ascii="仿宋" w:hAnsi="仿宋" w:eastAsia="仿宋"/>
          <w:sz w:val="30"/>
          <w:szCs w:val="30"/>
          <w:highlight w:val="none"/>
          <w:u w:val="single"/>
        </w:rPr>
      </w:pPr>
    </w:p>
    <w:p w14:paraId="6CB82AD2">
      <w:pPr>
        <w:snapToGrid w:val="0"/>
        <w:spacing w:before="50" w:after="50"/>
        <w:rPr>
          <w:rFonts w:ascii="仿宋" w:hAnsi="仿宋" w:eastAsia="仿宋"/>
          <w:sz w:val="30"/>
          <w:szCs w:val="30"/>
          <w:highlight w:val="none"/>
        </w:rPr>
      </w:pPr>
      <w:r>
        <w:rPr>
          <w:rFonts w:hint="eastAsia" w:ascii="仿宋" w:hAnsi="仿宋" w:eastAsia="仿宋"/>
          <w:sz w:val="30"/>
          <w:szCs w:val="30"/>
          <w:highlight w:val="none"/>
        </w:rPr>
        <w:t>附件5：</w:t>
      </w:r>
    </w:p>
    <w:p w14:paraId="775DD066">
      <w:pPr>
        <w:snapToGrid w:val="0"/>
        <w:spacing w:before="50" w:after="120" w:afterLines="50"/>
        <w:jc w:val="center"/>
        <w:rPr>
          <w:rFonts w:ascii="仿宋" w:hAnsi="仿宋" w:eastAsia="仿宋"/>
          <w:b/>
          <w:spacing w:val="40"/>
          <w:kern w:val="0"/>
          <w:sz w:val="36"/>
          <w:szCs w:val="36"/>
          <w:highlight w:val="none"/>
        </w:rPr>
      </w:pPr>
      <w:r>
        <w:rPr>
          <w:rFonts w:hint="eastAsia" w:ascii="仿宋" w:hAnsi="仿宋" w:eastAsia="仿宋"/>
          <w:b/>
          <w:spacing w:val="40"/>
          <w:kern w:val="0"/>
          <w:sz w:val="36"/>
          <w:szCs w:val="36"/>
          <w:highlight w:val="none"/>
        </w:rPr>
        <w:t>技 术 响 应 表</w:t>
      </w:r>
    </w:p>
    <w:p w14:paraId="32BB0499">
      <w:pPr>
        <w:snapToGrid w:val="0"/>
        <w:spacing w:before="50" w:after="120" w:afterLines="50"/>
        <w:rPr>
          <w:rFonts w:ascii="仿宋" w:hAnsi="仿宋" w:eastAsia="仿宋"/>
          <w:b/>
          <w:sz w:val="32"/>
          <w:szCs w:val="32"/>
          <w:highlight w:val="none"/>
        </w:rPr>
      </w:pPr>
    </w:p>
    <w:p w14:paraId="56177B11">
      <w:pPr>
        <w:pStyle w:val="13"/>
        <w:snapToGrid w:val="0"/>
        <w:ind w:left="1020" w:hanging="600"/>
        <w:rPr>
          <w:rFonts w:ascii="仿宋" w:hAnsi="仿宋" w:eastAsia="仿宋"/>
          <w:sz w:val="30"/>
          <w:szCs w:val="30"/>
          <w:highlight w:val="none"/>
          <w:u w:val="single"/>
        </w:rPr>
      </w:pPr>
      <w:r>
        <w:rPr>
          <w:rFonts w:hint="eastAsia" w:ascii="仿宋" w:hAnsi="仿宋" w:eastAsia="仿宋"/>
          <w:sz w:val="30"/>
          <w:szCs w:val="30"/>
          <w:highlight w:val="none"/>
        </w:rPr>
        <w:t>单一来源响应方全称（公章）：            标项：</w:t>
      </w:r>
    </w:p>
    <w:tbl>
      <w:tblPr>
        <w:tblStyle w:val="45"/>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7246E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009412BA">
            <w:pPr>
              <w:keepNext w:val="0"/>
              <w:keepLines w:val="0"/>
              <w:suppressLineNumbers w:val="0"/>
              <w:snapToGrid w:val="0"/>
              <w:spacing w:before="50" w:beforeAutospacing="0" w:after="120" w:afterLines="5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采购文件要求</w:t>
            </w:r>
          </w:p>
        </w:tc>
        <w:tc>
          <w:tcPr>
            <w:tcW w:w="2197" w:type="dxa"/>
            <w:tcBorders>
              <w:top w:val="single" w:color="auto" w:sz="4" w:space="0"/>
              <w:left w:val="single" w:color="auto" w:sz="4" w:space="0"/>
              <w:bottom w:val="single" w:color="auto" w:sz="4" w:space="0"/>
              <w:right w:val="single" w:color="auto" w:sz="4" w:space="0"/>
            </w:tcBorders>
          </w:tcPr>
          <w:p w14:paraId="60952C31">
            <w:pPr>
              <w:keepNext w:val="0"/>
              <w:keepLines w:val="0"/>
              <w:suppressLineNumbers w:val="0"/>
              <w:snapToGrid w:val="0"/>
              <w:spacing w:before="50" w:beforeAutospacing="0" w:after="120" w:afterLines="5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投标文件响应</w:t>
            </w:r>
          </w:p>
        </w:tc>
        <w:tc>
          <w:tcPr>
            <w:tcW w:w="2424" w:type="dxa"/>
            <w:tcBorders>
              <w:top w:val="single" w:color="auto" w:sz="4" w:space="0"/>
              <w:left w:val="single" w:color="auto" w:sz="4" w:space="0"/>
              <w:bottom w:val="single" w:color="auto" w:sz="4" w:space="0"/>
              <w:right w:val="single" w:color="auto" w:sz="4" w:space="0"/>
            </w:tcBorders>
          </w:tcPr>
          <w:p w14:paraId="337137FE">
            <w:pPr>
              <w:keepNext w:val="0"/>
              <w:keepLines w:val="0"/>
              <w:suppressLineNumbers w:val="0"/>
              <w:snapToGrid w:val="0"/>
              <w:spacing w:before="50" w:beforeAutospacing="0" w:after="120" w:afterLines="50" w:afterAutospacing="0"/>
              <w:ind w:left="0" w:right="0"/>
              <w:jc w:val="center"/>
              <w:rPr>
                <w:rFonts w:hint="default" w:ascii="仿宋" w:hAnsi="仿宋" w:eastAsia="仿宋"/>
                <w:kern w:val="0"/>
                <w:sz w:val="30"/>
                <w:szCs w:val="30"/>
                <w:highlight w:val="none"/>
              </w:rPr>
            </w:pPr>
            <w:r>
              <w:rPr>
                <w:rFonts w:hint="eastAsia" w:ascii="仿宋" w:hAnsi="仿宋" w:eastAsia="仿宋"/>
                <w:sz w:val="30"/>
                <w:szCs w:val="30"/>
                <w:highlight w:val="none"/>
              </w:rPr>
              <w:t xml:space="preserve">偏离情况      </w:t>
            </w:r>
          </w:p>
        </w:tc>
      </w:tr>
      <w:tr w14:paraId="7B0D0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939F498">
            <w:pPr>
              <w:pStyle w:val="23"/>
              <w:keepNext w:val="0"/>
              <w:keepLines w:val="0"/>
              <w:suppressLineNumbers w:val="0"/>
              <w:snapToGrid w:val="0"/>
              <w:spacing w:before="120" w:beforeAutospacing="0" w:after="0" w:afterAutospacing="0"/>
              <w:ind w:left="0" w:right="0"/>
              <w:outlineLvl w:val="0"/>
              <w:rPr>
                <w:rFonts w:hint="default" w:ascii="仿宋" w:hAnsi="仿宋" w:eastAsia="仿宋"/>
                <w:sz w:val="30"/>
                <w:szCs w:val="30"/>
                <w:highlight w:val="none"/>
              </w:rPr>
            </w:pPr>
          </w:p>
        </w:tc>
        <w:tc>
          <w:tcPr>
            <w:tcW w:w="2197" w:type="dxa"/>
            <w:tcBorders>
              <w:top w:val="single" w:color="auto" w:sz="4" w:space="0"/>
              <w:left w:val="single" w:color="auto" w:sz="4" w:space="0"/>
              <w:bottom w:val="single" w:color="auto" w:sz="4" w:space="0"/>
              <w:right w:val="single" w:color="auto" w:sz="4" w:space="0"/>
            </w:tcBorders>
          </w:tcPr>
          <w:p w14:paraId="0FDF051F">
            <w:pPr>
              <w:pStyle w:val="23"/>
              <w:keepNext w:val="0"/>
              <w:keepLines w:val="0"/>
              <w:suppressLineNumbers w:val="0"/>
              <w:snapToGrid w:val="0"/>
              <w:spacing w:before="120" w:beforeAutospacing="0" w:after="0" w:afterAutospacing="0" w:line="240" w:lineRule="auto"/>
              <w:ind w:left="0" w:right="0"/>
              <w:outlineLvl w:val="0"/>
              <w:rPr>
                <w:rFonts w:hint="default" w:ascii="仿宋" w:hAnsi="仿宋" w:eastAsia="仿宋"/>
                <w:sz w:val="30"/>
                <w:szCs w:val="30"/>
                <w:highlight w:val="none"/>
              </w:rPr>
            </w:pPr>
          </w:p>
        </w:tc>
        <w:tc>
          <w:tcPr>
            <w:tcW w:w="2424" w:type="dxa"/>
            <w:tcBorders>
              <w:top w:val="single" w:color="auto" w:sz="4" w:space="0"/>
              <w:left w:val="single" w:color="auto" w:sz="4" w:space="0"/>
              <w:bottom w:val="single" w:color="auto" w:sz="4" w:space="0"/>
              <w:right w:val="single" w:color="auto" w:sz="4" w:space="0"/>
            </w:tcBorders>
          </w:tcPr>
          <w:p w14:paraId="3DC4C222">
            <w:pPr>
              <w:pStyle w:val="23"/>
              <w:keepNext w:val="0"/>
              <w:keepLines w:val="0"/>
              <w:suppressLineNumbers w:val="0"/>
              <w:snapToGrid w:val="0"/>
              <w:spacing w:before="120" w:beforeAutospacing="0" w:after="0" w:afterAutospacing="0" w:line="240" w:lineRule="auto"/>
              <w:ind w:left="0" w:right="0"/>
              <w:outlineLvl w:val="0"/>
              <w:rPr>
                <w:rFonts w:hint="default" w:ascii="仿宋" w:hAnsi="仿宋" w:eastAsia="仿宋"/>
                <w:sz w:val="30"/>
                <w:szCs w:val="30"/>
                <w:highlight w:val="none"/>
              </w:rPr>
            </w:pPr>
          </w:p>
        </w:tc>
      </w:tr>
      <w:tr w14:paraId="6E24B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4E4DE046">
            <w:pPr>
              <w:pStyle w:val="23"/>
              <w:keepNext w:val="0"/>
              <w:keepLines w:val="0"/>
              <w:suppressLineNumbers w:val="0"/>
              <w:snapToGrid w:val="0"/>
              <w:spacing w:before="120" w:beforeAutospacing="0" w:after="0" w:afterAutospacing="0"/>
              <w:ind w:left="0" w:right="0"/>
              <w:outlineLvl w:val="0"/>
              <w:rPr>
                <w:rFonts w:hint="default" w:ascii="仿宋" w:hAnsi="仿宋" w:eastAsia="仿宋"/>
                <w:sz w:val="30"/>
                <w:szCs w:val="30"/>
                <w:highlight w:val="none"/>
              </w:rPr>
            </w:pPr>
          </w:p>
        </w:tc>
        <w:tc>
          <w:tcPr>
            <w:tcW w:w="2197" w:type="dxa"/>
            <w:tcBorders>
              <w:top w:val="single" w:color="auto" w:sz="4" w:space="0"/>
              <w:left w:val="single" w:color="auto" w:sz="4" w:space="0"/>
              <w:bottom w:val="single" w:color="auto" w:sz="4" w:space="0"/>
              <w:right w:val="single" w:color="auto" w:sz="4" w:space="0"/>
            </w:tcBorders>
          </w:tcPr>
          <w:p w14:paraId="77803470">
            <w:pPr>
              <w:pStyle w:val="23"/>
              <w:keepNext w:val="0"/>
              <w:keepLines w:val="0"/>
              <w:suppressLineNumbers w:val="0"/>
              <w:snapToGrid w:val="0"/>
              <w:spacing w:before="120" w:beforeAutospacing="0" w:after="0" w:afterAutospacing="0" w:line="240" w:lineRule="auto"/>
              <w:ind w:left="0" w:right="0"/>
              <w:rPr>
                <w:rFonts w:hint="default" w:ascii="仿宋" w:hAnsi="仿宋" w:eastAsia="仿宋"/>
                <w:sz w:val="30"/>
                <w:szCs w:val="30"/>
                <w:highlight w:val="none"/>
              </w:rPr>
            </w:pPr>
          </w:p>
        </w:tc>
        <w:tc>
          <w:tcPr>
            <w:tcW w:w="2424" w:type="dxa"/>
            <w:tcBorders>
              <w:top w:val="single" w:color="auto" w:sz="4" w:space="0"/>
              <w:left w:val="single" w:color="auto" w:sz="4" w:space="0"/>
              <w:bottom w:val="single" w:color="auto" w:sz="4" w:space="0"/>
              <w:right w:val="single" w:color="auto" w:sz="4" w:space="0"/>
            </w:tcBorders>
          </w:tcPr>
          <w:p w14:paraId="66645DBA">
            <w:pPr>
              <w:pStyle w:val="23"/>
              <w:keepNext w:val="0"/>
              <w:keepLines w:val="0"/>
              <w:suppressLineNumbers w:val="0"/>
              <w:snapToGrid w:val="0"/>
              <w:spacing w:before="120" w:beforeAutospacing="0" w:after="0" w:afterAutospacing="0" w:line="240" w:lineRule="auto"/>
              <w:ind w:left="0" w:right="0"/>
              <w:rPr>
                <w:rFonts w:hint="default" w:ascii="仿宋" w:hAnsi="仿宋" w:eastAsia="仿宋"/>
                <w:sz w:val="30"/>
                <w:szCs w:val="30"/>
                <w:highlight w:val="none"/>
              </w:rPr>
            </w:pPr>
          </w:p>
        </w:tc>
      </w:tr>
      <w:tr w14:paraId="6092D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515DE25">
            <w:pPr>
              <w:pStyle w:val="23"/>
              <w:keepNext w:val="0"/>
              <w:keepLines w:val="0"/>
              <w:suppressLineNumbers w:val="0"/>
              <w:snapToGrid w:val="0"/>
              <w:spacing w:before="120" w:beforeAutospacing="0" w:after="0" w:afterAutospacing="0"/>
              <w:ind w:left="0" w:right="0"/>
              <w:outlineLvl w:val="0"/>
              <w:rPr>
                <w:rFonts w:hint="default" w:ascii="仿宋" w:hAnsi="仿宋" w:eastAsia="仿宋"/>
                <w:sz w:val="30"/>
                <w:szCs w:val="30"/>
                <w:highlight w:val="none"/>
              </w:rPr>
            </w:pPr>
          </w:p>
        </w:tc>
        <w:tc>
          <w:tcPr>
            <w:tcW w:w="2197" w:type="dxa"/>
            <w:tcBorders>
              <w:top w:val="single" w:color="auto" w:sz="4" w:space="0"/>
              <w:left w:val="single" w:color="auto" w:sz="4" w:space="0"/>
              <w:bottom w:val="single" w:color="auto" w:sz="4" w:space="0"/>
              <w:right w:val="single" w:color="auto" w:sz="4" w:space="0"/>
            </w:tcBorders>
          </w:tcPr>
          <w:p w14:paraId="653D487A">
            <w:pPr>
              <w:pStyle w:val="23"/>
              <w:keepNext w:val="0"/>
              <w:keepLines w:val="0"/>
              <w:suppressLineNumbers w:val="0"/>
              <w:snapToGrid w:val="0"/>
              <w:spacing w:before="120" w:beforeAutospacing="0" w:after="0" w:afterAutospacing="0" w:line="240" w:lineRule="auto"/>
              <w:ind w:left="0" w:right="0"/>
              <w:outlineLvl w:val="0"/>
              <w:rPr>
                <w:rFonts w:hint="default" w:ascii="仿宋" w:hAnsi="仿宋" w:eastAsia="仿宋"/>
                <w:sz w:val="30"/>
                <w:szCs w:val="30"/>
                <w:highlight w:val="none"/>
              </w:rPr>
            </w:pPr>
          </w:p>
        </w:tc>
        <w:tc>
          <w:tcPr>
            <w:tcW w:w="2424" w:type="dxa"/>
            <w:tcBorders>
              <w:top w:val="single" w:color="auto" w:sz="4" w:space="0"/>
              <w:left w:val="single" w:color="auto" w:sz="4" w:space="0"/>
              <w:bottom w:val="single" w:color="auto" w:sz="4" w:space="0"/>
              <w:right w:val="single" w:color="auto" w:sz="4" w:space="0"/>
            </w:tcBorders>
          </w:tcPr>
          <w:p w14:paraId="489C380C">
            <w:pPr>
              <w:pStyle w:val="23"/>
              <w:keepNext w:val="0"/>
              <w:keepLines w:val="0"/>
              <w:suppressLineNumbers w:val="0"/>
              <w:snapToGrid w:val="0"/>
              <w:spacing w:before="120" w:beforeAutospacing="0" w:after="0" w:afterAutospacing="0" w:line="240" w:lineRule="auto"/>
              <w:ind w:left="0" w:right="0"/>
              <w:outlineLvl w:val="0"/>
              <w:rPr>
                <w:rFonts w:hint="default" w:ascii="仿宋" w:hAnsi="仿宋" w:eastAsia="仿宋"/>
                <w:sz w:val="30"/>
                <w:szCs w:val="30"/>
                <w:highlight w:val="none"/>
              </w:rPr>
            </w:pPr>
          </w:p>
        </w:tc>
      </w:tr>
      <w:tr w14:paraId="190E5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4484A7AA">
            <w:pPr>
              <w:pStyle w:val="23"/>
              <w:keepNext w:val="0"/>
              <w:keepLines w:val="0"/>
              <w:suppressLineNumbers w:val="0"/>
              <w:snapToGrid w:val="0"/>
              <w:spacing w:before="120" w:beforeAutospacing="0" w:after="0" w:afterAutospacing="0"/>
              <w:ind w:left="0" w:right="0"/>
              <w:outlineLvl w:val="0"/>
              <w:rPr>
                <w:rFonts w:hint="default" w:ascii="仿宋" w:hAnsi="仿宋" w:eastAsia="仿宋"/>
                <w:sz w:val="30"/>
                <w:szCs w:val="30"/>
                <w:highlight w:val="none"/>
              </w:rPr>
            </w:pPr>
          </w:p>
        </w:tc>
        <w:tc>
          <w:tcPr>
            <w:tcW w:w="2197" w:type="dxa"/>
            <w:tcBorders>
              <w:top w:val="single" w:color="auto" w:sz="4" w:space="0"/>
              <w:left w:val="single" w:color="auto" w:sz="4" w:space="0"/>
              <w:bottom w:val="single" w:color="auto" w:sz="4" w:space="0"/>
              <w:right w:val="single" w:color="auto" w:sz="4" w:space="0"/>
            </w:tcBorders>
          </w:tcPr>
          <w:p w14:paraId="0EFA2399">
            <w:pPr>
              <w:pStyle w:val="23"/>
              <w:keepNext w:val="0"/>
              <w:keepLines w:val="0"/>
              <w:suppressLineNumbers w:val="0"/>
              <w:snapToGrid w:val="0"/>
              <w:spacing w:before="120" w:beforeAutospacing="0" w:after="0" w:afterAutospacing="0" w:line="240" w:lineRule="auto"/>
              <w:ind w:left="0" w:right="0"/>
              <w:outlineLvl w:val="0"/>
              <w:rPr>
                <w:rFonts w:hint="default" w:ascii="仿宋" w:hAnsi="仿宋" w:eastAsia="仿宋"/>
                <w:sz w:val="30"/>
                <w:szCs w:val="30"/>
                <w:highlight w:val="none"/>
              </w:rPr>
            </w:pPr>
          </w:p>
        </w:tc>
        <w:tc>
          <w:tcPr>
            <w:tcW w:w="2424" w:type="dxa"/>
            <w:tcBorders>
              <w:top w:val="single" w:color="auto" w:sz="4" w:space="0"/>
              <w:left w:val="single" w:color="auto" w:sz="4" w:space="0"/>
              <w:bottom w:val="nil"/>
              <w:right w:val="single" w:color="auto" w:sz="4" w:space="0"/>
            </w:tcBorders>
          </w:tcPr>
          <w:p w14:paraId="2154D530">
            <w:pPr>
              <w:pStyle w:val="23"/>
              <w:keepNext w:val="0"/>
              <w:keepLines w:val="0"/>
              <w:suppressLineNumbers w:val="0"/>
              <w:snapToGrid w:val="0"/>
              <w:spacing w:before="120" w:beforeAutospacing="0" w:after="0" w:afterAutospacing="0" w:line="240" w:lineRule="auto"/>
              <w:ind w:left="0" w:right="0"/>
              <w:outlineLvl w:val="0"/>
              <w:rPr>
                <w:rFonts w:hint="default" w:ascii="仿宋" w:hAnsi="仿宋" w:eastAsia="仿宋"/>
                <w:sz w:val="30"/>
                <w:szCs w:val="30"/>
                <w:highlight w:val="none"/>
              </w:rPr>
            </w:pPr>
          </w:p>
        </w:tc>
      </w:tr>
      <w:tr w14:paraId="260FF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A303907">
            <w:pPr>
              <w:pStyle w:val="23"/>
              <w:keepNext w:val="0"/>
              <w:keepLines w:val="0"/>
              <w:suppressLineNumbers w:val="0"/>
              <w:snapToGrid w:val="0"/>
              <w:spacing w:before="120" w:beforeAutospacing="0" w:after="0" w:afterAutospacing="0"/>
              <w:ind w:left="0" w:right="0"/>
              <w:outlineLvl w:val="0"/>
              <w:rPr>
                <w:rFonts w:hint="default" w:ascii="仿宋" w:hAnsi="仿宋" w:eastAsia="仿宋"/>
                <w:sz w:val="30"/>
                <w:szCs w:val="30"/>
                <w:highlight w:val="none"/>
              </w:rPr>
            </w:pPr>
          </w:p>
        </w:tc>
        <w:tc>
          <w:tcPr>
            <w:tcW w:w="2197" w:type="dxa"/>
            <w:tcBorders>
              <w:top w:val="single" w:color="auto" w:sz="4" w:space="0"/>
              <w:left w:val="single" w:color="auto" w:sz="4" w:space="0"/>
              <w:bottom w:val="single" w:color="auto" w:sz="4" w:space="0"/>
              <w:right w:val="single" w:color="auto" w:sz="4" w:space="0"/>
            </w:tcBorders>
          </w:tcPr>
          <w:p w14:paraId="754BC954">
            <w:pPr>
              <w:pStyle w:val="23"/>
              <w:keepNext w:val="0"/>
              <w:keepLines w:val="0"/>
              <w:suppressLineNumbers w:val="0"/>
              <w:snapToGrid w:val="0"/>
              <w:spacing w:before="120" w:beforeAutospacing="0" w:after="0" w:afterAutospacing="0" w:line="240" w:lineRule="auto"/>
              <w:ind w:left="0" w:right="0"/>
              <w:outlineLvl w:val="0"/>
              <w:rPr>
                <w:rFonts w:hint="default" w:ascii="仿宋" w:hAnsi="仿宋" w:eastAsia="仿宋"/>
                <w:sz w:val="30"/>
                <w:szCs w:val="30"/>
                <w:highlight w:val="none"/>
              </w:rPr>
            </w:pPr>
          </w:p>
        </w:tc>
        <w:tc>
          <w:tcPr>
            <w:tcW w:w="2424" w:type="dxa"/>
            <w:tcBorders>
              <w:top w:val="single" w:color="auto" w:sz="4" w:space="0"/>
              <w:left w:val="single" w:color="auto" w:sz="4" w:space="0"/>
              <w:bottom w:val="single" w:color="auto" w:sz="4" w:space="0"/>
              <w:right w:val="single" w:color="auto" w:sz="4" w:space="0"/>
            </w:tcBorders>
          </w:tcPr>
          <w:p w14:paraId="5962159E">
            <w:pPr>
              <w:pStyle w:val="23"/>
              <w:keepNext w:val="0"/>
              <w:keepLines w:val="0"/>
              <w:suppressLineNumbers w:val="0"/>
              <w:snapToGrid w:val="0"/>
              <w:spacing w:before="120" w:beforeAutospacing="0" w:after="0" w:afterAutospacing="0" w:line="240" w:lineRule="auto"/>
              <w:ind w:left="0" w:right="0"/>
              <w:outlineLvl w:val="0"/>
              <w:rPr>
                <w:rFonts w:hint="default" w:ascii="仿宋" w:hAnsi="仿宋" w:eastAsia="仿宋"/>
                <w:sz w:val="30"/>
                <w:szCs w:val="30"/>
                <w:highlight w:val="none"/>
              </w:rPr>
            </w:pPr>
          </w:p>
        </w:tc>
      </w:tr>
      <w:tr w14:paraId="6D2CB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7750241B">
            <w:pPr>
              <w:pStyle w:val="23"/>
              <w:keepNext w:val="0"/>
              <w:keepLines w:val="0"/>
              <w:suppressLineNumbers w:val="0"/>
              <w:snapToGrid w:val="0"/>
              <w:spacing w:before="120" w:beforeAutospacing="0" w:after="0" w:afterAutospacing="0"/>
              <w:ind w:left="0" w:right="0"/>
              <w:outlineLvl w:val="0"/>
              <w:rPr>
                <w:rFonts w:hint="default" w:ascii="仿宋" w:hAnsi="仿宋" w:eastAsia="仿宋"/>
                <w:sz w:val="30"/>
                <w:szCs w:val="30"/>
                <w:highlight w:val="none"/>
              </w:rPr>
            </w:pPr>
          </w:p>
        </w:tc>
        <w:tc>
          <w:tcPr>
            <w:tcW w:w="2197" w:type="dxa"/>
            <w:tcBorders>
              <w:top w:val="single" w:color="auto" w:sz="4" w:space="0"/>
              <w:left w:val="single" w:color="auto" w:sz="4" w:space="0"/>
              <w:bottom w:val="single" w:color="auto" w:sz="4" w:space="0"/>
              <w:right w:val="single" w:color="auto" w:sz="4" w:space="0"/>
            </w:tcBorders>
          </w:tcPr>
          <w:p w14:paraId="301D8912">
            <w:pPr>
              <w:pStyle w:val="23"/>
              <w:keepNext w:val="0"/>
              <w:keepLines w:val="0"/>
              <w:suppressLineNumbers w:val="0"/>
              <w:snapToGrid w:val="0"/>
              <w:spacing w:before="120" w:beforeAutospacing="0" w:after="0" w:afterAutospacing="0" w:line="240" w:lineRule="auto"/>
              <w:ind w:left="0" w:right="0"/>
              <w:outlineLvl w:val="0"/>
              <w:rPr>
                <w:rFonts w:hint="default" w:ascii="仿宋" w:hAnsi="仿宋" w:eastAsia="仿宋"/>
                <w:sz w:val="30"/>
                <w:szCs w:val="30"/>
                <w:highlight w:val="none"/>
              </w:rPr>
            </w:pPr>
          </w:p>
        </w:tc>
        <w:tc>
          <w:tcPr>
            <w:tcW w:w="2424" w:type="dxa"/>
            <w:tcBorders>
              <w:top w:val="single" w:color="auto" w:sz="4" w:space="0"/>
              <w:left w:val="single" w:color="auto" w:sz="4" w:space="0"/>
              <w:bottom w:val="single" w:color="auto" w:sz="4" w:space="0"/>
              <w:right w:val="single" w:color="auto" w:sz="4" w:space="0"/>
            </w:tcBorders>
          </w:tcPr>
          <w:p w14:paraId="75D0C264">
            <w:pPr>
              <w:pStyle w:val="23"/>
              <w:keepNext w:val="0"/>
              <w:keepLines w:val="0"/>
              <w:suppressLineNumbers w:val="0"/>
              <w:snapToGrid w:val="0"/>
              <w:spacing w:before="120" w:beforeAutospacing="0" w:after="0" w:afterAutospacing="0" w:line="240" w:lineRule="auto"/>
              <w:ind w:left="0" w:right="0"/>
              <w:outlineLvl w:val="0"/>
              <w:rPr>
                <w:rFonts w:hint="default" w:ascii="仿宋" w:hAnsi="仿宋" w:eastAsia="仿宋"/>
                <w:sz w:val="30"/>
                <w:szCs w:val="30"/>
                <w:highlight w:val="none"/>
              </w:rPr>
            </w:pPr>
          </w:p>
        </w:tc>
      </w:tr>
    </w:tbl>
    <w:p w14:paraId="5B5115D3">
      <w:pPr>
        <w:pStyle w:val="16"/>
        <w:rPr>
          <w:rFonts w:ascii="仿宋" w:hAnsi="仿宋" w:eastAsia="仿宋"/>
          <w:spacing w:val="20"/>
          <w:kern w:val="0"/>
          <w:sz w:val="30"/>
          <w:szCs w:val="30"/>
          <w:highlight w:val="none"/>
        </w:rPr>
      </w:pPr>
      <w:r>
        <w:rPr>
          <w:rFonts w:hint="eastAsia" w:ascii="仿宋" w:hAnsi="仿宋" w:eastAsia="仿宋"/>
          <w:sz w:val="30"/>
          <w:szCs w:val="30"/>
          <w:highlight w:val="none"/>
        </w:rPr>
        <w:t>注：响应方应根据投标设备的性能指标、对照采购文件要求在“偏离情况”栏注明“正偏离”、“负偏离”或“无偏离”。</w:t>
      </w:r>
    </w:p>
    <w:p w14:paraId="49E4756B">
      <w:pPr>
        <w:snapToGrid w:val="0"/>
        <w:spacing w:before="50" w:after="50"/>
        <w:rPr>
          <w:rFonts w:ascii="仿宋" w:hAnsi="仿宋" w:eastAsia="仿宋"/>
          <w:spacing w:val="20"/>
          <w:sz w:val="30"/>
          <w:szCs w:val="30"/>
          <w:highlight w:val="none"/>
        </w:rPr>
      </w:pPr>
    </w:p>
    <w:p w14:paraId="227F0C89">
      <w:pPr>
        <w:snapToGrid w:val="0"/>
        <w:spacing w:before="50" w:after="50"/>
        <w:rPr>
          <w:rFonts w:ascii="仿宋" w:hAnsi="仿宋" w:eastAsia="仿宋"/>
          <w:sz w:val="30"/>
          <w:szCs w:val="30"/>
          <w:highlight w:val="none"/>
        </w:rPr>
      </w:pPr>
      <w:r>
        <w:rPr>
          <w:rFonts w:hint="eastAsia" w:ascii="仿宋" w:hAnsi="仿宋" w:eastAsia="仿宋"/>
          <w:spacing w:val="20"/>
          <w:sz w:val="30"/>
          <w:szCs w:val="30"/>
          <w:highlight w:val="none"/>
        </w:rPr>
        <w:t>授权代表签名：          日 期：</w:t>
      </w:r>
    </w:p>
    <w:p w14:paraId="43ADB029">
      <w:pPr>
        <w:snapToGrid w:val="0"/>
        <w:spacing w:before="50" w:after="120" w:afterLines="50"/>
        <w:jc w:val="left"/>
        <w:rPr>
          <w:rFonts w:ascii="仿宋" w:hAnsi="仿宋" w:eastAsia="仿宋"/>
          <w:sz w:val="30"/>
          <w:szCs w:val="30"/>
          <w:highlight w:val="none"/>
        </w:rPr>
      </w:pPr>
    </w:p>
    <w:p w14:paraId="046711C5">
      <w:pPr>
        <w:snapToGrid w:val="0"/>
        <w:spacing w:before="50" w:after="120" w:afterLines="50"/>
        <w:jc w:val="left"/>
        <w:rPr>
          <w:rFonts w:ascii="仿宋" w:hAnsi="仿宋" w:eastAsia="仿宋"/>
          <w:sz w:val="30"/>
          <w:szCs w:val="30"/>
          <w:highlight w:val="none"/>
        </w:rPr>
      </w:pPr>
    </w:p>
    <w:p w14:paraId="74F5BE14">
      <w:pPr>
        <w:snapToGrid w:val="0"/>
        <w:spacing w:before="50" w:after="120" w:afterLines="50"/>
        <w:jc w:val="left"/>
        <w:rPr>
          <w:rFonts w:ascii="仿宋" w:hAnsi="仿宋" w:eastAsia="仿宋"/>
          <w:sz w:val="30"/>
          <w:szCs w:val="30"/>
          <w:highlight w:val="none"/>
        </w:rPr>
      </w:pPr>
    </w:p>
    <w:p w14:paraId="7B699531">
      <w:pPr>
        <w:snapToGrid w:val="0"/>
        <w:spacing w:before="50" w:after="120" w:afterLines="50"/>
        <w:jc w:val="left"/>
        <w:rPr>
          <w:rFonts w:ascii="仿宋" w:hAnsi="仿宋" w:eastAsia="仿宋"/>
          <w:sz w:val="30"/>
          <w:szCs w:val="30"/>
          <w:highlight w:val="none"/>
        </w:rPr>
      </w:pPr>
    </w:p>
    <w:p w14:paraId="247DAFC0">
      <w:pPr>
        <w:snapToGrid w:val="0"/>
        <w:spacing w:before="50" w:after="120" w:afterLines="50"/>
        <w:jc w:val="left"/>
        <w:rPr>
          <w:rFonts w:ascii="仿宋" w:hAnsi="仿宋" w:eastAsia="仿宋"/>
          <w:sz w:val="30"/>
          <w:szCs w:val="30"/>
          <w:highlight w:val="none"/>
        </w:rPr>
      </w:pPr>
    </w:p>
    <w:p w14:paraId="7AC0D186">
      <w:pPr>
        <w:snapToGrid w:val="0"/>
        <w:spacing w:before="50" w:after="120" w:afterLines="50"/>
        <w:jc w:val="left"/>
        <w:rPr>
          <w:rFonts w:ascii="仿宋" w:hAnsi="仿宋" w:eastAsia="仿宋"/>
          <w:sz w:val="30"/>
          <w:szCs w:val="30"/>
          <w:highlight w:val="none"/>
        </w:rPr>
      </w:pPr>
    </w:p>
    <w:p w14:paraId="16109580">
      <w:pPr>
        <w:snapToGrid w:val="0"/>
        <w:spacing w:before="50" w:after="120" w:afterLines="50"/>
        <w:jc w:val="left"/>
        <w:rPr>
          <w:rFonts w:ascii="仿宋" w:hAnsi="仿宋" w:eastAsia="仿宋"/>
          <w:sz w:val="30"/>
          <w:szCs w:val="30"/>
          <w:highlight w:val="none"/>
        </w:rPr>
      </w:pPr>
    </w:p>
    <w:p w14:paraId="6B6658CD">
      <w:pPr>
        <w:snapToGrid w:val="0"/>
        <w:spacing w:before="50" w:after="120" w:afterLines="50"/>
        <w:jc w:val="left"/>
        <w:rPr>
          <w:rFonts w:ascii="仿宋" w:hAnsi="仿宋" w:eastAsia="仿宋"/>
          <w:sz w:val="30"/>
          <w:szCs w:val="30"/>
          <w:highlight w:val="none"/>
        </w:rPr>
      </w:pPr>
    </w:p>
    <w:p w14:paraId="4B2621CD">
      <w:pPr>
        <w:snapToGrid w:val="0"/>
        <w:spacing w:before="50" w:after="120" w:afterLines="50"/>
        <w:jc w:val="left"/>
        <w:rPr>
          <w:rFonts w:ascii="仿宋" w:hAnsi="仿宋" w:eastAsia="仿宋"/>
          <w:sz w:val="30"/>
          <w:szCs w:val="30"/>
          <w:highlight w:val="none"/>
        </w:rPr>
      </w:pPr>
    </w:p>
    <w:p w14:paraId="35D0165F">
      <w:pPr>
        <w:snapToGrid w:val="0"/>
        <w:spacing w:before="50" w:after="120" w:afterLines="50"/>
        <w:jc w:val="left"/>
        <w:rPr>
          <w:rFonts w:hint="eastAsia" w:ascii="仿宋" w:hAnsi="仿宋" w:eastAsia="仿宋"/>
          <w:sz w:val="30"/>
          <w:szCs w:val="30"/>
          <w:highlight w:val="none"/>
        </w:rPr>
      </w:pPr>
    </w:p>
    <w:p w14:paraId="0676206A">
      <w:pPr>
        <w:snapToGrid w:val="0"/>
        <w:spacing w:before="50" w:after="120" w:afterLines="50"/>
        <w:jc w:val="left"/>
        <w:rPr>
          <w:rFonts w:ascii="仿宋" w:hAnsi="仿宋" w:eastAsia="仿宋"/>
          <w:sz w:val="30"/>
          <w:szCs w:val="30"/>
          <w:highlight w:val="none"/>
        </w:rPr>
      </w:pPr>
      <w:r>
        <w:rPr>
          <w:rFonts w:hint="eastAsia" w:ascii="仿宋" w:hAnsi="仿宋" w:eastAsia="仿宋"/>
          <w:sz w:val="30"/>
          <w:szCs w:val="30"/>
          <w:highlight w:val="none"/>
        </w:rPr>
        <w:t>附件6：</w:t>
      </w:r>
    </w:p>
    <w:p w14:paraId="0822B948">
      <w:pPr>
        <w:snapToGrid w:val="0"/>
        <w:spacing w:before="120" w:beforeLines="50" w:after="50"/>
        <w:jc w:val="center"/>
        <w:rPr>
          <w:rFonts w:ascii="仿宋" w:hAnsi="仿宋" w:eastAsia="仿宋"/>
          <w:b/>
          <w:sz w:val="36"/>
          <w:szCs w:val="36"/>
          <w:highlight w:val="none"/>
        </w:rPr>
      </w:pPr>
      <w:r>
        <w:rPr>
          <w:rFonts w:hint="eastAsia" w:ascii="仿宋" w:hAnsi="仿宋" w:eastAsia="仿宋"/>
          <w:b/>
          <w:sz w:val="36"/>
          <w:szCs w:val="36"/>
          <w:highlight w:val="none"/>
        </w:rPr>
        <w:t>项目实施人员（主要从业人员及其技术资格）一览表</w:t>
      </w:r>
    </w:p>
    <w:p w14:paraId="697628C6">
      <w:pPr>
        <w:snapToGrid w:val="0"/>
        <w:spacing w:before="120" w:beforeLines="50" w:after="50"/>
        <w:jc w:val="center"/>
        <w:rPr>
          <w:rFonts w:ascii="仿宋" w:hAnsi="仿宋" w:eastAsia="仿宋"/>
          <w:b/>
          <w:sz w:val="30"/>
          <w:szCs w:val="30"/>
          <w:highlight w:val="none"/>
        </w:rPr>
      </w:pPr>
    </w:p>
    <w:p w14:paraId="09981D34">
      <w:pPr>
        <w:pStyle w:val="13"/>
        <w:snapToGrid w:val="0"/>
        <w:ind w:left="1020" w:hanging="600"/>
        <w:rPr>
          <w:rFonts w:ascii="仿宋" w:hAnsi="仿宋" w:eastAsia="仿宋"/>
          <w:sz w:val="30"/>
          <w:szCs w:val="30"/>
          <w:highlight w:val="none"/>
          <w:u w:val="single"/>
        </w:rPr>
      </w:pPr>
      <w:r>
        <w:rPr>
          <w:rFonts w:hint="eastAsia" w:ascii="仿宋" w:hAnsi="仿宋" w:eastAsia="仿宋"/>
          <w:sz w:val="30"/>
          <w:szCs w:val="30"/>
          <w:highlight w:val="none"/>
        </w:rPr>
        <w:t>单一来源响应方全称（公章）：             标项：</w:t>
      </w:r>
    </w:p>
    <w:tbl>
      <w:tblPr>
        <w:tblStyle w:val="45"/>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11599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1B0874E7">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4A874A4">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3136F826">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专业技</w:t>
            </w:r>
          </w:p>
          <w:p w14:paraId="04DFB158">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7F9D43B8">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证书</w:t>
            </w:r>
          </w:p>
          <w:p w14:paraId="23C0C6A0">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35BA027E">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sz w:val="30"/>
                <w:szCs w:val="30"/>
                <w:highlight w:val="none"/>
              </w:rPr>
            </w:pPr>
            <w:r>
              <w:rPr>
                <w:rFonts w:hint="eastAsia" w:ascii="仿宋" w:hAnsi="仿宋" w:eastAsia="仿宋"/>
                <w:bCs/>
                <w:sz w:val="30"/>
                <w:szCs w:val="30"/>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2240450C">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sz w:val="30"/>
                <w:szCs w:val="30"/>
                <w:highlight w:val="none"/>
              </w:rPr>
            </w:pPr>
            <w:r>
              <w:rPr>
                <w:rFonts w:hint="eastAsia" w:ascii="仿宋" w:hAnsi="仿宋" w:eastAsia="仿宋"/>
                <w:bCs/>
                <w:sz w:val="30"/>
                <w:szCs w:val="30"/>
                <w:highlight w:val="none"/>
              </w:rPr>
              <w:t>劳动合</w:t>
            </w:r>
          </w:p>
          <w:p w14:paraId="4F011977">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sz w:val="30"/>
                <w:szCs w:val="30"/>
                <w:highlight w:val="none"/>
              </w:rPr>
            </w:pPr>
            <w:r>
              <w:rPr>
                <w:rFonts w:hint="eastAsia" w:ascii="仿宋" w:hAnsi="仿宋" w:eastAsia="仿宋"/>
                <w:bCs/>
                <w:sz w:val="30"/>
                <w:szCs w:val="30"/>
                <w:highlight w:val="none"/>
              </w:rPr>
              <w:t>同编号</w:t>
            </w:r>
          </w:p>
        </w:tc>
      </w:tr>
      <w:tr w14:paraId="3C695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B07DF13">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024E140F">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2664FB9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6B3C6730">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3F9D5D80">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7AE68FA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r>
      <w:tr w14:paraId="656D0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856CD2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035E6872">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4C5F9A53">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7CB9C98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2FEF5691">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7EFE17C2">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r>
      <w:tr w14:paraId="040A0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DA1D34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4D7DCBA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052B676D">
            <w:pPr>
              <w:pStyle w:val="25"/>
              <w:keepNext w:val="0"/>
              <w:keepLines w:val="0"/>
              <w:suppressLineNumbers w:val="0"/>
              <w:snapToGrid w:val="0"/>
              <w:spacing w:before="120" w:beforeLines="50" w:beforeAutospacing="0" w:after="50" w:afterAutospacing="0" w:line="460" w:lineRule="exact"/>
              <w:ind w:left="5250" w:right="0"/>
              <w:rPr>
                <w:rFonts w:hint="default" w:ascii="仿宋" w:hAnsi="仿宋" w:eastAsia="仿宋"/>
                <w:b/>
                <w:bCs/>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1EBF6EEB">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67CDE7C7">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69F27A07">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r>
      <w:tr w14:paraId="4D879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863C68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321D97BD">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18887234">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27381FA8">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5124EE10">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3937252D">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r>
      <w:tr w14:paraId="03B33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3FA5EE4">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33C0A6F4">
            <w:pPr>
              <w:keepNext w:val="0"/>
              <w:keepLines w:val="0"/>
              <w:suppressLineNumbers w:val="0"/>
              <w:autoSpaceDE w:val="0"/>
              <w:autoSpaceDN w:val="0"/>
              <w:adjustRightInd w:val="0"/>
              <w:snapToGrid w:val="0"/>
              <w:spacing w:before="120" w:beforeLines="50" w:beforeAutospacing="0" w:after="50" w:afterAutospacing="0" w:line="460" w:lineRule="exact"/>
              <w:ind w:left="0" w:right="0"/>
              <w:jc w:val="center"/>
              <w:outlineLvl w:val="0"/>
              <w:rPr>
                <w:rFonts w:hint="default" w:ascii="仿宋" w:hAnsi="仿宋" w:eastAsia="仿宋"/>
                <w:b/>
                <w:bCs/>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02F0D782">
            <w:pPr>
              <w:keepNext w:val="0"/>
              <w:keepLines w:val="0"/>
              <w:suppressLineNumbers w:val="0"/>
              <w:autoSpaceDE w:val="0"/>
              <w:autoSpaceDN w:val="0"/>
              <w:adjustRightInd w:val="0"/>
              <w:snapToGrid w:val="0"/>
              <w:spacing w:before="120" w:beforeLines="50" w:beforeAutospacing="0" w:after="50" w:afterAutospacing="0" w:line="460" w:lineRule="exact"/>
              <w:ind w:left="0" w:right="0"/>
              <w:jc w:val="center"/>
              <w:outlineLvl w:val="0"/>
              <w:rPr>
                <w:rFonts w:hint="default" w:ascii="仿宋" w:hAnsi="仿宋" w:eastAsia="仿宋"/>
                <w:b/>
                <w:bCs/>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41D3E547">
            <w:pPr>
              <w:keepNext w:val="0"/>
              <w:keepLines w:val="0"/>
              <w:suppressLineNumbers w:val="0"/>
              <w:autoSpaceDE w:val="0"/>
              <w:autoSpaceDN w:val="0"/>
              <w:adjustRightInd w:val="0"/>
              <w:snapToGrid w:val="0"/>
              <w:spacing w:before="120" w:beforeLines="50" w:beforeAutospacing="0" w:after="50" w:afterAutospacing="0" w:line="460" w:lineRule="exact"/>
              <w:ind w:left="0" w:right="0"/>
              <w:jc w:val="center"/>
              <w:outlineLvl w:val="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5E0E178E">
            <w:pPr>
              <w:keepNext w:val="0"/>
              <w:keepLines w:val="0"/>
              <w:suppressLineNumbers w:val="0"/>
              <w:autoSpaceDE w:val="0"/>
              <w:autoSpaceDN w:val="0"/>
              <w:adjustRightInd w:val="0"/>
              <w:snapToGrid w:val="0"/>
              <w:spacing w:before="120" w:beforeLines="50" w:beforeAutospacing="0" w:after="50" w:afterAutospacing="0" w:line="460" w:lineRule="exact"/>
              <w:ind w:left="0" w:right="0"/>
              <w:jc w:val="center"/>
              <w:outlineLvl w:val="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59C4C3FF">
            <w:pPr>
              <w:keepNext w:val="0"/>
              <w:keepLines w:val="0"/>
              <w:suppressLineNumbers w:val="0"/>
              <w:autoSpaceDE w:val="0"/>
              <w:autoSpaceDN w:val="0"/>
              <w:adjustRightInd w:val="0"/>
              <w:snapToGrid w:val="0"/>
              <w:spacing w:before="120" w:beforeLines="50" w:beforeAutospacing="0" w:after="50" w:afterAutospacing="0" w:line="460" w:lineRule="exact"/>
              <w:ind w:left="0" w:right="0"/>
              <w:jc w:val="center"/>
              <w:outlineLvl w:val="0"/>
              <w:rPr>
                <w:rFonts w:hint="default" w:ascii="仿宋" w:hAnsi="仿宋" w:eastAsia="仿宋"/>
                <w:b/>
                <w:bCs/>
                <w:sz w:val="30"/>
                <w:szCs w:val="30"/>
                <w:highlight w:val="none"/>
              </w:rPr>
            </w:pPr>
          </w:p>
        </w:tc>
      </w:tr>
      <w:tr w14:paraId="0E957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8EBB0B9">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57AB6022">
            <w:pPr>
              <w:keepNext w:val="0"/>
              <w:keepLines w:val="0"/>
              <w:suppressLineNumbers w:val="0"/>
              <w:autoSpaceDE w:val="0"/>
              <w:autoSpaceDN w:val="0"/>
              <w:adjustRightInd w:val="0"/>
              <w:snapToGrid w:val="0"/>
              <w:spacing w:before="120" w:beforeLines="50" w:beforeAutospacing="0" w:after="50" w:afterAutospacing="0" w:line="460" w:lineRule="exact"/>
              <w:ind w:left="0" w:right="0"/>
              <w:jc w:val="center"/>
              <w:outlineLvl w:val="0"/>
              <w:rPr>
                <w:rFonts w:hint="default" w:ascii="仿宋" w:hAnsi="仿宋" w:eastAsia="仿宋"/>
                <w:b/>
                <w:bCs/>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0E568D53">
            <w:pPr>
              <w:keepNext w:val="0"/>
              <w:keepLines w:val="0"/>
              <w:suppressLineNumbers w:val="0"/>
              <w:autoSpaceDE w:val="0"/>
              <w:autoSpaceDN w:val="0"/>
              <w:adjustRightInd w:val="0"/>
              <w:snapToGrid w:val="0"/>
              <w:spacing w:before="120" w:beforeLines="50" w:beforeAutospacing="0" w:after="50" w:afterAutospacing="0" w:line="460" w:lineRule="exact"/>
              <w:ind w:left="0" w:right="0"/>
              <w:jc w:val="center"/>
              <w:outlineLvl w:val="0"/>
              <w:rPr>
                <w:rFonts w:hint="default" w:ascii="仿宋" w:hAnsi="仿宋" w:eastAsia="仿宋"/>
                <w:b/>
                <w:bCs/>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1022F92A">
            <w:pPr>
              <w:keepNext w:val="0"/>
              <w:keepLines w:val="0"/>
              <w:suppressLineNumbers w:val="0"/>
              <w:autoSpaceDE w:val="0"/>
              <w:autoSpaceDN w:val="0"/>
              <w:adjustRightInd w:val="0"/>
              <w:snapToGrid w:val="0"/>
              <w:spacing w:before="120" w:beforeLines="50" w:beforeAutospacing="0" w:after="50" w:afterAutospacing="0" w:line="460" w:lineRule="exact"/>
              <w:ind w:left="0" w:right="0"/>
              <w:jc w:val="center"/>
              <w:outlineLvl w:val="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7697E0FB">
            <w:pPr>
              <w:keepNext w:val="0"/>
              <w:keepLines w:val="0"/>
              <w:suppressLineNumbers w:val="0"/>
              <w:autoSpaceDE w:val="0"/>
              <w:autoSpaceDN w:val="0"/>
              <w:adjustRightInd w:val="0"/>
              <w:snapToGrid w:val="0"/>
              <w:spacing w:before="120" w:beforeLines="50" w:beforeAutospacing="0" w:after="50" w:afterAutospacing="0" w:line="460" w:lineRule="exact"/>
              <w:ind w:left="0" w:right="0"/>
              <w:jc w:val="center"/>
              <w:outlineLvl w:val="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52CC1B45">
            <w:pPr>
              <w:keepNext w:val="0"/>
              <w:keepLines w:val="0"/>
              <w:suppressLineNumbers w:val="0"/>
              <w:autoSpaceDE w:val="0"/>
              <w:autoSpaceDN w:val="0"/>
              <w:adjustRightInd w:val="0"/>
              <w:snapToGrid w:val="0"/>
              <w:spacing w:before="120" w:beforeLines="50" w:beforeAutospacing="0" w:after="50" w:afterAutospacing="0" w:line="460" w:lineRule="exact"/>
              <w:ind w:left="0" w:right="0"/>
              <w:jc w:val="center"/>
              <w:outlineLvl w:val="0"/>
              <w:rPr>
                <w:rFonts w:hint="default" w:ascii="仿宋" w:hAnsi="仿宋" w:eastAsia="仿宋"/>
                <w:b/>
                <w:bCs/>
                <w:sz w:val="30"/>
                <w:szCs w:val="30"/>
                <w:highlight w:val="none"/>
              </w:rPr>
            </w:pPr>
          </w:p>
        </w:tc>
      </w:tr>
      <w:tr w14:paraId="04CE5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278EC1D">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2D27023F">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0F007CA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0F1B528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17064D04">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2E67CCD4">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r>
      <w:tr w14:paraId="13E00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53616A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0736E60F">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4A6088A2">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51A2FAB1">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06551770">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7220B582">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r>
      <w:tr w14:paraId="65B77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160BABC">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tcPr>
          <w:p w14:paraId="6D398F03">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tcPr>
          <w:p w14:paraId="742697A1">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tcPr>
          <w:p w14:paraId="724472DA">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3E55ADB5">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tcPr>
          <w:p w14:paraId="2970B81F">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sz w:val="30"/>
                <w:szCs w:val="30"/>
                <w:highlight w:val="none"/>
              </w:rPr>
            </w:pPr>
          </w:p>
        </w:tc>
      </w:tr>
    </w:tbl>
    <w:p w14:paraId="08CF5AA2">
      <w:pPr>
        <w:snapToGrid w:val="0"/>
        <w:spacing w:before="50" w:after="120" w:afterLines="50" w:line="460" w:lineRule="exact"/>
        <w:jc w:val="left"/>
        <w:rPr>
          <w:rFonts w:ascii="仿宋" w:hAnsi="仿宋" w:eastAsia="仿宋"/>
          <w:sz w:val="30"/>
          <w:szCs w:val="30"/>
          <w:highlight w:val="none"/>
        </w:rPr>
      </w:pPr>
      <w:r>
        <w:rPr>
          <w:rFonts w:hint="eastAsia" w:ascii="仿宋" w:hAnsi="仿宋" w:eastAsia="仿宋"/>
          <w:sz w:val="30"/>
          <w:szCs w:val="30"/>
          <w:highlight w:val="none"/>
        </w:rPr>
        <w:t>注：在填写时，响应方可根据本表格式自行划表填写。</w:t>
      </w:r>
    </w:p>
    <w:p w14:paraId="5827ECA0">
      <w:pPr>
        <w:snapToGrid w:val="0"/>
        <w:spacing w:before="50" w:after="120" w:afterLines="50" w:line="460" w:lineRule="exact"/>
        <w:jc w:val="left"/>
        <w:rPr>
          <w:rFonts w:ascii="仿宋" w:hAnsi="仿宋" w:eastAsia="仿宋"/>
          <w:sz w:val="30"/>
          <w:szCs w:val="30"/>
          <w:highlight w:val="none"/>
        </w:rPr>
      </w:pPr>
    </w:p>
    <w:p w14:paraId="494D1FD3">
      <w:pPr>
        <w:snapToGrid w:val="0"/>
        <w:spacing w:before="50" w:after="50" w:line="460" w:lineRule="exact"/>
        <w:rPr>
          <w:rFonts w:ascii="仿宋" w:hAnsi="仿宋" w:eastAsia="仿宋"/>
          <w:spacing w:val="20"/>
          <w:sz w:val="30"/>
          <w:szCs w:val="30"/>
          <w:highlight w:val="none"/>
        </w:rPr>
      </w:pPr>
      <w:r>
        <w:rPr>
          <w:rFonts w:hint="eastAsia" w:ascii="仿宋" w:hAnsi="仿宋" w:eastAsia="仿宋"/>
          <w:spacing w:val="20"/>
          <w:sz w:val="30"/>
          <w:szCs w:val="30"/>
          <w:highlight w:val="none"/>
        </w:rPr>
        <w:t>全权代表签名：日期：</w:t>
      </w:r>
    </w:p>
    <w:p w14:paraId="31339019">
      <w:pPr>
        <w:snapToGrid w:val="0"/>
        <w:spacing w:before="50" w:after="50" w:line="460" w:lineRule="exact"/>
        <w:rPr>
          <w:rFonts w:ascii="仿宋" w:hAnsi="仿宋" w:eastAsia="仿宋"/>
          <w:spacing w:val="20"/>
          <w:sz w:val="30"/>
          <w:szCs w:val="30"/>
          <w:highlight w:val="none"/>
        </w:rPr>
      </w:pPr>
    </w:p>
    <w:p w14:paraId="0F22AC74">
      <w:pPr>
        <w:snapToGrid w:val="0"/>
        <w:spacing w:before="50" w:after="50" w:line="460" w:lineRule="exact"/>
        <w:rPr>
          <w:rFonts w:ascii="仿宋" w:hAnsi="仿宋" w:eastAsia="仿宋"/>
          <w:spacing w:val="20"/>
          <w:sz w:val="30"/>
          <w:szCs w:val="30"/>
          <w:highlight w:val="none"/>
        </w:rPr>
      </w:pPr>
    </w:p>
    <w:p w14:paraId="5D3E408D">
      <w:pPr>
        <w:snapToGrid w:val="0"/>
        <w:spacing w:before="50" w:after="50" w:line="460" w:lineRule="exact"/>
        <w:rPr>
          <w:rFonts w:ascii="仿宋" w:hAnsi="仿宋" w:eastAsia="仿宋"/>
          <w:spacing w:val="20"/>
          <w:sz w:val="30"/>
          <w:szCs w:val="30"/>
          <w:highlight w:val="none"/>
        </w:rPr>
      </w:pPr>
    </w:p>
    <w:p w14:paraId="1F623931">
      <w:pPr>
        <w:snapToGrid w:val="0"/>
        <w:spacing w:before="50" w:after="50" w:line="460" w:lineRule="exact"/>
        <w:rPr>
          <w:rFonts w:ascii="仿宋" w:hAnsi="仿宋" w:eastAsia="仿宋"/>
          <w:spacing w:val="20"/>
          <w:sz w:val="30"/>
          <w:szCs w:val="30"/>
          <w:highlight w:val="none"/>
        </w:rPr>
      </w:pPr>
    </w:p>
    <w:p w14:paraId="051514DA">
      <w:pPr>
        <w:snapToGrid w:val="0"/>
        <w:spacing w:before="50" w:after="50" w:line="460" w:lineRule="exact"/>
        <w:rPr>
          <w:rFonts w:ascii="仿宋" w:hAnsi="仿宋" w:eastAsia="仿宋"/>
          <w:spacing w:val="20"/>
          <w:sz w:val="30"/>
          <w:szCs w:val="30"/>
          <w:highlight w:val="none"/>
        </w:rPr>
      </w:pPr>
    </w:p>
    <w:p w14:paraId="1AA68204">
      <w:pPr>
        <w:snapToGrid w:val="0"/>
        <w:spacing w:before="50" w:after="50" w:line="460" w:lineRule="exact"/>
        <w:rPr>
          <w:rFonts w:ascii="仿宋" w:hAnsi="仿宋" w:eastAsia="仿宋"/>
          <w:spacing w:val="20"/>
          <w:sz w:val="30"/>
          <w:szCs w:val="30"/>
          <w:highlight w:val="none"/>
        </w:rPr>
      </w:pPr>
    </w:p>
    <w:p w14:paraId="08AB325D">
      <w:pPr>
        <w:snapToGrid w:val="0"/>
        <w:spacing w:before="50"/>
        <w:jc w:val="left"/>
        <w:rPr>
          <w:rFonts w:ascii="仿宋" w:hAnsi="仿宋" w:eastAsia="仿宋"/>
          <w:sz w:val="30"/>
          <w:szCs w:val="30"/>
          <w:highlight w:val="none"/>
        </w:rPr>
      </w:pPr>
      <w:r>
        <w:rPr>
          <w:rFonts w:hint="eastAsia" w:ascii="仿宋" w:hAnsi="仿宋" w:eastAsia="仿宋"/>
          <w:sz w:val="30"/>
          <w:szCs w:val="30"/>
          <w:highlight w:val="none"/>
        </w:rPr>
        <w:t>附件7：</w:t>
      </w:r>
    </w:p>
    <w:p w14:paraId="04A9A7CA">
      <w:pPr>
        <w:snapToGrid w:val="0"/>
        <w:spacing w:before="50"/>
        <w:jc w:val="center"/>
        <w:rPr>
          <w:rFonts w:ascii="仿宋" w:hAnsi="仿宋" w:eastAsia="仿宋"/>
          <w:b/>
          <w:spacing w:val="40"/>
          <w:kern w:val="0"/>
          <w:sz w:val="36"/>
          <w:szCs w:val="36"/>
          <w:highlight w:val="none"/>
        </w:rPr>
      </w:pPr>
      <w:r>
        <w:rPr>
          <w:rFonts w:hint="eastAsia" w:ascii="仿宋" w:hAnsi="仿宋" w:eastAsia="仿宋"/>
          <w:b/>
          <w:spacing w:val="40"/>
          <w:kern w:val="0"/>
          <w:sz w:val="36"/>
          <w:szCs w:val="36"/>
          <w:highlight w:val="none"/>
        </w:rPr>
        <w:t>商务响应表</w:t>
      </w:r>
    </w:p>
    <w:p w14:paraId="657FB0A1">
      <w:pPr>
        <w:pStyle w:val="13"/>
        <w:snapToGrid w:val="0"/>
        <w:ind w:left="1020" w:hanging="600"/>
        <w:rPr>
          <w:rFonts w:ascii="仿宋" w:hAnsi="仿宋" w:eastAsia="仿宋"/>
          <w:sz w:val="30"/>
          <w:szCs w:val="30"/>
          <w:highlight w:val="none"/>
          <w:u w:val="single"/>
        </w:rPr>
      </w:pPr>
      <w:r>
        <w:rPr>
          <w:rFonts w:hint="eastAsia" w:ascii="仿宋" w:hAnsi="仿宋" w:eastAsia="仿宋"/>
          <w:sz w:val="30"/>
          <w:szCs w:val="30"/>
          <w:highlight w:val="none"/>
        </w:rPr>
        <w:t>单一来源响应方全称（公章）：               标项：</w:t>
      </w:r>
    </w:p>
    <w:tbl>
      <w:tblPr>
        <w:tblStyle w:val="45"/>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5"/>
        <w:gridCol w:w="3258"/>
        <w:gridCol w:w="958"/>
        <w:gridCol w:w="3019"/>
      </w:tblGrid>
      <w:tr w14:paraId="04BE2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25" w:type="dxa"/>
            <w:tcBorders>
              <w:top w:val="single" w:color="auto" w:sz="4" w:space="0"/>
              <w:left w:val="single" w:color="auto" w:sz="4" w:space="0"/>
              <w:bottom w:val="single" w:color="auto" w:sz="4" w:space="0"/>
              <w:right w:val="single" w:color="auto" w:sz="4" w:space="0"/>
            </w:tcBorders>
            <w:vAlign w:val="center"/>
          </w:tcPr>
          <w:p w14:paraId="6BAB0F3A">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项目</w:t>
            </w:r>
          </w:p>
        </w:tc>
        <w:tc>
          <w:tcPr>
            <w:tcW w:w="3258" w:type="dxa"/>
            <w:tcBorders>
              <w:top w:val="single" w:color="auto" w:sz="4" w:space="0"/>
              <w:left w:val="single" w:color="auto" w:sz="4" w:space="0"/>
              <w:bottom w:val="single" w:color="auto" w:sz="4" w:space="0"/>
              <w:right w:val="single" w:color="auto" w:sz="4" w:space="0"/>
            </w:tcBorders>
            <w:vAlign w:val="center"/>
          </w:tcPr>
          <w:p w14:paraId="336056E0">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单一来源采购文件要求</w:t>
            </w:r>
          </w:p>
        </w:tc>
        <w:tc>
          <w:tcPr>
            <w:tcW w:w="958" w:type="dxa"/>
            <w:tcBorders>
              <w:top w:val="single" w:color="auto" w:sz="4" w:space="0"/>
              <w:left w:val="single" w:color="auto" w:sz="4" w:space="0"/>
              <w:bottom w:val="single" w:color="auto" w:sz="4" w:space="0"/>
              <w:right w:val="single" w:color="auto" w:sz="4" w:space="0"/>
            </w:tcBorders>
            <w:vAlign w:val="center"/>
          </w:tcPr>
          <w:p w14:paraId="7141DCBD">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是否</w:t>
            </w:r>
          </w:p>
          <w:p w14:paraId="496D35AE">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31D943C9">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响应方承诺或说明</w:t>
            </w:r>
          </w:p>
        </w:tc>
      </w:tr>
      <w:tr w14:paraId="5CD89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25" w:type="dxa"/>
            <w:tcBorders>
              <w:top w:val="single" w:color="auto" w:sz="4" w:space="0"/>
              <w:left w:val="single" w:color="auto" w:sz="4" w:space="0"/>
              <w:bottom w:val="single" w:color="auto" w:sz="4" w:space="0"/>
              <w:right w:val="single" w:color="auto" w:sz="4" w:space="0"/>
            </w:tcBorders>
          </w:tcPr>
          <w:p w14:paraId="439D95B4">
            <w:pPr>
              <w:keepNext w:val="0"/>
              <w:keepLines w:val="0"/>
              <w:suppressLineNumbers w:val="0"/>
              <w:snapToGrid w:val="0"/>
              <w:spacing w:before="0" w:beforeAutospacing="0" w:after="0" w:afterAutospacing="0"/>
              <w:ind w:left="0" w:right="0"/>
              <w:rPr>
                <w:rFonts w:hint="default" w:ascii="仿宋" w:hAnsi="仿宋" w:eastAsia="仿宋"/>
                <w:sz w:val="30"/>
                <w:szCs w:val="30"/>
                <w:highlight w:val="none"/>
              </w:rPr>
            </w:pPr>
            <w:r>
              <w:rPr>
                <w:rFonts w:hint="eastAsia" w:ascii="仿宋" w:hAnsi="仿宋" w:eastAsia="仿宋"/>
                <w:sz w:val="30"/>
                <w:szCs w:val="30"/>
                <w:highlight w:val="none"/>
              </w:rPr>
              <w:t>售后服务保障要求</w:t>
            </w:r>
          </w:p>
        </w:tc>
        <w:tc>
          <w:tcPr>
            <w:tcW w:w="3258" w:type="dxa"/>
            <w:tcBorders>
              <w:top w:val="single" w:color="auto" w:sz="4" w:space="0"/>
              <w:left w:val="single" w:color="auto" w:sz="4" w:space="0"/>
              <w:bottom w:val="single" w:color="auto" w:sz="4" w:space="0"/>
              <w:right w:val="single" w:color="auto" w:sz="4" w:space="0"/>
            </w:tcBorders>
          </w:tcPr>
          <w:p w14:paraId="3203BE8C">
            <w:pPr>
              <w:keepNext w:val="0"/>
              <w:keepLines w:val="0"/>
              <w:suppressLineNumbers w:val="0"/>
              <w:snapToGrid w:val="0"/>
              <w:spacing w:before="120" w:beforeLines="50" w:beforeAutospacing="0" w:after="0" w:afterAutospacing="0"/>
              <w:ind w:left="0" w:right="0"/>
              <w:rPr>
                <w:rFonts w:hint="default" w:ascii="仿宋" w:hAnsi="仿宋" w:eastAsia="仿宋"/>
                <w:sz w:val="30"/>
                <w:szCs w:val="30"/>
                <w:highlight w:val="none"/>
              </w:rPr>
            </w:pPr>
          </w:p>
        </w:tc>
        <w:tc>
          <w:tcPr>
            <w:tcW w:w="958" w:type="dxa"/>
            <w:tcBorders>
              <w:top w:val="single" w:color="auto" w:sz="4" w:space="0"/>
              <w:left w:val="single" w:color="auto" w:sz="4" w:space="0"/>
              <w:bottom w:val="single" w:color="auto" w:sz="4" w:space="0"/>
              <w:right w:val="single" w:color="auto" w:sz="4" w:space="0"/>
            </w:tcBorders>
          </w:tcPr>
          <w:p w14:paraId="13339546">
            <w:pPr>
              <w:keepNext w:val="0"/>
              <w:keepLines w:val="0"/>
              <w:suppressLineNumbers w:val="0"/>
              <w:snapToGrid w:val="0"/>
              <w:spacing w:before="120" w:beforeLines="50" w:beforeAutospacing="0" w:after="0" w:afterAutospacing="0"/>
              <w:ind w:left="0" w:right="0"/>
              <w:rPr>
                <w:rFonts w:hint="default" w:ascii="仿宋" w:hAnsi="仿宋" w:eastAsia="仿宋"/>
                <w:b/>
                <w:bCs/>
                <w:sz w:val="30"/>
                <w:szCs w:val="30"/>
                <w:highlight w:val="none"/>
              </w:rPr>
            </w:pPr>
          </w:p>
        </w:tc>
        <w:tc>
          <w:tcPr>
            <w:tcW w:w="3019" w:type="dxa"/>
            <w:tcBorders>
              <w:top w:val="single" w:color="auto" w:sz="4" w:space="0"/>
              <w:left w:val="single" w:color="auto" w:sz="4" w:space="0"/>
              <w:bottom w:val="single" w:color="auto" w:sz="4" w:space="0"/>
              <w:right w:val="single" w:color="auto" w:sz="4" w:space="0"/>
            </w:tcBorders>
          </w:tcPr>
          <w:p w14:paraId="1849D340">
            <w:pPr>
              <w:keepNext w:val="0"/>
              <w:keepLines w:val="0"/>
              <w:suppressLineNumbers w:val="0"/>
              <w:snapToGrid w:val="0"/>
              <w:spacing w:before="120" w:beforeLines="50" w:beforeAutospacing="0" w:after="0" w:afterAutospacing="0"/>
              <w:ind w:left="0" w:right="0"/>
              <w:rPr>
                <w:rFonts w:hint="default" w:ascii="仿宋" w:hAnsi="仿宋" w:eastAsia="仿宋"/>
                <w:b/>
                <w:bCs/>
                <w:sz w:val="30"/>
                <w:szCs w:val="30"/>
                <w:highlight w:val="none"/>
              </w:rPr>
            </w:pPr>
          </w:p>
        </w:tc>
      </w:tr>
      <w:tr w14:paraId="18BA4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25" w:type="dxa"/>
            <w:tcBorders>
              <w:top w:val="single" w:color="auto" w:sz="4" w:space="0"/>
              <w:left w:val="single" w:color="auto" w:sz="4" w:space="0"/>
              <w:bottom w:val="single" w:color="auto" w:sz="4" w:space="0"/>
              <w:right w:val="single" w:color="auto" w:sz="4" w:space="0"/>
            </w:tcBorders>
          </w:tcPr>
          <w:p w14:paraId="29C286AA">
            <w:pPr>
              <w:keepNext w:val="0"/>
              <w:keepLines w:val="0"/>
              <w:suppressLineNumbers w:val="0"/>
              <w:snapToGrid w:val="0"/>
              <w:spacing w:before="0" w:beforeAutospacing="0" w:after="0" w:afterAutospacing="0"/>
              <w:ind w:left="0" w:right="0"/>
              <w:rPr>
                <w:rFonts w:hint="default" w:ascii="仿宋" w:hAnsi="仿宋" w:eastAsia="仿宋"/>
                <w:sz w:val="30"/>
                <w:szCs w:val="30"/>
                <w:highlight w:val="none"/>
              </w:rPr>
            </w:pPr>
            <w:r>
              <w:rPr>
                <w:rFonts w:hint="eastAsia" w:ascii="仿宋" w:hAnsi="仿宋" w:eastAsia="仿宋"/>
                <w:sz w:val="30"/>
                <w:szCs w:val="30"/>
                <w:highlight w:val="none"/>
              </w:rPr>
              <w:t>服务期</w:t>
            </w:r>
          </w:p>
        </w:tc>
        <w:tc>
          <w:tcPr>
            <w:tcW w:w="3258" w:type="dxa"/>
            <w:tcBorders>
              <w:top w:val="single" w:color="auto" w:sz="4" w:space="0"/>
              <w:left w:val="single" w:color="auto" w:sz="4" w:space="0"/>
              <w:bottom w:val="single" w:color="auto" w:sz="4" w:space="0"/>
              <w:right w:val="single" w:color="auto" w:sz="4" w:space="0"/>
            </w:tcBorders>
          </w:tcPr>
          <w:p w14:paraId="132D71BD">
            <w:pPr>
              <w:keepNext w:val="0"/>
              <w:keepLines w:val="0"/>
              <w:suppressLineNumbers w:val="0"/>
              <w:snapToGrid w:val="0"/>
              <w:spacing w:before="120" w:beforeLines="50" w:beforeAutospacing="0" w:after="0" w:afterAutospacing="0"/>
              <w:ind w:left="0" w:right="0"/>
              <w:rPr>
                <w:rFonts w:hint="default" w:ascii="仿宋" w:hAnsi="仿宋" w:eastAsia="仿宋"/>
                <w:sz w:val="30"/>
                <w:szCs w:val="30"/>
                <w:highlight w:val="none"/>
              </w:rPr>
            </w:pPr>
          </w:p>
        </w:tc>
        <w:tc>
          <w:tcPr>
            <w:tcW w:w="958" w:type="dxa"/>
            <w:tcBorders>
              <w:top w:val="single" w:color="auto" w:sz="4" w:space="0"/>
              <w:left w:val="single" w:color="auto" w:sz="4" w:space="0"/>
              <w:bottom w:val="single" w:color="auto" w:sz="4" w:space="0"/>
              <w:right w:val="single" w:color="auto" w:sz="4" w:space="0"/>
            </w:tcBorders>
          </w:tcPr>
          <w:p w14:paraId="7EC655A9">
            <w:pPr>
              <w:keepNext w:val="0"/>
              <w:keepLines w:val="0"/>
              <w:suppressLineNumbers w:val="0"/>
              <w:snapToGrid w:val="0"/>
              <w:spacing w:before="120" w:beforeLines="50" w:beforeAutospacing="0" w:after="0" w:afterAutospacing="0"/>
              <w:ind w:left="43" w:right="0"/>
              <w:rPr>
                <w:rFonts w:hint="default" w:ascii="仿宋" w:hAnsi="仿宋" w:eastAsia="仿宋"/>
                <w:b/>
                <w:bCs/>
                <w:sz w:val="30"/>
                <w:szCs w:val="30"/>
                <w:highlight w:val="none"/>
              </w:rPr>
            </w:pPr>
          </w:p>
        </w:tc>
        <w:tc>
          <w:tcPr>
            <w:tcW w:w="3019" w:type="dxa"/>
            <w:tcBorders>
              <w:top w:val="single" w:color="auto" w:sz="4" w:space="0"/>
              <w:left w:val="single" w:color="auto" w:sz="4" w:space="0"/>
              <w:bottom w:val="single" w:color="auto" w:sz="4" w:space="0"/>
              <w:right w:val="single" w:color="auto" w:sz="4" w:space="0"/>
            </w:tcBorders>
          </w:tcPr>
          <w:p w14:paraId="42575885">
            <w:pPr>
              <w:keepNext w:val="0"/>
              <w:keepLines w:val="0"/>
              <w:suppressLineNumbers w:val="0"/>
              <w:snapToGrid w:val="0"/>
              <w:spacing w:before="120" w:beforeLines="50" w:beforeAutospacing="0" w:after="0" w:afterAutospacing="0"/>
              <w:ind w:left="43" w:right="0"/>
              <w:rPr>
                <w:rFonts w:hint="default" w:ascii="仿宋" w:hAnsi="仿宋" w:eastAsia="仿宋"/>
                <w:b/>
                <w:bCs/>
                <w:sz w:val="30"/>
                <w:szCs w:val="30"/>
                <w:highlight w:val="none"/>
              </w:rPr>
            </w:pPr>
          </w:p>
        </w:tc>
      </w:tr>
      <w:tr w14:paraId="4DB5E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25" w:type="dxa"/>
            <w:tcBorders>
              <w:top w:val="single" w:color="auto" w:sz="4" w:space="0"/>
              <w:left w:val="single" w:color="auto" w:sz="4" w:space="0"/>
              <w:bottom w:val="single" w:color="auto" w:sz="4" w:space="0"/>
              <w:right w:val="single" w:color="auto" w:sz="4" w:space="0"/>
            </w:tcBorders>
          </w:tcPr>
          <w:p w14:paraId="69D02B45">
            <w:pPr>
              <w:keepNext w:val="0"/>
              <w:keepLines w:val="0"/>
              <w:suppressLineNumbers w:val="0"/>
              <w:snapToGrid w:val="0"/>
              <w:spacing w:before="0" w:beforeAutospacing="0" w:after="0" w:afterAutospacing="0"/>
              <w:ind w:left="0" w:right="0"/>
              <w:rPr>
                <w:rFonts w:hint="default" w:ascii="仿宋" w:hAnsi="仿宋" w:eastAsia="仿宋"/>
                <w:sz w:val="30"/>
                <w:szCs w:val="30"/>
                <w:highlight w:val="none"/>
              </w:rPr>
            </w:pPr>
            <w:r>
              <w:rPr>
                <w:rFonts w:hint="eastAsia" w:ascii="仿宋" w:hAnsi="仿宋" w:eastAsia="仿宋"/>
                <w:sz w:val="30"/>
                <w:szCs w:val="30"/>
                <w:highlight w:val="none"/>
              </w:rPr>
              <w:t>项目进度要求</w:t>
            </w:r>
          </w:p>
        </w:tc>
        <w:tc>
          <w:tcPr>
            <w:tcW w:w="3258" w:type="dxa"/>
            <w:tcBorders>
              <w:top w:val="single" w:color="auto" w:sz="4" w:space="0"/>
              <w:left w:val="single" w:color="auto" w:sz="4" w:space="0"/>
              <w:bottom w:val="single" w:color="auto" w:sz="4" w:space="0"/>
              <w:right w:val="single" w:color="auto" w:sz="4" w:space="0"/>
            </w:tcBorders>
          </w:tcPr>
          <w:p w14:paraId="4B15BD4A">
            <w:pPr>
              <w:keepNext w:val="0"/>
              <w:keepLines w:val="0"/>
              <w:suppressLineNumbers w:val="0"/>
              <w:snapToGrid w:val="0"/>
              <w:spacing w:before="120" w:beforeLines="50" w:beforeAutospacing="0" w:after="0" w:afterAutospacing="0"/>
              <w:ind w:left="0" w:right="0"/>
              <w:rPr>
                <w:rFonts w:hint="default" w:ascii="仿宋" w:hAnsi="仿宋" w:eastAsia="仿宋"/>
                <w:sz w:val="30"/>
                <w:szCs w:val="30"/>
                <w:highlight w:val="none"/>
              </w:rPr>
            </w:pPr>
          </w:p>
        </w:tc>
        <w:tc>
          <w:tcPr>
            <w:tcW w:w="958" w:type="dxa"/>
            <w:tcBorders>
              <w:top w:val="single" w:color="auto" w:sz="4" w:space="0"/>
              <w:left w:val="single" w:color="auto" w:sz="4" w:space="0"/>
              <w:bottom w:val="single" w:color="auto" w:sz="4" w:space="0"/>
              <w:right w:val="single" w:color="auto" w:sz="4" w:space="0"/>
            </w:tcBorders>
          </w:tcPr>
          <w:p w14:paraId="739AC33E">
            <w:pPr>
              <w:keepNext w:val="0"/>
              <w:keepLines w:val="0"/>
              <w:suppressLineNumbers w:val="0"/>
              <w:snapToGrid w:val="0"/>
              <w:spacing w:before="120" w:beforeLines="50" w:beforeAutospacing="0" w:after="0" w:afterAutospacing="0"/>
              <w:ind w:left="0" w:right="0"/>
              <w:rPr>
                <w:rFonts w:hint="default" w:ascii="仿宋" w:hAnsi="仿宋" w:eastAsia="仿宋"/>
                <w:b/>
                <w:bCs/>
                <w:sz w:val="30"/>
                <w:szCs w:val="30"/>
                <w:highlight w:val="none"/>
              </w:rPr>
            </w:pPr>
          </w:p>
        </w:tc>
        <w:tc>
          <w:tcPr>
            <w:tcW w:w="3019" w:type="dxa"/>
            <w:tcBorders>
              <w:top w:val="single" w:color="auto" w:sz="4" w:space="0"/>
              <w:left w:val="single" w:color="auto" w:sz="4" w:space="0"/>
              <w:bottom w:val="single" w:color="auto" w:sz="4" w:space="0"/>
              <w:right w:val="single" w:color="auto" w:sz="4" w:space="0"/>
            </w:tcBorders>
          </w:tcPr>
          <w:p w14:paraId="3C9F08E3">
            <w:pPr>
              <w:keepNext w:val="0"/>
              <w:keepLines w:val="0"/>
              <w:suppressLineNumbers w:val="0"/>
              <w:snapToGrid w:val="0"/>
              <w:spacing w:before="120" w:beforeLines="50" w:beforeAutospacing="0" w:after="0" w:afterAutospacing="0"/>
              <w:ind w:left="0" w:right="0"/>
              <w:rPr>
                <w:rFonts w:hint="default" w:ascii="仿宋" w:hAnsi="仿宋" w:eastAsia="仿宋"/>
                <w:b/>
                <w:bCs/>
                <w:sz w:val="30"/>
                <w:szCs w:val="30"/>
                <w:highlight w:val="none"/>
              </w:rPr>
            </w:pPr>
          </w:p>
        </w:tc>
      </w:tr>
      <w:tr w14:paraId="48F77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14:paraId="396470A0">
            <w:pPr>
              <w:keepNext w:val="0"/>
              <w:keepLines w:val="0"/>
              <w:suppressLineNumbers w:val="0"/>
              <w:snapToGrid w:val="0"/>
              <w:spacing w:before="0" w:beforeAutospacing="0" w:after="0" w:afterAutospacing="0"/>
              <w:ind w:left="0" w:right="0"/>
              <w:rPr>
                <w:rFonts w:hint="default" w:ascii="仿宋" w:hAnsi="仿宋" w:eastAsia="仿宋"/>
                <w:sz w:val="30"/>
                <w:szCs w:val="30"/>
                <w:highlight w:val="none"/>
              </w:rPr>
            </w:pPr>
            <w:r>
              <w:rPr>
                <w:rFonts w:hint="eastAsia" w:ascii="仿宋" w:hAnsi="仿宋" w:eastAsia="仿宋"/>
                <w:sz w:val="30"/>
                <w:szCs w:val="30"/>
                <w:highlight w:val="none"/>
              </w:rPr>
              <w:t>服务时间</w:t>
            </w:r>
          </w:p>
        </w:tc>
        <w:tc>
          <w:tcPr>
            <w:tcW w:w="3258" w:type="dxa"/>
            <w:tcBorders>
              <w:top w:val="single" w:color="auto" w:sz="4" w:space="0"/>
              <w:left w:val="single" w:color="auto" w:sz="4" w:space="0"/>
              <w:bottom w:val="single" w:color="auto" w:sz="4" w:space="0"/>
              <w:right w:val="single" w:color="auto" w:sz="4" w:space="0"/>
            </w:tcBorders>
          </w:tcPr>
          <w:p w14:paraId="234F3430">
            <w:pPr>
              <w:keepNext w:val="0"/>
              <w:keepLines w:val="0"/>
              <w:suppressLineNumbers w:val="0"/>
              <w:snapToGrid w:val="0"/>
              <w:spacing w:before="120" w:beforeLines="50" w:beforeAutospacing="0" w:after="0" w:afterAutospacing="0"/>
              <w:ind w:left="0" w:right="0"/>
              <w:rPr>
                <w:rFonts w:hint="default" w:ascii="仿宋" w:hAnsi="仿宋" w:eastAsia="仿宋"/>
                <w:sz w:val="30"/>
                <w:szCs w:val="30"/>
                <w:highlight w:val="none"/>
              </w:rPr>
            </w:pPr>
          </w:p>
        </w:tc>
        <w:tc>
          <w:tcPr>
            <w:tcW w:w="958" w:type="dxa"/>
            <w:tcBorders>
              <w:top w:val="single" w:color="auto" w:sz="4" w:space="0"/>
              <w:left w:val="single" w:color="auto" w:sz="4" w:space="0"/>
              <w:bottom w:val="single" w:color="auto" w:sz="4" w:space="0"/>
              <w:right w:val="single" w:color="auto" w:sz="4" w:space="0"/>
            </w:tcBorders>
          </w:tcPr>
          <w:p w14:paraId="16B3D280">
            <w:pPr>
              <w:keepNext w:val="0"/>
              <w:keepLines w:val="0"/>
              <w:suppressLineNumbers w:val="0"/>
              <w:snapToGrid w:val="0"/>
              <w:spacing w:before="120" w:beforeLines="50" w:beforeAutospacing="0" w:after="0" w:afterAutospacing="0"/>
              <w:ind w:left="0" w:right="0"/>
              <w:rPr>
                <w:rFonts w:hint="default" w:ascii="仿宋" w:hAnsi="仿宋" w:eastAsia="仿宋"/>
                <w:b/>
                <w:bCs/>
                <w:sz w:val="30"/>
                <w:szCs w:val="30"/>
                <w:highlight w:val="none"/>
              </w:rPr>
            </w:pPr>
          </w:p>
        </w:tc>
        <w:tc>
          <w:tcPr>
            <w:tcW w:w="3019" w:type="dxa"/>
            <w:tcBorders>
              <w:top w:val="single" w:color="auto" w:sz="4" w:space="0"/>
              <w:left w:val="single" w:color="auto" w:sz="4" w:space="0"/>
              <w:bottom w:val="single" w:color="auto" w:sz="4" w:space="0"/>
              <w:right w:val="single" w:color="auto" w:sz="4" w:space="0"/>
            </w:tcBorders>
          </w:tcPr>
          <w:p w14:paraId="24BF9707">
            <w:pPr>
              <w:keepNext w:val="0"/>
              <w:keepLines w:val="0"/>
              <w:suppressLineNumbers w:val="0"/>
              <w:snapToGrid w:val="0"/>
              <w:spacing w:before="120" w:beforeLines="50" w:beforeAutospacing="0" w:after="0" w:afterAutospacing="0"/>
              <w:ind w:left="0" w:right="0"/>
              <w:rPr>
                <w:rFonts w:hint="default" w:ascii="仿宋" w:hAnsi="仿宋" w:eastAsia="仿宋"/>
                <w:b/>
                <w:bCs/>
                <w:sz w:val="30"/>
                <w:szCs w:val="30"/>
                <w:highlight w:val="none"/>
              </w:rPr>
            </w:pPr>
          </w:p>
        </w:tc>
      </w:tr>
      <w:tr w14:paraId="3764D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14:paraId="55F36437">
            <w:pPr>
              <w:keepNext w:val="0"/>
              <w:keepLines w:val="0"/>
              <w:suppressLineNumbers w:val="0"/>
              <w:snapToGrid w:val="0"/>
              <w:spacing w:before="0" w:beforeAutospacing="0" w:after="0" w:afterAutospacing="0"/>
              <w:ind w:left="0" w:right="0"/>
              <w:rPr>
                <w:rFonts w:hint="default" w:ascii="仿宋" w:hAnsi="仿宋" w:eastAsia="仿宋"/>
                <w:sz w:val="30"/>
                <w:szCs w:val="30"/>
                <w:highlight w:val="none"/>
              </w:rPr>
            </w:pPr>
            <w:r>
              <w:rPr>
                <w:rFonts w:hint="eastAsia" w:ascii="仿宋" w:hAnsi="仿宋" w:eastAsia="仿宋"/>
                <w:sz w:val="30"/>
                <w:szCs w:val="30"/>
                <w:highlight w:val="none"/>
              </w:rPr>
              <w:t>服务地点</w:t>
            </w:r>
          </w:p>
        </w:tc>
        <w:tc>
          <w:tcPr>
            <w:tcW w:w="3258" w:type="dxa"/>
            <w:tcBorders>
              <w:top w:val="single" w:color="auto" w:sz="4" w:space="0"/>
              <w:left w:val="single" w:color="auto" w:sz="4" w:space="0"/>
              <w:bottom w:val="single" w:color="auto" w:sz="4" w:space="0"/>
              <w:right w:val="single" w:color="auto" w:sz="4" w:space="0"/>
            </w:tcBorders>
          </w:tcPr>
          <w:p w14:paraId="5EC2F944">
            <w:pPr>
              <w:keepNext w:val="0"/>
              <w:keepLines w:val="0"/>
              <w:suppressLineNumbers w:val="0"/>
              <w:snapToGrid w:val="0"/>
              <w:spacing w:before="120" w:beforeLines="50" w:beforeAutospacing="0" w:after="0" w:afterAutospacing="0"/>
              <w:ind w:left="0" w:right="0"/>
              <w:rPr>
                <w:rFonts w:hint="default" w:ascii="仿宋" w:hAnsi="仿宋" w:eastAsia="仿宋"/>
                <w:sz w:val="30"/>
                <w:szCs w:val="30"/>
                <w:highlight w:val="none"/>
              </w:rPr>
            </w:pPr>
          </w:p>
        </w:tc>
        <w:tc>
          <w:tcPr>
            <w:tcW w:w="958" w:type="dxa"/>
            <w:tcBorders>
              <w:top w:val="single" w:color="auto" w:sz="4" w:space="0"/>
              <w:left w:val="single" w:color="auto" w:sz="4" w:space="0"/>
              <w:bottom w:val="single" w:color="auto" w:sz="4" w:space="0"/>
              <w:right w:val="single" w:color="auto" w:sz="4" w:space="0"/>
            </w:tcBorders>
          </w:tcPr>
          <w:p w14:paraId="3A462599">
            <w:pPr>
              <w:keepNext w:val="0"/>
              <w:keepLines w:val="0"/>
              <w:suppressLineNumbers w:val="0"/>
              <w:snapToGrid w:val="0"/>
              <w:spacing w:before="120" w:beforeLines="50" w:beforeAutospacing="0" w:after="0" w:afterAutospacing="0"/>
              <w:ind w:left="0" w:right="0"/>
              <w:rPr>
                <w:rFonts w:hint="default" w:ascii="仿宋" w:hAnsi="仿宋" w:eastAsia="仿宋"/>
                <w:b/>
                <w:bCs/>
                <w:sz w:val="30"/>
                <w:szCs w:val="30"/>
                <w:highlight w:val="none"/>
              </w:rPr>
            </w:pPr>
          </w:p>
        </w:tc>
        <w:tc>
          <w:tcPr>
            <w:tcW w:w="3019" w:type="dxa"/>
            <w:tcBorders>
              <w:top w:val="single" w:color="auto" w:sz="4" w:space="0"/>
              <w:left w:val="single" w:color="auto" w:sz="4" w:space="0"/>
              <w:bottom w:val="single" w:color="auto" w:sz="4" w:space="0"/>
              <w:right w:val="single" w:color="auto" w:sz="4" w:space="0"/>
            </w:tcBorders>
          </w:tcPr>
          <w:p w14:paraId="6DBAB800">
            <w:pPr>
              <w:keepNext w:val="0"/>
              <w:keepLines w:val="0"/>
              <w:suppressLineNumbers w:val="0"/>
              <w:snapToGrid w:val="0"/>
              <w:spacing w:before="120" w:beforeLines="50" w:beforeAutospacing="0" w:after="0" w:afterAutospacing="0"/>
              <w:ind w:left="0" w:right="0"/>
              <w:rPr>
                <w:rFonts w:hint="default" w:ascii="仿宋" w:hAnsi="仿宋" w:eastAsia="仿宋"/>
                <w:b/>
                <w:bCs/>
                <w:sz w:val="30"/>
                <w:szCs w:val="30"/>
                <w:highlight w:val="none"/>
              </w:rPr>
            </w:pPr>
          </w:p>
        </w:tc>
      </w:tr>
      <w:tr w14:paraId="5619F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5" w:type="dxa"/>
            <w:tcBorders>
              <w:top w:val="single" w:color="auto" w:sz="4" w:space="0"/>
              <w:left w:val="single" w:color="auto" w:sz="4" w:space="0"/>
              <w:bottom w:val="single" w:color="auto" w:sz="4" w:space="0"/>
              <w:right w:val="single" w:color="auto" w:sz="4" w:space="0"/>
            </w:tcBorders>
          </w:tcPr>
          <w:p w14:paraId="0FD6FB32">
            <w:pPr>
              <w:keepNext w:val="0"/>
              <w:keepLines w:val="0"/>
              <w:suppressLineNumbers w:val="0"/>
              <w:snapToGrid w:val="0"/>
              <w:spacing w:before="0" w:beforeAutospacing="0" w:after="0" w:afterAutospacing="0"/>
              <w:ind w:left="0" w:right="0"/>
              <w:rPr>
                <w:rFonts w:hint="default" w:ascii="仿宋" w:hAnsi="仿宋" w:eastAsia="仿宋"/>
                <w:sz w:val="30"/>
                <w:szCs w:val="30"/>
                <w:highlight w:val="none"/>
                <w:lang w:val="en-US" w:eastAsia="zh-CN"/>
              </w:rPr>
            </w:pPr>
            <w:r>
              <w:rPr>
                <w:rFonts w:hint="eastAsia" w:ascii="仿宋" w:hAnsi="仿宋" w:eastAsia="仿宋"/>
                <w:sz w:val="30"/>
                <w:szCs w:val="30"/>
                <w:highlight w:val="none"/>
                <w:lang w:val="en-US" w:eastAsia="zh-CN"/>
              </w:rPr>
              <w:t>...</w:t>
            </w:r>
          </w:p>
        </w:tc>
        <w:tc>
          <w:tcPr>
            <w:tcW w:w="3258" w:type="dxa"/>
            <w:tcBorders>
              <w:top w:val="single" w:color="auto" w:sz="4" w:space="0"/>
              <w:left w:val="single" w:color="auto" w:sz="4" w:space="0"/>
              <w:bottom w:val="single" w:color="auto" w:sz="4" w:space="0"/>
              <w:right w:val="single" w:color="auto" w:sz="4" w:space="0"/>
            </w:tcBorders>
          </w:tcPr>
          <w:p w14:paraId="77C23656">
            <w:pPr>
              <w:keepNext w:val="0"/>
              <w:keepLines w:val="0"/>
              <w:suppressLineNumbers w:val="0"/>
              <w:snapToGrid w:val="0"/>
              <w:spacing w:before="120" w:beforeLines="50" w:beforeAutospacing="0" w:after="0" w:afterAutospacing="0"/>
              <w:ind w:left="0" w:right="0"/>
              <w:rPr>
                <w:rFonts w:hint="default" w:ascii="仿宋" w:hAnsi="仿宋" w:eastAsia="仿宋"/>
                <w:sz w:val="30"/>
                <w:szCs w:val="30"/>
                <w:highlight w:val="none"/>
              </w:rPr>
            </w:pPr>
          </w:p>
        </w:tc>
        <w:tc>
          <w:tcPr>
            <w:tcW w:w="958" w:type="dxa"/>
            <w:tcBorders>
              <w:top w:val="single" w:color="auto" w:sz="4" w:space="0"/>
              <w:left w:val="single" w:color="auto" w:sz="4" w:space="0"/>
              <w:bottom w:val="single" w:color="auto" w:sz="4" w:space="0"/>
              <w:right w:val="single" w:color="auto" w:sz="4" w:space="0"/>
            </w:tcBorders>
          </w:tcPr>
          <w:p w14:paraId="035C78F2">
            <w:pPr>
              <w:keepNext w:val="0"/>
              <w:keepLines w:val="0"/>
              <w:suppressLineNumbers w:val="0"/>
              <w:snapToGrid w:val="0"/>
              <w:spacing w:before="120" w:beforeLines="50" w:beforeAutospacing="0" w:after="0" w:afterAutospacing="0"/>
              <w:ind w:left="0" w:right="0"/>
              <w:rPr>
                <w:rFonts w:hint="default" w:ascii="仿宋" w:hAnsi="仿宋" w:eastAsia="仿宋"/>
                <w:b/>
                <w:bCs/>
                <w:sz w:val="30"/>
                <w:szCs w:val="30"/>
                <w:highlight w:val="none"/>
              </w:rPr>
            </w:pPr>
          </w:p>
        </w:tc>
        <w:tc>
          <w:tcPr>
            <w:tcW w:w="3019" w:type="dxa"/>
            <w:tcBorders>
              <w:top w:val="single" w:color="auto" w:sz="4" w:space="0"/>
              <w:left w:val="single" w:color="auto" w:sz="4" w:space="0"/>
              <w:bottom w:val="single" w:color="auto" w:sz="4" w:space="0"/>
              <w:right w:val="single" w:color="auto" w:sz="4" w:space="0"/>
            </w:tcBorders>
          </w:tcPr>
          <w:p w14:paraId="1B55D2B2">
            <w:pPr>
              <w:keepNext w:val="0"/>
              <w:keepLines w:val="0"/>
              <w:suppressLineNumbers w:val="0"/>
              <w:snapToGrid w:val="0"/>
              <w:spacing w:before="120" w:beforeLines="50" w:beforeAutospacing="0" w:after="0" w:afterAutospacing="0"/>
              <w:ind w:left="0" w:right="0"/>
              <w:rPr>
                <w:rFonts w:hint="default" w:ascii="仿宋" w:hAnsi="仿宋" w:eastAsia="仿宋"/>
                <w:b/>
                <w:bCs/>
                <w:sz w:val="30"/>
                <w:szCs w:val="30"/>
                <w:highlight w:val="none"/>
              </w:rPr>
            </w:pPr>
          </w:p>
        </w:tc>
      </w:tr>
    </w:tbl>
    <w:p w14:paraId="72812A5D">
      <w:pPr>
        <w:snapToGrid w:val="0"/>
        <w:spacing w:before="120" w:beforeLines="50"/>
        <w:rPr>
          <w:rFonts w:ascii="仿宋" w:hAnsi="仿宋" w:eastAsia="仿宋"/>
          <w:sz w:val="30"/>
          <w:szCs w:val="30"/>
          <w:highlight w:val="none"/>
          <w:u w:val="single"/>
        </w:rPr>
      </w:pPr>
      <w:r>
        <w:rPr>
          <w:rFonts w:hint="eastAsia" w:ascii="仿宋" w:hAnsi="仿宋" w:eastAsia="仿宋"/>
          <w:sz w:val="30"/>
          <w:szCs w:val="30"/>
          <w:highlight w:val="none"/>
        </w:rPr>
        <w:t>全权代表签名：日期：</w:t>
      </w:r>
    </w:p>
    <w:p w14:paraId="141E4D19">
      <w:pPr>
        <w:snapToGrid w:val="0"/>
        <w:spacing w:before="120" w:beforeLines="50"/>
        <w:rPr>
          <w:rFonts w:ascii="仿宋" w:hAnsi="仿宋" w:eastAsia="仿宋"/>
          <w:sz w:val="30"/>
          <w:szCs w:val="30"/>
          <w:highlight w:val="none"/>
          <w:u w:val="single"/>
        </w:rPr>
      </w:pPr>
    </w:p>
    <w:p w14:paraId="05736DCD">
      <w:pPr>
        <w:snapToGrid w:val="0"/>
        <w:spacing w:before="120" w:beforeLines="50"/>
        <w:rPr>
          <w:rFonts w:ascii="仿宋" w:hAnsi="仿宋" w:eastAsia="仿宋"/>
          <w:sz w:val="30"/>
          <w:szCs w:val="30"/>
          <w:highlight w:val="none"/>
          <w:u w:val="single"/>
        </w:rPr>
      </w:pPr>
    </w:p>
    <w:p w14:paraId="447D4C94">
      <w:pPr>
        <w:snapToGrid w:val="0"/>
        <w:spacing w:before="120" w:beforeLines="50"/>
        <w:rPr>
          <w:rFonts w:ascii="仿宋" w:hAnsi="仿宋" w:eastAsia="仿宋"/>
          <w:sz w:val="30"/>
          <w:szCs w:val="30"/>
          <w:highlight w:val="none"/>
          <w:u w:val="single"/>
        </w:rPr>
      </w:pPr>
    </w:p>
    <w:p w14:paraId="1456B461">
      <w:pPr>
        <w:spacing w:line="440" w:lineRule="exact"/>
        <w:ind w:firstLine="600" w:firstLineChars="200"/>
        <w:rPr>
          <w:rFonts w:ascii="仿宋" w:hAnsi="仿宋" w:eastAsia="仿宋"/>
          <w:sz w:val="30"/>
          <w:szCs w:val="30"/>
          <w:highlight w:val="none"/>
        </w:rPr>
      </w:pPr>
    </w:p>
    <w:p w14:paraId="31ECAA61">
      <w:pPr>
        <w:pStyle w:val="23"/>
        <w:snapToGrid w:val="0"/>
        <w:spacing w:before="120" w:line="240" w:lineRule="auto"/>
        <w:jc w:val="center"/>
        <w:rPr>
          <w:rFonts w:ascii="仿宋" w:hAnsi="仿宋" w:eastAsia="仿宋"/>
          <w:b/>
          <w:sz w:val="36"/>
          <w:szCs w:val="36"/>
          <w:highlight w:val="none"/>
        </w:rPr>
      </w:pPr>
      <w:bookmarkStart w:id="51" w:name="报价明细表1"/>
      <w:bookmarkEnd w:id="51"/>
    </w:p>
    <w:p w14:paraId="770C1E8A">
      <w:pPr>
        <w:pStyle w:val="23"/>
        <w:snapToGrid w:val="0"/>
        <w:spacing w:before="120" w:line="240" w:lineRule="auto"/>
        <w:jc w:val="center"/>
        <w:rPr>
          <w:rFonts w:ascii="仿宋" w:hAnsi="仿宋" w:eastAsia="仿宋"/>
          <w:b/>
          <w:sz w:val="36"/>
          <w:szCs w:val="36"/>
          <w:highlight w:val="none"/>
        </w:rPr>
      </w:pPr>
    </w:p>
    <w:p w14:paraId="7AC8F32A">
      <w:pPr>
        <w:pStyle w:val="23"/>
        <w:snapToGrid w:val="0"/>
        <w:spacing w:before="120" w:line="240" w:lineRule="auto"/>
        <w:jc w:val="center"/>
        <w:rPr>
          <w:rFonts w:ascii="仿宋" w:hAnsi="仿宋" w:eastAsia="仿宋"/>
          <w:b/>
          <w:sz w:val="36"/>
          <w:szCs w:val="36"/>
          <w:highlight w:val="none"/>
        </w:rPr>
      </w:pPr>
    </w:p>
    <w:p w14:paraId="26EB4CB3">
      <w:pPr>
        <w:pStyle w:val="23"/>
        <w:snapToGrid w:val="0"/>
        <w:spacing w:before="120" w:line="240" w:lineRule="auto"/>
        <w:jc w:val="center"/>
        <w:rPr>
          <w:rFonts w:ascii="仿宋" w:hAnsi="仿宋" w:eastAsia="仿宋"/>
          <w:b/>
          <w:sz w:val="36"/>
          <w:szCs w:val="36"/>
          <w:highlight w:val="none"/>
        </w:rPr>
      </w:pPr>
    </w:p>
    <w:p w14:paraId="687E0128">
      <w:pPr>
        <w:pStyle w:val="23"/>
        <w:snapToGrid w:val="0"/>
        <w:spacing w:before="120" w:line="240" w:lineRule="auto"/>
        <w:jc w:val="center"/>
        <w:rPr>
          <w:rFonts w:ascii="仿宋" w:hAnsi="仿宋" w:eastAsia="仿宋"/>
          <w:b/>
          <w:sz w:val="36"/>
          <w:szCs w:val="36"/>
          <w:highlight w:val="none"/>
        </w:rPr>
      </w:pPr>
    </w:p>
    <w:p w14:paraId="5BD1B302">
      <w:pPr>
        <w:snapToGrid w:val="0"/>
        <w:spacing w:before="50" w:after="50" w:line="460" w:lineRule="exact"/>
        <w:rPr>
          <w:rFonts w:ascii="仿宋" w:hAnsi="仿宋" w:eastAsia="仿宋"/>
          <w:spacing w:val="20"/>
          <w:sz w:val="30"/>
          <w:szCs w:val="30"/>
          <w:highlight w:val="none"/>
          <w:u w:val="single"/>
        </w:rPr>
      </w:pPr>
    </w:p>
    <w:p w14:paraId="57A5DE11">
      <w:pPr>
        <w:snapToGrid w:val="0"/>
        <w:spacing w:before="50" w:after="120" w:afterLines="50" w:line="460" w:lineRule="exact"/>
        <w:jc w:val="left"/>
        <w:rPr>
          <w:rFonts w:ascii="仿宋" w:hAnsi="仿宋" w:eastAsia="仿宋"/>
          <w:sz w:val="30"/>
          <w:szCs w:val="30"/>
          <w:highlight w:val="none"/>
        </w:rPr>
      </w:pPr>
    </w:p>
    <w:p w14:paraId="0AD52851">
      <w:pPr>
        <w:pStyle w:val="23"/>
        <w:snapToGrid w:val="0"/>
        <w:spacing w:before="120" w:line="460" w:lineRule="exact"/>
        <w:rPr>
          <w:rFonts w:ascii="仿宋" w:hAnsi="仿宋" w:eastAsia="仿宋"/>
          <w:sz w:val="30"/>
          <w:szCs w:val="30"/>
          <w:highlight w:val="none"/>
        </w:rPr>
      </w:pPr>
    </w:p>
    <w:p w14:paraId="33624B04">
      <w:pPr>
        <w:widowControl/>
        <w:jc w:val="left"/>
        <w:rPr>
          <w:rFonts w:ascii="仿宋" w:hAnsi="仿宋" w:eastAsia="仿宋"/>
          <w:kern w:val="0"/>
          <w:sz w:val="30"/>
          <w:szCs w:val="30"/>
          <w:highlight w:val="none"/>
        </w:rPr>
        <w:sectPr>
          <w:footerReference r:id="rId3" w:type="default"/>
          <w:pgSz w:w="11906" w:h="16838"/>
          <w:pgMar w:top="1440" w:right="1800" w:bottom="1440" w:left="1800" w:header="851" w:footer="851" w:gutter="0"/>
          <w:cols w:space="720" w:num="1"/>
        </w:sectPr>
      </w:pPr>
    </w:p>
    <w:p w14:paraId="0E5BE4F1">
      <w:pPr>
        <w:snapToGrid w:val="0"/>
        <w:spacing w:before="50" w:after="120" w:afterLines="50"/>
        <w:jc w:val="left"/>
        <w:rPr>
          <w:rFonts w:ascii="仿宋" w:hAnsi="仿宋" w:eastAsia="仿宋"/>
          <w:sz w:val="30"/>
          <w:szCs w:val="30"/>
          <w:highlight w:val="none"/>
        </w:rPr>
      </w:pPr>
      <w:r>
        <w:rPr>
          <w:rFonts w:hint="eastAsia" w:ascii="仿宋" w:hAnsi="仿宋" w:eastAsia="仿宋"/>
          <w:sz w:val="30"/>
          <w:szCs w:val="30"/>
          <w:highlight w:val="none"/>
        </w:rPr>
        <w:t>附件8：</w:t>
      </w:r>
    </w:p>
    <w:p w14:paraId="1A8A704B">
      <w:pPr>
        <w:pStyle w:val="32"/>
        <w:snapToGrid w:val="0"/>
        <w:ind w:left="723" w:hanging="723"/>
        <w:jc w:val="center"/>
        <w:rPr>
          <w:rFonts w:ascii="仿宋" w:hAnsi="仿宋" w:eastAsia="仿宋"/>
          <w:b/>
          <w:sz w:val="36"/>
          <w:szCs w:val="36"/>
          <w:highlight w:val="none"/>
        </w:rPr>
      </w:pPr>
      <w:r>
        <w:rPr>
          <w:rFonts w:hint="eastAsia" w:ascii="仿宋" w:hAnsi="仿宋" w:eastAsia="仿宋"/>
          <w:b/>
          <w:sz w:val="36"/>
          <w:szCs w:val="36"/>
          <w:highlight w:val="none"/>
        </w:rPr>
        <w:t>响应方同类项目实施情况一览表</w:t>
      </w:r>
    </w:p>
    <w:p w14:paraId="716BBB25">
      <w:pPr>
        <w:pStyle w:val="13"/>
        <w:snapToGrid w:val="0"/>
        <w:ind w:left="1020" w:hanging="600"/>
        <w:rPr>
          <w:rFonts w:ascii="仿宋" w:hAnsi="仿宋" w:eastAsia="仿宋" w:cs="Times New Roman"/>
          <w:sz w:val="30"/>
          <w:szCs w:val="30"/>
          <w:highlight w:val="none"/>
          <w:u w:val="single"/>
        </w:rPr>
      </w:pPr>
      <w:r>
        <w:rPr>
          <w:rFonts w:hint="eastAsia" w:ascii="仿宋" w:hAnsi="仿宋" w:eastAsia="仿宋"/>
          <w:sz w:val="30"/>
          <w:szCs w:val="30"/>
          <w:highlight w:val="none"/>
        </w:rPr>
        <w:t>单一来源响应方全称（公章）：</w:t>
      </w:r>
    </w:p>
    <w:tbl>
      <w:tblPr>
        <w:tblStyle w:val="45"/>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23981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477FA63D">
            <w:pPr>
              <w:keepNext w:val="0"/>
              <w:keepLines w:val="0"/>
              <w:suppressLineNumbers w:val="0"/>
              <w:snapToGrid w:val="0"/>
              <w:spacing w:before="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12CA7DFE">
            <w:pPr>
              <w:keepNext w:val="0"/>
              <w:keepLines w:val="0"/>
              <w:suppressLineNumbers w:val="0"/>
              <w:snapToGrid w:val="0"/>
              <w:spacing w:before="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B3DF9D3">
            <w:pPr>
              <w:keepNext w:val="0"/>
              <w:keepLines w:val="0"/>
              <w:suppressLineNumbers w:val="0"/>
              <w:snapToGrid w:val="0"/>
              <w:spacing w:before="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采购</w:t>
            </w:r>
          </w:p>
          <w:p w14:paraId="3625F860">
            <w:pPr>
              <w:keepNext w:val="0"/>
              <w:keepLines w:val="0"/>
              <w:suppressLineNumbers w:val="0"/>
              <w:snapToGrid w:val="0"/>
              <w:spacing w:before="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C1BEABC">
            <w:pPr>
              <w:keepNext w:val="0"/>
              <w:keepLines w:val="0"/>
              <w:suppressLineNumbers w:val="0"/>
              <w:snapToGrid w:val="0"/>
              <w:spacing w:before="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A08ED66">
            <w:pPr>
              <w:keepNext w:val="0"/>
              <w:keepLines w:val="0"/>
              <w:suppressLineNumbers w:val="0"/>
              <w:snapToGrid w:val="0"/>
              <w:spacing w:before="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合同</w:t>
            </w:r>
          </w:p>
          <w:p w14:paraId="3F5066E0">
            <w:pPr>
              <w:keepNext w:val="0"/>
              <w:keepLines w:val="0"/>
              <w:suppressLineNumbers w:val="0"/>
              <w:snapToGrid w:val="0"/>
              <w:spacing w:before="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金额</w:t>
            </w:r>
          </w:p>
          <w:p w14:paraId="465BB82C">
            <w:pPr>
              <w:keepNext w:val="0"/>
              <w:keepLines w:val="0"/>
              <w:suppressLineNumbers w:val="0"/>
              <w:snapToGrid w:val="0"/>
              <w:spacing w:before="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E537A61">
            <w:pPr>
              <w:keepNext w:val="0"/>
              <w:keepLines w:val="0"/>
              <w:suppressLineNumbers w:val="0"/>
              <w:snapToGrid w:val="0"/>
              <w:spacing w:before="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7FDAA76A">
            <w:pPr>
              <w:keepNext w:val="0"/>
              <w:keepLines w:val="0"/>
              <w:suppressLineNumbers w:val="0"/>
              <w:snapToGrid w:val="0"/>
              <w:spacing w:before="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采购单位联系人及联系电话</w:t>
            </w:r>
          </w:p>
        </w:tc>
      </w:tr>
      <w:tr w14:paraId="56596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7670399A">
            <w:pPr>
              <w:keepNext w:val="0"/>
              <w:keepLines w:val="0"/>
              <w:widowControl/>
              <w:suppressLineNumbers w:val="0"/>
              <w:spacing w:before="0" w:beforeAutospacing="0" w:after="0" w:afterAutospacing="0"/>
              <w:ind w:left="0" w:right="0"/>
              <w:jc w:val="left"/>
              <w:rPr>
                <w:rFonts w:hint="default" w:ascii="仿宋" w:hAnsi="仿宋" w:eastAsia="仿宋"/>
                <w:sz w:val="30"/>
                <w:szCs w:val="30"/>
                <w:highlight w:val="none"/>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00CE8940">
            <w:pPr>
              <w:keepNext w:val="0"/>
              <w:keepLines w:val="0"/>
              <w:widowControl/>
              <w:suppressLineNumbers w:val="0"/>
              <w:spacing w:before="0" w:beforeAutospacing="0" w:after="0" w:afterAutospacing="0"/>
              <w:ind w:left="0" w:right="0"/>
              <w:jc w:val="left"/>
              <w:rPr>
                <w:rFonts w:hint="default" w:ascii="仿宋" w:hAnsi="仿宋" w:eastAsia="仿宋"/>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A3024F4">
            <w:pPr>
              <w:keepNext w:val="0"/>
              <w:keepLines w:val="0"/>
              <w:widowControl/>
              <w:suppressLineNumbers w:val="0"/>
              <w:spacing w:before="0" w:beforeAutospacing="0" w:after="0" w:afterAutospacing="0"/>
              <w:ind w:left="0" w:right="0"/>
              <w:jc w:val="left"/>
              <w:rPr>
                <w:rFonts w:hint="default" w:ascii="仿宋" w:hAnsi="仿宋" w:eastAsia="仿宋"/>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7FD1C0C">
            <w:pPr>
              <w:keepNext w:val="0"/>
              <w:keepLines w:val="0"/>
              <w:widowControl/>
              <w:suppressLineNumbers w:val="0"/>
              <w:spacing w:before="0" w:beforeAutospacing="0" w:after="0" w:afterAutospacing="0"/>
              <w:ind w:left="0" w:right="0"/>
              <w:jc w:val="left"/>
              <w:rPr>
                <w:rFonts w:hint="default" w:ascii="仿宋" w:hAnsi="仿宋" w:eastAsia="仿宋"/>
                <w:sz w:val="30"/>
                <w:szCs w:val="3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F95F120">
            <w:pPr>
              <w:keepNext w:val="0"/>
              <w:keepLines w:val="0"/>
              <w:widowControl/>
              <w:suppressLineNumbers w:val="0"/>
              <w:spacing w:before="0" w:beforeAutospacing="0" w:after="0" w:afterAutospacing="0"/>
              <w:ind w:left="0" w:right="0"/>
              <w:jc w:val="left"/>
              <w:rPr>
                <w:rFonts w:hint="default" w:ascii="仿宋" w:hAns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A337559">
            <w:pPr>
              <w:keepNext w:val="0"/>
              <w:keepLines w:val="0"/>
              <w:suppressLineNumbers w:val="0"/>
              <w:snapToGrid w:val="0"/>
              <w:spacing w:before="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合</w:t>
            </w:r>
          </w:p>
          <w:p w14:paraId="70E0B91C">
            <w:pPr>
              <w:keepNext w:val="0"/>
              <w:keepLines w:val="0"/>
              <w:suppressLineNumbers w:val="0"/>
              <w:snapToGrid w:val="0"/>
              <w:spacing w:before="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1A50F3F0">
            <w:pPr>
              <w:keepNext w:val="0"/>
              <w:keepLines w:val="0"/>
              <w:suppressLineNumbers w:val="0"/>
              <w:snapToGrid w:val="0"/>
              <w:spacing w:before="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验收</w:t>
            </w:r>
          </w:p>
          <w:p w14:paraId="5A3F2B90">
            <w:pPr>
              <w:keepNext w:val="0"/>
              <w:keepLines w:val="0"/>
              <w:suppressLineNumbers w:val="0"/>
              <w:snapToGrid w:val="0"/>
              <w:spacing w:before="0" w:beforeAutospacing="0" w:after="0" w:afterAutospacing="0"/>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04E76720">
            <w:pPr>
              <w:keepNext w:val="0"/>
              <w:keepLines w:val="0"/>
              <w:widowControl/>
              <w:suppressLineNumbers w:val="0"/>
              <w:spacing w:before="0" w:beforeAutospacing="0" w:after="0" w:afterAutospacing="0"/>
              <w:ind w:left="0" w:right="0"/>
              <w:jc w:val="left"/>
              <w:rPr>
                <w:rFonts w:hint="default" w:ascii="仿宋" w:hAnsi="仿宋" w:eastAsia="仿宋"/>
                <w:sz w:val="30"/>
                <w:szCs w:val="30"/>
                <w:highlight w:val="none"/>
              </w:rPr>
            </w:pPr>
          </w:p>
        </w:tc>
      </w:tr>
      <w:tr w14:paraId="0290F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41FA4A5C">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highlight w:val="none"/>
              </w:rPr>
            </w:pPr>
          </w:p>
        </w:tc>
        <w:tc>
          <w:tcPr>
            <w:tcW w:w="3421" w:type="dxa"/>
            <w:tcBorders>
              <w:top w:val="single" w:color="auto" w:sz="4" w:space="0"/>
              <w:left w:val="single" w:color="auto" w:sz="4" w:space="0"/>
              <w:bottom w:val="single" w:color="auto" w:sz="4" w:space="0"/>
              <w:right w:val="single" w:color="auto" w:sz="4" w:space="0"/>
            </w:tcBorders>
          </w:tcPr>
          <w:p w14:paraId="4516AA3B">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6B6791F5">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5B120748">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52B44D4E">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28D4E941">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7C1182A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14:paraId="50799D9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r>
      <w:tr w14:paraId="3FC3F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3DF919C2">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highlight w:val="none"/>
              </w:rPr>
            </w:pPr>
          </w:p>
        </w:tc>
        <w:tc>
          <w:tcPr>
            <w:tcW w:w="3421" w:type="dxa"/>
            <w:tcBorders>
              <w:top w:val="single" w:color="auto" w:sz="4" w:space="0"/>
              <w:left w:val="single" w:color="auto" w:sz="4" w:space="0"/>
              <w:bottom w:val="single" w:color="auto" w:sz="4" w:space="0"/>
              <w:right w:val="single" w:color="auto" w:sz="4" w:space="0"/>
            </w:tcBorders>
          </w:tcPr>
          <w:p w14:paraId="66093A0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1FB9C59F">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218081B5">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0D993DD4">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6ACD75E3">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0CC94C9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14:paraId="02D8FA1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r>
      <w:tr w14:paraId="00564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790F7B4F">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highlight w:val="none"/>
              </w:rPr>
            </w:pPr>
          </w:p>
        </w:tc>
        <w:tc>
          <w:tcPr>
            <w:tcW w:w="3421" w:type="dxa"/>
            <w:tcBorders>
              <w:top w:val="single" w:color="auto" w:sz="4" w:space="0"/>
              <w:left w:val="single" w:color="auto" w:sz="4" w:space="0"/>
              <w:bottom w:val="single" w:color="auto" w:sz="4" w:space="0"/>
              <w:right w:val="single" w:color="auto" w:sz="4" w:space="0"/>
            </w:tcBorders>
          </w:tcPr>
          <w:p w14:paraId="1B33151A">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0A434FE4">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7B144721">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3AC1863D">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7BF08258">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4A86CA03">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14:paraId="7295D945">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r>
      <w:tr w14:paraId="15706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52B5C998">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highlight w:val="none"/>
              </w:rPr>
            </w:pPr>
          </w:p>
        </w:tc>
        <w:tc>
          <w:tcPr>
            <w:tcW w:w="3421" w:type="dxa"/>
            <w:tcBorders>
              <w:top w:val="single" w:color="auto" w:sz="4" w:space="0"/>
              <w:left w:val="single" w:color="auto" w:sz="4" w:space="0"/>
              <w:bottom w:val="single" w:color="auto" w:sz="4" w:space="0"/>
              <w:right w:val="single" w:color="auto" w:sz="4" w:space="0"/>
            </w:tcBorders>
          </w:tcPr>
          <w:p w14:paraId="723A31F7">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08558BFB">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2E3DB03B">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4F7C55A0">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28C6E0F3">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0A90C5BC">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14:paraId="6B687C63">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r>
      <w:tr w14:paraId="69DD2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77EC01EB">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highlight w:val="none"/>
              </w:rPr>
            </w:pPr>
          </w:p>
        </w:tc>
        <w:tc>
          <w:tcPr>
            <w:tcW w:w="3421" w:type="dxa"/>
            <w:tcBorders>
              <w:top w:val="single" w:color="auto" w:sz="4" w:space="0"/>
              <w:left w:val="single" w:color="auto" w:sz="4" w:space="0"/>
              <w:bottom w:val="single" w:color="auto" w:sz="4" w:space="0"/>
              <w:right w:val="single" w:color="auto" w:sz="4" w:space="0"/>
            </w:tcBorders>
          </w:tcPr>
          <w:p w14:paraId="1D61B912">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27ED62D2">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5481E267">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tcPr>
          <w:p w14:paraId="7D624E8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51B5201A">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tcPr>
          <w:p w14:paraId="16A4D182">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tcPr>
          <w:p w14:paraId="76F13C79">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sz w:val="30"/>
                <w:szCs w:val="30"/>
                <w:highlight w:val="none"/>
              </w:rPr>
            </w:pPr>
          </w:p>
        </w:tc>
      </w:tr>
      <w:tr w14:paraId="70EC5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49698E3A">
            <w:pPr>
              <w:keepNext w:val="0"/>
              <w:keepLines w:val="0"/>
              <w:suppressLineNumbers w:val="0"/>
              <w:snapToGrid w:val="0"/>
              <w:spacing w:before="50" w:beforeAutospacing="0" w:after="120" w:afterLines="50" w:afterAutospacing="0" w:line="400" w:lineRule="exact"/>
              <w:ind w:left="0" w:right="0"/>
              <w:jc w:val="center"/>
              <w:rPr>
                <w:rFonts w:hint="default" w:ascii="仿宋" w:hAnsi="仿宋" w:eastAsia="仿宋"/>
                <w:sz w:val="30"/>
                <w:szCs w:val="30"/>
                <w:highlight w:val="none"/>
              </w:rPr>
            </w:pPr>
            <w:r>
              <w:rPr>
                <w:rFonts w:hint="eastAsia" w:ascii="仿宋" w:hAnsi="仿宋" w:eastAsia="仿宋"/>
                <w:sz w:val="30"/>
                <w:szCs w:val="30"/>
                <w:highlight w:val="none"/>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4A6162DC">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highlight w:val="none"/>
              </w:rPr>
            </w:pPr>
            <w:r>
              <w:rPr>
                <w:rFonts w:hint="eastAsia" w:ascii="仿宋" w:hAnsi="仿宋" w:eastAsia="仿宋"/>
                <w:sz w:val="30"/>
                <w:szCs w:val="30"/>
                <w:highlight w:val="none"/>
              </w:rPr>
              <w:t>须提供响应方同类项目合同复印件、用户验收报告。</w:t>
            </w:r>
          </w:p>
        </w:tc>
      </w:tr>
    </w:tbl>
    <w:p w14:paraId="7829860A">
      <w:pPr>
        <w:pStyle w:val="13"/>
        <w:snapToGrid w:val="0"/>
        <w:spacing w:before="240"/>
        <w:ind w:left="1020" w:hanging="600"/>
        <w:rPr>
          <w:rFonts w:ascii="仿宋" w:hAnsi="仿宋" w:eastAsia="仿宋"/>
          <w:sz w:val="30"/>
          <w:szCs w:val="30"/>
          <w:highlight w:val="none"/>
        </w:rPr>
      </w:pPr>
      <w:r>
        <w:rPr>
          <w:rFonts w:hint="eastAsia" w:ascii="仿宋" w:hAnsi="仿宋" w:eastAsia="仿宋"/>
          <w:sz w:val="30"/>
          <w:szCs w:val="30"/>
          <w:highlight w:val="none"/>
        </w:rPr>
        <w:t>全权代表签名：</w:t>
      </w:r>
      <w:r>
        <w:rPr>
          <w:rFonts w:hint="eastAsia" w:ascii="仿宋" w:hAnsi="仿宋" w:eastAsia="仿宋"/>
          <w:sz w:val="30"/>
          <w:szCs w:val="30"/>
          <w:highlight w:val="none"/>
          <w:u w:val="single"/>
        </w:rPr>
        <w:t>　　　　　</w:t>
      </w:r>
      <w:r>
        <w:rPr>
          <w:rFonts w:hint="eastAsia" w:ascii="仿宋" w:hAnsi="仿宋" w:eastAsia="仿宋"/>
          <w:sz w:val="30"/>
          <w:szCs w:val="30"/>
          <w:highlight w:val="none"/>
        </w:rPr>
        <w:t>时间：</w:t>
      </w:r>
    </w:p>
    <w:p w14:paraId="63C505CE">
      <w:pPr>
        <w:widowControl/>
        <w:jc w:val="left"/>
        <w:rPr>
          <w:rFonts w:ascii="仿宋" w:hAnsi="仿宋" w:eastAsia="仿宋"/>
          <w:kern w:val="0"/>
          <w:sz w:val="30"/>
          <w:szCs w:val="30"/>
          <w:highlight w:val="none"/>
        </w:rPr>
        <w:sectPr>
          <w:type w:val="continuous"/>
          <w:pgSz w:w="16838" w:h="11906" w:orient="landscape"/>
          <w:pgMar w:top="1440" w:right="1800" w:bottom="1440" w:left="1800" w:header="851" w:footer="851" w:gutter="0"/>
          <w:cols w:space="720" w:num="1"/>
        </w:sectPr>
      </w:pPr>
    </w:p>
    <w:p w14:paraId="39A16D62">
      <w:pPr>
        <w:pStyle w:val="23"/>
        <w:snapToGrid w:val="0"/>
        <w:spacing w:before="156" w:line="240" w:lineRule="auto"/>
        <w:jc w:val="left"/>
        <w:rPr>
          <w:rFonts w:ascii="仿宋" w:hAnsi="仿宋" w:eastAsia="仿宋"/>
          <w:sz w:val="30"/>
          <w:szCs w:val="30"/>
          <w:highlight w:val="none"/>
        </w:rPr>
      </w:pPr>
      <w:r>
        <w:rPr>
          <w:rFonts w:hint="eastAsia" w:ascii="仿宋" w:hAnsi="仿宋" w:eastAsia="仿宋"/>
          <w:sz w:val="30"/>
          <w:szCs w:val="30"/>
          <w:highlight w:val="none"/>
        </w:rPr>
        <w:t>附件9:</w:t>
      </w:r>
    </w:p>
    <w:p w14:paraId="0D5DA846">
      <w:pPr>
        <w:pStyle w:val="23"/>
        <w:snapToGrid w:val="0"/>
        <w:spacing w:before="156" w:line="240" w:lineRule="auto"/>
        <w:jc w:val="center"/>
        <w:rPr>
          <w:rFonts w:ascii="仿宋" w:hAnsi="仿宋" w:eastAsia="仿宋"/>
          <w:b/>
          <w:sz w:val="36"/>
          <w:szCs w:val="36"/>
          <w:highlight w:val="none"/>
        </w:rPr>
      </w:pPr>
      <w:r>
        <w:rPr>
          <w:rFonts w:hint="eastAsia" w:ascii="仿宋" w:hAnsi="仿宋" w:eastAsia="仿宋"/>
          <w:b/>
          <w:sz w:val="36"/>
          <w:szCs w:val="36"/>
          <w:highlight w:val="none"/>
        </w:rPr>
        <w:t>投标报价明细表</w:t>
      </w:r>
    </w:p>
    <w:p w14:paraId="1556141A">
      <w:pPr>
        <w:snapToGrid w:val="0"/>
        <w:spacing w:line="600" w:lineRule="exact"/>
        <w:rPr>
          <w:rFonts w:ascii="仿宋" w:hAnsi="仿宋" w:eastAsia="仿宋"/>
          <w:sz w:val="30"/>
          <w:szCs w:val="30"/>
          <w:highlight w:val="none"/>
        </w:rPr>
      </w:pPr>
      <w:r>
        <w:rPr>
          <w:rFonts w:hint="eastAsia" w:ascii="仿宋" w:hAnsi="仿宋" w:eastAsia="仿宋"/>
          <w:sz w:val="30"/>
          <w:szCs w:val="30"/>
          <w:highlight w:val="none"/>
        </w:rPr>
        <w:t>单一来源响应方全称（公章）：</w:t>
      </w:r>
    </w:p>
    <w:p w14:paraId="66BD5106">
      <w:pPr>
        <w:snapToGrid w:val="0"/>
        <w:spacing w:before="156" w:beforeLines="50" w:after="156" w:afterLines="50" w:line="600" w:lineRule="exact"/>
        <w:rPr>
          <w:rFonts w:ascii="仿宋" w:hAnsi="仿宋" w:eastAsia="仿宋"/>
          <w:sz w:val="30"/>
          <w:szCs w:val="30"/>
          <w:highlight w:val="none"/>
        </w:rPr>
      </w:pPr>
      <w:r>
        <w:rPr>
          <w:rFonts w:hint="eastAsia" w:ascii="仿宋" w:hAnsi="仿宋" w:eastAsia="仿宋"/>
          <w:sz w:val="30"/>
          <w:szCs w:val="30"/>
          <w:highlight w:val="none"/>
        </w:rPr>
        <w:t>采购编号及标项：</w:t>
      </w:r>
    </w:p>
    <w:tbl>
      <w:tblPr>
        <w:tblStyle w:val="45"/>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564"/>
        <w:gridCol w:w="673"/>
        <w:gridCol w:w="852"/>
        <w:gridCol w:w="1029"/>
        <w:gridCol w:w="957"/>
        <w:gridCol w:w="852"/>
        <w:gridCol w:w="891"/>
        <w:gridCol w:w="1278"/>
        <w:gridCol w:w="1420"/>
      </w:tblGrid>
      <w:tr w14:paraId="11D6F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10"/>
            <w:tcBorders>
              <w:top w:val="single" w:color="auto" w:sz="4" w:space="0"/>
              <w:left w:val="single" w:color="auto" w:sz="4" w:space="0"/>
              <w:bottom w:val="single" w:color="auto" w:sz="4" w:space="0"/>
              <w:right w:val="single" w:color="auto" w:sz="4" w:space="0"/>
            </w:tcBorders>
            <w:vAlign w:val="center"/>
          </w:tcPr>
          <w:p w14:paraId="4E4753F1">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r>
              <w:rPr>
                <w:rFonts w:hint="eastAsia" w:ascii="仿宋" w:hAnsi="仿宋" w:eastAsia="仿宋"/>
                <w:b/>
                <w:sz w:val="24"/>
                <w:szCs w:val="24"/>
                <w:highlight w:val="none"/>
              </w:rPr>
              <w:t>货物类</w:t>
            </w:r>
          </w:p>
        </w:tc>
      </w:tr>
      <w:tr w14:paraId="7E364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8" w:type="dxa"/>
            <w:gridSpan w:val="2"/>
            <w:vMerge w:val="restart"/>
            <w:tcBorders>
              <w:top w:val="single" w:color="auto" w:sz="4" w:space="0"/>
              <w:left w:val="single" w:color="auto" w:sz="4" w:space="0"/>
              <w:bottom w:val="nil"/>
              <w:right w:val="single" w:color="auto" w:sz="4" w:space="0"/>
            </w:tcBorders>
            <w:vAlign w:val="center"/>
          </w:tcPr>
          <w:p w14:paraId="1336DF61">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r>
              <w:rPr>
                <w:rFonts w:hint="eastAsia" w:ascii="仿宋" w:hAnsi="仿宋" w:eastAsia="仿宋"/>
                <w:b/>
                <w:sz w:val="24"/>
                <w:szCs w:val="24"/>
                <w:highlight w:val="none"/>
              </w:rPr>
              <w:t>货物</w:t>
            </w:r>
          </w:p>
          <w:p w14:paraId="0A4D8717">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r>
              <w:rPr>
                <w:rFonts w:hint="eastAsia" w:ascii="仿宋" w:hAnsi="仿宋" w:eastAsia="仿宋"/>
                <w:b/>
                <w:sz w:val="24"/>
                <w:szCs w:val="24"/>
                <w:highlight w:val="none"/>
              </w:rPr>
              <w:t>名称</w:t>
            </w:r>
          </w:p>
        </w:tc>
        <w:tc>
          <w:tcPr>
            <w:tcW w:w="673" w:type="dxa"/>
            <w:vMerge w:val="restart"/>
            <w:tcBorders>
              <w:top w:val="single" w:color="auto" w:sz="4" w:space="0"/>
              <w:left w:val="single" w:color="auto" w:sz="4" w:space="0"/>
              <w:bottom w:val="nil"/>
              <w:right w:val="single" w:color="auto" w:sz="4" w:space="0"/>
            </w:tcBorders>
            <w:vAlign w:val="center"/>
          </w:tcPr>
          <w:p w14:paraId="7C667735">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r>
              <w:rPr>
                <w:rFonts w:hint="eastAsia" w:ascii="仿宋" w:hAnsi="仿宋" w:eastAsia="仿宋"/>
                <w:b/>
                <w:sz w:val="24"/>
                <w:szCs w:val="24"/>
                <w:highlight w:val="none"/>
              </w:rPr>
              <w:t>品牌</w:t>
            </w:r>
          </w:p>
        </w:tc>
        <w:tc>
          <w:tcPr>
            <w:tcW w:w="852" w:type="dxa"/>
            <w:vMerge w:val="restart"/>
            <w:tcBorders>
              <w:top w:val="single" w:color="auto" w:sz="4" w:space="0"/>
              <w:left w:val="single" w:color="auto" w:sz="4" w:space="0"/>
              <w:bottom w:val="nil"/>
              <w:right w:val="single" w:color="auto" w:sz="4" w:space="0"/>
            </w:tcBorders>
            <w:vAlign w:val="center"/>
          </w:tcPr>
          <w:p w14:paraId="646E54A3">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r>
              <w:rPr>
                <w:rFonts w:hint="eastAsia" w:ascii="仿宋" w:hAnsi="仿宋" w:eastAsia="仿宋"/>
                <w:b/>
                <w:sz w:val="24"/>
                <w:szCs w:val="24"/>
                <w:highlight w:val="none"/>
              </w:rPr>
              <w:t>产地</w:t>
            </w:r>
          </w:p>
        </w:tc>
        <w:tc>
          <w:tcPr>
            <w:tcW w:w="1029" w:type="dxa"/>
            <w:vMerge w:val="restart"/>
            <w:tcBorders>
              <w:top w:val="single" w:color="auto" w:sz="4" w:space="0"/>
              <w:left w:val="single" w:color="auto" w:sz="4" w:space="0"/>
              <w:bottom w:val="nil"/>
              <w:right w:val="single" w:color="auto" w:sz="4" w:space="0"/>
            </w:tcBorders>
            <w:vAlign w:val="center"/>
          </w:tcPr>
          <w:p w14:paraId="32134E8E">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r>
              <w:rPr>
                <w:rFonts w:hint="eastAsia" w:ascii="仿宋" w:hAnsi="仿宋" w:eastAsia="仿宋"/>
                <w:b/>
                <w:sz w:val="24"/>
                <w:szCs w:val="24"/>
                <w:highlight w:val="none"/>
              </w:rPr>
              <w:t>规格</w:t>
            </w:r>
          </w:p>
          <w:p w14:paraId="07C5091A">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r>
              <w:rPr>
                <w:rFonts w:hint="eastAsia" w:ascii="仿宋" w:hAnsi="仿宋" w:eastAsia="仿宋"/>
                <w:b/>
                <w:sz w:val="24"/>
                <w:szCs w:val="24"/>
                <w:highlight w:val="none"/>
              </w:rPr>
              <w:t>型号</w:t>
            </w:r>
          </w:p>
        </w:tc>
        <w:tc>
          <w:tcPr>
            <w:tcW w:w="957" w:type="dxa"/>
            <w:vMerge w:val="restart"/>
            <w:tcBorders>
              <w:top w:val="single" w:color="auto" w:sz="4" w:space="0"/>
              <w:left w:val="single" w:color="auto" w:sz="4" w:space="0"/>
              <w:bottom w:val="nil"/>
              <w:right w:val="single" w:color="auto" w:sz="4" w:space="0"/>
            </w:tcBorders>
            <w:vAlign w:val="center"/>
          </w:tcPr>
          <w:p w14:paraId="76C5A70A">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r>
              <w:rPr>
                <w:rFonts w:hint="eastAsia" w:ascii="仿宋" w:hAnsi="仿宋" w:eastAsia="仿宋"/>
                <w:b/>
                <w:sz w:val="24"/>
                <w:szCs w:val="24"/>
                <w:highlight w:val="none"/>
              </w:rPr>
              <w:t>数量</w:t>
            </w:r>
          </w:p>
        </w:tc>
        <w:tc>
          <w:tcPr>
            <w:tcW w:w="852" w:type="dxa"/>
            <w:vMerge w:val="restart"/>
            <w:tcBorders>
              <w:top w:val="single" w:color="auto" w:sz="4" w:space="0"/>
              <w:left w:val="single" w:color="auto" w:sz="4" w:space="0"/>
              <w:bottom w:val="nil"/>
              <w:right w:val="single" w:color="auto" w:sz="4" w:space="0"/>
            </w:tcBorders>
            <w:vAlign w:val="center"/>
          </w:tcPr>
          <w:p w14:paraId="178E931A">
            <w:pPr>
              <w:keepNext w:val="0"/>
              <w:keepLines w:val="0"/>
              <w:suppressLineNumbers w:val="0"/>
              <w:snapToGrid w:val="0"/>
              <w:spacing w:before="0" w:beforeAutospacing="0" w:after="0" w:afterAutospacing="0" w:line="400" w:lineRule="exact"/>
              <w:ind w:left="0" w:right="0"/>
              <w:jc w:val="center"/>
              <w:rPr>
                <w:rFonts w:hint="eastAsia" w:ascii="仿宋" w:hAnsi="仿宋" w:eastAsia="仿宋"/>
                <w:b/>
                <w:sz w:val="24"/>
                <w:szCs w:val="24"/>
                <w:lang w:val="en-US" w:eastAsia="zh-CN"/>
              </w:rPr>
            </w:pPr>
            <w:r>
              <w:rPr>
                <w:rFonts w:hint="eastAsia" w:ascii="仿宋" w:hAnsi="仿宋" w:eastAsia="仿宋"/>
                <w:b/>
                <w:sz w:val="24"/>
                <w:szCs w:val="24"/>
                <w:lang w:val="en-US" w:eastAsia="zh-CN"/>
              </w:rPr>
              <w:t>整车单价（基型车单价+车辆改装费单价）</w:t>
            </w:r>
          </w:p>
          <w:p w14:paraId="26E308DC">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r>
              <w:rPr>
                <w:rFonts w:hint="eastAsia" w:ascii="仿宋" w:hAnsi="仿宋" w:eastAsia="仿宋"/>
                <w:b/>
                <w:color w:val="000000" w:themeColor="text1"/>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14:paraId="3BD2846D">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r>
              <w:rPr>
                <w:rFonts w:hint="eastAsia" w:ascii="仿宋" w:hAnsi="仿宋" w:eastAsia="仿宋"/>
                <w:b/>
                <w:sz w:val="24"/>
                <w:szCs w:val="24"/>
                <w:highlight w:val="none"/>
              </w:rPr>
              <w:t>总价（元）</w:t>
            </w:r>
          </w:p>
        </w:tc>
        <w:tc>
          <w:tcPr>
            <w:tcW w:w="2698" w:type="dxa"/>
            <w:gridSpan w:val="2"/>
            <w:tcBorders>
              <w:top w:val="single" w:color="auto" w:sz="4" w:space="0"/>
              <w:left w:val="single" w:color="auto" w:sz="4" w:space="0"/>
              <w:bottom w:val="single" w:color="auto" w:sz="4" w:space="0"/>
              <w:right w:val="single" w:color="auto" w:sz="4" w:space="0"/>
            </w:tcBorders>
            <w:vAlign w:val="center"/>
          </w:tcPr>
          <w:p w14:paraId="5EA7BEE1">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r>
              <w:rPr>
                <w:rFonts w:hint="eastAsia" w:ascii="仿宋" w:hAnsi="仿宋" w:eastAsia="仿宋"/>
                <w:b/>
                <w:sz w:val="24"/>
                <w:szCs w:val="24"/>
                <w:highlight w:val="none"/>
              </w:rPr>
              <w:t>制造商情况</w:t>
            </w:r>
          </w:p>
        </w:tc>
      </w:tr>
      <w:tr w14:paraId="5FC3C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8" w:type="dxa"/>
            <w:gridSpan w:val="2"/>
            <w:vMerge w:val="continue"/>
            <w:tcBorders>
              <w:top w:val="single" w:color="auto" w:sz="4" w:space="0"/>
              <w:left w:val="single" w:color="auto" w:sz="4" w:space="0"/>
              <w:bottom w:val="nil"/>
              <w:right w:val="single" w:color="auto" w:sz="4" w:space="0"/>
            </w:tcBorders>
            <w:vAlign w:val="center"/>
          </w:tcPr>
          <w:p w14:paraId="079A20AD">
            <w:pPr>
              <w:keepNext w:val="0"/>
              <w:keepLines w:val="0"/>
              <w:widowControl/>
              <w:suppressLineNumbers w:val="0"/>
              <w:spacing w:before="0" w:beforeAutospacing="0" w:after="0" w:afterAutospacing="0"/>
              <w:ind w:left="0" w:right="0"/>
              <w:jc w:val="left"/>
              <w:rPr>
                <w:rFonts w:hint="default" w:ascii="仿宋" w:hAnsi="仿宋" w:eastAsia="仿宋"/>
                <w:b/>
                <w:sz w:val="24"/>
                <w:szCs w:val="24"/>
                <w:highlight w:val="none"/>
              </w:rPr>
            </w:pPr>
          </w:p>
        </w:tc>
        <w:tc>
          <w:tcPr>
            <w:tcW w:w="673" w:type="dxa"/>
            <w:vMerge w:val="continue"/>
            <w:tcBorders>
              <w:top w:val="single" w:color="auto" w:sz="4" w:space="0"/>
              <w:left w:val="single" w:color="auto" w:sz="4" w:space="0"/>
              <w:bottom w:val="nil"/>
              <w:right w:val="single" w:color="auto" w:sz="4" w:space="0"/>
            </w:tcBorders>
            <w:vAlign w:val="center"/>
          </w:tcPr>
          <w:p w14:paraId="40292F08">
            <w:pPr>
              <w:keepNext w:val="0"/>
              <w:keepLines w:val="0"/>
              <w:widowControl/>
              <w:suppressLineNumbers w:val="0"/>
              <w:spacing w:before="0" w:beforeAutospacing="0" w:after="0" w:afterAutospacing="0"/>
              <w:ind w:left="0" w:right="0"/>
              <w:jc w:val="left"/>
              <w:rPr>
                <w:rFonts w:hint="default" w:ascii="仿宋" w:hAnsi="仿宋" w:eastAsia="仿宋"/>
                <w:b/>
                <w:sz w:val="24"/>
                <w:szCs w:val="24"/>
                <w:highlight w:val="none"/>
              </w:rPr>
            </w:pPr>
          </w:p>
        </w:tc>
        <w:tc>
          <w:tcPr>
            <w:tcW w:w="852" w:type="dxa"/>
            <w:vMerge w:val="continue"/>
            <w:tcBorders>
              <w:top w:val="single" w:color="auto" w:sz="4" w:space="0"/>
              <w:left w:val="single" w:color="auto" w:sz="4" w:space="0"/>
              <w:bottom w:val="nil"/>
              <w:right w:val="single" w:color="auto" w:sz="4" w:space="0"/>
            </w:tcBorders>
            <w:vAlign w:val="center"/>
          </w:tcPr>
          <w:p w14:paraId="46896880">
            <w:pPr>
              <w:keepNext w:val="0"/>
              <w:keepLines w:val="0"/>
              <w:widowControl/>
              <w:suppressLineNumbers w:val="0"/>
              <w:spacing w:before="0" w:beforeAutospacing="0" w:after="0" w:afterAutospacing="0"/>
              <w:ind w:left="0" w:right="0"/>
              <w:jc w:val="left"/>
              <w:rPr>
                <w:rFonts w:hint="default" w:ascii="仿宋" w:hAnsi="仿宋" w:eastAsia="仿宋"/>
                <w:b/>
                <w:sz w:val="24"/>
                <w:szCs w:val="24"/>
                <w:highlight w:val="none"/>
              </w:rPr>
            </w:pPr>
          </w:p>
        </w:tc>
        <w:tc>
          <w:tcPr>
            <w:tcW w:w="1029" w:type="dxa"/>
            <w:vMerge w:val="continue"/>
            <w:tcBorders>
              <w:top w:val="single" w:color="auto" w:sz="4" w:space="0"/>
              <w:left w:val="single" w:color="auto" w:sz="4" w:space="0"/>
              <w:bottom w:val="nil"/>
              <w:right w:val="single" w:color="auto" w:sz="4" w:space="0"/>
            </w:tcBorders>
            <w:vAlign w:val="center"/>
          </w:tcPr>
          <w:p w14:paraId="646FA3C4">
            <w:pPr>
              <w:keepNext w:val="0"/>
              <w:keepLines w:val="0"/>
              <w:widowControl/>
              <w:suppressLineNumbers w:val="0"/>
              <w:spacing w:before="0" w:beforeAutospacing="0" w:after="0" w:afterAutospacing="0"/>
              <w:ind w:left="0" w:right="0"/>
              <w:jc w:val="left"/>
              <w:rPr>
                <w:rFonts w:hint="default" w:ascii="仿宋" w:hAnsi="仿宋" w:eastAsia="仿宋"/>
                <w:b/>
                <w:sz w:val="24"/>
                <w:szCs w:val="24"/>
                <w:highlight w:val="none"/>
              </w:rPr>
            </w:pPr>
          </w:p>
        </w:tc>
        <w:tc>
          <w:tcPr>
            <w:tcW w:w="957" w:type="dxa"/>
            <w:vMerge w:val="continue"/>
            <w:tcBorders>
              <w:top w:val="single" w:color="auto" w:sz="4" w:space="0"/>
              <w:left w:val="single" w:color="auto" w:sz="4" w:space="0"/>
              <w:bottom w:val="nil"/>
              <w:right w:val="single" w:color="auto" w:sz="4" w:space="0"/>
            </w:tcBorders>
            <w:vAlign w:val="center"/>
          </w:tcPr>
          <w:p w14:paraId="3A53CB83">
            <w:pPr>
              <w:keepNext w:val="0"/>
              <w:keepLines w:val="0"/>
              <w:widowControl/>
              <w:suppressLineNumbers w:val="0"/>
              <w:spacing w:before="0" w:beforeAutospacing="0" w:after="0" w:afterAutospacing="0"/>
              <w:ind w:left="0" w:right="0"/>
              <w:jc w:val="left"/>
              <w:rPr>
                <w:rFonts w:hint="default" w:ascii="仿宋" w:hAnsi="仿宋" w:eastAsia="仿宋"/>
                <w:b/>
                <w:sz w:val="24"/>
                <w:szCs w:val="24"/>
                <w:highlight w:val="none"/>
              </w:rPr>
            </w:pPr>
          </w:p>
        </w:tc>
        <w:tc>
          <w:tcPr>
            <w:tcW w:w="852" w:type="dxa"/>
            <w:vMerge w:val="continue"/>
            <w:tcBorders>
              <w:top w:val="single" w:color="auto" w:sz="4" w:space="0"/>
              <w:left w:val="single" w:color="auto" w:sz="4" w:space="0"/>
              <w:bottom w:val="nil"/>
              <w:right w:val="single" w:color="auto" w:sz="4" w:space="0"/>
            </w:tcBorders>
            <w:vAlign w:val="center"/>
          </w:tcPr>
          <w:p w14:paraId="59768B55">
            <w:pPr>
              <w:keepNext w:val="0"/>
              <w:keepLines w:val="0"/>
              <w:widowControl/>
              <w:suppressLineNumbers w:val="0"/>
              <w:spacing w:before="0" w:beforeAutospacing="0" w:after="0" w:afterAutospacing="0"/>
              <w:ind w:left="0" w:right="0"/>
              <w:jc w:val="left"/>
              <w:rPr>
                <w:rFonts w:hint="default" w:ascii="仿宋" w:hAnsi="仿宋" w:eastAsia="仿宋"/>
                <w:b/>
                <w:sz w:val="24"/>
                <w:szCs w:val="24"/>
                <w:highlight w:val="none"/>
              </w:rPr>
            </w:pPr>
          </w:p>
        </w:tc>
        <w:tc>
          <w:tcPr>
            <w:tcW w:w="891" w:type="dxa"/>
            <w:vMerge w:val="continue"/>
            <w:tcBorders>
              <w:top w:val="single" w:color="auto" w:sz="4" w:space="0"/>
              <w:left w:val="single" w:color="auto" w:sz="4" w:space="0"/>
              <w:bottom w:val="nil"/>
              <w:right w:val="single" w:color="auto" w:sz="4" w:space="0"/>
            </w:tcBorders>
            <w:vAlign w:val="center"/>
          </w:tcPr>
          <w:p w14:paraId="2860EDB5">
            <w:pPr>
              <w:keepNext w:val="0"/>
              <w:keepLines w:val="0"/>
              <w:widowControl/>
              <w:suppressLineNumbers w:val="0"/>
              <w:spacing w:before="0" w:beforeAutospacing="0" w:after="0" w:afterAutospacing="0"/>
              <w:ind w:left="0" w:right="0"/>
              <w:jc w:val="left"/>
              <w:rPr>
                <w:rFonts w:hint="default" w:ascii="仿宋" w:hAnsi="仿宋" w:eastAsia="仿宋"/>
                <w:b/>
                <w:sz w:val="24"/>
                <w:szCs w:val="24"/>
                <w:highlight w:val="none"/>
              </w:rPr>
            </w:pPr>
          </w:p>
        </w:tc>
        <w:tc>
          <w:tcPr>
            <w:tcW w:w="1278" w:type="dxa"/>
            <w:tcBorders>
              <w:top w:val="single" w:color="auto" w:sz="4" w:space="0"/>
              <w:left w:val="single" w:color="auto" w:sz="4" w:space="0"/>
              <w:bottom w:val="nil"/>
              <w:right w:val="single" w:color="auto" w:sz="4" w:space="0"/>
            </w:tcBorders>
            <w:vAlign w:val="center"/>
          </w:tcPr>
          <w:p w14:paraId="4551C402">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r>
              <w:rPr>
                <w:rFonts w:hint="eastAsia" w:ascii="仿宋" w:hAnsi="仿宋" w:eastAsia="仿宋"/>
                <w:b/>
                <w:sz w:val="24"/>
                <w:szCs w:val="24"/>
                <w:highlight w:val="none"/>
              </w:rPr>
              <w:t>是否小微企业</w:t>
            </w:r>
          </w:p>
        </w:tc>
        <w:tc>
          <w:tcPr>
            <w:tcW w:w="1420" w:type="dxa"/>
            <w:tcBorders>
              <w:top w:val="single" w:color="auto" w:sz="4" w:space="0"/>
              <w:left w:val="single" w:color="auto" w:sz="4" w:space="0"/>
              <w:bottom w:val="nil"/>
              <w:right w:val="single" w:color="auto" w:sz="4" w:space="0"/>
            </w:tcBorders>
            <w:vAlign w:val="center"/>
          </w:tcPr>
          <w:p w14:paraId="08CB96DD">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r>
              <w:rPr>
                <w:rFonts w:hint="eastAsia" w:ascii="仿宋" w:hAnsi="仿宋" w:eastAsia="仿宋"/>
                <w:b/>
                <w:sz w:val="24"/>
                <w:szCs w:val="24"/>
                <w:highlight w:val="none"/>
              </w:rPr>
              <w:t>企业全称</w:t>
            </w:r>
          </w:p>
        </w:tc>
      </w:tr>
      <w:tr w14:paraId="06D0B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8" w:type="dxa"/>
            <w:gridSpan w:val="2"/>
            <w:tcBorders>
              <w:top w:val="single" w:color="auto" w:sz="4" w:space="0"/>
              <w:left w:val="single" w:color="auto" w:sz="4" w:space="0"/>
              <w:bottom w:val="single" w:color="auto" w:sz="4" w:space="0"/>
              <w:right w:val="single" w:color="auto" w:sz="4" w:space="0"/>
            </w:tcBorders>
            <w:vAlign w:val="center"/>
          </w:tcPr>
          <w:p w14:paraId="7A366D40">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r>
              <w:rPr>
                <w:rFonts w:hint="eastAsia" w:ascii="仿宋" w:hAnsi="仿宋" w:eastAsia="仿宋"/>
                <w:b/>
                <w:sz w:val="24"/>
                <w:szCs w:val="24"/>
                <w:highlight w:val="none"/>
              </w:rPr>
              <w:t>…</w:t>
            </w:r>
          </w:p>
        </w:tc>
        <w:tc>
          <w:tcPr>
            <w:tcW w:w="673" w:type="dxa"/>
            <w:tcBorders>
              <w:top w:val="single" w:color="auto" w:sz="4" w:space="0"/>
              <w:left w:val="single" w:color="auto" w:sz="4" w:space="0"/>
              <w:bottom w:val="single" w:color="auto" w:sz="4" w:space="0"/>
              <w:right w:val="single" w:color="auto" w:sz="4" w:space="0"/>
            </w:tcBorders>
            <w:vAlign w:val="center"/>
          </w:tcPr>
          <w:p w14:paraId="7D514520">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14:paraId="7AA4BCEF">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p>
        </w:tc>
        <w:tc>
          <w:tcPr>
            <w:tcW w:w="1029" w:type="dxa"/>
            <w:tcBorders>
              <w:top w:val="single" w:color="auto" w:sz="4" w:space="0"/>
              <w:left w:val="single" w:color="auto" w:sz="4" w:space="0"/>
              <w:bottom w:val="single" w:color="auto" w:sz="4" w:space="0"/>
              <w:right w:val="single" w:color="auto" w:sz="4" w:space="0"/>
            </w:tcBorders>
            <w:vAlign w:val="center"/>
          </w:tcPr>
          <w:p w14:paraId="36728A49">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2E93AF1">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vAlign w:val="center"/>
          </w:tcPr>
          <w:p w14:paraId="52C90D0D">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vAlign w:val="center"/>
          </w:tcPr>
          <w:p w14:paraId="09B02467">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p>
        </w:tc>
        <w:tc>
          <w:tcPr>
            <w:tcW w:w="1278" w:type="dxa"/>
            <w:tcBorders>
              <w:top w:val="single" w:color="auto" w:sz="4" w:space="0"/>
              <w:left w:val="single" w:color="auto" w:sz="4" w:space="0"/>
              <w:bottom w:val="single" w:color="auto" w:sz="4" w:space="0"/>
              <w:right w:val="single" w:color="auto" w:sz="4" w:space="0"/>
            </w:tcBorders>
            <w:vAlign w:val="center"/>
          </w:tcPr>
          <w:p w14:paraId="569744F1">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D17B1F2">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sz w:val="24"/>
                <w:szCs w:val="24"/>
                <w:highlight w:val="none"/>
              </w:rPr>
            </w:pPr>
          </w:p>
        </w:tc>
      </w:tr>
      <w:tr w14:paraId="7FFA4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10"/>
            <w:tcBorders>
              <w:top w:val="single" w:color="auto" w:sz="4" w:space="0"/>
              <w:left w:val="single" w:color="auto" w:sz="4" w:space="0"/>
              <w:bottom w:val="single" w:color="auto" w:sz="4" w:space="0"/>
              <w:right w:val="single" w:color="auto" w:sz="4" w:space="0"/>
            </w:tcBorders>
            <w:vAlign w:val="center"/>
          </w:tcPr>
          <w:p w14:paraId="019C5C9A">
            <w:pPr>
              <w:keepNext w:val="0"/>
              <w:keepLines w:val="0"/>
              <w:suppressLineNumbers w:val="0"/>
              <w:snapToGrid w:val="0"/>
              <w:spacing w:before="0" w:beforeAutospacing="0" w:after="0" w:afterAutospacing="0" w:line="400" w:lineRule="exact"/>
              <w:ind w:left="0" w:right="0"/>
              <w:rPr>
                <w:rFonts w:hint="default" w:ascii="仿宋" w:hAnsi="仿宋" w:eastAsia="仿宋"/>
                <w:b/>
                <w:sz w:val="24"/>
                <w:szCs w:val="24"/>
                <w:highlight w:val="none"/>
              </w:rPr>
            </w:pPr>
            <w:r>
              <w:rPr>
                <w:rFonts w:hint="eastAsia" w:ascii="仿宋" w:hAnsi="仿宋" w:eastAsia="仿宋"/>
                <w:b/>
                <w:sz w:val="24"/>
                <w:szCs w:val="24"/>
                <w:highlight w:val="none"/>
              </w:rPr>
              <w:t>投标总价合计金额大写：                                小写： ￥</w:t>
            </w:r>
          </w:p>
        </w:tc>
      </w:tr>
      <w:tr w14:paraId="5AA10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34" w:type="dxa"/>
            <w:tcBorders>
              <w:top w:val="single" w:color="auto" w:sz="4" w:space="0"/>
              <w:left w:val="single" w:color="auto" w:sz="4" w:space="0"/>
              <w:bottom w:val="single" w:color="auto" w:sz="4" w:space="0"/>
              <w:right w:val="single" w:color="auto" w:sz="4" w:space="0"/>
            </w:tcBorders>
            <w:vAlign w:val="center"/>
          </w:tcPr>
          <w:p w14:paraId="1941562C">
            <w:pPr>
              <w:keepNext w:val="0"/>
              <w:keepLines w:val="0"/>
              <w:suppressLineNumbers w:val="0"/>
              <w:snapToGrid w:val="0"/>
              <w:spacing w:before="0" w:beforeAutospacing="0" w:after="0" w:afterAutospacing="0"/>
              <w:ind w:left="0" w:right="0"/>
              <w:rPr>
                <w:rFonts w:hint="default" w:ascii="仿宋" w:hAnsi="仿宋" w:eastAsia="仿宋"/>
                <w:sz w:val="24"/>
                <w:szCs w:val="24"/>
                <w:highlight w:val="none"/>
              </w:rPr>
            </w:pPr>
            <w:r>
              <w:rPr>
                <w:rFonts w:hint="eastAsia" w:ascii="仿宋" w:hAnsi="仿宋" w:eastAsia="仿宋"/>
                <w:sz w:val="24"/>
                <w:szCs w:val="24"/>
                <w:highlight w:val="none"/>
              </w:rPr>
              <w:t>备注</w:t>
            </w:r>
          </w:p>
        </w:tc>
        <w:tc>
          <w:tcPr>
            <w:tcW w:w="8516" w:type="dxa"/>
            <w:gridSpan w:val="9"/>
            <w:tcBorders>
              <w:top w:val="single" w:color="auto" w:sz="4" w:space="0"/>
              <w:left w:val="single" w:color="auto" w:sz="4" w:space="0"/>
              <w:bottom w:val="single" w:color="auto" w:sz="4" w:space="0"/>
              <w:right w:val="single" w:color="auto" w:sz="4" w:space="0"/>
            </w:tcBorders>
            <w:vAlign w:val="center"/>
          </w:tcPr>
          <w:p w14:paraId="362B1D1E">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4"/>
                <w:szCs w:val="24"/>
              </w:rPr>
            </w:pPr>
            <w:r>
              <w:rPr>
                <w:rFonts w:hint="eastAsia" w:ascii="仿宋" w:hAnsi="仿宋" w:eastAsia="仿宋"/>
                <w:color w:val="000000" w:themeColor="text1"/>
                <w:sz w:val="24"/>
                <w:szCs w:val="24"/>
              </w:rPr>
              <w:t>1.此表应按项目的明细情况列项填报,在填写时，如上表不适合本项目的实际情况，可在确保投标明细内容完整的情况下，根据上表格式自行划表填写。</w:t>
            </w:r>
          </w:p>
          <w:p w14:paraId="41453504">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rPr>
            </w:pPr>
            <w:r>
              <w:rPr>
                <w:rFonts w:hint="eastAsia" w:ascii="仿宋" w:hAnsi="仿宋" w:eastAsia="仿宋"/>
                <w:color w:val="000000" w:themeColor="text1"/>
                <w:sz w:val="24"/>
                <w:szCs w:val="24"/>
              </w:rPr>
              <w:t>2.报价要求：项目费用包括项目实施所需的工程费、工时费、服务费、运输费、安装调试费、税费及其他一切费用。</w:t>
            </w:r>
          </w:p>
          <w:p w14:paraId="5B6B990E">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rPr>
            </w:pPr>
            <w:r>
              <w:rPr>
                <w:rFonts w:hint="eastAsia" w:ascii="仿宋" w:hAnsi="仿宋" w:eastAsia="仿宋"/>
                <w:color w:val="000000" w:themeColor="text1"/>
                <w:sz w:val="24"/>
                <w:szCs w:val="24"/>
              </w:rPr>
              <w:t>3.报价中不允许出现报价优惠等字样,投标总价合计金额应与明细报价汇总相等。投标总价不为零，报价明细表中部分产品、服务单价为零的，视作已包含在总价中。</w:t>
            </w:r>
          </w:p>
          <w:p w14:paraId="3A316CA5">
            <w:pPr>
              <w:keepNext w:val="0"/>
              <w:keepLines w:val="0"/>
              <w:suppressLineNumbers w:val="0"/>
              <w:snapToGrid w:val="0"/>
              <w:spacing w:before="0" w:beforeAutospacing="0" w:after="0" w:afterAutospacing="0"/>
              <w:ind w:left="0" w:right="0"/>
              <w:rPr>
                <w:rFonts w:hint="default" w:ascii="仿宋" w:hAnsi="仿宋" w:eastAsia="仿宋"/>
                <w:b/>
                <w:color w:val="000000" w:themeColor="text1"/>
                <w:sz w:val="24"/>
                <w:szCs w:val="24"/>
              </w:rPr>
            </w:pPr>
            <w:r>
              <w:rPr>
                <w:rFonts w:hint="eastAsia" w:ascii="仿宋" w:hAnsi="仿宋" w:eastAsia="仿宋"/>
                <w:color w:val="000000" w:themeColor="text1"/>
                <w:sz w:val="24"/>
                <w:szCs w:val="24"/>
              </w:rPr>
              <w:t>4</w:t>
            </w:r>
            <w:r>
              <w:rPr>
                <w:rFonts w:hint="eastAsia" w:ascii="仿宋" w:hAnsi="仿宋" w:eastAsia="仿宋"/>
                <w:b/>
                <w:color w:val="000000" w:themeColor="text1"/>
                <w:sz w:val="24"/>
                <w:szCs w:val="24"/>
              </w:rPr>
              <w:t>.开标时，招标方在电子交易平台公开投标人的报价信息，投标人对报价信息进行确认。投标人对报价信息不予确认的不影响后续评标过程。</w:t>
            </w:r>
          </w:p>
          <w:p w14:paraId="6987C222">
            <w:pPr>
              <w:keepNext w:val="0"/>
              <w:keepLines w:val="0"/>
              <w:suppressLineNumbers w:val="0"/>
              <w:snapToGrid w:val="0"/>
              <w:spacing w:before="0" w:beforeAutospacing="0" w:after="0" w:afterAutospacing="0"/>
              <w:ind w:left="0" w:right="0"/>
              <w:rPr>
                <w:rFonts w:hint="default" w:ascii="仿宋" w:hAnsi="仿宋" w:eastAsia="仿宋"/>
                <w:sz w:val="24"/>
                <w:szCs w:val="24"/>
                <w:highlight w:val="none"/>
              </w:rPr>
            </w:pPr>
            <w:r>
              <w:rPr>
                <w:rFonts w:hint="eastAsia" w:ascii="仿宋" w:hAnsi="仿宋" w:eastAsia="仿宋"/>
                <w:b/>
                <w:color w:val="000000" w:themeColor="text1"/>
                <w:sz w:val="24"/>
                <w:szCs w:val="24"/>
              </w:rPr>
              <w:t>5</w:t>
            </w:r>
            <w:r>
              <w:rPr>
                <w:rFonts w:hint="default" w:ascii="仿宋" w:hAnsi="仿宋" w:eastAsia="仿宋"/>
                <w:b/>
                <w:color w:val="000000" w:themeColor="text1"/>
                <w:sz w:val="24"/>
                <w:szCs w:val="24"/>
              </w:rPr>
              <w:t>.</w:t>
            </w:r>
            <w:r>
              <w:rPr>
                <w:rFonts w:hint="eastAsia" w:ascii="仿宋" w:hAnsi="仿宋" w:eastAsia="仿宋"/>
                <w:b/>
                <w:color w:val="000000" w:themeColor="text1"/>
                <w:sz w:val="24"/>
                <w:szCs w:val="24"/>
              </w:rPr>
              <w:t>报价低于项目预算50%的，应当在报价文件中详细阐述不影响产品质量或者诚信履约的具体原因。</w:t>
            </w:r>
          </w:p>
        </w:tc>
      </w:tr>
    </w:tbl>
    <w:p w14:paraId="72994FBA">
      <w:pPr>
        <w:snapToGrid w:val="0"/>
        <w:spacing w:before="240" w:after="50" w:line="400" w:lineRule="exact"/>
        <w:jc w:val="left"/>
        <w:rPr>
          <w:rFonts w:ascii="仿宋" w:hAnsi="仿宋" w:eastAsia="仿宋"/>
          <w:sz w:val="30"/>
          <w:szCs w:val="30"/>
          <w:highlight w:val="none"/>
        </w:rPr>
      </w:pPr>
    </w:p>
    <w:p w14:paraId="534AE350">
      <w:pPr>
        <w:snapToGrid w:val="0"/>
        <w:spacing w:before="240" w:after="50" w:line="400" w:lineRule="exact"/>
        <w:jc w:val="left"/>
        <w:rPr>
          <w:rFonts w:ascii="仿宋" w:hAnsi="仿宋" w:eastAsia="仿宋"/>
          <w:sz w:val="30"/>
          <w:szCs w:val="30"/>
          <w:highlight w:val="none"/>
        </w:rPr>
      </w:pPr>
      <w:r>
        <w:rPr>
          <w:rFonts w:hint="eastAsia" w:ascii="仿宋" w:hAnsi="仿宋" w:eastAsia="仿宋"/>
          <w:sz w:val="30"/>
          <w:szCs w:val="30"/>
          <w:highlight w:val="none"/>
        </w:rPr>
        <w:t>授权代表签名：</w:t>
      </w:r>
    </w:p>
    <w:p w14:paraId="695733FB">
      <w:pPr>
        <w:snapToGrid w:val="0"/>
        <w:spacing w:before="240" w:after="50" w:line="400" w:lineRule="exact"/>
        <w:jc w:val="left"/>
        <w:rPr>
          <w:rFonts w:ascii="仿宋" w:hAnsi="仿宋" w:eastAsia="仿宋"/>
          <w:sz w:val="30"/>
          <w:szCs w:val="30"/>
          <w:highlight w:val="none"/>
        </w:rPr>
      </w:pPr>
      <w:r>
        <w:rPr>
          <w:rFonts w:hint="eastAsia" w:ascii="仿宋" w:hAnsi="仿宋" w:eastAsia="仿宋"/>
          <w:sz w:val="30"/>
          <w:szCs w:val="30"/>
          <w:highlight w:val="none"/>
        </w:rPr>
        <w:t>日期：</w:t>
      </w:r>
    </w:p>
    <w:p w14:paraId="25FE29A8">
      <w:pPr>
        <w:snapToGrid w:val="0"/>
        <w:spacing w:line="360" w:lineRule="auto"/>
        <w:rPr>
          <w:rFonts w:hint="eastAsia" w:ascii="仿宋" w:hAnsi="仿宋" w:eastAsia="仿宋"/>
          <w:sz w:val="30"/>
          <w:szCs w:val="30"/>
          <w:highlight w:val="none"/>
        </w:rPr>
      </w:pPr>
    </w:p>
    <w:p w14:paraId="63F44E16">
      <w:pPr>
        <w:snapToGrid w:val="0"/>
        <w:spacing w:line="360" w:lineRule="auto"/>
        <w:rPr>
          <w:rFonts w:ascii="仿宋" w:hAnsi="仿宋" w:eastAsia="仿宋"/>
          <w:sz w:val="30"/>
          <w:szCs w:val="30"/>
          <w:highlight w:val="none"/>
        </w:rPr>
      </w:pPr>
      <w:r>
        <w:rPr>
          <w:rFonts w:hint="eastAsia" w:ascii="仿宋" w:hAnsi="仿宋" w:eastAsia="仿宋"/>
          <w:sz w:val="30"/>
          <w:szCs w:val="30"/>
          <w:highlight w:val="none"/>
        </w:rPr>
        <w:t>附件10：</w:t>
      </w:r>
    </w:p>
    <w:p w14:paraId="63CB93FF">
      <w:pPr>
        <w:snapToGrid w:val="0"/>
        <w:spacing w:line="360" w:lineRule="auto"/>
        <w:jc w:val="right"/>
        <w:rPr>
          <w:rFonts w:ascii="仿宋" w:hAnsi="仿宋" w:eastAsia="仿宋"/>
          <w:sz w:val="28"/>
          <w:szCs w:val="28"/>
          <w:highlight w:val="none"/>
        </w:rPr>
      </w:pPr>
    </w:p>
    <w:p w14:paraId="397AA269">
      <w:pPr>
        <w:snapToGrid w:val="0"/>
        <w:spacing w:before="50" w:after="50"/>
        <w:jc w:val="center"/>
        <w:rPr>
          <w:rFonts w:ascii="仿宋" w:hAnsi="仿宋" w:eastAsia="仿宋"/>
          <w:b/>
          <w:sz w:val="36"/>
          <w:szCs w:val="36"/>
          <w:highlight w:val="none"/>
        </w:rPr>
      </w:pPr>
      <w:r>
        <w:rPr>
          <w:rFonts w:hint="eastAsia" w:ascii="仿宋" w:hAnsi="仿宋" w:eastAsia="仿宋"/>
          <w:b/>
          <w:sz w:val="36"/>
          <w:szCs w:val="36"/>
          <w:highlight w:val="none"/>
        </w:rPr>
        <w:t>中小企业声明函（货物）</w:t>
      </w:r>
    </w:p>
    <w:p w14:paraId="04615B8F">
      <w:pPr>
        <w:snapToGrid w:val="0"/>
        <w:spacing w:line="360" w:lineRule="auto"/>
        <w:rPr>
          <w:rFonts w:ascii="仿宋" w:hAnsi="仿宋" w:eastAsia="仿宋"/>
          <w:sz w:val="28"/>
          <w:szCs w:val="28"/>
          <w:highlight w:val="none"/>
        </w:rPr>
      </w:pPr>
    </w:p>
    <w:p w14:paraId="348C4832">
      <w:pPr>
        <w:snapToGrid w:val="0"/>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本公司（联合体）郑重声明，根据《政府采购促进中小企业发展管理办法》（财库﹝2020﹞46 号）的规定，本公司 （联合体）参加</w:t>
      </w:r>
      <w:r>
        <w:rPr>
          <w:rFonts w:hint="eastAsia" w:ascii="仿宋" w:hAnsi="仿宋" w:eastAsia="仿宋"/>
          <w:sz w:val="28"/>
          <w:szCs w:val="28"/>
          <w:highlight w:val="none"/>
          <w:u w:val="single"/>
        </w:rPr>
        <w:t>（单位名称）</w:t>
      </w:r>
      <w:r>
        <w:rPr>
          <w:rFonts w:hint="eastAsia" w:ascii="仿宋" w:hAnsi="仿宋" w:eastAsia="仿宋"/>
          <w:sz w:val="28"/>
          <w:szCs w:val="28"/>
          <w:highlight w:val="none"/>
        </w:rPr>
        <w:t>的</w:t>
      </w:r>
      <w:r>
        <w:rPr>
          <w:rFonts w:hint="eastAsia" w:ascii="仿宋" w:hAnsi="仿宋" w:eastAsia="仿宋"/>
          <w:sz w:val="28"/>
          <w:szCs w:val="28"/>
          <w:highlight w:val="none"/>
          <w:u w:val="single"/>
        </w:rPr>
        <w:t>（项目名称）</w:t>
      </w:r>
      <w:r>
        <w:rPr>
          <w:rFonts w:hint="eastAsia" w:ascii="仿宋" w:hAnsi="仿宋" w:eastAsia="仿宋"/>
          <w:sz w:val="28"/>
          <w:szCs w:val="28"/>
          <w:highlight w:val="none"/>
        </w:rPr>
        <w:t xml:space="preserve">采购活动，提供的货物全部由符合政策要求的中小企业制造。相关企业 （含联合体中的中小企业、签订分包意向协议的中小企业） 的具体情况如下： </w:t>
      </w:r>
    </w:p>
    <w:p w14:paraId="2FB1A4AD">
      <w:pPr>
        <w:snapToGrid w:val="0"/>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 xml:space="preserve">1. </w:t>
      </w:r>
      <w:r>
        <w:rPr>
          <w:rFonts w:hint="eastAsia" w:ascii="仿宋" w:hAnsi="仿宋" w:eastAsia="仿宋"/>
          <w:sz w:val="28"/>
          <w:szCs w:val="28"/>
          <w:highlight w:val="none"/>
          <w:u w:val="single"/>
        </w:rPr>
        <w:t>（标的名称）</w:t>
      </w:r>
      <w:r>
        <w:rPr>
          <w:rFonts w:hint="eastAsia" w:ascii="仿宋" w:hAnsi="仿宋" w:eastAsia="仿宋"/>
          <w:sz w:val="28"/>
          <w:szCs w:val="28"/>
          <w:highlight w:val="none"/>
        </w:rPr>
        <w:t xml:space="preserve"> ，属于</w:t>
      </w:r>
      <w:r>
        <w:rPr>
          <w:rFonts w:hint="eastAsia" w:ascii="仿宋" w:hAnsi="仿宋" w:eastAsia="仿宋"/>
          <w:sz w:val="28"/>
          <w:szCs w:val="28"/>
          <w:highlight w:val="none"/>
          <w:u w:val="single"/>
        </w:rPr>
        <w:t>（采购文件中明确的所属行业） 行业</w:t>
      </w:r>
      <w:r>
        <w:rPr>
          <w:rFonts w:hint="eastAsia" w:ascii="仿宋" w:hAnsi="仿宋" w:eastAsia="仿宋"/>
          <w:sz w:val="28"/>
          <w:szCs w:val="28"/>
          <w:highlight w:val="none"/>
        </w:rPr>
        <w:t>；制造商为</w:t>
      </w:r>
      <w:r>
        <w:rPr>
          <w:rFonts w:hint="eastAsia" w:ascii="仿宋" w:hAnsi="仿宋" w:eastAsia="仿宋"/>
          <w:sz w:val="28"/>
          <w:szCs w:val="28"/>
          <w:highlight w:val="none"/>
          <w:u w:val="single"/>
        </w:rPr>
        <w:t>（企业名称）</w:t>
      </w:r>
      <w:r>
        <w:rPr>
          <w:rFonts w:hint="eastAsia" w:ascii="仿宋" w:hAnsi="仿宋" w:eastAsia="仿宋"/>
          <w:sz w:val="28"/>
          <w:szCs w:val="28"/>
          <w:highlight w:val="none"/>
        </w:rPr>
        <w:t>，从业人员人，营业收入为万元，资产总额为万元</w:t>
      </w:r>
      <w:r>
        <w:rPr>
          <w:rFonts w:hint="eastAsia" w:ascii="仿宋" w:hAnsi="仿宋" w:eastAsia="仿宋"/>
          <w:sz w:val="28"/>
          <w:szCs w:val="28"/>
          <w:highlight w:val="none"/>
          <w:vertAlign w:val="superscript"/>
        </w:rPr>
        <w:t xml:space="preserve"> 1</w:t>
      </w:r>
      <w:r>
        <w:rPr>
          <w:rFonts w:hint="eastAsia" w:ascii="仿宋" w:hAnsi="仿宋" w:eastAsia="仿宋"/>
          <w:sz w:val="28"/>
          <w:szCs w:val="28"/>
          <w:highlight w:val="none"/>
        </w:rPr>
        <w:t>，属于</w:t>
      </w:r>
      <w:r>
        <w:rPr>
          <w:rFonts w:hint="eastAsia" w:ascii="仿宋" w:hAnsi="仿宋" w:eastAsia="仿宋"/>
          <w:sz w:val="28"/>
          <w:szCs w:val="28"/>
          <w:highlight w:val="none"/>
          <w:u w:val="single"/>
        </w:rPr>
        <w:t>（中型企业、小 型企业、微型企业）</w:t>
      </w:r>
      <w:r>
        <w:rPr>
          <w:rFonts w:hint="eastAsia" w:ascii="仿宋" w:hAnsi="仿宋" w:eastAsia="仿宋"/>
          <w:sz w:val="28"/>
          <w:szCs w:val="28"/>
          <w:highlight w:val="none"/>
        </w:rPr>
        <w:t xml:space="preserve">； </w:t>
      </w:r>
    </w:p>
    <w:p w14:paraId="5997B3D3">
      <w:pPr>
        <w:snapToGrid w:val="0"/>
        <w:spacing w:line="360" w:lineRule="auto"/>
        <w:jc w:val="left"/>
        <w:rPr>
          <w:rFonts w:ascii="仿宋" w:hAnsi="仿宋" w:eastAsia="仿宋"/>
          <w:sz w:val="28"/>
          <w:szCs w:val="28"/>
          <w:highlight w:val="none"/>
        </w:rPr>
      </w:pPr>
      <w:r>
        <w:rPr>
          <w:rFonts w:hint="eastAsia" w:ascii="仿宋" w:hAnsi="仿宋" w:eastAsia="仿宋"/>
          <w:sz w:val="28"/>
          <w:szCs w:val="28"/>
          <w:highlight w:val="none"/>
        </w:rPr>
        <w:t xml:space="preserve">2. </w:t>
      </w:r>
      <w:r>
        <w:rPr>
          <w:rFonts w:hint="eastAsia" w:ascii="仿宋" w:hAnsi="仿宋" w:eastAsia="仿宋"/>
          <w:sz w:val="28"/>
          <w:szCs w:val="28"/>
          <w:highlight w:val="none"/>
          <w:u w:val="single"/>
        </w:rPr>
        <w:t>（标的名称）</w:t>
      </w:r>
      <w:r>
        <w:rPr>
          <w:rFonts w:hint="eastAsia" w:ascii="仿宋" w:hAnsi="仿宋" w:eastAsia="仿宋"/>
          <w:sz w:val="28"/>
          <w:szCs w:val="28"/>
          <w:highlight w:val="none"/>
        </w:rPr>
        <w:t xml:space="preserve"> ，属于（</w:t>
      </w:r>
      <w:r>
        <w:rPr>
          <w:rFonts w:hint="eastAsia" w:ascii="仿宋" w:hAnsi="仿宋" w:eastAsia="仿宋"/>
          <w:sz w:val="28"/>
          <w:szCs w:val="28"/>
          <w:highlight w:val="none"/>
          <w:u w:val="single"/>
        </w:rPr>
        <w:t xml:space="preserve">采购文件中明确的所属行业） </w:t>
      </w:r>
      <w:r>
        <w:rPr>
          <w:rFonts w:hint="eastAsia" w:ascii="仿宋" w:hAnsi="仿宋" w:eastAsia="仿宋"/>
          <w:sz w:val="28"/>
          <w:szCs w:val="28"/>
          <w:highlight w:val="none"/>
        </w:rPr>
        <w:t>行业；制造商为</w:t>
      </w:r>
      <w:r>
        <w:rPr>
          <w:rFonts w:hint="eastAsia" w:ascii="仿宋" w:hAnsi="仿宋" w:eastAsia="仿宋"/>
          <w:sz w:val="28"/>
          <w:szCs w:val="28"/>
          <w:highlight w:val="none"/>
          <w:u w:val="single"/>
        </w:rPr>
        <w:t>（企业名称）</w:t>
      </w:r>
      <w:r>
        <w:rPr>
          <w:rFonts w:hint="eastAsia" w:ascii="仿宋" w:hAnsi="仿宋" w:eastAsia="仿宋"/>
          <w:sz w:val="28"/>
          <w:szCs w:val="28"/>
          <w:highlight w:val="none"/>
        </w:rPr>
        <w:t>，从业人员人，营业收入为万元，资产总额为万元，属于（中型企业、小型企业、微型企业）；</w:t>
      </w:r>
    </w:p>
    <w:p w14:paraId="1409D1E9">
      <w:pPr>
        <w:snapToGrid w:val="0"/>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 xml:space="preserve"> ……</w:t>
      </w:r>
    </w:p>
    <w:p w14:paraId="0BEA7070">
      <w:pPr>
        <w:snapToGrid w:val="0"/>
        <w:spacing w:line="360" w:lineRule="auto"/>
        <w:jc w:val="left"/>
        <w:rPr>
          <w:rFonts w:ascii="仿宋" w:hAnsi="仿宋" w:eastAsia="仿宋"/>
          <w:sz w:val="28"/>
          <w:szCs w:val="28"/>
          <w:highlight w:val="none"/>
        </w:rPr>
      </w:pPr>
      <w:r>
        <w:rPr>
          <w:rFonts w:hint="eastAsia" w:ascii="仿宋" w:hAnsi="仿宋" w:eastAsia="仿宋"/>
          <w:sz w:val="28"/>
          <w:szCs w:val="28"/>
          <w:highlight w:val="none"/>
        </w:rPr>
        <w:t xml:space="preserve">以上企业，不属于大企业的分支机构，不存在控股股东为大企业的情形，也不存在与大企业的负责人为同一人的情形。 </w:t>
      </w:r>
    </w:p>
    <w:p w14:paraId="118BCA5C">
      <w:pPr>
        <w:snapToGrid w:val="0"/>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本企业对上述声明内容的真实性负责。如有虚假，将依法承担相应责任。</w:t>
      </w:r>
    </w:p>
    <w:p w14:paraId="7E048256">
      <w:pPr>
        <w:snapToGrid w:val="0"/>
        <w:spacing w:line="360" w:lineRule="auto"/>
        <w:ind w:firstLine="560" w:firstLineChars="200"/>
        <w:jc w:val="right"/>
        <w:rPr>
          <w:rFonts w:ascii="仿宋" w:hAnsi="仿宋" w:eastAsia="仿宋"/>
          <w:sz w:val="28"/>
          <w:szCs w:val="28"/>
          <w:highlight w:val="none"/>
        </w:rPr>
      </w:pPr>
      <w:r>
        <w:rPr>
          <w:rFonts w:hint="eastAsia" w:ascii="仿宋" w:hAnsi="仿宋" w:eastAsia="仿宋"/>
          <w:sz w:val="28"/>
          <w:szCs w:val="28"/>
          <w:highlight w:val="none"/>
        </w:rPr>
        <w:t xml:space="preserve">响应方名称（盖章）： </w:t>
      </w:r>
    </w:p>
    <w:p w14:paraId="5EC2A683">
      <w:pPr>
        <w:snapToGrid w:val="0"/>
        <w:spacing w:line="360" w:lineRule="auto"/>
        <w:jc w:val="right"/>
        <w:rPr>
          <w:rFonts w:ascii="仿宋" w:hAnsi="仿宋" w:eastAsia="仿宋"/>
          <w:sz w:val="28"/>
          <w:szCs w:val="28"/>
          <w:highlight w:val="none"/>
        </w:rPr>
      </w:pPr>
      <w:r>
        <w:rPr>
          <w:rFonts w:hint="eastAsia" w:ascii="仿宋" w:hAnsi="仿宋" w:eastAsia="仿宋"/>
          <w:sz w:val="28"/>
          <w:szCs w:val="28"/>
          <w:highlight w:val="none"/>
        </w:rPr>
        <w:t xml:space="preserve">                     日  期：</w:t>
      </w:r>
    </w:p>
    <w:p w14:paraId="5157E0D7">
      <w:pPr>
        <w:pStyle w:val="23"/>
        <w:spacing w:before="156" w:line="360" w:lineRule="auto"/>
        <w:rPr>
          <w:rFonts w:ascii="Times New Roman" w:hAnsi="Times New Roman"/>
          <w:b/>
          <w:highlight w:val="none"/>
        </w:rPr>
      </w:pPr>
      <w:r>
        <w:rPr>
          <w:rFonts w:ascii="Times New Roman" w:eastAsia="Times New Roman"/>
          <w:position w:val="6"/>
          <w:sz w:val="11"/>
          <w:highlight w:val="none"/>
        </w:rPr>
        <w:t>1</w:t>
      </w:r>
      <w:r>
        <w:rPr>
          <w:rFonts w:hint="eastAsia"/>
          <w:sz w:val="18"/>
          <w:highlight w:val="none"/>
        </w:rPr>
        <w:t>从业人员、营业收入、资产总额填报上一年度数据，无上一年度数据的新成立企业可不填报。</w:t>
      </w:r>
    </w:p>
    <w:p w14:paraId="3C4323C0">
      <w:pPr>
        <w:snapToGrid w:val="0"/>
        <w:spacing w:before="50" w:after="50"/>
        <w:jc w:val="center"/>
        <w:rPr>
          <w:rFonts w:ascii="仿宋" w:hAnsi="仿宋" w:eastAsia="仿宋"/>
          <w:b/>
          <w:sz w:val="36"/>
          <w:szCs w:val="36"/>
          <w:highlight w:val="none"/>
        </w:rPr>
      </w:pPr>
    </w:p>
    <w:p w14:paraId="788840FC">
      <w:pPr>
        <w:snapToGrid w:val="0"/>
        <w:spacing w:line="312" w:lineRule="auto"/>
        <w:jc w:val="both"/>
        <w:rPr>
          <w:rFonts w:ascii="仿宋" w:hAnsi="仿宋" w:eastAsia="仿宋"/>
          <w:b/>
          <w:sz w:val="30"/>
          <w:szCs w:val="30"/>
          <w:highlight w:val="none"/>
        </w:rPr>
      </w:pPr>
    </w:p>
    <w:p w14:paraId="243C1B84">
      <w:pPr>
        <w:jc w:val="left"/>
        <w:rPr>
          <w:rFonts w:ascii="仿宋" w:hAnsi="仿宋" w:eastAsia="仿宋"/>
          <w:highlight w:val="none"/>
        </w:rPr>
      </w:pPr>
      <w:r>
        <w:rPr>
          <w:rFonts w:hint="eastAsia" w:ascii="仿宋" w:hAnsi="仿宋" w:eastAsia="仿宋"/>
          <w:sz w:val="30"/>
          <w:szCs w:val="30"/>
          <w:highlight w:val="none"/>
        </w:rPr>
        <w:t>附件11：</w:t>
      </w:r>
    </w:p>
    <w:p w14:paraId="306148DA">
      <w:pPr>
        <w:rPr>
          <w:rFonts w:ascii="仿宋" w:hAnsi="仿宋" w:eastAsia="仿宋"/>
          <w:highlight w:val="none"/>
        </w:rPr>
      </w:pPr>
    </w:p>
    <w:p w14:paraId="2FD89AA7">
      <w:pPr>
        <w:spacing w:line="588" w:lineRule="exact"/>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残疾人福利性单位声明函</w:t>
      </w:r>
    </w:p>
    <w:p w14:paraId="6B6435A4">
      <w:pPr>
        <w:spacing w:line="588" w:lineRule="exact"/>
        <w:rPr>
          <w:rFonts w:ascii="仿宋_GB2312" w:eastAsia="仿宋_GB2312"/>
          <w:b/>
          <w:spacing w:val="6"/>
          <w:sz w:val="30"/>
          <w:szCs w:val="30"/>
          <w:highlight w:val="none"/>
        </w:rPr>
      </w:pPr>
    </w:p>
    <w:p w14:paraId="4A03DC2B">
      <w:pPr>
        <w:snapToGrid w:val="0"/>
        <w:spacing w:line="360" w:lineRule="auto"/>
        <w:ind w:firstLine="840" w:firstLineChars="300"/>
        <w:rPr>
          <w:rFonts w:ascii="仿宋" w:hAnsi="仿宋" w:eastAsia="仿宋"/>
          <w:sz w:val="28"/>
          <w:szCs w:val="28"/>
          <w:highlight w:val="none"/>
        </w:rPr>
      </w:pPr>
      <w:r>
        <w:rPr>
          <w:rFonts w:hint="eastAsia" w:ascii="仿宋" w:hAnsi="仿宋" w:eastAsia="仿宋"/>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BF4A5F">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本单位对上述声明的真实性负责。如有虚假，将依法承担相应责任。</w:t>
      </w:r>
    </w:p>
    <w:p w14:paraId="4EC288FA">
      <w:pPr>
        <w:snapToGrid w:val="0"/>
        <w:spacing w:line="360" w:lineRule="auto"/>
        <w:ind w:firstLine="560" w:firstLineChars="200"/>
        <w:rPr>
          <w:rFonts w:ascii="仿宋" w:hAnsi="仿宋" w:eastAsia="仿宋"/>
          <w:sz w:val="28"/>
          <w:szCs w:val="28"/>
          <w:highlight w:val="none"/>
        </w:rPr>
      </w:pPr>
    </w:p>
    <w:p w14:paraId="1C53F210">
      <w:pPr>
        <w:spacing w:line="588" w:lineRule="exact"/>
        <w:ind w:firstLine="624" w:firstLineChars="200"/>
        <w:rPr>
          <w:rFonts w:ascii="仿宋_GB2312" w:eastAsia="仿宋_GB2312"/>
          <w:spacing w:val="6"/>
          <w:sz w:val="30"/>
          <w:szCs w:val="30"/>
          <w:highlight w:val="none"/>
        </w:rPr>
      </w:pPr>
    </w:p>
    <w:p w14:paraId="5E7434DD">
      <w:pPr>
        <w:snapToGrid w:val="0"/>
        <w:spacing w:line="360" w:lineRule="auto"/>
        <w:ind w:firstLine="560" w:firstLineChars="200"/>
        <w:jc w:val="right"/>
        <w:rPr>
          <w:rFonts w:ascii="仿宋" w:hAnsi="仿宋" w:eastAsia="仿宋"/>
          <w:sz w:val="28"/>
          <w:szCs w:val="28"/>
          <w:highlight w:val="none"/>
        </w:rPr>
      </w:pPr>
      <w:r>
        <w:rPr>
          <w:rFonts w:hint="eastAsia" w:ascii="仿宋" w:hAnsi="仿宋" w:eastAsia="仿宋"/>
          <w:sz w:val="28"/>
          <w:szCs w:val="28"/>
          <w:highlight w:val="none"/>
        </w:rPr>
        <w:t xml:space="preserve">      响应方名称（盖章）：</w:t>
      </w:r>
    </w:p>
    <w:p w14:paraId="42218576">
      <w:pPr>
        <w:snapToGrid w:val="0"/>
        <w:spacing w:line="360" w:lineRule="auto"/>
        <w:ind w:firstLine="560" w:firstLineChars="200"/>
        <w:jc w:val="right"/>
        <w:rPr>
          <w:rFonts w:ascii="仿宋" w:hAnsi="仿宋" w:eastAsia="仿宋"/>
          <w:sz w:val="28"/>
          <w:szCs w:val="28"/>
          <w:highlight w:val="none"/>
        </w:rPr>
      </w:pPr>
      <w:r>
        <w:rPr>
          <w:rFonts w:hint="eastAsia" w:ascii="仿宋" w:hAnsi="仿宋" w:eastAsia="仿宋"/>
          <w:sz w:val="28"/>
          <w:szCs w:val="28"/>
          <w:highlight w:val="none"/>
        </w:rPr>
        <w:t xml:space="preserve">       日  期：</w:t>
      </w:r>
    </w:p>
    <w:p w14:paraId="264BABA1">
      <w:pPr>
        <w:rPr>
          <w:highlight w:val="none"/>
        </w:rPr>
      </w:pPr>
    </w:p>
    <w:p w14:paraId="72FE2CE6">
      <w:pPr>
        <w:rPr>
          <w:highlight w:val="none"/>
        </w:rPr>
      </w:pPr>
    </w:p>
    <w:p w14:paraId="4DC806A8">
      <w:pPr>
        <w:rPr>
          <w:rFonts w:ascii="仿宋" w:hAnsi="仿宋" w:eastAsia="仿宋"/>
          <w:highlight w:val="none"/>
        </w:rPr>
      </w:pPr>
    </w:p>
    <w:p w14:paraId="2973FEF2">
      <w:pPr>
        <w:snapToGrid w:val="0"/>
        <w:spacing w:before="156" w:beforeLines="50" w:after="50"/>
        <w:rPr>
          <w:rFonts w:ascii="仿宋" w:hAnsi="仿宋" w:eastAsia="仿宋"/>
          <w:sz w:val="30"/>
          <w:szCs w:val="30"/>
          <w:highlight w:val="none"/>
        </w:rPr>
      </w:pPr>
    </w:p>
    <w:p w14:paraId="25736BF8">
      <w:pPr>
        <w:spacing w:line="600" w:lineRule="exact"/>
        <w:ind w:right="532"/>
        <w:rPr>
          <w:rFonts w:ascii="仿宋" w:hAnsi="仿宋" w:eastAsia="仿宋"/>
          <w:sz w:val="30"/>
          <w:szCs w:val="30"/>
          <w:highlight w:val="none"/>
        </w:rPr>
      </w:pPr>
    </w:p>
    <w:p w14:paraId="2AC6F8B0">
      <w:pPr>
        <w:rPr>
          <w:highlight w:val="none"/>
        </w:rPr>
      </w:pPr>
    </w:p>
    <w:p w14:paraId="392CB2E2">
      <w:pPr>
        <w:rPr>
          <w:highlight w:val="none"/>
        </w:rPr>
      </w:pPr>
    </w:p>
    <w:p w14:paraId="3251D215">
      <w:pPr>
        <w:rPr>
          <w:highlight w:val="none"/>
        </w:rPr>
      </w:pPr>
    </w:p>
    <w:p w14:paraId="2DACE41F"/>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Univers 57 Condensed">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F NS Text">
    <w:altName w:val="MingLiU-ExtB"/>
    <w:panose1 w:val="00000000000000000000"/>
    <w:charset w:val="88"/>
    <w:family w:val="roma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仿宋GB2312">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GB2312">
    <w:altName w:val="宋体"/>
    <w:panose1 w:val="00000000000000000000"/>
    <w:charset w:val="86"/>
    <w:family w:val="roman"/>
    <w:pitch w:val="default"/>
    <w:sig w:usb0="00000000" w:usb1="00000000" w:usb2="00000000" w:usb3="00000000" w:csb0="00000000" w:csb1="00000000"/>
  </w:font>
  <w:font w:name="Time">
    <w:altName w:val="微软雅黑"/>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Futura Lt">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Malgun Gothic Semilight">
    <w:panose1 w:val="020B0502040204020203"/>
    <w:charset w:val="86"/>
    <w:family w:val="swiss"/>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88AC8">
    <w:pPr>
      <w:pStyle w:val="28"/>
      <w:jc w:val="center"/>
    </w:pPr>
    <w:r>
      <w:fldChar w:fldCharType="begin"/>
    </w:r>
    <w:r>
      <w:instrText xml:space="preserve"> PAGE   \* MERGEFORMAT </w:instrText>
    </w:r>
    <w:r>
      <w:fldChar w:fldCharType="separate"/>
    </w:r>
    <w:r>
      <w:rPr>
        <w:lang w:val="zh-CN"/>
      </w:rPr>
      <w:t>78</w:t>
    </w:r>
    <w:r>
      <w:rPr>
        <w:lang w:val="zh-CN"/>
      </w:rPr>
      <w:fldChar w:fldCharType="end"/>
    </w:r>
  </w:p>
  <w:p w14:paraId="4F337099">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5027F">
    <w:pPr>
      <w:pStyle w:val="28"/>
      <w:jc w:val="center"/>
    </w:pPr>
    <w:r>
      <w:fldChar w:fldCharType="begin"/>
    </w:r>
    <w:r>
      <w:instrText xml:space="preserve"> PAGE   \* MERGEFORMAT </w:instrText>
    </w:r>
    <w:r>
      <w:fldChar w:fldCharType="separate"/>
    </w:r>
    <w:r>
      <w:rPr>
        <w:lang w:val="zh-CN"/>
      </w:rPr>
      <w:t>78</w:t>
    </w:r>
    <w:r>
      <w:rPr>
        <w:lang w:val="zh-CN"/>
      </w:rPr>
      <w:fldChar w:fldCharType="end"/>
    </w:r>
  </w:p>
  <w:p w14:paraId="3CBE7524">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11"/>
      <w:lvlText w:val="%1."/>
      <w:lvlJc w:val="left"/>
      <w:pPr>
        <w:tabs>
          <w:tab w:val="left" w:pos="360"/>
        </w:tabs>
        <w:ind w:left="360" w:hanging="360" w:hangingChars="200"/>
      </w:pPr>
    </w:lvl>
  </w:abstractNum>
  <w:abstractNum w:abstractNumId="2">
    <w:nsid w:val="05332D9B"/>
    <w:multiLevelType w:val="multilevel"/>
    <w:tmpl w:val="05332D9B"/>
    <w:lvl w:ilvl="0" w:tentative="0">
      <w:start w:val="1"/>
      <w:numFmt w:val="decimal"/>
      <w:pStyle w:val="215"/>
      <w:lvlText w:val="%1."/>
      <w:lvlJc w:val="left"/>
      <w:pPr>
        <w:ind w:left="920" w:hanging="36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3349F6B"/>
    <w:multiLevelType w:val="singleLevel"/>
    <w:tmpl w:val="33349F6B"/>
    <w:lvl w:ilvl="0" w:tentative="0">
      <w:start w:val="2"/>
      <w:numFmt w:val="decimal"/>
      <w:lvlText w:val="%1."/>
      <w:lvlJc w:val="left"/>
      <w:pPr>
        <w:tabs>
          <w:tab w:val="left" w:pos="312"/>
        </w:tabs>
      </w:pPr>
    </w:lvl>
  </w:abstractNum>
  <w:abstractNum w:abstractNumId="4">
    <w:nsid w:val="557FD3DA"/>
    <w:multiLevelType w:val="singleLevel"/>
    <w:tmpl w:val="557FD3DA"/>
    <w:lvl w:ilvl="0" w:tentative="0">
      <w:start w:val="3"/>
      <w:numFmt w:val="chineseCounting"/>
      <w:pStyle w:val="188"/>
      <w:suff w:val="nothing"/>
      <w:lvlText w:val="%1、"/>
      <w:lvlJc w:val="left"/>
      <w:pPr>
        <w:ind w:left="0" w:firstLine="0"/>
      </w:pPr>
      <w:rPr>
        <w:rFonts w:cs="Times New Roman"/>
      </w:rPr>
    </w:lvl>
  </w:abstractNum>
  <w:abstractNum w:abstractNumId="5">
    <w:nsid w:val="69C33920"/>
    <w:multiLevelType w:val="multilevel"/>
    <w:tmpl w:val="69C33920"/>
    <w:lvl w:ilvl="0" w:tentative="0">
      <w:start w:val="1"/>
      <w:numFmt w:val="chineseCountingThousand"/>
      <w:pStyle w:val="214"/>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69D73792"/>
    <w:multiLevelType w:val="multilevel"/>
    <w:tmpl w:val="69D73792"/>
    <w:lvl w:ilvl="0" w:tentative="0">
      <w:start w:val="1"/>
      <w:numFmt w:val="decimal"/>
      <w:lvlText w:val="%1."/>
      <w:lvlJc w:val="left"/>
      <w:pPr>
        <w:ind w:left="960" w:hanging="360"/>
      </w:pPr>
      <w:rPr>
        <w:strike w:val="0"/>
        <w:dstrike w:val="0"/>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 w:numId="3">
    <w:abstractNumId w:val="4"/>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lNjJjYTBmMTY5MDIzNGMzM2Y4Y2IxMmViODhiNTgifQ=="/>
  </w:docVars>
  <w:rsids>
    <w:rsidRoot w:val="00D531F9"/>
    <w:rsid w:val="0000039A"/>
    <w:rsid w:val="000964EB"/>
    <w:rsid w:val="000C33A4"/>
    <w:rsid w:val="000F23AB"/>
    <w:rsid w:val="0012146F"/>
    <w:rsid w:val="001675B1"/>
    <w:rsid w:val="001B4E1B"/>
    <w:rsid w:val="001D53E4"/>
    <w:rsid w:val="00204CBC"/>
    <w:rsid w:val="002053F5"/>
    <w:rsid w:val="0023222D"/>
    <w:rsid w:val="002668B3"/>
    <w:rsid w:val="002801F2"/>
    <w:rsid w:val="0030443E"/>
    <w:rsid w:val="00392E3F"/>
    <w:rsid w:val="003978F4"/>
    <w:rsid w:val="003F44AD"/>
    <w:rsid w:val="00445F93"/>
    <w:rsid w:val="00471D4B"/>
    <w:rsid w:val="00487322"/>
    <w:rsid w:val="00631210"/>
    <w:rsid w:val="006B1973"/>
    <w:rsid w:val="006D769F"/>
    <w:rsid w:val="00700A3B"/>
    <w:rsid w:val="00704C5F"/>
    <w:rsid w:val="0072169D"/>
    <w:rsid w:val="007E226D"/>
    <w:rsid w:val="007F5A03"/>
    <w:rsid w:val="00884CEE"/>
    <w:rsid w:val="008D58FD"/>
    <w:rsid w:val="009C0CD7"/>
    <w:rsid w:val="009C249E"/>
    <w:rsid w:val="009C30C0"/>
    <w:rsid w:val="00A139B6"/>
    <w:rsid w:val="00A355E1"/>
    <w:rsid w:val="00A64A2B"/>
    <w:rsid w:val="00AF1B7C"/>
    <w:rsid w:val="00B54E9B"/>
    <w:rsid w:val="00BD3745"/>
    <w:rsid w:val="00C03E42"/>
    <w:rsid w:val="00C20532"/>
    <w:rsid w:val="00C247BE"/>
    <w:rsid w:val="00C51D1B"/>
    <w:rsid w:val="00C54DC0"/>
    <w:rsid w:val="00CB1A57"/>
    <w:rsid w:val="00D531F9"/>
    <w:rsid w:val="00DD516E"/>
    <w:rsid w:val="00E75123"/>
    <w:rsid w:val="00E9523B"/>
    <w:rsid w:val="00F60BD9"/>
    <w:rsid w:val="00F67C5B"/>
    <w:rsid w:val="00FA3C95"/>
    <w:rsid w:val="00FB6FC2"/>
    <w:rsid w:val="00FB7CBD"/>
    <w:rsid w:val="00FD1553"/>
    <w:rsid w:val="051A48C1"/>
    <w:rsid w:val="176C3F7D"/>
    <w:rsid w:val="26BD656E"/>
    <w:rsid w:val="2F5D309A"/>
    <w:rsid w:val="3E00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7"/>
    <w:qFormat/>
    <w:uiPriority w:val="0"/>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4">
    <w:name w:val="heading 2"/>
    <w:basedOn w:val="1"/>
    <w:next w:val="1"/>
    <w:link w:val="58"/>
    <w:semiHidden/>
    <w:unhideWhenUsed/>
    <w:qFormat/>
    <w:uiPriority w:val="0"/>
    <w:pPr>
      <w:keepNext/>
      <w:keepLines/>
      <w:spacing w:before="260" w:after="260" w:line="412" w:lineRule="auto"/>
      <w:outlineLvl w:val="1"/>
    </w:pPr>
    <w:rPr>
      <w:rFonts w:ascii="Arial" w:hAnsi="Arial" w:eastAsia="黑体"/>
      <w:b/>
      <w:bCs/>
      <w:sz w:val="32"/>
      <w:szCs w:val="32"/>
    </w:rPr>
  </w:style>
  <w:style w:type="paragraph" w:styleId="5">
    <w:name w:val="heading 3"/>
    <w:basedOn w:val="1"/>
    <w:next w:val="1"/>
    <w:link w:val="59"/>
    <w:semiHidden/>
    <w:unhideWhenUsed/>
    <w:qFormat/>
    <w:uiPriority w:val="0"/>
    <w:pPr>
      <w:keepNext/>
      <w:keepLines/>
      <w:spacing w:before="260" w:after="260" w:line="412" w:lineRule="auto"/>
      <w:outlineLvl w:val="2"/>
    </w:pPr>
    <w:rPr>
      <w:b/>
      <w:bCs/>
      <w:sz w:val="32"/>
      <w:szCs w:val="32"/>
    </w:rPr>
  </w:style>
  <w:style w:type="paragraph" w:styleId="6">
    <w:name w:val="heading 4"/>
    <w:basedOn w:val="1"/>
    <w:next w:val="1"/>
    <w:link w:val="60"/>
    <w:semiHidden/>
    <w:unhideWhenUsed/>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61"/>
    <w:semiHidden/>
    <w:unhideWhenUsed/>
    <w:qFormat/>
    <w:uiPriority w:val="0"/>
    <w:pPr>
      <w:keepNext/>
      <w:keepLines/>
      <w:spacing w:before="280" w:after="290" w:line="372" w:lineRule="auto"/>
      <w:outlineLvl w:val="4"/>
    </w:pPr>
    <w:rPr>
      <w:rFonts w:ascii="Times New Roman" w:hAnsi="Times New Roman"/>
      <w:b/>
      <w:bCs/>
      <w:sz w:val="28"/>
      <w:szCs w:val="28"/>
    </w:rPr>
  </w:style>
  <w:style w:type="paragraph" w:styleId="8">
    <w:name w:val="heading 6"/>
    <w:basedOn w:val="1"/>
    <w:next w:val="1"/>
    <w:link w:val="62"/>
    <w:semiHidden/>
    <w:unhideWhenUsed/>
    <w:qFormat/>
    <w:uiPriority w:val="0"/>
    <w:pPr>
      <w:keepNext/>
      <w:keepLines/>
      <w:spacing w:before="240" w:after="64" w:line="316" w:lineRule="auto"/>
      <w:outlineLvl w:val="5"/>
    </w:pPr>
    <w:rPr>
      <w:rFonts w:ascii="Arial" w:hAnsi="Arial" w:eastAsia="黑体"/>
      <w:b/>
      <w:bCs/>
      <w:sz w:val="24"/>
      <w:szCs w:val="24"/>
    </w:rPr>
  </w:style>
  <w:style w:type="paragraph" w:styleId="9">
    <w:name w:val="heading 7"/>
    <w:basedOn w:val="1"/>
    <w:next w:val="1"/>
    <w:link w:val="63"/>
    <w:semiHidden/>
    <w:unhideWhenUsed/>
    <w:qFormat/>
    <w:uiPriority w:val="0"/>
    <w:pPr>
      <w:keepNext/>
      <w:keepLines/>
      <w:snapToGrid w:val="0"/>
      <w:spacing w:before="240" w:after="64" w:line="320" w:lineRule="atLeast"/>
      <w:jc w:val="center"/>
      <w:outlineLvl w:val="6"/>
    </w:pPr>
    <w:rPr>
      <w:rFonts w:ascii="宋体" w:hAnsi="宋体"/>
      <w:b/>
      <w:bCs/>
      <w:kern w:val="0"/>
      <w:sz w:val="24"/>
      <w:szCs w:val="24"/>
    </w:rPr>
  </w:style>
  <w:style w:type="character" w:default="1" w:styleId="47">
    <w:name w:val="Default Paragraph Font"/>
    <w:semiHidden/>
    <w:uiPriority w:val="0"/>
  </w:style>
  <w:style w:type="table" w:default="1" w:styleId="45">
    <w:name w:val="Normal Table"/>
    <w:semiHidden/>
    <w:uiPriority w:val="0"/>
    <w:tblPr>
      <w:tblCellMar>
        <w:top w:w="0" w:type="dxa"/>
        <w:left w:w="108" w:type="dxa"/>
        <w:bottom w:w="0" w:type="dxa"/>
        <w:right w:w="108" w:type="dxa"/>
      </w:tblCellMar>
    </w:tblPr>
  </w:style>
  <w:style w:type="paragraph" w:styleId="2">
    <w:name w:val="index 4"/>
    <w:next w:val="1"/>
    <w:qFormat/>
    <w:uiPriority w:val="0"/>
    <w:pPr>
      <w:widowControl w:val="0"/>
      <w:ind w:left="600" w:leftChars="600"/>
      <w:jc w:val="both"/>
    </w:pPr>
    <w:rPr>
      <w:rFonts w:ascii="Times New Roman" w:hAnsi="Times New Roman" w:eastAsia="宋体" w:cs="Times New Roman"/>
      <w:kern w:val="2"/>
      <w:sz w:val="21"/>
      <w:szCs w:val="24"/>
      <w:lang w:val="en-US" w:eastAsia="zh-CN" w:bidi="ar-SA"/>
    </w:rPr>
  </w:style>
  <w:style w:type="paragraph" w:styleId="10">
    <w:name w:val="toc 7"/>
    <w:basedOn w:val="1"/>
    <w:next w:val="1"/>
    <w:autoRedefine/>
    <w:qFormat/>
    <w:uiPriority w:val="0"/>
    <w:pPr>
      <w:snapToGrid w:val="0"/>
      <w:spacing w:line="600" w:lineRule="exact"/>
      <w:ind w:left="3120"/>
      <w:jc w:val="left"/>
    </w:pPr>
    <w:rPr>
      <w:rFonts w:ascii="Times New Roman" w:hAnsi="Times New Roman"/>
      <w:kern w:val="0"/>
      <w:sz w:val="18"/>
      <w:szCs w:val="18"/>
    </w:rPr>
  </w:style>
  <w:style w:type="paragraph" w:styleId="11">
    <w:name w:val="List Number"/>
    <w:basedOn w:val="1"/>
    <w:qFormat/>
    <w:uiPriority w:val="0"/>
    <w:pPr>
      <w:widowControl/>
      <w:numPr>
        <w:ilvl w:val="0"/>
        <w:numId w:val="1"/>
      </w:numPr>
      <w:tabs>
        <w:tab w:val="left" w:pos="454"/>
        <w:tab w:val="left" w:pos="720"/>
        <w:tab w:val="clear" w:pos="360"/>
      </w:tabs>
      <w:ind w:left="454" w:hanging="284" w:firstLineChars="0"/>
      <w:jc w:val="left"/>
    </w:pPr>
    <w:rPr>
      <w:rFonts w:ascii="Times New Roman" w:hAnsi="Times New Roman"/>
      <w:kern w:val="0"/>
      <w:sz w:val="24"/>
      <w:szCs w:val="20"/>
    </w:rPr>
  </w:style>
  <w:style w:type="paragraph" w:styleId="12">
    <w:name w:val="Normal Indent"/>
    <w:basedOn w:val="1"/>
    <w:link w:val="65"/>
    <w:unhideWhenUsed/>
    <w:qFormat/>
    <w:uiPriority w:val="99"/>
    <w:pPr>
      <w:ind w:firstLine="420"/>
    </w:pPr>
    <w:rPr>
      <w:rFonts w:asciiTheme="minorHAnsi" w:hAnsiTheme="minorHAnsi" w:eastAsiaTheme="minorEastAsia" w:cstheme="minorBidi"/>
    </w:rPr>
  </w:style>
  <w:style w:type="paragraph" w:styleId="13">
    <w:name w:val="caption"/>
    <w:basedOn w:val="1"/>
    <w:next w:val="1"/>
    <w:link w:val="155"/>
    <w:unhideWhenUsed/>
    <w:qFormat/>
    <w:uiPriority w:val="35"/>
    <w:pPr>
      <w:spacing w:before="152" w:after="160"/>
    </w:pPr>
    <w:rPr>
      <w:rFonts w:ascii="Arial" w:hAnsi="Arial" w:eastAsia="黑体" w:cs="Arial"/>
      <w:sz w:val="20"/>
      <w:szCs w:val="20"/>
    </w:rPr>
  </w:style>
  <w:style w:type="paragraph" w:styleId="14">
    <w:name w:val="Document Map"/>
    <w:basedOn w:val="1"/>
    <w:link w:val="151"/>
    <w:qFormat/>
    <w:uiPriority w:val="0"/>
    <w:rPr>
      <w:rFonts w:ascii="宋体"/>
      <w:sz w:val="18"/>
      <w:szCs w:val="18"/>
    </w:rPr>
  </w:style>
  <w:style w:type="paragraph" w:styleId="15">
    <w:name w:val="annotation text"/>
    <w:basedOn w:val="1"/>
    <w:link w:val="67"/>
    <w:qFormat/>
    <w:uiPriority w:val="0"/>
    <w:pPr>
      <w:jc w:val="left"/>
    </w:pPr>
  </w:style>
  <w:style w:type="paragraph" w:styleId="16">
    <w:name w:val="Body Text 3"/>
    <w:basedOn w:val="1"/>
    <w:link w:val="74"/>
    <w:unhideWhenUsed/>
    <w:qFormat/>
    <w:uiPriority w:val="99"/>
    <w:pPr>
      <w:snapToGrid w:val="0"/>
      <w:spacing w:before="50" w:after="50"/>
    </w:pPr>
    <w:rPr>
      <w:rFonts w:ascii="Times New Roman" w:hAnsi="宋体" w:eastAsia="仿宋_GB2312"/>
      <w:b/>
      <w:bCs/>
      <w:sz w:val="24"/>
      <w:szCs w:val="20"/>
    </w:rPr>
  </w:style>
  <w:style w:type="paragraph" w:styleId="17">
    <w:name w:val="Body Text"/>
    <w:basedOn w:val="1"/>
    <w:link w:val="69"/>
    <w:qFormat/>
    <w:uiPriority w:val="0"/>
    <w:pPr>
      <w:spacing w:after="120"/>
    </w:pPr>
  </w:style>
  <w:style w:type="paragraph" w:styleId="18">
    <w:name w:val="Body Text Indent"/>
    <w:basedOn w:val="1"/>
    <w:link w:val="70"/>
    <w:unhideWhenUsed/>
    <w:qFormat/>
    <w:uiPriority w:val="99"/>
    <w:pPr>
      <w:spacing w:line="200" w:lineRule="exact"/>
      <w:ind w:firstLine="301"/>
    </w:pPr>
    <w:rPr>
      <w:rFonts w:ascii="宋体" w:hAnsi="Courier New"/>
      <w:spacing w:val="-4"/>
      <w:sz w:val="18"/>
      <w:szCs w:val="20"/>
    </w:rPr>
  </w:style>
  <w:style w:type="paragraph" w:styleId="19">
    <w:name w:val="List Number 3"/>
    <w:basedOn w:val="1"/>
    <w:qFormat/>
    <w:uiPriority w:val="0"/>
    <w:pPr>
      <w:numPr>
        <w:ilvl w:val="0"/>
        <w:numId w:val="2"/>
      </w:numPr>
      <w:ind w:left="0" w:leftChars="0" w:firstLine="0" w:firstLineChars="0"/>
    </w:pPr>
    <w:rPr>
      <w:rFonts w:ascii="Times New Roman" w:hAnsi="Times New Roman"/>
      <w:szCs w:val="24"/>
    </w:rPr>
  </w:style>
  <w:style w:type="paragraph" w:styleId="20">
    <w:name w:val="List 2"/>
    <w:basedOn w:val="1"/>
    <w:qFormat/>
    <w:uiPriority w:val="0"/>
    <w:pPr>
      <w:ind w:left="100" w:leftChars="200" w:hanging="200" w:hangingChars="200"/>
    </w:pPr>
    <w:rPr>
      <w:rFonts w:ascii="Times New Roman" w:hAnsi="Times New Roman"/>
      <w:sz w:val="28"/>
      <w:szCs w:val="24"/>
    </w:rPr>
  </w:style>
  <w:style w:type="paragraph" w:styleId="21">
    <w:name w:val="toc 5"/>
    <w:basedOn w:val="1"/>
    <w:next w:val="1"/>
    <w:autoRedefine/>
    <w:qFormat/>
    <w:uiPriority w:val="0"/>
    <w:pPr>
      <w:snapToGrid w:val="0"/>
      <w:spacing w:line="600" w:lineRule="exact"/>
      <w:ind w:left="2080"/>
      <w:jc w:val="left"/>
    </w:pPr>
    <w:rPr>
      <w:rFonts w:ascii="Times New Roman" w:hAnsi="Times New Roman"/>
      <w:kern w:val="0"/>
      <w:sz w:val="18"/>
      <w:szCs w:val="18"/>
    </w:rPr>
  </w:style>
  <w:style w:type="paragraph" w:styleId="22">
    <w:name w:val="toc 3"/>
    <w:basedOn w:val="1"/>
    <w:next w:val="1"/>
    <w:autoRedefine/>
    <w:qFormat/>
    <w:uiPriority w:val="0"/>
    <w:pPr>
      <w:ind w:left="840" w:leftChars="400"/>
    </w:pPr>
  </w:style>
  <w:style w:type="paragraph" w:styleId="23">
    <w:name w:val="Plain Text"/>
    <w:basedOn w:val="1"/>
    <w:link w:val="153"/>
    <w:unhideWhenUsed/>
    <w:qFormat/>
    <w:uiPriority w:val="0"/>
    <w:pPr>
      <w:spacing w:beforeLines="50" w:line="400" w:lineRule="exact"/>
    </w:pPr>
    <w:rPr>
      <w:rFonts w:ascii="宋体" w:hAnsi="Courier New"/>
      <w:sz w:val="24"/>
      <w:szCs w:val="24"/>
    </w:rPr>
  </w:style>
  <w:style w:type="paragraph" w:styleId="24">
    <w:name w:val="toc 8"/>
    <w:basedOn w:val="1"/>
    <w:next w:val="1"/>
    <w:autoRedefine/>
    <w:qFormat/>
    <w:uiPriority w:val="0"/>
    <w:pPr>
      <w:snapToGrid w:val="0"/>
      <w:spacing w:line="600" w:lineRule="exact"/>
      <w:ind w:left="3640"/>
      <w:jc w:val="left"/>
    </w:pPr>
    <w:rPr>
      <w:rFonts w:ascii="Times New Roman" w:hAnsi="Times New Roman"/>
      <w:kern w:val="0"/>
      <w:sz w:val="18"/>
      <w:szCs w:val="18"/>
    </w:rPr>
  </w:style>
  <w:style w:type="paragraph" w:styleId="25">
    <w:name w:val="Date"/>
    <w:basedOn w:val="1"/>
    <w:next w:val="1"/>
    <w:link w:val="152"/>
    <w:unhideWhenUsed/>
    <w:qFormat/>
    <w:uiPriority w:val="0"/>
    <w:pPr>
      <w:ind w:left="2500" w:leftChars="2500"/>
    </w:pPr>
    <w:rPr>
      <w:rFonts w:ascii="Times New Roman" w:hAnsi="Times New Roman" w:eastAsia="楷体_GB2312"/>
      <w:sz w:val="32"/>
      <w:szCs w:val="20"/>
    </w:rPr>
  </w:style>
  <w:style w:type="paragraph" w:styleId="26">
    <w:name w:val="Body Text Indent 2"/>
    <w:basedOn w:val="1"/>
    <w:link w:val="75"/>
    <w:qFormat/>
    <w:uiPriority w:val="0"/>
    <w:pPr>
      <w:snapToGrid w:val="0"/>
      <w:ind w:firstLine="542" w:firstLineChars="225"/>
    </w:pPr>
    <w:rPr>
      <w:rFonts w:ascii="仿宋_GB2312" w:hAnsi="宋体" w:cs="Arial"/>
      <w:b/>
      <w:bCs/>
      <w:color w:val="000000"/>
      <w:sz w:val="24"/>
      <w:szCs w:val="24"/>
    </w:rPr>
  </w:style>
  <w:style w:type="paragraph" w:styleId="27">
    <w:name w:val="Balloon Text"/>
    <w:basedOn w:val="1"/>
    <w:link w:val="80"/>
    <w:qFormat/>
    <w:uiPriority w:val="0"/>
    <w:rPr>
      <w:sz w:val="18"/>
      <w:szCs w:val="18"/>
    </w:rPr>
  </w:style>
  <w:style w:type="paragraph" w:styleId="28">
    <w:name w:val="footer"/>
    <w:basedOn w:val="1"/>
    <w:link w:val="56"/>
    <w:unhideWhenUsed/>
    <w:qFormat/>
    <w:uiPriority w:val="99"/>
    <w:pPr>
      <w:tabs>
        <w:tab w:val="center" w:pos="4153"/>
        <w:tab w:val="right" w:pos="8306"/>
      </w:tabs>
      <w:snapToGrid w:val="0"/>
      <w:jc w:val="left"/>
    </w:pPr>
    <w:rPr>
      <w:sz w:val="18"/>
      <w:szCs w:val="18"/>
    </w:rPr>
  </w:style>
  <w:style w:type="paragraph" w:styleId="29">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unhideWhenUsed/>
    <w:qFormat/>
    <w:uiPriority w:val="39"/>
    <w:rPr>
      <w:rFonts w:ascii="Times New Roman" w:hAnsi="Times New Roman"/>
      <w:szCs w:val="24"/>
    </w:rPr>
  </w:style>
  <w:style w:type="paragraph" w:styleId="31">
    <w:name w:val="toc 4"/>
    <w:basedOn w:val="1"/>
    <w:next w:val="1"/>
    <w:autoRedefine/>
    <w:qFormat/>
    <w:uiPriority w:val="0"/>
    <w:pPr>
      <w:snapToGrid w:val="0"/>
      <w:spacing w:line="600" w:lineRule="exact"/>
      <w:ind w:left="1560"/>
      <w:jc w:val="left"/>
    </w:pPr>
    <w:rPr>
      <w:rFonts w:ascii="Times New Roman" w:hAnsi="Times New Roman"/>
      <w:kern w:val="0"/>
      <w:sz w:val="18"/>
      <w:szCs w:val="18"/>
    </w:rPr>
  </w:style>
  <w:style w:type="paragraph" w:styleId="32">
    <w:name w:val="List"/>
    <w:basedOn w:val="1"/>
    <w:qFormat/>
    <w:uiPriority w:val="0"/>
    <w:pPr>
      <w:ind w:left="200" w:hanging="200" w:hangingChars="200"/>
    </w:pPr>
    <w:rPr>
      <w:rFonts w:ascii="Times New Roman" w:hAnsi="Times New Roman"/>
      <w:sz w:val="28"/>
      <w:szCs w:val="24"/>
    </w:rPr>
  </w:style>
  <w:style w:type="paragraph" w:styleId="33">
    <w:name w:val="footnote text"/>
    <w:basedOn w:val="1"/>
    <w:link w:val="66"/>
    <w:qFormat/>
    <w:uiPriority w:val="0"/>
    <w:pPr>
      <w:snapToGrid w:val="0"/>
      <w:jc w:val="left"/>
    </w:pPr>
    <w:rPr>
      <w:sz w:val="18"/>
      <w:szCs w:val="18"/>
    </w:rPr>
  </w:style>
  <w:style w:type="paragraph" w:styleId="34">
    <w:name w:val="toc 6"/>
    <w:basedOn w:val="1"/>
    <w:next w:val="1"/>
    <w:autoRedefine/>
    <w:qFormat/>
    <w:uiPriority w:val="0"/>
    <w:pPr>
      <w:snapToGrid w:val="0"/>
      <w:spacing w:line="600" w:lineRule="exact"/>
      <w:ind w:left="2600"/>
      <w:jc w:val="left"/>
    </w:pPr>
    <w:rPr>
      <w:rFonts w:ascii="Times New Roman" w:hAnsi="Times New Roman"/>
      <w:kern w:val="0"/>
      <w:sz w:val="18"/>
      <w:szCs w:val="18"/>
    </w:rPr>
  </w:style>
  <w:style w:type="paragraph" w:styleId="35">
    <w:name w:val="Body Text Indent 3"/>
    <w:basedOn w:val="1"/>
    <w:link w:val="76"/>
    <w:qFormat/>
    <w:uiPriority w:val="0"/>
    <w:pPr>
      <w:snapToGrid w:val="0"/>
      <w:ind w:firstLine="480" w:firstLineChars="200"/>
      <w:jc w:val="left"/>
    </w:pPr>
    <w:rPr>
      <w:rFonts w:ascii="仿宋_GB2312" w:hAnsi="宋体" w:eastAsia="仿宋_GB2312"/>
      <w:color w:val="000000"/>
      <w:sz w:val="24"/>
      <w:szCs w:val="24"/>
    </w:rPr>
  </w:style>
  <w:style w:type="paragraph" w:styleId="36">
    <w:name w:val="toc 2"/>
    <w:basedOn w:val="1"/>
    <w:next w:val="1"/>
    <w:autoRedefine/>
    <w:qFormat/>
    <w:uiPriority w:val="0"/>
    <w:pPr>
      <w:ind w:left="420" w:leftChars="200"/>
    </w:pPr>
  </w:style>
  <w:style w:type="paragraph" w:styleId="37">
    <w:name w:val="toc 9"/>
    <w:basedOn w:val="1"/>
    <w:next w:val="1"/>
    <w:autoRedefine/>
    <w:qFormat/>
    <w:uiPriority w:val="0"/>
    <w:pPr>
      <w:snapToGrid w:val="0"/>
      <w:spacing w:line="600" w:lineRule="exact"/>
      <w:ind w:left="4160"/>
      <w:jc w:val="left"/>
    </w:pPr>
    <w:rPr>
      <w:rFonts w:ascii="Times New Roman" w:hAnsi="Times New Roman"/>
      <w:kern w:val="0"/>
      <w:sz w:val="18"/>
      <w:szCs w:val="18"/>
    </w:rPr>
  </w:style>
  <w:style w:type="paragraph" w:styleId="38">
    <w:name w:val="Body Text 2"/>
    <w:basedOn w:val="1"/>
    <w:link w:val="73"/>
    <w:unhideWhenUsed/>
    <w:qFormat/>
    <w:uiPriority w:val="99"/>
    <w:pPr>
      <w:widowControl/>
      <w:snapToGrid w:val="0"/>
      <w:spacing w:before="50" w:line="400" w:lineRule="exact"/>
      <w:jc w:val="left"/>
    </w:pPr>
    <w:rPr>
      <w:rFonts w:ascii="宋体" w:hAnsi="宋体"/>
      <w:color w:val="000000"/>
      <w:sz w:val="24"/>
      <w:szCs w:val="24"/>
    </w:rPr>
  </w:style>
  <w:style w:type="paragraph" w:styleId="39">
    <w:name w:val="HTML Preformatted"/>
    <w:basedOn w:val="1"/>
    <w:link w:val="6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1">
    <w:name w:val="Title"/>
    <w:basedOn w:val="1"/>
    <w:next w:val="1"/>
    <w:link w:val="149"/>
    <w:qFormat/>
    <w:uiPriority w:val="0"/>
    <w:pPr>
      <w:spacing w:before="240" w:after="60"/>
      <w:jc w:val="center"/>
      <w:outlineLvl w:val="0"/>
    </w:pPr>
    <w:rPr>
      <w:rFonts w:ascii="Cambria" w:hAnsi="Cambria"/>
      <w:b/>
      <w:bCs/>
      <w:kern w:val="0"/>
      <w:sz w:val="32"/>
      <w:szCs w:val="32"/>
    </w:rPr>
  </w:style>
  <w:style w:type="paragraph" w:styleId="42">
    <w:name w:val="annotation subject"/>
    <w:basedOn w:val="15"/>
    <w:next w:val="15"/>
    <w:link w:val="79"/>
    <w:qFormat/>
    <w:uiPriority w:val="0"/>
    <w:rPr>
      <w:b/>
      <w:bCs/>
    </w:rPr>
  </w:style>
  <w:style w:type="paragraph" w:styleId="43">
    <w:name w:val="Body Text First Indent"/>
    <w:basedOn w:val="17"/>
    <w:link w:val="72"/>
    <w:qFormat/>
    <w:uiPriority w:val="0"/>
    <w:pPr>
      <w:ind w:firstLine="420" w:firstLineChars="100"/>
    </w:pPr>
  </w:style>
  <w:style w:type="paragraph" w:styleId="44">
    <w:name w:val="Body Text First Indent 2"/>
    <w:basedOn w:val="18"/>
    <w:unhideWhenUsed/>
    <w:qFormat/>
    <w:uiPriority w:val="99"/>
    <w:pPr>
      <w:spacing w:after="120" w:line="240" w:lineRule="auto"/>
      <w:ind w:left="420" w:leftChars="200" w:firstLine="420" w:firstLineChars="200"/>
    </w:pPr>
    <w:rPr>
      <w:rFonts w:ascii="Times New Roman" w:hAnsi="Times New Roman" w:cs="Times New Roman"/>
      <w:spacing w:val="0"/>
      <w:sz w:val="21"/>
    </w:rPr>
  </w:style>
  <w:style w:type="table" w:styleId="46">
    <w:name w:val="Table Grid"/>
    <w:basedOn w:val="45"/>
    <w:qFormat/>
    <w:uiPriority w:val="0"/>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rFonts w:hint="default" w:ascii="Times New Roman" w:hAnsi="Times New Roman" w:cs="Times New Roman"/>
      <w:b/>
    </w:rPr>
  </w:style>
  <w:style w:type="character" w:styleId="49">
    <w:name w:val="page number"/>
    <w:basedOn w:val="47"/>
    <w:unhideWhenUsed/>
    <w:qFormat/>
    <w:uiPriority w:val="99"/>
    <w:rPr>
      <w:rFonts w:hint="default" w:ascii="Times New Roman" w:hAnsi="Times New Roman" w:cs="Times New Roman"/>
    </w:rPr>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unhideWhenUsed/>
    <w:qFormat/>
    <w:uiPriority w:val="99"/>
    <w:rPr>
      <w:color w:val="0000FF"/>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页眉 字符"/>
    <w:basedOn w:val="47"/>
    <w:link w:val="29"/>
    <w:qFormat/>
    <w:uiPriority w:val="99"/>
    <w:rPr>
      <w:sz w:val="18"/>
      <w:szCs w:val="18"/>
    </w:rPr>
  </w:style>
  <w:style w:type="character" w:customStyle="1" w:styleId="56">
    <w:name w:val="页脚 字符"/>
    <w:basedOn w:val="47"/>
    <w:link w:val="28"/>
    <w:qFormat/>
    <w:uiPriority w:val="99"/>
    <w:rPr>
      <w:sz w:val="18"/>
      <w:szCs w:val="18"/>
    </w:rPr>
  </w:style>
  <w:style w:type="character" w:customStyle="1" w:styleId="57">
    <w:name w:val="标题 1 字符"/>
    <w:basedOn w:val="47"/>
    <w:link w:val="3"/>
    <w:qFormat/>
    <w:uiPriority w:val="9"/>
    <w:rPr>
      <w:rFonts w:ascii="Times New Roman" w:hAnsi="Times New Roman" w:eastAsia="隶书" w:cs="Times New Roman"/>
      <w:b/>
      <w:bCs/>
      <w:kern w:val="0"/>
      <w:sz w:val="36"/>
      <w:szCs w:val="36"/>
    </w:rPr>
  </w:style>
  <w:style w:type="character" w:customStyle="1" w:styleId="58">
    <w:name w:val="标题 2 字符"/>
    <w:basedOn w:val="47"/>
    <w:link w:val="4"/>
    <w:semiHidden/>
    <w:qFormat/>
    <w:uiPriority w:val="9"/>
    <w:rPr>
      <w:rFonts w:ascii="Arial" w:hAnsi="Arial" w:eastAsia="黑体" w:cs="Times New Roman"/>
      <w:b/>
      <w:bCs/>
      <w:sz w:val="32"/>
      <w:szCs w:val="32"/>
    </w:rPr>
  </w:style>
  <w:style w:type="character" w:customStyle="1" w:styleId="59">
    <w:name w:val="标题 3 字符"/>
    <w:basedOn w:val="47"/>
    <w:link w:val="5"/>
    <w:semiHidden/>
    <w:qFormat/>
    <w:uiPriority w:val="0"/>
    <w:rPr>
      <w:rFonts w:ascii="Calibri" w:hAnsi="Calibri" w:eastAsia="宋体" w:cs="Times New Roman"/>
      <w:b/>
      <w:bCs/>
      <w:sz w:val="32"/>
      <w:szCs w:val="32"/>
    </w:rPr>
  </w:style>
  <w:style w:type="character" w:customStyle="1" w:styleId="60">
    <w:name w:val="标题 4 字符"/>
    <w:basedOn w:val="47"/>
    <w:link w:val="6"/>
    <w:semiHidden/>
    <w:qFormat/>
    <w:uiPriority w:val="9"/>
    <w:rPr>
      <w:rFonts w:ascii="Arial" w:hAnsi="Arial" w:eastAsia="黑体" w:cs="Times New Roman"/>
      <w:b/>
      <w:bCs/>
      <w:sz w:val="28"/>
      <w:szCs w:val="28"/>
    </w:rPr>
  </w:style>
  <w:style w:type="character" w:customStyle="1" w:styleId="61">
    <w:name w:val="标题 5 字符"/>
    <w:basedOn w:val="47"/>
    <w:link w:val="7"/>
    <w:semiHidden/>
    <w:qFormat/>
    <w:uiPriority w:val="9"/>
    <w:rPr>
      <w:rFonts w:ascii="Times New Roman" w:hAnsi="Times New Roman" w:eastAsia="宋体" w:cs="Times New Roman"/>
      <w:b/>
      <w:bCs/>
      <w:sz w:val="28"/>
      <w:szCs w:val="28"/>
    </w:rPr>
  </w:style>
  <w:style w:type="character" w:customStyle="1" w:styleId="62">
    <w:name w:val="标题 6 字符"/>
    <w:basedOn w:val="47"/>
    <w:link w:val="8"/>
    <w:semiHidden/>
    <w:qFormat/>
    <w:uiPriority w:val="9"/>
    <w:rPr>
      <w:rFonts w:ascii="Arial" w:hAnsi="Arial" w:eastAsia="黑体" w:cs="Times New Roman"/>
      <w:b/>
      <w:bCs/>
      <w:sz w:val="24"/>
      <w:szCs w:val="24"/>
    </w:rPr>
  </w:style>
  <w:style w:type="character" w:customStyle="1" w:styleId="63">
    <w:name w:val="标题 7 字符"/>
    <w:basedOn w:val="47"/>
    <w:link w:val="9"/>
    <w:semiHidden/>
    <w:qFormat/>
    <w:uiPriority w:val="9"/>
    <w:rPr>
      <w:rFonts w:ascii="宋体" w:hAnsi="宋体" w:eastAsia="宋体" w:cs="Times New Roman"/>
      <w:b/>
      <w:bCs/>
      <w:kern w:val="0"/>
      <w:sz w:val="24"/>
      <w:szCs w:val="24"/>
    </w:rPr>
  </w:style>
  <w:style w:type="character" w:customStyle="1" w:styleId="64">
    <w:name w:val="HTML 预设格式 字符"/>
    <w:basedOn w:val="47"/>
    <w:link w:val="39"/>
    <w:semiHidden/>
    <w:qFormat/>
    <w:uiPriority w:val="99"/>
    <w:rPr>
      <w:rFonts w:ascii="Courier New" w:hAnsi="Courier New" w:eastAsia="宋体" w:cs="Times New Roman"/>
      <w:sz w:val="20"/>
      <w:szCs w:val="20"/>
    </w:rPr>
  </w:style>
  <w:style w:type="character" w:customStyle="1" w:styleId="65">
    <w:name w:val="正文缩进 字符"/>
    <w:link w:val="12"/>
    <w:semiHidden/>
    <w:qFormat/>
    <w:locked/>
    <w:uiPriority w:val="0"/>
  </w:style>
  <w:style w:type="character" w:customStyle="1" w:styleId="66">
    <w:name w:val="脚注文本 字符"/>
    <w:basedOn w:val="47"/>
    <w:link w:val="33"/>
    <w:semiHidden/>
    <w:qFormat/>
    <w:uiPriority w:val="99"/>
    <w:rPr>
      <w:rFonts w:ascii="Calibri" w:hAnsi="Calibri" w:eastAsia="宋体" w:cs="Times New Roman"/>
      <w:sz w:val="18"/>
      <w:szCs w:val="18"/>
    </w:rPr>
  </w:style>
  <w:style w:type="character" w:customStyle="1" w:styleId="67">
    <w:name w:val="批注文字 字符"/>
    <w:basedOn w:val="47"/>
    <w:link w:val="15"/>
    <w:semiHidden/>
    <w:qFormat/>
    <w:uiPriority w:val="99"/>
    <w:rPr>
      <w:rFonts w:ascii="Calibri" w:hAnsi="Calibri" w:eastAsia="宋体" w:cs="Times New Roman"/>
    </w:rPr>
  </w:style>
  <w:style w:type="character" w:customStyle="1" w:styleId="68">
    <w:name w:val="标题 Char"/>
    <w:basedOn w:val="47"/>
    <w:qFormat/>
    <w:uiPriority w:val="0"/>
    <w:rPr>
      <w:rFonts w:eastAsia="宋体" w:asciiTheme="majorHAnsi" w:hAnsiTheme="majorHAnsi" w:cstheme="majorBidi"/>
      <w:b/>
      <w:bCs/>
      <w:sz w:val="32"/>
      <w:szCs w:val="32"/>
    </w:rPr>
  </w:style>
  <w:style w:type="character" w:customStyle="1" w:styleId="69">
    <w:name w:val="正文文本 字符"/>
    <w:basedOn w:val="47"/>
    <w:link w:val="17"/>
    <w:semiHidden/>
    <w:qFormat/>
    <w:uiPriority w:val="99"/>
    <w:rPr>
      <w:rFonts w:ascii="Calibri" w:hAnsi="Calibri" w:eastAsia="宋体" w:cs="Times New Roman"/>
    </w:rPr>
  </w:style>
  <w:style w:type="character" w:customStyle="1" w:styleId="70">
    <w:name w:val="正文文本缩进 字符"/>
    <w:basedOn w:val="47"/>
    <w:link w:val="18"/>
    <w:semiHidden/>
    <w:qFormat/>
    <w:uiPriority w:val="99"/>
    <w:rPr>
      <w:rFonts w:ascii="宋体" w:hAnsi="Courier New" w:eastAsia="宋体" w:cs="Times New Roman"/>
      <w:spacing w:val="-4"/>
      <w:sz w:val="18"/>
      <w:szCs w:val="20"/>
    </w:rPr>
  </w:style>
  <w:style w:type="character" w:customStyle="1" w:styleId="71">
    <w:name w:val="日期 Char"/>
    <w:basedOn w:val="47"/>
    <w:semiHidden/>
    <w:qFormat/>
    <w:uiPriority w:val="0"/>
    <w:rPr>
      <w:rFonts w:ascii="Calibri" w:hAnsi="Calibri" w:eastAsia="宋体" w:cs="Times New Roman"/>
    </w:rPr>
  </w:style>
  <w:style w:type="character" w:customStyle="1" w:styleId="72">
    <w:name w:val="正文首行缩进 字符"/>
    <w:basedOn w:val="69"/>
    <w:link w:val="43"/>
    <w:semiHidden/>
    <w:qFormat/>
    <w:uiPriority w:val="99"/>
    <w:rPr>
      <w:rFonts w:ascii="Calibri" w:hAnsi="Calibri" w:eastAsia="宋体" w:cs="Times New Roman"/>
    </w:rPr>
  </w:style>
  <w:style w:type="character" w:customStyle="1" w:styleId="73">
    <w:name w:val="正文文本 2 字符"/>
    <w:basedOn w:val="47"/>
    <w:link w:val="38"/>
    <w:semiHidden/>
    <w:qFormat/>
    <w:uiPriority w:val="0"/>
    <w:rPr>
      <w:rFonts w:ascii="宋体" w:hAnsi="宋体" w:eastAsia="宋体" w:cs="Times New Roman"/>
      <w:color w:val="000000"/>
      <w:sz w:val="24"/>
      <w:szCs w:val="24"/>
    </w:rPr>
  </w:style>
  <w:style w:type="character" w:customStyle="1" w:styleId="74">
    <w:name w:val="正文文本 3 字符"/>
    <w:basedOn w:val="47"/>
    <w:link w:val="16"/>
    <w:semiHidden/>
    <w:qFormat/>
    <w:uiPriority w:val="99"/>
    <w:rPr>
      <w:rFonts w:ascii="Times New Roman" w:hAnsi="宋体" w:eastAsia="仿宋_GB2312" w:cs="Times New Roman"/>
      <w:b/>
      <w:bCs/>
      <w:sz w:val="24"/>
      <w:szCs w:val="20"/>
    </w:rPr>
  </w:style>
  <w:style w:type="character" w:customStyle="1" w:styleId="75">
    <w:name w:val="正文文本缩进 2 字符"/>
    <w:basedOn w:val="47"/>
    <w:link w:val="26"/>
    <w:semiHidden/>
    <w:qFormat/>
    <w:uiPriority w:val="99"/>
    <w:rPr>
      <w:rFonts w:ascii="仿宋_GB2312" w:hAnsi="宋体" w:eastAsia="宋体" w:cs="Arial"/>
      <w:b/>
      <w:bCs/>
      <w:color w:val="000000"/>
      <w:sz w:val="24"/>
      <w:szCs w:val="24"/>
    </w:rPr>
  </w:style>
  <w:style w:type="character" w:customStyle="1" w:styleId="76">
    <w:name w:val="正文文本缩进 3 字符"/>
    <w:basedOn w:val="47"/>
    <w:link w:val="35"/>
    <w:semiHidden/>
    <w:qFormat/>
    <w:uiPriority w:val="99"/>
    <w:rPr>
      <w:rFonts w:ascii="仿宋_GB2312" w:hAnsi="宋体" w:eastAsia="仿宋_GB2312" w:cs="Times New Roman"/>
      <w:color w:val="000000"/>
      <w:sz w:val="24"/>
      <w:szCs w:val="24"/>
    </w:rPr>
  </w:style>
  <w:style w:type="character" w:customStyle="1" w:styleId="77">
    <w:name w:val="文档结构图 Char"/>
    <w:basedOn w:val="47"/>
    <w:semiHidden/>
    <w:qFormat/>
    <w:uiPriority w:val="0"/>
    <w:rPr>
      <w:rFonts w:ascii="宋体" w:hAnsi="Calibri" w:eastAsia="宋体" w:cs="Times New Roman"/>
      <w:sz w:val="18"/>
      <w:szCs w:val="18"/>
    </w:rPr>
  </w:style>
  <w:style w:type="character" w:customStyle="1" w:styleId="78">
    <w:name w:val="纯文本 Char"/>
    <w:basedOn w:val="47"/>
    <w:semiHidden/>
    <w:qFormat/>
    <w:uiPriority w:val="0"/>
    <w:rPr>
      <w:rFonts w:ascii="宋体" w:hAnsi="Courier New" w:eastAsia="宋体" w:cs="Courier New"/>
      <w:szCs w:val="21"/>
    </w:rPr>
  </w:style>
  <w:style w:type="character" w:customStyle="1" w:styleId="79">
    <w:name w:val="批注主题 字符"/>
    <w:basedOn w:val="67"/>
    <w:link w:val="42"/>
    <w:semiHidden/>
    <w:qFormat/>
    <w:uiPriority w:val="99"/>
    <w:rPr>
      <w:rFonts w:ascii="Calibri" w:hAnsi="Calibri" w:eastAsia="宋体" w:cs="Times New Roman"/>
      <w:b/>
      <w:bCs/>
    </w:rPr>
  </w:style>
  <w:style w:type="character" w:customStyle="1" w:styleId="80">
    <w:name w:val="批注框文本 字符"/>
    <w:basedOn w:val="47"/>
    <w:link w:val="27"/>
    <w:semiHidden/>
    <w:qFormat/>
    <w:uiPriority w:val="99"/>
    <w:rPr>
      <w:rFonts w:ascii="Calibri" w:hAnsi="Calibri" w:eastAsia="宋体" w:cs="Times New Roman"/>
      <w:sz w:val="18"/>
      <w:szCs w:val="18"/>
    </w:rPr>
  </w:style>
  <w:style w:type="character" w:customStyle="1" w:styleId="81">
    <w:name w:val="a Char"/>
    <w:link w:val="82"/>
    <w:qFormat/>
    <w:locked/>
    <w:uiPriority w:val="0"/>
    <w:rPr>
      <w:rFonts w:ascii="宋体" w:hAnsi="宋体" w:eastAsia="仿宋_GB2312"/>
      <w:sz w:val="24"/>
    </w:rPr>
  </w:style>
  <w:style w:type="paragraph" w:customStyle="1" w:styleId="82">
    <w:name w:val="a"/>
    <w:basedOn w:val="1"/>
    <w:link w:val="8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83">
    <w:name w:val="列出段落1 Char"/>
    <w:link w:val="84"/>
    <w:qFormat/>
    <w:locked/>
    <w:uiPriority w:val="99"/>
    <w:rPr>
      <w:rFonts w:ascii="Calibri" w:hAnsi="Calibri" w:cs="Calibri"/>
      <w:szCs w:val="21"/>
    </w:rPr>
  </w:style>
  <w:style w:type="paragraph" w:customStyle="1" w:styleId="84">
    <w:name w:val="列出段落1"/>
    <w:basedOn w:val="1"/>
    <w:link w:val="83"/>
    <w:qFormat/>
    <w:uiPriority w:val="34"/>
    <w:pPr>
      <w:ind w:firstLine="420" w:firstLineChars="200"/>
    </w:pPr>
    <w:rPr>
      <w:rFonts w:cs="Calibri" w:eastAsiaTheme="minorEastAsia"/>
      <w:szCs w:val="21"/>
    </w:rPr>
  </w:style>
  <w:style w:type="paragraph" w:customStyle="1" w:styleId="85">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大表 mt"/>
    <w:basedOn w:val="1"/>
    <w:qFormat/>
    <w:uiPriority w:val="99"/>
    <w:pPr>
      <w:widowControl/>
      <w:jc w:val="left"/>
    </w:pPr>
    <w:rPr>
      <w:rFonts w:ascii="宋体" w:hAnsi="宋体" w:cs="宋体"/>
      <w:kern w:val="0"/>
      <w:szCs w:val="21"/>
    </w:rPr>
  </w:style>
  <w:style w:type="paragraph" w:customStyle="1" w:styleId="87">
    <w:name w:val="正文首行缩进:2字符"/>
    <w:basedOn w:val="1"/>
    <w:qFormat/>
    <w:uiPriority w:val="99"/>
    <w:pPr>
      <w:spacing w:line="360" w:lineRule="auto"/>
      <w:ind w:firstLine="480" w:firstLineChars="200"/>
    </w:pPr>
    <w:rPr>
      <w:rFonts w:ascii="Times New Roman" w:hAnsi="Times New Roman" w:cs="宋体"/>
      <w:szCs w:val="20"/>
    </w:rPr>
  </w:style>
  <w:style w:type="paragraph" w:customStyle="1" w:styleId="88">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8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90">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1">
    <w:name w:val="纯文本1"/>
    <w:basedOn w:val="1"/>
    <w:qFormat/>
    <w:uiPriority w:val="99"/>
    <w:pPr>
      <w:spacing w:beforeLines="50" w:line="400" w:lineRule="exact"/>
    </w:pPr>
    <w:rPr>
      <w:rFonts w:ascii="宋体" w:hAnsi="Courier New" w:eastAsia="黑体"/>
      <w:sz w:val="24"/>
      <w:szCs w:val="24"/>
    </w:rPr>
  </w:style>
  <w:style w:type="paragraph" w:customStyle="1" w:styleId="92">
    <w:name w:val="wellhope正文"/>
    <w:basedOn w:val="1"/>
    <w:qFormat/>
    <w:uiPriority w:val="99"/>
    <w:pPr>
      <w:spacing w:before="60" w:after="60" w:line="360" w:lineRule="auto"/>
      <w:ind w:firstLine="200" w:firstLineChars="200"/>
    </w:pPr>
    <w:rPr>
      <w:rFonts w:ascii="Times New Roman" w:hAnsi="Times New Roman"/>
      <w:sz w:val="24"/>
      <w:szCs w:val="20"/>
    </w:rPr>
  </w:style>
  <w:style w:type="paragraph" w:customStyle="1" w:styleId="93">
    <w:name w:val="Char1"/>
    <w:basedOn w:val="1"/>
    <w:qFormat/>
    <w:uiPriority w:val="99"/>
    <w:rPr>
      <w:rFonts w:ascii="仿宋_GB2312" w:hAnsi="Times New Roman" w:eastAsia="仿宋_GB2312"/>
      <w:b/>
      <w:sz w:val="32"/>
      <w:szCs w:val="32"/>
    </w:rPr>
  </w:style>
  <w:style w:type="paragraph" w:customStyle="1" w:styleId="94">
    <w:name w:val="项目圆"/>
    <w:basedOn w:val="1"/>
    <w:qFormat/>
    <w:uiPriority w:val="99"/>
    <w:pPr>
      <w:tabs>
        <w:tab w:val="left" w:pos="840"/>
      </w:tabs>
      <w:spacing w:beforeLines="50" w:line="360" w:lineRule="auto"/>
      <w:ind w:left="454"/>
    </w:pPr>
    <w:rPr>
      <w:rFonts w:ascii="Times New Roman" w:hAnsi="Times New Roman"/>
      <w:szCs w:val="24"/>
    </w:rPr>
  </w:style>
  <w:style w:type="paragraph" w:customStyle="1" w:styleId="95">
    <w:name w:val="paragraph1"/>
    <w:basedOn w:val="1"/>
    <w:qFormat/>
    <w:uiPriority w:val="99"/>
    <w:pPr>
      <w:spacing w:line="360" w:lineRule="auto"/>
      <w:ind w:firstLine="420" w:firstLineChars="200"/>
    </w:pPr>
    <w:rPr>
      <w:rFonts w:ascii="Times New Roman" w:hAnsi="Times New Roman" w:eastAsia="楷体_GB2312"/>
      <w:sz w:val="24"/>
      <w:szCs w:val="20"/>
    </w:rPr>
  </w:style>
  <w:style w:type="paragraph" w:customStyle="1" w:styleId="96">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7">
    <w:name w:val="_Style 64"/>
    <w:basedOn w:val="1"/>
    <w:qFormat/>
    <w:uiPriority w:val="99"/>
    <w:rPr>
      <w:rFonts w:ascii="Times New Roman" w:hAnsi="Times New Roman"/>
      <w:sz w:val="24"/>
      <w:szCs w:val="24"/>
    </w:rPr>
  </w:style>
  <w:style w:type="paragraph" w:customStyle="1" w:styleId="98">
    <w:name w:val="Proposals body"/>
    <w:basedOn w:val="1"/>
    <w:next w:val="1"/>
    <w:qFormat/>
    <w:uiPriority w:val="99"/>
    <w:pPr>
      <w:widowControl/>
      <w:snapToGrid w:val="0"/>
      <w:spacing w:line="360" w:lineRule="auto"/>
      <w:jc w:val="left"/>
    </w:pPr>
    <w:rPr>
      <w:rFonts w:ascii="宋体" w:hAnsi="Times New Roman"/>
      <w:color w:val="000000"/>
      <w:kern w:val="0"/>
      <w:sz w:val="24"/>
      <w:szCs w:val="20"/>
    </w:rPr>
  </w:style>
  <w:style w:type="paragraph" w:customStyle="1" w:styleId="99">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0">
    <w:name w:val="样式 正文缩进 + 首行缩进:  2 字符"/>
    <w:basedOn w:val="12"/>
    <w:qFormat/>
    <w:uiPriority w:val="99"/>
    <w:pPr>
      <w:tabs>
        <w:tab w:val="left" w:pos="1080"/>
      </w:tabs>
      <w:spacing w:line="360" w:lineRule="auto"/>
      <w:ind w:left="1080" w:hanging="540"/>
    </w:pPr>
    <w:rPr>
      <w:rFonts w:ascii="宋体" w:hAnsi="宋体"/>
      <w:sz w:val="24"/>
      <w:szCs w:val="24"/>
    </w:rPr>
  </w:style>
  <w:style w:type="paragraph" w:customStyle="1" w:styleId="101">
    <w:name w:val="Pa3"/>
    <w:basedOn w:val="1"/>
    <w:next w:val="1"/>
    <w:qFormat/>
    <w:uiPriority w:val="99"/>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102">
    <w:name w:val="文档正文"/>
    <w:basedOn w:val="1"/>
    <w:qFormat/>
    <w:uiPriority w:val="99"/>
    <w:pPr>
      <w:adjustRightInd w:val="0"/>
      <w:spacing w:before="60" w:after="60" w:line="360" w:lineRule="auto"/>
      <w:ind w:firstLine="227"/>
    </w:pPr>
    <w:rPr>
      <w:rFonts w:ascii="宋体" w:hAnsi="Times New Roman"/>
      <w:kern w:val="0"/>
      <w:sz w:val="24"/>
      <w:szCs w:val="24"/>
    </w:rPr>
  </w:style>
  <w:style w:type="paragraph" w:customStyle="1" w:styleId="103">
    <w:name w:val="Char Char Char Char Char Char Char Char Char"/>
    <w:basedOn w:val="1"/>
    <w:qFormat/>
    <w:uiPriority w:val="99"/>
  </w:style>
  <w:style w:type="paragraph" w:customStyle="1" w:styleId="104">
    <w:name w:val="p0"/>
    <w:basedOn w:val="1"/>
    <w:qFormat/>
    <w:uiPriority w:val="99"/>
    <w:pPr>
      <w:widowControl/>
      <w:jc w:val="left"/>
    </w:pPr>
    <w:rPr>
      <w:rFonts w:ascii="Arial" w:hAnsi="Arial" w:cs="Arial"/>
      <w:kern w:val="0"/>
      <w:sz w:val="20"/>
      <w:szCs w:val="20"/>
    </w:rPr>
  </w:style>
  <w:style w:type="character" w:customStyle="1" w:styleId="105">
    <w:name w:val="正文2 Char"/>
    <w:link w:val="106"/>
    <w:qFormat/>
    <w:locked/>
    <w:uiPriority w:val="99"/>
    <w:rPr>
      <w:rFonts w:ascii="Times New Roman" w:hAnsi="Times New Roman" w:cs="Times New Roman"/>
      <w:sz w:val="24"/>
    </w:rPr>
  </w:style>
  <w:style w:type="paragraph" w:customStyle="1" w:styleId="106">
    <w:name w:val="正文2"/>
    <w:next w:val="30"/>
    <w:link w:val="105"/>
    <w:qFormat/>
    <w:uiPriority w:val="99"/>
    <w:pPr>
      <w:widowControl w:val="0"/>
      <w:spacing w:before="156" w:line="360" w:lineRule="auto"/>
      <w:ind w:firstLine="200" w:firstLineChars="200"/>
      <w:jc w:val="both"/>
    </w:pPr>
    <w:rPr>
      <w:rFonts w:ascii="Times New Roman" w:hAnsi="Times New Roman" w:cs="Times New Roman" w:eastAsiaTheme="minorEastAsia"/>
      <w:kern w:val="2"/>
      <w:sz w:val="24"/>
      <w:szCs w:val="22"/>
      <w:lang w:val="en-US" w:eastAsia="zh-CN" w:bidi="ar-SA"/>
    </w:rPr>
  </w:style>
  <w:style w:type="paragraph" w:customStyle="1" w:styleId="107">
    <w:name w:val="样式 标题 1标题1(cj) +"/>
    <w:basedOn w:val="3"/>
    <w:qFormat/>
    <w:uiPriority w:val="99"/>
    <w:pPr>
      <w:keepNext/>
      <w:keepLines/>
      <w:tabs>
        <w:tab w:val="left" w:pos="360"/>
      </w:tabs>
      <w:spacing w:before="340" w:after="330"/>
      <w:jc w:val="left"/>
    </w:pPr>
    <w:rPr>
      <w:rFonts w:ascii="宋体" w:hAnsi="Arial" w:eastAsia="仿宋_GB2312"/>
      <w:bCs w:val="0"/>
      <w:color w:val="000000"/>
      <w:sz w:val="32"/>
      <w:szCs w:val="20"/>
    </w:rPr>
  </w:style>
  <w:style w:type="paragraph" w:customStyle="1" w:styleId="108">
    <w:name w:val="图文框"/>
    <w:basedOn w:val="1"/>
    <w:qFormat/>
    <w:uiPriority w:val="99"/>
    <w:pPr>
      <w:jc w:val="center"/>
    </w:pPr>
    <w:rPr>
      <w:rFonts w:ascii="仿宋_GB2312" w:hAnsi="Times New Roman" w:eastAsia="仿宋_GB2312"/>
      <w:szCs w:val="24"/>
    </w:rPr>
  </w:style>
  <w:style w:type="character" w:customStyle="1" w:styleId="109">
    <w:name w:val="样式1 Char"/>
    <w:link w:val="110"/>
    <w:qFormat/>
    <w:locked/>
    <w:uiPriority w:val="0"/>
    <w:rPr>
      <w:rFonts w:ascii="Arial" w:hAnsi="Arial" w:cs="Arial"/>
    </w:rPr>
  </w:style>
  <w:style w:type="paragraph" w:customStyle="1" w:styleId="110">
    <w:name w:val="样式1"/>
    <w:basedOn w:val="1"/>
    <w:link w:val="109"/>
    <w:qFormat/>
    <w:uiPriority w:val="0"/>
    <w:pPr>
      <w:spacing w:line="360" w:lineRule="exact"/>
      <w:ind w:firstLine="200" w:firstLineChars="200"/>
    </w:pPr>
    <w:rPr>
      <w:rFonts w:ascii="Arial" w:hAnsi="Arial" w:cs="Arial" w:eastAsiaTheme="minorEastAsia"/>
    </w:rPr>
  </w:style>
  <w:style w:type="paragraph" w:customStyle="1" w:styleId="111">
    <w:name w:val="文档正文 Char"/>
    <w:basedOn w:val="1"/>
    <w:qFormat/>
    <w:uiPriority w:val="99"/>
    <w:pPr>
      <w:adjustRightInd w:val="0"/>
      <w:spacing w:line="500" w:lineRule="exact"/>
      <w:ind w:firstLine="567"/>
    </w:pPr>
    <w:rPr>
      <w:rFonts w:ascii="仿宋_GB2312" w:hAnsi="Times New Roman" w:eastAsia="仿宋_GB2312"/>
      <w:sz w:val="28"/>
      <w:szCs w:val="24"/>
    </w:rPr>
  </w:style>
  <w:style w:type="paragraph" w:customStyle="1" w:styleId="112">
    <w:name w:val="正文段"/>
    <w:basedOn w:val="1"/>
    <w:qFormat/>
    <w:uiPriority w:val="99"/>
    <w:pPr>
      <w:widowControl/>
      <w:snapToGrid w:val="0"/>
      <w:ind w:firstLine="200" w:firstLineChars="200"/>
    </w:pPr>
    <w:rPr>
      <w:rFonts w:ascii="Times New Roman" w:hAnsi="Times New Roman"/>
      <w:kern w:val="0"/>
      <w:sz w:val="24"/>
      <w:szCs w:val="20"/>
    </w:rPr>
  </w:style>
  <w:style w:type="paragraph" w:customStyle="1" w:styleId="113">
    <w:name w:val="Char Char Char Char Char Char Char"/>
    <w:basedOn w:val="1"/>
    <w:qFormat/>
    <w:uiPriority w:val="99"/>
    <w:pPr>
      <w:tabs>
        <w:tab w:val="left" w:pos="432"/>
      </w:tabs>
      <w:ind w:left="432" w:hanging="432"/>
    </w:pPr>
    <w:rPr>
      <w:rFonts w:ascii="Tahoma" w:hAnsi="Tahoma"/>
      <w:sz w:val="24"/>
      <w:szCs w:val="20"/>
    </w:rPr>
  </w:style>
  <w:style w:type="paragraph" w:customStyle="1" w:styleId="114">
    <w:name w:val="默认段落字体 Para Char Char Char Char Char Char Char Char Char1 Char Char Char Char"/>
    <w:basedOn w:val="1"/>
    <w:qFormat/>
    <w:uiPriority w:val="99"/>
    <w:rPr>
      <w:rFonts w:ascii="Tahoma" w:hAnsi="Tahoma"/>
      <w:sz w:val="24"/>
      <w:szCs w:val="20"/>
    </w:rPr>
  </w:style>
  <w:style w:type="paragraph" w:customStyle="1" w:styleId="115">
    <w:name w:val="序号"/>
    <w:basedOn w:val="1"/>
    <w:qFormat/>
    <w:uiPriority w:val="99"/>
    <w:pPr>
      <w:tabs>
        <w:tab w:val="left" w:pos="840"/>
      </w:tabs>
      <w:spacing w:line="360" w:lineRule="auto"/>
      <w:ind w:left="840" w:hanging="420"/>
    </w:pPr>
    <w:rPr>
      <w:rFonts w:ascii="Times New Roman" w:hAnsi="Times New Roman"/>
      <w:bCs/>
      <w:szCs w:val="24"/>
    </w:rPr>
  </w:style>
  <w:style w:type="paragraph" w:customStyle="1" w:styleId="116">
    <w:name w:val="样式 标题 1 + 段后: 0.5 行"/>
    <w:basedOn w:val="3"/>
    <w:qFormat/>
    <w:uiPriority w:val="99"/>
    <w:pPr>
      <w:keepNext/>
      <w:tabs>
        <w:tab w:val="left" w:pos="360"/>
      </w:tabs>
      <w:autoSpaceDE/>
      <w:autoSpaceDN/>
      <w:adjustRightInd/>
      <w:snapToGrid w:val="0"/>
      <w:spacing w:before="120" w:line="240" w:lineRule="auto"/>
      <w:jc w:val="left"/>
    </w:pPr>
    <w:rPr>
      <w:rFonts w:ascii="宋体" w:eastAsia="宋体"/>
      <w:bCs w:val="0"/>
      <w:sz w:val="28"/>
      <w:szCs w:val="20"/>
    </w:rPr>
  </w:style>
  <w:style w:type="paragraph" w:customStyle="1" w:styleId="117">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118">
    <w:name w:val="7.表小四"/>
    <w:basedOn w:val="1"/>
    <w:qFormat/>
    <w:uiPriority w:val="99"/>
    <w:pPr>
      <w:spacing w:beforeLines="50"/>
    </w:pPr>
    <w:rPr>
      <w:rFonts w:ascii="宋体" w:hAnsi="宋体"/>
      <w:sz w:val="24"/>
      <w:szCs w:val="24"/>
    </w:rPr>
  </w:style>
  <w:style w:type="character" w:customStyle="1" w:styleId="119">
    <w:name w:val="彩色列表 - 强调文字颜色 1 Char"/>
    <w:link w:val="120"/>
    <w:qFormat/>
    <w:locked/>
    <w:uiPriority w:val="99"/>
  </w:style>
  <w:style w:type="paragraph" w:customStyle="1" w:styleId="120">
    <w:name w:val="彩色列表 - 强调文字颜色 11"/>
    <w:basedOn w:val="1"/>
    <w:link w:val="119"/>
    <w:qFormat/>
    <w:uiPriority w:val="99"/>
    <w:pPr>
      <w:ind w:firstLine="420" w:firstLineChars="200"/>
    </w:pPr>
    <w:rPr>
      <w:rFonts w:asciiTheme="minorHAnsi" w:hAnsiTheme="minorHAnsi" w:eastAsiaTheme="minorEastAsia" w:cstheme="minorBidi"/>
    </w:rPr>
  </w:style>
  <w:style w:type="paragraph" w:customStyle="1" w:styleId="121">
    <w:name w:val="Char1 Char Char Char"/>
    <w:basedOn w:val="1"/>
    <w:qFormat/>
    <w:uiPriority w:val="99"/>
    <w:rPr>
      <w:rFonts w:ascii="Tahoma" w:hAnsi="Tahoma"/>
      <w:sz w:val="24"/>
      <w:szCs w:val="20"/>
    </w:rPr>
  </w:style>
  <w:style w:type="paragraph" w:customStyle="1" w:styleId="122">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23">
    <w:name w:val="表格文字"/>
    <w:basedOn w:val="1"/>
    <w:qFormat/>
    <w:uiPriority w:val="99"/>
    <w:pPr>
      <w:jc w:val="left"/>
    </w:pPr>
    <w:rPr>
      <w:rFonts w:ascii="Times New Roman" w:hAnsi="Times New Roman"/>
      <w:sz w:val="18"/>
      <w:szCs w:val="24"/>
    </w:rPr>
  </w:style>
  <w:style w:type="paragraph" w:customStyle="1" w:styleId="124">
    <w:name w:val="List Paragraph1"/>
    <w:basedOn w:val="1"/>
    <w:qFormat/>
    <w:uiPriority w:val="99"/>
    <w:pPr>
      <w:ind w:firstLine="420" w:firstLineChars="200"/>
    </w:pPr>
    <w:rPr>
      <w:rFonts w:ascii="Times New Roman" w:hAnsi="Times New Roman"/>
      <w:szCs w:val="24"/>
    </w:rPr>
  </w:style>
  <w:style w:type="character" w:customStyle="1" w:styleId="125">
    <w:name w:val="_正文段落 Char"/>
    <w:link w:val="126"/>
    <w:qFormat/>
    <w:locked/>
    <w:uiPriority w:val="0"/>
    <w:rPr>
      <w:rFonts w:ascii="Times New Roman" w:hAnsi="Times New Roman" w:cs="Times New Roman"/>
      <w:szCs w:val="24"/>
    </w:rPr>
  </w:style>
  <w:style w:type="paragraph" w:customStyle="1" w:styleId="126">
    <w:name w:val="_正文段落"/>
    <w:basedOn w:val="1"/>
    <w:link w:val="125"/>
    <w:qFormat/>
    <w:uiPriority w:val="0"/>
    <w:pPr>
      <w:spacing w:beforeLines="15" w:line="360" w:lineRule="auto"/>
      <w:ind w:firstLine="200" w:firstLineChars="200"/>
    </w:pPr>
    <w:rPr>
      <w:rFonts w:ascii="Times New Roman" w:hAnsi="Times New Roman" w:eastAsiaTheme="minorEastAsia"/>
      <w:szCs w:val="24"/>
    </w:rPr>
  </w:style>
  <w:style w:type="character" w:customStyle="1" w:styleId="127">
    <w:name w:val="InfoBlue Char"/>
    <w:link w:val="128"/>
    <w:qFormat/>
    <w:locked/>
    <w:uiPriority w:val="99"/>
    <w:rPr>
      <w:rFonts w:ascii="仿宋_GB2312" w:hAnsi="宋体" w:eastAsia="仿宋_GB2312"/>
      <w:sz w:val="30"/>
      <w:szCs w:val="30"/>
    </w:rPr>
  </w:style>
  <w:style w:type="paragraph" w:customStyle="1" w:styleId="128">
    <w:name w:val="InfoBlue"/>
    <w:basedOn w:val="1"/>
    <w:link w:val="127"/>
    <w:qFormat/>
    <w:uiPriority w:val="99"/>
    <w:pPr>
      <w:spacing w:before="120" w:after="120" w:line="360" w:lineRule="auto"/>
      <w:ind w:firstLine="600" w:firstLineChars="200"/>
    </w:pPr>
    <w:rPr>
      <w:rFonts w:ascii="仿宋_GB2312" w:hAnsi="宋体" w:eastAsia="仿宋_GB2312" w:cstheme="minorBidi"/>
      <w:sz w:val="30"/>
      <w:szCs w:val="30"/>
    </w:rPr>
  </w:style>
  <w:style w:type="paragraph" w:customStyle="1" w:styleId="129">
    <w:name w:val="样式 小四 行距: 1.5 倍行距"/>
    <w:basedOn w:val="1"/>
    <w:qFormat/>
    <w:uiPriority w:val="99"/>
    <w:pPr>
      <w:spacing w:line="360" w:lineRule="auto"/>
      <w:ind w:firstLine="480" w:firstLineChars="200"/>
    </w:pPr>
    <w:rPr>
      <w:rFonts w:ascii="Times New Roman" w:hAnsi="Times New Roman"/>
      <w:szCs w:val="20"/>
    </w:rPr>
  </w:style>
  <w:style w:type="character" w:customStyle="1" w:styleId="130">
    <w:name w:val="大汉方案正文 Char1"/>
    <w:link w:val="131"/>
    <w:qFormat/>
    <w:locked/>
    <w:uiPriority w:val="99"/>
    <w:rPr>
      <w:rFonts w:ascii="Arial" w:hAnsi="Arial" w:cs="Arial"/>
      <w:sz w:val="24"/>
    </w:rPr>
  </w:style>
  <w:style w:type="paragraph" w:customStyle="1" w:styleId="131">
    <w:name w:val="大汉方案正文"/>
    <w:basedOn w:val="1"/>
    <w:link w:val="130"/>
    <w:qFormat/>
    <w:uiPriority w:val="99"/>
    <w:pPr>
      <w:spacing w:line="360" w:lineRule="auto"/>
      <w:ind w:firstLine="200" w:firstLineChars="200"/>
    </w:pPr>
    <w:rPr>
      <w:rFonts w:ascii="Arial" w:hAnsi="Arial" w:cs="Arial" w:eastAsiaTheme="minorEastAsia"/>
      <w:sz w:val="24"/>
    </w:rPr>
  </w:style>
  <w:style w:type="character" w:customStyle="1" w:styleId="132">
    <w:name w:val="正文缩进2字符 Char"/>
    <w:link w:val="133"/>
    <w:qFormat/>
    <w:locked/>
    <w:uiPriority w:val="99"/>
    <w:rPr>
      <w:sz w:val="24"/>
      <w:szCs w:val="24"/>
    </w:rPr>
  </w:style>
  <w:style w:type="paragraph" w:customStyle="1" w:styleId="133">
    <w:name w:val="正文缩进2字符"/>
    <w:basedOn w:val="1"/>
    <w:link w:val="132"/>
    <w:qFormat/>
    <w:uiPriority w:val="99"/>
    <w:pPr>
      <w:spacing w:line="360" w:lineRule="auto"/>
      <w:ind w:firstLine="480" w:firstLineChars="200"/>
    </w:pPr>
    <w:rPr>
      <w:rFonts w:asciiTheme="minorHAnsi" w:hAnsiTheme="minorHAnsi" w:eastAsiaTheme="minorEastAsia" w:cstheme="minorBidi"/>
      <w:sz w:val="24"/>
      <w:szCs w:val="24"/>
    </w:rPr>
  </w:style>
  <w:style w:type="character" w:customStyle="1" w:styleId="134">
    <w:name w:val="title14"/>
    <w:basedOn w:val="47"/>
    <w:qFormat/>
    <w:uiPriority w:val="99"/>
  </w:style>
  <w:style w:type="character" w:customStyle="1" w:styleId="135">
    <w:name w:val="Char Char1"/>
    <w:qFormat/>
    <w:uiPriority w:val="99"/>
    <w:rPr>
      <w:kern w:val="2"/>
      <w:sz w:val="18"/>
      <w:szCs w:val="18"/>
    </w:rPr>
  </w:style>
  <w:style w:type="character" w:customStyle="1" w:styleId="136">
    <w:name w:val="Char Char2"/>
    <w:qFormat/>
    <w:uiPriority w:val="99"/>
    <w:rPr>
      <w:rFonts w:hint="eastAsia" w:ascii="宋体" w:hAnsi="Courier New" w:eastAsia="宋体"/>
      <w:sz w:val="21"/>
      <w:lang w:val="en-US" w:eastAsia="zh-CN" w:bidi="ar-SA"/>
    </w:rPr>
  </w:style>
  <w:style w:type="character" w:customStyle="1" w:styleId="137">
    <w:name w:val="标题 1 Char Char"/>
    <w:qFormat/>
    <w:uiPriority w:val="99"/>
    <w:rPr>
      <w:rFonts w:hint="eastAsia" w:ascii="宋体" w:hAnsi="宋体" w:eastAsia="宋体"/>
      <w:b/>
      <w:spacing w:val="-2"/>
      <w:sz w:val="24"/>
      <w:lang w:val="en-US" w:eastAsia="zh-CN" w:bidi="ar-SA"/>
    </w:rPr>
  </w:style>
  <w:style w:type="character" w:customStyle="1" w:styleId="138">
    <w:name w:val="b titlename wangputoptitle"/>
    <w:basedOn w:val="47"/>
    <w:qFormat/>
    <w:uiPriority w:val="99"/>
  </w:style>
  <w:style w:type="character" w:customStyle="1" w:styleId="139">
    <w:name w:val="normal_text"/>
    <w:basedOn w:val="47"/>
    <w:qFormat/>
    <w:uiPriority w:val="99"/>
  </w:style>
  <w:style w:type="character" w:customStyle="1" w:styleId="140">
    <w:name w:val="flname7"/>
    <w:basedOn w:val="47"/>
    <w:qFormat/>
    <w:uiPriority w:val="99"/>
  </w:style>
  <w:style w:type="character" w:customStyle="1" w:styleId="141">
    <w:name w:val="maywed421"/>
    <w:qFormat/>
    <w:uiPriority w:val="99"/>
    <w:rPr>
      <w:color w:val="366FB6"/>
      <w:u w:val="none"/>
    </w:rPr>
  </w:style>
  <w:style w:type="character" w:customStyle="1" w:styleId="142">
    <w:name w:val="spelle"/>
    <w:basedOn w:val="47"/>
    <w:qFormat/>
    <w:uiPriority w:val="99"/>
  </w:style>
  <w:style w:type="character" w:customStyle="1" w:styleId="143">
    <w:name w:val="font3"/>
    <w:basedOn w:val="47"/>
    <w:qFormat/>
    <w:uiPriority w:val="99"/>
  </w:style>
  <w:style w:type="character" w:customStyle="1" w:styleId="144">
    <w:name w:val="apple-style-span"/>
    <w:qFormat/>
    <w:uiPriority w:val="99"/>
  </w:style>
  <w:style w:type="character" w:customStyle="1" w:styleId="145">
    <w:name w:val="表正文 Char"/>
    <w:qFormat/>
    <w:uiPriority w:val="99"/>
    <w:rPr>
      <w:rFonts w:hint="eastAsia" w:ascii="宋体" w:hAnsi="宋体" w:eastAsia="宋体"/>
      <w:kern w:val="2"/>
      <w:sz w:val="21"/>
      <w:lang w:val="en-US" w:eastAsia="zh-CN" w:bidi="ar-SA"/>
    </w:rPr>
  </w:style>
  <w:style w:type="character" w:customStyle="1" w:styleId="146">
    <w:name w:val="para"/>
    <w:basedOn w:val="47"/>
    <w:qFormat/>
    <w:uiPriority w:val="99"/>
  </w:style>
  <w:style w:type="character" w:customStyle="1" w:styleId="147">
    <w:name w:val="纯文本 Char1"/>
    <w:qFormat/>
    <w:uiPriority w:val="99"/>
    <w:rPr>
      <w:rFonts w:hint="eastAsia" w:ascii="宋体" w:hAnsi="Courier New" w:eastAsia="宋体"/>
      <w:kern w:val="2"/>
      <w:sz w:val="24"/>
      <w:szCs w:val="24"/>
    </w:rPr>
  </w:style>
  <w:style w:type="character" w:customStyle="1" w:styleId="148">
    <w:name w:val="页脚 Char1"/>
    <w:basedOn w:val="47"/>
    <w:qFormat/>
    <w:locked/>
    <w:uiPriority w:val="99"/>
    <w:rPr>
      <w:rFonts w:ascii="Calibri" w:hAnsi="Calibri" w:eastAsia="宋体" w:cs="Times New Roman"/>
      <w:sz w:val="18"/>
      <w:szCs w:val="18"/>
    </w:rPr>
  </w:style>
  <w:style w:type="character" w:customStyle="1" w:styleId="149">
    <w:name w:val="标题 字符"/>
    <w:basedOn w:val="47"/>
    <w:link w:val="41"/>
    <w:qFormat/>
    <w:locked/>
    <w:uiPriority w:val="99"/>
    <w:rPr>
      <w:rFonts w:ascii="Cambria" w:hAnsi="Cambria" w:eastAsia="宋体" w:cs="Times New Roman"/>
      <w:b/>
      <w:bCs/>
      <w:kern w:val="0"/>
      <w:sz w:val="32"/>
      <w:szCs w:val="32"/>
    </w:rPr>
  </w:style>
  <w:style w:type="character" w:customStyle="1" w:styleId="150">
    <w:name w:val="页眉 Char1"/>
    <w:basedOn w:val="47"/>
    <w:semiHidden/>
    <w:qFormat/>
    <w:locked/>
    <w:uiPriority w:val="0"/>
    <w:rPr>
      <w:rFonts w:ascii="Calibri" w:hAnsi="Calibri" w:eastAsia="宋体" w:cs="Times New Roman"/>
      <w:sz w:val="18"/>
      <w:szCs w:val="18"/>
    </w:rPr>
  </w:style>
  <w:style w:type="character" w:customStyle="1" w:styleId="151">
    <w:name w:val="文档结构图 字符"/>
    <w:basedOn w:val="47"/>
    <w:link w:val="14"/>
    <w:semiHidden/>
    <w:qFormat/>
    <w:locked/>
    <w:uiPriority w:val="99"/>
    <w:rPr>
      <w:rFonts w:ascii="宋体" w:hAnsi="Calibri" w:eastAsia="宋体" w:cs="Times New Roman"/>
      <w:sz w:val="18"/>
      <w:szCs w:val="18"/>
    </w:rPr>
  </w:style>
  <w:style w:type="character" w:customStyle="1" w:styleId="152">
    <w:name w:val="日期 字符"/>
    <w:basedOn w:val="47"/>
    <w:link w:val="25"/>
    <w:qFormat/>
    <w:locked/>
    <w:uiPriority w:val="0"/>
    <w:rPr>
      <w:rFonts w:ascii="Times New Roman" w:hAnsi="Times New Roman" w:eastAsia="楷体_GB2312" w:cs="Times New Roman"/>
      <w:sz w:val="32"/>
      <w:szCs w:val="20"/>
    </w:rPr>
  </w:style>
  <w:style w:type="character" w:customStyle="1" w:styleId="153">
    <w:name w:val="纯文本 字符"/>
    <w:basedOn w:val="47"/>
    <w:link w:val="23"/>
    <w:qFormat/>
    <w:locked/>
    <w:uiPriority w:val="0"/>
    <w:rPr>
      <w:rFonts w:ascii="宋体" w:hAnsi="Courier New" w:eastAsia="宋体" w:cs="Times New Roman"/>
      <w:sz w:val="24"/>
      <w:szCs w:val="24"/>
    </w:rPr>
  </w:style>
  <w:style w:type="paragraph" w:customStyle="1" w:styleId="154">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55">
    <w:name w:val="题注 字符"/>
    <w:link w:val="13"/>
    <w:semiHidden/>
    <w:qFormat/>
    <w:locked/>
    <w:uiPriority w:val="0"/>
    <w:rPr>
      <w:rFonts w:ascii="Arial" w:hAnsi="Arial" w:eastAsia="黑体" w:cs="Arial"/>
      <w:sz w:val="20"/>
      <w:szCs w:val="20"/>
    </w:rPr>
  </w:style>
  <w:style w:type="character" w:customStyle="1" w:styleId="156">
    <w:name w:val="日期 字符1"/>
    <w:basedOn w:val="47"/>
    <w:semiHidden/>
    <w:qFormat/>
    <w:uiPriority w:val="0"/>
    <w:rPr>
      <w:rFonts w:ascii="Calibri" w:hAnsi="Calibri" w:eastAsia="宋体" w:cs="Times New Roman"/>
    </w:rPr>
  </w:style>
  <w:style w:type="character" w:customStyle="1" w:styleId="157">
    <w:name w:val="正文文本 2 字符1"/>
    <w:basedOn w:val="47"/>
    <w:semiHidden/>
    <w:qFormat/>
    <w:uiPriority w:val="0"/>
    <w:rPr>
      <w:rFonts w:ascii="Calibri" w:hAnsi="Calibri" w:eastAsia="宋体" w:cs="Times New Roman"/>
    </w:rPr>
  </w:style>
  <w:style w:type="character" w:customStyle="1" w:styleId="158">
    <w:name w:val="纯文本 字符1"/>
    <w:basedOn w:val="47"/>
    <w:semiHidden/>
    <w:qFormat/>
    <w:uiPriority w:val="0"/>
    <w:rPr>
      <w:rFonts w:hAnsi="Courier New" w:cs="Courier New" w:asciiTheme="minorEastAsia"/>
    </w:rPr>
  </w:style>
  <w:style w:type="character" w:customStyle="1" w:styleId="159">
    <w:name w:val="列出段落 字符"/>
    <w:link w:val="160"/>
    <w:qFormat/>
    <w:locked/>
    <w:uiPriority w:val="0"/>
    <w:rPr>
      <w:rFonts w:ascii="Calibri" w:hAnsi="Calibri" w:eastAsia="宋体" w:cs="Times New Roman"/>
    </w:rPr>
  </w:style>
  <w:style w:type="paragraph" w:styleId="160">
    <w:name w:val="List Paragraph"/>
    <w:basedOn w:val="1"/>
    <w:link w:val="159"/>
    <w:qFormat/>
    <w:uiPriority w:val="0"/>
    <w:pPr>
      <w:ind w:firstLine="420" w:firstLineChars="200"/>
    </w:pPr>
  </w:style>
  <w:style w:type="paragraph" w:customStyle="1" w:styleId="161">
    <w:name w:val="列出段落11"/>
    <w:basedOn w:val="1"/>
    <w:qFormat/>
    <w:uiPriority w:val="99"/>
    <w:pPr>
      <w:ind w:firstLine="420" w:firstLineChars="200"/>
    </w:pPr>
    <w:rPr>
      <w:rFonts w:asciiTheme="minorHAnsi" w:hAnsiTheme="minorHAnsi" w:eastAsiaTheme="minorEastAsia" w:cstheme="minorBidi"/>
      <w:sz w:val="24"/>
    </w:rPr>
  </w:style>
  <w:style w:type="paragraph" w:customStyle="1" w:styleId="162">
    <w:name w:val="列出段落[858D7CFB-ED40-4347-BF05-701D383B685F][858D7CFB-ED40-4347-BF05-701D383B685F]"/>
    <w:basedOn w:val="1"/>
    <w:qFormat/>
    <w:uiPriority w:val="99"/>
    <w:pPr>
      <w:ind w:firstLine="200" w:firstLineChars="200"/>
    </w:pPr>
  </w:style>
  <w:style w:type="paragraph" w:customStyle="1" w:styleId="163">
    <w:name w:val="Char11"/>
    <w:basedOn w:val="1"/>
    <w:qFormat/>
    <w:uiPriority w:val="99"/>
    <w:rPr>
      <w:rFonts w:ascii="仿宋_GB2312" w:hAnsi="Times New Roman" w:eastAsia="仿宋_GB2312"/>
      <w:b/>
      <w:sz w:val="32"/>
      <w:szCs w:val="32"/>
    </w:rPr>
  </w:style>
  <w:style w:type="paragraph" w:customStyle="1" w:styleId="164">
    <w:name w:val="Char Char Char Char Char Char Char1"/>
    <w:basedOn w:val="1"/>
    <w:qFormat/>
    <w:uiPriority w:val="99"/>
    <w:pPr>
      <w:tabs>
        <w:tab w:val="left" w:pos="432"/>
      </w:tabs>
      <w:ind w:left="432" w:hanging="432"/>
    </w:pPr>
    <w:rPr>
      <w:rFonts w:ascii="Tahoma" w:hAnsi="Tahoma"/>
      <w:sz w:val="24"/>
      <w:szCs w:val="20"/>
    </w:rPr>
  </w:style>
  <w:style w:type="character" w:customStyle="1" w:styleId="165">
    <w:name w:val="一级标题 Char"/>
    <w:link w:val="166"/>
    <w:qFormat/>
    <w:locked/>
    <w:uiPriority w:val="99"/>
    <w:rPr>
      <w:rFonts w:ascii="宋体" w:hAnsi="宋体" w:eastAsia="宋体"/>
      <w:b/>
      <w:sz w:val="36"/>
    </w:rPr>
  </w:style>
  <w:style w:type="paragraph" w:customStyle="1" w:styleId="166">
    <w:name w:val="一级标题"/>
    <w:basedOn w:val="23"/>
    <w:link w:val="165"/>
    <w:qFormat/>
    <w:uiPriority w:val="99"/>
    <w:pPr>
      <w:spacing w:line="360" w:lineRule="auto"/>
      <w:jc w:val="center"/>
    </w:pPr>
    <w:rPr>
      <w:rFonts w:hAnsi="宋体" w:cstheme="minorBidi"/>
      <w:b/>
      <w:sz w:val="36"/>
      <w:szCs w:val="22"/>
    </w:rPr>
  </w:style>
  <w:style w:type="paragraph" w:customStyle="1" w:styleId="167">
    <w:name w:val="正文1"/>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68">
    <w:name w:val="纯文本2"/>
    <w:basedOn w:val="167"/>
    <w:qFormat/>
    <w:uiPriority w:val="99"/>
    <w:pPr>
      <w:widowControl/>
      <w:jc w:val="left"/>
    </w:pPr>
    <w:rPr>
      <w:rFonts w:ascii="宋体" w:hAnsi="Courier New"/>
    </w:rPr>
  </w:style>
  <w:style w:type="paragraph" w:customStyle="1" w:styleId="169">
    <w:name w:val="Preistext2"/>
    <w:basedOn w:val="1"/>
    <w:qFormat/>
    <w:uiPriority w:val="99"/>
    <w:pPr>
      <w:tabs>
        <w:tab w:val="left" w:pos="709"/>
        <w:tab w:val="left" w:pos="1701"/>
        <w:tab w:val="left" w:pos="3119"/>
      </w:tabs>
      <w:ind w:left="1843" w:right="1701"/>
    </w:pPr>
    <w:rPr>
      <w:sz w:val="18"/>
      <w:szCs w:val="20"/>
      <w:lang w:val="en-GB" w:eastAsia="de-DE"/>
    </w:rPr>
  </w:style>
  <w:style w:type="paragraph" w:customStyle="1" w:styleId="170">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71">
    <w:name w:val="p1"/>
    <w:basedOn w:val="1"/>
    <w:qFormat/>
    <w:uiPriority w:val="99"/>
    <w:pPr>
      <w:widowControl/>
      <w:jc w:val="left"/>
    </w:pPr>
    <w:rPr>
      <w:rFonts w:ascii=".SF NS Text" w:hAnsi="Times New Roman" w:eastAsia=".SF NS Text"/>
      <w:kern w:val="0"/>
      <w:sz w:val="20"/>
      <w:szCs w:val="20"/>
    </w:rPr>
  </w:style>
  <w:style w:type="paragraph" w:customStyle="1" w:styleId="172">
    <w:name w:val="List Paragraph2"/>
    <w:basedOn w:val="1"/>
    <w:qFormat/>
    <w:uiPriority w:val="99"/>
    <w:pPr>
      <w:widowControl/>
      <w:ind w:firstLine="420" w:firstLineChars="200"/>
      <w:jc w:val="left"/>
    </w:pPr>
    <w:rPr>
      <w:rFonts w:ascii="Times New Roman" w:hAnsi="Times New Roman"/>
      <w:kern w:val="0"/>
      <w:sz w:val="24"/>
      <w:szCs w:val="24"/>
    </w:rPr>
  </w:style>
  <w:style w:type="character" w:customStyle="1" w:styleId="173">
    <w:name w:val="图 字符"/>
    <w:link w:val="174"/>
    <w:qFormat/>
    <w:locked/>
    <w:uiPriority w:val="0"/>
    <w:rPr>
      <w:szCs w:val="21"/>
    </w:rPr>
  </w:style>
  <w:style w:type="paragraph" w:customStyle="1" w:styleId="174">
    <w:name w:val="图"/>
    <w:basedOn w:val="1"/>
    <w:link w:val="173"/>
    <w:qFormat/>
    <w:uiPriority w:val="0"/>
    <w:pPr>
      <w:spacing w:line="360" w:lineRule="auto"/>
      <w:jc w:val="center"/>
    </w:pPr>
    <w:rPr>
      <w:rFonts w:asciiTheme="minorHAnsi" w:hAnsiTheme="minorHAnsi" w:eastAsiaTheme="minorEastAsia" w:cstheme="minorBidi"/>
      <w:szCs w:val="21"/>
    </w:rPr>
  </w:style>
  <w:style w:type="character" w:customStyle="1" w:styleId="175">
    <w:name w:val="A_正文 Char"/>
    <w:link w:val="176"/>
    <w:qFormat/>
    <w:locked/>
    <w:uiPriority w:val="0"/>
    <w:rPr>
      <w:rFonts w:ascii="仿宋_GB2312" w:eastAsia="仿宋"/>
      <w:bCs/>
      <w:color w:val="000000"/>
      <w:sz w:val="28"/>
      <w:szCs w:val="28"/>
    </w:rPr>
  </w:style>
  <w:style w:type="paragraph" w:customStyle="1" w:styleId="176">
    <w:name w:val="A_正文"/>
    <w:basedOn w:val="1"/>
    <w:link w:val="175"/>
    <w:qFormat/>
    <w:uiPriority w:val="0"/>
    <w:pPr>
      <w:spacing w:line="600" w:lineRule="exact"/>
    </w:pPr>
    <w:rPr>
      <w:rFonts w:ascii="仿宋_GB2312" w:eastAsia="仿宋" w:hAnsiTheme="minorHAnsi" w:cstheme="minorBidi"/>
      <w:bCs/>
      <w:color w:val="000000"/>
      <w:sz w:val="28"/>
      <w:szCs w:val="28"/>
    </w:rPr>
  </w:style>
  <w:style w:type="character" w:customStyle="1" w:styleId="177">
    <w:name w:val="舟式样--正文 Char"/>
    <w:link w:val="178"/>
    <w:qFormat/>
    <w:locked/>
    <w:uiPriority w:val="0"/>
    <w:rPr>
      <w:rFonts w:ascii="仿宋" w:hAnsi="仿宋" w:eastAsia="仿宋"/>
      <w:sz w:val="30"/>
    </w:rPr>
  </w:style>
  <w:style w:type="paragraph" w:customStyle="1" w:styleId="178">
    <w:name w:val="舟式样--正文"/>
    <w:basedOn w:val="1"/>
    <w:link w:val="177"/>
    <w:qFormat/>
    <w:uiPriority w:val="0"/>
    <w:pPr>
      <w:spacing w:line="360" w:lineRule="auto"/>
      <w:ind w:firstLine="200" w:firstLineChars="200"/>
    </w:pPr>
    <w:rPr>
      <w:rFonts w:ascii="仿宋" w:hAnsi="仿宋" w:eastAsia="仿宋" w:cstheme="minorBidi"/>
      <w:sz w:val="30"/>
    </w:rPr>
  </w:style>
  <w:style w:type="character" w:customStyle="1" w:styleId="179">
    <w:name w:val="三级标题 字符"/>
    <w:link w:val="180"/>
    <w:qFormat/>
    <w:locked/>
    <w:uiPriority w:val="0"/>
    <w:rPr>
      <w:rFonts w:ascii="宋体" w:hAnsi="宋体" w:eastAsia="仿宋GB2312" w:cs="宋体"/>
      <w:b/>
      <w:sz w:val="32"/>
      <w:szCs w:val="32"/>
    </w:rPr>
  </w:style>
  <w:style w:type="paragraph" w:customStyle="1" w:styleId="180">
    <w:name w:val="三级标题"/>
    <w:basedOn w:val="5"/>
    <w:link w:val="179"/>
    <w:qFormat/>
    <w:uiPriority w:val="0"/>
    <w:pPr>
      <w:adjustRightInd w:val="0"/>
      <w:spacing w:before="120" w:after="0" w:line="416" w:lineRule="atLeast"/>
      <w:ind w:left="70" w:leftChars="70"/>
    </w:pPr>
    <w:rPr>
      <w:rFonts w:ascii="宋体" w:hAnsi="宋体" w:eastAsia="仿宋GB2312" w:cs="宋体"/>
      <w:bCs w:val="0"/>
    </w:rPr>
  </w:style>
  <w:style w:type="character" w:customStyle="1" w:styleId="181">
    <w:name w:val="3级标题 字符"/>
    <w:link w:val="182"/>
    <w:qFormat/>
    <w:locked/>
    <w:uiPriority w:val="0"/>
    <w:rPr>
      <w:rFonts w:ascii="微软雅黑" w:hAnsi="微软雅黑" w:eastAsia="微软雅黑" w:cs="Times New Roman"/>
      <w:b/>
      <w:bCs/>
      <w:sz w:val="32"/>
      <w:szCs w:val="32"/>
    </w:rPr>
  </w:style>
  <w:style w:type="paragraph" w:customStyle="1" w:styleId="182">
    <w:name w:val="3级标题"/>
    <w:basedOn w:val="5"/>
    <w:next w:val="1"/>
    <w:link w:val="181"/>
    <w:qFormat/>
    <w:uiPriority w:val="0"/>
    <w:rPr>
      <w:rFonts w:ascii="微软雅黑" w:hAnsi="微软雅黑" w:eastAsia="微软雅黑"/>
    </w:rPr>
  </w:style>
  <w:style w:type="character" w:customStyle="1" w:styleId="183">
    <w:name w:val="舟-正文 Char"/>
    <w:link w:val="184"/>
    <w:qFormat/>
    <w:locked/>
    <w:uiPriority w:val="0"/>
    <w:rPr>
      <w:rFonts w:ascii="仿宋" w:hAnsi="仿宋" w:eastAsia="仿宋_GB2312"/>
      <w:sz w:val="32"/>
      <w:szCs w:val="21"/>
    </w:rPr>
  </w:style>
  <w:style w:type="paragraph" w:customStyle="1" w:styleId="184">
    <w:name w:val="舟-正文"/>
    <w:basedOn w:val="1"/>
    <w:link w:val="183"/>
    <w:qFormat/>
    <w:uiPriority w:val="0"/>
    <w:pPr>
      <w:ind w:firstLine="560" w:firstLineChars="200"/>
    </w:pPr>
    <w:rPr>
      <w:rFonts w:ascii="仿宋" w:hAnsi="仿宋" w:eastAsia="仿宋_GB2312" w:cstheme="minorBidi"/>
      <w:sz w:val="32"/>
      <w:szCs w:val="21"/>
    </w:rPr>
  </w:style>
  <w:style w:type="character" w:customStyle="1" w:styleId="185">
    <w:name w:val="二级标题 字符"/>
    <w:link w:val="186"/>
    <w:qFormat/>
    <w:locked/>
    <w:uiPriority w:val="0"/>
    <w:rPr>
      <w:rFonts w:ascii="仿宋GB2312" w:hAnsi="Calibri Light" w:eastAsia="楷体GB2312"/>
      <w:b/>
      <w:kern w:val="44"/>
      <w:sz w:val="32"/>
      <w:szCs w:val="32"/>
    </w:rPr>
  </w:style>
  <w:style w:type="paragraph" w:customStyle="1" w:styleId="186">
    <w:name w:val="二级标题"/>
    <w:basedOn w:val="4"/>
    <w:link w:val="185"/>
    <w:qFormat/>
    <w:uiPriority w:val="0"/>
    <w:pPr>
      <w:spacing w:line="415" w:lineRule="auto"/>
      <w:ind w:left="75" w:leftChars="75"/>
    </w:pPr>
    <w:rPr>
      <w:rFonts w:ascii="仿宋GB2312" w:hAnsi="Calibri Light" w:eastAsia="楷体GB2312" w:cstheme="minorBidi"/>
      <w:bCs w:val="0"/>
      <w:kern w:val="44"/>
    </w:rPr>
  </w:style>
  <w:style w:type="character" w:customStyle="1" w:styleId="187">
    <w:name w:val="舟式样-标题2 字符"/>
    <w:link w:val="188"/>
    <w:qFormat/>
    <w:locked/>
    <w:uiPriority w:val="0"/>
    <w:rPr>
      <w:rFonts w:ascii="黑体" w:hAnsi="Cambria" w:eastAsia="楷体_GB2312"/>
      <w:b/>
      <w:bCs/>
      <w:sz w:val="32"/>
      <w:szCs w:val="32"/>
    </w:rPr>
  </w:style>
  <w:style w:type="paragraph" w:customStyle="1" w:styleId="188">
    <w:name w:val="舟式样-标题2"/>
    <w:basedOn w:val="4"/>
    <w:next w:val="1"/>
    <w:link w:val="187"/>
    <w:qFormat/>
    <w:uiPriority w:val="0"/>
    <w:pPr>
      <w:numPr>
        <w:ilvl w:val="0"/>
        <w:numId w:val="3"/>
      </w:numPr>
      <w:spacing w:before="0" w:after="0" w:line="360" w:lineRule="auto"/>
    </w:pPr>
    <w:rPr>
      <w:rFonts w:ascii="黑体" w:hAnsi="Cambria" w:eastAsia="楷体_GB2312" w:cstheme="minorBidi"/>
    </w:rPr>
  </w:style>
  <w:style w:type="character" w:customStyle="1" w:styleId="189">
    <w:name w:val="正文文本首行缩进 字符"/>
    <w:link w:val="190"/>
    <w:qFormat/>
    <w:locked/>
    <w:uiPriority w:val="0"/>
    <w:rPr>
      <w:rFonts w:ascii="Times New Roman" w:hAnsi="Times New Roman" w:cs="Times New Roman"/>
    </w:rPr>
  </w:style>
  <w:style w:type="paragraph" w:customStyle="1" w:styleId="190">
    <w:name w:val="_Style 187"/>
    <w:basedOn w:val="1"/>
    <w:next w:val="1"/>
    <w:link w:val="189"/>
    <w:qFormat/>
    <w:uiPriority w:val="0"/>
    <w:pPr>
      <w:ind w:left="2560"/>
      <w:jc w:val="left"/>
    </w:pPr>
    <w:rPr>
      <w:rFonts w:ascii="Times New Roman" w:hAnsi="Times New Roman" w:eastAsiaTheme="minorEastAsia"/>
    </w:rPr>
  </w:style>
  <w:style w:type="character" w:customStyle="1" w:styleId="191">
    <w:name w:val="方案正文 字符"/>
    <w:link w:val="192"/>
    <w:qFormat/>
    <w:locked/>
    <w:uiPriority w:val="0"/>
    <w:rPr>
      <w:rFonts w:ascii="仿宋" w:hAnsi="仿宋" w:eastAsia="仿宋" w:cs="宋体"/>
      <w:color w:val="000000"/>
      <w:sz w:val="28"/>
      <w:szCs w:val="32"/>
    </w:rPr>
  </w:style>
  <w:style w:type="paragraph" w:customStyle="1" w:styleId="192">
    <w:name w:val="方案正文"/>
    <w:basedOn w:val="160"/>
    <w:link w:val="191"/>
    <w:qFormat/>
    <w:uiPriority w:val="0"/>
    <w:pPr>
      <w:spacing w:line="360" w:lineRule="auto"/>
      <w:ind w:left="1140" w:firstLine="0" w:firstLineChars="0"/>
      <w:jc w:val="left"/>
    </w:pPr>
    <w:rPr>
      <w:rFonts w:ascii="仿宋" w:hAnsi="仿宋" w:eastAsia="仿宋" w:cs="宋体"/>
      <w:color w:val="000000"/>
      <w:sz w:val="28"/>
      <w:szCs w:val="32"/>
    </w:rPr>
  </w:style>
  <w:style w:type="character" w:customStyle="1" w:styleId="193">
    <w:name w:val="正文2019 Char"/>
    <w:link w:val="194"/>
    <w:qFormat/>
    <w:locked/>
    <w:uiPriority w:val="0"/>
    <w:rPr>
      <w:rFonts w:ascii="仿宋" w:hAnsi="仿宋" w:eastAsia="仿宋"/>
      <w:sz w:val="32"/>
      <w:szCs w:val="32"/>
    </w:rPr>
  </w:style>
  <w:style w:type="paragraph" w:customStyle="1" w:styleId="194">
    <w:name w:val="正文2019"/>
    <w:basedOn w:val="1"/>
    <w:link w:val="193"/>
    <w:qFormat/>
    <w:uiPriority w:val="0"/>
    <w:pPr>
      <w:spacing w:line="276" w:lineRule="auto"/>
      <w:ind w:firstLine="630" w:firstLineChars="200"/>
      <w:jc w:val="left"/>
    </w:pPr>
    <w:rPr>
      <w:rFonts w:ascii="仿宋" w:hAnsi="仿宋" w:eastAsia="仿宋" w:cstheme="minorBidi"/>
      <w:sz w:val="32"/>
      <w:szCs w:val="32"/>
    </w:rPr>
  </w:style>
  <w:style w:type="character" w:customStyle="1" w:styleId="195">
    <w:name w:val="投标正文 Char Char"/>
    <w:link w:val="196"/>
    <w:qFormat/>
    <w:locked/>
    <w:uiPriority w:val="0"/>
    <w:rPr>
      <w:sz w:val="24"/>
      <w:szCs w:val="24"/>
    </w:rPr>
  </w:style>
  <w:style w:type="paragraph" w:customStyle="1" w:styleId="196">
    <w:name w:val="投标正文"/>
    <w:basedOn w:val="1"/>
    <w:link w:val="195"/>
    <w:qFormat/>
    <w:uiPriority w:val="0"/>
    <w:pPr>
      <w:spacing w:line="360" w:lineRule="auto"/>
      <w:ind w:left="100" w:firstLine="480" w:firstLineChars="200"/>
    </w:pPr>
    <w:rPr>
      <w:rFonts w:asciiTheme="minorHAnsi" w:hAnsiTheme="minorHAnsi" w:eastAsiaTheme="minorEastAsia" w:cstheme="minorBidi"/>
      <w:sz w:val="24"/>
      <w:szCs w:val="24"/>
    </w:rPr>
  </w:style>
  <w:style w:type="character" w:customStyle="1" w:styleId="197">
    <w:name w:val="*正文 Char"/>
    <w:link w:val="198"/>
    <w:qFormat/>
    <w:locked/>
    <w:uiPriority w:val="0"/>
    <w:rPr>
      <w:rFonts w:ascii="Time" w:hAnsi="Time"/>
      <w:sz w:val="24"/>
      <w:szCs w:val="24"/>
      <w:lang w:val="zh-CN" w:bidi="en-US"/>
    </w:rPr>
  </w:style>
  <w:style w:type="paragraph" w:customStyle="1" w:styleId="198">
    <w:name w:val="*正文"/>
    <w:basedOn w:val="1"/>
    <w:link w:val="197"/>
    <w:qFormat/>
    <w:uiPriority w:val="0"/>
    <w:pPr>
      <w:widowControl/>
      <w:spacing w:line="360" w:lineRule="auto"/>
      <w:ind w:firstLine="200" w:firstLineChars="200"/>
      <w:contextualSpacing/>
    </w:pPr>
    <w:rPr>
      <w:rFonts w:ascii="Time" w:hAnsi="Time" w:eastAsiaTheme="minorEastAsia" w:cstheme="minorBidi"/>
      <w:sz w:val="24"/>
      <w:szCs w:val="24"/>
      <w:lang w:val="zh-CN" w:bidi="en-US"/>
    </w:rPr>
  </w:style>
  <w:style w:type="paragraph" w:customStyle="1" w:styleId="199">
    <w:name w:val="列出段落3"/>
    <w:basedOn w:val="1"/>
    <w:qFormat/>
    <w:uiPriority w:val="99"/>
    <w:pPr>
      <w:ind w:firstLine="420" w:firstLineChars="200"/>
    </w:pPr>
    <w:rPr>
      <w:sz w:val="32"/>
      <w:szCs w:val="24"/>
    </w:rPr>
  </w:style>
  <w:style w:type="paragraph" w:customStyle="1" w:styleId="200">
    <w:name w:val="列出段落7"/>
    <w:basedOn w:val="1"/>
    <w:qFormat/>
    <w:uiPriority w:val="34"/>
    <w:pPr>
      <w:spacing w:line="360" w:lineRule="auto"/>
      <w:ind w:firstLine="420" w:firstLineChars="200"/>
    </w:pPr>
    <w:rPr>
      <w:rFonts w:eastAsia="仿宋_GB2312" w:cs="宋体"/>
      <w:sz w:val="32"/>
      <w:szCs w:val="21"/>
    </w:rPr>
  </w:style>
  <w:style w:type="paragraph" w:customStyle="1" w:styleId="201">
    <w:name w:val="TOC 标题1"/>
    <w:basedOn w:val="3"/>
    <w:next w:val="1"/>
    <w:qFormat/>
    <w:uiPriority w:val="39"/>
    <w:pPr>
      <w:keepNext/>
      <w:keepLines/>
      <w:widowControl/>
      <w:autoSpaceDE/>
      <w:autoSpaceDN/>
      <w:adjustRightInd/>
      <w:spacing w:before="240" w:line="256" w:lineRule="auto"/>
      <w:jc w:val="left"/>
      <w:outlineLvl w:val="9"/>
    </w:pPr>
    <w:rPr>
      <w:rFonts w:ascii="等线 Light" w:hAnsi="等线 Light" w:eastAsia="等线 Light"/>
      <w:b w:val="0"/>
      <w:bCs w:val="0"/>
      <w:color w:val="2F5496"/>
      <w:sz w:val="32"/>
      <w:szCs w:val="32"/>
    </w:rPr>
  </w:style>
  <w:style w:type="paragraph" w:customStyle="1" w:styleId="202">
    <w:name w:val="自定义正文"/>
    <w:basedOn w:val="1"/>
    <w:qFormat/>
    <w:uiPriority w:val="99"/>
    <w:pPr>
      <w:spacing w:before="120" w:after="60" w:line="400" w:lineRule="exact"/>
      <w:ind w:firstLine="200" w:firstLineChars="200"/>
      <w:jc w:val="left"/>
    </w:pPr>
    <w:rPr>
      <w:rFonts w:ascii="仿宋_GB2312" w:hAnsi="Times New Roman" w:eastAsia="仿宋_GB2312"/>
      <w:sz w:val="24"/>
      <w:szCs w:val="20"/>
    </w:rPr>
  </w:style>
  <w:style w:type="paragraph" w:customStyle="1" w:styleId="203">
    <w:name w:val="修订1"/>
    <w:qFormat/>
    <w:uiPriority w:val="99"/>
    <w:rPr>
      <w:rFonts w:ascii="等线" w:hAnsi="等线" w:eastAsia="等线" w:cs="Times New Roman"/>
      <w:kern w:val="2"/>
      <w:sz w:val="21"/>
      <w:szCs w:val="22"/>
      <w:lang w:val="en-US" w:eastAsia="zh-CN" w:bidi="ar-SA"/>
    </w:rPr>
  </w:style>
  <w:style w:type="paragraph" w:customStyle="1" w:styleId="204">
    <w:name w:val="样式 正文首行缩进 2 + 首行缩进:  2 字符"/>
    <w:basedOn w:val="1"/>
    <w:qFormat/>
    <w:uiPriority w:val="99"/>
    <w:pPr>
      <w:spacing w:line="360" w:lineRule="auto"/>
      <w:ind w:firstLine="480" w:firstLineChars="200"/>
    </w:pPr>
    <w:rPr>
      <w:rFonts w:ascii="等线" w:hAnsi="等线" w:eastAsia="仿宋"/>
      <w:sz w:val="32"/>
      <w:szCs w:val="21"/>
    </w:rPr>
  </w:style>
  <w:style w:type="paragraph" w:customStyle="1" w:styleId="205">
    <w:name w:val="A正文小四"/>
    <w:basedOn w:val="1"/>
    <w:qFormat/>
    <w:uiPriority w:val="99"/>
    <w:pPr>
      <w:spacing w:line="360" w:lineRule="auto"/>
      <w:ind w:firstLine="200" w:firstLineChars="200"/>
    </w:pPr>
    <w:rPr>
      <w:rFonts w:ascii="Times New Roman" w:hAnsi="Times New Roman" w:eastAsia="仿宋"/>
      <w:sz w:val="30"/>
      <w:szCs w:val="24"/>
    </w:rPr>
  </w:style>
  <w:style w:type="paragraph" w:customStyle="1" w:styleId="206">
    <w:name w:val="修订2"/>
    <w:semiHidden/>
    <w:qFormat/>
    <w:uiPriority w:val="99"/>
    <w:rPr>
      <w:rFonts w:ascii="Calibri" w:hAnsi="Calibri" w:eastAsia="宋体" w:cs="Times New Roman"/>
      <w:kern w:val="2"/>
      <w:sz w:val="21"/>
      <w:szCs w:val="22"/>
      <w:lang w:val="en-US" w:eastAsia="zh-CN" w:bidi="ar-SA"/>
    </w:rPr>
  </w:style>
  <w:style w:type="paragraph" w:customStyle="1" w:styleId="207">
    <w:name w:val="二级节标题"/>
    <w:basedOn w:val="4"/>
    <w:next w:val="208"/>
    <w:qFormat/>
    <w:uiPriority w:val="99"/>
    <w:pPr>
      <w:tabs>
        <w:tab w:val="left" w:pos="360"/>
      </w:tabs>
      <w:spacing w:before="480" w:after="360" w:line="240" w:lineRule="auto"/>
      <w:contextualSpacing/>
      <w:jc w:val="left"/>
    </w:pPr>
    <w:rPr>
      <w:rFonts w:ascii="Times New Roman" w:hAnsi="Times New Roman"/>
      <w:bCs w:val="0"/>
    </w:rPr>
  </w:style>
  <w:style w:type="paragraph" w:customStyle="1" w:styleId="208">
    <w:name w:val="三级节标题"/>
    <w:basedOn w:val="5"/>
    <w:next w:val="209"/>
    <w:qFormat/>
    <w:uiPriority w:val="99"/>
    <w:pPr>
      <w:tabs>
        <w:tab w:val="left" w:pos="360"/>
      </w:tabs>
      <w:spacing w:before="400" w:after="320" w:line="240" w:lineRule="auto"/>
      <w:contextualSpacing/>
      <w:jc w:val="left"/>
    </w:pPr>
    <w:rPr>
      <w:rFonts w:ascii="Times New Roman" w:hAnsi="Times New Roman" w:eastAsia="黑体"/>
      <w:sz w:val="30"/>
    </w:rPr>
  </w:style>
  <w:style w:type="paragraph" w:customStyle="1" w:styleId="209">
    <w:name w:val="四级节标题"/>
    <w:basedOn w:val="6"/>
    <w:next w:val="210"/>
    <w:qFormat/>
    <w:uiPriority w:val="99"/>
    <w:pPr>
      <w:tabs>
        <w:tab w:val="left" w:pos="360"/>
      </w:tabs>
      <w:spacing w:before="320" w:after="280" w:line="240" w:lineRule="auto"/>
      <w:contextualSpacing/>
    </w:pPr>
    <w:rPr>
      <w:rFonts w:ascii="Times New Roman" w:hAnsi="Times New Roman"/>
    </w:rPr>
  </w:style>
  <w:style w:type="paragraph" w:customStyle="1" w:styleId="210">
    <w:name w:val="五级节标题"/>
    <w:basedOn w:val="7"/>
    <w:next w:val="211"/>
    <w:qFormat/>
    <w:uiPriority w:val="99"/>
    <w:pPr>
      <w:tabs>
        <w:tab w:val="left" w:pos="360"/>
      </w:tabs>
      <w:spacing w:before="240" w:after="200" w:line="240" w:lineRule="auto"/>
      <w:contextualSpacing/>
    </w:pPr>
    <w:rPr>
      <w:rFonts w:eastAsia="仿宋_GB2312"/>
    </w:rPr>
  </w:style>
  <w:style w:type="paragraph" w:customStyle="1" w:styleId="211">
    <w:name w:val="六级节标题"/>
    <w:basedOn w:val="8"/>
    <w:next w:val="1"/>
    <w:qFormat/>
    <w:uiPriority w:val="99"/>
    <w:pPr>
      <w:tabs>
        <w:tab w:val="left" w:pos="360"/>
        <w:tab w:val="left" w:pos="1200"/>
      </w:tabs>
      <w:spacing w:before="160" w:after="120" w:line="240" w:lineRule="auto"/>
      <w:contextualSpacing/>
    </w:pPr>
    <w:rPr>
      <w:rFonts w:ascii="Calibri Light" w:hAnsi="Calibri Light" w:eastAsia="仿宋_GB2312"/>
      <w:sz w:val="21"/>
    </w:rPr>
  </w:style>
  <w:style w:type="paragraph" w:customStyle="1" w:styleId="212">
    <w:name w:val="一级章标题"/>
    <w:basedOn w:val="3"/>
    <w:next w:val="207"/>
    <w:qFormat/>
    <w:uiPriority w:val="99"/>
    <w:pPr>
      <w:keepNext/>
      <w:keepLines/>
      <w:autoSpaceDE/>
      <w:autoSpaceDN/>
      <w:adjustRightInd/>
      <w:spacing w:before="560" w:after="400" w:line="240" w:lineRule="auto"/>
      <w:ind w:left="425"/>
      <w:contextualSpacing/>
    </w:pPr>
    <w:rPr>
      <w:rFonts w:eastAsia="黑体"/>
      <w:b w:val="0"/>
      <w:kern w:val="44"/>
      <w:sz w:val="32"/>
      <w:szCs w:val="32"/>
    </w:rPr>
  </w:style>
  <w:style w:type="paragraph" w:customStyle="1" w:styleId="213">
    <w:name w:val="可研正文"/>
    <w:basedOn w:val="1"/>
    <w:qFormat/>
    <w:uiPriority w:val="99"/>
    <w:pPr>
      <w:spacing w:line="360" w:lineRule="auto"/>
      <w:ind w:firstLine="200" w:firstLineChars="200"/>
    </w:pPr>
    <w:rPr>
      <w:rFonts w:eastAsia="仿宋_GB2312"/>
      <w:bCs/>
      <w:kern w:val="0"/>
      <w:sz w:val="28"/>
      <w:szCs w:val="20"/>
    </w:rPr>
  </w:style>
  <w:style w:type="paragraph" w:customStyle="1" w:styleId="214">
    <w:name w:val="二级章标题"/>
    <w:basedOn w:val="207"/>
    <w:qFormat/>
    <w:uiPriority w:val="99"/>
    <w:pPr>
      <w:numPr>
        <w:ilvl w:val="0"/>
        <w:numId w:val="4"/>
      </w:numPr>
      <w:shd w:val="clear" w:color="auto" w:fill="FFFFFF"/>
      <w:spacing w:before="0" w:beforeLines="100" w:after="0" w:afterLines="50" w:line="360" w:lineRule="auto"/>
      <w:ind w:left="981" w:firstLine="0"/>
    </w:pPr>
    <w:rPr>
      <w:rFonts w:ascii="仿宋" w:hAnsi="仿宋" w:eastAsia="仿宋" w:cs="仿宋"/>
      <w:color w:val="000000"/>
      <w:sz w:val="30"/>
      <w:szCs w:val="30"/>
    </w:rPr>
  </w:style>
  <w:style w:type="paragraph" w:customStyle="1" w:styleId="215">
    <w:name w:val="三级章标题"/>
    <w:basedOn w:val="208"/>
    <w:qFormat/>
    <w:uiPriority w:val="99"/>
    <w:pPr>
      <w:numPr>
        <w:ilvl w:val="0"/>
        <w:numId w:val="5"/>
      </w:numPr>
      <w:spacing w:before="0" w:beforeLines="50" w:after="0" w:line="360" w:lineRule="auto"/>
      <w:ind w:left="919" w:firstLine="0"/>
    </w:pPr>
    <w:rPr>
      <w:rFonts w:ascii="仿宋" w:hAnsi="仿宋" w:eastAsia="仿宋"/>
    </w:rPr>
  </w:style>
  <w:style w:type="paragraph" w:customStyle="1" w:styleId="216">
    <w:name w:val="样式 仿宋 三号 黑色 行距: 1.5 倍行距 首行缩进:  2 字符"/>
    <w:basedOn w:val="1"/>
    <w:qFormat/>
    <w:uiPriority w:val="99"/>
    <w:pPr>
      <w:spacing w:line="360" w:lineRule="auto"/>
      <w:ind w:firstLine="640" w:firstLineChars="200"/>
    </w:pPr>
    <w:rPr>
      <w:rFonts w:ascii="仿宋" w:hAnsi="仿宋" w:eastAsia="仿宋" w:cs="宋体"/>
      <w:color w:val="000000"/>
      <w:sz w:val="28"/>
      <w:szCs w:val="20"/>
    </w:rPr>
  </w:style>
  <w:style w:type="character" w:customStyle="1" w:styleId="217">
    <w:name w:val="标题 1 字符1"/>
    <w:basedOn w:val="47"/>
    <w:qFormat/>
    <w:locked/>
    <w:uiPriority w:val="9"/>
    <w:rPr>
      <w:rFonts w:ascii="Times New Roman" w:hAnsi="Times New Roman" w:eastAsia="隶书" w:cs="Times New Roman"/>
      <w:b/>
      <w:bCs/>
      <w:kern w:val="0"/>
      <w:sz w:val="36"/>
      <w:szCs w:val="36"/>
    </w:rPr>
  </w:style>
  <w:style w:type="character" w:customStyle="1" w:styleId="218">
    <w:name w:val="标题 4 字符1"/>
    <w:basedOn w:val="47"/>
    <w:semiHidden/>
    <w:qFormat/>
    <w:locked/>
    <w:uiPriority w:val="9"/>
    <w:rPr>
      <w:rFonts w:ascii="Arial" w:hAnsi="Arial" w:eastAsia="黑体" w:cs="Times New Roman"/>
      <w:b/>
      <w:bCs/>
      <w:sz w:val="28"/>
      <w:szCs w:val="28"/>
    </w:rPr>
  </w:style>
  <w:style w:type="character" w:customStyle="1" w:styleId="219">
    <w:name w:val="标题 6 字符1"/>
    <w:basedOn w:val="47"/>
    <w:semiHidden/>
    <w:qFormat/>
    <w:locked/>
    <w:uiPriority w:val="9"/>
    <w:rPr>
      <w:rFonts w:ascii="Arial" w:hAnsi="Arial" w:eastAsia="黑体" w:cs="Times New Roman"/>
      <w:b/>
      <w:bCs/>
      <w:sz w:val="24"/>
      <w:szCs w:val="24"/>
    </w:rPr>
  </w:style>
  <w:style w:type="character" w:customStyle="1" w:styleId="220">
    <w:name w:val="标题 7 字符1"/>
    <w:basedOn w:val="47"/>
    <w:semiHidden/>
    <w:qFormat/>
    <w:locked/>
    <w:uiPriority w:val="9"/>
    <w:rPr>
      <w:rFonts w:ascii="宋体" w:hAnsi="宋体" w:eastAsia="宋体" w:cs="Times New Roman"/>
      <w:b/>
      <w:bCs/>
      <w:kern w:val="0"/>
      <w:sz w:val="24"/>
      <w:szCs w:val="24"/>
    </w:rPr>
  </w:style>
  <w:style w:type="character" w:customStyle="1" w:styleId="221">
    <w:name w:val="批注文字 字符1"/>
    <w:basedOn w:val="47"/>
    <w:semiHidden/>
    <w:qFormat/>
    <w:locked/>
    <w:uiPriority w:val="99"/>
    <w:rPr>
      <w:rFonts w:ascii="Calibri" w:hAnsi="Calibri" w:eastAsia="宋体" w:cs="Times New Roman"/>
    </w:rPr>
  </w:style>
  <w:style w:type="character" w:customStyle="1" w:styleId="222">
    <w:name w:val="页脚 字符1"/>
    <w:basedOn w:val="47"/>
    <w:qFormat/>
    <w:locked/>
    <w:uiPriority w:val="99"/>
    <w:rPr>
      <w:rFonts w:hint="default" w:ascii="Times New Roman" w:hAnsi="Times New Roman" w:cs="Times New Roman"/>
      <w:kern w:val="2"/>
      <w:sz w:val="18"/>
      <w:szCs w:val="18"/>
    </w:rPr>
  </w:style>
  <w:style w:type="character" w:customStyle="1" w:styleId="223">
    <w:name w:val="页眉 字符1"/>
    <w:basedOn w:val="47"/>
    <w:qFormat/>
    <w:locked/>
    <w:uiPriority w:val="99"/>
    <w:rPr>
      <w:rFonts w:hint="default" w:ascii="Times New Roman" w:hAnsi="Times New Roman" w:cs="Times New Roman"/>
      <w:kern w:val="2"/>
      <w:sz w:val="18"/>
      <w:szCs w:val="18"/>
    </w:rPr>
  </w:style>
  <w:style w:type="character" w:customStyle="1" w:styleId="224">
    <w:name w:val="font11"/>
    <w:qFormat/>
    <w:uiPriority w:val="0"/>
    <w:rPr>
      <w:rFonts w:hint="eastAsia" w:ascii="微软雅黑" w:hAnsi="微软雅黑" w:eastAsia="微软雅黑" w:cs="微软雅黑"/>
      <w:color w:val="000000"/>
      <w:sz w:val="20"/>
      <w:szCs w:val="20"/>
      <w:u w:val="none"/>
    </w:rPr>
  </w:style>
  <w:style w:type="character" w:customStyle="1" w:styleId="225">
    <w:name w:val="未处理的提及1"/>
    <w:qFormat/>
    <w:uiPriority w:val="99"/>
    <w:rPr>
      <w:color w:val="605E5C"/>
      <w:shd w:val="clear" w:color="auto" w:fill="E1DFDD"/>
    </w:rPr>
  </w:style>
  <w:style w:type="character" w:customStyle="1" w:styleId="226">
    <w:name w:val="一级标题 字符"/>
    <w:qFormat/>
    <w:uiPriority w:val="0"/>
    <w:rPr>
      <w:rFonts w:hint="eastAsia" w:ascii="黑体" w:hAnsi="黑体" w:eastAsia="黑体"/>
      <w:bCs/>
      <w:kern w:val="44"/>
      <w:sz w:val="32"/>
      <w:szCs w:val="32"/>
    </w:rPr>
  </w:style>
  <w:style w:type="character" w:customStyle="1" w:styleId="227">
    <w:name w:val="标题 3 字符1"/>
    <w:qFormat/>
    <w:uiPriority w:val="0"/>
    <w:rPr>
      <w:rFonts w:hint="default" w:ascii="Calibri" w:hAnsi="Calibri" w:eastAsia="黑体" w:cs="Times New Roman"/>
      <w:b/>
      <w:kern w:val="0"/>
      <w:sz w:val="32"/>
      <w:szCs w:val="20"/>
    </w:rPr>
  </w:style>
  <w:style w:type="character" w:customStyle="1" w:styleId="228">
    <w:name w:val="纯文本 Char2"/>
    <w:qFormat/>
    <w:uiPriority w:val="99"/>
    <w:rPr>
      <w:rFonts w:hint="eastAsia" w:ascii="宋体" w:hAnsi="Courier New" w:eastAsia="宋体" w:cs="Times New Roman"/>
      <w:kern w:val="2"/>
      <w:sz w:val="24"/>
      <w:szCs w:val="24"/>
    </w:rPr>
  </w:style>
  <w:style w:type="character" w:customStyle="1" w:styleId="229">
    <w:name w:val="正文缩进 Char1"/>
    <w:qFormat/>
    <w:uiPriority w:val="0"/>
    <w:rPr>
      <w:rFonts w:hint="default" w:ascii="Calibri" w:hAnsi="Calibri" w:eastAsia="宋体" w:cs="Times New Roman"/>
      <w:kern w:val="2"/>
      <w:sz w:val="21"/>
      <w:lang w:val="en-US" w:eastAsia="zh-CN" w:bidi="ar-SA"/>
    </w:rPr>
  </w:style>
  <w:style w:type="table" w:customStyle="1" w:styleId="230">
    <w:name w:val="网格型2"/>
    <w:basedOn w:val="4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1">
    <w:name w:val="*Body Text"/>
    <w:qFormat/>
    <w:uiPriority w:val="0"/>
    <w:pPr>
      <w:spacing w:line="360" w:lineRule="auto"/>
    </w:pPr>
    <w:rPr>
      <w:rFonts w:ascii="Futura Lt" w:hAnsi="Futura Lt" w:cs="Futura Lt" w:eastAsiaTheme="minorEastAsia"/>
      <w:kern w:val="2"/>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15308</Words>
  <Characters>16187</Characters>
  <Lines>0</Lines>
  <Paragraphs>0</Paragraphs>
  <TotalTime>0</TotalTime>
  <ScaleCrop>false</ScaleCrop>
  <LinksUpToDate>false</LinksUpToDate>
  <CharactersWithSpaces>16804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2024-08-13T02:35:00Z</dcterms:created>
  <dc:creator> </dc:creator>
  <cp:lastModifiedBy> </cp:lastModifiedBy>
  <dcterms:modified xsi:type="dcterms:W3CDTF">2024-09-20T10:03:26Z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E6F1E62472F54EA38A39F6BDC185E777_11</vt:lpwstr>
  </property>
</Properties>
</file>