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ind w:right="-108"/>
        <w:jc w:val="center"/>
        <w:rPr>
          <w:rFonts w:ascii="宋体" w:hAnsi="宋体" w:cs="宋体"/>
          <w:sz w:val="36"/>
          <w:szCs w:val="36"/>
        </w:rPr>
      </w:pPr>
      <w:bookmarkStart w:id="0" w:name="PO_15528_PM002_1"/>
      <w:r>
        <w:rPr>
          <w:rFonts w:hint="eastAsia" w:ascii="宋体" w:hAnsi="宋体" w:cs="宋体"/>
          <w:b/>
          <w:bCs/>
          <w:sz w:val="44"/>
          <w:szCs w:val="44"/>
        </w:rPr>
        <w:t>浙江工业大学新文科综合实验室建设采购项目</w:t>
      </w:r>
      <w:bookmarkEnd w:id="0"/>
    </w:p>
    <w:p>
      <w:pPr>
        <w:spacing w:beforeLines="100" w:line="360" w:lineRule="auto"/>
        <w:ind w:right="-108"/>
        <w:jc w:val="center"/>
        <w:rPr>
          <w:rFonts w:ascii="宋体" w:hAnsi="宋体" w:cs="宋体"/>
          <w:sz w:val="36"/>
          <w:szCs w:val="36"/>
        </w:rPr>
      </w:pPr>
    </w:p>
    <w:p>
      <w:pPr>
        <w:spacing w:beforeLines="100" w:line="360" w:lineRule="auto"/>
        <w:ind w:right="-108"/>
        <w:jc w:val="center"/>
        <w:rPr>
          <w:rFonts w:ascii="宋体" w:hAnsi="宋体" w:cs="宋体"/>
          <w:b/>
          <w:spacing w:val="40"/>
          <w:sz w:val="84"/>
          <w:szCs w:val="84"/>
        </w:rPr>
      </w:pPr>
      <w:r>
        <w:rPr>
          <w:rFonts w:hint="eastAsia" w:ascii="宋体" w:hAnsi="宋体" w:cs="宋体"/>
          <w:sz w:val="36"/>
          <w:szCs w:val="36"/>
        </w:rPr>
        <w:t>项目编号：</w:t>
      </w:r>
      <w:bookmarkStart w:id="1" w:name="PO_15528_PM001"/>
      <w:r>
        <w:rPr>
          <w:rFonts w:hint="eastAsia" w:ascii="宋体" w:hAnsi="宋体" w:cs="宋体"/>
          <w:sz w:val="36"/>
          <w:szCs w:val="36"/>
        </w:rPr>
        <w:t>ZZCG2022F-GK-138</w:t>
      </w:r>
      <w:bookmarkEnd w:id="1"/>
    </w:p>
    <w:p>
      <w:pPr>
        <w:spacing w:beforeLines="100"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公</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开</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 xml:space="preserve">招 </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标</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文</w:t>
      </w:r>
    </w:p>
    <w:p>
      <w:pPr>
        <w:spacing w:afterAutospacing="1" w:line="800" w:lineRule="exact"/>
        <w:ind w:right="-108"/>
        <w:jc w:val="center"/>
        <w:rPr>
          <w:rFonts w:ascii="宋体" w:hAnsi="宋体" w:cs="宋体"/>
          <w:b/>
          <w:spacing w:val="40"/>
          <w:sz w:val="84"/>
          <w:szCs w:val="84"/>
        </w:rPr>
      </w:pPr>
      <w:r>
        <w:rPr>
          <w:rFonts w:hint="eastAsia" w:ascii="宋体" w:hAnsi="宋体" w:cs="宋体"/>
          <w:b/>
          <w:spacing w:val="40"/>
          <w:sz w:val="84"/>
          <w:szCs w:val="84"/>
        </w:rPr>
        <w:t>件</w:t>
      </w:r>
    </w:p>
    <w:p>
      <w:pPr>
        <w:ind w:right="-110"/>
        <w:rPr>
          <w:rFonts w:ascii="宋体" w:hAnsi="宋体" w:cs="宋体"/>
          <w:sz w:val="32"/>
          <w:szCs w:val="32"/>
        </w:rPr>
      </w:pPr>
    </w:p>
    <w:p>
      <w:pPr>
        <w:ind w:right="-110"/>
        <w:rPr>
          <w:rFonts w:ascii="宋体" w:hAnsi="宋体" w:cs="宋体"/>
          <w:sz w:val="32"/>
          <w:szCs w:val="32"/>
        </w:rPr>
      </w:pPr>
    </w:p>
    <w:p>
      <w:pPr>
        <w:spacing w:line="500" w:lineRule="exact"/>
        <w:ind w:right="532" w:firstLine="540" w:firstLineChars="150"/>
        <w:rPr>
          <w:rFonts w:ascii="宋体" w:hAnsi="宋体" w:cs="宋体"/>
          <w:sz w:val="36"/>
          <w:szCs w:val="36"/>
        </w:rPr>
      </w:pPr>
      <w:r>
        <w:rPr>
          <w:rFonts w:hint="eastAsia" w:ascii="宋体" w:hAnsi="宋体" w:cs="宋体"/>
          <w:sz w:val="36"/>
          <w:szCs w:val="36"/>
        </w:rPr>
        <w:t>采购单位：浙 江 省 政 府 采 购 中 心</w:t>
      </w:r>
    </w:p>
    <w:p>
      <w:pPr>
        <w:spacing w:line="500" w:lineRule="exact"/>
        <w:ind w:right="532"/>
        <w:rPr>
          <w:rFonts w:ascii="宋体" w:hAnsi="宋体" w:cs="宋体"/>
          <w:sz w:val="36"/>
          <w:szCs w:val="36"/>
        </w:rPr>
      </w:pPr>
    </w:p>
    <w:p>
      <w:pPr>
        <w:wordWrap w:val="0"/>
        <w:spacing w:line="500" w:lineRule="exact"/>
        <w:ind w:right="-108" w:firstLine="540" w:firstLineChars="150"/>
        <w:rPr>
          <w:rFonts w:ascii="宋体" w:hAnsi="宋体" w:cs="宋体"/>
          <w:sz w:val="36"/>
          <w:szCs w:val="36"/>
        </w:rPr>
      </w:pPr>
      <w:r>
        <w:rPr>
          <w:rFonts w:hint="eastAsia" w:ascii="宋体" w:hAnsi="宋体" w:cs="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cs="宋体"/>
          <w:b/>
          <w:sz w:val="36"/>
          <w:szCs w:val="36"/>
        </w:rPr>
        <w:t>目录</w:t>
      </w:r>
    </w:p>
    <w:p>
      <w:pPr>
        <w:pStyle w:val="31"/>
        <w:widowControl/>
        <w:spacing w:before="156" w:after="156" w:line="360" w:lineRule="auto"/>
        <w:jc w:val="center"/>
        <w:rPr>
          <w:rFonts w:hAnsi="宋体" w:eastAsia="仿宋_GB2312"/>
          <w:sz w:val="32"/>
          <w:szCs w:val="32"/>
        </w:rPr>
      </w:pPr>
    </w:p>
    <w:p>
      <w:pPr>
        <w:pStyle w:val="40"/>
        <w:widowControl/>
        <w:tabs>
          <w:tab w:val="right" w:leader="dot" w:pos="8834"/>
        </w:tabs>
        <w:rPr>
          <w:rFonts w:ascii="Calibri" w:hAnsi="Calibri" w:eastAsia="宋体" w:cs="Calibri"/>
          <w:sz w:val="21"/>
          <w:szCs w:val="22"/>
        </w:rPr>
      </w:pPr>
      <w:r>
        <w:rPr>
          <w:rFonts w:hint="eastAsia" w:ascii="宋体" w:hAnsi="宋体" w:eastAsia="仿宋_GB2312" w:cs="宋体"/>
          <w:sz w:val="30"/>
          <w:szCs w:val="30"/>
        </w:rPr>
        <w:fldChar w:fldCharType="begin"/>
      </w:r>
      <w:r>
        <w:rPr>
          <w:rFonts w:hint="eastAsia" w:ascii="宋体" w:hAnsi="宋体" w:eastAsia="仿宋_GB2312" w:cs="宋体"/>
          <w:sz w:val="30"/>
          <w:szCs w:val="30"/>
        </w:rPr>
        <w:instrText xml:space="preserve"> TOC \o "1-1" \h \z \u </w:instrText>
      </w:r>
      <w:r>
        <w:rPr>
          <w:rFonts w:hint="eastAsia" w:ascii="宋体" w:hAnsi="宋体" w:eastAsia="仿宋_GB2312" w:cs="宋体"/>
          <w:sz w:val="30"/>
          <w:szCs w:val="30"/>
        </w:rPr>
        <w:fldChar w:fldCharType="separate"/>
      </w:r>
      <w:r>
        <w:fldChar w:fldCharType="begin"/>
      </w:r>
      <w:r>
        <w:instrText xml:space="preserve"> HYPERLINK "PageOfficeControl%20中的文档" \l "_Toc496796635" </w:instrText>
      </w:r>
      <w:r>
        <w:fldChar w:fldCharType="separate"/>
      </w:r>
      <w:r>
        <w:rPr>
          <w:rStyle w:val="69"/>
          <w:rFonts w:hint="eastAsia" w:hAnsi="宋体" w:cs="仿宋"/>
          <w:b/>
        </w:rPr>
        <w:t>第一章公开招标采购公告</w:t>
      </w:r>
      <w:r>
        <w:rPr>
          <w:rStyle w:val="69"/>
        </w:rPr>
        <w:tab/>
      </w:r>
      <w:r>
        <w:rPr>
          <w:rStyle w:val="69"/>
        </w:rPr>
        <w:fldChar w:fldCharType="begin"/>
      </w:r>
      <w:r>
        <w:rPr>
          <w:rStyle w:val="69"/>
        </w:rPr>
        <w:instrText xml:space="preserve"> PAGEREF _Toc496796635 \h </w:instrText>
      </w:r>
      <w:r>
        <w:rPr>
          <w:rStyle w:val="69"/>
        </w:rPr>
        <w:fldChar w:fldCharType="separate"/>
      </w:r>
      <w:r>
        <w:rPr>
          <w:rStyle w:val="69"/>
        </w:rPr>
        <w:t>3</w:t>
      </w:r>
      <w:r>
        <w:rPr>
          <w:rStyle w:val="69"/>
        </w:rPr>
        <w:fldChar w:fldCharType="end"/>
      </w:r>
      <w:r>
        <w:rPr>
          <w:rStyle w:val="69"/>
        </w:rPr>
        <w:fldChar w:fldCharType="end"/>
      </w:r>
    </w:p>
    <w:p>
      <w:pPr>
        <w:pStyle w:val="40"/>
        <w:widowControl/>
        <w:tabs>
          <w:tab w:val="right" w:leader="dot" w:pos="8834"/>
        </w:tabs>
        <w:rPr>
          <w:rFonts w:ascii="Calibri" w:hAnsi="Calibri" w:eastAsia="宋体" w:cs="Calibri"/>
          <w:sz w:val="21"/>
          <w:szCs w:val="22"/>
        </w:rPr>
      </w:pPr>
      <w:r>
        <w:fldChar w:fldCharType="begin"/>
      </w:r>
      <w:r>
        <w:instrText xml:space="preserve"> HYPERLINK "PageOfficeControl%20中的文档" \l "_Toc496796636" </w:instrText>
      </w:r>
      <w:r>
        <w:fldChar w:fldCharType="separate"/>
      </w:r>
      <w:r>
        <w:rPr>
          <w:rStyle w:val="69"/>
          <w:rFonts w:hint="eastAsia" w:ascii="仿宋" w:hAnsi="仿宋" w:cs="仿宋"/>
          <w:b/>
        </w:rPr>
        <w:t>第二章投标人须知</w:t>
      </w:r>
      <w:r>
        <w:rPr>
          <w:rStyle w:val="69"/>
        </w:rPr>
        <w:tab/>
      </w:r>
      <w:r>
        <w:rPr>
          <w:rStyle w:val="69"/>
        </w:rPr>
        <w:t>6</w:t>
      </w:r>
      <w:r>
        <w:rPr>
          <w:rStyle w:val="69"/>
        </w:rPr>
        <w:fldChar w:fldCharType="end"/>
      </w:r>
    </w:p>
    <w:p>
      <w:pPr>
        <w:pStyle w:val="40"/>
        <w:widowControl/>
        <w:tabs>
          <w:tab w:val="right" w:leader="dot" w:pos="8834"/>
        </w:tabs>
        <w:rPr>
          <w:rFonts w:ascii="Calibri" w:hAnsi="Calibri" w:eastAsia="宋体" w:cs="Calibri"/>
          <w:sz w:val="21"/>
          <w:szCs w:val="22"/>
        </w:rPr>
      </w:pPr>
      <w:r>
        <w:fldChar w:fldCharType="begin"/>
      </w:r>
      <w:r>
        <w:instrText xml:space="preserve"> HYPERLINK "PageOfficeControl%20中的文档" \l "_Toc496796637" </w:instrText>
      </w:r>
      <w:r>
        <w:fldChar w:fldCharType="separate"/>
      </w:r>
      <w:r>
        <w:rPr>
          <w:rStyle w:val="69"/>
          <w:rFonts w:hint="eastAsia" w:hAnsi="宋体" w:cs="仿宋"/>
          <w:b/>
        </w:rPr>
        <w:t>第三章评标办法及评分标准</w:t>
      </w:r>
      <w:r>
        <w:rPr>
          <w:rStyle w:val="69"/>
        </w:rPr>
        <w:tab/>
      </w:r>
      <w:r>
        <w:rPr>
          <w:rStyle w:val="69"/>
        </w:rPr>
        <w:fldChar w:fldCharType="begin"/>
      </w:r>
      <w:r>
        <w:rPr>
          <w:rStyle w:val="69"/>
        </w:rPr>
        <w:instrText xml:space="preserve"> PAGEREF _Toc496796637 \h </w:instrText>
      </w:r>
      <w:r>
        <w:rPr>
          <w:rStyle w:val="69"/>
        </w:rPr>
        <w:fldChar w:fldCharType="separate"/>
      </w:r>
      <w:r>
        <w:rPr>
          <w:rStyle w:val="69"/>
        </w:rPr>
        <w:t>23</w:t>
      </w:r>
      <w:r>
        <w:rPr>
          <w:rStyle w:val="69"/>
        </w:rPr>
        <w:fldChar w:fldCharType="end"/>
      </w:r>
      <w:r>
        <w:rPr>
          <w:rStyle w:val="69"/>
        </w:rPr>
        <w:fldChar w:fldCharType="end"/>
      </w:r>
    </w:p>
    <w:p>
      <w:pPr>
        <w:pStyle w:val="40"/>
        <w:widowControl/>
        <w:tabs>
          <w:tab w:val="right" w:leader="dot" w:pos="8834"/>
        </w:tabs>
        <w:rPr>
          <w:rFonts w:ascii="Calibri" w:hAnsi="Calibri" w:eastAsia="宋体" w:cs="Calibri"/>
          <w:sz w:val="21"/>
          <w:szCs w:val="22"/>
        </w:rPr>
      </w:pPr>
      <w:r>
        <w:fldChar w:fldCharType="begin"/>
      </w:r>
      <w:r>
        <w:instrText xml:space="preserve"> HYPERLINK "PageOfficeControl%20中的文档" \l "_Toc496796638" </w:instrText>
      </w:r>
      <w:r>
        <w:fldChar w:fldCharType="separate"/>
      </w:r>
      <w:r>
        <w:rPr>
          <w:rStyle w:val="69"/>
          <w:rFonts w:hint="eastAsia" w:hAnsi="宋体" w:cs="仿宋"/>
          <w:b/>
        </w:rPr>
        <w:t>第四章招标需求</w:t>
      </w:r>
      <w:r>
        <w:rPr>
          <w:rStyle w:val="69"/>
        </w:rPr>
        <w:tab/>
      </w:r>
      <w:r>
        <w:rPr>
          <w:rStyle w:val="69"/>
        </w:rPr>
        <w:fldChar w:fldCharType="begin"/>
      </w:r>
      <w:r>
        <w:rPr>
          <w:rStyle w:val="69"/>
        </w:rPr>
        <w:instrText xml:space="preserve"> PAGEREF _Toc496796638 \h </w:instrText>
      </w:r>
      <w:r>
        <w:rPr>
          <w:rStyle w:val="69"/>
        </w:rPr>
        <w:fldChar w:fldCharType="separate"/>
      </w:r>
      <w:r>
        <w:rPr>
          <w:rStyle w:val="69"/>
        </w:rPr>
        <w:t>24</w:t>
      </w:r>
      <w:r>
        <w:rPr>
          <w:rStyle w:val="69"/>
        </w:rPr>
        <w:fldChar w:fldCharType="end"/>
      </w:r>
      <w:r>
        <w:rPr>
          <w:rStyle w:val="69"/>
        </w:rPr>
        <w:fldChar w:fldCharType="end"/>
      </w:r>
    </w:p>
    <w:p>
      <w:pPr>
        <w:pStyle w:val="40"/>
        <w:widowControl/>
        <w:tabs>
          <w:tab w:val="right" w:leader="dot" w:pos="8834"/>
        </w:tabs>
        <w:rPr>
          <w:rFonts w:ascii="Calibri" w:hAnsi="Calibri" w:eastAsia="宋体" w:cs="Calibri"/>
          <w:sz w:val="21"/>
          <w:szCs w:val="22"/>
        </w:rPr>
      </w:pPr>
      <w:r>
        <w:fldChar w:fldCharType="begin"/>
      </w:r>
      <w:r>
        <w:instrText xml:space="preserve"> HYPERLINK "PageOfficeControl%20中的文档" \l "_Toc496796639" </w:instrText>
      </w:r>
      <w:r>
        <w:fldChar w:fldCharType="separate"/>
      </w:r>
      <w:r>
        <w:rPr>
          <w:rStyle w:val="69"/>
          <w:rFonts w:hint="eastAsia" w:ascii="仿宋" w:hAnsi="仿宋" w:cs="仿宋"/>
          <w:b/>
        </w:rPr>
        <w:t>第五章浙江省政府采购合同主要条款指引</w:t>
      </w:r>
      <w:r>
        <w:rPr>
          <w:rStyle w:val="69"/>
        </w:rPr>
        <w:tab/>
      </w:r>
      <w:r>
        <w:rPr>
          <w:rStyle w:val="69"/>
        </w:rPr>
        <w:fldChar w:fldCharType="begin"/>
      </w:r>
      <w:r>
        <w:rPr>
          <w:rStyle w:val="69"/>
        </w:rPr>
        <w:instrText xml:space="preserve"> PAGEREF _Toc496796639 \h </w:instrText>
      </w:r>
      <w:r>
        <w:rPr>
          <w:rStyle w:val="69"/>
        </w:rPr>
        <w:fldChar w:fldCharType="separate"/>
      </w:r>
      <w:r>
        <w:rPr>
          <w:rStyle w:val="69"/>
        </w:rPr>
        <w:t>25</w:t>
      </w:r>
      <w:r>
        <w:rPr>
          <w:rStyle w:val="69"/>
        </w:rPr>
        <w:fldChar w:fldCharType="end"/>
      </w:r>
      <w:r>
        <w:rPr>
          <w:rStyle w:val="69"/>
        </w:rPr>
        <w:fldChar w:fldCharType="end"/>
      </w:r>
    </w:p>
    <w:p>
      <w:pPr>
        <w:pStyle w:val="40"/>
        <w:widowControl/>
        <w:tabs>
          <w:tab w:val="right" w:leader="dot" w:pos="8834"/>
        </w:tabs>
        <w:rPr>
          <w:rFonts w:ascii="Calibri" w:hAnsi="Calibri" w:eastAsia="宋体" w:cs="Calibri"/>
          <w:sz w:val="21"/>
          <w:szCs w:val="22"/>
        </w:rPr>
      </w:pPr>
      <w:r>
        <w:fldChar w:fldCharType="begin"/>
      </w:r>
      <w:r>
        <w:instrText xml:space="preserve"> HYPERLINK "PageOfficeControl%20中的文档" \l "_Toc496796640" </w:instrText>
      </w:r>
      <w:r>
        <w:fldChar w:fldCharType="separate"/>
      </w:r>
      <w:r>
        <w:rPr>
          <w:rStyle w:val="69"/>
          <w:rFonts w:hint="eastAsia" w:hAnsi="宋体" w:cs="仿宋"/>
          <w:b/>
        </w:rPr>
        <w:t>第六章投标文件格式附件</w:t>
      </w:r>
      <w:r>
        <w:rPr>
          <w:rStyle w:val="69"/>
        </w:rPr>
        <w:tab/>
      </w:r>
      <w:r>
        <w:rPr>
          <w:rStyle w:val="69"/>
        </w:rPr>
        <w:fldChar w:fldCharType="begin"/>
      </w:r>
      <w:r>
        <w:rPr>
          <w:rStyle w:val="69"/>
        </w:rPr>
        <w:instrText xml:space="preserve"> PAGEREF _Toc496796640 \h </w:instrText>
      </w:r>
      <w:r>
        <w:rPr>
          <w:rStyle w:val="69"/>
        </w:rPr>
        <w:fldChar w:fldCharType="separate"/>
      </w:r>
      <w:r>
        <w:rPr>
          <w:rStyle w:val="69"/>
        </w:rPr>
        <w:t>32</w:t>
      </w:r>
      <w:r>
        <w:rPr>
          <w:rStyle w:val="69"/>
        </w:rPr>
        <w:fldChar w:fldCharType="end"/>
      </w:r>
      <w:r>
        <w:rPr>
          <w:rStyle w:val="69"/>
        </w:rPr>
        <w:fldChar w:fldCharType="end"/>
      </w:r>
    </w:p>
    <w:p>
      <w:pPr>
        <w:spacing w:beforeLines="50" w:line="480" w:lineRule="exact"/>
        <w:ind w:left="165"/>
        <w:rPr>
          <w:rFonts w:ascii="宋体" w:hAnsi="宋体" w:eastAsia="仿宋_GB2312" w:cs="宋体"/>
          <w:sz w:val="30"/>
          <w:szCs w:val="30"/>
        </w:rPr>
      </w:pPr>
      <w:r>
        <w:rPr>
          <w:rFonts w:hint="eastAsia" w:ascii="宋体" w:hAnsi="宋体" w:eastAsia="仿宋_GB2312" w:cs="宋体"/>
          <w:sz w:val="30"/>
          <w:szCs w:val="30"/>
        </w:rPr>
        <w:fldChar w:fldCharType="end"/>
      </w:r>
    </w:p>
    <w:p>
      <w:pPr>
        <w:pStyle w:val="31"/>
        <w:widowControl/>
        <w:spacing w:before="156" w:after="156" w:line="360" w:lineRule="auto"/>
        <w:ind w:firstLine="640"/>
        <w:jc w:val="center"/>
        <w:outlineLvl w:val="0"/>
        <w:rPr>
          <w:rFonts w:hAnsi="宋体"/>
          <w:b/>
          <w:sz w:val="36"/>
          <w:szCs w:val="36"/>
        </w:rPr>
      </w:pPr>
      <w:r>
        <w:rPr>
          <w:rFonts w:hint="eastAsia" w:hAnsi="宋体" w:eastAsia="仿宋_GB2312"/>
          <w:sz w:val="32"/>
          <w:szCs w:val="32"/>
        </w:rPr>
        <w:br w:type="page"/>
      </w:r>
      <w:bookmarkStart w:id="2" w:name="_Toc496796635"/>
      <w:r>
        <w:rPr>
          <w:rFonts w:hAnsi="宋体"/>
          <w:b/>
          <w:sz w:val="36"/>
          <w:szCs w:val="36"/>
        </w:rPr>
        <w:t>第一章公开招标采购公告</w:t>
      </w:r>
      <w:bookmarkEnd w:id="2"/>
    </w:p>
    <w:p>
      <w:pPr>
        <w:pStyle w:val="397"/>
        <w:widowControl w:val="0"/>
        <w:spacing w:after="156" w:line="460" w:lineRule="exact"/>
        <w:ind w:firstLine="560"/>
        <w:rPr>
          <w:rFonts w:ascii="仿宋" w:hAnsi="仿宋" w:eastAsia="仿宋" w:cs="仿宋"/>
          <w:sz w:val="30"/>
          <w:szCs w:val="30"/>
        </w:rPr>
      </w:pPr>
      <w:r>
        <w:rPr>
          <w:rFonts w:hint="eastAsia" w:ascii="仿宋" w:hAnsi="仿宋" w:eastAsia="仿宋" w:cs="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rPr>
        <w:t>ZZCG2022F-GK-138</w:t>
      </w:r>
      <w:bookmarkEnd w:id="3"/>
    </w:p>
    <w:p>
      <w:pPr>
        <w:snapToGrid w:val="0"/>
        <w:spacing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Lines="50" w:line="460" w:lineRule="exact"/>
        <w:ind w:firstLine="602" w:firstLineChars="200"/>
        <w:rPr>
          <w:rFonts w:ascii="仿宋" w:hAnsi="仿宋" w:eastAsia="仿宋" w:cs="Arial"/>
          <w:b/>
          <w:sz w:val="28"/>
          <w:szCs w:val="28"/>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6"/>
        <w:gridCol w:w="1066"/>
        <w:gridCol w:w="1066"/>
        <w:gridCol w:w="106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标项序号</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标项名称</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数量</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单位</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预算金额(万元)</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简要规格描述或标项基本概况介绍</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最高限价(万元)</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1</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浙江工业大学新文科综合实验室建设采购项目</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1</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项</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500</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r>
              <w:rPr>
                <w:rFonts w:hint="eastAsia" w:ascii="仿宋" w:hAnsi="仿宋" w:eastAsia="仿宋" w:cs="Arial"/>
                <w:b/>
                <w:kern w:val="0"/>
                <w:sz w:val="28"/>
                <w:szCs w:val="28"/>
              </w:rPr>
              <w:t>详见附件</w:t>
            </w: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p>
        </w:tc>
        <w:tc>
          <w:tcPr>
            <w:tcW w:w="1066" w:type="dxa"/>
            <w:tcBorders>
              <w:top w:val="single" w:color="auto" w:sz="4" w:space="0"/>
              <w:left w:val="single" w:color="auto" w:sz="4" w:space="0"/>
              <w:bottom w:val="single" w:color="auto" w:sz="4" w:space="0"/>
              <w:right w:val="single" w:color="auto" w:sz="4" w:space="0"/>
            </w:tcBorders>
            <w:shd w:val="clear" w:color="auto" w:fill="auto"/>
          </w:tcPr>
          <w:p>
            <w:pPr>
              <w:snapToGrid w:val="0"/>
              <w:spacing w:afterLines="50" w:line="460" w:lineRule="exact"/>
              <w:rPr>
                <w:rFonts w:ascii="仿宋" w:hAnsi="仿宋" w:eastAsia="仿宋" w:cs="Arial"/>
                <w:b/>
                <w:kern w:val="0"/>
                <w:sz w:val="28"/>
                <w:szCs w:val="28"/>
              </w:rPr>
            </w:pPr>
          </w:p>
        </w:tc>
      </w:tr>
      <w:bookmarkEnd w:id="4"/>
    </w:tbl>
    <w:p>
      <w:pPr>
        <w:snapToGrid w:val="0"/>
        <w:spacing w:afterLines="50" w:line="460" w:lineRule="exact"/>
        <w:ind w:firstLine="562" w:firstLineChars="200"/>
        <w:rPr>
          <w:rFonts w:ascii="仿宋" w:hAnsi="仿宋" w:eastAsia="仿宋" w:cs="Arial"/>
          <w:b/>
          <w:sz w:val="28"/>
          <w:szCs w:val="28"/>
        </w:rPr>
      </w:pPr>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cs="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hint="eastAsia" w:ascii="仿宋" w:hAnsi="仿宋" w:eastAsia="仿宋" w:cs="Arial"/>
          <w:b/>
          <w:bCs/>
          <w:sz w:val="30"/>
          <w:szCs w:val="30"/>
          <w:lang w:val="en-US" w:eastAsia="zh-CN"/>
        </w:rPr>
      </w:pPr>
      <w:bookmarkStart w:id="5" w:name="PO_416_PM006"/>
      <w:bookmarkEnd w:id="5"/>
      <w:r>
        <w:rPr>
          <w:rFonts w:hint="eastAsia" w:ascii="仿宋" w:hAnsi="仿宋" w:eastAsia="仿宋" w:cs="Arial"/>
          <w:b/>
          <w:bCs/>
          <w:sz w:val="30"/>
          <w:szCs w:val="30"/>
        </w:rPr>
        <w:t>投标人的特定条件：</w:t>
      </w:r>
      <w:r>
        <w:rPr>
          <w:rFonts w:hint="eastAsia" w:ascii="仿宋" w:hAnsi="仿宋" w:eastAsia="仿宋" w:cs="Arial"/>
          <w:b/>
          <w:bCs/>
          <w:sz w:val="30"/>
          <w:szCs w:val="30"/>
          <w:lang w:eastAsia="zh-CN"/>
        </w:rPr>
        <w:t>无</w:t>
      </w:r>
    </w:p>
    <w:p>
      <w:pPr>
        <w:snapToGrid w:val="0"/>
        <w:spacing w:line="500" w:lineRule="exact"/>
        <w:ind w:firstLine="602" w:firstLineChars="200"/>
        <w:rPr>
          <w:rFonts w:ascii="仿宋" w:hAnsi="仿宋" w:eastAsia="仿宋" w:cs="仿宋"/>
          <w:sz w:val="28"/>
          <w:szCs w:val="28"/>
        </w:rPr>
      </w:pPr>
      <w:bookmarkStart w:id="6" w:name="PO_15528_PM007"/>
      <w:r>
        <w:rPr>
          <w:rFonts w:hint="eastAsia" w:ascii="仿宋" w:hAnsi="仿宋" w:eastAsia="仿宋" w:cs="Arial"/>
          <w:b/>
          <w:bCs/>
          <w:sz w:val="30"/>
          <w:szCs w:val="30"/>
        </w:rPr>
        <w:t>标项1:允许联合体投标</w:t>
      </w:r>
      <w:bookmarkEnd w:id="6"/>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cs="宋体"/>
          <w:kern w:val="0"/>
          <w:sz w:val="28"/>
          <w:szCs w:val="28"/>
        </w:rPr>
      </w:pPr>
      <w:r>
        <w:rPr>
          <w:rFonts w:hint="eastAsia" w:ascii="宋体" w:hAnsi="宋体" w:cs="宋体"/>
          <w:kern w:val="0"/>
          <w:sz w:val="28"/>
          <w:szCs w:val="28"/>
        </w:rPr>
        <w:t>1.获取时间：</w:t>
      </w:r>
      <w:r>
        <w:rPr>
          <w:rFonts w:hint="eastAsia" w:ascii="仿宋" w:hAnsi="仿宋" w:eastAsia="仿宋" w:cs="仿宋"/>
          <w:kern w:val="0"/>
          <w:sz w:val="30"/>
          <w:szCs w:val="30"/>
        </w:rPr>
        <w:t xml:space="preserve">至 </w:t>
      </w:r>
      <w:bookmarkStart w:id="7" w:name="PO_15528_PM009"/>
      <w:r>
        <w:rPr>
          <w:rFonts w:hint="eastAsia" w:ascii="仿宋" w:hAnsi="仿宋" w:eastAsia="仿宋" w:cs="仿宋"/>
          <w:kern w:val="0"/>
          <w:sz w:val="30"/>
          <w:szCs w:val="30"/>
          <w:lang w:eastAsia="zh-CN"/>
        </w:rPr>
        <w:t>2022-07-12 09:00:00</w:t>
      </w:r>
      <w:bookmarkEnd w:id="7"/>
      <w:r>
        <w:rPr>
          <w:rFonts w:hint="eastAsia" w:ascii="宋体" w:hAnsi="宋体" w:cs="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hint="eastAsia" w:ascii="宋体" w:hAnsi="宋体" w:cs="仿宋"/>
          <w:kern w:val="0"/>
          <w:sz w:val="28"/>
          <w:szCs w:val="28"/>
          <w:lang w:val="zh-CN"/>
        </w:rPr>
        <w:t>3.招标文件免费获取。</w:t>
      </w:r>
    </w:p>
    <w:p>
      <w:pPr>
        <w:snapToGrid w:val="0"/>
        <w:spacing w:line="500" w:lineRule="exact"/>
        <w:ind w:firstLine="562" w:firstLineChars="200"/>
        <w:rPr>
          <w:rFonts w:ascii="宋体" w:hAnsi="宋体" w:cs="宋体"/>
          <w:b/>
          <w:kern w:val="0"/>
          <w:sz w:val="28"/>
          <w:szCs w:val="28"/>
        </w:rPr>
      </w:pPr>
      <w:r>
        <w:rPr>
          <w:rFonts w:hint="eastAsia" w:ascii="宋体" w:hAnsi="宋体" w:cs="Arial"/>
          <w:b/>
          <w:bCs/>
          <w:sz w:val="28"/>
          <w:szCs w:val="28"/>
        </w:rPr>
        <w:t>六、投标截止时间、地点和形式</w:t>
      </w:r>
    </w:p>
    <w:p>
      <w:pPr>
        <w:pStyle w:val="31"/>
        <w:widowControl/>
        <w:adjustRightInd w:val="0"/>
        <w:snapToGrid w:val="0"/>
        <w:spacing w:before="156" w:after="156" w:line="500" w:lineRule="exact"/>
        <w:ind w:firstLine="562" w:firstLineChars="200"/>
        <w:rPr>
          <w:rFonts w:hAnsi="宋体"/>
          <w:kern w:val="0"/>
          <w:sz w:val="28"/>
          <w:szCs w:val="28"/>
        </w:rPr>
      </w:pPr>
      <w:r>
        <w:rPr>
          <w:rFonts w:hAnsi="宋体"/>
          <w:b/>
          <w:kern w:val="0"/>
          <w:sz w:val="28"/>
          <w:szCs w:val="28"/>
        </w:rPr>
        <w:t>投标截止时间：</w:t>
      </w:r>
      <w:bookmarkStart w:id="8" w:name="PO_15528_PM015"/>
      <w:r>
        <w:rPr>
          <w:rFonts w:hint="eastAsia" w:hAnsi="宋体"/>
          <w:b/>
          <w:kern w:val="0"/>
          <w:sz w:val="28"/>
          <w:szCs w:val="28"/>
          <w:lang w:eastAsia="zh-CN"/>
        </w:rPr>
        <w:t>2022-07-12 09:00:00</w:t>
      </w:r>
      <w:bookmarkEnd w:id="8"/>
      <w:r>
        <w:rPr>
          <w:rFonts w:hAnsi="宋体"/>
          <w:b/>
          <w:kern w:val="0"/>
          <w:sz w:val="28"/>
          <w:szCs w:val="28"/>
        </w:rPr>
        <w:t>。</w:t>
      </w:r>
    </w:p>
    <w:p>
      <w:pPr>
        <w:pStyle w:val="31"/>
        <w:widowControl/>
        <w:adjustRightInd w:val="0"/>
        <w:snapToGrid w:val="0"/>
        <w:spacing w:before="156" w:after="156" w:line="500" w:lineRule="exact"/>
        <w:ind w:firstLine="560" w:firstLineChars="200"/>
        <w:rPr>
          <w:rFonts w:hAnsi="宋体"/>
          <w:kern w:val="0"/>
          <w:sz w:val="28"/>
          <w:szCs w:val="28"/>
        </w:rPr>
      </w:pPr>
      <w:r>
        <w:rPr>
          <w:rFonts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widowControl/>
        <w:adjustRightInd w:val="0"/>
        <w:snapToGrid w:val="0"/>
        <w:spacing w:before="156" w:after="156" w:line="500" w:lineRule="exact"/>
        <w:ind w:firstLine="560" w:firstLineChars="200"/>
        <w:rPr>
          <w:rFonts w:hAnsi="宋体"/>
          <w:kern w:val="0"/>
          <w:sz w:val="28"/>
          <w:szCs w:val="28"/>
        </w:rPr>
      </w:pPr>
      <w:r>
        <w:rPr>
          <w:rFonts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snapToGrid w:val="0"/>
        <w:spacing w:line="500" w:lineRule="exact"/>
        <w:ind w:firstLine="560" w:firstLineChars="200"/>
        <w:rPr>
          <w:rFonts w:ascii="宋体" w:hAnsi="宋体" w:cs="宋体"/>
          <w:b/>
          <w:kern w:val="0"/>
          <w:sz w:val="28"/>
          <w:szCs w:val="28"/>
        </w:rPr>
      </w:pPr>
      <w:r>
        <w:rPr>
          <w:rFonts w:hint="eastAsia" w:ascii="宋体" w:hAnsi="宋体" w:cs="宋体"/>
          <w:kern w:val="0"/>
          <w:sz w:val="28"/>
          <w:szCs w:val="28"/>
        </w:rPr>
        <w:t>投标文件收件人：陶老师，联系方式：0571-88901836，收件地址：杭州市环城北路305号耀江发展中心三楼302会议室，收件时间：上午08：30-11:30，下午14:30-17:30（疫情期间仅接收邮寄方式递交的投标文件,因本大楼疫情管控，推荐使用中国邮政速递和顺丰快递）。</w:t>
      </w:r>
      <w:r>
        <w:rPr>
          <w:rFonts w:hint="eastAsia" w:ascii="宋体" w:hAnsi="宋体" w:cs="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9" w:name="PO_15528_PM015_1"/>
      <w:r>
        <w:rPr>
          <w:rFonts w:hint="eastAsia" w:ascii="宋体" w:hAnsi="宋体" w:cs="Arial"/>
          <w:b/>
          <w:sz w:val="28"/>
          <w:szCs w:val="28"/>
          <w:lang w:eastAsia="zh-CN"/>
        </w:rPr>
        <w:t>2022-07-12 09:00:00</w:t>
      </w:r>
      <w:bookmarkEnd w:id="9"/>
      <w:r>
        <w:rPr>
          <w:rFonts w:hint="eastAsia" w:ascii="宋体" w:hAnsi="宋体" w:cs="Arial"/>
          <w:b/>
          <w:sz w:val="28"/>
          <w:szCs w:val="28"/>
        </w:rPr>
        <w:t>时整在</w:t>
      </w:r>
      <w:bookmarkStart w:id="10" w:name="PO_15528_PM016_1"/>
      <w:r>
        <w:rPr>
          <w:rFonts w:hint="eastAsia" w:ascii="宋体" w:hAnsi="宋体" w:cs="Arial"/>
          <w:b/>
          <w:sz w:val="28"/>
          <w:szCs w:val="28"/>
          <w:lang w:eastAsia="zh-CN"/>
        </w:rPr>
        <w:t>拱墅区杭州市环城北路305号耀江发展中心 202评标室（小）</w:t>
      </w:r>
      <w:bookmarkEnd w:id="10"/>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31"/>
              <w:widowControl/>
              <w:adjustRightInd w:val="0"/>
              <w:snapToGrid w:val="0"/>
              <w:spacing w:before="156" w:after="156" w:line="500" w:lineRule="exact"/>
              <w:rPr>
                <w:rFonts w:hAnsi="宋体"/>
                <w:kern w:val="0"/>
                <w:sz w:val="28"/>
                <w:szCs w:val="28"/>
              </w:rPr>
            </w:pPr>
            <w:r>
              <w:rPr>
                <w:rFonts w:hAnsi="宋体"/>
                <w:kern w:val="0"/>
                <w:sz w:val="28"/>
                <w:szCs w:val="28"/>
              </w:rPr>
              <w:t>开标现场咨询电话</w:t>
            </w:r>
          </w:p>
        </w:tc>
        <w:tc>
          <w:tcPr>
            <w:tcW w:w="3444" w:type="dxa"/>
            <w:tcBorders>
              <w:top w:val="single" w:color="auto" w:sz="4" w:space="0"/>
              <w:left w:val="single" w:color="auto" w:sz="4" w:space="0"/>
              <w:bottom w:val="single" w:color="auto" w:sz="4" w:space="0"/>
              <w:right w:val="single" w:color="auto" w:sz="4" w:space="0"/>
            </w:tcBorders>
            <w:shd w:val="clear" w:color="auto" w:fill="auto"/>
          </w:tcPr>
          <w:p>
            <w:pPr>
              <w:pStyle w:val="31"/>
              <w:widowControl/>
              <w:adjustRightInd w:val="0"/>
              <w:snapToGrid w:val="0"/>
              <w:spacing w:before="156" w:after="156" w:line="500" w:lineRule="exact"/>
              <w:rPr>
                <w:rFonts w:hAnsi="宋体"/>
                <w:kern w:val="0"/>
                <w:sz w:val="28"/>
                <w:szCs w:val="28"/>
              </w:rPr>
            </w:pPr>
            <w:r>
              <w:rPr>
                <w:rFonts w:hAnsi="宋体"/>
                <w:kern w:val="0"/>
                <w:sz w:val="28"/>
                <w:szCs w:val="28"/>
              </w:rPr>
              <w:t>201开标室（大）：0571-88907719</w:t>
            </w:r>
          </w:p>
        </w:tc>
        <w:tc>
          <w:tcPr>
            <w:tcW w:w="3445" w:type="dxa"/>
            <w:tcBorders>
              <w:top w:val="single" w:color="auto" w:sz="4" w:space="0"/>
              <w:left w:val="single" w:color="auto" w:sz="4" w:space="0"/>
              <w:bottom w:val="single" w:color="auto" w:sz="4" w:space="0"/>
              <w:right w:val="single" w:color="auto" w:sz="4" w:space="0"/>
            </w:tcBorders>
            <w:shd w:val="clear" w:color="auto" w:fill="auto"/>
          </w:tcPr>
          <w:p>
            <w:pPr>
              <w:pStyle w:val="31"/>
              <w:widowControl/>
              <w:adjustRightInd w:val="0"/>
              <w:snapToGrid w:val="0"/>
              <w:spacing w:before="156" w:after="156" w:line="500" w:lineRule="exact"/>
              <w:rPr>
                <w:rFonts w:hAnsi="宋体"/>
                <w:kern w:val="0"/>
                <w:sz w:val="28"/>
                <w:szCs w:val="28"/>
              </w:rPr>
            </w:pPr>
            <w:r>
              <w:rPr>
                <w:rFonts w:hAnsi="宋体"/>
                <w:kern w:val="0"/>
                <w:sz w:val="28"/>
                <w:szCs w:val="28"/>
              </w:rPr>
              <w:t>202评标室（小）：0571-88907720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kern w:val="0"/>
                <w:sz w:val="20"/>
                <w:szCs w:val="20"/>
              </w:rPr>
            </w:pPr>
          </w:p>
        </w:tc>
        <w:tc>
          <w:tcPr>
            <w:tcW w:w="3444" w:type="dxa"/>
            <w:tcBorders>
              <w:top w:val="single" w:color="auto" w:sz="4" w:space="0"/>
              <w:left w:val="single" w:color="auto" w:sz="4" w:space="0"/>
              <w:bottom w:val="single" w:color="auto" w:sz="4" w:space="0"/>
              <w:right w:val="single" w:color="auto" w:sz="4" w:space="0"/>
            </w:tcBorders>
            <w:shd w:val="clear" w:color="auto" w:fill="auto"/>
          </w:tcPr>
          <w:p>
            <w:pPr>
              <w:pStyle w:val="31"/>
              <w:widowControl/>
              <w:adjustRightInd w:val="0"/>
              <w:snapToGrid w:val="0"/>
              <w:spacing w:before="156" w:after="156" w:line="500" w:lineRule="exact"/>
              <w:rPr>
                <w:rFonts w:hAnsi="宋体"/>
                <w:kern w:val="0"/>
                <w:sz w:val="28"/>
                <w:szCs w:val="28"/>
              </w:rPr>
            </w:pPr>
            <w:r>
              <w:rPr>
                <w:rFonts w:hAnsi="宋体"/>
                <w:kern w:val="0"/>
                <w:sz w:val="28"/>
                <w:szCs w:val="28"/>
              </w:rPr>
              <w:t>3A（四楼）05评标室：0571-88907792</w:t>
            </w:r>
          </w:p>
        </w:tc>
        <w:tc>
          <w:tcPr>
            <w:tcW w:w="3445" w:type="dxa"/>
            <w:tcBorders>
              <w:top w:val="single" w:color="auto" w:sz="4" w:space="0"/>
              <w:left w:val="single" w:color="auto" w:sz="4" w:space="0"/>
              <w:bottom w:val="single" w:color="auto" w:sz="4" w:space="0"/>
              <w:right w:val="single" w:color="auto" w:sz="4" w:space="0"/>
            </w:tcBorders>
            <w:shd w:val="clear" w:color="auto" w:fill="auto"/>
          </w:tcPr>
          <w:p>
            <w:pPr>
              <w:pStyle w:val="31"/>
              <w:widowControl/>
              <w:adjustRightInd w:val="0"/>
              <w:snapToGrid w:val="0"/>
              <w:spacing w:before="156" w:after="156" w:line="500" w:lineRule="exact"/>
              <w:rPr>
                <w:rFonts w:hAnsi="宋体"/>
                <w:kern w:val="0"/>
                <w:sz w:val="28"/>
                <w:szCs w:val="28"/>
              </w:rPr>
            </w:pPr>
            <w:r>
              <w:rPr>
                <w:rFonts w:hAnsi="宋体"/>
                <w:kern w:val="0"/>
                <w:sz w:val="28"/>
                <w:szCs w:val="28"/>
              </w:rPr>
              <w:t>3A（四楼）06开标室：0571-88907791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sz w:val="28"/>
          <w:szCs w:val="28"/>
        </w:rPr>
        <w:t>http://zfcg.czt.zj.gov.cn/</w:t>
      </w:r>
      <w:r>
        <w:rPr>
          <w:rStyle w:val="69"/>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cs="仿宋"/>
          <w:sz w:val="28"/>
          <w:szCs w:val="28"/>
        </w:rPr>
      </w:pPr>
      <w:r>
        <w:rPr>
          <w:rFonts w:hint="eastAsia" w:ascii="宋体" w:hAnsi="宋体" w:cs="Arial"/>
          <w:b/>
          <w:sz w:val="28"/>
          <w:szCs w:val="28"/>
        </w:rPr>
        <w:t>（https://edu.zcygov.cn/live?utm=a0018.2ef5001f.0.0.1939d340e5db11ea867fb57c149ddb61）自行提前学习</w:t>
      </w:r>
      <w:r>
        <w:rPr>
          <w:rFonts w:hint="eastAsia" w:ascii="宋体" w:hAnsi="宋体" w:cs="Arial"/>
          <w:sz w:val="28"/>
          <w:szCs w:val="28"/>
        </w:rPr>
        <w:t>。</w:t>
      </w:r>
    </w:p>
    <w:p>
      <w:pPr>
        <w:numPr>
          <w:ilvl w:val="0"/>
          <w:numId w:val="30"/>
        </w:num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0" w:type="dxa"/>
            <w:gridSpan w:val="4"/>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0" w:type="dxa"/>
            <w:gridSpan w:val="4"/>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0" w:type="dxa"/>
            <w:gridSpan w:val="4"/>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p>
            <w:pPr>
              <w:spacing w:line="480" w:lineRule="exact"/>
              <w:jc w:val="center"/>
              <w:rPr>
                <w:rFonts w:ascii="仿宋" w:hAnsi="仿宋" w:eastAsia="仿宋" w:cs="仿宋"/>
                <w:b/>
                <w:sz w:val="28"/>
                <w:szCs w:val="28"/>
              </w:rPr>
            </w:pPr>
          </w:p>
        </w:tc>
        <w:tc>
          <w:tcPr>
            <w:tcW w:w="1314"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8"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5"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3"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8"/>
                <w:szCs w:val="28"/>
              </w:rPr>
            </w:pPr>
            <w:bookmarkStart w:id="11" w:name="PO_15528_PM032"/>
            <w:r>
              <w:rPr>
                <w:rFonts w:hint="eastAsia" w:ascii="仿宋" w:hAnsi="仿宋" w:eastAsia="仿宋" w:cs="仿宋"/>
                <w:sz w:val="28"/>
                <w:szCs w:val="28"/>
              </w:rPr>
              <w:t>冯妙吉</w:t>
            </w:r>
            <w:bookmarkEnd w:id="11"/>
          </w:p>
        </w:tc>
        <w:tc>
          <w:tcPr>
            <w:tcW w:w="2088"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8"/>
                <w:szCs w:val="28"/>
              </w:rPr>
            </w:pPr>
            <w:bookmarkStart w:id="12" w:name="PO_15528_PM033"/>
            <w:r>
              <w:rPr>
                <w:rFonts w:hint="eastAsia" w:ascii="仿宋" w:hAnsi="仿宋" w:eastAsia="仿宋" w:cs="仿宋"/>
                <w:sz w:val="28"/>
                <w:szCs w:val="28"/>
              </w:rPr>
              <w:t>0571-88907710</w:t>
            </w:r>
            <w:bookmarkEnd w:id="12"/>
          </w:p>
        </w:tc>
        <w:tc>
          <w:tcPr>
            <w:tcW w:w="2065"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8"/>
                <w:szCs w:val="28"/>
              </w:rPr>
            </w:pPr>
            <w:bookmarkStart w:id="13" w:name="PO_15528_PM034"/>
            <w:r>
              <w:rPr>
                <w:rFonts w:hint="eastAsia" w:ascii="仿宋" w:hAnsi="仿宋" w:eastAsia="仿宋" w:cs="仿宋"/>
                <w:sz w:val="28"/>
                <w:szCs w:val="28"/>
              </w:rPr>
              <w:t>0571-88907783</w:t>
            </w:r>
            <w:bookmarkEnd w:id="13"/>
          </w:p>
        </w:tc>
        <w:tc>
          <w:tcPr>
            <w:tcW w:w="2643" w:type="dxa"/>
            <w:vMerge w:val="restart"/>
            <w:tcBorders>
              <w:top w:val="nil"/>
              <w:left w:val="nil"/>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三楼（专业项目采购部）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邵玲芳</w:t>
            </w:r>
          </w:p>
        </w:tc>
        <w:tc>
          <w:tcPr>
            <w:tcW w:w="2088"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0571-88907750</w:t>
            </w:r>
          </w:p>
        </w:tc>
        <w:tc>
          <w:tcPr>
            <w:tcW w:w="2065"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0571-88907783</w:t>
            </w:r>
          </w:p>
        </w:tc>
        <w:tc>
          <w:tcPr>
            <w:tcW w:w="2643" w:type="dxa"/>
            <w:vMerge w:val="continue"/>
            <w:tcBorders>
              <w:top w:val="nil"/>
              <w:left w:val="nil"/>
              <w:bottom w:val="single" w:color="auto" w:sz="4" w:space="0"/>
              <w:right w:val="single" w:color="auto" w:sz="4" w:space="0"/>
            </w:tcBorders>
          </w:tcPr>
          <w:p>
            <w:pPr>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高媛沁</w:t>
            </w:r>
          </w:p>
        </w:tc>
        <w:tc>
          <w:tcPr>
            <w:tcW w:w="2088"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5"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0571-88907783</w:t>
            </w:r>
          </w:p>
        </w:tc>
        <w:tc>
          <w:tcPr>
            <w:tcW w:w="2643" w:type="dxa"/>
            <w:vMerge w:val="continue"/>
            <w:tcBorders>
              <w:top w:val="nil"/>
              <w:left w:val="nil"/>
              <w:bottom w:val="single" w:color="auto" w:sz="4" w:space="0"/>
              <w:right w:val="single" w:color="auto" w:sz="4" w:space="0"/>
            </w:tcBorders>
          </w:tcPr>
          <w:p>
            <w:pPr>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项目保证金</w:t>
            </w:r>
          </w:p>
        </w:tc>
        <w:tc>
          <w:tcPr>
            <w:tcW w:w="1314"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邵  幸</w:t>
            </w:r>
          </w:p>
        </w:tc>
        <w:tc>
          <w:tcPr>
            <w:tcW w:w="2088"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0571-88907705</w:t>
            </w:r>
          </w:p>
        </w:tc>
        <w:tc>
          <w:tcPr>
            <w:tcW w:w="2065"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0571-88907704</w:t>
            </w:r>
          </w:p>
        </w:tc>
        <w:tc>
          <w:tcPr>
            <w:tcW w:w="2643" w:type="dxa"/>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一楼（服务大厅）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8"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0571-88907717</w:t>
            </w:r>
          </w:p>
        </w:tc>
        <w:tc>
          <w:tcPr>
            <w:tcW w:w="2065"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3" w:type="dxa"/>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8"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5" w:type="dxa"/>
            <w:tcBorders>
              <w:top w:val="single" w:color="auto" w:sz="4" w:space="0"/>
              <w:left w:val="nil"/>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3" w:type="dxa"/>
            <w:tcBorders>
              <w:top w:val="single" w:color="auto" w:sz="4" w:space="0"/>
              <w:left w:val="nil"/>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left="420" w:leftChars="200"/>
        <w:rPr>
          <w:rFonts w:ascii="仿宋" w:hAnsi="仿宋" w:eastAsia="仿宋" w:cs="Arial"/>
          <w:b/>
          <w:bCs/>
          <w:sz w:val="30"/>
          <w:szCs w:val="30"/>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pStyle w:val="806"/>
        <w:widowControl/>
        <w:spacing w:before="156" w:after="156"/>
        <w:jc w:val="both"/>
        <w:rPr>
          <w:rFonts w:ascii="仿宋_GB2312" w:hAnsi="仿宋" w:eastAsia="仿宋_GB2312" w:cs="仿宋_GB2312"/>
          <w:sz w:val="30"/>
          <w:szCs w:val="30"/>
        </w:rPr>
      </w:pPr>
      <w:r>
        <w:rPr>
          <w:rFonts w:hint="eastAsia" w:ascii="仿宋_GB2312" w:hAnsi="仿宋" w:eastAsia="仿宋_GB2312" w:cs="仿宋_GB2312"/>
          <w:sz w:val="30"/>
          <w:szCs w:val="30"/>
        </w:rPr>
        <w:t>标项1：</w:t>
      </w:r>
    </w:p>
    <w:tbl>
      <w:tblPr>
        <w:tblStyle w:val="5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2267"/>
        <w:gridCol w:w="1992"/>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采购单位</w:t>
            </w:r>
          </w:p>
        </w:tc>
        <w:tc>
          <w:tcPr>
            <w:tcW w:w="7557" w:type="dxa"/>
            <w:gridSpan w:val="4"/>
            <w:tcBorders>
              <w:top w:val="single" w:color="auto" w:sz="4" w:space="0"/>
              <w:left w:val="single" w:color="auto" w:sz="4" w:space="0"/>
              <w:bottom w:val="single" w:color="auto" w:sz="4" w:space="0"/>
              <w:right w:val="single" w:color="auto" w:sz="4" w:space="0"/>
            </w:tcBorders>
            <w:shd w:val="clear" w:color="auto" w:fill="auto"/>
          </w:tcPr>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30"/>
                <w:szCs w:val="30"/>
              </w:rPr>
              <w:t>浙江工业大学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地 址</w:t>
            </w:r>
          </w:p>
        </w:tc>
        <w:tc>
          <w:tcPr>
            <w:tcW w:w="75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30"/>
                <w:szCs w:val="30"/>
              </w:rPr>
              <w:t>杭州市拱墅区潮王路18号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咨询事项</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联系人</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联系方式</w:t>
            </w:r>
          </w:p>
        </w:tc>
        <w:tc>
          <w:tcPr>
            <w:tcW w:w="1992"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传真</w:t>
            </w:r>
          </w:p>
        </w:tc>
        <w:tc>
          <w:tcPr>
            <w:tcW w:w="1799"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采购需求等</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30"/>
                <w:szCs w:val="30"/>
              </w:rPr>
              <w:t>刘文捷</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30"/>
                <w:szCs w:val="30"/>
              </w:rPr>
              <w:t>13738110975</w:t>
            </w:r>
          </w:p>
        </w:tc>
        <w:tc>
          <w:tcPr>
            <w:tcW w:w="1992"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jc w:val="center"/>
              <w:rPr>
                <w:rFonts w:hint="eastAsia" w:asciiTheme="minorEastAsia" w:hAnsiTheme="minorEastAsia" w:eastAsiaTheme="minorEastAsia" w:cstheme="minorEastAsia"/>
                <w:sz w:val="24"/>
              </w:rPr>
            </w:pPr>
          </w:p>
        </w:tc>
        <w:tc>
          <w:tcPr>
            <w:tcW w:w="1799" w:type="dxa"/>
            <w:tcBorders>
              <w:top w:val="single" w:color="auto" w:sz="4" w:space="0"/>
              <w:left w:val="single" w:color="auto" w:sz="4" w:space="0"/>
              <w:bottom w:val="single" w:color="auto" w:sz="4" w:space="0"/>
              <w:right w:val="single" w:color="auto" w:sz="4" w:space="0"/>
            </w:tcBorders>
            <w:shd w:val="clear" w:color="auto" w:fill="auto"/>
          </w:tcPr>
          <w:p>
            <w:pPr>
              <w:spacing w:line="480" w:lineRule="exact"/>
              <w:rPr>
                <w:rFonts w:hint="eastAsia" w:asciiTheme="minorEastAsia" w:hAnsiTheme="minorEastAsia" w:eastAsiaTheme="minorEastAsia" w:cstheme="minorEastAsia"/>
                <w:sz w:val="24"/>
              </w:rPr>
            </w:pPr>
          </w:p>
        </w:tc>
      </w:tr>
    </w:tbl>
    <w:p>
      <w:pPr>
        <w:pStyle w:val="31"/>
        <w:widowControl/>
        <w:spacing w:before="156" w:after="156" w:line="360" w:lineRule="auto"/>
        <w:jc w:val="center"/>
        <w:outlineLvl w:val="0"/>
        <w:rPr>
          <w:rFonts w:hAnsi="宋体"/>
          <w:b/>
          <w:sz w:val="36"/>
          <w:szCs w:val="36"/>
        </w:rPr>
      </w:pPr>
      <w:r>
        <w:rPr>
          <w:rFonts w:hint="eastAsia" w:ascii="仿宋" w:hAnsi="仿宋" w:eastAsia="仿宋"/>
          <w:b/>
          <w:sz w:val="36"/>
          <w:szCs w:val="36"/>
        </w:rPr>
        <w:br w:type="page"/>
      </w:r>
      <w:bookmarkStart w:id="14" w:name="_Toc496796636"/>
      <w:r>
        <w:rPr>
          <w:rFonts w:hint="eastAsia" w:ascii="仿宋" w:hAnsi="仿宋" w:eastAsia="仿宋" w:cs="仿宋"/>
          <w:b/>
          <w:sz w:val="36"/>
          <w:szCs w:val="36"/>
        </w:rPr>
        <w:t>第二章投标人须知</w:t>
      </w:r>
      <w:bookmarkEnd w:id="14"/>
    </w:p>
    <w:p>
      <w:pPr>
        <w:snapToGrid w:val="0"/>
        <w:rPr>
          <w:rFonts w:ascii="宋体" w:hAnsi="宋体" w:cs="宋体"/>
          <w:sz w:val="28"/>
          <w:szCs w:val="28"/>
        </w:rPr>
      </w:pPr>
      <w:r>
        <w:rPr>
          <w:rFonts w:hint="eastAsia" w:ascii="宋体" w:hAnsi="宋体" w:cs="宋体"/>
          <w:sz w:val="28"/>
          <w:szCs w:val="28"/>
        </w:rPr>
        <w:t>前附表</w:t>
      </w:r>
    </w:p>
    <w:tbl>
      <w:tblPr>
        <w:tblStyle w:val="59"/>
        <w:tblW w:w="94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4"/>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序号</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内  容</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项目名称及数量</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信用记录</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中小企业预留份额情况</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仿宋" w:hAnsi="仿宋" w:eastAsia="仿宋" w:cs="仿宋"/>
                <w:b/>
                <w:sz w:val="24"/>
              </w:rPr>
            </w:pPr>
            <w:r>
              <w:rPr>
                <w:rFonts w:hint="eastAsia" w:ascii="仿宋" w:hAnsi="仿宋" w:eastAsia="仿宋" w:cs="仿宋"/>
                <w:b/>
                <w:sz w:val="24"/>
                <w:szCs w:val="24"/>
              </w:rPr>
              <w:t>根据《政府采购促进中小企业发展管理办法》财库〔2020〕46号文件的规定，本项目</w:t>
            </w:r>
            <w:r>
              <w:rPr>
                <w:rFonts w:hint="eastAsia" w:ascii="仿宋" w:hAnsi="仿宋" w:eastAsia="仿宋" w:cs="仿宋"/>
                <w:b/>
                <w:sz w:val="24"/>
                <w:szCs w:val="24"/>
                <w:u w:val="single"/>
              </w:rPr>
              <w:t>不</w:t>
            </w:r>
            <w:r>
              <w:rPr>
                <w:rFonts w:hint="eastAsia" w:ascii="仿宋" w:hAnsi="仿宋" w:eastAsia="仿宋" w:cs="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8"/>
                <w:szCs w:val="28"/>
              </w:rPr>
            </w:pPr>
            <w:r>
              <w:rPr>
                <w:rFonts w:hint="eastAsia" w:ascii="仿宋_GB2312" w:hAnsi="仿宋" w:eastAsia="仿宋_GB2312" w:cs="仿宋_GB2312"/>
                <w:bCs/>
                <w:sz w:val="24"/>
              </w:rPr>
              <w:t>中小企业优惠措施</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99"/>
              <w:widowControl/>
              <w:numPr>
                <w:ilvl w:val="0"/>
                <w:numId w:val="31"/>
              </w:numPr>
              <w:snapToGrid w:val="0"/>
              <w:spacing w:line="460" w:lineRule="exact"/>
              <w:ind w:firstLineChars="0"/>
              <w:rPr>
                <w:rFonts w:ascii="仿宋" w:hAnsi="仿宋" w:eastAsia="仿宋" w:cs="仿宋"/>
                <w:b/>
                <w:sz w:val="24"/>
                <w:szCs w:val="24"/>
                <w:u w:val="single"/>
              </w:rPr>
            </w:pPr>
            <w:r>
              <w:rPr>
                <w:rFonts w:hint="eastAsia" w:ascii="仿宋" w:hAnsi="仿宋" w:eastAsia="仿宋" w:cs="仿宋"/>
                <w:b/>
                <w:sz w:val="24"/>
                <w:szCs w:val="24"/>
              </w:rPr>
              <w:t>项目属性：（货物类）</w:t>
            </w:r>
          </w:p>
          <w:p>
            <w:pPr>
              <w:pStyle w:val="399"/>
              <w:widowControl/>
              <w:numPr>
                <w:ilvl w:val="0"/>
                <w:numId w:val="31"/>
              </w:numPr>
              <w:snapToGrid w:val="0"/>
              <w:spacing w:line="460" w:lineRule="exact"/>
              <w:ind w:firstLineChars="0"/>
              <w:rPr>
                <w:rFonts w:ascii="仿宋" w:hAnsi="仿宋" w:eastAsia="仿宋" w:cs="仿宋"/>
                <w:b/>
                <w:sz w:val="24"/>
                <w:szCs w:val="24"/>
              </w:rPr>
            </w:pPr>
            <w:r>
              <w:rPr>
                <w:rFonts w:hint="eastAsia" w:ascii="仿宋" w:hAnsi="仿宋" w:eastAsia="仿宋" w:cs="仿宋"/>
                <w:b/>
                <w:sz w:val="24"/>
                <w:szCs w:val="24"/>
              </w:rPr>
              <w:t>中小企业划分标准所属行业（具体根据《中小企业划型标准规定》执行）</w:t>
            </w:r>
          </w:p>
          <w:p>
            <w:pPr>
              <w:snapToGrid w:val="0"/>
              <w:spacing w:line="460" w:lineRule="exact"/>
              <w:ind w:left="600"/>
              <w:rPr>
                <w:rFonts w:ascii="仿宋" w:hAnsi="仿宋" w:eastAsia="仿宋" w:cs="仿宋"/>
                <w:b/>
                <w:sz w:val="24"/>
              </w:rPr>
            </w:pPr>
            <w:r>
              <w:rPr>
                <w:rFonts w:hint="eastAsia" w:ascii="仿宋" w:hAnsi="仿宋" w:eastAsia="仿宋" w:cs="仿宋"/>
                <w:b/>
                <w:sz w:val="24"/>
                <w:szCs w:val="24"/>
              </w:rPr>
              <w:t>采购标的：新文科综合实验室建设采购项目 ，</w:t>
            </w:r>
          </w:p>
          <w:p>
            <w:pPr>
              <w:snapToGrid w:val="0"/>
              <w:spacing w:line="460" w:lineRule="exact"/>
              <w:ind w:left="600"/>
              <w:rPr>
                <w:rFonts w:ascii="仿宋" w:hAnsi="仿宋" w:eastAsia="仿宋" w:cs="仿宋"/>
                <w:b/>
                <w:sz w:val="24"/>
              </w:rPr>
            </w:pPr>
            <w:r>
              <w:rPr>
                <w:rFonts w:hint="eastAsia" w:ascii="仿宋" w:hAnsi="仿宋" w:eastAsia="仿宋" w:cs="仿宋"/>
                <w:b/>
                <w:sz w:val="24"/>
                <w:szCs w:val="24"/>
              </w:rPr>
              <w:t>所属行业：工业</w:t>
            </w:r>
          </w:p>
          <w:p>
            <w:pPr>
              <w:snapToGrid w:val="0"/>
              <w:spacing w:line="460" w:lineRule="exact"/>
              <w:ind w:firstLine="602" w:firstLineChars="250"/>
              <w:rPr>
                <w:rFonts w:ascii="仿宋" w:hAnsi="仿宋" w:eastAsia="仿宋" w:cs="仿宋"/>
                <w:b/>
                <w:strike/>
                <w:sz w:val="24"/>
              </w:rPr>
            </w:pPr>
            <w:r>
              <w:rPr>
                <w:rFonts w:hint="eastAsia" w:ascii="仿宋" w:hAnsi="仿宋" w:eastAsia="仿宋" w:cs="仿宋"/>
                <w:b/>
                <w:sz w:val="24"/>
                <w:szCs w:val="24"/>
              </w:rPr>
              <w:t>3.根据财库〔2020〕46号的相关规定，在评审时对符合本办法规定的小微企业报价给予</w:t>
            </w:r>
            <w:r>
              <w:rPr>
                <w:rFonts w:hint="eastAsia" w:ascii="仿宋" w:hAnsi="仿宋" w:eastAsia="仿宋" w:cs="仿宋"/>
                <w:b/>
                <w:sz w:val="24"/>
                <w:szCs w:val="24"/>
                <w:u w:val="single"/>
              </w:rPr>
              <w:t>（10%）</w:t>
            </w:r>
            <w:r>
              <w:rPr>
                <w:rFonts w:hint="eastAsia" w:ascii="仿宋" w:hAnsi="仿宋" w:eastAsia="仿宋" w:cs="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cs="仿宋"/>
                <w:b/>
                <w:strike/>
                <w:sz w:val="24"/>
              </w:rPr>
            </w:pPr>
            <w:r>
              <w:rPr>
                <w:rFonts w:hint="eastAsia" w:ascii="仿宋" w:hAnsi="仿宋" w:eastAsia="仿宋" w:cs="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sz w:val="24"/>
                <w:szCs w:val="24"/>
                <w:u w:val="single"/>
              </w:rPr>
              <w:t>(3%)</w:t>
            </w:r>
            <w:r>
              <w:rPr>
                <w:rFonts w:hint="eastAsia" w:ascii="仿宋" w:hAnsi="仿宋" w:eastAsia="仿宋" w:cs="仿宋"/>
                <w:b/>
                <w:sz w:val="24"/>
                <w:szCs w:val="24"/>
              </w:rPr>
              <w:t>的扣除，用扣除后的价格参加评审。</w:t>
            </w:r>
          </w:p>
          <w:p>
            <w:pPr>
              <w:snapToGrid w:val="0"/>
              <w:spacing w:line="460" w:lineRule="exact"/>
              <w:ind w:firstLine="602" w:firstLineChars="250"/>
              <w:rPr>
                <w:rFonts w:ascii="仿宋" w:hAnsi="仿宋" w:eastAsia="仿宋" w:cs="仿宋"/>
                <w:b/>
                <w:sz w:val="24"/>
              </w:rPr>
            </w:pPr>
            <w:r>
              <w:rPr>
                <w:rFonts w:hint="eastAsia" w:ascii="仿宋" w:hAnsi="仿宋" w:eastAsia="仿宋" w:cs="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s="仿宋"/>
                <w:sz w:val="24"/>
              </w:rPr>
            </w:pPr>
            <w:r>
              <w:rPr>
                <w:rFonts w:hint="eastAsia" w:ascii="仿宋" w:hAnsi="仿宋" w:eastAsia="仿宋" w:cs="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s="仿宋"/>
                <w:sz w:val="24"/>
              </w:rPr>
            </w:pPr>
            <w:r>
              <w:rPr>
                <w:rFonts w:hint="eastAsia" w:ascii="仿宋" w:hAnsi="仿宋" w:eastAsia="仿宋" w:cs="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cs="仿宋"/>
                <w:b/>
                <w:bCs/>
                <w:sz w:val="24"/>
              </w:rPr>
            </w:pPr>
            <w:r>
              <w:rPr>
                <w:rFonts w:hint="eastAsia" w:ascii="仿宋" w:hAnsi="仿宋" w:eastAsia="仿宋" w:cs="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政府采购节能环保产品</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ind w:firstLine="600" w:firstLineChars="250"/>
              <w:rPr>
                <w:rFonts w:ascii="仿宋" w:hAnsi="仿宋" w:eastAsia="仿宋" w:cs="仿宋"/>
                <w:sz w:val="24"/>
              </w:rPr>
            </w:pPr>
            <w:r>
              <w:rPr>
                <w:rFonts w:hint="eastAsia" w:ascii="仿宋" w:hAnsi="仿宋" w:eastAsia="仿宋" w:cs="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s="仿宋"/>
                <w:sz w:val="24"/>
              </w:rPr>
            </w:pPr>
            <w:r>
              <w:rPr>
                <w:rFonts w:hint="eastAsia" w:ascii="仿宋" w:hAnsi="仿宋" w:eastAsia="仿宋" w:cs="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质疑</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60" w:lineRule="exact"/>
              <w:ind w:firstLine="600" w:firstLineChars="250"/>
              <w:rPr>
                <w:rFonts w:ascii="仿宋" w:hAnsi="仿宋" w:eastAsia="仿宋" w:cs="仿宋"/>
                <w:sz w:val="24"/>
              </w:rPr>
            </w:pPr>
            <w:r>
              <w:rPr>
                <w:rFonts w:hint="eastAsia" w:ascii="仿宋" w:hAnsi="仿宋" w:eastAsia="仿宋" w:cs="仿宋"/>
                <w:sz w:val="24"/>
                <w:szCs w:val="24"/>
              </w:rPr>
              <w:t>投标人认为采购文件使自己的权益受到损害的，可以自获取采购文件之日或者采购公告期限届满之日（公告期限届满后获取采购文件的，以公告期限届满之日为准）起7个工作日内，对采购文件的评标内容及标准和需求以书面形式向采购人提出质疑，对其他内容的以书面形式向采购人和招标方提出质疑，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7</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是否允许采购进口产品</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bookmarkStart w:id="15" w:name="PO_15528_PM042"/>
            <w:r>
              <w:rPr>
                <w:rFonts w:hint="eastAsia" w:ascii="仿宋" w:hAnsi="仿宋" w:eastAsia="仿宋" w:cs="仿宋"/>
                <w:sz w:val="24"/>
                <w:szCs w:val="24"/>
              </w:rPr>
              <w:t>不允许进口产品</w:t>
            </w:r>
            <w:bookmarkEnd w:id="15"/>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是否允许转包与分包</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转包：否</w:t>
            </w:r>
          </w:p>
          <w:p>
            <w:pPr>
              <w:spacing w:line="500" w:lineRule="exact"/>
              <w:jc w:val="left"/>
              <w:rPr>
                <w:rFonts w:ascii="仿宋" w:hAnsi="仿宋" w:eastAsia="仿宋" w:cs="仿宋"/>
                <w:sz w:val="24"/>
              </w:rPr>
            </w:pPr>
            <w:r>
              <w:rPr>
                <w:rFonts w:hint="eastAsia" w:ascii="仿宋" w:hAnsi="仿宋" w:eastAsia="仿宋" w:cs="仿宋"/>
                <w:sz w:val="24"/>
                <w:szCs w:val="24"/>
              </w:rPr>
              <w:t>分包：</w:t>
            </w:r>
            <w:bookmarkStart w:id="16" w:name="PO_15528_PM044"/>
            <w:r>
              <w:rPr>
                <w:rFonts w:hint="eastAsia" w:ascii="仿宋" w:hAnsi="仿宋" w:eastAsia="仿宋" w:cs="仿宋"/>
                <w:sz w:val="24"/>
                <w:szCs w:val="24"/>
              </w:rPr>
              <w:t>允许分包</w:t>
            </w:r>
            <w:bookmarkEnd w:id="16"/>
            <w:r>
              <w:rPr>
                <w:rFonts w:hint="eastAsia" w:ascii="仿宋" w:hAnsi="仿宋" w:eastAsia="仿宋" w:cs="仿宋"/>
                <w:sz w:val="24"/>
                <w:szCs w:val="24"/>
              </w:rPr>
              <w:t>。  分包内容为：智能化实验管理平台。</w:t>
            </w:r>
          </w:p>
          <w:p>
            <w:pPr>
              <w:spacing w:line="500" w:lineRule="exact"/>
              <w:jc w:val="left"/>
              <w:rPr>
                <w:rFonts w:ascii="仿宋" w:hAnsi="仿宋" w:eastAsia="仿宋" w:cs="仿宋"/>
                <w:sz w:val="24"/>
              </w:rPr>
            </w:pPr>
            <w:r>
              <w:rPr>
                <w:rFonts w:hint="eastAsia" w:ascii="仿宋" w:hAnsi="仿宋" w:eastAsia="仿宋" w:cs="仿宋"/>
                <w:sz w:val="24"/>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9</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是否接受联合体投标</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bookmarkStart w:id="17" w:name="PO_15528_PM007_1"/>
            <w:r>
              <w:rPr>
                <w:rFonts w:hint="eastAsia" w:ascii="仿宋" w:hAnsi="仿宋" w:eastAsia="仿宋" w:cs="仿宋"/>
                <w:sz w:val="24"/>
                <w:szCs w:val="24"/>
              </w:rPr>
              <w:t>标项1:允许联合体投标</w:t>
            </w:r>
            <w:bookmarkEnd w:id="17"/>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是否现场踏勘</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采购人不统一组织现场勘探。</w:t>
            </w:r>
          </w:p>
          <w:p>
            <w:pPr>
              <w:spacing w:line="500" w:lineRule="exact"/>
              <w:jc w:val="left"/>
              <w:rPr>
                <w:rFonts w:ascii="仿宋" w:hAnsi="仿宋" w:eastAsia="仿宋" w:cs="仿宋"/>
                <w:sz w:val="24"/>
              </w:rPr>
            </w:pPr>
            <w:r>
              <w:rPr>
                <w:rFonts w:hint="eastAsia" w:ascii="仿宋" w:hAnsi="仿宋" w:eastAsia="仿宋" w:cs="仿宋"/>
                <w:sz w:val="24"/>
                <w:szCs w:val="24"/>
              </w:rPr>
              <w:t>投标人如需现场勘探可与刘老师联系，联系电话13738110975。</w:t>
            </w:r>
          </w:p>
          <w:p>
            <w:pPr>
              <w:spacing w:line="500" w:lineRule="exact"/>
              <w:jc w:val="left"/>
              <w:rPr>
                <w:rFonts w:ascii="仿宋" w:hAnsi="仿宋" w:eastAsia="仿宋" w:cs="仿宋"/>
                <w:sz w:val="24"/>
              </w:rPr>
            </w:pPr>
            <w:r>
              <w:rPr>
                <w:rFonts w:hint="eastAsia" w:ascii="仿宋" w:hAnsi="仿宋" w:eastAsia="仿宋" w:cs="仿宋"/>
                <w:sz w:val="24"/>
                <w:szCs w:val="24"/>
              </w:rPr>
              <w:t>入校勘探人员需遵守浙江工业大学的防疫规定，按照学校规定提供必要的信息，入校后需遵守学校的管理规章。</w:t>
            </w:r>
          </w:p>
          <w:p>
            <w:pPr>
              <w:spacing w:line="500" w:lineRule="exac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是否提供演示</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bookmarkStart w:id="18" w:name="PO_1000000445_PM041"/>
            <w:r>
              <w:rPr>
                <w:rFonts w:hint="eastAsia" w:ascii="仿宋" w:hAnsi="仿宋" w:eastAsia="仿宋" w:cs="仿宋"/>
                <w:sz w:val="24"/>
                <w:szCs w:val="24"/>
              </w:rPr>
              <w:t>不进行演示</w:t>
            </w:r>
            <w:bookmarkEnd w:id="18"/>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是否提供样品</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bookmarkStart w:id="19" w:name="PO_1000000445_PM043"/>
            <w:r>
              <w:rPr>
                <w:rFonts w:hint="eastAsia" w:ascii="仿宋" w:hAnsi="仿宋" w:eastAsia="仿宋" w:cs="仿宋"/>
                <w:color w:val="000000"/>
                <w:sz w:val="24"/>
                <w:szCs w:val="24"/>
              </w:rPr>
              <w:t>不要求提供样品</w:t>
            </w:r>
            <w:bookmarkEnd w:id="19"/>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投标文件组成</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投标文件均由资质文件、技术商务文件、报价文件组成。</w:t>
            </w:r>
          </w:p>
          <w:p>
            <w:pPr>
              <w:spacing w:line="500" w:lineRule="exact"/>
              <w:jc w:val="left"/>
              <w:rPr>
                <w:rFonts w:ascii="仿宋" w:hAnsi="仿宋" w:eastAsia="仿宋" w:cs="仿宋"/>
                <w:sz w:val="24"/>
              </w:rPr>
            </w:pPr>
            <w:r>
              <w:rPr>
                <w:rFonts w:hint="eastAsia" w:ascii="仿宋" w:hAnsi="仿宋" w:eastAsia="仿宋" w:cs="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14</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电子交易平台登录方法</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b/>
                <w:sz w:val="24"/>
              </w:rPr>
            </w:pPr>
            <w:r>
              <w:rPr>
                <w:rFonts w:hint="eastAsia" w:ascii="仿宋" w:hAnsi="仿宋" w:eastAsia="仿宋" w:cs="仿宋"/>
                <w:b/>
                <w:sz w:val="24"/>
                <w:szCs w:val="24"/>
              </w:rPr>
              <w:t>第一步：供应商注册</w:t>
            </w:r>
          </w:p>
          <w:p>
            <w:pPr>
              <w:spacing w:line="500" w:lineRule="exact"/>
              <w:jc w:val="left"/>
              <w:rPr>
                <w:rFonts w:ascii="仿宋" w:hAnsi="仿宋" w:eastAsia="仿宋" w:cs="仿宋"/>
                <w:b/>
                <w:sz w:val="24"/>
              </w:rPr>
            </w:pPr>
            <w:r>
              <w:rPr>
                <w:rFonts w:hint="eastAsia" w:ascii="仿宋" w:hAnsi="仿宋" w:eastAsia="仿宋" w:cs="仿宋"/>
                <w:b/>
                <w:sz w:val="24"/>
                <w:szCs w:val="24"/>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69"/>
                <w:rFonts w:hint="eastAsia" w:ascii="仿宋" w:hAnsi="仿宋" w:eastAsia="仿宋" w:cs="仿宋"/>
                <w:b/>
                <w:sz w:val="24"/>
                <w:szCs w:val="24"/>
              </w:rPr>
              <w:t>https://middle.zcygov.cn/v-settle-front/registry</w:t>
            </w:r>
            <w:r>
              <w:rPr>
                <w:rStyle w:val="69"/>
                <w:rFonts w:hint="eastAsia" w:ascii="仿宋" w:hAnsi="仿宋" w:eastAsia="仿宋" w:cs="仿宋"/>
                <w:b/>
                <w:sz w:val="24"/>
                <w:szCs w:val="24"/>
              </w:rPr>
              <w:fldChar w:fldCharType="end"/>
            </w:r>
            <w:r>
              <w:rPr>
                <w:rFonts w:hint="eastAsia" w:ascii="仿宋" w:hAnsi="仿宋" w:eastAsia="仿宋" w:cs="仿宋"/>
                <w:b/>
                <w:sz w:val="24"/>
                <w:szCs w:val="24"/>
              </w:rPr>
              <w:t>）；</w:t>
            </w:r>
          </w:p>
          <w:p>
            <w:pPr>
              <w:spacing w:line="500" w:lineRule="exact"/>
              <w:jc w:val="left"/>
              <w:rPr>
                <w:rFonts w:ascii="仿宋" w:hAnsi="仿宋" w:eastAsia="仿宋" w:cs="仿宋"/>
                <w:b/>
                <w:sz w:val="24"/>
              </w:rPr>
            </w:pPr>
            <w:r>
              <w:rPr>
                <w:rFonts w:hint="eastAsia" w:ascii="仿宋" w:hAnsi="仿宋" w:eastAsia="仿宋" w:cs="仿宋"/>
                <w:b/>
                <w:sz w:val="24"/>
                <w:szCs w:val="24"/>
              </w:rPr>
              <w:t>第二步：申请CA</w:t>
            </w:r>
          </w:p>
          <w:p>
            <w:pPr>
              <w:spacing w:line="500" w:lineRule="exact"/>
              <w:jc w:val="left"/>
              <w:rPr>
                <w:rFonts w:ascii="仿宋" w:hAnsi="仿宋" w:eastAsia="仿宋" w:cs="仿宋"/>
                <w:b/>
                <w:sz w:val="24"/>
              </w:rPr>
            </w:pPr>
            <w:r>
              <w:rPr>
                <w:rFonts w:hint="eastAsia" w:ascii="仿宋" w:hAnsi="仿宋" w:eastAsia="仿宋" w:cs="仿宋"/>
                <w:b/>
                <w:sz w:val="24"/>
                <w:szCs w:val="24"/>
              </w:rPr>
              <w:t>投标人应在投标前完成CA数字证书办理（办理流程详见http://zfcg.czt.zj.gov.cn/bidClientTemplate/2019-05-27/12945.html）。完成CA数字证书办理预计一周左右，建议各投标人抓紧时间办理；</w:t>
            </w:r>
          </w:p>
          <w:p>
            <w:pPr>
              <w:spacing w:line="500" w:lineRule="exact"/>
              <w:jc w:val="left"/>
              <w:rPr>
                <w:rFonts w:ascii="仿宋" w:hAnsi="仿宋" w:eastAsia="仿宋" w:cs="仿宋"/>
                <w:b/>
                <w:sz w:val="24"/>
              </w:rPr>
            </w:pPr>
            <w:r>
              <w:rPr>
                <w:rFonts w:hint="eastAsia" w:ascii="仿宋" w:hAnsi="仿宋" w:eastAsia="仿宋" w:cs="仿宋"/>
                <w:b/>
                <w:sz w:val="24"/>
                <w:szCs w:val="24"/>
              </w:rPr>
              <w:t>第三步：下载客户端</w:t>
            </w:r>
          </w:p>
          <w:p>
            <w:pPr>
              <w:spacing w:line="500" w:lineRule="exact"/>
              <w:jc w:val="left"/>
              <w:rPr>
                <w:rFonts w:ascii="仿宋" w:hAnsi="仿宋" w:eastAsia="仿宋" w:cs="仿宋"/>
                <w:b/>
                <w:sz w:val="24"/>
              </w:rPr>
            </w:pPr>
            <w:r>
              <w:rPr>
                <w:rFonts w:hint="eastAsia" w:ascii="仿宋" w:hAnsi="仿宋" w:eastAsia="仿宋" w:cs="仿宋"/>
                <w:b/>
                <w:sz w:val="24"/>
                <w:szCs w:val="24"/>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b/>
                <w:sz w:val="24"/>
                <w:szCs w:val="24"/>
              </w:rPr>
              <w:t>http://zfcg.czt.zj.gov.cn/bidClientTemplate/2019-09-24/12975.html</w:t>
            </w:r>
            <w:r>
              <w:rPr>
                <w:rStyle w:val="69"/>
                <w:rFonts w:hint="eastAsia" w:ascii="仿宋" w:hAnsi="仿宋" w:eastAsia="仿宋" w:cs="仿宋"/>
                <w:b/>
                <w:sz w:val="24"/>
                <w:szCs w:val="24"/>
              </w:rPr>
              <w:fldChar w:fldCharType="end"/>
            </w:r>
            <w:r>
              <w:rPr>
                <w:rFonts w:hint="eastAsia" w:ascii="仿宋" w:hAnsi="仿宋" w:eastAsia="仿宋" w:cs="仿宋"/>
                <w:b/>
                <w:sz w:val="24"/>
                <w:szCs w:val="24"/>
              </w:rPr>
              <w:t>）；</w:t>
            </w:r>
          </w:p>
          <w:p>
            <w:pPr>
              <w:spacing w:line="500" w:lineRule="exact"/>
              <w:jc w:val="left"/>
              <w:rPr>
                <w:rFonts w:ascii="仿宋" w:hAnsi="仿宋" w:eastAsia="仿宋" w:cs="仿宋"/>
                <w:b/>
                <w:sz w:val="24"/>
              </w:rPr>
            </w:pPr>
            <w:r>
              <w:rPr>
                <w:rFonts w:hint="eastAsia" w:ascii="仿宋" w:hAnsi="仿宋" w:eastAsia="仿宋" w:cs="仿宋"/>
                <w:b/>
                <w:sz w:val="24"/>
                <w:szCs w:val="24"/>
              </w:rPr>
              <w:t>第四步：具体流程</w:t>
            </w:r>
          </w:p>
          <w:p>
            <w:pPr>
              <w:spacing w:line="500" w:lineRule="exact"/>
              <w:jc w:val="left"/>
              <w:rPr>
                <w:rFonts w:ascii="仿宋" w:hAnsi="仿宋" w:eastAsia="仿宋" w:cs="仿宋"/>
                <w:b/>
                <w:sz w:val="24"/>
              </w:rPr>
            </w:pPr>
            <w:r>
              <w:rPr>
                <w:rFonts w:hint="eastAsia" w:ascii="仿宋" w:hAnsi="仿宋" w:eastAsia="仿宋" w:cs="仿宋"/>
                <w:b/>
                <w:sz w:val="24"/>
                <w:szCs w:val="24"/>
              </w:rPr>
              <w:t>详见浙江省“电子交易/不见面开评标”学习专题（网址</w:t>
            </w:r>
            <w:r>
              <w:fldChar w:fldCharType="begin"/>
            </w:r>
            <w:r>
              <w:instrText xml:space="preserve"> HYPERLINK "https://edu.zcygov.cn/luban/e-biding" </w:instrText>
            </w:r>
            <w:r>
              <w:fldChar w:fldCharType="separate"/>
            </w:r>
            <w:r>
              <w:rPr>
                <w:rStyle w:val="69"/>
                <w:rFonts w:hint="eastAsia" w:ascii="仿宋" w:hAnsi="仿宋" w:eastAsia="仿宋" w:cs="仿宋"/>
                <w:b/>
                <w:sz w:val="24"/>
                <w:szCs w:val="24"/>
              </w:rPr>
              <w:t>https://edu.zcygov.cn/luban/e-biding</w:t>
            </w:r>
            <w:r>
              <w:rPr>
                <w:rStyle w:val="69"/>
                <w:rFonts w:hint="eastAsia" w:ascii="仿宋" w:hAnsi="仿宋" w:eastAsia="仿宋" w:cs="仿宋"/>
                <w:b/>
                <w:sz w:val="24"/>
                <w:szCs w:val="24"/>
              </w:rPr>
              <w:fldChar w:fldCharType="end"/>
            </w:r>
            <w:r>
              <w:rPr>
                <w:rFonts w:hint="eastAsia" w:ascii="仿宋" w:hAnsi="仿宋" w:eastAsia="仿宋" w:cs="仿宋"/>
                <w:b/>
                <w:sz w:val="24"/>
                <w:szCs w:val="24"/>
              </w:rPr>
              <w:t>）</w:t>
            </w:r>
          </w:p>
          <w:p>
            <w:pPr>
              <w:spacing w:line="500" w:lineRule="exact"/>
              <w:jc w:val="left"/>
              <w:rPr>
                <w:rFonts w:ascii="仿宋" w:hAnsi="仿宋" w:eastAsia="仿宋" w:cs="仿宋"/>
                <w:sz w:val="24"/>
              </w:rPr>
            </w:pPr>
            <w:r>
              <w:rPr>
                <w:rFonts w:hint="eastAsia" w:ascii="仿宋" w:hAnsi="仿宋" w:eastAsia="仿宋" w:cs="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15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投标文件的递交与接收</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b/>
                <w:sz w:val="24"/>
              </w:rPr>
            </w:pPr>
            <w:r>
              <w:rPr>
                <w:rFonts w:hint="eastAsia" w:ascii="仿宋" w:hAnsi="仿宋" w:eastAsia="仿宋" w:cs="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cs="仿宋"/>
                <w:b/>
                <w:sz w:val="24"/>
              </w:rPr>
            </w:pPr>
            <w:r>
              <w:rPr>
                <w:rFonts w:hint="eastAsia" w:ascii="仿宋" w:hAnsi="仿宋" w:eastAsia="仿宋" w:cs="仿宋"/>
                <w:b/>
                <w:sz w:val="24"/>
                <w:szCs w:val="24"/>
              </w:rPr>
              <w:t>投标文件的接收以本项目公告要求的时间、地点和“第二章”的“投标文件的编制”等要求为准。</w:t>
            </w:r>
          </w:p>
          <w:p>
            <w:pPr>
              <w:spacing w:line="500" w:lineRule="exact"/>
              <w:jc w:val="left"/>
              <w:rPr>
                <w:rFonts w:ascii="仿宋" w:hAnsi="仿宋" w:eastAsia="仿宋" w:cs="仿宋"/>
                <w:b/>
                <w:sz w:val="24"/>
              </w:rPr>
            </w:pPr>
            <w:r>
              <w:rPr>
                <w:rFonts w:hint="eastAsia" w:ascii="仿宋" w:hAnsi="仿宋" w:eastAsia="仿宋" w:cs="仿宋"/>
                <w:b/>
                <w:sz w:val="24"/>
                <w:szCs w:val="24"/>
              </w:rPr>
              <w:t>投标人递交备份投标文件，出现下列情况之一的，将被拒收：</w:t>
            </w:r>
          </w:p>
          <w:p>
            <w:pPr>
              <w:spacing w:line="500" w:lineRule="exact"/>
              <w:jc w:val="left"/>
              <w:rPr>
                <w:rFonts w:ascii="仿宋" w:hAnsi="仿宋" w:eastAsia="仿宋" w:cs="仿宋"/>
                <w:b/>
                <w:sz w:val="24"/>
              </w:rPr>
            </w:pPr>
            <w:r>
              <w:rPr>
                <w:rFonts w:hint="eastAsia" w:ascii="仿宋" w:hAnsi="仿宋" w:eastAsia="仿宋" w:cs="仿宋"/>
                <w:b/>
                <w:sz w:val="24"/>
                <w:szCs w:val="24"/>
              </w:rPr>
              <w:t>1、未按规定密封或标记的；</w:t>
            </w:r>
          </w:p>
          <w:p>
            <w:pPr>
              <w:spacing w:line="500" w:lineRule="exact"/>
              <w:jc w:val="left"/>
              <w:rPr>
                <w:rFonts w:ascii="仿宋" w:hAnsi="仿宋" w:eastAsia="仿宋" w:cs="仿宋"/>
                <w:b/>
                <w:sz w:val="24"/>
              </w:rPr>
            </w:pPr>
            <w:r>
              <w:rPr>
                <w:rFonts w:hint="eastAsia" w:ascii="仿宋" w:hAnsi="仿宋" w:eastAsia="仿宋" w:cs="仿宋"/>
                <w:b/>
                <w:sz w:val="24"/>
                <w:szCs w:val="24"/>
              </w:rPr>
              <w:t>2、由于包装不妥，在送交途中严重破损或失散的；</w:t>
            </w:r>
          </w:p>
          <w:p>
            <w:pPr>
              <w:spacing w:line="500" w:lineRule="exact"/>
              <w:jc w:val="left"/>
              <w:rPr>
                <w:rFonts w:ascii="仿宋" w:hAnsi="仿宋" w:eastAsia="仿宋" w:cs="仿宋"/>
                <w:sz w:val="24"/>
              </w:rPr>
            </w:pPr>
            <w:r>
              <w:rPr>
                <w:rFonts w:hint="eastAsia" w:ascii="仿宋" w:hAnsi="仿宋" w:eastAsia="仿宋" w:cs="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16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中标结果公告</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s="仿宋"/>
                <w:sz w:val="24"/>
                <w:szCs w:val="24"/>
              </w:rPr>
              <w:t>http://www.zjzfcg.gov.cn</w:t>
            </w:r>
            <w:r>
              <w:rPr>
                <w:rStyle w:val="69"/>
                <w:rFonts w:hint="eastAsia" w:ascii="仿宋" w:hAnsi="仿宋" w:eastAsia="仿宋" w:cs="仿宋"/>
                <w:sz w:val="24"/>
                <w:szCs w:val="24"/>
              </w:rPr>
              <w:fldChar w:fldCharType="end"/>
            </w:r>
            <w:r>
              <w:rPr>
                <w:rFonts w:hint="eastAsia" w:ascii="仿宋" w:hAnsi="仿宋" w:eastAsia="仿宋" w:cs="Arial"/>
                <w:sz w:val="24"/>
                <w:szCs w:val="24"/>
              </w:rPr>
              <w:t>)发布</w:t>
            </w:r>
            <w:r>
              <w:rPr>
                <w:rFonts w:hint="eastAsia" w:ascii="仿宋" w:hAnsi="仿宋" w:eastAsia="仿宋" w:cs="仿宋"/>
                <w:sz w:val="24"/>
                <w:szCs w:val="24"/>
              </w:rPr>
              <w:t>中标公告</w:t>
            </w:r>
            <w:r>
              <w:rPr>
                <w:rFonts w:hint="eastAsia" w:ascii="仿宋" w:hAnsi="仿宋" w:eastAsia="仿宋" w:cs="仿宋"/>
                <w:b/>
                <w:sz w:val="24"/>
                <w:szCs w:val="24"/>
              </w:rPr>
              <w:t>（中标人为中小企业的，其声明函将随中标结果同时公告）</w:t>
            </w:r>
            <w:r>
              <w:rPr>
                <w:rFonts w:hint="eastAsia" w:ascii="仿宋" w:hAnsi="仿宋" w:eastAsia="仿宋" w:cs="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17</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履约保证金</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jc w:val="left"/>
              <w:textAlignment w:val="bottom"/>
              <w:rPr>
                <w:rFonts w:ascii="仿宋" w:hAnsi="仿宋" w:eastAsia="仿宋" w:cs="仿宋"/>
                <w:sz w:val="28"/>
                <w:szCs w:val="28"/>
              </w:rPr>
            </w:pPr>
            <w:r>
              <w:rPr>
                <w:rFonts w:hint="eastAsia" w:ascii="仿宋" w:hAnsi="仿宋" w:eastAsia="仿宋" w:cs="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2.5%。</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18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付款方式</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jc w:val="left"/>
              <w:textAlignment w:val="bottom"/>
              <w:rPr>
                <w:rFonts w:ascii="仿宋" w:hAnsi="仿宋" w:eastAsia="仿宋" w:cs="仿宋"/>
                <w:sz w:val="24"/>
              </w:rPr>
            </w:pPr>
            <w:r>
              <w:rPr>
                <w:rFonts w:hint="eastAsia" w:ascii="仿宋" w:hAnsi="仿宋" w:eastAsia="仿宋" w:cs="仿宋"/>
                <w:sz w:val="24"/>
                <w:szCs w:val="24"/>
              </w:rPr>
              <w:t>国库集中支付（采购人自行支付）详见各标项的商务要求表。</w:t>
            </w:r>
          </w:p>
          <w:p>
            <w:pPr>
              <w:autoSpaceDE w:val="0"/>
              <w:autoSpaceDN w:val="0"/>
              <w:snapToGrid w:val="0"/>
              <w:jc w:val="left"/>
              <w:textAlignment w:val="bottom"/>
              <w:rPr>
                <w:rFonts w:ascii="仿宋" w:hAnsi="仿宋" w:eastAsia="仿宋" w:cs="仿宋"/>
                <w:sz w:val="28"/>
                <w:szCs w:val="28"/>
              </w:rPr>
            </w:pPr>
            <w:r>
              <w:rPr>
                <w:rFonts w:hint="eastAsia" w:ascii="仿宋" w:hAnsi="仿宋" w:eastAsia="仿宋" w:cs="仿宋"/>
                <w:b/>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功能全力推动经济稳进提质的通知》等规范要求，采购人认为符合条件的，在第四部分《招标需求》付款条件中，明确对相关企业在资金支付期限、预付款比例等方面的优惠措施</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19</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投标文件有效期</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napToGrid w:val="0"/>
              <w:jc w:val="left"/>
              <w:textAlignment w:val="bottom"/>
              <w:rPr>
                <w:rFonts w:ascii="仿宋" w:hAnsi="仿宋" w:eastAsia="仿宋" w:cs="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20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合同签订时间</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21</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24"/>
              </w:rPr>
            </w:pPr>
            <w:r>
              <w:rPr>
                <w:rFonts w:hint="eastAsia" w:ascii="仿宋_GB2312" w:hAnsi="仿宋" w:eastAsia="仿宋_GB2312" w:cs="仿宋_GB2312"/>
                <w:bCs/>
                <w:sz w:val="24"/>
              </w:rPr>
              <w:t>招标方代理费用</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22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rFonts w:ascii="仿宋" w:hAnsi="仿宋" w:eastAsia="仿宋" w:cs="仿宋"/>
                <w:sz w:val="24"/>
              </w:rPr>
            </w:pPr>
            <w:r>
              <w:rPr>
                <w:rFonts w:hint="eastAsia" w:ascii="仿宋" w:hAnsi="仿宋" w:eastAsia="仿宋" w:cs="仿宋"/>
                <w:sz w:val="24"/>
                <w:szCs w:val="24"/>
              </w:rPr>
              <w:t>解释权</w:t>
            </w:r>
          </w:p>
        </w:tc>
        <w:tc>
          <w:tcPr>
            <w:tcW w:w="7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仿宋" w:hAnsi="仿宋" w:eastAsia="仿宋" w:cs="仿宋"/>
                <w:sz w:val="24"/>
              </w:rPr>
            </w:pPr>
            <w:r>
              <w:rPr>
                <w:rFonts w:hint="eastAsia" w:ascii="仿宋" w:hAnsi="仿宋" w:eastAsia="仿宋" w:cs="仿宋"/>
                <w:sz w:val="24"/>
                <w:szCs w:val="24"/>
              </w:rPr>
              <w:t>本招标文件的解释权属于浙江省政府采购中心。</w:t>
            </w:r>
          </w:p>
        </w:tc>
      </w:tr>
    </w:tbl>
    <w:p>
      <w:pPr>
        <w:pStyle w:val="31"/>
        <w:widowControl/>
        <w:snapToGrid w:val="0"/>
        <w:spacing w:beforeLines="100" w:afterLines="100" w:line="360" w:lineRule="auto"/>
        <w:jc w:val="center"/>
        <w:rPr>
          <w:rFonts w:ascii="仿宋" w:hAnsi="仿宋" w:eastAsia="仿宋" w:cs="仿宋"/>
          <w:b/>
          <w:bCs/>
          <w:sz w:val="28"/>
          <w:szCs w:val="28"/>
        </w:rPr>
      </w:pPr>
      <w:r>
        <w:rPr>
          <w:rFonts w:hint="eastAsia" w:ascii="仿宋" w:hAnsi="仿宋" w:eastAsia="仿宋_GB2312"/>
          <w:sz w:val="30"/>
          <w:szCs w:val="30"/>
        </w:rPr>
        <w:br w:type="page"/>
      </w:r>
      <w:r>
        <w:rPr>
          <w:rFonts w:hint="eastAsia" w:ascii="仿宋" w:hAnsi="仿宋" w:eastAsia="仿宋" w:cs="仿宋"/>
          <w:b/>
          <w:bCs/>
          <w:sz w:val="28"/>
          <w:szCs w:val="28"/>
        </w:rPr>
        <w:t>一、总则</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（一）适用范围</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仅适用于本次招标文件中采购项目的招标、投标、评标、定标、验收、合同履约、付款等行为（法律、法规另有规定的，从其规定）。</w:t>
      </w:r>
    </w:p>
    <w:p>
      <w:pPr>
        <w:snapToGrid w:val="0"/>
        <w:spacing w:beforeLines="50" w:line="460" w:lineRule="exact"/>
        <w:ind w:firstLine="411" w:firstLineChars="147"/>
        <w:jc w:val="left"/>
        <w:outlineLvl w:val="1"/>
        <w:rPr>
          <w:rFonts w:ascii="仿宋" w:hAnsi="仿宋" w:eastAsia="仿宋" w:cs="仿宋"/>
          <w:bCs/>
          <w:sz w:val="28"/>
          <w:szCs w:val="28"/>
        </w:rPr>
      </w:pPr>
      <w:r>
        <w:rPr>
          <w:rFonts w:hint="eastAsia" w:ascii="仿宋" w:hAnsi="仿宋" w:eastAsia="仿宋" w:cs="仿宋"/>
          <w:bCs/>
          <w:sz w:val="28"/>
          <w:szCs w:val="28"/>
        </w:rPr>
        <w:t xml:space="preserve">（二）定义 </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1.招标方：指组织本项目采购的浙江省政府采购中心。</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2.投标人：指响应招标、参加投标竞争的法人、其他组织或者自然人。</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6.项目：指投标人按招标文件规定向采购人提供的需求总称。</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7.电子交易平台:指政府采购项目电子交易平台，即政采云平台。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符合中小企业划分标准的个体工商户，在政府采购活动中视同中小企业。</w:t>
      </w:r>
    </w:p>
    <w:p>
      <w:pPr>
        <w:snapToGrid w:val="0"/>
        <w:spacing w:beforeLines="50" w:line="460" w:lineRule="exact"/>
        <w:ind w:firstLine="548" w:firstLineChars="196"/>
        <w:jc w:val="left"/>
        <w:outlineLvl w:val="1"/>
        <w:rPr>
          <w:rFonts w:ascii="仿宋" w:hAnsi="仿宋" w:eastAsia="仿宋" w:cs="仿宋"/>
          <w:bCs/>
          <w:sz w:val="28"/>
          <w:szCs w:val="28"/>
        </w:rPr>
      </w:pPr>
      <w:r>
        <w:rPr>
          <w:rFonts w:hint="eastAsia" w:ascii="仿宋" w:hAnsi="仿宋" w:eastAsia="仿宋" w:cs="仿宋"/>
          <w:bCs/>
          <w:sz w:val="28"/>
          <w:szCs w:val="28"/>
        </w:rPr>
        <w:t>（三）投标人及委托有关说明</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1.如授权代表不是法定代表人，须有法定代表人出具的授权委托书</w:t>
      </w:r>
      <w:r>
        <w:rPr>
          <w:rFonts w:hint="eastAsia" w:ascii="仿宋" w:hAnsi="仿宋" w:eastAsia="仿宋" w:cs="仿宋"/>
          <w:b/>
          <w:bCs/>
          <w:sz w:val="28"/>
          <w:szCs w:val="28"/>
        </w:rPr>
        <w:t>（格式见附件）。</w:t>
      </w:r>
    </w:p>
    <w:p>
      <w:pPr>
        <w:pStyle w:val="31"/>
        <w:widowControl/>
        <w:snapToGrid w:val="0"/>
        <w:spacing w:before="156" w:after="156" w:line="460" w:lineRule="exact"/>
        <w:ind w:left="2" w:leftChars="1" w:firstLine="560" w:firstLineChars="200"/>
        <w:rPr>
          <w:rFonts w:ascii="仿宋" w:hAnsi="仿宋" w:eastAsia="仿宋" w:cs="仿宋"/>
          <w:bCs/>
          <w:sz w:val="28"/>
          <w:szCs w:val="28"/>
        </w:rPr>
      </w:pPr>
      <w:r>
        <w:rPr>
          <w:rFonts w:hint="eastAsia" w:ascii="仿宋" w:hAnsi="仿宋" w:eastAsia="仿宋" w:cs="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3.单位负责人为同一人或者存在直接控股、管理关系的不同供应商，不得参加同一合同项下的政府采购活动。</w:t>
      </w:r>
    </w:p>
    <w:p>
      <w:pPr>
        <w:pStyle w:val="31"/>
        <w:widowControl/>
        <w:snapToGrid w:val="0"/>
        <w:spacing w:before="156" w:after="156" w:line="460" w:lineRule="exact"/>
        <w:ind w:left="2" w:leftChars="1" w:firstLine="560" w:firstLineChars="200"/>
        <w:rPr>
          <w:rFonts w:ascii="仿宋" w:hAnsi="仿宋" w:eastAsia="仿宋" w:cs="仿宋"/>
          <w:bCs/>
          <w:sz w:val="28"/>
          <w:szCs w:val="28"/>
        </w:rPr>
      </w:pPr>
      <w:r>
        <w:rPr>
          <w:rFonts w:hint="eastAsia" w:ascii="仿宋" w:hAnsi="仿宋" w:eastAsia="仿宋" w:cs="仿宋"/>
          <w:bCs/>
          <w:sz w:val="28"/>
          <w:szCs w:val="28"/>
        </w:rPr>
        <w:t>4.投标人应仔细阅读招标文件的所有内容，按照招标文件的要求提交投标文件，并对所提供的全部资料的真实性承担法律责任。</w:t>
      </w:r>
    </w:p>
    <w:p>
      <w:pPr>
        <w:snapToGrid w:val="0"/>
        <w:spacing w:beforeLines="50" w:line="460" w:lineRule="exact"/>
        <w:ind w:firstLine="548" w:firstLineChars="196"/>
        <w:jc w:val="left"/>
        <w:outlineLvl w:val="1"/>
        <w:rPr>
          <w:rFonts w:ascii="仿宋" w:hAnsi="仿宋" w:eastAsia="仿宋" w:cs="仿宋"/>
          <w:bCs/>
          <w:sz w:val="28"/>
          <w:szCs w:val="28"/>
        </w:rPr>
      </w:pPr>
      <w:r>
        <w:rPr>
          <w:rFonts w:hint="eastAsia" w:ascii="仿宋" w:hAnsi="仿宋" w:eastAsia="仿宋" w:cs="仿宋"/>
          <w:bCs/>
          <w:sz w:val="28"/>
          <w:szCs w:val="28"/>
        </w:rPr>
        <w:t>（四）投标费用</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（五）质疑</w:t>
      </w:r>
    </w:p>
    <w:p>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Style w:val="69"/>
          <w:rFonts w:hint="eastAsia" w:ascii="仿宋" w:hAnsi="仿宋" w:eastAsia="仿宋" w:cs="仿宋"/>
          <w:bCs/>
          <w:sz w:val="28"/>
          <w:szCs w:val="28"/>
        </w:rPr>
        <w:t>http://zfcg.czt.zj.gov.cn/</w:t>
      </w:r>
      <w:r>
        <w:rPr>
          <w:rStyle w:val="69"/>
          <w:rFonts w:hint="eastAsia" w:ascii="仿宋" w:hAnsi="仿宋" w:eastAsia="仿宋" w:cs="仿宋"/>
          <w:bCs/>
          <w:sz w:val="28"/>
          <w:szCs w:val="28"/>
        </w:rPr>
        <w:fldChar w:fldCharType="end"/>
      </w:r>
      <w:r>
        <w:rPr>
          <w:rFonts w:hint="eastAsia" w:ascii="仿宋" w:hAnsi="仿宋" w:eastAsia="仿宋" w:cs="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质疑函应当包括下列内容：</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b.质疑项目的名称、编号；</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d.事实依据；</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e.必要的法律依据；</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f.提出质疑的日期。</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 xml:space="preserve">（六）招标文件的澄清与修改 </w:t>
      </w:r>
    </w:p>
    <w:p>
      <w:pPr>
        <w:pStyle w:val="31"/>
        <w:widowControl/>
        <w:snapToGrid w:val="0"/>
        <w:spacing w:before="156" w:after="156" w:line="46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sz w:val="28"/>
          <w:szCs w:val="28"/>
        </w:rPr>
        <w:t>逾期提出招标方将不予受理。</w:t>
      </w:r>
    </w:p>
    <w:p>
      <w:pPr>
        <w:pStyle w:val="31"/>
        <w:widowControl/>
        <w:snapToGrid w:val="0"/>
        <w:spacing w:before="156" w:after="156"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2.招标方主动进行的澄清、修改：招标方无论出于何种原因，均可主动对招标文件中的相关事项，用补充文件等方式进行澄清和修改。</w:t>
      </w:r>
    </w:p>
    <w:p>
      <w:pPr>
        <w:pStyle w:val="31"/>
        <w:widowControl/>
        <w:snapToGrid w:val="0"/>
        <w:spacing w:before="156" w:after="156"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widowControl/>
        <w:snapToGrid w:val="0"/>
        <w:spacing w:beforeLines="100" w:afterLines="100" w:line="360" w:lineRule="auto"/>
        <w:jc w:val="center"/>
        <w:rPr>
          <w:rFonts w:ascii="仿宋" w:hAnsi="仿宋" w:eastAsia="仿宋" w:cs="仿宋"/>
          <w:bCs/>
          <w:sz w:val="28"/>
          <w:szCs w:val="28"/>
        </w:rPr>
      </w:pPr>
      <w:r>
        <w:rPr>
          <w:rFonts w:hint="eastAsia" w:ascii="仿宋" w:hAnsi="仿宋" w:eastAsia="仿宋" w:cs="仿宋"/>
          <w:bCs/>
          <w:sz w:val="28"/>
          <w:szCs w:val="28"/>
        </w:rPr>
        <w:t>二、投标文件的编制</w:t>
      </w:r>
    </w:p>
    <w:p>
      <w:pPr>
        <w:snapToGrid w:val="0"/>
        <w:spacing w:line="460" w:lineRule="exact"/>
        <w:ind w:firstLine="548" w:firstLineChars="196"/>
        <w:jc w:val="left"/>
        <w:rPr>
          <w:rFonts w:ascii="仿宋" w:hAnsi="仿宋" w:eastAsia="仿宋" w:cs="仿宋"/>
          <w:bCs/>
          <w:sz w:val="28"/>
          <w:szCs w:val="28"/>
        </w:rPr>
      </w:pPr>
      <w:r>
        <w:rPr>
          <w:rFonts w:hint="eastAsia" w:ascii="仿宋" w:hAnsi="仿宋" w:eastAsia="仿宋" w:cs="仿宋"/>
          <w:bCs/>
          <w:sz w:val="28"/>
          <w:szCs w:val="28"/>
        </w:rPr>
        <w:t>（一）投标文件编制工具</w:t>
      </w:r>
    </w:p>
    <w:p>
      <w:pPr>
        <w:pStyle w:val="31"/>
        <w:widowControl/>
        <w:adjustRightInd w:val="0"/>
        <w:snapToGrid w:val="0"/>
        <w:spacing w:before="156" w:after="156"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69"/>
          <w:rFonts w:hint="eastAsia" w:ascii="仿宋" w:hAnsi="仿宋" w:eastAsia="仿宋" w:cs="仿宋"/>
          <w:b/>
          <w:bCs/>
          <w:sz w:val="28"/>
          <w:szCs w:val="28"/>
        </w:rPr>
        <w:t>http://zfcg.czt.zj.gov.cn/bidClientTemplate/2019-09-24/12975.html</w:t>
      </w:r>
      <w:r>
        <w:rPr>
          <w:rStyle w:val="69"/>
          <w:rFonts w:hint="eastAsia" w:ascii="仿宋" w:hAnsi="仿宋" w:eastAsia="仿宋" w:cs="仿宋"/>
          <w:b/>
          <w:bCs/>
          <w:sz w:val="28"/>
          <w:szCs w:val="28"/>
        </w:rPr>
        <w:fldChar w:fldCharType="end"/>
      </w:r>
      <w:r>
        <w:rPr>
          <w:rFonts w:hint="eastAsia" w:ascii="仿宋" w:hAnsi="仿宋" w:eastAsia="仿宋" w:cs="仿宋"/>
          <w:b/>
          <w:bCs/>
          <w:sz w:val="28"/>
          <w:szCs w:val="28"/>
        </w:rPr>
        <w:t>，请自行下载并安装。</w:t>
      </w:r>
    </w:p>
    <w:p>
      <w:pPr>
        <w:snapToGrid w:val="0"/>
        <w:spacing w:line="460" w:lineRule="exact"/>
        <w:ind w:firstLine="548" w:firstLineChars="196"/>
        <w:jc w:val="left"/>
        <w:rPr>
          <w:rFonts w:ascii="仿宋" w:hAnsi="仿宋" w:eastAsia="仿宋" w:cs="仿宋"/>
          <w:bCs/>
          <w:sz w:val="28"/>
          <w:szCs w:val="28"/>
        </w:rPr>
      </w:pPr>
      <w:r>
        <w:rPr>
          <w:rFonts w:hint="eastAsia" w:ascii="仿宋" w:hAnsi="仿宋" w:eastAsia="仿宋" w:cs="仿宋"/>
          <w:bCs/>
          <w:sz w:val="28"/>
          <w:szCs w:val="28"/>
        </w:rPr>
        <w:t>（二）投标文件的组成</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56" w:line="460" w:lineRule="exact"/>
        <w:ind w:firstLine="562" w:firstLineChars="200"/>
        <w:jc w:val="both"/>
        <w:rPr>
          <w:rFonts w:ascii="仿宋" w:hAnsi="仿宋" w:eastAsia="仿宋" w:cs="仿宋"/>
          <w:bCs/>
          <w:color w:val="auto"/>
          <w:sz w:val="28"/>
          <w:szCs w:val="28"/>
        </w:rPr>
      </w:pPr>
      <w:r>
        <w:rPr>
          <w:rFonts w:hint="eastAsia" w:ascii="仿宋" w:hAnsi="仿宋" w:eastAsia="仿宋" w:cs="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cs="仿宋"/>
          <w:bCs/>
          <w:sz w:val="28"/>
          <w:szCs w:val="28"/>
        </w:rPr>
      </w:pPr>
      <w:r>
        <w:rPr>
          <w:rFonts w:hint="eastAsia" w:ascii="仿宋" w:hAnsi="仿宋" w:eastAsia="仿宋" w:cs="仿宋"/>
          <w:bCs/>
          <w:sz w:val="28"/>
          <w:szCs w:val="28"/>
        </w:rPr>
        <w:t>（三）投标文件的效力</w:t>
      </w:r>
    </w:p>
    <w:p>
      <w:pPr>
        <w:adjustRightInd w:val="0"/>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cs="仿宋"/>
          <w:bCs/>
          <w:sz w:val="28"/>
          <w:szCs w:val="28"/>
        </w:rPr>
      </w:pPr>
      <w:r>
        <w:rPr>
          <w:rFonts w:hint="eastAsia" w:ascii="仿宋" w:hAnsi="仿宋" w:eastAsia="仿宋" w:cs="仿宋"/>
          <w:bCs/>
          <w:sz w:val="28"/>
          <w:szCs w:val="28"/>
        </w:rPr>
        <w:t>（四）投标文件的语言及计量</w:t>
      </w:r>
    </w:p>
    <w:p>
      <w:pPr>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Lines="50" w:after="156" w:line="460" w:lineRule="exact"/>
        <w:ind w:left="0" w:firstLine="548" w:firstLineChars="196"/>
        <w:rPr>
          <w:rFonts w:ascii="仿宋" w:hAnsi="仿宋" w:eastAsia="仿宋" w:cs="仿宋"/>
          <w:bCs/>
          <w:sz w:val="28"/>
          <w:szCs w:val="28"/>
        </w:rPr>
      </w:pPr>
      <w:r>
        <w:rPr>
          <w:rFonts w:hint="eastAsia" w:ascii="仿宋" w:hAnsi="仿宋" w:eastAsia="仿宋" w:cs="仿宋"/>
          <w:bCs/>
          <w:sz w:val="28"/>
          <w:szCs w:val="28"/>
        </w:rPr>
        <w:t>（五）投标文件的有效期</w:t>
      </w:r>
    </w:p>
    <w:p>
      <w:pPr>
        <w:pStyle w:val="16"/>
        <w:widowControl w:val="0"/>
        <w:tabs>
          <w:tab w:val="clear" w:pos="454"/>
        </w:tabs>
        <w:snapToGrid w:val="0"/>
        <w:spacing w:beforeLines="50" w:after="156" w:line="4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1.自投标截止日起90天内投标文件应保持有效。有效期不足的投标文件将作无效标处理。</w:t>
      </w:r>
    </w:p>
    <w:p>
      <w:pPr>
        <w:pStyle w:val="16"/>
        <w:widowControl w:val="0"/>
        <w:tabs>
          <w:tab w:val="clear" w:pos="454"/>
        </w:tabs>
        <w:snapToGrid w:val="0"/>
        <w:spacing w:beforeLines="50" w:after="156" w:line="460" w:lineRule="exact"/>
        <w:ind w:left="0" w:firstLine="560" w:firstLineChars="200"/>
        <w:rPr>
          <w:rFonts w:ascii="仿宋" w:hAnsi="仿宋" w:eastAsia="仿宋" w:cs="仿宋"/>
          <w:bCs/>
          <w:sz w:val="28"/>
          <w:szCs w:val="28"/>
        </w:rPr>
      </w:pPr>
      <w:r>
        <w:rPr>
          <w:rFonts w:hint="eastAsia" w:ascii="仿宋" w:hAnsi="仿宋" w:eastAsia="仿宋" w:cs="仿宋"/>
          <w:bCs/>
          <w:sz w:val="28"/>
          <w:szCs w:val="28"/>
        </w:rPr>
        <w:t>2.中标供应商的投标文件自开标之日起至合同履行完毕止均应保持有效。</w:t>
      </w:r>
    </w:p>
    <w:p>
      <w:pPr>
        <w:snapToGrid w:val="0"/>
        <w:spacing w:beforeLines="50" w:line="460" w:lineRule="exact"/>
        <w:ind w:firstLine="420" w:firstLineChars="150"/>
        <w:jc w:val="left"/>
        <w:rPr>
          <w:rFonts w:ascii="仿宋" w:hAnsi="仿宋" w:eastAsia="仿宋" w:cs="仿宋"/>
          <w:bCs/>
          <w:sz w:val="28"/>
          <w:szCs w:val="28"/>
        </w:rPr>
      </w:pPr>
      <w:r>
        <w:rPr>
          <w:rFonts w:hint="eastAsia" w:ascii="仿宋" w:hAnsi="仿宋" w:eastAsia="仿宋" w:cs="仿宋"/>
          <w:bCs/>
          <w:sz w:val="28"/>
          <w:szCs w:val="28"/>
        </w:rPr>
        <w:t>（六）投标文件的签署和包装</w:t>
      </w:r>
    </w:p>
    <w:p>
      <w:pPr>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1.电子投标文件部分： </w:t>
      </w:r>
    </w:p>
    <w:p>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2.投标人选择递交备份投标文件的，备份投标文件另须满足以下条件：</w:t>
      </w:r>
    </w:p>
    <w:p>
      <w:pPr>
        <w:pStyle w:val="31"/>
        <w:widowControl/>
        <w:adjustRightInd w:val="0"/>
        <w:snapToGrid w:val="0"/>
        <w:spacing w:before="156" w:after="156"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（1）储存形式：U盘、DVD </w:t>
      </w:r>
    </w:p>
    <w:p>
      <w:pPr>
        <w:pStyle w:val="31"/>
        <w:widowControl/>
        <w:adjustRightInd w:val="0"/>
        <w:snapToGrid w:val="0"/>
        <w:spacing w:before="156" w:after="156" w:line="500" w:lineRule="exact"/>
        <w:ind w:firstLine="557" w:firstLineChars="198"/>
        <w:rPr>
          <w:rFonts w:ascii="仿宋" w:hAnsi="仿宋" w:eastAsia="仿宋" w:cs="仿宋"/>
          <w:bCs/>
          <w:sz w:val="28"/>
          <w:szCs w:val="28"/>
        </w:rPr>
      </w:pPr>
      <w:r>
        <w:rPr>
          <w:rFonts w:hint="eastAsia" w:ascii="仿宋" w:hAnsi="仿宋" w:eastAsia="仿宋" w:cs="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Lines="50" w:line="460" w:lineRule="exact"/>
        <w:ind w:firstLine="548" w:firstLineChars="196"/>
        <w:jc w:val="left"/>
        <w:rPr>
          <w:rFonts w:ascii="仿宋" w:hAnsi="仿宋" w:eastAsia="仿宋" w:cs="仿宋"/>
          <w:bCs/>
          <w:sz w:val="28"/>
          <w:szCs w:val="28"/>
        </w:rPr>
      </w:pPr>
      <w:r>
        <w:rPr>
          <w:rFonts w:hint="eastAsia" w:ascii="仿宋" w:hAnsi="仿宋" w:eastAsia="仿宋" w:cs="仿宋"/>
          <w:bCs/>
          <w:sz w:val="28"/>
          <w:szCs w:val="28"/>
        </w:rPr>
        <w:t>（七）投标报价</w:t>
      </w:r>
    </w:p>
    <w:p>
      <w:pPr>
        <w:tabs>
          <w:tab w:val="left" w:pos="525"/>
        </w:tabs>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widowControl/>
        <w:snapToGrid w:val="0"/>
        <w:spacing w:before="156" w:after="156"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widowControl/>
        <w:snapToGrid w:val="0"/>
        <w:spacing w:before="156" w:after="156"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（八）串通投标认定</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有下列情形之一的，视为投标人串通投标，其投标无效：</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1.不同投标人的投标文件由同一单位或者个人编制；</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2.不同投标人委托同一单位或者个人办理投标事宜；</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5.不同投标人的投标文件相互混装；</w:t>
      </w:r>
    </w:p>
    <w:p>
      <w:pPr>
        <w:snapToGrid w:val="0"/>
        <w:spacing w:line="460" w:lineRule="exact"/>
        <w:ind w:firstLine="414" w:firstLineChars="148"/>
        <w:jc w:val="left"/>
        <w:outlineLvl w:val="1"/>
        <w:rPr>
          <w:rFonts w:ascii="仿宋" w:hAnsi="仿宋" w:eastAsia="仿宋" w:cs="仿宋"/>
          <w:bCs/>
          <w:sz w:val="28"/>
          <w:szCs w:val="28"/>
        </w:rPr>
      </w:pPr>
      <w:r>
        <w:rPr>
          <w:rFonts w:hint="eastAsia" w:ascii="仿宋" w:hAnsi="仿宋" w:eastAsia="仿宋" w:cs="仿宋"/>
          <w:bCs/>
          <w:sz w:val="28"/>
          <w:szCs w:val="28"/>
        </w:rPr>
        <w:t>（九）投标无效的情形</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在评审时，如发现下列情形之一的，投标文件将被视为无效：</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1.投标人未能提供合格的资格文件、投标有效期不足的；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3.仅提供备份投标文件的；</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4.电子投标文件解密失败，且未在规定时间内提交备份投标文件的；</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6.投标文件未按招标文件要求签署、盖章的；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12.投标人不接受报价文件中修正后的报价的；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13.未按本章“二、投标文件的编制”第七点投标报价要求报价的；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14.投标文件含有采购人不能接受的附加条件的；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15.投标人被视为串通投标的；</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16.不符合法律、法规和本招标文件规定的其他实质性要求的。</w:t>
      </w:r>
    </w:p>
    <w:p>
      <w:pPr>
        <w:pStyle w:val="31"/>
        <w:widowControl/>
        <w:snapToGrid w:val="0"/>
        <w:spacing w:before="156" w:after="156" w:line="460" w:lineRule="exact"/>
        <w:ind w:left="757" w:leftChars="227" w:hanging="280" w:hangingChars="100"/>
        <w:rPr>
          <w:rFonts w:ascii="仿宋" w:hAnsi="仿宋" w:eastAsia="仿宋" w:cs="仿宋"/>
          <w:bCs/>
          <w:sz w:val="28"/>
          <w:szCs w:val="28"/>
        </w:rPr>
      </w:pPr>
      <w:r>
        <w:rPr>
          <w:rFonts w:hint="eastAsia" w:ascii="仿宋" w:hAnsi="仿宋" w:eastAsia="仿宋" w:cs="仿宋"/>
          <w:bCs/>
          <w:sz w:val="28"/>
          <w:szCs w:val="28"/>
        </w:rPr>
        <w:t>（十）错误修正</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2.大写金额和小写金额不一致的，以大写金额为准；</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（十一）采购过程中的异常情况及处理措施</w:t>
      </w:r>
    </w:p>
    <w:p>
      <w:pPr>
        <w:pStyle w:val="31"/>
        <w:widowControl/>
        <w:adjustRightInd w:val="0"/>
        <w:snapToGrid w:val="0"/>
        <w:spacing w:before="156" w:after="156"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1.电子交易平台发生故障而无法登录访问的；</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2.电子交易平台应用或数据库出现错误，不能进行正常操作的；</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3.电子交易平台发现严重安全漏洞，有潜在泄密危险的；</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4.病毒发作导致不能进行正常操作的；</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5.其他无法保证电子交易的公平、公正和安全的情况。</w:t>
      </w:r>
    </w:p>
    <w:p>
      <w:pPr>
        <w:spacing w:line="44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widowControl/>
        <w:snapToGrid w:val="0"/>
        <w:spacing w:beforeLines="100" w:afterLines="100" w:line="360" w:lineRule="auto"/>
        <w:jc w:val="center"/>
        <w:rPr>
          <w:rFonts w:ascii="仿宋" w:hAnsi="仿宋" w:eastAsia="仿宋" w:cs="仿宋"/>
          <w:b/>
          <w:sz w:val="30"/>
          <w:szCs w:val="30"/>
        </w:rPr>
      </w:pPr>
      <w:r>
        <w:rPr>
          <w:rFonts w:hint="eastAsia" w:ascii="仿宋" w:hAnsi="仿宋" w:eastAsia="仿宋" w:cs="仿宋"/>
          <w:b/>
          <w:sz w:val="30"/>
          <w:szCs w:val="30"/>
        </w:rPr>
        <w:t>三、开、评标程序及评标委员会的评审程序</w:t>
      </w:r>
    </w:p>
    <w:p>
      <w:pPr>
        <w:pStyle w:val="31"/>
        <w:widowControl/>
        <w:snapToGrid w:val="0"/>
        <w:spacing w:before="156" w:after="156"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（一）组织开标</w:t>
      </w:r>
    </w:p>
    <w:p>
      <w:pPr>
        <w:pStyle w:val="31"/>
        <w:widowControl/>
        <w:snapToGrid w:val="0"/>
        <w:spacing w:before="156" w:after="156"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招标方将按照招标文件规定的时间、地点和程序组织开标，各投标人授权代表及相关人员</w:t>
      </w:r>
      <w:r>
        <w:rPr>
          <w:rFonts w:hint="eastAsia" w:ascii="仿宋" w:hAnsi="仿宋" w:eastAsia="仿宋" w:cs="仿宋"/>
          <w:b/>
          <w:bCs/>
          <w:sz w:val="28"/>
          <w:szCs w:val="28"/>
        </w:rPr>
        <w:t>均应当准时在线参加</w:t>
      </w:r>
      <w:r>
        <w:rPr>
          <w:rFonts w:hint="eastAsia" w:ascii="仿宋" w:hAnsi="仿宋" w:eastAsia="仿宋" w:cs="仿宋"/>
          <w:bCs/>
          <w:sz w:val="28"/>
          <w:szCs w:val="28"/>
        </w:rPr>
        <w:t>，无关人员不得进入开标现场。</w:t>
      </w:r>
      <w:r>
        <w:rPr>
          <w:rFonts w:hint="eastAsia" w:ascii="仿宋" w:hAnsi="仿宋" w:eastAsia="仿宋" w:cs="仿宋"/>
          <w:b/>
          <w:bCs/>
          <w:sz w:val="28"/>
          <w:szCs w:val="28"/>
        </w:rPr>
        <w:t>投标人如未准时在线参加的</w:t>
      </w:r>
      <w:r>
        <w:rPr>
          <w:rFonts w:hint="eastAsia" w:ascii="仿宋" w:hAnsi="仿宋" w:eastAsia="仿宋" w:cs="仿宋"/>
          <w:bCs/>
          <w:sz w:val="28"/>
          <w:szCs w:val="28"/>
        </w:rPr>
        <w:t>，事后不得对采购相关人员、开标过程和开标结果提出异议。</w:t>
      </w:r>
    </w:p>
    <w:p>
      <w:pPr>
        <w:pStyle w:val="31"/>
        <w:widowControl/>
        <w:snapToGrid w:val="0"/>
        <w:spacing w:before="156" w:after="156"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 落实工作场地、设施，检查录音录像采集设备运行情况，验证电子交易平台是否能正常登录。</w:t>
      </w:r>
    </w:p>
    <w:p>
      <w:pPr>
        <w:pStyle w:val="31"/>
        <w:widowControl/>
        <w:snapToGrid w:val="0"/>
        <w:spacing w:before="156" w:after="156"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6.招标方在电子交易平台开启投标人的报价文件信息，投标人对报价信息进行确认。投标人对报价信息不予确认的不影响后续评标过程。</w:t>
      </w:r>
    </w:p>
    <w:p>
      <w:pPr>
        <w:pStyle w:val="31"/>
        <w:widowControl/>
        <w:snapToGrid w:val="0"/>
        <w:spacing w:before="156" w:after="156"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8.在电子交易平台上公布评审结果。</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特别说明：政采云公司如对电子化开标及评审程序有调整的，按调整后的程序操作。</w:t>
      </w:r>
    </w:p>
    <w:p>
      <w:pPr>
        <w:pStyle w:val="31"/>
        <w:widowControl/>
        <w:snapToGrid w:val="0"/>
        <w:spacing w:before="156" w:after="156"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（二）组织评标程序</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招标方将按照招标文件规定的时间、地点和程序组织评标，各评审专家及相关人员应参加评审活动并接受核验、签到，无关人员不得进入评审现场。</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1、开启开标场地录音录像采集设备，并确保正常运行。</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2、按规定统一收缴、保存评标现场相关人员通讯工具。</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3、介绍评审现场的人员情况，宣布评审工作纪律，告知评审人员应当回避情形；组织推选评标委员会组长。</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4、宣读提交投标文件的供应商名单，组织评标委员会各位成员签订纸质形式的《政府采购评审人员廉洁自律承诺书》。</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7、采购人代表对投标人资格文件进行审查并</w:t>
      </w:r>
      <w:r>
        <w:rPr>
          <w:rFonts w:hint="eastAsia" w:ascii="仿宋" w:hAnsi="仿宋" w:eastAsia="仿宋" w:cs="仿宋"/>
          <w:sz w:val="28"/>
          <w:szCs w:val="28"/>
        </w:rPr>
        <w:t>以开标当日为准</w:t>
      </w:r>
      <w:r>
        <w:rPr>
          <w:rFonts w:hint="eastAsia" w:ascii="仿宋" w:hAnsi="仿宋" w:eastAsia="仿宋" w:cs="仿宋"/>
          <w:bCs/>
          <w:sz w:val="28"/>
          <w:szCs w:val="28"/>
        </w:rPr>
        <w:t>对投标人“信用中国”网站（www.creditchina.gov.cn）、中国政府采购网（www.ccgp.gov.cn）信用记录情况进行核实，资格不符合的，应组织相关投标人代表进行陈述、澄清或申辩。</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9、做好评审现场相关记录，协助评标委员会组长做好评审报告起草、有关内容电脑文字录入等工作，并要求评标委员会各成员签字确认。</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widowControl/>
        <w:snapToGrid w:val="0"/>
        <w:spacing w:before="156" w:after="156" w:line="460" w:lineRule="exact"/>
        <w:ind w:firstLine="551" w:firstLineChars="196"/>
        <w:rPr>
          <w:rFonts w:ascii="仿宋" w:hAnsi="仿宋" w:eastAsia="仿宋" w:cs="仿宋"/>
          <w:bCs/>
          <w:sz w:val="28"/>
          <w:szCs w:val="28"/>
        </w:rPr>
      </w:pPr>
      <w:r>
        <w:rPr>
          <w:rFonts w:hint="eastAsia" w:ascii="仿宋" w:hAnsi="仿宋" w:eastAsia="仿宋" w:cs="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hint="eastAsia" w:ascii="仿宋" w:hAnsi="仿宋" w:eastAsia="仿宋" w:cs="仿宋"/>
          <w:b/>
          <w:bCs/>
          <w:sz w:val="28"/>
          <w:szCs w:val="28"/>
        </w:rPr>
        <w:tab/>
      </w:r>
    </w:p>
    <w:p>
      <w:pPr>
        <w:pStyle w:val="31"/>
        <w:widowControl/>
        <w:snapToGrid w:val="0"/>
        <w:spacing w:before="156" w:after="156"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（三）评审程序</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1、在评审专家中推选评标委员会组长。</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3、评审人员对各投标人投标文件的有效性、符合性、完整性和响应程度进行审查，确定是否对招标文件作出实质性响应。</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4、评审人员按招标文件规定的评审方法和评审标准，依法独立对投标人投标文件进行评估、比较，并给予评价或打分，不受任何单位和个人的干预。</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 xml:space="preserve">7、评标委员会根据评审汇总情况和招标文件规定确定中标候选供应商排序名单。 </w:t>
      </w:r>
    </w:p>
    <w:p>
      <w:pPr>
        <w:pStyle w:val="31"/>
        <w:widowControl/>
        <w:snapToGrid w:val="0"/>
        <w:spacing w:before="156" w:after="156" w:line="460" w:lineRule="exact"/>
        <w:ind w:firstLine="548" w:firstLineChars="196"/>
        <w:rPr>
          <w:rFonts w:ascii="仿宋" w:hAnsi="仿宋" w:eastAsia="仿宋" w:cs="仿宋"/>
          <w:bCs/>
          <w:sz w:val="28"/>
          <w:szCs w:val="28"/>
        </w:rPr>
      </w:pPr>
      <w:r>
        <w:rPr>
          <w:rFonts w:hint="eastAsia" w:ascii="仿宋" w:hAnsi="仿宋" w:eastAsia="仿宋" w:cs="仿宋"/>
          <w:bCs/>
          <w:sz w:val="28"/>
          <w:szCs w:val="28"/>
        </w:rPr>
        <w:t>8、起草评审报告，所有评审人员须在评审报告上签字确认。</w:t>
      </w:r>
    </w:p>
    <w:p>
      <w:pPr>
        <w:pStyle w:val="31"/>
        <w:widowControl/>
        <w:snapToGrid w:val="0"/>
        <w:spacing w:beforeLines="100" w:afterLines="100" w:line="360" w:lineRule="auto"/>
        <w:jc w:val="center"/>
        <w:rPr>
          <w:rFonts w:ascii="仿宋" w:hAnsi="仿宋" w:eastAsia="仿宋" w:cs="仿宋"/>
          <w:b/>
          <w:bCs/>
          <w:sz w:val="28"/>
          <w:szCs w:val="28"/>
        </w:rPr>
      </w:pPr>
      <w:r>
        <w:rPr>
          <w:rFonts w:hint="eastAsia" w:ascii="仿宋" w:hAnsi="仿宋" w:eastAsia="仿宋" w:cs="仿宋"/>
          <w:b/>
          <w:bCs/>
          <w:sz w:val="28"/>
          <w:szCs w:val="28"/>
        </w:rPr>
        <w:t>四、评审原则</w:t>
      </w:r>
    </w:p>
    <w:p>
      <w:pPr>
        <w:pStyle w:val="31"/>
        <w:widowControl/>
        <w:snapToGrid w:val="0"/>
        <w:spacing w:before="156" w:after="156"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widowControl/>
        <w:snapToGrid w:val="0"/>
        <w:spacing w:before="156" w:after="156"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widowControl/>
        <w:snapToGrid w:val="0"/>
        <w:spacing w:before="156" w:after="156"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widowControl/>
        <w:snapToGrid w:val="0"/>
        <w:spacing w:before="156" w:after="156"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widowControl/>
        <w:snapToGrid w:val="0"/>
        <w:spacing w:before="156" w:after="156"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widowControl/>
        <w:snapToGrid w:val="0"/>
        <w:spacing w:before="156" w:after="156"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widowControl/>
        <w:snapToGrid w:val="0"/>
        <w:spacing w:beforeLines="100" w:afterLines="100" w:line="360" w:lineRule="auto"/>
        <w:jc w:val="center"/>
        <w:rPr>
          <w:rFonts w:ascii="仿宋" w:hAnsi="仿宋" w:eastAsia="仿宋" w:cs="仿宋"/>
          <w:b/>
          <w:sz w:val="30"/>
          <w:szCs w:val="30"/>
        </w:rPr>
      </w:pPr>
      <w:r>
        <w:rPr>
          <w:rFonts w:hint="eastAsia" w:ascii="仿宋" w:hAnsi="仿宋" w:eastAsia="仿宋" w:cs="仿宋"/>
          <w:b/>
          <w:sz w:val="30"/>
          <w:szCs w:val="30"/>
        </w:rPr>
        <w:t>五、确定中标供应商的原则</w:t>
      </w:r>
    </w:p>
    <w:p>
      <w:pPr>
        <w:pStyle w:val="31"/>
        <w:widowControl/>
        <w:snapToGrid w:val="0"/>
        <w:spacing w:before="156" w:after="156"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1.项目由评标委员会根据第三章《评标办法与评分标准》规定提出中标候选人排序。</w:t>
      </w:r>
    </w:p>
    <w:p>
      <w:pPr>
        <w:pStyle w:val="31"/>
        <w:widowControl/>
        <w:snapToGrid w:val="0"/>
        <w:spacing w:before="156" w:after="156"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widowControl/>
        <w:snapToGrid w:val="0"/>
        <w:spacing w:before="156" w:after="156"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widowControl/>
        <w:snapToGrid w:val="0"/>
        <w:spacing w:beforeLines="100" w:afterLines="100" w:line="360" w:lineRule="auto"/>
        <w:jc w:val="center"/>
        <w:rPr>
          <w:rFonts w:ascii="仿宋" w:hAnsi="仿宋" w:eastAsia="仿宋" w:cs="仿宋"/>
          <w:b/>
          <w:sz w:val="30"/>
          <w:szCs w:val="30"/>
        </w:rPr>
      </w:pPr>
      <w:r>
        <w:rPr>
          <w:rFonts w:hint="eastAsia" w:ascii="仿宋" w:hAnsi="仿宋" w:eastAsia="仿宋" w:cs="仿宋"/>
          <w:b/>
          <w:sz w:val="30"/>
          <w:szCs w:val="30"/>
        </w:rPr>
        <w:t>六、合同授予</w:t>
      </w:r>
    </w:p>
    <w:p>
      <w:pPr>
        <w:snapToGrid w:val="0"/>
        <w:spacing w:line="460" w:lineRule="exact"/>
        <w:ind w:firstLine="551" w:firstLineChars="196"/>
        <w:rPr>
          <w:rFonts w:ascii="仿宋" w:hAnsi="仿宋" w:eastAsia="仿宋" w:cs="仿宋"/>
          <w:b/>
          <w:bCs/>
          <w:sz w:val="28"/>
          <w:szCs w:val="28"/>
        </w:rPr>
      </w:pPr>
      <w:r>
        <w:rPr>
          <w:rFonts w:hint="eastAsia" w:ascii="仿宋" w:hAnsi="仿宋" w:eastAsia="仿宋" w:cs="仿宋"/>
          <w:b/>
          <w:bCs/>
          <w:sz w:val="28"/>
          <w:szCs w:val="28"/>
        </w:rPr>
        <w:t>（一）签订合同</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2.中标人拖延、拒签合同的,将被取消中标资格。</w:t>
      </w:r>
    </w:p>
    <w:p>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widowControl/>
        <w:snapToGrid w:val="0"/>
        <w:spacing w:before="156" w:after="156"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（二）履约保证金</w:t>
      </w:r>
    </w:p>
    <w:p>
      <w:pPr>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2.5%。</w:t>
      </w:r>
    </w:p>
    <w:p>
      <w:pPr>
        <w:pStyle w:val="31"/>
        <w:widowControl/>
        <w:snapToGrid w:val="0"/>
        <w:spacing w:before="156" w:after="156" w:line="460" w:lineRule="exact"/>
        <w:ind w:firstLine="554" w:firstLineChars="198"/>
        <w:rPr>
          <w:rFonts w:ascii="仿宋" w:hAnsi="仿宋" w:eastAsia="仿宋" w:cs="仿宋"/>
          <w:sz w:val="28"/>
          <w:szCs w:val="28"/>
        </w:rPr>
      </w:pPr>
      <w:r>
        <w:rPr>
          <w:rFonts w:hint="eastAsia" w:ascii="仿宋" w:hAnsi="仿宋" w:eastAsia="仿宋" w:cs="仿宋"/>
          <w:sz w:val="28"/>
          <w:szCs w:val="28"/>
        </w:rPr>
        <w:t>2.按合同约定办理履约保证金退还手续。</w:t>
      </w:r>
    </w:p>
    <w:p>
      <w:pPr>
        <w:pStyle w:val="31"/>
        <w:widowControl/>
        <w:snapToGrid w:val="0"/>
        <w:spacing w:beforeLines="100" w:afterLines="100" w:line="360" w:lineRule="auto"/>
        <w:jc w:val="center"/>
        <w:rPr>
          <w:rFonts w:ascii="仿宋" w:hAnsi="仿宋" w:eastAsia="仿宋" w:cs="仿宋"/>
          <w:b/>
          <w:sz w:val="30"/>
          <w:szCs w:val="30"/>
        </w:rPr>
      </w:pPr>
      <w:r>
        <w:rPr>
          <w:rFonts w:hint="eastAsia" w:ascii="仿宋" w:hAnsi="仿宋" w:eastAsia="仿宋" w:cs="仿宋"/>
          <w:b/>
          <w:sz w:val="30"/>
          <w:szCs w:val="30"/>
        </w:rPr>
        <w:t>七、货款的结算</w:t>
      </w:r>
    </w:p>
    <w:p>
      <w:pPr>
        <w:spacing w:line="460" w:lineRule="exact"/>
        <w:ind w:firstLine="537" w:firstLineChars="192"/>
        <w:rPr>
          <w:rFonts w:ascii="仿宋" w:hAnsi="仿宋" w:eastAsia="仿宋" w:cs="仿宋"/>
          <w:b/>
          <w:sz w:val="28"/>
          <w:szCs w:val="28"/>
        </w:rPr>
      </w:pPr>
      <w:r>
        <w:rPr>
          <w:rFonts w:hint="eastAsia" w:ascii="仿宋" w:hAnsi="仿宋" w:eastAsia="仿宋" w:cs="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1"/>
        <w:widowControl/>
        <w:spacing w:before="156" w:after="156" w:line="360" w:lineRule="auto"/>
        <w:jc w:val="center"/>
        <w:rPr>
          <w:rFonts w:ascii="仿宋" w:hAnsi="仿宋" w:eastAsia="仿宋" w:cs="仿宋"/>
          <w:b/>
          <w:sz w:val="28"/>
          <w:szCs w:val="28"/>
        </w:rPr>
      </w:pPr>
    </w:p>
    <w:p>
      <w:pPr>
        <w:pStyle w:val="31"/>
        <w:widowControl/>
        <w:snapToGrid w:val="0"/>
        <w:spacing w:before="156" w:after="156" w:line="240" w:lineRule="auto"/>
        <w:ind w:firstLine="600" w:firstLineChars="200"/>
        <w:rPr>
          <w:rFonts w:ascii="仿宋_GB2312" w:hAnsi="仿宋" w:eastAsia="仿宋_GB2312" w:cs="仿宋_GB2312"/>
          <w:sz w:val="30"/>
          <w:szCs w:val="30"/>
        </w:rPr>
      </w:pPr>
    </w:p>
    <w:p>
      <w:pPr>
        <w:pStyle w:val="31"/>
        <w:widowControl/>
        <w:spacing w:before="156" w:after="156" w:line="360" w:lineRule="auto"/>
        <w:jc w:val="center"/>
        <w:outlineLvl w:val="0"/>
        <w:rPr>
          <w:rFonts w:hAnsi="宋体"/>
          <w:b/>
          <w:sz w:val="36"/>
          <w:szCs w:val="36"/>
        </w:rPr>
      </w:pPr>
      <w:r>
        <w:rPr>
          <w:rFonts w:hint="eastAsia" w:hAnsi="宋体"/>
          <w:b/>
          <w:sz w:val="36"/>
          <w:szCs w:val="36"/>
        </w:rPr>
        <w:br w:type="page"/>
      </w:r>
      <w:bookmarkStart w:id="20" w:name="_Toc496796637"/>
      <w:r>
        <w:rPr>
          <w:rFonts w:hAnsi="宋体"/>
          <w:b/>
          <w:sz w:val="36"/>
          <w:szCs w:val="36"/>
        </w:rPr>
        <w:t>第三章评标办法及评分标准</w:t>
      </w:r>
      <w:bookmarkEnd w:id="20"/>
    </w:p>
    <w:p>
      <w:pPr>
        <w:spacing w:beforeLines="50" w:afterLines="50" w:line="460" w:lineRule="exact"/>
        <w:ind w:firstLine="420"/>
        <w:rPr>
          <w:rFonts w:ascii="仿宋" w:hAnsi="仿宋" w:eastAsia="仿宋" w:cs="仿宋"/>
          <w:sz w:val="30"/>
          <w:szCs w:val="30"/>
        </w:rPr>
      </w:pPr>
      <w:r>
        <w:rPr>
          <w:rFonts w:hint="eastAsia" w:ascii="仿宋" w:hAnsi="仿宋" w:eastAsia="仿宋" w:cs="仿宋"/>
          <w:sz w:val="30"/>
          <w:szCs w:val="30"/>
        </w:rPr>
        <w:t>根据《中华人民共和国政府采购法》等有关法律法规，结合本项目的实际需求，制定本办法。</w:t>
      </w:r>
    </w:p>
    <w:p>
      <w:pPr>
        <w:spacing w:beforeLines="50" w:afterLines="50" w:line="460" w:lineRule="exact"/>
        <w:ind w:firstLine="590" w:firstLineChars="196"/>
        <w:rPr>
          <w:rFonts w:ascii="仿宋" w:hAnsi="仿宋" w:eastAsia="仿宋" w:cs="仿宋"/>
          <w:b/>
          <w:sz w:val="30"/>
          <w:szCs w:val="30"/>
        </w:rPr>
      </w:pPr>
      <w:r>
        <w:rPr>
          <w:rFonts w:hint="eastAsia" w:ascii="仿宋" w:hAnsi="仿宋" w:eastAsia="仿宋" w:cs="仿宋"/>
          <w:b/>
          <w:sz w:val="30"/>
          <w:szCs w:val="30"/>
        </w:rPr>
        <w:t>一、总则</w:t>
      </w:r>
    </w:p>
    <w:p>
      <w:pPr>
        <w:spacing w:beforeLines="50" w:afterLines="50" w:line="460" w:lineRule="exact"/>
        <w:ind w:firstLine="600" w:firstLineChars="200"/>
        <w:rPr>
          <w:rFonts w:ascii="仿宋" w:hAnsi="仿宋" w:eastAsia="仿宋" w:cs="仿宋"/>
          <w:bCs/>
          <w:sz w:val="30"/>
          <w:szCs w:val="30"/>
        </w:rPr>
      </w:pPr>
      <w:r>
        <w:rPr>
          <w:rFonts w:hint="eastAsia" w:ascii="仿宋" w:hAnsi="仿宋" w:eastAsia="仿宋" w:cs="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cs="仿宋"/>
          <w:bCs/>
          <w:sz w:val="30"/>
          <w:szCs w:val="30"/>
        </w:rPr>
        <w:t>评分过程中采用四舍五入法，并保留小数2位。</w:t>
      </w:r>
    </w:p>
    <w:p>
      <w:pPr>
        <w:spacing w:beforeLines="50" w:afterLines="50" w:line="460" w:lineRule="exact"/>
        <w:ind w:firstLine="590" w:firstLineChars="196"/>
        <w:rPr>
          <w:rFonts w:ascii="仿宋" w:hAnsi="仿宋" w:eastAsia="仿宋" w:cs="仿宋"/>
          <w:b/>
          <w:bCs/>
          <w:sz w:val="30"/>
          <w:szCs w:val="30"/>
        </w:rPr>
      </w:pPr>
      <w:r>
        <w:rPr>
          <w:rFonts w:hint="eastAsia" w:ascii="仿宋" w:hAnsi="仿宋" w:eastAsia="仿宋" w:cs="仿宋"/>
          <w:b/>
          <w:bCs/>
          <w:sz w:val="30"/>
          <w:szCs w:val="30"/>
        </w:rPr>
        <w:t>二、分值的计算</w:t>
      </w:r>
    </w:p>
    <w:p>
      <w:pPr>
        <w:spacing w:beforeLines="50" w:afterLines="50" w:line="460" w:lineRule="exact"/>
        <w:ind w:firstLine="600" w:firstLineChars="200"/>
        <w:rPr>
          <w:rFonts w:ascii="仿宋" w:hAnsi="仿宋" w:eastAsia="仿宋" w:cs="仿宋"/>
          <w:sz w:val="30"/>
          <w:szCs w:val="30"/>
        </w:rPr>
      </w:pPr>
      <w:r>
        <w:rPr>
          <w:rFonts w:hint="eastAsia" w:ascii="仿宋" w:hAnsi="仿宋" w:eastAsia="仿宋" w:cs="仿宋"/>
          <w:sz w:val="30"/>
          <w:szCs w:val="30"/>
        </w:rPr>
        <w:t>技术、资信、商务及其他分按照评标委员会成员的独立评分结果汇总后的算术平均分计算，计算公式为：</w:t>
      </w:r>
    </w:p>
    <w:p>
      <w:pPr>
        <w:spacing w:beforeLines="50" w:afterLines="50" w:line="460" w:lineRule="exact"/>
        <w:ind w:firstLine="495"/>
        <w:rPr>
          <w:rFonts w:ascii="仿宋" w:hAnsi="仿宋" w:eastAsia="仿宋" w:cs="仿宋"/>
          <w:sz w:val="30"/>
          <w:szCs w:val="30"/>
        </w:rPr>
      </w:pPr>
      <w:r>
        <w:rPr>
          <w:rFonts w:hint="eastAsia" w:ascii="仿宋" w:hAnsi="仿宋" w:eastAsia="仿宋" w:cs="仿宋"/>
          <w:sz w:val="30"/>
          <w:szCs w:val="30"/>
        </w:rPr>
        <w:t>技术、资信商务及其他分=评标委员会所有成员评分合计数/评标委员会组成人员数</w:t>
      </w:r>
    </w:p>
    <w:p>
      <w:pPr>
        <w:spacing w:beforeLines="50" w:afterLines="50" w:line="460" w:lineRule="exact"/>
        <w:ind w:firstLine="600" w:firstLineChars="200"/>
        <w:rPr>
          <w:rFonts w:ascii="仿宋" w:hAnsi="仿宋" w:eastAsia="仿宋" w:cs="仿宋"/>
          <w:bCs/>
          <w:sz w:val="30"/>
          <w:szCs w:val="30"/>
        </w:rPr>
      </w:pPr>
      <w:r>
        <w:rPr>
          <w:rFonts w:hint="eastAsia" w:ascii="仿宋" w:hAnsi="仿宋" w:eastAsia="仿宋" w:cs="仿宋"/>
          <w:sz w:val="30"/>
          <w:szCs w:val="30"/>
        </w:rPr>
        <w:t>投标人评标</w:t>
      </w:r>
      <w:r>
        <w:rPr>
          <w:rFonts w:hint="eastAsia" w:ascii="仿宋" w:hAnsi="仿宋" w:eastAsia="仿宋" w:cs="仿宋"/>
          <w:bCs/>
          <w:sz w:val="30"/>
          <w:szCs w:val="30"/>
        </w:rPr>
        <w:t>综合得分=价格分+(技术分+资信商务及其他分)</w:t>
      </w:r>
    </w:p>
    <w:p>
      <w:pPr>
        <w:spacing w:beforeLines="50" w:afterLines="50" w:line="460" w:lineRule="exact"/>
        <w:ind w:firstLine="602" w:firstLineChars="200"/>
        <w:rPr>
          <w:rFonts w:ascii="仿宋" w:hAnsi="仿宋" w:eastAsia="仿宋" w:cs="仿宋"/>
          <w:b/>
          <w:bCs/>
          <w:sz w:val="30"/>
          <w:szCs w:val="30"/>
        </w:rPr>
      </w:pPr>
    </w:p>
    <w:p>
      <w:pPr>
        <w:spacing w:beforeLines="50" w:afterLines="50" w:line="460" w:lineRule="exact"/>
        <w:ind w:firstLine="602" w:firstLineChars="200"/>
        <w:rPr>
          <w:rFonts w:ascii="仿宋" w:hAnsi="仿宋" w:eastAsia="仿宋" w:cs="仿宋"/>
          <w:bCs/>
          <w:sz w:val="30"/>
          <w:szCs w:val="30"/>
        </w:rPr>
      </w:pPr>
      <w:r>
        <w:rPr>
          <w:rFonts w:hint="eastAsia" w:ascii="仿宋" w:hAnsi="仿宋" w:eastAsia="仿宋" w:cs="仿宋"/>
          <w:b/>
          <w:bCs/>
          <w:sz w:val="30"/>
          <w:szCs w:val="30"/>
        </w:rPr>
        <w:t>特别提醒：</w:t>
      </w:r>
      <w:r>
        <w:rPr>
          <w:rFonts w:hint="eastAsia" w:ascii="仿宋" w:hAnsi="仿宋" w:eastAsia="仿宋" w:cs="仿宋"/>
          <w:bCs/>
          <w:sz w:val="30"/>
          <w:szCs w:val="30"/>
        </w:rPr>
        <w:t>评标委员会对每个投标人的评分明细以及得分汇总表情况在中标公告中公布。</w:t>
      </w:r>
    </w:p>
    <w:p>
      <w:pPr>
        <w:spacing w:beforeLines="50" w:afterLines="50" w:line="460" w:lineRule="exact"/>
        <w:rPr>
          <w:rFonts w:ascii="仿宋" w:hAnsi="仿宋" w:cs="仿宋"/>
          <w:bCs/>
          <w:sz w:val="30"/>
          <w:szCs w:val="30"/>
        </w:rPr>
      </w:pPr>
    </w:p>
    <w:p>
      <w:pPr>
        <w:spacing w:beforeLines="50" w:afterLines="50" w:line="320" w:lineRule="exact"/>
        <w:rPr>
          <w:rFonts w:ascii="仿宋_GB2312" w:hAnsi="宋体" w:eastAsia="仿宋_GB2312" w:cs="仿宋_GB2312"/>
          <w:b/>
          <w:sz w:val="32"/>
          <w:szCs w:val="32"/>
        </w:rPr>
      </w:pPr>
      <w:r>
        <w:rPr>
          <w:rFonts w:hint="eastAsia" w:ascii="仿宋" w:hAnsi="仿宋" w:eastAsia="仿宋_GB2312"/>
          <w:bCs/>
          <w:sz w:val="30"/>
          <w:szCs w:val="30"/>
        </w:rPr>
        <w:br w:type="page"/>
      </w:r>
      <w:r>
        <w:rPr>
          <w:rFonts w:hint="eastAsia" w:ascii="仿宋" w:hAnsi="仿宋" w:eastAsia="仿宋_GB2312" w:cs="仿宋_GB2312"/>
          <w:b/>
          <w:sz w:val="32"/>
          <w:szCs w:val="32"/>
        </w:rPr>
        <w:t>三、评标内容及标</w:t>
      </w:r>
      <w:r>
        <w:rPr>
          <w:rFonts w:hint="eastAsia" w:ascii="仿宋" w:hAnsi="仿宋" w:eastAsia="仿宋_GB2312" w:cs="仿宋_GB2312"/>
          <w:b/>
          <w:sz w:val="30"/>
          <w:szCs w:val="30"/>
        </w:rPr>
        <w:t>准</w:t>
      </w:r>
      <w:bookmarkStart w:id="21" w:name="PO_TDCUS_ITEM_SM_TABLE_1"/>
      <w:bookmarkStart w:id="22" w:name="_Toc496796638"/>
    </w:p>
    <w:bookmarkEnd w:id="21"/>
    <w:p>
      <w:pPr>
        <w:spacing w:beforeLines="50" w:afterLines="50" w:line="340" w:lineRule="exact"/>
        <w:rPr>
          <w:rFonts w:ascii="仿宋_GB2312" w:hAnsi="宋体" w:eastAsia="仿宋_GB2312" w:cs="仿宋_GB2312"/>
          <w:b/>
          <w:sz w:val="32"/>
          <w:szCs w:val="32"/>
        </w:rPr>
      </w:pPr>
    </w:p>
    <w:tbl>
      <w:tblPr>
        <w:tblStyle w:val="6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787"/>
        <w:gridCol w:w="384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序号</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评分类型</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评分标准</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报价</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(最低报价/投标报价)*最大分值</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符合明确指标参数得10</w:t>
            </w:r>
            <w:r>
              <w:rPr>
                <w:rFonts w:ascii="仿宋_GB2312" w:hAnsi="宋体" w:eastAsia="仿宋_GB2312" w:cs="仿宋_GB2312"/>
                <w:bCs/>
                <w:kern w:val="0"/>
                <w:sz w:val="28"/>
                <w:szCs w:val="28"/>
              </w:rPr>
              <w:t>分。对非关键的性能指标及技术参数属负偏离或缺漏项的每项扣</w:t>
            </w:r>
            <w:r>
              <w:rPr>
                <w:rFonts w:hint="eastAsia" w:ascii="仿宋_GB2312" w:hAnsi="宋体" w:eastAsia="仿宋_GB2312" w:cs="仿宋_GB2312"/>
                <w:bCs/>
                <w:kern w:val="0"/>
                <w:sz w:val="28"/>
                <w:szCs w:val="28"/>
              </w:rPr>
              <w:t>2</w:t>
            </w:r>
            <w:r>
              <w:rPr>
                <w:rFonts w:ascii="仿宋_GB2312" w:hAnsi="宋体" w:eastAsia="仿宋_GB2312" w:cs="仿宋_GB2312"/>
                <w:bCs/>
                <w:kern w:val="0"/>
                <w:sz w:val="28"/>
                <w:szCs w:val="28"/>
              </w:rPr>
              <w:t>分</w:t>
            </w:r>
            <w:r>
              <w:rPr>
                <w:rFonts w:hint="eastAsia" w:ascii="仿宋_GB2312" w:hAnsi="宋体" w:eastAsia="仿宋_GB2312" w:cs="仿宋_GB2312"/>
                <w:bCs/>
                <w:kern w:val="0"/>
                <w:sz w:val="28"/>
                <w:szCs w:val="28"/>
              </w:rPr>
              <w:t>，负偏离达到5项及以上属于重大偏离，按废标处理。</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2</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对性能指标、技术参数属正偏或高配的、有先进程度的正偏离每项加</w:t>
            </w:r>
            <w:r>
              <w:rPr>
                <w:rFonts w:ascii="仿宋_GB2312" w:hAnsi="宋体" w:eastAsia="仿宋_GB2312" w:cs="仿宋_GB2312"/>
                <w:bCs/>
                <w:kern w:val="0"/>
                <w:sz w:val="28"/>
                <w:szCs w:val="28"/>
              </w:rPr>
              <w:t>1分（最高分为</w:t>
            </w:r>
            <w:r>
              <w:rPr>
                <w:rFonts w:hint="eastAsia" w:ascii="仿宋_GB2312" w:hAnsi="宋体" w:eastAsia="仿宋_GB2312" w:cs="仿宋_GB2312"/>
                <w:bCs/>
                <w:kern w:val="0"/>
                <w:sz w:val="28"/>
                <w:szCs w:val="28"/>
              </w:rPr>
              <w:t>2</w:t>
            </w:r>
            <w:r>
              <w:rPr>
                <w:rFonts w:ascii="仿宋_GB2312" w:hAnsi="宋体" w:eastAsia="仿宋_GB2312" w:cs="仿宋_GB2312"/>
                <w:bCs/>
                <w:kern w:val="0"/>
                <w:sz w:val="28"/>
                <w:szCs w:val="28"/>
              </w:rPr>
              <w:t>分），无实质性意义的正偏离不加分。</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3</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0.5分,</w:t>
            </w:r>
            <w:r>
              <w:rPr>
                <w:rFonts w:hint="eastAsia" w:ascii="仿宋_GB2312" w:hAnsi="宋体" w:eastAsia="仿宋_GB2312" w:cs="宋体"/>
                <w:bCs/>
                <w:kern w:val="0"/>
                <w:sz w:val="28"/>
                <w:szCs w:val="28"/>
              </w:rPr>
              <w:t> </w:t>
            </w:r>
            <w:r>
              <w:rPr>
                <w:rFonts w:hint="eastAsia" w:ascii="仿宋_GB2312" w:hAnsi="宋体" w:eastAsia="仿宋_GB2312" w:cs="仿宋_GB2312"/>
                <w:bCs/>
                <w:kern w:val="0"/>
                <w:sz w:val="28"/>
                <w:szCs w:val="28"/>
              </w:rPr>
              <w:t>节能产品认证证书或者证书的查询网址及截图的，得0.5分。</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4</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智能化实验管理平台的成熟性、功能全面性、与原系统兼容性，具体要求详见需求。</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5</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系统集成方案及选型方案的针对性、科学性及专业性，具体要求详见需求。</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6</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技术解决方案的科学性、成熟性及保障程度，具体要求详见需求。</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8</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商务资信</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项目维护计划（驻点人员安排，定期巡检，备品备件等情况）的有效性等。</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9</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商务资信</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售后服务的响应情况（对用户故障响应、处理等）。</w:t>
            </w:r>
          </w:p>
          <w:p>
            <w:pPr>
              <w:spacing w:beforeLines="50" w:afterLines="50" w:line="340" w:lineRule="exact"/>
              <w:rPr>
                <w:rFonts w:ascii="仿宋_GB2312" w:hAnsi="宋体" w:eastAsia="仿宋_GB2312" w:cs="仿宋_GB2312"/>
                <w:bCs/>
                <w:kern w:val="0"/>
                <w:sz w:val="28"/>
                <w:szCs w:val="28"/>
              </w:rPr>
            </w:pP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11</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商务资信</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培训方案、计划的可行性及合理性。</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12</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商务资信</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公司技术力量情况。</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0"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13</w:t>
            </w:r>
          </w:p>
        </w:tc>
        <w:tc>
          <w:tcPr>
            <w:tcW w:w="1787"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商务资信</w:t>
            </w:r>
          </w:p>
        </w:tc>
        <w:tc>
          <w:tcPr>
            <w:tcW w:w="3843"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经验及业绩（详见商务要求表）。</w:t>
            </w:r>
          </w:p>
        </w:tc>
        <w:tc>
          <w:tcPr>
            <w:tcW w:w="1758" w:type="dxa"/>
            <w:tcBorders>
              <w:top w:val="single" w:color="auto" w:sz="4" w:space="0"/>
              <w:left w:val="single" w:color="auto" w:sz="4" w:space="0"/>
              <w:bottom w:val="single" w:color="auto" w:sz="4" w:space="0"/>
              <w:right w:val="single" w:color="auto" w:sz="4" w:space="0"/>
            </w:tcBorders>
            <w:shd w:val="clear" w:color="auto" w:fill="auto"/>
          </w:tcPr>
          <w:p>
            <w:pPr>
              <w:spacing w:beforeLines="50" w:afterLines="50" w:line="340" w:lineRule="exact"/>
              <w:rPr>
                <w:rFonts w:ascii="仿宋_GB2312" w:hAnsi="宋体" w:eastAsia="仿宋_GB2312" w:cs="仿宋_GB2312"/>
                <w:bCs/>
                <w:kern w:val="0"/>
                <w:sz w:val="28"/>
                <w:szCs w:val="28"/>
              </w:rPr>
            </w:pPr>
            <w:r>
              <w:rPr>
                <w:rFonts w:hint="eastAsia" w:ascii="仿宋_GB2312" w:hAnsi="宋体" w:eastAsia="仿宋_GB2312" w:cs="仿宋_GB2312"/>
                <w:bCs/>
                <w:kern w:val="0"/>
                <w:sz w:val="28"/>
                <w:szCs w:val="28"/>
              </w:rPr>
              <w:t>2</w:t>
            </w:r>
          </w:p>
        </w:tc>
      </w:tr>
    </w:tbl>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p>
    <w:p>
      <w:pPr>
        <w:spacing w:afterLines="100" w:line="340" w:lineRule="exact"/>
        <w:jc w:val="center"/>
        <w:outlineLvl w:val="0"/>
        <w:rPr>
          <w:rFonts w:hAnsi="宋体"/>
          <w:b/>
          <w:sz w:val="36"/>
          <w:szCs w:val="36"/>
        </w:rPr>
      </w:pPr>
      <w:r>
        <w:rPr>
          <w:rFonts w:hint="eastAsia" w:hAnsi="宋体" w:cs="宋体"/>
          <w:b/>
          <w:sz w:val="36"/>
          <w:szCs w:val="36"/>
        </w:rPr>
        <w:t>第四章招标需求</w:t>
      </w:r>
      <w:bookmarkEnd w:id="22"/>
    </w:p>
    <w:p>
      <w:pPr>
        <w:snapToGrid w:val="0"/>
        <w:spacing w:beforeLines="50" w:afterLines="50"/>
        <w:rPr>
          <w:rFonts w:ascii="宋体" w:hAnsi="宋体" w:cs="宋体"/>
          <w:b/>
          <w:spacing w:val="40"/>
          <w:kern w:val="0"/>
          <w:sz w:val="36"/>
          <w:szCs w:val="36"/>
        </w:rPr>
      </w:pPr>
    </w:p>
    <w:p>
      <w:pPr>
        <w:snapToGrid w:val="0"/>
        <w:spacing w:beforeLines="50" w:afterLines="50"/>
        <w:rPr>
          <w:rFonts w:ascii="仿宋" w:hAnsi="仿宋" w:eastAsia="仿宋" w:cs="仿宋"/>
          <w:b/>
          <w:spacing w:val="40"/>
          <w:kern w:val="0"/>
          <w:sz w:val="28"/>
          <w:szCs w:val="28"/>
        </w:rPr>
      </w:pPr>
      <w:r>
        <w:rPr>
          <w:rFonts w:hint="eastAsia" w:ascii="仿宋" w:hAnsi="仿宋" w:eastAsia="仿宋" w:cs="仿宋"/>
          <w:b/>
          <w:spacing w:val="40"/>
          <w:kern w:val="0"/>
          <w:sz w:val="28"/>
          <w:szCs w:val="28"/>
        </w:rPr>
        <w:t>特别说明：</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cs="仿宋"/>
          <w:b/>
          <w:sz w:val="30"/>
          <w:szCs w:val="30"/>
        </w:rPr>
      </w:pPr>
      <w:r>
        <w:rPr>
          <w:rFonts w:hint="eastAsia" w:ascii="仿宋" w:hAnsi="仿宋" w:eastAsia="仿宋" w:cs="仿宋"/>
          <w:b/>
          <w:sz w:val="28"/>
          <w:szCs w:val="28"/>
        </w:rPr>
        <w:t>3.核心产品在各标项内容中明确，如出现同品牌情况的，评标委员会根据评审原则第4条规定执行</w:t>
      </w:r>
      <w:r>
        <w:rPr>
          <w:rFonts w:hint="eastAsia" w:ascii="仿宋" w:hAnsi="仿宋" w:eastAsia="仿宋_GB2312" w:cs="仿宋_GB2312"/>
          <w:b/>
          <w:sz w:val="30"/>
          <w:szCs w:val="30"/>
        </w:rPr>
        <w:t>。</w:t>
      </w:r>
    </w:p>
    <w:p>
      <w:pPr>
        <w:pStyle w:val="53"/>
        <w:shd w:val="clear" w:color="auto" w:fill="FDFAF5"/>
        <w:spacing w:beforeAutospacing="0" w:afterAutospacing="0" w:line="520" w:lineRule="atLeast"/>
        <w:ind w:firstLine="562" w:firstLineChars="200"/>
        <w:rPr>
          <w:rFonts w:ascii="仿宋" w:hAnsi="仿宋" w:eastAsia="仿宋"/>
          <w:b/>
          <w:sz w:val="28"/>
          <w:szCs w:val="28"/>
          <w:shd w:val="clear" w:color="auto" w:fill="FDFAF5"/>
        </w:rPr>
      </w:pPr>
      <w:r>
        <w:rPr>
          <w:rFonts w:hint="eastAsia" w:ascii="仿宋" w:hAnsi="仿宋" w:eastAsia="仿宋" w:cs="Times New Roman"/>
          <w:b/>
          <w:sz w:val="28"/>
          <w:szCs w:val="28"/>
          <w:shd w:val="clear" w:color="auto" w:fill="FDFAF5"/>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widowControl/>
        <w:spacing w:before="156" w:after="156" w:line="360" w:lineRule="auto"/>
        <w:rPr>
          <w:rFonts w:ascii="仿宋" w:hAnsi="仿宋" w:eastAsia="仿宋" w:cs="Arial"/>
          <w:b/>
          <w:sz w:val="28"/>
          <w:szCs w:val="28"/>
        </w:rPr>
      </w:pPr>
      <w:bookmarkStart w:id="23" w:name="_Toc496796639"/>
    </w:p>
    <w:p>
      <w:pPr>
        <w:spacing w:beforeLines="100" w:line="360" w:lineRule="auto"/>
        <w:ind w:right="-108"/>
        <w:jc w:val="left"/>
        <w:rPr>
          <w:rFonts w:ascii="宋体" w:hAnsi="宋体" w:cs="宋体"/>
          <w:sz w:val="30"/>
          <w:szCs w:val="30"/>
        </w:rPr>
      </w:pPr>
      <w:bookmarkStart w:id="24" w:name="PO_416_PM050"/>
      <w:bookmarkEnd w:id="24"/>
      <w:bookmarkStart w:id="25" w:name="PO_TDCUS_ITEM_PB_REQ_TITLE_1"/>
      <w:r>
        <w:rPr>
          <w:rFonts w:hint="eastAsia" w:ascii="宋体" w:hAnsi="宋体" w:cs="宋体"/>
          <w:b/>
          <w:sz w:val="30"/>
          <w:szCs w:val="30"/>
        </w:rPr>
        <w:t>标项1:</w:t>
      </w:r>
      <w:bookmarkEnd w:id="25"/>
      <w:bookmarkStart w:id="26" w:name="PO_TDCUS_ITEM_PB_REQ_FILE_1_1"/>
      <w:r>
        <w:rPr>
          <w:rFonts w:hint="eastAsia" w:ascii="宋体" w:hAnsi="宋体" w:cs="宋体"/>
          <w:b/>
          <w:bCs/>
          <w:sz w:val="30"/>
          <w:szCs w:val="30"/>
        </w:rPr>
        <w:t>浙江工业大学新文科综合实验室建设采购项目</w:t>
      </w:r>
    </w:p>
    <w:p/>
    <w:bookmarkEnd w:id="26"/>
    <w:p>
      <w:pPr>
        <w:adjustRightInd w:val="0"/>
        <w:snapToGrid w:val="0"/>
        <w:spacing w:line="288" w:lineRule="auto"/>
        <w:outlineLvl w:val="1"/>
        <w:rPr>
          <w:rFonts w:ascii="仿宋" w:hAnsi="仿宋" w:eastAsia="仿宋" w:cs="仿宋"/>
          <w:b/>
          <w:sz w:val="30"/>
          <w:szCs w:val="30"/>
        </w:rPr>
      </w:pPr>
      <w:r>
        <w:rPr>
          <w:rFonts w:hint="eastAsia" w:ascii="仿宋" w:hAnsi="仿宋" w:eastAsia="仿宋" w:cs="仿宋"/>
          <w:b/>
          <w:sz w:val="30"/>
          <w:szCs w:val="30"/>
        </w:rPr>
        <w:t>服务要求（技术要求里另有注明的以技术要求为准）</w:t>
      </w:r>
    </w:p>
    <w:tbl>
      <w:tblPr>
        <w:tblStyle w:val="59"/>
        <w:tblW w:w="9629"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477"/>
        <w:gridCol w:w="715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51" w:hRule="atLeast"/>
          <w:jc w:val="center"/>
        </w:trPr>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服务标准、期限、效率</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1.质量保证：最新生产的符合国家相关技术标准和质量要求的出厂原装合格产品；</w:t>
            </w:r>
          </w:p>
          <w:p>
            <w:pPr>
              <w:rPr>
                <w:rFonts w:ascii="仿宋" w:hAnsi="仿宋" w:eastAsia="仿宋" w:cs="仿宋"/>
                <w:sz w:val="28"/>
                <w:szCs w:val="28"/>
              </w:rPr>
            </w:pPr>
            <w:r>
              <w:rPr>
                <w:rFonts w:hint="eastAsia" w:ascii="仿宋" w:hAnsi="仿宋" w:eastAsia="仿宋" w:cs="仿宋"/>
                <w:sz w:val="28"/>
                <w:szCs w:val="28"/>
              </w:rPr>
              <w:t>2.安装调试（若需要安装调试）</w:t>
            </w:r>
          </w:p>
          <w:p>
            <w:pPr>
              <w:rPr>
                <w:rFonts w:ascii="仿宋" w:hAnsi="仿宋" w:eastAsia="仿宋" w:cs="仿宋"/>
                <w:sz w:val="28"/>
                <w:szCs w:val="28"/>
              </w:rPr>
            </w:pPr>
            <w:r>
              <w:rPr>
                <w:rFonts w:hint="eastAsia" w:ascii="仿宋" w:hAnsi="仿宋" w:eastAsia="仿宋" w:cs="仿宋"/>
                <w:sz w:val="28"/>
                <w:szCs w:val="28"/>
              </w:rPr>
              <w:t>2.1 如中标人委托国内代理（或其他机构）负责安装或配合安装应在签约时指明，但中标人仍要对合同货物及其安装质量负全部责任；</w:t>
            </w:r>
          </w:p>
          <w:p>
            <w:pPr>
              <w:rPr>
                <w:rFonts w:ascii="仿宋" w:hAnsi="仿宋" w:eastAsia="仿宋" w:cs="仿宋"/>
                <w:sz w:val="28"/>
                <w:szCs w:val="28"/>
              </w:rPr>
            </w:pPr>
            <w:r>
              <w:rPr>
                <w:rFonts w:hint="eastAsia" w:ascii="仿宋" w:hAnsi="仿宋" w:eastAsia="仿宋" w:cs="仿宋"/>
                <w:sz w:val="28"/>
                <w:szCs w:val="28"/>
              </w:rPr>
              <w:t>2.2 安装标准：符合我国国家有关技术规范要求和技术标准，所有的软件和硬件必须保证同时安装到位；</w:t>
            </w:r>
          </w:p>
          <w:p>
            <w:pPr>
              <w:rPr>
                <w:rFonts w:ascii="仿宋" w:hAnsi="仿宋" w:eastAsia="仿宋" w:cs="仿宋"/>
                <w:sz w:val="28"/>
                <w:szCs w:val="28"/>
              </w:rPr>
            </w:pPr>
            <w:r>
              <w:rPr>
                <w:rFonts w:hint="eastAsia" w:ascii="仿宋" w:hAnsi="仿宋" w:eastAsia="仿宋" w:cs="仿宋"/>
                <w:sz w:val="28"/>
                <w:szCs w:val="28"/>
              </w:rPr>
              <w:t>2.3中标人提供合同货物的安装服务；（费用含在总价内）</w:t>
            </w:r>
          </w:p>
          <w:p>
            <w:pPr>
              <w:rPr>
                <w:rFonts w:ascii="仿宋" w:hAnsi="仿宋" w:eastAsia="仿宋" w:cs="仿宋"/>
                <w:sz w:val="28"/>
                <w:szCs w:val="28"/>
              </w:rPr>
            </w:pPr>
            <w:r>
              <w:rPr>
                <w:rFonts w:hint="eastAsia" w:ascii="仿宋" w:hAnsi="仿宋" w:eastAsia="仿宋" w:cs="仿宋"/>
                <w:sz w:val="28"/>
                <w:szCs w:val="28"/>
              </w:rPr>
              <w:t>2.4 投标人在投标文件中应提供安装调试计划、对安装场地和环境的要求。</w:t>
            </w:r>
          </w:p>
          <w:p>
            <w:pPr>
              <w:rPr>
                <w:rFonts w:ascii="仿宋" w:hAnsi="仿宋" w:eastAsia="仿宋" w:cs="仿宋"/>
                <w:sz w:val="28"/>
                <w:szCs w:val="28"/>
              </w:rPr>
            </w:pPr>
          </w:p>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其他技术、服务要求</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1.技术支持：中标人应及时提供合同货物软件的升级，免费提供合同货物新功能和应用的资料；（费用含在总价内）</w:t>
            </w:r>
          </w:p>
          <w:p>
            <w:pPr>
              <w:rPr>
                <w:rFonts w:ascii="仿宋" w:hAnsi="仿宋" w:eastAsia="仿宋" w:cs="仿宋"/>
                <w:sz w:val="28"/>
                <w:szCs w:val="28"/>
              </w:rPr>
            </w:pPr>
            <w:r>
              <w:rPr>
                <w:rFonts w:hint="eastAsia" w:ascii="仿宋" w:hAnsi="仿宋" w:eastAsia="仿宋" w:cs="仿宋"/>
                <w:sz w:val="28"/>
                <w:szCs w:val="28"/>
              </w:rPr>
              <w:t>2.投标人应提供质保期满后主要零部件报价单、质保期满后维护费、软件升级及其相关服务内容；</w:t>
            </w:r>
          </w:p>
          <w:p>
            <w:pPr>
              <w:rPr>
                <w:rFonts w:ascii="仿宋" w:hAnsi="仿宋" w:eastAsia="仿宋" w:cs="仿宋"/>
                <w:sz w:val="28"/>
                <w:szCs w:val="28"/>
              </w:rPr>
            </w:pPr>
            <w:r>
              <w:rPr>
                <w:rFonts w:hint="eastAsia" w:ascii="仿宋" w:hAnsi="仿宋" w:eastAsia="仿宋" w:cs="仿宋"/>
                <w:sz w:val="28"/>
                <w:szCs w:val="28"/>
              </w:rPr>
              <w:t>3.供货时提供有关的全套技术文件（如产品说明书、质量保证书、保修证明、相关配套使用手册等）；</w:t>
            </w:r>
          </w:p>
          <w:p>
            <w:pPr>
              <w:rPr>
                <w:rFonts w:ascii="仿宋" w:hAnsi="仿宋" w:eastAsia="仿宋" w:cs="仿宋"/>
                <w:sz w:val="28"/>
                <w:szCs w:val="28"/>
              </w:rPr>
            </w:pPr>
            <w:r>
              <w:rPr>
                <w:rFonts w:hint="eastAsia" w:ascii="仿宋" w:hAnsi="仿宋" w:eastAsia="仿宋" w:cs="仿宋"/>
                <w:sz w:val="28"/>
                <w:szCs w:val="28"/>
              </w:rPr>
              <w:t>4.保证所提供的货物或其任何一部分均不会侵犯任何第三方的知识产权；</w:t>
            </w:r>
          </w:p>
          <w:p>
            <w:pPr>
              <w:rPr>
                <w:rFonts w:ascii="仿宋" w:hAnsi="仿宋" w:eastAsia="仿宋" w:cs="仿宋"/>
                <w:sz w:val="28"/>
                <w:szCs w:val="28"/>
              </w:rPr>
            </w:pPr>
            <w:r>
              <w:rPr>
                <w:rFonts w:hint="eastAsia" w:ascii="仿宋" w:hAnsi="仿宋" w:eastAsia="仿宋" w:cs="仿宋"/>
                <w:sz w:val="28"/>
                <w:szCs w:val="28"/>
              </w:rPr>
              <w:t>5.合同期内或合同终止后，未征得有关方同意，不得泄漏与项目、合同有关的技术、资料等，不得以任何形式侵害采购人的知识产权；</w:t>
            </w:r>
          </w:p>
          <w:p>
            <w:pPr>
              <w:rPr>
                <w:rFonts w:ascii="仿宋" w:hAnsi="仿宋" w:eastAsia="仿宋" w:cs="仿宋"/>
                <w:sz w:val="28"/>
                <w:szCs w:val="28"/>
              </w:rPr>
            </w:pPr>
            <w:r>
              <w:rPr>
                <w:rFonts w:hint="eastAsia" w:ascii="仿宋" w:hAnsi="仿宋" w:eastAsia="仿宋" w:cs="仿宋"/>
                <w:sz w:val="28"/>
                <w:szCs w:val="28"/>
              </w:rPr>
              <w:t>6.过程中所产生的技术成果（包括项目实施文档、软件、技术诀窍、秘密信息、技术资料等）的知识产权包括相关权益归采购人所有，未经同意，不得将涉及知识产权的技术秘密透露给第三方。中标人有不可争议的义务确保采购人依据本次采购所获得的知识产权不存在任何瑕疵且可以不受限制地行使相关权利，包括各项延伸权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0" w:hRule="atLeast"/>
          <w:jc w:val="center"/>
        </w:trPr>
        <w:tc>
          <w:tcPr>
            <w:tcW w:w="24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验收标准</w:t>
            </w:r>
          </w:p>
        </w:tc>
        <w:tc>
          <w:tcPr>
            <w:tcW w:w="715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8"/>
                <w:szCs w:val="28"/>
              </w:rPr>
            </w:pPr>
            <w:r>
              <w:rPr>
                <w:rFonts w:hint="eastAsia" w:ascii="仿宋" w:hAnsi="仿宋" w:eastAsia="仿宋" w:cs="仿宋"/>
                <w:sz w:val="28"/>
                <w:szCs w:val="28"/>
              </w:rPr>
              <w:t>1.验收由采购人负责实施；</w:t>
            </w:r>
          </w:p>
          <w:p>
            <w:pPr>
              <w:rPr>
                <w:rFonts w:ascii="仿宋" w:hAnsi="仿宋" w:eastAsia="仿宋" w:cs="仿宋"/>
                <w:sz w:val="28"/>
                <w:szCs w:val="28"/>
              </w:rPr>
            </w:pPr>
            <w:r>
              <w:rPr>
                <w:rFonts w:hint="eastAsia" w:ascii="仿宋" w:hAnsi="仿宋" w:eastAsia="仿宋" w:cs="仿宋"/>
                <w:sz w:val="28"/>
                <w:szCs w:val="28"/>
              </w:rPr>
              <w:t>2.验收依据</w:t>
            </w:r>
          </w:p>
          <w:p>
            <w:pPr>
              <w:rPr>
                <w:rFonts w:ascii="仿宋" w:hAnsi="仿宋" w:eastAsia="仿宋" w:cs="仿宋"/>
                <w:sz w:val="28"/>
                <w:szCs w:val="28"/>
              </w:rPr>
            </w:pPr>
            <w:r>
              <w:rPr>
                <w:rFonts w:hint="eastAsia" w:ascii="仿宋" w:hAnsi="仿宋" w:eastAsia="仿宋" w:cs="仿宋"/>
                <w:sz w:val="28"/>
                <w:szCs w:val="28"/>
              </w:rPr>
              <w:t>2.1 合同、招标文件、投标文件；</w:t>
            </w:r>
          </w:p>
          <w:p>
            <w:pPr>
              <w:rPr>
                <w:rFonts w:ascii="仿宋" w:hAnsi="仿宋" w:eastAsia="仿宋" w:cs="仿宋"/>
                <w:sz w:val="28"/>
                <w:szCs w:val="28"/>
              </w:rPr>
            </w:pPr>
            <w:r>
              <w:rPr>
                <w:rFonts w:hint="eastAsia" w:ascii="仿宋" w:hAnsi="仿宋" w:eastAsia="仿宋" w:cs="仿宋"/>
                <w:sz w:val="28"/>
                <w:szCs w:val="28"/>
              </w:rPr>
              <w:t>2.2 中标人提供的技术规格、经采购人认可的合同货物的有效检验文件；</w:t>
            </w:r>
          </w:p>
          <w:p>
            <w:pPr>
              <w:rPr>
                <w:rFonts w:ascii="仿宋" w:hAnsi="仿宋" w:eastAsia="仿宋" w:cs="仿宋"/>
                <w:sz w:val="28"/>
                <w:szCs w:val="28"/>
              </w:rPr>
            </w:pPr>
            <w:r>
              <w:rPr>
                <w:rFonts w:hint="eastAsia" w:ascii="仿宋" w:hAnsi="仿宋" w:eastAsia="仿宋" w:cs="仿宋"/>
                <w:sz w:val="28"/>
                <w:szCs w:val="28"/>
              </w:rPr>
              <w:t>2.3 中标人投标文件中提供的经采购人认可的合同货物的验收标准（符合中国有关的国家、地方、行业标准）和检测办法及相应检测手段。</w:t>
            </w:r>
          </w:p>
          <w:p>
            <w:pPr>
              <w:rPr>
                <w:rFonts w:ascii="仿宋" w:hAnsi="仿宋" w:eastAsia="仿宋" w:cs="仿宋"/>
                <w:sz w:val="28"/>
                <w:szCs w:val="28"/>
              </w:rPr>
            </w:pPr>
            <w:r>
              <w:rPr>
                <w:rFonts w:hint="eastAsia" w:ascii="仿宋" w:hAnsi="仿宋" w:eastAsia="仿宋" w:cs="仿宋"/>
                <w:sz w:val="28"/>
                <w:szCs w:val="28"/>
              </w:rPr>
              <w:t>3.中标人应派员在所供货物到采购人指定地点时进行到货验收，有需要时能联系产品制造商到场共同验收，若发现任何损坏及质量问题，中标人负责妥善处理直至采购人满意，由此产生的费用由中标人承担；</w:t>
            </w:r>
          </w:p>
          <w:p>
            <w:pPr>
              <w:rPr>
                <w:rFonts w:ascii="仿宋" w:hAnsi="仿宋" w:eastAsia="仿宋" w:cs="仿宋"/>
                <w:sz w:val="28"/>
                <w:szCs w:val="28"/>
              </w:rPr>
            </w:pPr>
            <w:r>
              <w:rPr>
                <w:rFonts w:hint="eastAsia" w:ascii="仿宋" w:hAnsi="仿宋" w:eastAsia="仿宋" w:cs="仿宋"/>
                <w:sz w:val="28"/>
                <w:szCs w:val="28"/>
              </w:rPr>
              <w:t>4.验收合格的条件</w:t>
            </w:r>
          </w:p>
          <w:p>
            <w:pPr>
              <w:rPr>
                <w:rFonts w:ascii="仿宋" w:hAnsi="仿宋" w:eastAsia="仿宋" w:cs="仿宋"/>
                <w:sz w:val="28"/>
                <w:szCs w:val="28"/>
              </w:rPr>
            </w:pPr>
            <w:r>
              <w:rPr>
                <w:rFonts w:hint="eastAsia" w:ascii="仿宋" w:hAnsi="仿宋" w:eastAsia="仿宋" w:cs="仿宋"/>
                <w:sz w:val="28"/>
                <w:szCs w:val="28"/>
              </w:rPr>
              <w:t>4.1 所供货物符合产品标准和招标文件及合同的要求；</w:t>
            </w:r>
          </w:p>
          <w:p>
            <w:pPr>
              <w:rPr>
                <w:rFonts w:ascii="仿宋" w:hAnsi="仿宋" w:eastAsia="仿宋" w:cs="仿宋"/>
                <w:sz w:val="28"/>
                <w:szCs w:val="28"/>
              </w:rPr>
            </w:pPr>
            <w:r>
              <w:rPr>
                <w:rFonts w:hint="eastAsia" w:ascii="仿宋" w:hAnsi="仿宋" w:eastAsia="仿宋" w:cs="仿宋"/>
                <w:sz w:val="28"/>
                <w:szCs w:val="28"/>
              </w:rPr>
              <w:t>4.2 在进行测试和验收过程中发现的问题已被解决并得到采购人的认可；</w:t>
            </w:r>
          </w:p>
          <w:p>
            <w:pPr>
              <w:rPr>
                <w:rFonts w:ascii="仿宋" w:hAnsi="仿宋" w:eastAsia="仿宋" w:cs="仿宋"/>
                <w:sz w:val="28"/>
                <w:szCs w:val="28"/>
              </w:rPr>
            </w:pPr>
            <w:r>
              <w:rPr>
                <w:rFonts w:hint="eastAsia" w:ascii="仿宋" w:hAnsi="仿宋" w:eastAsia="仿宋" w:cs="仿宋"/>
                <w:sz w:val="28"/>
                <w:szCs w:val="28"/>
              </w:rPr>
              <w:t>4.3 合同中规定的所有货物和材料均已交付；</w:t>
            </w:r>
          </w:p>
          <w:p>
            <w:pPr>
              <w:rPr>
                <w:rFonts w:ascii="仿宋" w:hAnsi="仿宋" w:eastAsia="仿宋" w:cs="仿宋"/>
                <w:sz w:val="28"/>
                <w:szCs w:val="28"/>
              </w:rPr>
            </w:pPr>
            <w:r>
              <w:rPr>
                <w:rFonts w:hint="eastAsia" w:ascii="仿宋" w:hAnsi="仿宋" w:eastAsia="仿宋" w:cs="仿宋"/>
                <w:sz w:val="28"/>
                <w:szCs w:val="28"/>
              </w:rPr>
              <w:t>4.4 所供货物已通过使用单位组织的验收；</w:t>
            </w:r>
          </w:p>
          <w:p>
            <w:pPr>
              <w:rPr>
                <w:rFonts w:ascii="仿宋" w:hAnsi="仿宋" w:eastAsia="仿宋" w:cs="仿宋"/>
                <w:sz w:val="28"/>
                <w:szCs w:val="28"/>
              </w:rPr>
            </w:pPr>
            <w:r>
              <w:rPr>
                <w:rFonts w:hint="eastAsia" w:ascii="仿宋" w:hAnsi="仿宋" w:eastAsia="仿宋" w:cs="仿宋"/>
                <w:sz w:val="28"/>
                <w:szCs w:val="28"/>
              </w:rPr>
              <w:t>4.5 所有相关的技术文件及资料均已提交并得到接受。</w:t>
            </w:r>
          </w:p>
          <w:p>
            <w:pPr>
              <w:rPr>
                <w:rFonts w:ascii="仿宋" w:hAnsi="仿宋" w:eastAsia="仿宋" w:cs="仿宋"/>
                <w:sz w:val="28"/>
                <w:szCs w:val="28"/>
              </w:rPr>
            </w:pPr>
            <w:r>
              <w:rPr>
                <w:rFonts w:hint="eastAsia" w:ascii="仿宋" w:hAnsi="仿宋" w:eastAsia="仿宋" w:cs="仿宋"/>
                <w:sz w:val="28"/>
                <w:szCs w:val="28"/>
              </w:rPr>
              <w:t>5.在正式验收前中标人须按采购人要求完成实施、部署、培训等工作，委托第三方检测机构进行测试并提交测试报告，以招标文件为测试依据，测评费用包含在合同总价中；</w:t>
            </w:r>
          </w:p>
          <w:p>
            <w:pPr>
              <w:rPr>
                <w:rFonts w:ascii="仿宋" w:hAnsi="仿宋" w:eastAsia="仿宋" w:cs="仿宋"/>
                <w:sz w:val="28"/>
                <w:szCs w:val="28"/>
              </w:rPr>
            </w:pPr>
            <w:r>
              <w:rPr>
                <w:rFonts w:hint="eastAsia" w:ascii="仿宋" w:hAnsi="仿宋" w:eastAsia="仿宋" w:cs="仿宋"/>
                <w:sz w:val="28"/>
                <w:szCs w:val="28"/>
              </w:rPr>
              <w:t>6.验收时中标人应向采购人移交项目成果，成果包含相关软硬件、应用系统软件、数据库及库表结构文件、详细设计文件、软件和硬件的测试报告、操作手册、安装手册及使用说明、项目总结报告、备品备件及其他材料和文档。</w:t>
            </w:r>
          </w:p>
        </w:tc>
      </w:tr>
    </w:tbl>
    <w:p>
      <w:pPr>
        <w:adjustRightInd w:val="0"/>
        <w:snapToGrid w:val="0"/>
        <w:spacing w:line="288" w:lineRule="auto"/>
        <w:rPr>
          <w:rFonts w:ascii="仿宋" w:hAnsi="仿宋" w:eastAsia="仿宋" w:cs="仿宋"/>
          <w:b/>
          <w:szCs w:val="21"/>
        </w:rPr>
      </w:pPr>
    </w:p>
    <w:p>
      <w:pPr>
        <w:adjustRightInd w:val="0"/>
        <w:snapToGrid w:val="0"/>
        <w:spacing w:line="288" w:lineRule="auto"/>
        <w:outlineLvl w:val="1"/>
        <w:rPr>
          <w:rFonts w:ascii="仿宋" w:hAnsi="仿宋" w:eastAsia="仿宋" w:cs="仿宋"/>
          <w:b/>
          <w:sz w:val="30"/>
          <w:szCs w:val="30"/>
        </w:rPr>
      </w:pPr>
      <w:r>
        <w:rPr>
          <w:rFonts w:hint="eastAsia" w:ascii="仿宋" w:hAnsi="仿宋" w:eastAsia="仿宋" w:cs="仿宋"/>
          <w:b/>
          <w:sz w:val="30"/>
          <w:szCs w:val="30"/>
        </w:rPr>
        <w:t>四、技术要求</w:t>
      </w:r>
    </w:p>
    <w:p>
      <w:pPr>
        <w:adjustRightInd w:val="0"/>
        <w:snapToGrid w:val="0"/>
        <w:spacing w:line="288" w:lineRule="auto"/>
        <w:rPr>
          <w:rFonts w:ascii="仿宋" w:hAnsi="仿宋" w:eastAsia="仿宋" w:cs="仿宋"/>
          <w:sz w:val="30"/>
          <w:szCs w:val="30"/>
        </w:rPr>
      </w:pPr>
      <w:bookmarkStart w:id="27" w:name="_Hlk92271413"/>
      <w:r>
        <w:rPr>
          <w:rFonts w:hint="eastAsia" w:ascii="仿宋" w:hAnsi="仿宋" w:eastAsia="仿宋" w:cs="仿宋"/>
          <w:b/>
          <w:bCs/>
          <w:sz w:val="30"/>
          <w:szCs w:val="30"/>
        </w:rPr>
        <w:t>1.需执行的国家相关标准、行业标准、地方标准或者其他标准、规范：</w:t>
      </w:r>
      <w:r>
        <w:rPr>
          <w:rFonts w:hint="eastAsia" w:ascii="仿宋" w:hAnsi="仿宋" w:eastAsia="仿宋" w:cs="仿宋"/>
          <w:sz w:val="30"/>
          <w:szCs w:val="30"/>
        </w:rPr>
        <w:t>有强制性标准的执行国家强制性标准，没有的统一执行最新相关标准、规范；</w:t>
      </w:r>
    </w:p>
    <w:bookmarkEnd w:id="27"/>
    <w:p>
      <w:pPr>
        <w:adjustRightInd w:val="0"/>
        <w:snapToGrid w:val="0"/>
        <w:spacing w:line="288" w:lineRule="auto"/>
        <w:rPr>
          <w:rFonts w:ascii="仿宋" w:hAnsi="仿宋" w:eastAsia="仿宋" w:cs="仿宋"/>
          <w:sz w:val="30"/>
          <w:szCs w:val="30"/>
        </w:rPr>
      </w:pPr>
      <w:r>
        <w:rPr>
          <w:rFonts w:hint="eastAsia" w:ascii="仿宋" w:hAnsi="仿宋" w:eastAsia="仿宋" w:cs="仿宋"/>
          <w:b/>
          <w:bCs/>
          <w:sz w:val="30"/>
          <w:szCs w:val="30"/>
        </w:rPr>
        <w:t>2.需实现的功能或者目标：</w:t>
      </w:r>
      <w:r>
        <w:rPr>
          <w:rFonts w:hint="eastAsia" w:ascii="仿宋" w:hAnsi="仿宋" w:eastAsia="仿宋" w:cs="仿宋"/>
          <w:sz w:val="30"/>
          <w:szCs w:val="30"/>
        </w:rPr>
        <w:t>含软硬件设计、供货、安装、施工（包括线路、地面、墙面等相关环境建设），实现交钥匙工程，项目实施符合质量管理体系、信息技术服务管理体系认证的要求，系统集成满足国家标准。</w:t>
      </w:r>
    </w:p>
    <w:p>
      <w:pPr>
        <w:adjustRightInd w:val="0"/>
        <w:snapToGrid w:val="0"/>
        <w:spacing w:line="288" w:lineRule="auto"/>
        <w:rPr>
          <w:rFonts w:ascii="仿宋" w:hAnsi="仿宋" w:eastAsia="仿宋" w:cs="仿宋"/>
          <w:b/>
          <w:bCs/>
          <w:spacing w:val="-4"/>
          <w:sz w:val="30"/>
          <w:szCs w:val="30"/>
        </w:rPr>
      </w:pPr>
      <w:r>
        <w:rPr>
          <w:rFonts w:hint="eastAsia" w:ascii="仿宋" w:hAnsi="仿宋" w:eastAsia="仿宋" w:cs="仿宋"/>
          <w:b/>
          <w:bCs/>
          <w:spacing w:val="-4"/>
          <w:sz w:val="30"/>
          <w:szCs w:val="30"/>
        </w:rPr>
        <w:t>3.需满足的质量、安全、技术规格、物理特性等要求：</w:t>
      </w:r>
    </w:p>
    <w:p>
      <w:pPr>
        <w:spacing w:line="288" w:lineRule="auto"/>
        <w:outlineLvl w:val="2"/>
        <w:rPr>
          <w:sz w:val="30"/>
          <w:szCs w:val="30"/>
        </w:rPr>
      </w:pPr>
      <w:r>
        <w:rPr>
          <w:rFonts w:hint="eastAsia" w:ascii="仿宋" w:hAnsi="仿宋" w:eastAsia="仿宋" w:cs="仿宋"/>
          <w:b/>
          <w:bCs/>
          <w:sz w:val="30"/>
          <w:szCs w:val="30"/>
        </w:rPr>
        <w:t>3.1 基础教学实验室、语音教学实验室、数字媒体实验室</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29"/>
        <w:gridCol w:w="857"/>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名称</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数量</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Cs w:val="21"/>
              </w:rPr>
            </w:pPr>
            <w:r>
              <w:rPr>
                <w:rFonts w:hint="eastAsia" w:ascii="仿宋" w:hAnsi="仿宋" w:eastAsia="仿宋" w:cs="仿宋"/>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宋体"/>
                <w:kern w:val="0"/>
                <w:szCs w:val="21"/>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投影机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1.分辨率：≥1920*1680；</w:t>
            </w:r>
          </w:p>
          <w:p>
            <w:pPr>
              <w:widowControl/>
              <w:jc w:val="left"/>
              <w:rPr>
                <w:rFonts w:ascii="仿宋" w:hAnsi="仿宋" w:eastAsia="仿宋" w:cs="宋体"/>
                <w:kern w:val="0"/>
                <w:szCs w:val="21"/>
              </w:rPr>
            </w:pPr>
            <w:r>
              <w:rPr>
                <w:rFonts w:hint="eastAsia" w:ascii="仿宋" w:hAnsi="仿宋" w:eastAsia="仿宋" w:cs="宋体"/>
                <w:kern w:val="0"/>
                <w:szCs w:val="21"/>
              </w:rPr>
              <w:t>2.亮度：≥5000流明@ANSI标准、≥5500流明@ISO21118标准；</w:t>
            </w:r>
          </w:p>
          <w:p>
            <w:pPr>
              <w:widowControl/>
              <w:jc w:val="left"/>
              <w:rPr>
                <w:rFonts w:ascii="仿宋" w:hAnsi="仿宋" w:eastAsia="仿宋" w:cs="宋体"/>
                <w:kern w:val="0"/>
                <w:szCs w:val="21"/>
              </w:rPr>
            </w:pPr>
            <w:r>
              <w:rPr>
                <w:rFonts w:hint="eastAsia" w:ascii="仿宋" w:hAnsi="仿宋" w:eastAsia="仿宋" w:cs="宋体"/>
                <w:kern w:val="0"/>
                <w:szCs w:val="21"/>
              </w:rPr>
              <w:t>3.对比度：≥22000:1；</w:t>
            </w:r>
          </w:p>
          <w:p>
            <w:pPr>
              <w:widowControl/>
              <w:jc w:val="left"/>
              <w:rPr>
                <w:rFonts w:ascii="仿宋" w:hAnsi="仿宋" w:eastAsia="仿宋" w:cs="宋体"/>
                <w:kern w:val="0"/>
                <w:szCs w:val="21"/>
              </w:rPr>
            </w:pPr>
            <w:r>
              <w:rPr>
                <w:rFonts w:hint="eastAsia" w:ascii="仿宋" w:hAnsi="仿宋" w:eastAsia="仿宋" w:cs="宋体"/>
                <w:kern w:val="0"/>
                <w:szCs w:val="21"/>
              </w:rPr>
              <w:t>4.内置接口：HDMI 1.4a（输入）*2/RGB输入：Db-15*1、RGB输出：Db-15*1/音源输入：3.5mm*1、音源输出：3.5mm*1/USB-A（5V/1.5A）*1/RS232控制口：DB-9*1、RJ45输入*1/USB mini B：售后使用*1。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黑板</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1.2000*1200mm搪瓷绿板，环保材质，含板擦；</w:t>
            </w:r>
          </w:p>
          <w:p>
            <w:pPr>
              <w:widowControl/>
              <w:jc w:val="left"/>
              <w:rPr>
                <w:rFonts w:ascii="仿宋" w:hAnsi="仿宋" w:eastAsia="仿宋" w:cs="宋体"/>
                <w:kern w:val="0"/>
                <w:szCs w:val="21"/>
              </w:rPr>
            </w:pPr>
            <w:r>
              <w:rPr>
                <w:rFonts w:hint="eastAsia" w:ascii="仿宋" w:hAnsi="仿宋" w:eastAsia="仿宋" w:cs="宋体"/>
                <w:kern w:val="0"/>
                <w:szCs w:val="21"/>
              </w:rPr>
              <w:t>2.面板：绿板，厚度＞0.4mm，涂膜硬度＞8H；</w:t>
            </w:r>
          </w:p>
          <w:p>
            <w:pPr>
              <w:widowControl/>
              <w:jc w:val="left"/>
              <w:rPr>
                <w:rFonts w:ascii="仿宋" w:hAnsi="仿宋" w:eastAsia="仿宋" w:cs="宋体"/>
                <w:kern w:val="0"/>
                <w:szCs w:val="21"/>
              </w:rPr>
            </w:pPr>
            <w:r>
              <w:rPr>
                <w:rFonts w:hint="eastAsia" w:ascii="仿宋" w:hAnsi="仿宋" w:eastAsia="仿宋" w:cs="宋体"/>
                <w:kern w:val="0"/>
                <w:szCs w:val="21"/>
              </w:rPr>
              <w:t>3.底板：优质钢板，厚度≥0.2mm，防锈；</w:t>
            </w:r>
          </w:p>
          <w:p>
            <w:pPr>
              <w:widowControl/>
              <w:jc w:val="left"/>
              <w:rPr>
                <w:rFonts w:ascii="仿宋" w:hAnsi="仿宋" w:eastAsia="仿宋" w:cs="宋体"/>
                <w:kern w:val="0"/>
                <w:szCs w:val="21"/>
              </w:rPr>
            </w:pPr>
            <w:r>
              <w:rPr>
                <w:rFonts w:hint="eastAsia" w:ascii="仿宋" w:hAnsi="仿宋" w:eastAsia="仿宋" w:cs="宋体"/>
                <w:kern w:val="0"/>
                <w:szCs w:val="21"/>
              </w:rPr>
              <w:t>4.中间层：高强度聚酯泡沫，厚度≥15mm；</w:t>
            </w:r>
          </w:p>
          <w:p>
            <w:pPr>
              <w:widowControl/>
              <w:jc w:val="left"/>
              <w:rPr>
                <w:rFonts w:ascii="仿宋" w:hAnsi="仿宋" w:eastAsia="仿宋" w:cs="宋体"/>
                <w:kern w:val="0"/>
                <w:szCs w:val="21"/>
              </w:rPr>
            </w:pPr>
            <w:r>
              <w:rPr>
                <w:rFonts w:hint="eastAsia" w:ascii="仿宋" w:hAnsi="仿宋" w:eastAsia="仿宋" w:cs="宋体"/>
                <w:kern w:val="0"/>
                <w:szCs w:val="21"/>
              </w:rPr>
              <w:t>5.边框：高强度工业用铝合金，表面电泳处理，厚度＞1.2mm，内加助筋；</w:t>
            </w:r>
          </w:p>
          <w:p>
            <w:pPr>
              <w:widowControl/>
              <w:jc w:val="left"/>
              <w:rPr>
                <w:rFonts w:ascii="仿宋" w:hAnsi="仿宋" w:eastAsia="仿宋" w:cs="宋体"/>
                <w:kern w:val="0"/>
                <w:szCs w:val="21"/>
              </w:rPr>
            </w:pPr>
            <w:r>
              <w:rPr>
                <w:rFonts w:hint="eastAsia" w:ascii="仿宋" w:hAnsi="仿宋" w:eastAsia="仿宋" w:cs="宋体"/>
                <w:kern w:val="0"/>
                <w:szCs w:val="21"/>
              </w:rPr>
              <w:t>6.包角：抗疲劳ABS工程塑料，色泽接近铝框色，模具成型。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幕布</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1.120寸宽屏灰玻纤电动遥控；</w:t>
            </w:r>
          </w:p>
          <w:p>
            <w:pPr>
              <w:widowControl/>
              <w:jc w:val="left"/>
              <w:rPr>
                <w:rFonts w:ascii="仿宋" w:hAnsi="仿宋" w:eastAsia="仿宋" w:cs="宋体"/>
                <w:kern w:val="0"/>
                <w:szCs w:val="21"/>
              </w:rPr>
            </w:pPr>
            <w:r>
              <w:rPr>
                <w:rFonts w:hint="eastAsia" w:ascii="仿宋" w:hAnsi="仿宋" w:eastAsia="仿宋" w:cs="宋体"/>
                <w:kern w:val="0"/>
                <w:szCs w:val="21"/>
              </w:rPr>
              <w:t>2.升降速度均匀、噪音小；</w:t>
            </w:r>
          </w:p>
          <w:p>
            <w:pPr>
              <w:widowControl/>
              <w:jc w:val="left"/>
              <w:rPr>
                <w:rFonts w:ascii="仿宋" w:hAnsi="仿宋" w:eastAsia="仿宋" w:cs="宋体"/>
                <w:kern w:val="0"/>
                <w:szCs w:val="21"/>
              </w:rPr>
            </w:pPr>
            <w:r>
              <w:rPr>
                <w:rFonts w:hint="eastAsia" w:ascii="仿宋" w:hAnsi="仿宋" w:eastAsia="仿宋" w:cs="宋体"/>
                <w:kern w:val="0"/>
                <w:szCs w:val="21"/>
              </w:rPr>
              <w:t>3.表面平整，涂层均匀光质好，无卷边、褶皱及色斑。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有线话筒</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1.频率响应：约50Hz~16kHz;</w:t>
            </w:r>
          </w:p>
          <w:p>
            <w:pPr>
              <w:widowControl/>
              <w:jc w:val="left"/>
              <w:rPr>
                <w:rFonts w:ascii="仿宋" w:hAnsi="仿宋" w:eastAsia="仿宋" w:cs="宋体"/>
                <w:kern w:val="0"/>
                <w:szCs w:val="21"/>
              </w:rPr>
            </w:pPr>
            <w:r>
              <w:rPr>
                <w:rFonts w:hint="eastAsia" w:ascii="仿宋" w:hAnsi="仿宋" w:eastAsia="仿宋" w:cs="宋体"/>
                <w:kern w:val="0"/>
                <w:szCs w:val="21"/>
              </w:rPr>
              <w:t>2.有效拾音距离：约5~60cm；</w:t>
            </w:r>
          </w:p>
          <w:p>
            <w:pPr>
              <w:widowControl/>
              <w:jc w:val="left"/>
              <w:rPr>
                <w:rFonts w:ascii="仿宋" w:hAnsi="仿宋" w:eastAsia="仿宋" w:cs="宋体"/>
                <w:kern w:val="0"/>
                <w:szCs w:val="21"/>
              </w:rPr>
            </w:pPr>
            <w:r>
              <w:rPr>
                <w:rFonts w:hint="eastAsia" w:ascii="仿宋" w:hAnsi="仿宋" w:eastAsia="仿宋" w:cs="宋体"/>
                <w:kern w:val="0"/>
                <w:szCs w:val="21"/>
              </w:rPr>
              <w:t>3.电容式；</w:t>
            </w:r>
          </w:p>
          <w:p>
            <w:pPr>
              <w:widowControl/>
              <w:jc w:val="left"/>
              <w:rPr>
                <w:rFonts w:ascii="仿宋" w:hAnsi="仿宋" w:eastAsia="仿宋" w:cs="宋体"/>
                <w:kern w:val="0"/>
                <w:szCs w:val="21"/>
              </w:rPr>
            </w:pPr>
            <w:r>
              <w:rPr>
                <w:rFonts w:hint="eastAsia" w:ascii="仿宋" w:hAnsi="仿宋" w:eastAsia="仿宋" w:cs="宋体"/>
                <w:kern w:val="0"/>
                <w:szCs w:val="21"/>
              </w:rPr>
              <w:t>4.灵敏度：≥-47dB±3dB（F=1kHz，S.P.L=1Pa，0dB=1V/Pa）；</w:t>
            </w:r>
          </w:p>
          <w:p>
            <w:pPr>
              <w:widowControl/>
              <w:jc w:val="left"/>
              <w:rPr>
                <w:rFonts w:ascii="仿宋" w:hAnsi="仿宋" w:eastAsia="仿宋" w:cs="宋体"/>
                <w:kern w:val="0"/>
                <w:szCs w:val="21"/>
              </w:rPr>
            </w:pPr>
            <w:r>
              <w:rPr>
                <w:rFonts w:hint="eastAsia" w:ascii="仿宋" w:hAnsi="仿宋" w:eastAsia="仿宋" w:cs="宋体"/>
                <w:kern w:val="0"/>
                <w:szCs w:val="21"/>
              </w:rPr>
              <w:t>5.话筒ON/OFF超长寿命，高抗静噪带LED轻触开关；</w:t>
            </w:r>
          </w:p>
          <w:p>
            <w:pPr>
              <w:widowControl/>
              <w:jc w:val="left"/>
              <w:rPr>
                <w:rFonts w:ascii="仿宋" w:hAnsi="仿宋" w:eastAsia="仿宋" w:cs="宋体"/>
                <w:kern w:val="0"/>
                <w:szCs w:val="21"/>
              </w:rPr>
            </w:pPr>
            <w:r>
              <w:rPr>
                <w:rFonts w:hint="eastAsia" w:ascii="仿宋" w:hAnsi="仿宋" w:eastAsia="仿宋" w:cs="宋体"/>
                <w:kern w:val="0"/>
                <w:szCs w:val="21"/>
              </w:rPr>
              <w:t>6.换能方式：直径9.7mm电容式咪芯；</w:t>
            </w:r>
          </w:p>
          <w:p>
            <w:pPr>
              <w:widowControl/>
              <w:jc w:val="left"/>
              <w:rPr>
                <w:rFonts w:ascii="仿宋" w:hAnsi="仿宋" w:eastAsia="仿宋" w:cs="宋体"/>
                <w:kern w:val="0"/>
                <w:szCs w:val="21"/>
              </w:rPr>
            </w:pPr>
            <w:r>
              <w:rPr>
                <w:rFonts w:hint="eastAsia" w:ascii="仿宋" w:hAnsi="仿宋" w:eastAsia="仿宋" w:cs="宋体"/>
                <w:kern w:val="0"/>
                <w:szCs w:val="21"/>
              </w:rPr>
              <w:t>7.最大承受声压：≥105dB（F=1kHz，THD＜5%）；</w:t>
            </w:r>
          </w:p>
          <w:p>
            <w:pPr>
              <w:widowControl/>
              <w:jc w:val="left"/>
              <w:rPr>
                <w:rFonts w:ascii="仿宋" w:hAnsi="仿宋" w:eastAsia="仿宋" w:cs="宋体"/>
                <w:kern w:val="0"/>
                <w:szCs w:val="21"/>
              </w:rPr>
            </w:pPr>
            <w:r>
              <w:rPr>
                <w:rFonts w:hint="eastAsia" w:ascii="仿宋" w:hAnsi="仿宋" w:eastAsia="仿宋" w:cs="宋体"/>
                <w:kern w:val="0"/>
                <w:szCs w:val="21"/>
              </w:rPr>
              <w:t>8.不失真最大输出：250mV 1.35mA（-68±2dBm）；</w:t>
            </w:r>
          </w:p>
          <w:p>
            <w:pPr>
              <w:widowControl/>
              <w:jc w:val="left"/>
              <w:rPr>
                <w:rFonts w:ascii="仿宋" w:hAnsi="仿宋" w:eastAsia="仿宋" w:cs="宋体"/>
                <w:kern w:val="0"/>
                <w:szCs w:val="21"/>
              </w:rPr>
            </w:pPr>
            <w:r>
              <w:rPr>
                <w:rFonts w:hint="eastAsia" w:ascii="仿宋" w:hAnsi="仿宋" w:eastAsia="仿宋" w:cs="宋体"/>
                <w:kern w:val="0"/>
                <w:szCs w:val="21"/>
              </w:rPr>
              <w:t>9.供电电压：DC 3V/幻像48V；</w:t>
            </w:r>
          </w:p>
          <w:p>
            <w:pPr>
              <w:widowControl/>
              <w:jc w:val="left"/>
              <w:rPr>
                <w:rFonts w:ascii="仿宋" w:hAnsi="仿宋" w:eastAsia="仿宋" w:cs="宋体"/>
                <w:kern w:val="0"/>
                <w:szCs w:val="21"/>
              </w:rPr>
            </w:pPr>
            <w:r>
              <w:rPr>
                <w:rFonts w:hint="eastAsia" w:ascii="仿宋" w:hAnsi="仿宋" w:eastAsia="仿宋" w:cs="宋体"/>
                <w:kern w:val="0"/>
                <w:szCs w:val="21"/>
              </w:rPr>
              <w:t>10.电池连续使用时间：＞20小时（7号电池）。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多功能一体功放机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1.工作电源：AC220V±10% 50/60Hz；</w:t>
            </w:r>
          </w:p>
          <w:p>
            <w:pPr>
              <w:widowControl/>
              <w:jc w:val="left"/>
              <w:rPr>
                <w:rFonts w:ascii="仿宋" w:hAnsi="仿宋" w:eastAsia="仿宋" w:cs="宋体"/>
                <w:kern w:val="0"/>
                <w:szCs w:val="21"/>
              </w:rPr>
            </w:pPr>
            <w:r>
              <w:rPr>
                <w:rFonts w:hint="eastAsia" w:ascii="仿宋" w:hAnsi="仿宋" w:eastAsia="仿宋" w:cs="宋体"/>
                <w:kern w:val="0"/>
                <w:szCs w:val="21"/>
              </w:rPr>
              <w:t>2.四路平衡话筒输入可选48V供电模式；</w:t>
            </w:r>
          </w:p>
          <w:p>
            <w:pPr>
              <w:widowControl/>
              <w:jc w:val="left"/>
              <w:rPr>
                <w:rFonts w:ascii="仿宋" w:hAnsi="仿宋" w:eastAsia="仿宋" w:cs="宋体"/>
                <w:kern w:val="0"/>
                <w:szCs w:val="21"/>
              </w:rPr>
            </w:pPr>
            <w:r>
              <w:rPr>
                <w:rFonts w:hint="eastAsia" w:ascii="仿宋" w:hAnsi="仿宋" w:eastAsia="仿宋" w:cs="宋体"/>
                <w:kern w:val="0"/>
                <w:szCs w:val="21"/>
              </w:rPr>
              <w:t>3.话筒输入均通过DSP处理；</w:t>
            </w:r>
          </w:p>
          <w:p>
            <w:pPr>
              <w:widowControl/>
              <w:jc w:val="left"/>
              <w:rPr>
                <w:rFonts w:ascii="仿宋" w:hAnsi="仿宋" w:eastAsia="仿宋" w:cs="宋体"/>
                <w:kern w:val="0"/>
                <w:szCs w:val="21"/>
              </w:rPr>
            </w:pPr>
            <w:r>
              <w:rPr>
                <w:rFonts w:hint="eastAsia" w:ascii="仿宋" w:hAnsi="仿宋" w:eastAsia="仿宋" w:cs="宋体"/>
                <w:kern w:val="0"/>
                <w:szCs w:val="21"/>
              </w:rPr>
              <w:t>4.高性能数字处理模块，优化DSP数字运算处理；</w:t>
            </w:r>
          </w:p>
          <w:p>
            <w:pPr>
              <w:widowControl/>
              <w:jc w:val="left"/>
              <w:rPr>
                <w:rFonts w:ascii="仿宋" w:hAnsi="仿宋" w:eastAsia="仿宋" w:cs="宋体"/>
                <w:kern w:val="0"/>
                <w:szCs w:val="21"/>
              </w:rPr>
            </w:pPr>
            <w:r>
              <w:rPr>
                <w:rFonts w:hint="eastAsia" w:ascii="仿宋" w:hAnsi="仿宋" w:eastAsia="仿宋" w:cs="宋体"/>
                <w:kern w:val="0"/>
                <w:szCs w:val="21"/>
              </w:rPr>
              <w:t>5.1路双声道音源输入、1路双声道线路输出；</w:t>
            </w:r>
          </w:p>
          <w:p>
            <w:pPr>
              <w:widowControl/>
              <w:jc w:val="left"/>
              <w:rPr>
                <w:rFonts w:ascii="仿宋" w:hAnsi="仿宋" w:eastAsia="仿宋" w:cs="宋体"/>
                <w:kern w:val="0"/>
                <w:szCs w:val="21"/>
              </w:rPr>
            </w:pPr>
            <w:r>
              <w:rPr>
                <w:rFonts w:hint="eastAsia" w:ascii="仿宋" w:hAnsi="仿宋" w:eastAsia="仿宋" w:cs="宋体"/>
                <w:kern w:val="0"/>
                <w:szCs w:val="21"/>
              </w:rPr>
              <w:t>6.带MP3与USB播放口及FM调谐器；</w:t>
            </w:r>
          </w:p>
          <w:p>
            <w:pPr>
              <w:widowControl/>
              <w:jc w:val="left"/>
              <w:rPr>
                <w:rFonts w:ascii="仿宋" w:hAnsi="仿宋" w:eastAsia="仿宋" w:cs="宋体"/>
                <w:kern w:val="0"/>
                <w:szCs w:val="21"/>
              </w:rPr>
            </w:pPr>
            <w:r>
              <w:rPr>
                <w:rFonts w:hint="eastAsia" w:ascii="仿宋" w:hAnsi="仿宋" w:eastAsia="仿宋" w:cs="宋体"/>
                <w:kern w:val="0"/>
                <w:szCs w:val="21"/>
              </w:rPr>
              <w:t>7.A/B两组接线柱，输出功率2*200W/8Ω、2*300W/4Ω；</w:t>
            </w:r>
          </w:p>
          <w:p>
            <w:pPr>
              <w:widowControl/>
              <w:jc w:val="left"/>
              <w:rPr>
                <w:rFonts w:ascii="仿宋" w:hAnsi="仿宋" w:eastAsia="仿宋" w:cs="宋体"/>
                <w:kern w:val="0"/>
                <w:szCs w:val="21"/>
              </w:rPr>
            </w:pPr>
            <w:r>
              <w:rPr>
                <w:rFonts w:hint="eastAsia" w:ascii="仿宋" w:hAnsi="仿宋" w:eastAsia="仿宋" w:cs="宋体"/>
                <w:kern w:val="0"/>
                <w:szCs w:val="21"/>
              </w:rPr>
              <w:t>8.输入灵敏度：线路200Mv±10Mv，话筒20Mv±2Mv；</w:t>
            </w:r>
          </w:p>
          <w:p>
            <w:pPr>
              <w:widowControl/>
              <w:jc w:val="left"/>
              <w:rPr>
                <w:rFonts w:ascii="仿宋" w:hAnsi="仿宋" w:eastAsia="仿宋" w:cs="宋体"/>
                <w:kern w:val="0"/>
                <w:szCs w:val="21"/>
              </w:rPr>
            </w:pPr>
            <w:r>
              <w:rPr>
                <w:rFonts w:hint="eastAsia" w:ascii="仿宋" w:hAnsi="仿宋" w:eastAsia="仿宋" w:cs="宋体"/>
                <w:kern w:val="0"/>
                <w:szCs w:val="21"/>
              </w:rPr>
              <w:t>9.频率响应：20Hz~20kHz±1.5dB；</w:t>
            </w:r>
          </w:p>
          <w:p>
            <w:pPr>
              <w:widowControl/>
              <w:jc w:val="left"/>
              <w:rPr>
                <w:rFonts w:ascii="仿宋" w:hAnsi="仿宋" w:eastAsia="仿宋" w:cs="宋体"/>
                <w:kern w:val="0"/>
                <w:szCs w:val="21"/>
              </w:rPr>
            </w:pPr>
            <w:r>
              <w:rPr>
                <w:rFonts w:hint="eastAsia" w:ascii="仿宋" w:hAnsi="仿宋" w:eastAsia="仿宋" w:cs="宋体"/>
                <w:kern w:val="0"/>
                <w:szCs w:val="21"/>
              </w:rPr>
              <w:t>10.信噪比：≥90dB；</w:t>
            </w:r>
          </w:p>
          <w:p>
            <w:pPr>
              <w:widowControl/>
              <w:jc w:val="left"/>
              <w:rPr>
                <w:rFonts w:ascii="仿宋" w:hAnsi="仿宋" w:eastAsia="仿宋" w:cs="宋体"/>
                <w:kern w:val="0"/>
                <w:szCs w:val="21"/>
              </w:rPr>
            </w:pPr>
            <w:r>
              <w:rPr>
                <w:rFonts w:hint="eastAsia" w:ascii="仿宋" w:hAnsi="仿宋" w:eastAsia="仿宋" w:cs="宋体"/>
                <w:kern w:val="0"/>
                <w:szCs w:val="21"/>
              </w:rPr>
              <w:t>11.阻尼系数：＞400；</w:t>
            </w:r>
          </w:p>
          <w:p>
            <w:pPr>
              <w:widowControl/>
              <w:jc w:val="left"/>
              <w:rPr>
                <w:rFonts w:ascii="仿宋" w:hAnsi="仿宋" w:eastAsia="仿宋" w:cs="宋体"/>
                <w:kern w:val="0"/>
                <w:szCs w:val="21"/>
              </w:rPr>
            </w:pPr>
            <w:r>
              <w:rPr>
                <w:rFonts w:hint="eastAsia" w:ascii="仿宋" w:hAnsi="仿宋" w:eastAsia="仿宋" w:cs="宋体"/>
                <w:kern w:val="0"/>
                <w:szCs w:val="21"/>
              </w:rPr>
              <w:t>12.失真度：≤0.1%；</w:t>
            </w:r>
          </w:p>
          <w:p>
            <w:pPr>
              <w:widowControl/>
              <w:jc w:val="left"/>
              <w:rPr>
                <w:rFonts w:ascii="仿宋" w:hAnsi="仿宋" w:eastAsia="仿宋" w:cs="宋体"/>
                <w:kern w:val="0"/>
                <w:szCs w:val="21"/>
              </w:rPr>
            </w:pPr>
            <w:r>
              <w:rPr>
                <w:rFonts w:hint="eastAsia" w:ascii="仿宋" w:hAnsi="仿宋" w:eastAsia="仿宋" w:cs="宋体"/>
                <w:kern w:val="0"/>
                <w:szCs w:val="21"/>
              </w:rPr>
              <w:t>13.本地扩音和远程互动能同时进行且相互不影响效果，本地扩音清晰响亮、无啸叫且混响时间＜1秒，远程互动声音清晰、无噪声和回声，双端同时讲话无卡音、丢字、声音变小和失真。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音箱</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1.喇叭尺寸：6"低音+1"高音，吊装、悬挂多点式；</w:t>
            </w:r>
          </w:p>
          <w:p>
            <w:pPr>
              <w:widowControl/>
              <w:jc w:val="left"/>
              <w:rPr>
                <w:rFonts w:ascii="仿宋" w:hAnsi="仿宋" w:eastAsia="仿宋" w:cs="仿宋"/>
                <w:kern w:val="0"/>
                <w:szCs w:val="21"/>
              </w:rPr>
            </w:pPr>
            <w:r>
              <w:rPr>
                <w:rFonts w:hint="eastAsia" w:ascii="仿宋" w:hAnsi="仿宋" w:eastAsia="仿宋" w:cs="仿宋"/>
                <w:kern w:val="0"/>
                <w:szCs w:val="21"/>
              </w:rPr>
              <w:t>2.额定功率：80W；</w:t>
            </w:r>
          </w:p>
          <w:p>
            <w:pPr>
              <w:widowControl/>
              <w:jc w:val="left"/>
              <w:rPr>
                <w:rFonts w:ascii="仿宋" w:hAnsi="仿宋" w:eastAsia="仿宋" w:cs="仿宋"/>
                <w:kern w:val="0"/>
                <w:szCs w:val="21"/>
              </w:rPr>
            </w:pPr>
            <w:r>
              <w:rPr>
                <w:rFonts w:hint="eastAsia" w:ascii="仿宋" w:hAnsi="仿宋" w:eastAsia="仿宋" w:cs="仿宋"/>
                <w:kern w:val="0"/>
                <w:szCs w:val="21"/>
              </w:rPr>
              <w:t>3.峰值功率：160W；</w:t>
            </w:r>
          </w:p>
          <w:p>
            <w:pPr>
              <w:widowControl/>
              <w:jc w:val="left"/>
              <w:rPr>
                <w:rFonts w:ascii="仿宋" w:hAnsi="仿宋" w:eastAsia="仿宋" w:cs="仿宋"/>
                <w:kern w:val="0"/>
                <w:szCs w:val="21"/>
              </w:rPr>
            </w:pPr>
            <w:r>
              <w:rPr>
                <w:rFonts w:hint="eastAsia" w:ascii="仿宋" w:hAnsi="仿宋" w:eastAsia="仿宋" w:cs="仿宋"/>
                <w:kern w:val="0"/>
                <w:szCs w:val="21"/>
              </w:rPr>
              <w:t>4.灵敏度：90dB（1M/1W）；</w:t>
            </w:r>
          </w:p>
          <w:p>
            <w:pPr>
              <w:widowControl/>
              <w:jc w:val="left"/>
              <w:rPr>
                <w:rFonts w:ascii="仿宋" w:hAnsi="仿宋" w:eastAsia="仿宋" w:cs="仿宋"/>
                <w:kern w:val="0"/>
                <w:szCs w:val="21"/>
              </w:rPr>
            </w:pPr>
            <w:r>
              <w:rPr>
                <w:rFonts w:hint="eastAsia" w:ascii="仿宋" w:hAnsi="仿宋" w:eastAsia="仿宋" w:cs="仿宋"/>
                <w:kern w:val="0"/>
                <w:szCs w:val="21"/>
              </w:rPr>
              <w:t>5.频响范围：约70~20kHz；</w:t>
            </w:r>
          </w:p>
          <w:p>
            <w:pPr>
              <w:widowControl/>
              <w:jc w:val="left"/>
              <w:rPr>
                <w:rFonts w:ascii="仿宋" w:hAnsi="仿宋" w:eastAsia="仿宋" w:cs="仿宋"/>
                <w:kern w:val="0"/>
                <w:szCs w:val="21"/>
              </w:rPr>
            </w:pPr>
            <w:r>
              <w:rPr>
                <w:rFonts w:hint="eastAsia" w:ascii="仿宋" w:hAnsi="仿宋" w:eastAsia="仿宋" w:cs="仿宋"/>
                <w:kern w:val="0"/>
                <w:szCs w:val="21"/>
              </w:rPr>
              <w:t>6.最大声压级：109dB；</w:t>
            </w:r>
          </w:p>
          <w:p>
            <w:pPr>
              <w:widowControl/>
              <w:jc w:val="left"/>
              <w:rPr>
                <w:rFonts w:ascii="仿宋" w:hAnsi="仿宋" w:eastAsia="仿宋" w:cs="仿宋"/>
                <w:kern w:val="0"/>
                <w:szCs w:val="21"/>
              </w:rPr>
            </w:pPr>
            <w:r>
              <w:rPr>
                <w:rFonts w:hint="eastAsia" w:ascii="仿宋" w:hAnsi="仿宋" w:eastAsia="仿宋" w:cs="仿宋"/>
                <w:kern w:val="0"/>
                <w:szCs w:val="21"/>
              </w:rPr>
              <w:t>7.峰值声压级：112dB；</w:t>
            </w:r>
          </w:p>
          <w:p>
            <w:pPr>
              <w:widowControl/>
              <w:jc w:val="left"/>
              <w:rPr>
                <w:rFonts w:ascii="仿宋" w:hAnsi="仿宋" w:eastAsia="仿宋" w:cs="仿宋"/>
                <w:kern w:val="0"/>
                <w:szCs w:val="21"/>
              </w:rPr>
            </w:pPr>
            <w:r>
              <w:rPr>
                <w:rFonts w:hint="eastAsia" w:ascii="仿宋" w:hAnsi="仿宋" w:eastAsia="仿宋" w:cs="仿宋"/>
                <w:kern w:val="0"/>
                <w:szCs w:val="21"/>
              </w:rPr>
              <w:t>8.额定阻抗：8Ω；</w:t>
            </w:r>
          </w:p>
          <w:p>
            <w:pPr>
              <w:widowControl/>
              <w:jc w:val="left"/>
              <w:rPr>
                <w:rFonts w:ascii="仿宋" w:hAnsi="仿宋" w:eastAsia="仿宋" w:cs="仿宋"/>
                <w:kern w:val="0"/>
                <w:szCs w:val="21"/>
              </w:rPr>
            </w:pPr>
            <w:r>
              <w:rPr>
                <w:rFonts w:hint="eastAsia" w:ascii="仿宋" w:hAnsi="仿宋" w:eastAsia="仿宋" w:cs="仿宋"/>
                <w:kern w:val="0"/>
                <w:szCs w:val="21"/>
              </w:rPr>
              <w:t>9.辐射角度：H80°*V50°。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机柜</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1.22U，前后网孔门；</w:t>
            </w:r>
          </w:p>
          <w:p>
            <w:pPr>
              <w:widowControl/>
              <w:jc w:val="left"/>
              <w:rPr>
                <w:rFonts w:ascii="仿宋" w:hAnsi="仿宋" w:eastAsia="仿宋" w:cs="仿宋"/>
                <w:kern w:val="0"/>
                <w:szCs w:val="21"/>
              </w:rPr>
            </w:pPr>
            <w:r>
              <w:rPr>
                <w:rFonts w:hint="eastAsia" w:ascii="仿宋" w:hAnsi="仿宋" w:eastAsia="仿宋" w:cs="仿宋"/>
                <w:kern w:val="0"/>
                <w:szCs w:val="21"/>
              </w:rPr>
              <w:t>2.通风率≥75%；</w:t>
            </w:r>
          </w:p>
          <w:p>
            <w:pPr>
              <w:widowControl/>
              <w:jc w:val="left"/>
              <w:rPr>
                <w:rFonts w:ascii="仿宋" w:hAnsi="仿宋" w:eastAsia="仿宋" w:cs="仿宋"/>
                <w:kern w:val="0"/>
                <w:szCs w:val="21"/>
              </w:rPr>
            </w:pPr>
            <w:r>
              <w:rPr>
                <w:rFonts w:hint="eastAsia" w:ascii="仿宋" w:hAnsi="仿宋" w:eastAsia="仿宋" w:cs="仿宋"/>
                <w:kern w:val="0"/>
                <w:szCs w:val="21"/>
              </w:rPr>
              <w:t>3.SPCC冷轧钢材；</w:t>
            </w:r>
          </w:p>
          <w:p>
            <w:pPr>
              <w:widowControl/>
              <w:jc w:val="left"/>
              <w:rPr>
                <w:rFonts w:ascii="仿宋" w:hAnsi="仿宋" w:eastAsia="仿宋" w:cs="仿宋"/>
                <w:kern w:val="0"/>
                <w:szCs w:val="21"/>
              </w:rPr>
            </w:pPr>
            <w:r>
              <w:rPr>
                <w:rFonts w:hint="eastAsia" w:ascii="仿宋" w:hAnsi="仿宋" w:eastAsia="仿宋" w:cs="仿宋"/>
                <w:kern w:val="0"/>
                <w:szCs w:val="21"/>
              </w:rPr>
              <w:t>4.重型脚轮，负载≥600kg；</w:t>
            </w:r>
          </w:p>
          <w:p>
            <w:pPr>
              <w:widowControl/>
              <w:jc w:val="left"/>
              <w:rPr>
                <w:rFonts w:ascii="仿宋" w:hAnsi="仿宋" w:eastAsia="仿宋" w:cs="仿宋"/>
                <w:kern w:val="0"/>
                <w:szCs w:val="21"/>
              </w:rPr>
            </w:pPr>
            <w:r>
              <w:rPr>
                <w:rFonts w:hint="eastAsia" w:ascii="仿宋" w:hAnsi="仿宋" w:eastAsia="仿宋" w:cs="仿宋"/>
                <w:kern w:val="0"/>
                <w:szCs w:val="21"/>
              </w:rPr>
              <w:t>5.内部铝锌板；</w:t>
            </w:r>
          </w:p>
          <w:p>
            <w:pPr>
              <w:widowControl/>
              <w:jc w:val="left"/>
              <w:rPr>
                <w:rFonts w:ascii="仿宋" w:hAnsi="仿宋" w:eastAsia="仿宋" w:cs="仿宋"/>
                <w:kern w:val="0"/>
                <w:szCs w:val="21"/>
              </w:rPr>
            </w:pPr>
            <w:r>
              <w:rPr>
                <w:rFonts w:hint="eastAsia" w:ascii="仿宋" w:hAnsi="仿宋" w:eastAsia="仿宋" w:cs="仿宋"/>
                <w:kern w:val="0"/>
                <w:szCs w:val="21"/>
              </w:rPr>
              <w:t>6.8位10A插排。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52口交换机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1.48个千兆以太网端口+4个1000Base-X SFP千兆以太网端口；</w:t>
            </w:r>
          </w:p>
          <w:p>
            <w:pPr>
              <w:widowControl/>
              <w:jc w:val="left"/>
              <w:rPr>
                <w:rFonts w:ascii="仿宋" w:hAnsi="仿宋" w:eastAsia="仿宋" w:cs="仿宋"/>
                <w:kern w:val="0"/>
                <w:szCs w:val="21"/>
              </w:rPr>
            </w:pPr>
            <w:r>
              <w:rPr>
                <w:rFonts w:hint="eastAsia" w:ascii="仿宋" w:hAnsi="仿宋" w:eastAsia="仿宋" w:cs="仿宋"/>
                <w:kern w:val="0"/>
                <w:szCs w:val="21"/>
              </w:rPr>
              <w:t>2.交换容量：≥192Gbps；</w:t>
            </w:r>
          </w:p>
          <w:p>
            <w:pPr>
              <w:widowControl/>
              <w:jc w:val="left"/>
              <w:rPr>
                <w:rFonts w:ascii="仿宋" w:hAnsi="仿宋" w:eastAsia="仿宋" w:cs="仿宋"/>
                <w:kern w:val="0"/>
                <w:szCs w:val="21"/>
              </w:rPr>
            </w:pPr>
            <w:r>
              <w:rPr>
                <w:rFonts w:hint="eastAsia" w:ascii="仿宋" w:hAnsi="仿宋" w:eastAsia="仿宋" w:cs="仿宋"/>
                <w:kern w:val="0"/>
                <w:szCs w:val="21"/>
              </w:rPr>
              <w:t>3.包转发率率：≥80Mpps；</w:t>
            </w:r>
          </w:p>
          <w:p>
            <w:pPr>
              <w:widowControl/>
              <w:jc w:val="left"/>
              <w:rPr>
                <w:rFonts w:ascii="仿宋" w:hAnsi="仿宋" w:eastAsia="仿宋" w:cs="仿宋"/>
                <w:kern w:val="0"/>
                <w:szCs w:val="21"/>
              </w:rPr>
            </w:pPr>
            <w:r>
              <w:rPr>
                <w:rFonts w:hint="eastAsia" w:ascii="仿宋" w:hAnsi="仿宋" w:eastAsia="仿宋" w:cs="仿宋"/>
                <w:kern w:val="0"/>
                <w:szCs w:val="21"/>
              </w:rPr>
              <w:t>4.MAC地址表：8K；</w:t>
            </w:r>
          </w:p>
          <w:p>
            <w:pPr>
              <w:widowControl/>
              <w:jc w:val="left"/>
              <w:rPr>
                <w:rFonts w:ascii="等线" w:hAnsi="等线" w:eastAsia="等线" w:cs="等线"/>
              </w:rPr>
            </w:pPr>
            <w:r>
              <w:rPr>
                <w:rFonts w:hint="eastAsia" w:ascii="仿宋" w:hAnsi="仿宋" w:eastAsia="仿宋" w:cs="仿宋"/>
                <w:kern w:val="0"/>
                <w:szCs w:val="21"/>
              </w:rPr>
              <w:t>5.作接入交换机，通过光纤连接到主机房，配置相应模块和接入装置。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台式计算机</w:t>
            </w:r>
          </w:p>
          <w:p>
            <w:pPr>
              <w:widowControl/>
              <w:jc w:val="center"/>
              <w:rPr>
                <w:rFonts w:ascii="仿宋" w:hAnsi="仿宋" w:eastAsia="仿宋" w:cs="仿宋"/>
                <w:b/>
                <w:bCs/>
                <w:szCs w:val="21"/>
              </w:rPr>
            </w:pPr>
            <w:r>
              <w:rPr>
                <w:rFonts w:hint="eastAsia" w:ascii="仿宋" w:hAnsi="仿宋" w:eastAsia="仿宋" w:cs="仿宋"/>
                <w:b/>
                <w:bCs/>
                <w:szCs w:val="21"/>
              </w:rPr>
              <w:t>（强制节能）</w:t>
            </w:r>
          </w:p>
          <w:p>
            <w:pPr>
              <w:widowControl/>
              <w:jc w:val="center"/>
              <w:rPr>
                <w:rFonts w:ascii="仿宋" w:hAnsi="仿宋" w:eastAsia="仿宋" w:cs="仿宋"/>
                <w:sz w:val="28"/>
                <w:szCs w:val="28"/>
              </w:rPr>
            </w:pPr>
            <w:r>
              <w:rPr>
                <w:rFonts w:hint="eastAsia" w:ascii="仿宋" w:hAnsi="仿宋" w:eastAsia="仿宋" w:cs="仿宋"/>
                <w:b/>
                <w:bCs/>
                <w:sz w:val="28"/>
                <w:szCs w:val="28"/>
              </w:rPr>
              <w:t>核心产品</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380台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1.CPU： 不低于英特尔i7-12700 2.1G 12C处理器； </w:t>
            </w:r>
            <w:r>
              <w:rPr>
                <w:rFonts w:hint="eastAsia" w:ascii="仿宋" w:hAnsi="仿宋" w:eastAsia="仿宋" w:cs="仿宋"/>
                <w:kern w:val="0"/>
                <w:szCs w:val="21"/>
              </w:rPr>
              <w:br w:type="textWrapping"/>
            </w:r>
            <w:r>
              <w:rPr>
                <w:rFonts w:hint="eastAsia" w:ascii="仿宋" w:hAnsi="仿宋" w:eastAsia="仿宋" w:cs="仿宋"/>
                <w:kern w:val="0"/>
                <w:szCs w:val="21"/>
              </w:rPr>
              <w:t>2.主板：Intel 600系列及以上芯片组；</w:t>
            </w:r>
          </w:p>
          <w:p>
            <w:pPr>
              <w:widowControl/>
              <w:jc w:val="left"/>
              <w:rPr>
                <w:rFonts w:ascii="仿宋" w:hAnsi="仿宋" w:eastAsia="仿宋" w:cs="仿宋"/>
                <w:kern w:val="0"/>
                <w:szCs w:val="21"/>
              </w:rPr>
            </w:pPr>
            <w:r>
              <w:rPr>
                <w:rFonts w:hint="eastAsia" w:ascii="仿宋" w:hAnsi="仿宋" w:eastAsia="仿宋" w:cs="仿宋"/>
                <w:kern w:val="0"/>
                <w:szCs w:val="21"/>
              </w:rPr>
              <w:t>3.内存：≥8G DDR4 2666MHz，双内存槽位；</w:t>
            </w:r>
          </w:p>
          <w:p>
            <w:pPr>
              <w:widowControl/>
              <w:jc w:val="left"/>
              <w:rPr>
                <w:rFonts w:ascii="仿宋" w:hAnsi="仿宋" w:eastAsia="仿宋" w:cs="仿宋"/>
                <w:kern w:val="0"/>
                <w:szCs w:val="21"/>
              </w:rPr>
            </w:pPr>
            <w:r>
              <w:rPr>
                <w:rFonts w:hint="eastAsia" w:ascii="仿宋" w:hAnsi="仿宋" w:eastAsia="仿宋" w:cs="仿宋"/>
                <w:kern w:val="0"/>
                <w:szCs w:val="21"/>
              </w:rPr>
              <w:t>4.硬盘：M.2 512G SSD固态硬盘；</w:t>
            </w:r>
          </w:p>
          <w:p>
            <w:pPr>
              <w:widowControl/>
              <w:jc w:val="left"/>
              <w:rPr>
                <w:rFonts w:ascii="仿宋" w:hAnsi="仿宋" w:eastAsia="仿宋" w:cs="仿宋"/>
                <w:kern w:val="0"/>
                <w:szCs w:val="21"/>
              </w:rPr>
            </w:pPr>
            <w:r>
              <w:rPr>
                <w:rFonts w:hint="eastAsia" w:ascii="仿宋" w:hAnsi="仿宋" w:eastAsia="仿宋" w:cs="仿宋"/>
                <w:kern w:val="0"/>
                <w:szCs w:val="21"/>
              </w:rPr>
              <w:t>5.液晶显示器：≥23.8寸，全局低蓝光、高清液晶显示器；</w:t>
            </w:r>
          </w:p>
          <w:p>
            <w:pPr>
              <w:widowControl/>
              <w:jc w:val="left"/>
              <w:rPr>
                <w:rFonts w:ascii="仿宋" w:hAnsi="仿宋" w:eastAsia="仿宋" w:cs="仿宋"/>
                <w:kern w:val="0"/>
                <w:szCs w:val="21"/>
              </w:rPr>
            </w:pPr>
            <w:r>
              <w:rPr>
                <w:rFonts w:hint="eastAsia" w:ascii="仿宋" w:hAnsi="仿宋" w:eastAsia="仿宋" w:cs="仿宋"/>
                <w:kern w:val="0"/>
                <w:szCs w:val="21"/>
              </w:rPr>
              <w:t>6.集成显卡；集成声卡，支持5.1声道；集成10/100/1000M以太网卡；</w:t>
            </w:r>
          </w:p>
          <w:p>
            <w:pPr>
              <w:widowControl/>
              <w:jc w:val="left"/>
              <w:rPr>
                <w:rFonts w:ascii="仿宋" w:hAnsi="仿宋" w:eastAsia="仿宋" w:cs="仿宋"/>
                <w:kern w:val="0"/>
                <w:szCs w:val="21"/>
              </w:rPr>
            </w:pPr>
            <w:r>
              <w:rPr>
                <w:rFonts w:hint="eastAsia" w:ascii="仿宋" w:hAnsi="仿宋" w:eastAsia="仿宋" w:cs="仿宋"/>
                <w:kern w:val="0"/>
                <w:szCs w:val="21"/>
              </w:rPr>
              <w:t>7. 原厂防水键盘、抗菌鼠标；</w:t>
            </w:r>
          </w:p>
          <w:p>
            <w:pPr>
              <w:widowControl/>
              <w:jc w:val="left"/>
              <w:rPr>
                <w:rFonts w:ascii="仿宋" w:hAnsi="仿宋" w:eastAsia="仿宋" w:cs="仿宋"/>
                <w:kern w:val="0"/>
                <w:szCs w:val="21"/>
              </w:rPr>
            </w:pPr>
            <w:r>
              <w:rPr>
                <w:rFonts w:hint="eastAsia" w:ascii="仿宋" w:hAnsi="仿宋" w:eastAsia="仿宋" w:cs="仿宋"/>
                <w:kern w:val="0"/>
                <w:szCs w:val="21"/>
              </w:rPr>
              <w:t>8. 10个USB接口、VGA+HDMI接口、2个PS2接口，1个串口；</w:t>
            </w:r>
          </w:p>
          <w:p>
            <w:pPr>
              <w:widowControl/>
              <w:jc w:val="left"/>
              <w:rPr>
                <w:rFonts w:ascii="仿宋" w:hAnsi="仿宋" w:eastAsia="仿宋" w:cs="仿宋"/>
                <w:kern w:val="0"/>
                <w:szCs w:val="21"/>
              </w:rPr>
            </w:pPr>
            <w:r>
              <w:rPr>
                <w:rFonts w:hint="eastAsia" w:ascii="仿宋" w:hAnsi="仿宋" w:eastAsia="仿宋" w:cs="仿宋"/>
                <w:kern w:val="0"/>
                <w:szCs w:val="21"/>
              </w:rPr>
              <w:t>9. 标准MATX立式机箱，蜂窝结构，强力散热风扇，顶置提手和顶置电源开关键；</w:t>
            </w:r>
          </w:p>
          <w:p>
            <w:pPr>
              <w:widowControl/>
              <w:jc w:val="left"/>
              <w:rPr>
                <w:rFonts w:ascii="仿宋" w:hAnsi="仿宋" w:eastAsia="仿宋" w:cs="仿宋"/>
                <w:kern w:val="0"/>
                <w:szCs w:val="21"/>
              </w:rPr>
            </w:pPr>
            <w:r>
              <w:rPr>
                <w:rFonts w:hint="eastAsia" w:ascii="等线" w:hAnsi="等线" w:eastAsia="等线" w:cs="等线"/>
              </w:rPr>
              <w:t>10</w:t>
            </w:r>
            <w:r>
              <w:rPr>
                <w:rFonts w:hint="eastAsia" w:ascii="仿宋" w:hAnsi="仿宋" w:eastAsia="仿宋" w:cs="仿宋"/>
                <w:kern w:val="0"/>
                <w:szCs w:val="21"/>
              </w:rPr>
              <w:t>. 扩展槽 ≥1个PCI-E*16，≥1个PCI-E*1，≥1个PCI槽位；</w:t>
            </w:r>
          </w:p>
          <w:p>
            <w:pPr>
              <w:widowControl/>
              <w:jc w:val="left"/>
              <w:rPr>
                <w:rFonts w:ascii="仿宋" w:hAnsi="仿宋" w:eastAsia="仿宋" w:cs="仿宋"/>
                <w:kern w:val="0"/>
                <w:szCs w:val="21"/>
              </w:rPr>
            </w:pPr>
            <w:r>
              <w:rPr>
                <w:rFonts w:hint="eastAsia" w:ascii="仿宋" w:hAnsi="仿宋" w:eastAsia="仿宋" w:cs="仿宋"/>
                <w:kern w:val="0"/>
                <w:szCs w:val="21"/>
              </w:rPr>
              <w:t>11. 提供与硬件兼容的正版windows操作系统，支持多操作系统管理；</w:t>
            </w:r>
          </w:p>
          <w:p>
            <w:pPr>
              <w:widowControl/>
              <w:jc w:val="left"/>
              <w:rPr>
                <w:rFonts w:ascii="仿宋" w:hAnsi="仿宋" w:eastAsia="仿宋" w:cs="仿宋"/>
                <w:kern w:val="0"/>
                <w:szCs w:val="21"/>
              </w:rPr>
            </w:pPr>
            <w:r>
              <w:rPr>
                <w:rFonts w:hint="eastAsia" w:ascii="仿宋" w:hAnsi="仿宋" w:eastAsia="仿宋" w:cs="仿宋"/>
                <w:kern w:val="0"/>
                <w:szCs w:val="21"/>
              </w:rPr>
              <w:t>12.提供硬保护卡（含安装、培训、维护）：支持Windows系统各版本，网络克隆支持增量克隆、参数拷贝、完整拷贝，速度可达到4~6G/分钟,操作均在Windows上层完成，支持双硬盘保护和同传，跨硬盘可安装多操作系统,网络IP直接绑定在保护卡上,禁止一般使用者修改系统时间,支持删除、添加分区及修改分区属性，支持数据即时压缩克隆、网络克隆故障定位，可监控客户端的网卡发包率、硬盘读写速度，共享分区可指定系统分配和设定清除计划，支持树状多点还原，可分时设定还原计划，新增硬件、病毒库升级时硬保护卡自动更新不还原；</w:t>
            </w:r>
          </w:p>
          <w:p>
            <w:pPr>
              <w:widowControl/>
              <w:jc w:val="left"/>
              <w:rPr>
                <w:rFonts w:ascii="仿宋" w:hAnsi="仿宋" w:eastAsia="仿宋" w:cs="仿宋"/>
                <w:kern w:val="0"/>
                <w:szCs w:val="21"/>
              </w:rPr>
            </w:pPr>
            <w:r>
              <w:rPr>
                <w:rFonts w:hint="eastAsia" w:ascii="仿宋" w:hAnsi="仿宋" w:eastAsia="仿宋" w:cs="仿宋"/>
                <w:kern w:val="0"/>
                <w:szCs w:val="21"/>
              </w:rPr>
              <w:t>13.原厂质保6年。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Cs w:val="21"/>
              </w:rPr>
            </w:pPr>
            <w:r>
              <w:rPr>
                <w:rFonts w:hint="eastAsia" w:ascii="仿宋" w:hAnsi="仿宋" w:eastAsia="仿宋" w:cs="仿宋"/>
                <w:szCs w:val="21"/>
              </w:rPr>
              <w:t>学生桌子（带隔断）</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100张</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1.规格：双人带三面屏风隔断（高1050mm），1500*700*780mm；</w:t>
            </w:r>
          </w:p>
          <w:p>
            <w:pPr>
              <w:widowControl/>
              <w:jc w:val="left"/>
              <w:rPr>
                <w:rFonts w:ascii="仿宋" w:hAnsi="仿宋" w:eastAsia="仿宋" w:cs="仿宋"/>
                <w:kern w:val="0"/>
                <w:szCs w:val="21"/>
              </w:rPr>
            </w:pPr>
            <w:r>
              <w:rPr>
                <w:rFonts w:hint="eastAsia" w:ascii="仿宋" w:hAnsi="仿宋" w:eastAsia="仿宋" w:cs="仿宋"/>
                <w:kern w:val="0"/>
                <w:szCs w:val="21"/>
              </w:rPr>
              <w:t>2.钢木结构，钢管壁厚＞1.5mm，酸洗、磷化、喷塑，E0级国际环保标准，25mm厚桌面、18mm厚其它拉板；</w:t>
            </w:r>
          </w:p>
          <w:p>
            <w:pPr>
              <w:rPr>
                <w:rFonts w:ascii="等线" w:hAnsi="等线" w:eastAsia="等线" w:cs="等线"/>
              </w:rPr>
            </w:pPr>
            <w:r>
              <w:rPr>
                <w:rFonts w:hint="eastAsia" w:ascii="仿宋" w:hAnsi="仿宋" w:eastAsia="仿宋" w:cs="仿宋"/>
              </w:rPr>
              <w:t>3.主机托架：三边挡板，承重＞50公斤，1.5寸以上万向轮带刹车；</w:t>
            </w:r>
          </w:p>
          <w:p>
            <w:pPr>
              <w:widowControl/>
              <w:jc w:val="left"/>
              <w:rPr>
                <w:rFonts w:ascii="仿宋" w:hAnsi="仿宋" w:eastAsia="仿宋" w:cs="仿宋"/>
                <w:kern w:val="0"/>
                <w:szCs w:val="21"/>
              </w:rPr>
            </w:pPr>
            <w:r>
              <w:rPr>
                <w:rFonts w:hint="eastAsia" w:ascii="仿宋" w:hAnsi="仿宋" w:eastAsia="仿宋" w:cs="仿宋"/>
                <w:kern w:val="0"/>
                <w:szCs w:val="21"/>
              </w:rPr>
              <w:t>4.样式同序号11学生桌子（仅桌面增加隔断）。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学生桌子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110张</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1.规格：双人，1500*650*780mm；</w:t>
            </w:r>
          </w:p>
          <w:p>
            <w:pPr>
              <w:rPr>
                <w:rFonts w:ascii="仿宋" w:hAnsi="仿宋" w:eastAsia="仿宋" w:cs="仿宋"/>
              </w:rPr>
            </w:pPr>
            <w:r>
              <w:rPr>
                <w:rFonts w:hint="eastAsia" w:ascii="仿宋" w:hAnsi="仿宋" w:eastAsia="仿宋" w:cs="仿宋"/>
              </w:rPr>
              <w:t>2.钢木结构，钢管壁厚＞1.5mm，酸洗、磷化、喷塑，E0级国际环保标准，25mm厚桌面、18mm厚其它拉板；</w:t>
            </w:r>
          </w:p>
          <w:p>
            <w:pPr>
              <w:rPr>
                <w:rFonts w:ascii="仿宋" w:hAnsi="仿宋" w:eastAsia="仿宋" w:cs="仿宋"/>
              </w:rPr>
            </w:pPr>
            <w:r>
              <w:rPr>
                <w:rFonts w:hint="eastAsia" w:ascii="仿宋" w:hAnsi="仿宋" w:eastAsia="仿宋" w:cs="仿宋"/>
              </w:rPr>
              <w:t>3.主机托架：三边挡板，承重＞50公斤，1.5寸以上万向轮带刹车。</w:t>
            </w:r>
          </w:p>
          <w:p>
            <w:pPr>
              <w:rPr>
                <w:rFonts w:ascii="仿宋" w:hAnsi="仿宋" w:eastAsia="仿宋" w:cs="仿宋"/>
              </w:rPr>
            </w:pPr>
            <w:r>
              <w:rPr>
                <w:rFonts w:hint="eastAsia" w:ascii="仿宋" w:hAnsi="仿宋" w:eastAsia="仿宋" w:cs="仿宋"/>
              </w:rPr>
              <w:t>参考图片</w:t>
            </w:r>
          </w:p>
          <w:p>
            <w:pPr>
              <w:rPr>
                <w:rFonts w:ascii="仿宋" w:hAnsi="仿宋" w:eastAsia="仿宋" w:cs="仿宋"/>
              </w:rPr>
            </w:pPr>
            <w:r>
              <w:rPr>
                <w:rFonts w:hint="eastAsia" w:ascii="仿宋" w:hAnsi="仿宋" w:eastAsia="仿宋" w:cs="仿宋"/>
              </w:rPr>
              <w:drawing>
                <wp:inline distT="0" distB="0" distL="114300" distR="114300">
                  <wp:extent cx="1876425" cy="971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1876425" cy="9715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教师讲台</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6张</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1.规格：单人，1600*750*780mm；</w:t>
            </w:r>
          </w:p>
          <w:p>
            <w:pPr>
              <w:rPr>
                <w:rFonts w:ascii="仿宋" w:hAnsi="仿宋" w:eastAsia="仿宋" w:cs="仿宋"/>
              </w:rPr>
            </w:pPr>
            <w:r>
              <w:rPr>
                <w:rFonts w:hint="eastAsia" w:ascii="仿宋" w:hAnsi="仿宋" w:eastAsia="仿宋" w:cs="仿宋"/>
              </w:rPr>
              <w:t>2.钢木结构，钢管壁厚＞1.5mm，酸洗、磷化、喷塑，E0级国际环保标准，25mm厚桌面、18mm厚其它拉板；</w:t>
            </w:r>
          </w:p>
          <w:p>
            <w:pPr>
              <w:rPr>
                <w:rFonts w:ascii="仿宋" w:hAnsi="仿宋" w:eastAsia="仿宋" w:cs="仿宋"/>
              </w:rPr>
            </w:pPr>
            <w:r>
              <w:rPr>
                <w:rFonts w:hint="eastAsia" w:ascii="仿宋" w:hAnsi="仿宋" w:eastAsia="仿宋" w:cs="仿宋"/>
              </w:rPr>
              <w:t>3.主机托架：三边挡板，承重＞50公斤，1.5寸以上万向轮带刹车；</w:t>
            </w:r>
          </w:p>
          <w:p>
            <w:pPr>
              <w:rPr>
                <w:rFonts w:ascii="仿宋" w:hAnsi="仿宋" w:eastAsia="仿宋" w:cs="仿宋"/>
              </w:rPr>
            </w:pPr>
            <w:r>
              <w:rPr>
                <w:rFonts w:hint="eastAsia" w:ascii="仿宋" w:hAnsi="仿宋" w:eastAsia="仿宋" w:cs="仿宋"/>
                <w:kern w:val="0"/>
                <w:szCs w:val="21"/>
              </w:rPr>
              <w:t>4.样式风格同序号11学生桌子，具体形制需定制。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学生椅子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420把</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1.规格：420*450*460mm；</w:t>
            </w:r>
          </w:p>
          <w:p>
            <w:pPr>
              <w:rPr>
                <w:rFonts w:ascii="仿宋" w:hAnsi="仿宋" w:eastAsia="仿宋" w:cs="仿宋"/>
              </w:rPr>
            </w:pPr>
            <w:r>
              <w:rPr>
                <w:rFonts w:hint="eastAsia" w:ascii="仿宋" w:hAnsi="仿宋" w:eastAsia="仿宋" w:cs="仿宋"/>
              </w:rPr>
              <w:t>2.椅架：椅脚和靠背管、座脚连接杆采用40*20*1.2mm椭圆钢管，座框采用30*15*1.5mm椭圆钢管；</w:t>
            </w:r>
          </w:p>
          <w:p>
            <w:pPr>
              <w:rPr>
                <w:rFonts w:ascii="仿宋" w:hAnsi="仿宋" w:eastAsia="仿宋" w:cs="仿宋"/>
              </w:rPr>
            </w:pPr>
            <w:r>
              <w:rPr>
                <w:rFonts w:hint="eastAsia" w:ascii="仿宋" w:hAnsi="仿宋" w:eastAsia="仿宋" w:cs="仿宋"/>
              </w:rPr>
              <w:t>3.座板：PP塑料一次吹塑成型，表面有防滑结构，造型符合人体工程学；</w:t>
            </w:r>
          </w:p>
          <w:p>
            <w:pPr>
              <w:rPr>
                <w:rFonts w:ascii="仿宋" w:hAnsi="仿宋" w:eastAsia="仿宋" w:cs="仿宋"/>
              </w:rPr>
            </w:pPr>
            <w:r>
              <w:rPr>
                <w:rFonts w:hint="eastAsia" w:ascii="仿宋" w:hAnsi="仿宋" w:eastAsia="仿宋" w:cs="仿宋"/>
              </w:rPr>
              <w:t>4.背板：PP塑料一次吹塑成型，靠背上沿宽度40mm，向内折20mm 边，折边光滑圆润，表面有防滑结构，弧形结构符合人体工程学，背板上方有仿手型拉手口。</w:t>
            </w:r>
          </w:p>
          <w:p>
            <w:pPr>
              <w:rPr>
                <w:rFonts w:ascii="仿宋" w:hAnsi="仿宋" w:eastAsia="仿宋" w:cs="仿宋"/>
              </w:rPr>
            </w:pPr>
            <w:r>
              <w:rPr>
                <w:rFonts w:hint="eastAsia" w:ascii="仿宋" w:hAnsi="仿宋" w:eastAsia="仿宋" w:cs="仿宋"/>
              </w:rPr>
              <w:t>参考图片</w:t>
            </w:r>
          </w:p>
          <w:p>
            <w:pPr>
              <w:rPr>
                <w:rFonts w:ascii="宋体" w:hAnsi="宋体" w:eastAsia="等线" w:cs="宋体"/>
                <w:kern w:val="0"/>
                <w:sz w:val="22"/>
              </w:rPr>
            </w:pPr>
            <w:r>
              <w:rPr>
                <w:rFonts w:hint="eastAsia" w:ascii="等线" w:hAnsi="等线" w:eastAsia="等线" w:cs="等线"/>
              </w:rPr>
              <w:drawing>
                <wp:inline distT="0" distB="0" distL="114300" distR="114300">
                  <wp:extent cx="1257300" cy="14382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1257300" cy="14382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教师椅子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10把</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1.旋转办公椅；</w:t>
            </w:r>
          </w:p>
          <w:p>
            <w:pPr>
              <w:rPr>
                <w:rFonts w:ascii="仿宋" w:hAnsi="仿宋" w:eastAsia="仿宋" w:cs="仿宋"/>
              </w:rPr>
            </w:pPr>
            <w:r>
              <w:rPr>
                <w:rFonts w:hint="eastAsia" w:ascii="仿宋" w:hAnsi="仿宋" w:eastAsia="仿宋" w:cs="仿宋"/>
              </w:rPr>
              <w:t>2.承重300公斤以上。</w:t>
            </w:r>
          </w:p>
          <w:p>
            <w:pPr>
              <w:rPr>
                <w:rFonts w:ascii="仿宋" w:hAnsi="仿宋" w:eastAsia="仿宋" w:cs="仿宋"/>
              </w:rPr>
            </w:pPr>
            <w:r>
              <w:rPr>
                <w:rFonts w:hint="eastAsia" w:ascii="仿宋" w:hAnsi="仿宋" w:eastAsia="仿宋" w:cs="仿宋"/>
              </w:rPr>
              <w:t>参考图片</w:t>
            </w:r>
          </w:p>
          <w:p>
            <w:pPr>
              <w:rPr>
                <w:rFonts w:ascii="等线" w:hAnsi="等线" w:eastAsia="等线" w:cs="等线"/>
              </w:rPr>
            </w:pPr>
            <w:r>
              <w:rPr>
                <w:rFonts w:hint="eastAsia" w:ascii="等线" w:hAnsi="等线" w:eastAsia="等线" w:cs="等线"/>
              </w:rPr>
              <w:drawing>
                <wp:inline distT="0" distB="0" distL="114300" distR="114300">
                  <wp:extent cx="1409700" cy="1409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1409700" cy="1409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网络节点</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1.弱电：六类非屏蔽双绞线、理线器及六类水晶头，前后端预留长度≥2米，网线具有十字骨架，23线规；</w:t>
            </w:r>
          </w:p>
          <w:p>
            <w:pPr>
              <w:rPr>
                <w:rFonts w:ascii="仿宋" w:hAnsi="仿宋" w:eastAsia="仿宋" w:cs="仿宋"/>
              </w:rPr>
            </w:pPr>
            <w:r>
              <w:rPr>
                <w:rFonts w:hint="eastAsia" w:ascii="仿宋" w:hAnsi="仿宋" w:eastAsia="仿宋" w:cs="仿宋"/>
              </w:rPr>
              <w:t>2.强电：按组独立分配电路，每路负载不超过10台电脑，使用单芯国标≥2.5平方电源线，连接点端配10A三三插面板并带接地线，讲台和网络机柜独立一路电源；</w:t>
            </w:r>
          </w:p>
          <w:p>
            <w:pPr>
              <w:rPr>
                <w:rFonts w:ascii="仿宋" w:hAnsi="仿宋" w:eastAsia="仿宋" w:cs="仿宋"/>
              </w:rPr>
            </w:pPr>
            <w:r>
              <w:rPr>
                <w:rFonts w:hint="eastAsia" w:ascii="仿宋" w:hAnsi="仿宋" w:eastAsia="仿宋" w:cs="仿宋"/>
              </w:rPr>
              <w:t>3.布线：通过地板下走线，弱电使用PVC线槽、强电线路套管，强弱电走向分离，间隔≥15cm，交叉区域不得大于2个节点；</w:t>
            </w:r>
          </w:p>
          <w:p>
            <w:pPr>
              <w:rPr>
                <w:rFonts w:ascii="仿宋" w:hAnsi="仿宋" w:eastAsia="仿宋" w:cs="仿宋"/>
              </w:rPr>
            </w:pPr>
            <w:r>
              <w:rPr>
                <w:rFonts w:hint="eastAsia" w:ascii="仿宋" w:hAnsi="仿宋" w:eastAsia="仿宋" w:cs="仿宋"/>
              </w:rPr>
              <w:t>4.布线整洁规范，机打标签清晰可靠，地板开孔合理、美观、安全。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静电地板</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1430平方</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1.规格：标准；</w:t>
            </w:r>
          </w:p>
          <w:p>
            <w:pPr>
              <w:rPr>
                <w:rFonts w:ascii="仿宋" w:hAnsi="仿宋" w:eastAsia="仿宋" w:cs="仿宋"/>
              </w:rPr>
            </w:pPr>
            <w:r>
              <w:rPr>
                <w:rFonts w:hint="eastAsia" w:ascii="仿宋" w:hAnsi="仿宋" w:eastAsia="仿宋" w:cs="仿宋"/>
              </w:rPr>
              <w:t>2.全钢外壳，表面选用SPCC硬质钢材，底面采用ST14拉伸板；</w:t>
            </w:r>
          </w:p>
          <w:p>
            <w:pPr>
              <w:rPr>
                <w:rFonts w:ascii="仿宋" w:hAnsi="仿宋" w:eastAsia="仿宋" w:cs="仿宋"/>
              </w:rPr>
            </w:pPr>
            <w:r>
              <w:rPr>
                <w:rFonts w:hint="eastAsia" w:ascii="仿宋" w:hAnsi="仿宋" w:eastAsia="仿宋" w:cs="仿宋"/>
              </w:rPr>
              <w:t>3.支架使用钢板压成型，丝杆高度可任意调节，横梁选用方管制作，支架和横梁整体镀锌；</w:t>
            </w:r>
          </w:p>
          <w:p>
            <w:pPr>
              <w:rPr>
                <w:rFonts w:ascii="仿宋" w:hAnsi="仿宋" w:eastAsia="仿宋" w:cs="仿宋"/>
              </w:rPr>
            </w:pPr>
            <w:r>
              <w:rPr>
                <w:rFonts w:hint="eastAsia" w:ascii="仿宋" w:hAnsi="仿宋" w:eastAsia="仿宋" w:cs="仿宋"/>
              </w:rPr>
              <w:t>4.地板下钢板厚度≥0.6mm、上钢板厚度≥0.7mm，横梁钢板厚度≥1.0mm，支架上钢板厚度≥3.0mm，支架下基座厚度≥2.5mm，采用M16螺杆；</w:t>
            </w:r>
          </w:p>
          <w:p>
            <w:pPr>
              <w:rPr>
                <w:rFonts w:ascii="仿宋" w:hAnsi="仿宋" w:eastAsia="仿宋" w:cs="仿宋"/>
              </w:rPr>
            </w:pPr>
            <w:r>
              <w:rPr>
                <w:rFonts w:hint="eastAsia" w:ascii="仿宋" w:hAnsi="仿宋" w:eastAsia="仿宋" w:cs="仿宋"/>
              </w:rPr>
              <w:t>5.组装：四周支承式，螺钉把横梁和可调节自身高度的支座连接成稳固的下部支撑系统，面板位于横梁围成的方框内，地板与地面的净空间≥150mm；</w:t>
            </w:r>
          </w:p>
          <w:p>
            <w:pPr>
              <w:rPr>
                <w:rFonts w:ascii="仿宋" w:hAnsi="仿宋" w:eastAsia="仿宋" w:cs="仿宋"/>
              </w:rPr>
            </w:pPr>
            <w:r>
              <w:rPr>
                <w:rFonts w:hint="eastAsia" w:ascii="仿宋" w:hAnsi="仿宋" w:eastAsia="仿宋" w:cs="仿宋"/>
              </w:rPr>
              <w:t>6.含相应开孔、组装、拆旧和清运。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教师主机</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1.CPU： 不低于英特尔i7-12700 2.1G 12C处理器； </w:t>
            </w:r>
            <w:r>
              <w:rPr>
                <w:rFonts w:hint="eastAsia" w:ascii="仿宋" w:hAnsi="仿宋" w:eastAsia="仿宋" w:cs="仿宋"/>
                <w:kern w:val="0"/>
                <w:szCs w:val="21"/>
              </w:rPr>
              <w:br w:type="textWrapping"/>
            </w:r>
            <w:r>
              <w:rPr>
                <w:rFonts w:hint="eastAsia" w:ascii="仿宋" w:hAnsi="仿宋" w:eastAsia="仿宋" w:cs="仿宋"/>
                <w:kern w:val="0"/>
                <w:szCs w:val="21"/>
              </w:rPr>
              <w:t>2.主板：Intel 600系列及以上芯片组；</w:t>
            </w:r>
          </w:p>
          <w:p>
            <w:pPr>
              <w:widowControl/>
              <w:jc w:val="left"/>
              <w:rPr>
                <w:rFonts w:ascii="仿宋" w:hAnsi="仿宋" w:eastAsia="仿宋" w:cs="仿宋"/>
                <w:kern w:val="0"/>
                <w:szCs w:val="21"/>
              </w:rPr>
            </w:pPr>
            <w:r>
              <w:rPr>
                <w:rFonts w:hint="eastAsia" w:ascii="仿宋" w:hAnsi="仿宋" w:eastAsia="仿宋" w:cs="仿宋"/>
                <w:kern w:val="0"/>
                <w:szCs w:val="21"/>
              </w:rPr>
              <w:t>3.内存：≥16G DDR4 2666MHz，双内存槽位；</w:t>
            </w:r>
          </w:p>
          <w:p>
            <w:pPr>
              <w:widowControl/>
              <w:jc w:val="left"/>
              <w:rPr>
                <w:rFonts w:ascii="仿宋" w:hAnsi="仿宋" w:eastAsia="仿宋" w:cs="仿宋"/>
                <w:kern w:val="0"/>
                <w:szCs w:val="21"/>
              </w:rPr>
            </w:pPr>
            <w:r>
              <w:rPr>
                <w:rFonts w:hint="eastAsia" w:ascii="仿宋" w:hAnsi="仿宋" w:eastAsia="仿宋" w:cs="仿宋"/>
                <w:kern w:val="0"/>
                <w:szCs w:val="21"/>
              </w:rPr>
              <w:t>4.硬盘：M.2 512G SSD固态硬盘+1T机械硬盘；</w:t>
            </w:r>
          </w:p>
          <w:p>
            <w:pPr>
              <w:widowControl/>
              <w:jc w:val="left"/>
              <w:rPr>
                <w:rFonts w:ascii="仿宋" w:hAnsi="仿宋" w:eastAsia="仿宋" w:cs="仿宋"/>
                <w:kern w:val="0"/>
                <w:szCs w:val="21"/>
              </w:rPr>
            </w:pPr>
            <w:r>
              <w:rPr>
                <w:rFonts w:hint="eastAsia" w:ascii="仿宋" w:hAnsi="仿宋" w:eastAsia="仿宋" w:cs="仿宋"/>
                <w:kern w:val="0"/>
                <w:szCs w:val="21"/>
              </w:rPr>
              <w:t>5.独立显卡；</w:t>
            </w:r>
          </w:p>
          <w:p>
            <w:pPr>
              <w:widowControl/>
              <w:jc w:val="left"/>
              <w:rPr>
                <w:rFonts w:ascii="仿宋" w:hAnsi="仿宋" w:eastAsia="仿宋" w:cs="仿宋"/>
                <w:kern w:val="0"/>
                <w:szCs w:val="21"/>
              </w:rPr>
            </w:pPr>
            <w:r>
              <w:rPr>
                <w:rFonts w:hint="eastAsia" w:ascii="仿宋" w:hAnsi="仿宋" w:eastAsia="仿宋" w:cs="仿宋"/>
                <w:kern w:val="0"/>
                <w:szCs w:val="21"/>
              </w:rPr>
              <w:t>6.集成声卡，支持5.1声道；集成10/100/1000M以太网卡；</w:t>
            </w:r>
          </w:p>
          <w:p>
            <w:pPr>
              <w:widowControl/>
              <w:jc w:val="left"/>
              <w:rPr>
                <w:rFonts w:ascii="仿宋" w:hAnsi="仿宋" w:eastAsia="仿宋" w:cs="仿宋"/>
                <w:kern w:val="0"/>
                <w:szCs w:val="21"/>
              </w:rPr>
            </w:pPr>
            <w:r>
              <w:rPr>
                <w:rFonts w:hint="eastAsia" w:ascii="仿宋" w:hAnsi="仿宋" w:eastAsia="仿宋" w:cs="仿宋"/>
                <w:kern w:val="0"/>
                <w:szCs w:val="21"/>
              </w:rPr>
              <w:t>7. 原厂防水键盘、抗菌鼠标；</w:t>
            </w:r>
          </w:p>
          <w:p>
            <w:pPr>
              <w:widowControl/>
              <w:jc w:val="left"/>
              <w:rPr>
                <w:rFonts w:ascii="仿宋" w:hAnsi="仿宋" w:eastAsia="仿宋" w:cs="仿宋"/>
                <w:kern w:val="0"/>
                <w:szCs w:val="21"/>
              </w:rPr>
            </w:pPr>
            <w:r>
              <w:rPr>
                <w:rFonts w:hint="eastAsia" w:ascii="仿宋" w:hAnsi="仿宋" w:eastAsia="仿宋" w:cs="仿宋"/>
                <w:kern w:val="0"/>
                <w:szCs w:val="21"/>
              </w:rPr>
              <w:t>8. 10个USB接口、VGA+HDMI接口、2个PS2接口，1个串口；</w:t>
            </w:r>
          </w:p>
          <w:p>
            <w:pPr>
              <w:widowControl/>
              <w:jc w:val="left"/>
              <w:rPr>
                <w:rFonts w:ascii="仿宋" w:hAnsi="仿宋" w:eastAsia="仿宋" w:cs="仿宋"/>
                <w:kern w:val="0"/>
                <w:szCs w:val="21"/>
              </w:rPr>
            </w:pPr>
            <w:r>
              <w:rPr>
                <w:rFonts w:hint="eastAsia" w:ascii="仿宋" w:hAnsi="仿宋" w:eastAsia="仿宋" w:cs="仿宋"/>
                <w:kern w:val="0"/>
                <w:szCs w:val="21"/>
              </w:rPr>
              <w:t>9. 标准MATX立式机箱，蜂窝结构，强力散热风扇，顶置提手和顶置电源开关键；</w:t>
            </w:r>
          </w:p>
          <w:p>
            <w:pPr>
              <w:widowControl/>
              <w:jc w:val="left"/>
              <w:rPr>
                <w:rFonts w:ascii="仿宋" w:hAnsi="仿宋" w:eastAsia="仿宋" w:cs="仿宋"/>
                <w:kern w:val="0"/>
                <w:szCs w:val="21"/>
              </w:rPr>
            </w:pPr>
            <w:r>
              <w:rPr>
                <w:rFonts w:hint="eastAsia" w:ascii="等线" w:hAnsi="等线" w:eastAsia="等线" w:cs="等线"/>
              </w:rPr>
              <w:t>10</w:t>
            </w:r>
            <w:r>
              <w:rPr>
                <w:rFonts w:hint="eastAsia" w:ascii="仿宋" w:hAnsi="仿宋" w:eastAsia="仿宋" w:cs="仿宋"/>
                <w:kern w:val="0"/>
                <w:szCs w:val="21"/>
              </w:rPr>
              <w:t>. 扩展槽 ≥1个PCI-E*16，≥1个PCI-E*1，≥1个PCI槽位；</w:t>
            </w:r>
          </w:p>
          <w:p>
            <w:pPr>
              <w:widowControl/>
              <w:jc w:val="left"/>
              <w:rPr>
                <w:rFonts w:ascii="仿宋" w:hAnsi="仿宋" w:eastAsia="仿宋" w:cs="仿宋"/>
                <w:kern w:val="0"/>
                <w:szCs w:val="21"/>
              </w:rPr>
            </w:pPr>
            <w:r>
              <w:rPr>
                <w:rFonts w:hint="eastAsia" w:ascii="仿宋" w:hAnsi="仿宋" w:eastAsia="仿宋" w:cs="仿宋"/>
                <w:kern w:val="0"/>
                <w:szCs w:val="21"/>
              </w:rPr>
              <w:t>11. 提供与硬件兼容的正版windows操作系统，支持多操作系统管理；</w:t>
            </w:r>
          </w:p>
          <w:p>
            <w:pPr>
              <w:widowControl/>
              <w:jc w:val="left"/>
              <w:rPr>
                <w:rFonts w:ascii="仿宋" w:hAnsi="仿宋" w:eastAsia="仿宋" w:cs="仿宋"/>
                <w:kern w:val="0"/>
                <w:szCs w:val="21"/>
              </w:rPr>
            </w:pPr>
            <w:r>
              <w:rPr>
                <w:rFonts w:hint="eastAsia" w:ascii="仿宋" w:hAnsi="仿宋" w:eastAsia="仿宋" w:cs="仿宋"/>
                <w:kern w:val="0"/>
                <w:szCs w:val="21"/>
              </w:rPr>
              <w:t>12.提供硬保护卡（含安装、培训、维护）：支持Windows系统各版本，网络克隆支持增量克隆、参数拷贝、完整拷贝，速度可达到4~6G/分钟,操作均在Windows上层完成，支持双硬盘保护和同传，跨硬盘可安装多操作系统,网络IP直接绑定在保护卡上,禁止一般使用者修改系统时间,支持删除、添加分区及修改分区属性，支持数据即时压缩克隆、网络克隆故障定位，可监控客户端的网卡发包率、硬盘读写速度，共享分区可指定系统分配和设定清除计划，支持树状多点还原，可分时设定还原计划，新增硬件、病毒库升级时硬保护卡自动更新不还原；</w:t>
            </w:r>
          </w:p>
          <w:p>
            <w:pPr>
              <w:rPr>
                <w:rFonts w:ascii="仿宋" w:hAnsi="仿宋" w:eastAsia="仿宋" w:cs="仿宋"/>
              </w:rPr>
            </w:pPr>
            <w:r>
              <w:rPr>
                <w:rFonts w:hint="eastAsia" w:ascii="仿宋" w:hAnsi="仿宋" w:eastAsia="仿宋" w:cs="仿宋"/>
                <w:kern w:val="0"/>
                <w:szCs w:val="21"/>
              </w:rPr>
              <w:t>13.原厂质保6年。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显示器1</w:t>
            </w:r>
          </w:p>
          <w:p>
            <w:pPr>
              <w:widowControl/>
              <w:jc w:val="center"/>
              <w:rPr>
                <w:rFonts w:ascii="仿宋" w:hAnsi="仿宋" w:eastAsia="仿宋" w:cs="仿宋"/>
                <w:b/>
                <w:bCs/>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≥23.5寸液晶，高清2K，护眼不闪屏，</w:t>
            </w:r>
            <w:r>
              <w:rPr>
                <w:rFonts w:hint="eastAsia" w:ascii="仿宋" w:hAnsi="仿宋" w:eastAsia="仿宋" w:cs="仿宋"/>
                <w:kern w:val="0"/>
                <w:szCs w:val="21"/>
              </w:rPr>
              <w:t>原厂质保6年</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显示器2</w:t>
            </w:r>
          </w:p>
          <w:p>
            <w:pPr>
              <w:widowControl/>
              <w:jc w:val="center"/>
              <w:rPr>
                <w:rFonts w:ascii="仿宋" w:hAnsi="仿宋" w:eastAsia="仿宋" w:cs="仿宋"/>
                <w:b/>
                <w:bCs/>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≥32寸IPS液晶，高清4K，物理防蓝光，刷新率≥60Hz，对比度≥1000:1，</w:t>
            </w:r>
            <w:r>
              <w:rPr>
                <w:rFonts w:hint="eastAsia" w:ascii="仿宋" w:hAnsi="仿宋" w:eastAsia="仿宋" w:cs="仿宋"/>
                <w:kern w:val="0"/>
                <w:szCs w:val="21"/>
              </w:rPr>
              <w:t>原厂质保6年</w:t>
            </w:r>
            <w:r>
              <w:rPr>
                <w:rFonts w:hint="eastAsia"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Cs w:val="21"/>
              </w:rPr>
            </w:pPr>
            <w:r>
              <w:rPr>
                <w:rFonts w:hint="eastAsia" w:ascii="仿宋" w:hAnsi="仿宋" w:eastAsia="仿宋" w:cs="仿宋"/>
                <w:szCs w:val="21"/>
              </w:rPr>
              <w:t>智能语音交换器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1.双声道立体声，采样率达44kHz，采样精度达16位，信躁比≥60dB，语音延迟在100ms内，语音失真度≤0.5%，频率响应125Hz~10kHz（±3db），硬件降噪的麦克风输入，可负载100台以上终端；</w:t>
            </w:r>
          </w:p>
          <w:p>
            <w:pPr>
              <w:rPr>
                <w:rFonts w:ascii="仿宋" w:hAnsi="仿宋" w:eastAsia="仿宋" w:cs="仿宋"/>
              </w:rPr>
            </w:pPr>
            <w:r>
              <w:rPr>
                <w:rFonts w:hint="eastAsia" w:ascii="仿宋" w:hAnsi="仿宋" w:eastAsia="仿宋" w:cs="仿宋"/>
              </w:rPr>
              <w:t>2.同步传输，语音系统广播延迟≤100ms，对话延时≤100ms，信躁比≥68dB；</w:t>
            </w:r>
          </w:p>
          <w:p>
            <w:pPr>
              <w:rPr>
                <w:rFonts w:ascii="仿宋" w:hAnsi="仿宋" w:eastAsia="仿宋" w:cs="仿宋"/>
              </w:rPr>
            </w:pPr>
            <w:r>
              <w:rPr>
                <w:rFonts w:hint="eastAsia" w:ascii="仿宋" w:hAnsi="仿宋" w:eastAsia="仿宋" w:cs="仿宋"/>
              </w:rPr>
              <w:t>3.端口带POE，完成音频/文本/控制命令/同步信息等信号的传输。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专用语音耳机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206套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1.英语考试专用；</w:t>
            </w:r>
          </w:p>
          <w:p>
            <w:pPr>
              <w:rPr>
                <w:rFonts w:ascii="仿宋" w:hAnsi="仿宋" w:eastAsia="仿宋" w:cs="仿宋"/>
              </w:rPr>
            </w:pPr>
            <w:r>
              <w:rPr>
                <w:rFonts w:hint="eastAsia" w:ascii="仿宋" w:hAnsi="仿宋" w:eastAsia="仿宋" w:cs="仿宋"/>
              </w:rPr>
              <w:t>2.3.5mm接口、USB接口各1个；</w:t>
            </w:r>
          </w:p>
          <w:p>
            <w:pPr>
              <w:rPr>
                <w:rFonts w:ascii="仿宋" w:hAnsi="仿宋" w:eastAsia="仿宋" w:cs="仿宋"/>
              </w:rPr>
            </w:pPr>
            <w:r>
              <w:rPr>
                <w:rFonts w:hint="eastAsia" w:ascii="仿宋" w:hAnsi="仿宋" w:eastAsia="仿宋" w:cs="仿宋"/>
              </w:rPr>
              <w:t>3.阻抗32Ω，灵敏度90dB以上；</w:t>
            </w:r>
          </w:p>
          <w:p>
            <w:pPr>
              <w:rPr>
                <w:rFonts w:ascii="仿宋" w:hAnsi="仿宋" w:eastAsia="仿宋" w:cs="仿宋"/>
              </w:rPr>
            </w:pPr>
            <w:r>
              <w:rPr>
                <w:rFonts w:hint="eastAsia" w:ascii="仿宋" w:hAnsi="仿宋" w:eastAsia="仿宋" w:cs="仿宋"/>
              </w:rPr>
              <w:t>4.头戴式耳机麦克风。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数字媒体台式机</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1.CPU：不低于</w:t>
            </w:r>
            <w:r>
              <w:rPr>
                <w:rFonts w:hint="eastAsia" w:ascii="仿宋" w:hAnsi="仿宋" w:eastAsia="仿宋" w:cs="仿宋"/>
                <w:kern w:val="0"/>
                <w:szCs w:val="21"/>
              </w:rPr>
              <w:t xml:space="preserve">Intel </w:t>
            </w:r>
            <w:r>
              <w:rPr>
                <w:rFonts w:hint="eastAsia" w:ascii="仿宋" w:hAnsi="仿宋" w:eastAsia="仿宋" w:cs="仿宋"/>
              </w:rPr>
              <w:t>Core i7-12700；</w:t>
            </w:r>
          </w:p>
          <w:p>
            <w:pPr>
              <w:rPr>
                <w:rFonts w:ascii="仿宋" w:hAnsi="仿宋" w:eastAsia="仿宋" w:cs="仿宋"/>
              </w:rPr>
            </w:pPr>
            <w:r>
              <w:rPr>
                <w:rFonts w:hint="eastAsia" w:ascii="仿宋" w:hAnsi="仿宋" w:eastAsia="仿宋" w:cs="仿宋"/>
              </w:rPr>
              <w:t>2.内存：≥32GB DDR4，</w:t>
            </w:r>
            <w:r>
              <w:rPr>
                <w:rFonts w:hint="eastAsia" w:ascii="仿宋" w:hAnsi="仿宋" w:eastAsia="仿宋" w:cs="仿宋"/>
                <w:kern w:val="0"/>
                <w:szCs w:val="21"/>
              </w:rPr>
              <w:t>双内存槽位</w:t>
            </w:r>
            <w:r>
              <w:rPr>
                <w:rFonts w:hint="eastAsia" w:ascii="仿宋" w:hAnsi="仿宋" w:eastAsia="仿宋" w:cs="仿宋"/>
              </w:rPr>
              <w:t>；</w:t>
            </w:r>
          </w:p>
          <w:p>
            <w:pPr>
              <w:rPr>
                <w:rFonts w:ascii="仿宋" w:hAnsi="仿宋" w:eastAsia="仿宋" w:cs="仿宋"/>
              </w:rPr>
            </w:pPr>
            <w:r>
              <w:rPr>
                <w:rFonts w:hint="eastAsia" w:ascii="仿宋" w:hAnsi="仿宋" w:eastAsia="仿宋" w:cs="仿宋"/>
              </w:rPr>
              <w:t>3.</w:t>
            </w:r>
            <w:r>
              <w:rPr>
                <w:rFonts w:hint="eastAsia" w:ascii="仿宋" w:hAnsi="仿宋" w:eastAsia="仿宋" w:cs="仿宋"/>
                <w:kern w:val="0"/>
                <w:szCs w:val="21"/>
              </w:rPr>
              <w:t xml:space="preserve"> Intel 600系列及以上芯片组；</w:t>
            </w:r>
          </w:p>
          <w:p>
            <w:pPr>
              <w:rPr>
                <w:rFonts w:ascii="仿宋" w:hAnsi="仿宋" w:eastAsia="仿宋" w:cs="仿宋"/>
              </w:rPr>
            </w:pPr>
            <w:r>
              <w:rPr>
                <w:rFonts w:hint="eastAsia" w:ascii="仿宋" w:hAnsi="仿宋" w:eastAsia="仿宋" w:cs="仿宋"/>
              </w:rPr>
              <w:t>4.硬盘：512GB SSD+1TB HD 7200RPM 3.5寸；</w:t>
            </w:r>
          </w:p>
          <w:p>
            <w:pPr>
              <w:rPr>
                <w:rFonts w:ascii="仿宋" w:hAnsi="仿宋" w:eastAsia="仿宋" w:cs="仿宋"/>
              </w:rPr>
            </w:pPr>
            <w:r>
              <w:rPr>
                <w:rFonts w:hint="eastAsia" w:ascii="仿宋" w:hAnsi="仿宋" w:eastAsia="仿宋" w:cs="仿宋"/>
              </w:rPr>
              <w:t>5.显示器：≥23.8寸液晶，分辨率1920*1080；</w:t>
            </w:r>
          </w:p>
          <w:p>
            <w:pPr>
              <w:rPr>
                <w:rFonts w:ascii="仿宋" w:hAnsi="仿宋" w:eastAsia="仿宋" w:cs="仿宋"/>
              </w:rPr>
            </w:pPr>
            <w:r>
              <w:rPr>
                <w:rFonts w:hint="eastAsia" w:ascii="仿宋" w:hAnsi="仿宋" w:eastAsia="仿宋" w:cs="仿宋"/>
              </w:rPr>
              <w:t>6.显卡：GEFORCE RTX2060 12GB 3DP+HDMI及以上；</w:t>
            </w:r>
          </w:p>
          <w:p>
            <w:pPr>
              <w:widowControl/>
              <w:jc w:val="left"/>
              <w:rPr>
                <w:rFonts w:ascii="仿宋" w:hAnsi="仿宋" w:eastAsia="仿宋" w:cs="仿宋"/>
                <w:kern w:val="0"/>
                <w:szCs w:val="21"/>
              </w:rPr>
            </w:pPr>
            <w:r>
              <w:rPr>
                <w:rFonts w:hint="eastAsia" w:ascii="仿宋" w:hAnsi="仿宋" w:eastAsia="仿宋" w:cs="仿宋"/>
              </w:rPr>
              <w:t>7.</w:t>
            </w:r>
            <w:r>
              <w:rPr>
                <w:rFonts w:hint="eastAsia" w:ascii="仿宋" w:hAnsi="仿宋" w:eastAsia="仿宋" w:cs="仿宋"/>
                <w:kern w:val="0"/>
                <w:szCs w:val="21"/>
              </w:rPr>
              <w:t xml:space="preserve"> 集成声卡，支持5.1声道；集成10/100/1000M以太网卡；</w:t>
            </w:r>
          </w:p>
          <w:p>
            <w:pPr>
              <w:widowControl/>
              <w:jc w:val="left"/>
              <w:rPr>
                <w:rFonts w:ascii="仿宋" w:hAnsi="仿宋" w:eastAsia="仿宋" w:cs="仿宋"/>
                <w:kern w:val="0"/>
                <w:szCs w:val="21"/>
              </w:rPr>
            </w:pPr>
            <w:r>
              <w:rPr>
                <w:rFonts w:hint="eastAsia" w:ascii="仿宋" w:hAnsi="仿宋" w:eastAsia="仿宋" w:cs="仿宋"/>
                <w:kern w:val="0"/>
                <w:szCs w:val="21"/>
              </w:rPr>
              <w:t>8. 原厂防水键盘、抗菌鼠标；</w:t>
            </w:r>
          </w:p>
          <w:p>
            <w:pPr>
              <w:widowControl/>
              <w:jc w:val="left"/>
              <w:rPr>
                <w:rFonts w:ascii="仿宋" w:hAnsi="仿宋" w:eastAsia="仿宋" w:cs="仿宋"/>
                <w:kern w:val="0"/>
                <w:szCs w:val="21"/>
              </w:rPr>
            </w:pPr>
            <w:r>
              <w:rPr>
                <w:rFonts w:hint="eastAsia" w:ascii="仿宋" w:hAnsi="仿宋" w:eastAsia="仿宋" w:cs="仿宋"/>
                <w:kern w:val="0"/>
                <w:szCs w:val="21"/>
              </w:rPr>
              <w:t>9. 10个USB接口、VGA+HDMI接口、2个PS2接口，1个串口；</w:t>
            </w:r>
          </w:p>
          <w:p>
            <w:pPr>
              <w:widowControl/>
              <w:jc w:val="left"/>
              <w:rPr>
                <w:rFonts w:ascii="仿宋" w:hAnsi="仿宋" w:eastAsia="仿宋" w:cs="仿宋"/>
                <w:kern w:val="0"/>
                <w:szCs w:val="21"/>
              </w:rPr>
            </w:pPr>
            <w:r>
              <w:rPr>
                <w:rFonts w:hint="eastAsia" w:ascii="仿宋" w:hAnsi="仿宋" w:eastAsia="仿宋" w:cs="仿宋"/>
                <w:kern w:val="0"/>
                <w:szCs w:val="21"/>
              </w:rPr>
              <w:t>10. 标准MATX立式机箱，蜂窝结构，强力散热风扇，顶置提手和顶置电源开关键；</w:t>
            </w:r>
          </w:p>
          <w:p>
            <w:pPr>
              <w:widowControl/>
              <w:jc w:val="left"/>
              <w:rPr>
                <w:rFonts w:ascii="仿宋" w:hAnsi="仿宋" w:eastAsia="仿宋" w:cs="仿宋"/>
                <w:kern w:val="0"/>
                <w:szCs w:val="21"/>
              </w:rPr>
            </w:pPr>
            <w:r>
              <w:rPr>
                <w:rFonts w:hint="eastAsia" w:ascii="等线" w:hAnsi="等线" w:eastAsia="等线" w:cs="等线"/>
              </w:rPr>
              <w:t>11</w:t>
            </w:r>
            <w:r>
              <w:rPr>
                <w:rFonts w:hint="eastAsia" w:ascii="仿宋" w:hAnsi="仿宋" w:eastAsia="仿宋" w:cs="仿宋"/>
                <w:kern w:val="0"/>
                <w:szCs w:val="21"/>
              </w:rPr>
              <w:t>. 扩展槽 ≥1个PCI-E*16，≥1个PCI-E*1，≥1个PCI槽位；</w:t>
            </w:r>
          </w:p>
          <w:p>
            <w:pPr>
              <w:widowControl/>
              <w:jc w:val="left"/>
              <w:rPr>
                <w:rFonts w:ascii="仿宋" w:hAnsi="仿宋" w:eastAsia="仿宋" w:cs="仿宋"/>
                <w:kern w:val="0"/>
                <w:szCs w:val="21"/>
              </w:rPr>
            </w:pPr>
            <w:r>
              <w:rPr>
                <w:rFonts w:hint="eastAsia" w:ascii="仿宋" w:hAnsi="仿宋" w:eastAsia="仿宋" w:cs="仿宋"/>
                <w:kern w:val="0"/>
                <w:szCs w:val="21"/>
              </w:rPr>
              <w:t>12. 提供与硬件兼容的正版windows操作系统，支持多操作系统管理；</w:t>
            </w:r>
          </w:p>
          <w:p>
            <w:pPr>
              <w:widowControl/>
              <w:jc w:val="left"/>
              <w:rPr>
                <w:rFonts w:ascii="仿宋" w:hAnsi="仿宋" w:eastAsia="仿宋" w:cs="仿宋"/>
                <w:kern w:val="0"/>
                <w:szCs w:val="21"/>
              </w:rPr>
            </w:pPr>
            <w:r>
              <w:rPr>
                <w:rFonts w:hint="eastAsia" w:ascii="仿宋" w:hAnsi="仿宋" w:eastAsia="仿宋" w:cs="仿宋"/>
              </w:rPr>
              <w:t>13.</w:t>
            </w:r>
            <w:r>
              <w:rPr>
                <w:rFonts w:hint="eastAsia" w:ascii="仿宋" w:hAnsi="仿宋" w:eastAsia="仿宋" w:cs="仿宋"/>
                <w:kern w:val="0"/>
                <w:szCs w:val="21"/>
              </w:rPr>
              <w:t>提供硬保护卡（含安装、培训、维护）：支持Windows系统各版本，网络克隆支持增量克隆、参数拷贝、完整拷贝，速度可达到4~6G/分钟,操作均在Windows上层完成，支持双硬盘保护和同传，跨硬盘可安装多操作系统,网络IP直接绑定在保护卡上,禁止一般使用者修改系统时间,支持删除、添加分区及修改分区属性，支持数据即时压缩克隆、网络克隆故障定位，可监控客户端的网卡发包率、硬盘读写速度，共享分区可指定系统分配和设定清除计划，支持树状多点还原，可分时设定还原计划，新增硬件、病毒库升级时硬保护卡自动更新不还原；</w:t>
            </w:r>
          </w:p>
          <w:p>
            <w:pPr>
              <w:rPr>
                <w:rFonts w:ascii="仿宋" w:hAnsi="仿宋" w:eastAsia="仿宋" w:cs="仿宋"/>
              </w:rPr>
            </w:pPr>
            <w:r>
              <w:rPr>
                <w:rFonts w:hint="eastAsia" w:ascii="仿宋" w:hAnsi="仿宋" w:eastAsia="仿宋" w:cs="仿宋"/>
                <w:kern w:val="0"/>
                <w:szCs w:val="21"/>
              </w:rPr>
              <w:t>14.原厂质保6年。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Cs w:val="21"/>
              </w:rPr>
            </w:pPr>
            <w:r>
              <w:rPr>
                <w:rFonts w:hint="eastAsia" w:ascii="仿宋" w:hAnsi="仿宋" w:eastAsia="仿宋" w:cs="仿宋"/>
                <w:szCs w:val="21"/>
              </w:rPr>
              <w:t>电子白板</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1.红外触摸，手指或其他材料在电子白板上可直接书写；</w:t>
            </w:r>
          </w:p>
          <w:p>
            <w:pPr>
              <w:rPr>
                <w:rFonts w:ascii="仿宋" w:hAnsi="仿宋" w:eastAsia="仿宋" w:cs="仿宋"/>
              </w:rPr>
            </w:pPr>
            <w:r>
              <w:rPr>
                <w:rFonts w:hint="eastAsia" w:ascii="仿宋" w:hAnsi="仿宋" w:eastAsia="仿宋" w:cs="仿宋"/>
              </w:rPr>
              <w:t>2.投影尺寸：≥1878mm*1202mm；</w:t>
            </w:r>
          </w:p>
          <w:p>
            <w:pPr>
              <w:rPr>
                <w:rFonts w:ascii="仿宋" w:hAnsi="仿宋" w:eastAsia="仿宋" w:cs="仿宋"/>
              </w:rPr>
            </w:pPr>
            <w:r>
              <w:rPr>
                <w:rFonts w:hint="eastAsia" w:ascii="仿宋" w:hAnsi="仿宋" w:eastAsia="仿宋" w:cs="仿宋"/>
              </w:rPr>
              <w:t>3.板体尺寸比例：16:10；</w:t>
            </w:r>
          </w:p>
          <w:p>
            <w:pPr>
              <w:rPr>
                <w:rFonts w:ascii="仿宋" w:hAnsi="仿宋" w:eastAsia="仿宋" w:cs="仿宋"/>
              </w:rPr>
            </w:pPr>
            <w:r>
              <w:rPr>
                <w:rFonts w:hint="eastAsia" w:ascii="仿宋" w:hAnsi="仿宋" w:eastAsia="仿宋" w:cs="仿宋"/>
              </w:rPr>
              <w:t>4.分辨率：32768*32768；</w:t>
            </w:r>
          </w:p>
          <w:p>
            <w:pPr>
              <w:rPr>
                <w:rFonts w:ascii="仿宋" w:hAnsi="仿宋" w:eastAsia="仿宋" w:cs="仿宋"/>
              </w:rPr>
            </w:pPr>
            <w:r>
              <w:rPr>
                <w:rFonts w:hint="eastAsia" w:ascii="仿宋" w:hAnsi="仿宋" w:eastAsia="仿宋" w:cs="仿宋"/>
              </w:rPr>
              <w:t>5.响应时间≤8ms，采样率120帧／s，触摸精度6mm；</w:t>
            </w:r>
          </w:p>
          <w:p>
            <w:pPr>
              <w:rPr>
                <w:rFonts w:ascii="仿宋" w:hAnsi="仿宋" w:eastAsia="仿宋" w:cs="仿宋"/>
              </w:rPr>
            </w:pPr>
            <w:r>
              <w:rPr>
                <w:rFonts w:hint="eastAsia" w:ascii="仿宋" w:hAnsi="仿宋" w:eastAsia="仿宋" w:cs="仿宋"/>
              </w:rPr>
              <w:t>6.支持≥10点触控；</w:t>
            </w:r>
          </w:p>
          <w:p>
            <w:pPr>
              <w:rPr>
                <w:rFonts w:ascii="仿宋" w:hAnsi="仿宋" w:eastAsia="仿宋" w:cs="仿宋"/>
              </w:rPr>
            </w:pPr>
            <w:r>
              <w:rPr>
                <w:rFonts w:hint="eastAsia" w:ascii="仿宋" w:hAnsi="仿宋" w:eastAsia="仿宋" w:cs="仿宋"/>
              </w:rPr>
              <w:t>7.供电方式：USB供电；</w:t>
            </w:r>
          </w:p>
          <w:p>
            <w:pPr>
              <w:rPr>
                <w:rFonts w:ascii="仿宋" w:hAnsi="仿宋" w:eastAsia="仿宋" w:cs="仿宋"/>
              </w:rPr>
            </w:pPr>
            <w:r>
              <w:rPr>
                <w:rFonts w:hint="eastAsia" w:ascii="仿宋" w:hAnsi="仿宋" w:eastAsia="仿宋" w:cs="仿宋"/>
              </w:rPr>
              <w:t>8.支持一键开启/关闭白板触摸功能；</w:t>
            </w:r>
          </w:p>
          <w:p>
            <w:pPr>
              <w:rPr>
                <w:rFonts w:ascii="仿宋" w:hAnsi="仿宋" w:eastAsia="仿宋" w:cs="仿宋"/>
              </w:rPr>
            </w:pPr>
            <w:r>
              <w:rPr>
                <w:rFonts w:hint="eastAsia" w:ascii="仿宋" w:hAnsi="仿宋" w:eastAsia="仿宋" w:cs="仿宋"/>
              </w:rPr>
              <w:t>9.书写板夹心材料：≥15mm厚高强度铝蜂窝板材，单位面积抗压0.8MPa；</w:t>
            </w:r>
          </w:p>
          <w:p>
            <w:pPr>
              <w:rPr>
                <w:rFonts w:ascii="仿宋" w:hAnsi="仿宋" w:eastAsia="仿宋" w:cs="仿宋"/>
              </w:rPr>
            </w:pPr>
            <w:r>
              <w:rPr>
                <w:rFonts w:hint="eastAsia" w:ascii="仿宋" w:hAnsi="仿宋" w:eastAsia="仿宋" w:cs="仿宋"/>
              </w:rPr>
              <w:t>10.板面材料：0.4mm投影专用搪瓷白板；</w:t>
            </w:r>
          </w:p>
          <w:p>
            <w:pPr>
              <w:rPr>
                <w:rFonts w:ascii="仿宋" w:hAnsi="仿宋" w:eastAsia="仿宋" w:cs="仿宋"/>
              </w:rPr>
            </w:pPr>
            <w:r>
              <w:rPr>
                <w:rFonts w:hint="eastAsia" w:ascii="仿宋" w:hAnsi="仿宋" w:eastAsia="仿宋" w:cs="仿宋"/>
              </w:rPr>
              <w:t>11.耐擦拭性：一般水性白板笔均可用干布擦拭，油性白板笔书写可用对应的清洁剂擦拭，板面不会被腐蚀，留痕；</w:t>
            </w:r>
          </w:p>
          <w:p>
            <w:pPr>
              <w:rPr>
                <w:rFonts w:ascii="仿宋" w:hAnsi="仿宋" w:eastAsia="仿宋" w:cs="仿宋"/>
              </w:rPr>
            </w:pPr>
            <w:r>
              <w:rPr>
                <w:rFonts w:hint="eastAsia" w:ascii="仿宋" w:hAnsi="仿宋" w:eastAsia="仿宋" w:cs="仿宋"/>
              </w:rPr>
              <w:t>12.板面经过特殊工艺处理，减少反射影像的光线扭曲，没有明显的光斑；</w:t>
            </w:r>
          </w:p>
          <w:p>
            <w:pPr>
              <w:rPr>
                <w:rFonts w:ascii="仿宋" w:hAnsi="仿宋" w:eastAsia="仿宋" w:cs="仿宋"/>
              </w:rPr>
            </w:pPr>
            <w:r>
              <w:rPr>
                <w:rFonts w:hint="eastAsia" w:ascii="仿宋" w:hAnsi="仿宋" w:eastAsia="仿宋" w:cs="仿宋"/>
              </w:rPr>
              <w:t>13.板面硬度：莫式硬度≥5，4H铅笔书写无划痕；</w:t>
            </w:r>
          </w:p>
          <w:p>
            <w:pPr>
              <w:rPr>
                <w:rFonts w:ascii="仿宋" w:hAnsi="仿宋" w:eastAsia="仿宋" w:cs="仿宋"/>
              </w:rPr>
            </w:pPr>
            <w:r>
              <w:rPr>
                <w:rFonts w:hint="eastAsia" w:ascii="仿宋" w:hAnsi="仿宋" w:eastAsia="仿宋" w:cs="仿宋"/>
              </w:rPr>
              <w:t>14.抗腐蚀性：甲苯、丁酮、酒精、油脂、石油、乙酸乙酯、二甲苯等几种常见腐蚀剂浸泡1小时无变化；</w:t>
            </w:r>
          </w:p>
          <w:p>
            <w:pPr>
              <w:rPr>
                <w:rFonts w:ascii="仿宋" w:hAnsi="仿宋" w:eastAsia="仿宋" w:cs="仿宋"/>
              </w:rPr>
            </w:pPr>
            <w:r>
              <w:rPr>
                <w:rFonts w:hint="eastAsia" w:ascii="仿宋" w:hAnsi="仿宋" w:eastAsia="仿宋" w:cs="仿宋"/>
              </w:rPr>
              <w:t>15.耐用寿命10年，10年内反复擦拭无明显留痕。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激光多功能打印机</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1.功能：打印、复印、扫描；</w:t>
            </w:r>
          </w:p>
          <w:p>
            <w:pPr>
              <w:rPr>
                <w:rFonts w:ascii="仿宋" w:hAnsi="仿宋" w:eastAsia="仿宋" w:cs="仿宋"/>
              </w:rPr>
            </w:pPr>
            <w:r>
              <w:rPr>
                <w:rFonts w:hint="eastAsia" w:ascii="仿宋" w:hAnsi="仿宋" w:eastAsia="仿宋" w:cs="仿宋"/>
              </w:rPr>
              <w:t>2.打印负荷：80000页；</w:t>
            </w:r>
          </w:p>
          <w:p>
            <w:pPr>
              <w:rPr>
                <w:rFonts w:ascii="仿宋" w:hAnsi="仿宋" w:eastAsia="仿宋" w:cs="仿宋"/>
              </w:rPr>
            </w:pPr>
            <w:r>
              <w:rPr>
                <w:rFonts w:hint="eastAsia" w:ascii="仿宋" w:hAnsi="仿宋" w:eastAsia="仿宋" w:cs="仿宋"/>
              </w:rPr>
              <w:t>3.打印、复印速度：35份/分钟及以上；</w:t>
            </w:r>
          </w:p>
          <w:p>
            <w:pPr>
              <w:rPr>
                <w:rFonts w:ascii="仿宋" w:hAnsi="仿宋" w:eastAsia="仿宋" w:cs="仿宋"/>
              </w:rPr>
            </w:pPr>
            <w:r>
              <w:rPr>
                <w:rFonts w:hint="eastAsia" w:ascii="仿宋" w:hAnsi="仿宋" w:eastAsia="仿宋" w:cs="仿宋"/>
              </w:rPr>
              <w:t>4.复印、扫描类型：平板式/馈纸式；</w:t>
            </w:r>
          </w:p>
          <w:p>
            <w:pPr>
              <w:rPr>
                <w:rFonts w:ascii="仿宋" w:hAnsi="仿宋" w:eastAsia="仿宋" w:cs="仿宋"/>
              </w:rPr>
            </w:pPr>
            <w:r>
              <w:rPr>
                <w:rFonts w:hint="eastAsia" w:ascii="仿宋" w:hAnsi="仿宋" w:eastAsia="仿宋" w:cs="仿宋"/>
              </w:rPr>
              <w:t>5.复印比例：25%~400%；</w:t>
            </w:r>
          </w:p>
          <w:p>
            <w:pPr>
              <w:rPr>
                <w:rFonts w:ascii="仿宋" w:hAnsi="仿宋" w:eastAsia="仿宋" w:cs="仿宋"/>
              </w:rPr>
            </w:pPr>
            <w:r>
              <w:rPr>
                <w:rFonts w:hint="eastAsia" w:ascii="仿宋" w:hAnsi="仿宋" w:eastAsia="仿宋" w:cs="仿宋"/>
              </w:rPr>
              <w:t>6.支持纸张尺寸：A4、A5、A6、B5；</w:t>
            </w:r>
          </w:p>
          <w:p>
            <w:pPr>
              <w:rPr>
                <w:rFonts w:ascii="仿宋" w:hAnsi="仿宋" w:eastAsia="仿宋" w:cs="仿宋"/>
              </w:rPr>
            </w:pPr>
            <w:r>
              <w:rPr>
                <w:rFonts w:hint="eastAsia" w:ascii="仿宋" w:hAnsi="仿宋" w:eastAsia="仿宋" w:cs="仿宋"/>
              </w:rPr>
              <w:t>7.内存：512MB DDR、512MB闪存；</w:t>
            </w:r>
          </w:p>
          <w:p>
            <w:pPr>
              <w:rPr>
                <w:rFonts w:ascii="仿宋" w:hAnsi="仿宋" w:eastAsia="仿宋" w:cs="仿宋"/>
              </w:rPr>
            </w:pPr>
            <w:r>
              <w:rPr>
                <w:rFonts w:hint="eastAsia" w:ascii="仿宋" w:hAnsi="仿宋" w:eastAsia="仿宋" w:cs="仿宋"/>
              </w:rPr>
              <w:t>8.分辨率：1200*1200 dpi；</w:t>
            </w:r>
          </w:p>
          <w:p>
            <w:pPr>
              <w:rPr>
                <w:rFonts w:ascii="仿宋" w:hAnsi="仿宋" w:eastAsia="仿宋" w:cs="仿宋"/>
              </w:rPr>
            </w:pPr>
            <w:r>
              <w:rPr>
                <w:rFonts w:hint="eastAsia" w:ascii="仿宋" w:hAnsi="仿宋" w:eastAsia="仿宋" w:cs="仿宋"/>
              </w:rPr>
              <w:t>9.扫描速度：21份/分钟及以上。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Cs w:val="21"/>
              </w:rPr>
            </w:pPr>
            <w:r>
              <w:rPr>
                <w:rFonts w:hint="eastAsia" w:ascii="仿宋" w:hAnsi="仿宋" w:eastAsia="仿宋" w:cs="仿宋"/>
                <w:szCs w:val="21"/>
              </w:rPr>
              <w:t>高清录播一体机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1.内置Linux操作系统，支持文件上传至指定平台，支持7*24小时稳定工作；</w:t>
            </w:r>
          </w:p>
          <w:p>
            <w:pPr>
              <w:rPr>
                <w:rFonts w:ascii="仿宋" w:hAnsi="仿宋" w:eastAsia="仿宋" w:cs="仿宋"/>
              </w:rPr>
            </w:pPr>
            <w:r>
              <w:rPr>
                <w:rFonts w:hint="eastAsia" w:ascii="仿宋" w:hAnsi="仿宋" w:eastAsia="仿宋" w:cs="仿宋"/>
              </w:rPr>
              <w:t>2.规格≤1U；</w:t>
            </w:r>
          </w:p>
          <w:p>
            <w:pPr>
              <w:rPr>
                <w:rFonts w:ascii="仿宋" w:hAnsi="仿宋" w:eastAsia="仿宋" w:cs="仿宋"/>
              </w:rPr>
            </w:pPr>
            <w:r>
              <w:rPr>
                <w:rFonts w:hint="eastAsia" w:ascii="仿宋" w:hAnsi="仿宋" w:eastAsia="仿宋" w:cs="仿宋"/>
              </w:rPr>
              <w:t>3.接口：HDMI输入接口≥1路、HDMI输出接口≥1路、音频输入≥1路、音频输出≥1路、USB接口≥1路、网口≥1路千兆网口，支持POE供电；</w:t>
            </w:r>
          </w:p>
          <w:p>
            <w:pPr>
              <w:rPr>
                <w:rFonts w:ascii="仿宋" w:hAnsi="仿宋" w:eastAsia="仿宋" w:cs="仿宋"/>
              </w:rPr>
            </w:pPr>
            <w:r>
              <w:rPr>
                <w:rFonts w:hint="eastAsia" w:ascii="仿宋" w:hAnsi="仿宋" w:eastAsia="仿宋" w:cs="仿宋"/>
              </w:rPr>
              <w:t>4.支持USB2.0 Type-A等720P60-1920*1080@60P视频输出；</w:t>
            </w:r>
          </w:p>
          <w:p>
            <w:pPr>
              <w:rPr>
                <w:rFonts w:ascii="仿宋" w:hAnsi="仿宋" w:eastAsia="仿宋" w:cs="仿宋"/>
              </w:rPr>
            </w:pPr>
            <w:r>
              <w:rPr>
                <w:rFonts w:hint="eastAsia" w:ascii="仿宋" w:hAnsi="仿宋" w:eastAsia="仿宋" w:cs="仿宋"/>
              </w:rPr>
              <w:t>5.音频输入：1路LINE IN（3.5mm）、1路凤凰端子带12v供电，音频输出：1路LINE OUT（3.5mm）；</w:t>
            </w:r>
          </w:p>
          <w:p>
            <w:pPr>
              <w:rPr>
                <w:rFonts w:ascii="仿宋" w:hAnsi="仿宋" w:eastAsia="仿宋" w:cs="仿宋"/>
              </w:rPr>
            </w:pPr>
            <w:r>
              <w:rPr>
                <w:rFonts w:hint="eastAsia" w:ascii="仿宋" w:hAnsi="仿宋" w:eastAsia="仿宋" w:cs="仿宋"/>
              </w:rPr>
              <w:t>6.网络输出：支持≥2路RTSP流输出、≥2路RTMP流输出，码流500KBps~10MB可调，分辨率：D1~1080P可调；</w:t>
            </w:r>
          </w:p>
          <w:p>
            <w:pPr>
              <w:rPr>
                <w:rFonts w:ascii="仿宋" w:hAnsi="仿宋" w:eastAsia="仿宋" w:cs="仿宋"/>
              </w:rPr>
            </w:pPr>
            <w:r>
              <w:rPr>
                <w:rFonts w:hint="eastAsia" w:ascii="仿宋" w:hAnsi="仿宋" w:eastAsia="仿宋" w:cs="仿宋"/>
              </w:rPr>
              <w:t>7.系统软件嵌入图像信号采集、视频输出、多通道切换、推流直播、IP搜索等功能；</w:t>
            </w:r>
          </w:p>
          <w:p>
            <w:pPr>
              <w:rPr>
                <w:rFonts w:ascii="仿宋" w:hAnsi="仿宋" w:eastAsia="仿宋" w:cs="仿宋"/>
              </w:rPr>
            </w:pPr>
            <w:r>
              <w:rPr>
                <w:rFonts w:hint="eastAsia" w:ascii="仿宋" w:hAnsi="仿宋" w:eastAsia="仿宋" w:cs="仿宋"/>
              </w:rPr>
              <w:t>8.支持同一网络环境下主机IP地址跨网段搜索；</w:t>
            </w:r>
          </w:p>
          <w:p>
            <w:pPr>
              <w:rPr>
                <w:rFonts w:ascii="仿宋" w:hAnsi="仿宋" w:eastAsia="仿宋" w:cs="仿宋"/>
              </w:rPr>
            </w:pPr>
            <w:r>
              <w:rPr>
                <w:rFonts w:hint="eastAsia" w:ascii="仿宋" w:hAnsi="仿宋" w:eastAsia="仿宋" w:cs="仿宋"/>
              </w:rPr>
              <w:t>9.控制界面：画面预监≥6路，主录通道预监≥1路，支持分辨率、码流、录制帧率、主机IP等信息显示；</w:t>
            </w:r>
          </w:p>
          <w:p>
            <w:pPr>
              <w:rPr>
                <w:rFonts w:ascii="仿宋" w:hAnsi="仿宋" w:eastAsia="仿宋" w:cs="仿宋"/>
              </w:rPr>
            </w:pPr>
            <w:r>
              <w:rPr>
                <w:rFonts w:hint="eastAsia" w:ascii="仿宋" w:hAnsi="仿宋" w:eastAsia="仿宋" w:cs="仿宋"/>
              </w:rPr>
              <w:t>10.支持跟踪灵敏度调节；</w:t>
            </w:r>
          </w:p>
          <w:p>
            <w:pPr>
              <w:rPr>
                <w:rFonts w:ascii="仿宋" w:hAnsi="仿宋" w:eastAsia="仿宋" w:cs="仿宋"/>
              </w:rPr>
            </w:pPr>
            <w:r>
              <w:rPr>
                <w:rFonts w:hint="eastAsia" w:ascii="仿宋" w:hAnsi="仿宋" w:eastAsia="仿宋" w:cs="仿宋"/>
              </w:rPr>
              <w:t>11.可自动完成≥4机位镜头录制，支持教师全景、教师特写、学生全景、学生特写与电脑屏幕5景别拍摄；</w:t>
            </w:r>
          </w:p>
          <w:p>
            <w:pPr>
              <w:rPr>
                <w:rFonts w:ascii="仿宋" w:hAnsi="仿宋" w:eastAsia="仿宋" w:cs="仿宋"/>
              </w:rPr>
            </w:pPr>
            <w:r>
              <w:rPr>
                <w:rFonts w:hint="eastAsia" w:ascii="仿宋" w:hAnsi="仿宋" w:eastAsia="仿宋" w:cs="仿宋"/>
              </w:rPr>
              <w:t>12.无需额外的辅助分析摄像机和硬件设备（跟踪主机）即可实现直播、跟踪、定位、智能分析等；</w:t>
            </w:r>
          </w:p>
          <w:p>
            <w:pPr>
              <w:rPr>
                <w:rFonts w:ascii="仿宋" w:hAnsi="仿宋" w:eastAsia="仿宋" w:cs="仿宋"/>
              </w:rPr>
            </w:pPr>
            <w:r>
              <w:rPr>
                <w:rFonts w:hint="eastAsia" w:ascii="仿宋" w:hAnsi="仿宋" w:eastAsia="仿宋" w:cs="仿宋"/>
              </w:rPr>
              <w:t>13.无风扇散热；</w:t>
            </w:r>
          </w:p>
          <w:p>
            <w:pPr>
              <w:rPr>
                <w:rFonts w:ascii="仿宋" w:hAnsi="仿宋" w:eastAsia="仿宋" w:cs="仿宋"/>
              </w:rPr>
            </w:pPr>
            <w:r>
              <w:rPr>
                <w:rFonts w:hint="eastAsia" w:ascii="仿宋" w:hAnsi="仿宋" w:eastAsia="仿宋" w:cs="仿宋"/>
              </w:rPr>
              <w:t>14.能在高/低温环境工作；</w:t>
            </w:r>
          </w:p>
          <w:p>
            <w:pPr>
              <w:rPr>
                <w:rFonts w:ascii="仿宋" w:hAnsi="仿宋" w:eastAsia="仿宋" w:cs="仿宋"/>
              </w:rPr>
            </w:pPr>
            <w:r>
              <w:rPr>
                <w:rFonts w:hint="eastAsia" w:ascii="仿宋" w:hAnsi="仿宋" w:eastAsia="仿宋" w:cs="仿宋"/>
              </w:rPr>
              <w:t>15.含智慧云录播主机系统软件；</w:t>
            </w:r>
          </w:p>
          <w:p>
            <w:pPr>
              <w:rPr>
                <w:rFonts w:ascii="仿宋" w:hAnsi="仿宋" w:eastAsia="仿宋" w:cs="仿宋"/>
              </w:rPr>
            </w:pPr>
            <w:r>
              <w:rPr>
                <w:rFonts w:hint="eastAsia" w:ascii="仿宋" w:hAnsi="仿宋" w:eastAsia="仿宋" w:cs="仿宋"/>
              </w:rPr>
              <w:t>16.系统终身免费升级。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4K智能摄像机系统1</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1.857万像素1/2.5英寸4K CMOS传感器，镜头7.9mm；</w:t>
            </w:r>
          </w:p>
          <w:p>
            <w:pPr>
              <w:rPr>
                <w:rFonts w:ascii="仿宋" w:hAnsi="仿宋" w:eastAsia="仿宋" w:cs="仿宋"/>
              </w:rPr>
            </w:pPr>
            <w:r>
              <w:rPr>
                <w:rFonts w:hint="eastAsia" w:ascii="仿宋" w:hAnsi="仿宋" w:eastAsia="仿宋" w:cs="仿宋"/>
              </w:rPr>
              <w:t>2.支持POE供电，功率≤7W；</w:t>
            </w:r>
          </w:p>
          <w:p>
            <w:pPr>
              <w:rPr>
                <w:rFonts w:ascii="仿宋" w:hAnsi="仿宋" w:eastAsia="仿宋" w:cs="仿宋"/>
              </w:rPr>
            </w:pPr>
            <w:r>
              <w:rPr>
                <w:rFonts w:hint="eastAsia" w:ascii="仿宋" w:hAnsi="仿宋" w:eastAsia="仿宋" w:cs="仿宋"/>
              </w:rPr>
              <w:t>3.具有温湿度检测、PM2.5检测、活动物体跟踪、跟踪拍摄等功能；</w:t>
            </w:r>
          </w:p>
          <w:p>
            <w:pPr>
              <w:rPr>
                <w:rFonts w:ascii="仿宋" w:hAnsi="仿宋" w:eastAsia="仿宋" w:cs="仿宋"/>
              </w:rPr>
            </w:pPr>
            <w:r>
              <w:rPr>
                <w:rFonts w:hint="eastAsia" w:ascii="仿宋" w:hAnsi="仿宋" w:eastAsia="仿宋" w:cs="仿宋"/>
              </w:rPr>
              <w:t>4.单镜头可输出全景和特写两个景别，支持老师跟踪定位，可实现全景景别和跟踪特写景别拍摄；</w:t>
            </w:r>
          </w:p>
          <w:p>
            <w:pPr>
              <w:rPr>
                <w:rFonts w:ascii="仿宋" w:hAnsi="仿宋" w:eastAsia="仿宋" w:cs="仿宋"/>
              </w:rPr>
            </w:pPr>
            <w:r>
              <w:rPr>
                <w:rFonts w:hint="eastAsia" w:ascii="仿宋" w:hAnsi="仿宋" w:eastAsia="仿宋" w:cs="仿宋"/>
              </w:rPr>
              <w:t>5.内置温湿度和PM2.5传感器，支持时间、温湿度和PM2.5数字显示，PM2.5测量范围0~999ug/m</w:t>
            </w:r>
            <w:r>
              <w:rPr>
                <w:rFonts w:hint="eastAsia" w:ascii="仿宋" w:hAnsi="仿宋" w:eastAsia="仿宋" w:cs="仿宋"/>
                <w:vertAlign w:val="superscript"/>
              </w:rPr>
              <w:t>3</w:t>
            </w:r>
            <w:r>
              <w:rPr>
                <w:rFonts w:hint="eastAsia" w:ascii="仿宋" w:hAnsi="仿宋" w:eastAsia="仿宋" w:cs="仿宋"/>
              </w:rPr>
              <w:t>，温度测量范围-20~60℃，湿度测量范围10~95%;</w:t>
            </w:r>
          </w:p>
          <w:p>
            <w:pPr>
              <w:rPr>
                <w:rFonts w:ascii="仿宋" w:hAnsi="仿宋" w:eastAsia="仿宋" w:cs="仿宋"/>
              </w:rPr>
            </w:pPr>
            <w:r>
              <w:rPr>
                <w:rFonts w:hint="eastAsia" w:ascii="仿宋" w:hAnsi="仿宋" w:eastAsia="仿宋" w:cs="仿宋"/>
              </w:rPr>
              <w:t>6.水平视场角：水平43°、垂直24°；</w:t>
            </w:r>
          </w:p>
          <w:p>
            <w:pPr>
              <w:rPr>
                <w:rFonts w:ascii="仿宋" w:hAnsi="仿宋" w:eastAsia="仿宋" w:cs="仿宋"/>
              </w:rPr>
            </w:pPr>
            <w:r>
              <w:rPr>
                <w:rFonts w:hint="eastAsia" w:ascii="仿宋" w:hAnsi="仿宋" w:eastAsia="仿宋" w:cs="仿宋"/>
              </w:rPr>
              <w:t>7.最高支持双路1080P30网络H265/H264视频输出；</w:t>
            </w:r>
          </w:p>
          <w:p>
            <w:pPr>
              <w:rPr>
                <w:rFonts w:ascii="仿宋" w:hAnsi="仿宋" w:eastAsia="仿宋" w:cs="仿宋"/>
              </w:rPr>
            </w:pPr>
            <w:r>
              <w:rPr>
                <w:rFonts w:hint="eastAsia" w:ascii="仿宋" w:hAnsi="仿宋" w:eastAsia="仿宋" w:cs="仿宋"/>
              </w:rPr>
              <w:t>8.跟踪完成后输出1路视频流；</w:t>
            </w:r>
          </w:p>
          <w:p>
            <w:pPr>
              <w:rPr>
                <w:rFonts w:ascii="仿宋" w:hAnsi="仿宋" w:eastAsia="仿宋" w:cs="仿宋"/>
              </w:rPr>
            </w:pPr>
            <w:r>
              <w:rPr>
                <w:rFonts w:hint="eastAsia" w:ascii="仿宋" w:hAnsi="仿宋" w:eastAsia="仿宋" w:cs="仿宋"/>
              </w:rPr>
              <w:t>9.支持多速度等级的电子云台控制；</w:t>
            </w:r>
          </w:p>
          <w:p>
            <w:pPr>
              <w:rPr>
                <w:rFonts w:ascii="仿宋" w:hAnsi="仿宋" w:eastAsia="仿宋" w:cs="仿宋"/>
              </w:rPr>
            </w:pPr>
            <w:r>
              <w:rPr>
                <w:rFonts w:hint="eastAsia" w:ascii="仿宋" w:hAnsi="仿宋" w:eastAsia="仿宋" w:cs="仿宋"/>
              </w:rPr>
              <w:t>10.增益：自动/手动，曝光模式：自动/手动，白平衡：自动/手动/一键触发；</w:t>
            </w:r>
          </w:p>
          <w:p>
            <w:pPr>
              <w:rPr>
                <w:rFonts w:ascii="仿宋" w:hAnsi="仿宋" w:eastAsia="仿宋" w:cs="仿宋"/>
              </w:rPr>
            </w:pPr>
            <w:r>
              <w:rPr>
                <w:rFonts w:hint="eastAsia" w:ascii="仿宋" w:hAnsi="仿宋" w:eastAsia="仿宋" w:cs="仿宋"/>
              </w:rPr>
              <w:t>11.支持数字变焦、网络视频输出中英文菜单、正倒装；</w:t>
            </w:r>
          </w:p>
          <w:p>
            <w:pPr>
              <w:rPr>
                <w:rFonts w:ascii="仿宋" w:hAnsi="仿宋" w:eastAsia="仿宋" w:cs="仿宋"/>
              </w:rPr>
            </w:pPr>
            <w:r>
              <w:rPr>
                <w:rFonts w:hint="eastAsia" w:ascii="仿宋" w:hAnsi="仿宋" w:eastAsia="仿宋" w:cs="仿宋"/>
              </w:rPr>
              <w:t>12.最低照度：10Lux，信噪比：＞50dB，快门速度：1/50秒~1/1000秒；</w:t>
            </w:r>
          </w:p>
          <w:p>
            <w:pPr>
              <w:rPr>
                <w:rFonts w:ascii="仿宋" w:hAnsi="仿宋" w:eastAsia="仿宋" w:cs="仿宋"/>
              </w:rPr>
            </w:pPr>
            <w:r>
              <w:rPr>
                <w:rFonts w:hint="eastAsia" w:ascii="仿宋" w:hAnsi="仿宋" w:eastAsia="仿宋" w:cs="仿宋"/>
              </w:rPr>
              <w:t>13.视频压缩：H.265/H.264，网络协议：HTTP、TCP、UDP、RTSP、RTMP、ONVIF；</w:t>
            </w:r>
          </w:p>
          <w:p>
            <w:pPr>
              <w:rPr>
                <w:rFonts w:ascii="仿宋" w:hAnsi="仿宋" w:eastAsia="仿宋" w:cs="仿宋"/>
              </w:rPr>
            </w:pPr>
            <w:r>
              <w:rPr>
                <w:rFonts w:hint="eastAsia" w:ascii="仿宋" w:hAnsi="仿宋" w:eastAsia="仿宋" w:cs="仿宋"/>
              </w:rPr>
              <w:t>14.含环境监测教师摄像机软件；</w:t>
            </w:r>
          </w:p>
          <w:p>
            <w:pPr>
              <w:rPr>
                <w:rFonts w:ascii="仿宋" w:hAnsi="仿宋" w:eastAsia="仿宋" w:cs="仿宋"/>
              </w:rPr>
            </w:pPr>
            <w:r>
              <w:rPr>
                <w:rFonts w:hint="eastAsia" w:ascii="仿宋" w:hAnsi="仿宋" w:eastAsia="仿宋" w:cs="仿宋"/>
              </w:rPr>
              <w:t>15.提供与序号25兼容性解决方案。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4K智能摄像机系统2</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1.857万像素1/2.5英寸4K CMOS传感器，镜头3.4mm；</w:t>
            </w:r>
          </w:p>
          <w:p>
            <w:pPr>
              <w:rPr>
                <w:rFonts w:ascii="仿宋" w:hAnsi="仿宋" w:eastAsia="仿宋" w:cs="仿宋"/>
              </w:rPr>
            </w:pPr>
            <w:r>
              <w:rPr>
                <w:rFonts w:hint="eastAsia" w:ascii="仿宋" w:hAnsi="仿宋" w:eastAsia="仿宋" w:cs="仿宋"/>
              </w:rPr>
              <w:t>2.支持POE供电，功率≤5W；</w:t>
            </w:r>
          </w:p>
          <w:p>
            <w:pPr>
              <w:rPr>
                <w:rFonts w:ascii="仿宋" w:hAnsi="仿宋" w:eastAsia="仿宋" w:cs="仿宋"/>
              </w:rPr>
            </w:pPr>
            <w:r>
              <w:rPr>
                <w:rFonts w:hint="eastAsia" w:ascii="仿宋" w:hAnsi="仿宋" w:eastAsia="仿宋" w:cs="仿宋"/>
              </w:rPr>
              <w:t>3.具有学生起立检测、景位切换等功能；</w:t>
            </w:r>
          </w:p>
          <w:p>
            <w:pPr>
              <w:rPr>
                <w:rFonts w:ascii="仿宋" w:hAnsi="仿宋" w:eastAsia="仿宋" w:cs="仿宋"/>
              </w:rPr>
            </w:pPr>
            <w:r>
              <w:rPr>
                <w:rFonts w:hint="eastAsia" w:ascii="仿宋" w:hAnsi="仿宋" w:eastAsia="仿宋" w:cs="仿宋"/>
              </w:rPr>
              <w:t>4.单镜头可输出全景和特写两个景别，内置跟踪分析功能，无需辅助跟踪摄像头即可完成学生行为捕捉；</w:t>
            </w:r>
          </w:p>
          <w:p>
            <w:pPr>
              <w:rPr>
                <w:rFonts w:ascii="仿宋" w:hAnsi="仿宋" w:eastAsia="仿宋" w:cs="仿宋"/>
              </w:rPr>
            </w:pPr>
            <w:r>
              <w:rPr>
                <w:rFonts w:hint="eastAsia" w:ascii="仿宋" w:hAnsi="仿宋" w:eastAsia="仿宋" w:cs="仿宋"/>
              </w:rPr>
              <w:t>5.水平视场角：水平82°、垂直52°；</w:t>
            </w:r>
          </w:p>
          <w:p>
            <w:pPr>
              <w:rPr>
                <w:rFonts w:ascii="仿宋" w:hAnsi="仿宋" w:eastAsia="仿宋" w:cs="仿宋"/>
              </w:rPr>
            </w:pPr>
            <w:r>
              <w:rPr>
                <w:rFonts w:hint="eastAsia" w:ascii="仿宋" w:hAnsi="仿宋" w:eastAsia="仿宋" w:cs="仿宋"/>
              </w:rPr>
              <w:t>6.最高支持双路1080P30网络H265/H264视频输出；</w:t>
            </w:r>
          </w:p>
          <w:p>
            <w:pPr>
              <w:rPr>
                <w:rFonts w:ascii="仿宋" w:hAnsi="仿宋" w:eastAsia="仿宋" w:cs="仿宋"/>
              </w:rPr>
            </w:pPr>
            <w:r>
              <w:rPr>
                <w:rFonts w:hint="eastAsia" w:ascii="仿宋" w:hAnsi="仿宋" w:eastAsia="仿宋" w:cs="仿宋"/>
              </w:rPr>
              <w:t>7.跟踪完成后输出1路视频流；</w:t>
            </w:r>
          </w:p>
          <w:p>
            <w:pPr>
              <w:rPr>
                <w:rFonts w:ascii="仿宋" w:hAnsi="仿宋" w:eastAsia="仿宋" w:cs="仿宋"/>
              </w:rPr>
            </w:pPr>
            <w:r>
              <w:rPr>
                <w:rFonts w:hint="eastAsia" w:ascii="仿宋" w:hAnsi="仿宋" w:eastAsia="仿宋" w:cs="仿宋"/>
              </w:rPr>
              <w:t>8.支持多速度等级的电子云台控制；</w:t>
            </w:r>
          </w:p>
          <w:p>
            <w:pPr>
              <w:rPr>
                <w:rFonts w:ascii="仿宋" w:hAnsi="仿宋" w:eastAsia="仿宋" w:cs="仿宋"/>
              </w:rPr>
            </w:pPr>
            <w:r>
              <w:rPr>
                <w:rFonts w:hint="eastAsia" w:ascii="仿宋" w:hAnsi="仿宋" w:eastAsia="仿宋" w:cs="仿宋"/>
              </w:rPr>
              <w:t>9.增益：自动/手动，曝光模式：自动/手动，白平衡：自动/手动/一键触发；</w:t>
            </w:r>
          </w:p>
          <w:p>
            <w:pPr>
              <w:rPr>
                <w:rFonts w:ascii="仿宋" w:hAnsi="仿宋" w:eastAsia="仿宋" w:cs="仿宋"/>
              </w:rPr>
            </w:pPr>
            <w:r>
              <w:rPr>
                <w:rFonts w:hint="eastAsia" w:ascii="仿宋" w:hAnsi="仿宋" w:eastAsia="仿宋" w:cs="仿宋"/>
              </w:rPr>
              <w:t>10.支持数字变焦、网络视频输出中英文菜单、正倒装；</w:t>
            </w:r>
          </w:p>
          <w:p>
            <w:pPr>
              <w:rPr>
                <w:rFonts w:ascii="仿宋" w:hAnsi="仿宋" w:eastAsia="仿宋" w:cs="仿宋"/>
              </w:rPr>
            </w:pPr>
            <w:r>
              <w:rPr>
                <w:rFonts w:hint="eastAsia" w:ascii="仿宋" w:hAnsi="仿宋" w:eastAsia="仿宋" w:cs="仿宋"/>
              </w:rPr>
              <w:t>11.最低照度：10Lux，信噪比：＞50dB，快门速度：1/50秒~1/1000秒；</w:t>
            </w:r>
          </w:p>
          <w:p>
            <w:pPr>
              <w:rPr>
                <w:rFonts w:ascii="仿宋" w:hAnsi="仿宋" w:eastAsia="仿宋" w:cs="仿宋"/>
              </w:rPr>
            </w:pPr>
            <w:r>
              <w:rPr>
                <w:rFonts w:hint="eastAsia" w:ascii="仿宋" w:hAnsi="仿宋" w:eastAsia="仿宋" w:cs="仿宋"/>
              </w:rPr>
              <w:t>12.视频压缩：H.265/H.264，网络协议：HTTP、TCP、UDP、RTSP、RTMP、ONVIF；</w:t>
            </w:r>
          </w:p>
          <w:p>
            <w:pPr>
              <w:rPr>
                <w:rFonts w:ascii="仿宋" w:hAnsi="仿宋" w:eastAsia="仿宋" w:cs="仿宋"/>
              </w:rPr>
            </w:pPr>
            <w:r>
              <w:rPr>
                <w:rFonts w:hint="eastAsia" w:ascii="仿宋" w:hAnsi="仿宋" w:eastAsia="仿宋" w:cs="仿宋"/>
              </w:rPr>
              <w:t>13.含环境监测学生摄像机软件；</w:t>
            </w:r>
          </w:p>
          <w:p>
            <w:pPr>
              <w:rPr>
                <w:rFonts w:ascii="仿宋" w:hAnsi="仿宋" w:eastAsia="仿宋" w:cs="仿宋"/>
              </w:rPr>
            </w:pPr>
            <w:r>
              <w:rPr>
                <w:rFonts w:hint="eastAsia" w:ascii="仿宋" w:hAnsi="仿宋" w:eastAsia="仿宋" w:cs="仿宋"/>
              </w:rPr>
              <w:t>14.提供与序号25兼容性解决方案。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降噪拾音器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1.指向性：全指向；</w:t>
            </w:r>
          </w:p>
          <w:p>
            <w:pPr>
              <w:rPr>
                <w:rFonts w:ascii="仿宋" w:hAnsi="仿宋" w:eastAsia="仿宋" w:cs="仿宋"/>
              </w:rPr>
            </w:pPr>
            <w:r>
              <w:rPr>
                <w:rFonts w:hint="eastAsia" w:ascii="仿宋" w:hAnsi="仿宋" w:eastAsia="仿宋" w:cs="仿宋"/>
              </w:rPr>
              <w:t>2.拾音距离：最大拾音距离可达5~8米；</w:t>
            </w:r>
          </w:p>
          <w:p>
            <w:pPr>
              <w:rPr>
                <w:rFonts w:ascii="仿宋" w:hAnsi="仿宋" w:eastAsia="仿宋" w:cs="仿宋"/>
              </w:rPr>
            </w:pPr>
            <w:r>
              <w:rPr>
                <w:rFonts w:hint="eastAsia" w:ascii="仿宋" w:hAnsi="仿宋" w:eastAsia="仿宋" w:cs="仿宋"/>
              </w:rPr>
              <w:t>3.频率响应：100Hz~16kHz；</w:t>
            </w:r>
          </w:p>
          <w:p>
            <w:pPr>
              <w:rPr>
                <w:rFonts w:ascii="仿宋" w:hAnsi="仿宋" w:eastAsia="仿宋" w:cs="仿宋"/>
              </w:rPr>
            </w:pPr>
            <w:r>
              <w:rPr>
                <w:rFonts w:hint="eastAsia" w:ascii="仿宋" w:hAnsi="仿宋" w:eastAsia="仿宋" w:cs="仿宋"/>
              </w:rPr>
              <w:t>4.灵敏度：-38dBFS；</w:t>
            </w:r>
          </w:p>
          <w:p>
            <w:pPr>
              <w:rPr>
                <w:rFonts w:ascii="仿宋" w:hAnsi="仿宋" w:eastAsia="仿宋" w:cs="仿宋"/>
              </w:rPr>
            </w:pPr>
            <w:r>
              <w:rPr>
                <w:rFonts w:hint="eastAsia" w:ascii="仿宋" w:hAnsi="仿宋" w:eastAsia="仿宋" w:cs="仿宋"/>
              </w:rPr>
              <w:t>5.信噪比：95dB；</w:t>
            </w:r>
          </w:p>
          <w:p>
            <w:pPr>
              <w:rPr>
                <w:rFonts w:ascii="仿宋" w:hAnsi="仿宋" w:eastAsia="仿宋" w:cs="仿宋"/>
              </w:rPr>
            </w:pPr>
            <w:r>
              <w:rPr>
                <w:rFonts w:hint="eastAsia" w:ascii="仿宋" w:hAnsi="仿宋" w:eastAsia="仿宋" w:cs="仿宋"/>
              </w:rPr>
              <w:t>6.输出阻抗：200Ω平衡输出；</w:t>
            </w:r>
          </w:p>
          <w:p>
            <w:pPr>
              <w:rPr>
                <w:rFonts w:ascii="仿宋" w:hAnsi="仿宋" w:eastAsia="仿宋" w:cs="仿宋"/>
              </w:rPr>
            </w:pPr>
            <w:r>
              <w:rPr>
                <w:rFonts w:hint="eastAsia" w:ascii="仿宋" w:hAnsi="仿宋" w:eastAsia="仿宋" w:cs="仿宋"/>
              </w:rPr>
              <w:t>7.最大声压级：120dB@1kHz；</w:t>
            </w:r>
          </w:p>
          <w:p>
            <w:pPr>
              <w:rPr>
                <w:rFonts w:ascii="仿宋" w:hAnsi="仿宋" w:eastAsia="仿宋" w:cs="仿宋"/>
              </w:rPr>
            </w:pPr>
            <w:r>
              <w:rPr>
                <w:rFonts w:hint="eastAsia" w:ascii="仿宋" w:hAnsi="仿宋" w:eastAsia="仿宋" w:cs="仿宋"/>
              </w:rPr>
              <w:t>8.动态范围：105dB@1kHz于最高声压;</w:t>
            </w:r>
          </w:p>
          <w:p>
            <w:pPr>
              <w:rPr>
                <w:rFonts w:ascii="仿宋" w:hAnsi="仿宋" w:eastAsia="仿宋" w:cs="仿宋"/>
              </w:rPr>
            </w:pPr>
            <w:r>
              <w:rPr>
                <w:rFonts w:hint="eastAsia" w:ascii="仿宋" w:hAnsi="仿宋" w:eastAsia="仿宋" w:cs="仿宋"/>
              </w:rPr>
              <w:t>9.噪声抑制量：＞15dB;</w:t>
            </w:r>
          </w:p>
          <w:p>
            <w:pPr>
              <w:rPr>
                <w:rFonts w:ascii="仿宋" w:hAnsi="仿宋" w:eastAsia="仿宋" w:cs="仿宋"/>
              </w:rPr>
            </w:pPr>
            <w:r>
              <w:rPr>
                <w:rFonts w:hint="eastAsia" w:ascii="仿宋" w:hAnsi="仿宋" w:eastAsia="仿宋" w:cs="仿宋"/>
              </w:rPr>
              <w:t>10.自动增益控制：±6dB；</w:t>
            </w:r>
          </w:p>
          <w:p>
            <w:pPr>
              <w:rPr>
                <w:rFonts w:ascii="仿宋" w:hAnsi="仿宋" w:eastAsia="仿宋" w:cs="仿宋"/>
              </w:rPr>
            </w:pPr>
            <w:r>
              <w:rPr>
                <w:rFonts w:hint="eastAsia" w:ascii="仿宋" w:hAnsi="仿宋" w:eastAsia="仿宋" w:cs="仿宋"/>
              </w:rPr>
              <w:t>11.采样率：32kHz；</w:t>
            </w:r>
          </w:p>
          <w:p>
            <w:pPr>
              <w:rPr>
                <w:rFonts w:ascii="仿宋" w:hAnsi="仿宋" w:eastAsia="仿宋" w:cs="仿宋"/>
              </w:rPr>
            </w:pPr>
            <w:r>
              <w:rPr>
                <w:rFonts w:hint="eastAsia" w:ascii="仿宋" w:hAnsi="仿宋" w:eastAsia="仿宋" w:cs="仿宋"/>
              </w:rPr>
              <w:t>12.工作电压：DC 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视频资源管理系统</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1.总体功能</w:t>
            </w:r>
          </w:p>
          <w:p>
            <w:pPr>
              <w:rPr>
                <w:rFonts w:ascii="仿宋" w:hAnsi="仿宋" w:eastAsia="仿宋" w:cs="仿宋"/>
              </w:rPr>
            </w:pPr>
            <w:r>
              <w:rPr>
                <w:rFonts w:hint="eastAsia" w:ascii="仿宋" w:hAnsi="仿宋" w:eastAsia="仿宋" w:cs="仿宋"/>
              </w:rPr>
              <w:t>1.1 基于数据存储、资源管理、资源学习及评价系统的资源管理平台；</w:t>
            </w:r>
          </w:p>
          <w:p>
            <w:pPr>
              <w:rPr>
                <w:rFonts w:ascii="仿宋" w:hAnsi="仿宋" w:eastAsia="仿宋" w:cs="仿宋"/>
              </w:rPr>
            </w:pPr>
            <w:r>
              <w:rPr>
                <w:rFonts w:hint="eastAsia" w:ascii="仿宋" w:hAnsi="仿宋" w:eastAsia="仿宋" w:cs="仿宋"/>
              </w:rPr>
              <w:t>1.2 前端应用层具备名师优课资源列表、公开课列表、个人空间等功能模块；</w:t>
            </w:r>
          </w:p>
          <w:p>
            <w:pPr>
              <w:rPr>
                <w:rFonts w:ascii="仿宋" w:hAnsi="仿宋" w:eastAsia="仿宋" w:cs="仿宋"/>
              </w:rPr>
            </w:pPr>
            <w:r>
              <w:rPr>
                <w:rFonts w:hint="eastAsia" w:ascii="仿宋" w:hAnsi="仿宋" w:eastAsia="仿宋" w:cs="仿宋"/>
              </w:rPr>
              <w:t>1.3 前端管理层具备录课管理、在线巡查监控、平台公告等功能模块，后台管理层具备平台设置、设备管理、用户管理、角色管理、数据管理运营中心及日志管理等功能模块；</w:t>
            </w:r>
          </w:p>
          <w:p>
            <w:pPr>
              <w:rPr>
                <w:rFonts w:ascii="仿宋" w:hAnsi="仿宋" w:eastAsia="仿宋" w:cs="仿宋"/>
              </w:rPr>
            </w:pPr>
            <w:r>
              <w:rPr>
                <w:rFonts w:hint="eastAsia" w:ascii="仿宋" w:hAnsi="仿宋" w:eastAsia="仿宋" w:cs="仿宋"/>
              </w:rPr>
              <w:t>1.4 平台架构基于Linux操作系统的跨平台框架，实现负载均衡，集群、HA服务器部署方案。</w:t>
            </w:r>
          </w:p>
          <w:p>
            <w:pPr>
              <w:rPr>
                <w:rFonts w:ascii="仿宋" w:hAnsi="仿宋" w:eastAsia="仿宋" w:cs="仿宋"/>
              </w:rPr>
            </w:pPr>
            <w:r>
              <w:rPr>
                <w:rFonts w:hint="eastAsia" w:ascii="仿宋" w:hAnsi="仿宋" w:eastAsia="仿宋" w:cs="仿宋"/>
              </w:rPr>
              <w:t>2.校级视频资源管理系统</w:t>
            </w:r>
          </w:p>
          <w:p>
            <w:pPr>
              <w:rPr>
                <w:rFonts w:ascii="仿宋" w:hAnsi="仿宋" w:eastAsia="仿宋" w:cs="仿宋"/>
              </w:rPr>
            </w:pPr>
            <w:r>
              <w:rPr>
                <w:rFonts w:hint="eastAsia" w:ascii="仿宋" w:hAnsi="仿宋" w:eastAsia="仿宋" w:cs="仿宋"/>
              </w:rPr>
              <w:t>2.1 首页展示</w:t>
            </w:r>
          </w:p>
          <w:p>
            <w:pPr>
              <w:rPr>
                <w:rFonts w:ascii="仿宋" w:hAnsi="仿宋" w:eastAsia="仿宋" w:cs="仿宋"/>
              </w:rPr>
            </w:pPr>
            <w:r>
              <w:rPr>
                <w:rFonts w:hint="eastAsia" w:ascii="仿宋" w:hAnsi="仿宋" w:eastAsia="仿宋" w:cs="仿宋"/>
              </w:rPr>
              <w:t>1）可实时显示本校视频数量、用户数量、直播数量及点播数量等信息，视频以缩略图形式呈现；</w:t>
            </w:r>
          </w:p>
          <w:p>
            <w:pPr>
              <w:rPr>
                <w:rFonts w:ascii="仿宋" w:hAnsi="仿宋" w:eastAsia="仿宋" w:cs="仿宋"/>
              </w:rPr>
            </w:pPr>
            <w:r>
              <w:rPr>
                <w:rFonts w:hint="eastAsia" w:ascii="仿宋" w:hAnsi="仿宋" w:eastAsia="仿宋" w:cs="仿宋"/>
              </w:rPr>
              <w:t>2）动态界面，能够按照点击数量等信息实时更新首页界面，无需人工维护；</w:t>
            </w:r>
          </w:p>
          <w:p>
            <w:pPr>
              <w:rPr>
                <w:rFonts w:ascii="仿宋" w:hAnsi="仿宋" w:eastAsia="仿宋" w:cs="仿宋"/>
              </w:rPr>
            </w:pPr>
            <w:r>
              <w:rPr>
                <w:rFonts w:hint="eastAsia" w:ascii="仿宋" w:hAnsi="仿宋" w:eastAsia="仿宋" w:cs="仿宋"/>
              </w:rPr>
              <w:t>3）实时显示平台最新视频，视频可根据上传时间进行排名显示；</w:t>
            </w:r>
          </w:p>
          <w:p>
            <w:pPr>
              <w:rPr>
                <w:rFonts w:ascii="仿宋" w:hAnsi="仿宋" w:eastAsia="仿宋" w:cs="仿宋"/>
              </w:rPr>
            </w:pPr>
            <w:r>
              <w:rPr>
                <w:rFonts w:hint="eastAsia" w:ascii="仿宋" w:hAnsi="仿宋" w:eastAsia="仿宋" w:cs="仿宋"/>
              </w:rPr>
              <w:t>4）可显示平台轮播图画面，点击即可进入该轮播图链接地址；</w:t>
            </w:r>
          </w:p>
          <w:p>
            <w:pPr>
              <w:rPr>
                <w:rFonts w:ascii="仿宋" w:hAnsi="仿宋" w:eastAsia="仿宋" w:cs="仿宋"/>
              </w:rPr>
            </w:pPr>
            <w:r>
              <w:rPr>
                <w:rFonts w:hint="eastAsia" w:ascii="仿宋" w:hAnsi="仿宋" w:eastAsia="仿宋" w:cs="仿宋"/>
              </w:rPr>
              <w:t>5）可按照课程名称、教师名字、直播名称等信息检索到相关视频资源；</w:t>
            </w:r>
          </w:p>
          <w:p>
            <w:pPr>
              <w:rPr>
                <w:rFonts w:ascii="仿宋" w:hAnsi="仿宋" w:eastAsia="仿宋" w:cs="仿宋"/>
              </w:rPr>
            </w:pPr>
            <w:r>
              <w:rPr>
                <w:rFonts w:hint="eastAsia" w:ascii="仿宋" w:hAnsi="仿宋" w:eastAsia="仿宋" w:cs="仿宋"/>
              </w:rPr>
              <w:t>6）可对平台点击次数最高的视频进行排序；</w:t>
            </w:r>
          </w:p>
          <w:p>
            <w:pPr>
              <w:rPr>
                <w:rFonts w:ascii="仿宋" w:hAnsi="仿宋" w:eastAsia="仿宋" w:cs="仿宋"/>
              </w:rPr>
            </w:pPr>
            <w:r>
              <w:rPr>
                <w:rFonts w:hint="eastAsia" w:ascii="仿宋" w:hAnsi="仿宋" w:eastAsia="仿宋" w:cs="仿宋"/>
              </w:rPr>
              <w:t>7）可显示教师课程录制信息和公告栏；</w:t>
            </w:r>
          </w:p>
          <w:p>
            <w:pPr>
              <w:rPr>
                <w:rFonts w:ascii="仿宋" w:hAnsi="仿宋" w:eastAsia="仿宋" w:cs="仿宋"/>
              </w:rPr>
            </w:pPr>
            <w:r>
              <w:rPr>
                <w:rFonts w:hint="eastAsia" w:ascii="仿宋" w:hAnsi="仿宋" w:eastAsia="仿宋" w:cs="仿宋"/>
              </w:rPr>
              <w:t>8）可根据需求筛选学段、科目、年级的公开视频。</w:t>
            </w:r>
          </w:p>
          <w:p>
            <w:pPr>
              <w:rPr>
                <w:rFonts w:ascii="仿宋" w:hAnsi="仿宋" w:eastAsia="仿宋" w:cs="仿宋"/>
              </w:rPr>
            </w:pPr>
            <w:r>
              <w:rPr>
                <w:rFonts w:hint="eastAsia" w:ascii="仿宋" w:hAnsi="仿宋" w:eastAsia="仿宋" w:cs="仿宋"/>
              </w:rPr>
              <w:t>2.2 优课视频</w:t>
            </w:r>
          </w:p>
          <w:p>
            <w:pPr>
              <w:rPr>
                <w:rFonts w:ascii="仿宋" w:hAnsi="仿宋" w:eastAsia="仿宋" w:cs="仿宋"/>
              </w:rPr>
            </w:pPr>
            <w:r>
              <w:rPr>
                <w:rFonts w:hint="eastAsia" w:ascii="仿宋" w:hAnsi="仿宋" w:eastAsia="仿宋" w:cs="仿宋"/>
              </w:rPr>
              <w:t>1）全校所有优质资源平台系统的媒资中心，可按照年级段、学科等信息检索相关视频；</w:t>
            </w:r>
          </w:p>
          <w:p>
            <w:pPr>
              <w:rPr>
                <w:rFonts w:ascii="仿宋" w:hAnsi="仿宋" w:eastAsia="仿宋" w:cs="仿宋"/>
              </w:rPr>
            </w:pPr>
            <w:r>
              <w:rPr>
                <w:rFonts w:hint="eastAsia" w:ascii="仿宋" w:hAnsi="仿宋" w:eastAsia="仿宋" w:cs="仿宋"/>
              </w:rPr>
              <w:t>2）每个视频显示包含视频名称、学校名称、主讲老师、点播次数、上传时间等信息；</w:t>
            </w:r>
          </w:p>
          <w:p>
            <w:pPr>
              <w:rPr>
                <w:rFonts w:ascii="仿宋" w:hAnsi="仿宋" w:eastAsia="仿宋" w:cs="仿宋"/>
              </w:rPr>
            </w:pPr>
            <w:r>
              <w:rPr>
                <w:rFonts w:hint="eastAsia" w:ascii="仿宋" w:hAnsi="仿宋" w:eastAsia="仿宋" w:cs="仿宋"/>
              </w:rPr>
              <w:t>3）可按照播放相关视频资源推荐教师的相关视频资源；</w:t>
            </w:r>
          </w:p>
          <w:p>
            <w:pPr>
              <w:rPr>
                <w:rFonts w:ascii="仿宋" w:hAnsi="仿宋" w:eastAsia="仿宋" w:cs="仿宋"/>
              </w:rPr>
            </w:pPr>
            <w:r>
              <w:rPr>
                <w:rFonts w:hint="eastAsia" w:ascii="仿宋" w:hAnsi="仿宋" w:eastAsia="仿宋" w:cs="仿宋"/>
              </w:rPr>
              <w:t>4）可将教师的授课资料与课程同步展示，如图片、PPT、word等；</w:t>
            </w:r>
          </w:p>
          <w:p>
            <w:pPr>
              <w:rPr>
                <w:rFonts w:ascii="仿宋" w:hAnsi="仿宋" w:eastAsia="仿宋" w:cs="仿宋"/>
              </w:rPr>
            </w:pPr>
            <w:r>
              <w:rPr>
                <w:rFonts w:hint="eastAsia" w:ascii="仿宋" w:hAnsi="仿宋" w:eastAsia="仿宋" w:cs="仿宋"/>
              </w:rPr>
              <w:t>5）可准确记录在线点播学习情况，具有某个课程的点播次数、点播时长记录。</w:t>
            </w:r>
          </w:p>
          <w:p>
            <w:pPr>
              <w:rPr>
                <w:rFonts w:ascii="仿宋" w:hAnsi="仿宋" w:eastAsia="仿宋" w:cs="仿宋"/>
              </w:rPr>
            </w:pPr>
            <w:r>
              <w:rPr>
                <w:rFonts w:hint="eastAsia" w:ascii="仿宋" w:hAnsi="仿宋" w:eastAsia="仿宋" w:cs="仿宋"/>
              </w:rPr>
              <w:t>2.3 直播课</w:t>
            </w:r>
          </w:p>
          <w:p>
            <w:pPr>
              <w:rPr>
                <w:rFonts w:ascii="仿宋" w:hAnsi="仿宋" w:eastAsia="仿宋" w:cs="仿宋"/>
              </w:rPr>
            </w:pPr>
            <w:r>
              <w:rPr>
                <w:rFonts w:hint="eastAsia" w:ascii="仿宋" w:hAnsi="仿宋" w:eastAsia="仿宋" w:cs="仿宋"/>
              </w:rPr>
              <w:t>1）显示即将开始、已经开始及已经结束课堂，即将开始的课堂以时间轴形式呈现，已经结束课堂可以点播回放、查看教案等操作；</w:t>
            </w:r>
          </w:p>
          <w:p>
            <w:pPr>
              <w:rPr>
                <w:rFonts w:ascii="仿宋" w:hAnsi="仿宋" w:eastAsia="仿宋" w:cs="仿宋"/>
              </w:rPr>
            </w:pPr>
            <w:r>
              <w:rPr>
                <w:rFonts w:hint="eastAsia" w:ascii="仿宋" w:hAnsi="仿宋" w:eastAsia="仿宋" w:cs="仿宋"/>
              </w:rPr>
              <w:t>2）直播同时可查看在线教案，可进行在线文字互动交流、对此课程进行点评；</w:t>
            </w:r>
          </w:p>
          <w:p>
            <w:pPr>
              <w:rPr>
                <w:rFonts w:ascii="仿宋" w:hAnsi="仿宋" w:eastAsia="仿宋" w:cs="仿宋"/>
              </w:rPr>
            </w:pPr>
            <w:r>
              <w:rPr>
                <w:rFonts w:hint="eastAsia" w:ascii="仿宋" w:hAnsi="仿宋" w:eastAsia="仿宋" w:cs="仿宋"/>
              </w:rPr>
              <w:t>3）若有多个课堂同时进行可自行选择课堂进行观看；</w:t>
            </w:r>
          </w:p>
          <w:p>
            <w:pPr>
              <w:rPr>
                <w:rFonts w:ascii="仿宋" w:hAnsi="仿宋" w:eastAsia="仿宋" w:cs="仿宋"/>
              </w:rPr>
            </w:pPr>
            <w:r>
              <w:rPr>
                <w:rFonts w:hint="eastAsia" w:ascii="仿宋" w:hAnsi="仿宋" w:eastAsia="仿宋" w:cs="仿宋"/>
              </w:rPr>
              <w:t>4）可自定义编辑直播课介绍并在前台展示；</w:t>
            </w:r>
          </w:p>
          <w:p>
            <w:pPr>
              <w:rPr>
                <w:rFonts w:ascii="仿宋" w:hAnsi="仿宋" w:eastAsia="仿宋" w:cs="仿宋"/>
              </w:rPr>
            </w:pPr>
            <w:r>
              <w:rPr>
                <w:rFonts w:hint="eastAsia" w:ascii="仿宋" w:hAnsi="仿宋" w:eastAsia="仿宋" w:cs="仿宋"/>
              </w:rPr>
              <w:t>5）可对直播课课题编辑；</w:t>
            </w:r>
          </w:p>
          <w:p>
            <w:pPr>
              <w:rPr>
                <w:rFonts w:ascii="仿宋" w:hAnsi="仿宋" w:eastAsia="仿宋" w:cs="仿宋"/>
              </w:rPr>
            </w:pPr>
            <w:r>
              <w:rPr>
                <w:rFonts w:hint="eastAsia" w:ascii="仿宋" w:hAnsi="仿宋" w:eastAsia="仿宋" w:cs="仿宋"/>
              </w:rPr>
              <w:t>6）可对直播课加密，只有输入正确密码的教师可以观摩；</w:t>
            </w:r>
          </w:p>
          <w:p>
            <w:pPr>
              <w:rPr>
                <w:rFonts w:ascii="仿宋" w:hAnsi="仿宋" w:eastAsia="仿宋" w:cs="仿宋"/>
              </w:rPr>
            </w:pPr>
            <w:r>
              <w:rPr>
                <w:rFonts w:hint="eastAsia" w:ascii="仿宋" w:hAnsi="仿宋" w:eastAsia="仿宋" w:cs="仿宋"/>
              </w:rPr>
              <w:t>7）可开展直播课教研、选择课型等操作；</w:t>
            </w:r>
          </w:p>
          <w:p>
            <w:pPr>
              <w:rPr>
                <w:rFonts w:ascii="仿宋" w:hAnsi="仿宋" w:eastAsia="仿宋" w:cs="仿宋"/>
              </w:rPr>
            </w:pPr>
            <w:r>
              <w:rPr>
                <w:rFonts w:hint="eastAsia" w:ascii="仿宋" w:hAnsi="仿宋" w:eastAsia="仿宋" w:cs="仿宋"/>
              </w:rPr>
              <w:t>8）支持内/外网直播，直播界面可查询目前所有已开课的直播课堂，课堂信息包括录播教室名称、直播课程内容、直播时间等。</w:t>
            </w:r>
          </w:p>
          <w:p>
            <w:pPr>
              <w:rPr>
                <w:rFonts w:ascii="仿宋" w:hAnsi="仿宋" w:eastAsia="仿宋" w:cs="仿宋"/>
              </w:rPr>
            </w:pPr>
            <w:r>
              <w:rPr>
                <w:rFonts w:hint="eastAsia" w:ascii="仿宋" w:hAnsi="仿宋" w:eastAsia="仿宋" w:cs="仿宋"/>
              </w:rPr>
              <w:t>3.录播管理</w:t>
            </w:r>
          </w:p>
          <w:p>
            <w:pPr>
              <w:rPr>
                <w:rFonts w:ascii="仿宋" w:hAnsi="仿宋" w:eastAsia="仿宋" w:cs="仿宋"/>
              </w:rPr>
            </w:pPr>
            <w:r>
              <w:rPr>
                <w:rFonts w:hint="eastAsia" w:ascii="仿宋" w:hAnsi="仿宋" w:eastAsia="仿宋" w:cs="仿宋"/>
              </w:rPr>
              <w:t>3.1 支持远程在线预约录播教室，可实现点击节次表预约，可直接导入节次表实现预约录课，在设定的时间内，录播主机自动开始录制/停止录制，自动完成课程的录制并按照学科进行自动归档；</w:t>
            </w:r>
          </w:p>
          <w:p>
            <w:pPr>
              <w:rPr>
                <w:rFonts w:ascii="仿宋" w:hAnsi="仿宋" w:eastAsia="仿宋" w:cs="仿宋"/>
              </w:rPr>
            </w:pPr>
            <w:r>
              <w:rPr>
                <w:rFonts w:hint="eastAsia" w:ascii="仿宋" w:hAnsi="仿宋" w:eastAsia="仿宋" w:cs="仿宋"/>
              </w:rPr>
              <w:t>3.2 移动端录制管理，可通过手机对某个教室进行扫二维码录制.</w:t>
            </w:r>
          </w:p>
          <w:p>
            <w:pPr>
              <w:rPr>
                <w:rFonts w:ascii="仿宋" w:hAnsi="仿宋" w:eastAsia="仿宋" w:cs="仿宋"/>
              </w:rPr>
            </w:pPr>
            <w:r>
              <w:rPr>
                <w:rFonts w:hint="eastAsia" w:ascii="仿宋" w:hAnsi="仿宋" w:eastAsia="仿宋" w:cs="仿宋"/>
              </w:rPr>
              <w:t>4.课程编辑管理</w:t>
            </w:r>
          </w:p>
          <w:p>
            <w:pPr>
              <w:rPr>
                <w:rFonts w:ascii="仿宋" w:hAnsi="仿宋" w:eastAsia="仿宋" w:cs="仿宋"/>
              </w:rPr>
            </w:pPr>
            <w:r>
              <w:rPr>
                <w:rFonts w:hint="eastAsia" w:ascii="仿宋" w:hAnsi="仿宋" w:eastAsia="仿宋" w:cs="仿宋"/>
              </w:rPr>
              <w:t>4.1 教师可对视频进行增删查改的操作；</w:t>
            </w:r>
          </w:p>
          <w:p>
            <w:pPr>
              <w:rPr>
                <w:rFonts w:ascii="仿宋" w:hAnsi="仿宋" w:eastAsia="仿宋" w:cs="仿宋"/>
              </w:rPr>
            </w:pPr>
            <w:r>
              <w:rPr>
                <w:rFonts w:hint="eastAsia" w:ascii="仿宋" w:hAnsi="仿宋" w:eastAsia="仿宋" w:cs="仿宋"/>
              </w:rPr>
              <w:t>4.2 教师所录制的视频可进行在线预览、在线制作编辑管理；</w:t>
            </w:r>
          </w:p>
          <w:p>
            <w:pPr>
              <w:rPr>
                <w:rFonts w:ascii="仿宋" w:hAnsi="仿宋" w:eastAsia="仿宋" w:cs="仿宋"/>
              </w:rPr>
            </w:pPr>
            <w:r>
              <w:rPr>
                <w:rFonts w:hint="eastAsia" w:ascii="仿宋" w:hAnsi="仿宋" w:eastAsia="仿宋" w:cs="仿宋"/>
              </w:rPr>
              <w:t>4.3 在不影响原视频的基础上能够将视频进行名称修改、剪辑、合并、添加片头等；</w:t>
            </w:r>
          </w:p>
          <w:p>
            <w:pPr>
              <w:rPr>
                <w:rFonts w:ascii="仿宋" w:hAnsi="仿宋" w:eastAsia="仿宋" w:cs="仿宋"/>
              </w:rPr>
            </w:pPr>
            <w:r>
              <w:rPr>
                <w:rFonts w:hint="eastAsia" w:ascii="仿宋" w:hAnsi="仿宋" w:eastAsia="仿宋" w:cs="仿宋"/>
              </w:rPr>
              <w:t>4.4 能够将一个视频按照知识点等信息进行切片分割并对视频分割信息进行管理；</w:t>
            </w:r>
          </w:p>
          <w:p>
            <w:pPr>
              <w:rPr>
                <w:rFonts w:ascii="仿宋" w:hAnsi="仿宋" w:eastAsia="仿宋" w:cs="仿宋"/>
              </w:rPr>
            </w:pPr>
            <w:r>
              <w:rPr>
                <w:rFonts w:hint="eastAsia" w:ascii="仿宋" w:hAnsi="仿宋" w:eastAsia="仿宋" w:cs="仿宋"/>
              </w:rPr>
              <w:t>4.5 具备添加字幕功能，能够同时添加中文字幕和英文字幕；</w:t>
            </w:r>
          </w:p>
          <w:p>
            <w:pPr>
              <w:rPr>
                <w:rFonts w:ascii="仿宋" w:hAnsi="仿宋" w:eastAsia="仿宋" w:cs="仿宋"/>
              </w:rPr>
            </w:pPr>
            <w:r>
              <w:rPr>
                <w:rFonts w:hint="eastAsia" w:ascii="仿宋" w:hAnsi="仿宋" w:eastAsia="仿宋" w:cs="仿宋"/>
              </w:rPr>
              <w:t>4.6 能够将多个视频进行合并管理，一个视频文件能够剪辑若干视频片段并能够将若干片段进行自由合并；</w:t>
            </w:r>
          </w:p>
          <w:p>
            <w:pPr>
              <w:rPr>
                <w:rFonts w:ascii="仿宋" w:hAnsi="仿宋" w:eastAsia="仿宋" w:cs="仿宋"/>
              </w:rPr>
            </w:pPr>
            <w:r>
              <w:rPr>
                <w:rFonts w:hint="eastAsia" w:ascii="仿宋" w:hAnsi="仿宋" w:eastAsia="仿宋" w:cs="仿宋"/>
              </w:rPr>
              <w:t>4.7 移动终端可进行视频剪辑管理，实现对一节课程的多个片段编辑管理；</w:t>
            </w:r>
          </w:p>
          <w:p>
            <w:pPr>
              <w:rPr>
                <w:rFonts w:ascii="仿宋" w:hAnsi="仿宋" w:eastAsia="仿宋" w:cs="仿宋"/>
              </w:rPr>
            </w:pPr>
            <w:r>
              <w:rPr>
                <w:rFonts w:hint="eastAsia" w:ascii="仿宋" w:hAnsi="仿宋" w:eastAsia="仿宋" w:cs="仿宋"/>
              </w:rPr>
              <w:t>4.8 编辑视频时可上传教师上课课件等资料；</w:t>
            </w:r>
          </w:p>
          <w:p>
            <w:pPr>
              <w:rPr>
                <w:rFonts w:ascii="仿宋" w:hAnsi="仿宋" w:eastAsia="仿宋" w:cs="仿宋"/>
              </w:rPr>
            </w:pPr>
            <w:r>
              <w:rPr>
                <w:rFonts w:hint="eastAsia" w:ascii="仿宋" w:hAnsi="仿宋" w:eastAsia="仿宋" w:cs="仿宋"/>
              </w:rPr>
              <w:t>4.9 编辑完的视频可进行平台共享、定向推送及互联网分享，如通过微信、微博、QQ等分享。</w:t>
            </w:r>
          </w:p>
          <w:p>
            <w:pPr>
              <w:rPr>
                <w:rFonts w:ascii="仿宋" w:hAnsi="仿宋" w:eastAsia="仿宋" w:cs="仿宋"/>
              </w:rPr>
            </w:pPr>
            <w:r>
              <w:rPr>
                <w:rFonts w:hint="eastAsia" w:ascii="仿宋" w:hAnsi="仿宋" w:eastAsia="仿宋" w:cs="仿宋"/>
              </w:rPr>
              <w:t>5.后台管理层</w:t>
            </w:r>
          </w:p>
          <w:p>
            <w:pPr>
              <w:rPr>
                <w:rFonts w:ascii="仿宋" w:hAnsi="仿宋" w:eastAsia="仿宋" w:cs="仿宋"/>
              </w:rPr>
            </w:pPr>
            <w:r>
              <w:rPr>
                <w:rFonts w:hint="eastAsia" w:ascii="仿宋" w:hAnsi="仿宋" w:eastAsia="仿宋" w:cs="仿宋"/>
              </w:rPr>
              <w:t>5.1 智能数据统计分析，可按照资源数量、评价体系、点播数量等信息进行分析；</w:t>
            </w:r>
          </w:p>
          <w:p>
            <w:pPr>
              <w:rPr>
                <w:rFonts w:ascii="仿宋" w:hAnsi="仿宋" w:eastAsia="仿宋" w:cs="仿宋"/>
              </w:rPr>
            </w:pPr>
            <w:r>
              <w:rPr>
                <w:rFonts w:hint="eastAsia" w:ascii="仿宋" w:hAnsi="仿宋" w:eastAsia="仿宋" w:cs="仿宋"/>
              </w:rPr>
              <w:t>5.2 具有权限管理功能，能够按照不同身份预设人员管理权限；</w:t>
            </w:r>
          </w:p>
          <w:p>
            <w:pPr>
              <w:rPr>
                <w:rFonts w:ascii="仿宋" w:hAnsi="仿宋" w:eastAsia="仿宋" w:cs="仿宋"/>
              </w:rPr>
            </w:pPr>
            <w:r>
              <w:rPr>
                <w:rFonts w:hint="eastAsia" w:ascii="仿宋" w:hAnsi="仿宋" w:eastAsia="仿宋" w:cs="仿宋"/>
              </w:rPr>
              <w:t>5.3 可按照管理员、教师、学生等不同角色预设不同的功能；</w:t>
            </w:r>
          </w:p>
          <w:p>
            <w:pPr>
              <w:rPr>
                <w:rFonts w:ascii="仿宋" w:hAnsi="仿宋" w:eastAsia="仿宋" w:cs="仿宋"/>
              </w:rPr>
            </w:pPr>
            <w:r>
              <w:rPr>
                <w:rFonts w:hint="eastAsia" w:ascii="仿宋" w:hAnsi="仿宋" w:eastAsia="仿宋" w:cs="仿宋"/>
              </w:rPr>
              <w:t>5.4 可自定义公开课直播时间长度；</w:t>
            </w:r>
          </w:p>
          <w:p>
            <w:pPr>
              <w:rPr>
                <w:rFonts w:ascii="仿宋" w:hAnsi="仿宋" w:eastAsia="仿宋" w:cs="仿宋"/>
              </w:rPr>
            </w:pPr>
            <w:r>
              <w:rPr>
                <w:rFonts w:hint="eastAsia" w:ascii="仿宋" w:hAnsi="仿宋" w:eastAsia="仿宋" w:cs="仿宋"/>
              </w:rPr>
              <w:t>5.5 可对教师视频资源进行管理，可显示教师录制次数等信息；</w:t>
            </w:r>
          </w:p>
          <w:p>
            <w:pPr>
              <w:rPr>
                <w:rFonts w:ascii="仿宋" w:hAnsi="仿宋" w:eastAsia="仿宋" w:cs="仿宋"/>
              </w:rPr>
            </w:pPr>
            <w:r>
              <w:rPr>
                <w:rFonts w:hint="eastAsia" w:ascii="仿宋" w:hAnsi="仿宋" w:eastAsia="仿宋" w:cs="仿宋"/>
              </w:rPr>
              <w:t>5.6 有日志功能，记录平台操作内容；</w:t>
            </w:r>
          </w:p>
          <w:p>
            <w:pPr>
              <w:rPr>
                <w:rFonts w:ascii="仿宋" w:hAnsi="仿宋" w:eastAsia="仿宋" w:cs="仿宋"/>
              </w:rPr>
            </w:pPr>
            <w:r>
              <w:rPr>
                <w:rFonts w:hint="eastAsia" w:ascii="仿宋" w:hAnsi="仿宋" w:eastAsia="仿宋" w:cs="仿宋"/>
              </w:rPr>
              <w:t>5.7 可对多个录播教室进行在线巡查管理，在同一页面下至少实现4个教室的巡查管理并可进行录制；</w:t>
            </w:r>
          </w:p>
          <w:p>
            <w:pPr>
              <w:rPr>
                <w:rFonts w:ascii="仿宋" w:hAnsi="仿宋" w:eastAsia="仿宋" w:cs="仿宋"/>
              </w:rPr>
            </w:pPr>
            <w:r>
              <w:rPr>
                <w:rFonts w:hint="eastAsia" w:ascii="仿宋" w:hAnsi="仿宋" w:eastAsia="仿宋" w:cs="仿宋"/>
              </w:rPr>
              <w:t>5.8 可对平台显示进行修改，控制前台显示栏目及内容；</w:t>
            </w:r>
          </w:p>
          <w:p>
            <w:pPr>
              <w:rPr>
                <w:rFonts w:ascii="仿宋" w:hAnsi="仿宋" w:eastAsia="仿宋" w:cs="仿宋"/>
              </w:rPr>
            </w:pPr>
            <w:r>
              <w:rPr>
                <w:rFonts w:hint="eastAsia" w:ascii="仿宋" w:hAnsi="仿宋" w:eastAsia="仿宋" w:cs="仿宋"/>
              </w:rPr>
              <w:t>5.9 可自定义添加前台显示页面，可开启或禁用栏目；</w:t>
            </w:r>
          </w:p>
          <w:p>
            <w:pPr>
              <w:rPr>
                <w:rFonts w:ascii="仿宋" w:hAnsi="仿宋" w:eastAsia="仿宋" w:cs="仿宋"/>
              </w:rPr>
            </w:pPr>
            <w:r>
              <w:rPr>
                <w:rFonts w:hint="eastAsia" w:ascii="仿宋" w:hAnsi="仿宋" w:eastAsia="仿宋" w:cs="仿宋"/>
              </w:rPr>
              <w:t>5.10 可一键删除栏目信息并删除栏目数据；</w:t>
            </w:r>
          </w:p>
          <w:p>
            <w:pPr>
              <w:rPr>
                <w:rFonts w:ascii="仿宋" w:hAnsi="仿宋" w:eastAsia="仿宋" w:cs="仿宋"/>
              </w:rPr>
            </w:pPr>
            <w:r>
              <w:rPr>
                <w:rFonts w:hint="eastAsia" w:ascii="仿宋" w:hAnsi="仿宋" w:eastAsia="仿宋" w:cs="仿宋"/>
              </w:rPr>
              <w:t>5.11 可对教师平台存储空间扩展。</w:t>
            </w:r>
          </w:p>
          <w:p>
            <w:pPr>
              <w:rPr>
                <w:rFonts w:ascii="仿宋" w:hAnsi="仿宋" w:eastAsia="仿宋" w:cs="仿宋"/>
              </w:rPr>
            </w:pPr>
            <w:r>
              <w:rPr>
                <w:rFonts w:hint="eastAsia" w:ascii="仿宋" w:hAnsi="仿宋" w:eastAsia="仿宋" w:cs="仿宋"/>
              </w:rPr>
              <w:t>6.视频回放</w:t>
            </w:r>
          </w:p>
          <w:p>
            <w:pPr>
              <w:rPr>
                <w:rFonts w:ascii="仿宋" w:hAnsi="仿宋" w:eastAsia="仿宋" w:cs="仿宋"/>
              </w:rPr>
            </w:pPr>
            <w:r>
              <w:rPr>
                <w:rFonts w:hint="eastAsia" w:ascii="仿宋" w:hAnsi="仿宋" w:eastAsia="仿宋" w:cs="仿宋"/>
              </w:rPr>
              <w:t>6.1 支持远程连接录制主机，同时预览主机画面；</w:t>
            </w:r>
          </w:p>
          <w:p>
            <w:pPr>
              <w:rPr>
                <w:rFonts w:ascii="仿宋" w:hAnsi="仿宋" w:eastAsia="仿宋" w:cs="仿宋"/>
              </w:rPr>
            </w:pPr>
            <w:r>
              <w:rPr>
                <w:rFonts w:hint="eastAsia" w:ascii="仿宋" w:hAnsi="仿宋" w:eastAsia="仿宋" w:cs="仿宋"/>
              </w:rPr>
              <w:t>6.2 支持自定义字幕叠加,可自定义字幕内容、颜色、大小；</w:t>
            </w:r>
          </w:p>
          <w:p>
            <w:pPr>
              <w:rPr>
                <w:rFonts w:ascii="仿宋" w:hAnsi="仿宋" w:eastAsia="仿宋" w:cs="仿宋"/>
              </w:rPr>
            </w:pPr>
            <w:r>
              <w:rPr>
                <w:rFonts w:hint="eastAsia" w:ascii="仿宋" w:hAnsi="仿宋" w:eastAsia="仿宋" w:cs="仿宋"/>
              </w:rPr>
              <w:t>6.3 支持视频实时回放,实现直播的同时能够回放视频；</w:t>
            </w:r>
          </w:p>
          <w:p>
            <w:pPr>
              <w:rPr>
                <w:rFonts w:ascii="仿宋" w:hAnsi="仿宋" w:eastAsia="仿宋" w:cs="仿宋"/>
              </w:rPr>
            </w:pPr>
            <w:r>
              <w:rPr>
                <w:rFonts w:hint="eastAsia" w:ascii="仿宋" w:hAnsi="仿宋" w:eastAsia="仿宋" w:cs="仿宋"/>
              </w:rPr>
              <w:t>6.4 支持自定义回放时间；</w:t>
            </w:r>
          </w:p>
          <w:p>
            <w:pPr>
              <w:rPr>
                <w:rFonts w:ascii="仿宋" w:hAnsi="仿宋" w:eastAsia="仿宋" w:cs="仿宋"/>
              </w:rPr>
            </w:pPr>
            <w:r>
              <w:rPr>
                <w:rFonts w:hint="eastAsia" w:ascii="仿宋" w:hAnsi="仿宋" w:eastAsia="仿宋" w:cs="仿宋"/>
              </w:rPr>
              <w:t>6.5 支持回放列表，能管理回放视频内容。</w:t>
            </w:r>
          </w:p>
          <w:p>
            <w:pPr>
              <w:rPr>
                <w:rFonts w:ascii="仿宋" w:hAnsi="仿宋" w:eastAsia="仿宋" w:cs="仿宋"/>
              </w:rPr>
            </w:pPr>
            <w:r>
              <w:rPr>
                <w:rFonts w:hint="eastAsia" w:ascii="仿宋" w:hAnsi="仿宋" w:eastAsia="仿宋" w:cs="仿宋"/>
              </w:rPr>
              <w:t>7.系统运维平台</w:t>
            </w:r>
          </w:p>
          <w:p>
            <w:pPr>
              <w:rPr>
                <w:rFonts w:ascii="仿宋" w:hAnsi="仿宋" w:eastAsia="仿宋" w:cs="仿宋"/>
              </w:rPr>
            </w:pPr>
            <w:r>
              <w:rPr>
                <w:rFonts w:hint="eastAsia" w:ascii="仿宋" w:hAnsi="仿宋" w:eastAsia="仿宋" w:cs="仿宋"/>
              </w:rPr>
              <w:t>7.1 整个应用系统所采用服务器操作系统为Linux；</w:t>
            </w:r>
          </w:p>
          <w:p>
            <w:pPr>
              <w:rPr>
                <w:rFonts w:ascii="仿宋" w:hAnsi="仿宋" w:eastAsia="仿宋" w:cs="仿宋"/>
              </w:rPr>
            </w:pPr>
            <w:r>
              <w:rPr>
                <w:rFonts w:hint="eastAsia" w:ascii="仿宋" w:hAnsi="仿宋" w:eastAsia="仿宋" w:cs="仿宋"/>
              </w:rPr>
              <w:t>7.2 系统中重要业务模块（数据库、流媒体服务器、区级平台等）采用双机热备，单点故障情况下实现热备冗余实时切换；</w:t>
            </w:r>
          </w:p>
          <w:p>
            <w:pPr>
              <w:rPr>
                <w:rFonts w:ascii="仿宋" w:hAnsi="仿宋" w:eastAsia="仿宋" w:cs="仿宋"/>
              </w:rPr>
            </w:pPr>
            <w:r>
              <w:rPr>
                <w:rFonts w:hint="eastAsia" w:ascii="仿宋" w:hAnsi="仿宋" w:eastAsia="仿宋" w:cs="仿宋"/>
              </w:rPr>
              <w:t>7.3 在有请求数据量大的节点采用负载均衡；</w:t>
            </w:r>
          </w:p>
          <w:p>
            <w:pPr>
              <w:rPr>
                <w:rFonts w:ascii="仿宋" w:hAnsi="仿宋" w:eastAsia="仿宋" w:cs="仿宋"/>
              </w:rPr>
            </w:pPr>
            <w:r>
              <w:rPr>
                <w:rFonts w:hint="eastAsia" w:ascii="仿宋" w:hAnsi="仿宋" w:eastAsia="仿宋" w:cs="仿宋"/>
              </w:rPr>
              <w:t>7.4 流媒体服务器采用独立、可靠冗余、高性能的流媒体集群部署，支持视频直播、点播，支持协议为RTMP\HLS\m3u8，支持多码率输出，支持动态扩容；</w:t>
            </w:r>
          </w:p>
          <w:p>
            <w:pPr>
              <w:rPr>
                <w:rFonts w:ascii="仿宋" w:hAnsi="仿宋" w:eastAsia="仿宋" w:cs="仿宋"/>
              </w:rPr>
            </w:pPr>
            <w:r>
              <w:rPr>
                <w:rFonts w:hint="eastAsia" w:ascii="仿宋" w:hAnsi="仿宋" w:eastAsia="仿宋" w:cs="仿宋"/>
              </w:rPr>
              <w:t>7.5 独立监控系统，实时监控整个系统（含录播主机及平台服务器）运行状态（如CPU负荷、内存使用、磁盘使用、网络状况、端口监视、日志监视），通过Web页面以图表形式进行展示，对硬件过载、服务异常通过E-Mail、微信多种途径通知管理人员；</w:t>
            </w:r>
          </w:p>
          <w:p>
            <w:pPr>
              <w:rPr>
                <w:rFonts w:ascii="仿宋" w:hAnsi="仿宋" w:eastAsia="仿宋" w:cs="仿宋"/>
              </w:rPr>
            </w:pPr>
            <w:r>
              <w:rPr>
                <w:rFonts w:hint="eastAsia" w:ascii="仿宋" w:hAnsi="仿宋" w:eastAsia="仿宋" w:cs="仿宋"/>
              </w:rPr>
              <w:t>7.6 支持SNMP协议、数据库监控、IPMI代理、SSH协议、telnet协议、JMX协议采集数据；</w:t>
            </w:r>
          </w:p>
          <w:p>
            <w:pPr>
              <w:rPr>
                <w:rFonts w:ascii="仿宋" w:hAnsi="仿宋" w:eastAsia="仿宋" w:cs="仿宋"/>
              </w:rPr>
            </w:pPr>
            <w:r>
              <w:rPr>
                <w:rFonts w:hint="eastAsia" w:ascii="仿宋" w:hAnsi="仿宋" w:eastAsia="仿宋" w:cs="仿宋"/>
              </w:rPr>
              <w:t>7.7 可添加系统拓扑图，系统状态异常在拓扑图中实时显示；</w:t>
            </w:r>
          </w:p>
          <w:p>
            <w:pPr>
              <w:rPr>
                <w:rFonts w:ascii="仿宋" w:hAnsi="仿宋" w:eastAsia="仿宋" w:cs="仿宋"/>
              </w:rPr>
            </w:pPr>
            <w:r>
              <w:rPr>
                <w:rFonts w:hint="eastAsia" w:ascii="仿宋" w:hAnsi="仿宋" w:eastAsia="仿宋" w:cs="仿宋"/>
              </w:rPr>
              <w:t>7.8 自动生成资产记录且支持编辑；</w:t>
            </w:r>
          </w:p>
          <w:p>
            <w:pPr>
              <w:rPr>
                <w:rFonts w:ascii="仿宋" w:hAnsi="仿宋" w:eastAsia="仿宋" w:cs="仿宋"/>
              </w:rPr>
            </w:pPr>
            <w:r>
              <w:rPr>
                <w:rFonts w:hint="eastAsia" w:ascii="仿宋" w:hAnsi="仿宋" w:eastAsia="仿宋" w:cs="仿宋"/>
              </w:rPr>
              <w:t>7.9 系统运行信息可自定义保存时间；</w:t>
            </w:r>
          </w:p>
          <w:p>
            <w:pPr>
              <w:rPr>
                <w:rFonts w:ascii="仿宋" w:hAnsi="仿宋" w:eastAsia="仿宋" w:cs="仿宋"/>
              </w:rPr>
            </w:pPr>
            <w:r>
              <w:rPr>
                <w:rFonts w:hint="eastAsia" w:ascii="仿宋" w:hAnsi="仿宋" w:eastAsia="仿宋" w:cs="仿宋"/>
              </w:rPr>
              <w:t>7.10 具有负载均衡高可用解决方案。</w:t>
            </w:r>
          </w:p>
          <w:p>
            <w:pPr>
              <w:rPr>
                <w:rFonts w:ascii="仿宋" w:hAnsi="仿宋" w:eastAsia="仿宋" w:cs="仿宋"/>
              </w:rPr>
            </w:pPr>
            <w:r>
              <w:rPr>
                <w:rFonts w:hint="eastAsia" w:ascii="仿宋" w:hAnsi="仿宋" w:eastAsia="仿宋" w:cs="仿宋"/>
              </w:rPr>
              <w:t>8.10年内免费升级。</w:t>
            </w:r>
          </w:p>
        </w:tc>
      </w:tr>
    </w:tbl>
    <w:p>
      <w:pPr>
        <w:rPr>
          <w:rFonts w:ascii="仿宋" w:hAnsi="仿宋" w:eastAsia="仿宋" w:cs="仿宋"/>
          <w:b/>
          <w:bCs/>
        </w:rPr>
      </w:pPr>
    </w:p>
    <w:p>
      <w:pPr>
        <w:spacing w:line="288" w:lineRule="auto"/>
        <w:jc w:val="left"/>
        <w:outlineLvl w:val="2"/>
        <w:rPr>
          <w:rFonts w:ascii="仿宋" w:hAnsi="仿宋" w:eastAsia="仿宋" w:cs="仿宋"/>
          <w:b/>
          <w:sz w:val="32"/>
          <w:szCs w:val="32"/>
        </w:rPr>
      </w:pPr>
      <w:r>
        <w:rPr>
          <w:rFonts w:hint="eastAsia" w:ascii="仿宋" w:hAnsi="仿宋" w:eastAsia="仿宋" w:cs="仿宋"/>
          <w:b/>
          <w:bCs/>
        </w:rPr>
        <w:t>4.2 标准化考场</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29"/>
        <w:gridCol w:w="857"/>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显示系统</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rPr>
            </w:pPr>
            <w:r>
              <w:rPr>
                <w:rFonts w:hint="eastAsia" w:ascii="仿宋" w:hAnsi="仿宋" w:eastAsia="仿宋" w:cs="仿宋"/>
              </w:rPr>
              <w:t>1.对比度：5000:1；</w:t>
            </w:r>
          </w:p>
          <w:p>
            <w:pPr>
              <w:rPr>
                <w:rFonts w:ascii="仿宋" w:hAnsi="仿宋" w:eastAsia="仿宋" w:cs="仿宋"/>
              </w:rPr>
            </w:pPr>
            <w:r>
              <w:rPr>
                <w:rFonts w:hint="eastAsia" w:ascii="仿宋" w:hAnsi="仿宋" w:eastAsia="仿宋" w:cs="仿宋"/>
              </w:rPr>
              <w:t>2.屏幕尺寸：120英寸；</w:t>
            </w:r>
          </w:p>
          <w:p>
            <w:pPr>
              <w:rPr>
                <w:rFonts w:ascii="仿宋" w:hAnsi="仿宋" w:eastAsia="仿宋" w:cs="仿宋"/>
              </w:rPr>
            </w:pPr>
            <w:r>
              <w:rPr>
                <w:rFonts w:hint="eastAsia" w:ascii="仿宋" w:hAnsi="仿宋" w:eastAsia="仿宋" w:cs="仿宋"/>
              </w:rPr>
              <w:t>3.屏幕分辨率：≥超高清4K；</w:t>
            </w:r>
          </w:p>
          <w:p>
            <w:pPr>
              <w:rPr>
                <w:rFonts w:ascii="仿宋" w:hAnsi="仿宋" w:eastAsia="仿宋" w:cs="仿宋"/>
              </w:rPr>
            </w:pPr>
            <w:r>
              <w:rPr>
                <w:rFonts w:hint="eastAsia" w:ascii="仿宋" w:hAnsi="仿宋" w:eastAsia="仿宋" w:cs="仿宋"/>
              </w:rPr>
              <w:t>4.屏幕比例：16:9；</w:t>
            </w:r>
          </w:p>
          <w:p>
            <w:pPr>
              <w:rPr>
                <w:rFonts w:ascii="仿宋" w:hAnsi="仿宋" w:eastAsia="仿宋" w:cs="仿宋"/>
              </w:rPr>
            </w:pPr>
            <w:r>
              <w:rPr>
                <w:rFonts w:hint="eastAsia" w:ascii="仿宋" w:hAnsi="仿宋" w:eastAsia="仿宋" w:cs="仿宋"/>
              </w:rPr>
              <w:t>5.支持HDR显示；</w:t>
            </w:r>
          </w:p>
          <w:p>
            <w:pPr>
              <w:rPr>
                <w:rFonts w:ascii="仿宋" w:hAnsi="仿宋" w:eastAsia="仿宋" w:cs="仿宋"/>
              </w:rPr>
            </w:pPr>
            <w:r>
              <w:rPr>
                <w:rFonts w:hint="eastAsia" w:ascii="仿宋" w:hAnsi="仿宋" w:eastAsia="仿宋" w:cs="仿宋"/>
              </w:rPr>
              <w:t>6.亮度：500~800nit；</w:t>
            </w:r>
          </w:p>
          <w:p>
            <w:pPr>
              <w:rPr>
                <w:rFonts w:ascii="仿宋" w:hAnsi="仿宋" w:eastAsia="仿宋" w:cs="仿宋"/>
              </w:rPr>
            </w:pPr>
            <w:r>
              <w:rPr>
                <w:rFonts w:hint="eastAsia" w:ascii="仿宋" w:hAnsi="仿宋" w:eastAsia="仿宋" w:cs="仿宋"/>
              </w:rPr>
              <w:t>7.刷屏率：60Hz；</w:t>
            </w:r>
          </w:p>
          <w:p>
            <w:pPr>
              <w:rPr>
                <w:rFonts w:ascii="仿宋" w:hAnsi="仿宋" w:eastAsia="仿宋" w:cs="仿宋"/>
              </w:rPr>
            </w:pPr>
            <w:r>
              <w:rPr>
                <w:rFonts w:hint="eastAsia" w:ascii="仿宋" w:hAnsi="仿宋" w:eastAsia="仿宋" w:cs="仿宋"/>
              </w:rPr>
              <w:t>8.响应时间：4ms；</w:t>
            </w:r>
          </w:p>
          <w:p>
            <w:pPr>
              <w:rPr>
                <w:rFonts w:ascii="仿宋" w:hAnsi="仿宋" w:eastAsia="仿宋" w:cs="仿宋"/>
              </w:rPr>
            </w:pPr>
            <w:r>
              <w:rPr>
                <w:rFonts w:hint="eastAsia" w:ascii="仿宋" w:hAnsi="仿宋" w:eastAsia="仿宋" w:cs="仿宋"/>
              </w:rPr>
              <w:t>9.背光方式：直下式/DLED；</w:t>
            </w:r>
          </w:p>
          <w:p>
            <w:pPr>
              <w:rPr>
                <w:rFonts w:ascii="仿宋" w:hAnsi="仿宋" w:eastAsia="仿宋" w:cs="仿宋"/>
              </w:rPr>
            </w:pPr>
            <w:r>
              <w:rPr>
                <w:rFonts w:hint="eastAsia" w:ascii="仿宋" w:hAnsi="仿宋" w:eastAsia="仿宋" w:cs="仿宋"/>
              </w:rPr>
              <w:t>10.CPU：四核A35；</w:t>
            </w:r>
          </w:p>
          <w:p>
            <w:pPr>
              <w:rPr>
                <w:rFonts w:ascii="仿宋" w:hAnsi="仿宋" w:eastAsia="仿宋" w:cs="仿宋"/>
              </w:rPr>
            </w:pPr>
            <w:r>
              <w:rPr>
                <w:rFonts w:hint="eastAsia" w:ascii="仿宋" w:hAnsi="仿宋" w:eastAsia="仿宋" w:cs="仿宋"/>
              </w:rPr>
              <w:t>11.运行内存：2GB，存储内存：32G；</w:t>
            </w:r>
          </w:p>
          <w:p>
            <w:pPr>
              <w:rPr>
                <w:rFonts w:ascii="仿宋" w:hAnsi="仿宋" w:eastAsia="仿宋" w:cs="仿宋"/>
              </w:rPr>
            </w:pPr>
            <w:r>
              <w:rPr>
                <w:rFonts w:hint="eastAsia" w:ascii="仿宋" w:hAnsi="仿宋" w:eastAsia="仿宋" w:cs="仿宋"/>
              </w:rPr>
              <w:t>12.音频</w:t>
            </w:r>
          </w:p>
          <w:p>
            <w:pPr>
              <w:rPr>
                <w:rFonts w:ascii="仿宋" w:hAnsi="仿宋" w:eastAsia="仿宋" w:cs="仿宋"/>
              </w:rPr>
            </w:pPr>
            <w:r>
              <w:rPr>
                <w:rFonts w:hint="eastAsia" w:ascii="仿宋" w:hAnsi="仿宋" w:eastAsia="仿宋" w:cs="仿宋"/>
              </w:rPr>
              <w:t>12.1 音响功率：1W；</w:t>
            </w:r>
          </w:p>
          <w:p>
            <w:pPr>
              <w:rPr>
                <w:rFonts w:ascii="仿宋" w:hAnsi="仿宋" w:eastAsia="仿宋" w:cs="仿宋"/>
              </w:rPr>
            </w:pPr>
            <w:r>
              <w:rPr>
                <w:rFonts w:hint="eastAsia" w:ascii="仿宋" w:hAnsi="仿宋" w:eastAsia="仿宋" w:cs="仿宋"/>
              </w:rPr>
              <w:t>12.2 声道：环绕声。</w:t>
            </w:r>
          </w:p>
          <w:p>
            <w:pPr>
              <w:rPr>
                <w:rFonts w:ascii="仿宋" w:hAnsi="仿宋" w:eastAsia="仿宋" w:cs="仿宋"/>
              </w:rPr>
            </w:pPr>
            <w:r>
              <w:rPr>
                <w:rFonts w:hint="eastAsia" w:ascii="仿宋" w:hAnsi="仿宋" w:eastAsia="仿宋" w:cs="仿宋"/>
              </w:rPr>
              <w:t>13.功耗</w:t>
            </w:r>
          </w:p>
          <w:p>
            <w:pPr>
              <w:rPr>
                <w:rFonts w:ascii="仿宋" w:hAnsi="仿宋" w:eastAsia="仿宋" w:cs="仿宋"/>
              </w:rPr>
            </w:pPr>
            <w:r>
              <w:rPr>
                <w:rFonts w:hint="eastAsia" w:ascii="仿宋" w:hAnsi="仿宋" w:eastAsia="仿宋" w:cs="仿宋"/>
              </w:rPr>
              <w:t>13.1 电源功率：400W；</w:t>
            </w:r>
          </w:p>
          <w:p>
            <w:pPr>
              <w:rPr>
                <w:rFonts w:ascii="仿宋" w:hAnsi="仿宋" w:eastAsia="仿宋" w:cs="仿宋"/>
              </w:rPr>
            </w:pPr>
            <w:r>
              <w:rPr>
                <w:rFonts w:hint="eastAsia" w:ascii="仿宋" w:hAnsi="仿宋" w:eastAsia="仿宋" w:cs="仿宋"/>
              </w:rPr>
              <w:t>13.2 待机功率：0.5W。</w:t>
            </w:r>
          </w:p>
          <w:p>
            <w:pPr>
              <w:rPr>
                <w:rFonts w:ascii="仿宋" w:hAnsi="仿宋" w:eastAsia="仿宋" w:cs="仿宋"/>
              </w:rPr>
            </w:pPr>
            <w:r>
              <w:rPr>
                <w:rFonts w:hint="eastAsia" w:ascii="仿宋" w:hAnsi="仿宋" w:eastAsia="仿宋" w:cs="仿宋"/>
              </w:rPr>
              <w:t>14.前维护液压支架，包括相关线缆；</w:t>
            </w:r>
          </w:p>
          <w:p>
            <w:pPr>
              <w:rPr>
                <w:rFonts w:ascii="仿宋" w:hAnsi="仿宋" w:eastAsia="仿宋" w:cs="仿宋"/>
              </w:rPr>
            </w:pPr>
            <w:r>
              <w:rPr>
                <w:rFonts w:hint="eastAsia" w:ascii="仿宋" w:hAnsi="仿宋" w:eastAsia="仿宋" w:cs="仿宋"/>
                <w:kern w:val="0"/>
                <w:szCs w:val="21"/>
              </w:rPr>
              <w:t>15.原厂质保6年。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台式电脑-控制</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1.CPU：不低于Intel </w:t>
            </w:r>
            <w:r>
              <w:rPr>
                <w:rFonts w:hint="eastAsia" w:ascii="仿宋" w:hAnsi="仿宋" w:eastAsia="仿宋" w:cs="仿宋"/>
              </w:rPr>
              <w:t>Core i</w:t>
            </w:r>
            <w:r>
              <w:rPr>
                <w:rFonts w:hint="eastAsia" w:ascii="仿宋" w:hAnsi="仿宋" w:eastAsia="仿宋" w:cs="仿宋"/>
                <w:kern w:val="0"/>
                <w:szCs w:val="21"/>
              </w:rPr>
              <w:t>7-12700；</w:t>
            </w:r>
          </w:p>
          <w:p>
            <w:pPr>
              <w:widowControl/>
              <w:jc w:val="left"/>
              <w:rPr>
                <w:rFonts w:ascii="仿宋" w:hAnsi="仿宋" w:eastAsia="仿宋" w:cs="仿宋"/>
                <w:kern w:val="0"/>
                <w:szCs w:val="21"/>
              </w:rPr>
            </w:pPr>
            <w:r>
              <w:rPr>
                <w:rFonts w:hint="eastAsia" w:ascii="仿宋" w:hAnsi="仿宋" w:eastAsia="仿宋" w:cs="仿宋"/>
                <w:kern w:val="0"/>
                <w:szCs w:val="21"/>
              </w:rPr>
              <w:t>2.内存：≥8G；</w:t>
            </w:r>
          </w:p>
          <w:p>
            <w:pPr>
              <w:widowControl/>
              <w:jc w:val="left"/>
              <w:rPr>
                <w:rFonts w:ascii="仿宋" w:hAnsi="仿宋" w:eastAsia="仿宋" w:cs="仿宋"/>
                <w:kern w:val="0"/>
                <w:szCs w:val="21"/>
              </w:rPr>
            </w:pPr>
            <w:r>
              <w:rPr>
                <w:rFonts w:hint="eastAsia" w:ascii="仿宋" w:hAnsi="仿宋" w:eastAsia="仿宋" w:cs="仿宋"/>
                <w:kern w:val="0"/>
                <w:szCs w:val="21"/>
              </w:rPr>
              <w:t>3.硬盘：≥1TB；</w:t>
            </w:r>
          </w:p>
          <w:p>
            <w:pPr>
              <w:widowControl/>
              <w:jc w:val="left"/>
              <w:rPr>
                <w:rFonts w:ascii="仿宋" w:hAnsi="仿宋" w:eastAsia="仿宋" w:cs="仿宋"/>
                <w:kern w:val="0"/>
                <w:szCs w:val="21"/>
              </w:rPr>
            </w:pPr>
            <w:r>
              <w:rPr>
                <w:rFonts w:hint="eastAsia" w:ascii="仿宋" w:hAnsi="仿宋" w:eastAsia="仿宋" w:cs="仿宋"/>
                <w:kern w:val="0"/>
                <w:szCs w:val="21"/>
              </w:rPr>
              <w:t>4.操作系统：Win 10；</w:t>
            </w:r>
          </w:p>
          <w:p>
            <w:pPr>
              <w:rPr>
                <w:rFonts w:ascii="仿宋" w:hAnsi="仿宋" w:eastAsia="仿宋" w:cs="仿宋"/>
                <w:kern w:val="0"/>
                <w:szCs w:val="21"/>
              </w:rPr>
            </w:pPr>
            <w:r>
              <w:rPr>
                <w:rFonts w:hint="eastAsia" w:ascii="仿宋" w:hAnsi="仿宋" w:eastAsia="仿宋" w:cs="仿宋"/>
                <w:kern w:val="0"/>
                <w:szCs w:val="21"/>
              </w:rPr>
              <w:t>5.显示屏：≥23.8寸IPS液晶；</w:t>
            </w:r>
          </w:p>
          <w:p>
            <w:pPr>
              <w:rPr>
                <w:rFonts w:ascii="仿宋" w:hAnsi="仿宋" w:eastAsia="仿宋" w:cs="仿宋"/>
                <w:kern w:val="0"/>
                <w:szCs w:val="21"/>
              </w:rPr>
            </w:pPr>
            <w:r>
              <w:rPr>
                <w:rFonts w:hint="eastAsia" w:ascii="仿宋" w:hAnsi="仿宋" w:eastAsia="仿宋" w:cs="仿宋"/>
                <w:kern w:val="0"/>
                <w:szCs w:val="21"/>
              </w:rPr>
              <w:t>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SIP服务器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rPr>
                <w:rFonts w:ascii="仿宋" w:hAnsi="仿宋" w:eastAsia="仿宋" w:cs="仿宋"/>
                <w:kern w:val="0"/>
                <w:szCs w:val="21"/>
              </w:rPr>
            </w:pPr>
            <w:r>
              <w:rPr>
                <w:rFonts w:hint="eastAsia" w:ascii="仿宋" w:hAnsi="仿宋" w:eastAsia="仿宋" w:cs="仿宋"/>
                <w:kern w:val="0"/>
                <w:szCs w:val="21"/>
              </w:rPr>
              <w:t>2.符合《GB/T28181-2016〈公共安全视频监控联网系统信息传输、交换、控制技术要求〉》；</w:t>
            </w:r>
          </w:p>
          <w:p>
            <w:pPr>
              <w:rPr>
                <w:rFonts w:ascii="仿宋" w:hAnsi="仿宋" w:eastAsia="仿宋" w:cs="仿宋"/>
                <w:kern w:val="0"/>
                <w:szCs w:val="21"/>
              </w:rPr>
            </w:pPr>
            <w:r>
              <w:rPr>
                <w:rFonts w:hint="eastAsia" w:ascii="仿宋" w:hAnsi="仿宋" w:eastAsia="仿宋" w:cs="仿宋"/>
                <w:kern w:val="0"/>
                <w:szCs w:val="21"/>
              </w:rPr>
              <w:t>3.符合GB35114-2017《公共安全视频监控联网信息安全技术要求》；</w:t>
            </w:r>
          </w:p>
          <w:p>
            <w:pPr>
              <w:rPr>
                <w:rFonts w:ascii="仿宋" w:hAnsi="仿宋" w:eastAsia="仿宋" w:cs="仿宋"/>
                <w:kern w:val="0"/>
                <w:szCs w:val="21"/>
              </w:rPr>
            </w:pPr>
            <w:r>
              <w:rPr>
                <w:rFonts w:hint="eastAsia" w:ascii="仿宋" w:hAnsi="仿宋" w:eastAsia="仿宋" w:cs="仿宋"/>
                <w:kern w:val="0"/>
                <w:szCs w:val="21"/>
              </w:rPr>
              <w:t>4.与国家教育部考试中心网上巡查平台互联互通；</w:t>
            </w:r>
          </w:p>
          <w:p>
            <w:pPr>
              <w:rPr>
                <w:rFonts w:ascii="仿宋" w:hAnsi="仿宋" w:eastAsia="仿宋" w:cs="仿宋"/>
                <w:kern w:val="0"/>
                <w:szCs w:val="21"/>
              </w:rPr>
            </w:pPr>
            <w:r>
              <w:rPr>
                <w:rFonts w:hint="eastAsia" w:ascii="仿宋" w:hAnsi="仿宋" w:eastAsia="仿宋" w:cs="仿宋"/>
                <w:kern w:val="0"/>
                <w:szCs w:val="21"/>
              </w:rPr>
              <w:t>5.支持标准SIP2.0，具有SIP地址解息、信令转发、流媒体的NAT穿越，支持SIP URI统一命名规则、分级命名、联合定位，具有实现SIP URI组/用户/树形列表管理、SIP终端的接入认证、SIP终端访问呼叫过程控制功能，能对SIP终端远程访问权限控制，具有建立SIP路由器间的信任关系、多级注册、媒体流的汇聚功能；</w:t>
            </w:r>
          </w:p>
          <w:p>
            <w:pPr>
              <w:rPr>
                <w:rFonts w:ascii="仿宋" w:hAnsi="仿宋" w:eastAsia="仿宋" w:cs="仿宋"/>
                <w:kern w:val="0"/>
                <w:szCs w:val="21"/>
              </w:rPr>
            </w:pPr>
            <w:r>
              <w:rPr>
                <w:rFonts w:hint="eastAsia" w:ascii="仿宋" w:hAnsi="仿宋" w:eastAsia="仿宋" w:cs="仿宋"/>
                <w:kern w:val="0"/>
                <w:szCs w:val="21"/>
              </w:rPr>
              <w:t>6.具有≥1000M以太网接口。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媒体分发服务器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rPr>
                <w:rFonts w:ascii="仿宋" w:hAnsi="仿宋" w:eastAsia="仿宋" w:cs="仿宋"/>
                <w:kern w:val="0"/>
                <w:szCs w:val="21"/>
              </w:rPr>
            </w:pPr>
            <w:r>
              <w:rPr>
                <w:rFonts w:hint="eastAsia" w:ascii="仿宋" w:hAnsi="仿宋" w:eastAsia="仿宋" w:cs="仿宋"/>
                <w:kern w:val="0"/>
                <w:szCs w:val="21"/>
              </w:rPr>
              <w:t>2.符合《GB/T28181-2016〈公共安全视频监控联网系统信息传输、交换、控制技术要求〉》；</w:t>
            </w:r>
          </w:p>
          <w:p>
            <w:pPr>
              <w:rPr>
                <w:rFonts w:ascii="仿宋" w:hAnsi="仿宋" w:eastAsia="仿宋" w:cs="仿宋"/>
                <w:kern w:val="0"/>
                <w:szCs w:val="21"/>
              </w:rPr>
            </w:pPr>
            <w:r>
              <w:rPr>
                <w:rFonts w:hint="eastAsia" w:ascii="仿宋" w:hAnsi="仿宋" w:eastAsia="仿宋" w:cs="仿宋"/>
                <w:kern w:val="0"/>
                <w:szCs w:val="21"/>
              </w:rPr>
              <w:t>3.符合GB35114-2017《公共安全视频监控联网信息安全技术要求》；</w:t>
            </w:r>
          </w:p>
          <w:p>
            <w:pPr>
              <w:jc w:val="left"/>
              <w:rPr>
                <w:rFonts w:ascii="仿宋" w:hAnsi="仿宋" w:eastAsia="仿宋" w:cs="仿宋"/>
                <w:szCs w:val="21"/>
              </w:rPr>
            </w:pPr>
            <w:r>
              <w:rPr>
                <w:rFonts w:hint="eastAsia" w:ascii="仿宋" w:hAnsi="仿宋" w:eastAsia="仿宋" w:cs="仿宋"/>
                <w:szCs w:val="21"/>
              </w:rPr>
              <w:t>4.符合技术规范规定的H.264、H.265视频编码标准，图像分辨率支持720P和1080P并可选，能根据需要扩展支持G.711和AAC音频编码标准，支持Program Stream系统流和Transition Stream传输流的封装，H.264符合ISO/IEC 14496-10高级视频编码AVC标准，H.265符合ITU－T制定的视频编码HEVC标准，G.711符合ITU-T G.711标准，AAC符合ISO 14496-3 Audio标准，Program Stream系统流和Transition Stream传输流的封装标准遵照ISO/IEC-13818-1（2000版本）的具体规定，兼容符合2007规范规定的MPEG4视频编码格式（Advanced Simple Profile不带B帧、GMC）、MPEG Layer II音频编码标准；</w:t>
            </w:r>
          </w:p>
          <w:p>
            <w:pPr>
              <w:jc w:val="left"/>
              <w:rPr>
                <w:rFonts w:ascii="仿宋" w:hAnsi="仿宋" w:eastAsia="仿宋" w:cs="仿宋"/>
                <w:szCs w:val="21"/>
              </w:rPr>
            </w:pPr>
            <w:r>
              <w:rPr>
                <w:rFonts w:hint="eastAsia" w:ascii="仿宋" w:hAnsi="仿宋" w:eastAsia="仿宋" w:cs="仿宋"/>
                <w:szCs w:val="21"/>
              </w:rPr>
              <w:t>5.支持TCP/IP协议、动态和静态IP模式、动态主机分配协议（DHCP）和以太网点对点通信协议（PPPOE），扩展支持SIP、RTP、RTCP等网络协议；</w:t>
            </w:r>
          </w:p>
          <w:p>
            <w:pPr>
              <w:jc w:val="left"/>
              <w:rPr>
                <w:rFonts w:ascii="仿宋" w:hAnsi="仿宋" w:eastAsia="仿宋" w:cs="仿宋"/>
                <w:kern w:val="0"/>
                <w:szCs w:val="21"/>
              </w:rPr>
            </w:pPr>
            <w:r>
              <w:rPr>
                <w:rFonts w:hint="eastAsia" w:ascii="仿宋" w:hAnsi="仿宋" w:eastAsia="仿宋" w:cs="仿宋"/>
                <w:szCs w:val="21"/>
              </w:rPr>
              <w:t>6.具有媒体流的分发功能，支持点播、组播及广播，同一时间分发路数</w:t>
            </w:r>
            <w:r>
              <w:rPr>
                <w:rFonts w:hint="eastAsia" w:ascii="仿宋" w:hAnsi="仿宋" w:eastAsia="仿宋" w:cs="仿宋"/>
                <w:kern w:val="0"/>
                <w:szCs w:val="21"/>
              </w:rPr>
              <w:t>≥80路并可扩展；</w:t>
            </w:r>
          </w:p>
          <w:p>
            <w:pPr>
              <w:jc w:val="left"/>
              <w:rPr>
                <w:rFonts w:ascii="仿宋" w:hAnsi="仿宋" w:eastAsia="仿宋" w:cs="仿宋"/>
                <w:kern w:val="0"/>
                <w:szCs w:val="21"/>
              </w:rPr>
            </w:pPr>
            <w:r>
              <w:rPr>
                <w:rFonts w:hint="eastAsia" w:ascii="仿宋" w:hAnsi="仿宋" w:eastAsia="仿宋" w:cs="仿宋"/>
                <w:szCs w:val="21"/>
              </w:rPr>
              <w:t>7.</w:t>
            </w:r>
            <w:r>
              <w:rPr>
                <w:rFonts w:hint="eastAsia" w:ascii="仿宋" w:hAnsi="仿宋" w:eastAsia="仿宋" w:cs="仿宋"/>
                <w:kern w:val="0"/>
                <w:szCs w:val="21"/>
              </w:rPr>
              <w:t>具有≥1000M以太网接口。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4路网络音频视频</w:t>
            </w:r>
          </w:p>
          <w:p>
            <w:pPr>
              <w:widowControl/>
              <w:jc w:val="center"/>
              <w:rPr>
                <w:rFonts w:ascii="仿宋" w:hAnsi="仿宋" w:eastAsia="仿宋" w:cs="仿宋"/>
                <w:szCs w:val="21"/>
              </w:rPr>
            </w:pPr>
            <w:r>
              <w:rPr>
                <w:rFonts w:hint="eastAsia" w:ascii="仿宋" w:hAnsi="仿宋" w:eastAsia="仿宋" w:cs="仿宋"/>
                <w:szCs w:val="21"/>
              </w:rPr>
              <w:t>解码器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rPr>
                <w:rFonts w:ascii="仿宋" w:hAnsi="仿宋" w:eastAsia="仿宋" w:cs="仿宋"/>
                <w:kern w:val="0"/>
                <w:szCs w:val="21"/>
              </w:rPr>
            </w:pPr>
            <w:r>
              <w:rPr>
                <w:rFonts w:hint="eastAsia" w:ascii="仿宋" w:hAnsi="仿宋" w:eastAsia="仿宋" w:cs="仿宋"/>
                <w:kern w:val="0"/>
                <w:szCs w:val="21"/>
              </w:rPr>
              <w:t>2.符合《GB/T28181-2016〈公共安全视频监控联网系统信息传输、交换、控制技术要求〉》；</w:t>
            </w:r>
          </w:p>
          <w:p>
            <w:pPr>
              <w:rPr>
                <w:rFonts w:ascii="仿宋" w:hAnsi="仿宋" w:eastAsia="仿宋" w:cs="仿宋"/>
                <w:kern w:val="0"/>
                <w:szCs w:val="21"/>
              </w:rPr>
            </w:pPr>
            <w:r>
              <w:rPr>
                <w:rFonts w:hint="eastAsia" w:ascii="仿宋" w:hAnsi="仿宋" w:eastAsia="仿宋" w:cs="仿宋"/>
                <w:kern w:val="0"/>
                <w:szCs w:val="21"/>
              </w:rPr>
              <w:t>3.符合GB35114-2017《公共安全视频监控联网信息安全技术要求》；</w:t>
            </w:r>
          </w:p>
          <w:p>
            <w:pPr>
              <w:jc w:val="left"/>
              <w:rPr>
                <w:rFonts w:ascii="仿宋" w:hAnsi="仿宋" w:eastAsia="仿宋" w:cs="仿宋"/>
                <w:szCs w:val="21"/>
              </w:rPr>
            </w:pPr>
            <w:r>
              <w:rPr>
                <w:rFonts w:hint="eastAsia" w:ascii="仿宋" w:hAnsi="仿宋" w:eastAsia="仿宋" w:cs="仿宋"/>
                <w:szCs w:val="21"/>
              </w:rPr>
              <w:t>4.支持H.264、H.265视频编码标准，图像分辨率支持主码流1080P、子码流支持720P，支持G.711、AAC音频编码标准，支持Program Stream系统流和Transition Stream传输流的封装，H.264符合ISO/IEC 14496-10高级视频编码AVC标准，H.265符合ITU－T制定的视频编码HEVC标准，G.711符合ITU-T G.711标准，AAC符合ISO 14496-3 Audio标准，Program Stream系统流和Transition Stream传输流的封装标准遵照ISO/IEC-13818-1（2000版本）的具体规定，兼容符合2007规范规定的MPEG4视频编码格式（Advanced Simple Profile不带B帧、GMC）、MPEG Layer II音频编码标准，可对原有标清系统编码进行视频解码；</w:t>
            </w:r>
          </w:p>
          <w:p>
            <w:pPr>
              <w:jc w:val="left"/>
              <w:rPr>
                <w:rFonts w:ascii="仿宋" w:hAnsi="仿宋" w:eastAsia="仿宋" w:cs="仿宋"/>
                <w:kern w:val="0"/>
                <w:szCs w:val="21"/>
              </w:rPr>
            </w:pPr>
            <w:r>
              <w:rPr>
                <w:rFonts w:hint="eastAsia" w:ascii="仿宋" w:hAnsi="仿宋" w:eastAsia="仿宋" w:cs="仿宋"/>
                <w:szCs w:val="21"/>
              </w:rPr>
              <w:t>5.解码通道可单路或多路，视频输出符合DVI、HDMI等高清接口，支持</w:t>
            </w:r>
            <w:r>
              <w:rPr>
                <w:rFonts w:hint="eastAsia" w:ascii="仿宋" w:hAnsi="仿宋" w:eastAsia="仿宋" w:cs="仿宋"/>
                <w:kern w:val="0"/>
                <w:szCs w:val="21"/>
              </w:rPr>
              <w:t>≥12路HDMI或DVI接口，输入接口2路，HDMI或DVI接口，标配转接头支持VGA，支持1080P、720P、UXGA、SXGA+、SXGA、XGA、SVGA、VGA分辨率；</w:t>
            </w:r>
          </w:p>
          <w:p>
            <w:pPr>
              <w:jc w:val="left"/>
              <w:rPr>
                <w:rFonts w:ascii="仿宋" w:hAnsi="仿宋" w:eastAsia="仿宋" w:cs="仿宋"/>
                <w:szCs w:val="21"/>
              </w:rPr>
            </w:pPr>
            <w:r>
              <w:rPr>
                <w:rFonts w:hint="eastAsia" w:ascii="仿宋" w:hAnsi="仿宋" w:eastAsia="仿宋" w:cs="仿宋"/>
                <w:szCs w:val="21"/>
              </w:rPr>
              <w:t>6.10M/100M/1000M自适应以太网口，支持UDP单播，支持TCP/IP、IPv4、IPv6、HTTP、UPnP、NTP、SNMP、PPPoE、DNS、FTP、ONVIF、SIP、RTP、RTCP、GB28181、GB35114等网络协议；</w:t>
            </w:r>
          </w:p>
          <w:p>
            <w:pPr>
              <w:jc w:val="left"/>
              <w:rPr>
                <w:rFonts w:ascii="仿宋" w:hAnsi="仿宋" w:eastAsia="仿宋" w:cs="仿宋"/>
                <w:szCs w:val="21"/>
              </w:rPr>
            </w:pPr>
            <w:r>
              <w:rPr>
                <w:rFonts w:hint="eastAsia" w:ascii="仿宋" w:hAnsi="仿宋" w:eastAsia="仿宋" w:cs="仿宋"/>
                <w:szCs w:val="21"/>
              </w:rPr>
              <w:t>7.具有报警联动，报警时能自动切换到对应的视频通道。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网上巡查管理软件</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widowControl/>
              <w:jc w:val="left"/>
              <w:rPr>
                <w:rFonts w:ascii="仿宋" w:hAnsi="仿宋" w:eastAsia="仿宋" w:cs="仿宋"/>
                <w:kern w:val="0"/>
                <w:szCs w:val="21"/>
              </w:rPr>
            </w:pPr>
            <w:r>
              <w:rPr>
                <w:rFonts w:hint="eastAsia" w:ascii="仿宋" w:hAnsi="仿宋" w:eastAsia="仿宋" w:cs="仿宋"/>
                <w:kern w:val="0"/>
                <w:szCs w:val="21"/>
              </w:rPr>
              <w:t>2.具有监控点音视频点播、历史音视频流的检索与回放、对考生的人脸识别、对考场内异常轨迹的检测并发出警告、存储和备份、报警联动、切换、轮巡、设备控制等功能，对网上巡查系统的用户、权限、设备、安全等进行管理，管理SIP域、形成URI树、配置SIP注册服务器并提供音视频存储、转发、Web等服务；</w:t>
            </w:r>
            <w:r>
              <w:rPr>
                <w:rFonts w:hint="eastAsia" w:ascii="仿宋" w:hAnsi="仿宋" w:eastAsia="仿宋" w:cs="仿宋"/>
                <w:kern w:val="0"/>
                <w:szCs w:val="21"/>
              </w:rPr>
              <w:br w:type="textWrapping"/>
            </w:r>
            <w:r>
              <w:rPr>
                <w:rFonts w:hint="eastAsia" w:ascii="仿宋" w:hAnsi="仿宋" w:eastAsia="仿宋" w:cs="仿宋"/>
                <w:kern w:val="0"/>
                <w:szCs w:val="21"/>
              </w:rPr>
              <w:t>3.提供二次开发接口，特别是与综合管理平台的接口以进行数据交互，允许第三方软件对其进行链接启动、嵌入管理。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32路NVR存储设备</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rPr>
                <w:rFonts w:ascii="仿宋" w:hAnsi="仿宋" w:eastAsia="仿宋" w:cs="仿宋"/>
                <w:kern w:val="0"/>
                <w:szCs w:val="21"/>
              </w:rPr>
            </w:pPr>
            <w:r>
              <w:rPr>
                <w:rFonts w:hint="eastAsia" w:ascii="仿宋" w:hAnsi="仿宋" w:eastAsia="仿宋" w:cs="仿宋"/>
                <w:kern w:val="0"/>
                <w:szCs w:val="21"/>
              </w:rPr>
              <w:t>2.符合《GB/T28181-2016〈公共安全视频监控联网系统信息传输、交换、控制技术要求〉》；</w:t>
            </w:r>
          </w:p>
          <w:p>
            <w:pPr>
              <w:rPr>
                <w:rFonts w:ascii="仿宋" w:hAnsi="仿宋" w:eastAsia="仿宋" w:cs="仿宋"/>
                <w:kern w:val="0"/>
                <w:szCs w:val="21"/>
              </w:rPr>
            </w:pPr>
            <w:r>
              <w:rPr>
                <w:rFonts w:hint="eastAsia" w:ascii="仿宋" w:hAnsi="仿宋" w:eastAsia="仿宋" w:cs="仿宋"/>
                <w:kern w:val="0"/>
                <w:szCs w:val="21"/>
              </w:rPr>
              <w:t>3.符合GB35114-2017《公共安全视频监控联网信息安全技术要求》；</w:t>
            </w:r>
          </w:p>
          <w:p>
            <w:pPr>
              <w:widowControl/>
              <w:jc w:val="left"/>
              <w:rPr>
                <w:rFonts w:ascii="仿宋" w:hAnsi="仿宋" w:eastAsia="仿宋" w:cs="仿宋"/>
                <w:kern w:val="0"/>
                <w:szCs w:val="21"/>
              </w:rPr>
            </w:pPr>
            <w:r>
              <w:rPr>
                <w:rFonts w:hint="eastAsia" w:ascii="仿宋" w:hAnsi="仿宋" w:eastAsia="仿宋" w:cs="仿宋"/>
                <w:kern w:val="0"/>
                <w:szCs w:val="21"/>
              </w:rPr>
              <w:t>4.支持网络32路1080P视频输入及IPC复合音频输入，支持扩展≥8个SATA接口（可热插拔），支持Raid0、Raid1、Raid5、Raid6、Raid10、JBOD等多种数据模，支持USB本地备份、USBDVD刻录机备份、eSata接口同步备份、Web端网络下载备份，支持＞8块8T容量的SATA硬盘，可用于录像和备份，可支持扩展≥4个RJ45 10/100/1000Mbps自适应以太网口，支持负载均衡和四网分离，支持容错模式，可将4个网络接口绑定为1个IP地址．当其中1个网络接口损坏时仍能正常工作，支持≥2个千兆光口，具有RS232、RS485、USB、SATA、以太网、报警输入输出、音频输入输出、HDMI接口，可扩展支持VGA、BNC及eSATA接口；</w:t>
            </w:r>
          </w:p>
          <w:p>
            <w:pPr>
              <w:widowControl/>
              <w:jc w:val="left"/>
              <w:rPr>
                <w:rFonts w:ascii="仿宋" w:hAnsi="仿宋" w:eastAsia="仿宋" w:cs="仿宋"/>
                <w:kern w:val="0"/>
                <w:szCs w:val="21"/>
              </w:rPr>
            </w:pPr>
            <w:r>
              <w:rPr>
                <w:rFonts w:hint="eastAsia" w:ascii="仿宋" w:hAnsi="仿宋" w:eastAsia="仿宋" w:cs="仿宋"/>
                <w:kern w:val="0"/>
                <w:szCs w:val="21"/>
              </w:rPr>
              <w:t>5.具有数字时钟显示功能；</w:t>
            </w:r>
          </w:p>
          <w:p>
            <w:pPr>
              <w:widowControl/>
              <w:jc w:val="left"/>
              <w:rPr>
                <w:rFonts w:ascii="仿宋" w:hAnsi="仿宋" w:eastAsia="仿宋" w:cs="仿宋"/>
                <w:kern w:val="0"/>
                <w:szCs w:val="21"/>
              </w:rPr>
            </w:pPr>
            <w:r>
              <w:rPr>
                <w:rFonts w:hint="eastAsia" w:ascii="仿宋" w:hAnsi="仿宋" w:eastAsia="仿宋" w:cs="仿宋"/>
                <w:kern w:val="0"/>
                <w:szCs w:val="21"/>
              </w:rPr>
              <w:t>6.录像功能包括手动、定时、报警触发录像，支持时间同步、网络时间协议，具有日志功能并提供日志启用／关闭／控制接口，日志可存储在本地设备及中心日志服务器上，日志内容包括模块名称、时间、描述信息@日志存储在本地，加上详细的位置信息@存储到中心；</w:t>
            </w:r>
          </w:p>
          <w:p>
            <w:pPr>
              <w:widowControl/>
              <w:jc w:val="left"/>
              <w:rPr>
                <w:rFonts w:ascii="仿宋" w:hAnsi="仿宋" w:eastAsia="仿宋" w:cs="仿宋"/>
                <w:kern w:val="0"/>
                <w:szCs w:val="21"/>
              </w:rPr>
            </w:pPr>
            <w:r>
              <w:rPr>
                <w:rFonts w:hint="eastAsia" w:ascii="仿宋" w:hAnsi="仿宋" w:eastAsia="仿宋" w:cs="仿宋"/>
                <w:kern w:val="0"/>
                <w:szCs w:val="21"/>
              </w:rPr>
              <w:t>7.支持IP单播；</w:t>
            </w:r>
          </w:p>
          <w:p>
            <w:pPr>
              <w:widowControl/>
              <w:jc w:val="left"/>
              <w:rPr>
                <w:rFonts w:ascii="仿宋" w:hAnsi="仿宋" w:eastAsia="仿宋" w:cs="仿宋"/>
                <w:kern w:val="0"/>
                <w:szCs w:val="21"/>
              </w:rPr>
            </w:pPr>
            <w:r>
              <w:rPr>
                <w:rFonts w:hint="eastAsia" w:ascii="仿宋" w:hAnsi="仿宋" w:eastAsia="仿宋" w:cs="仿宋"/>
                <w:kern w:val="0"/>
                <w:szCs w:val="21"/>
              </w:rPr>
              <w:t>8.具有可设定的点对点、点对多点传输能力，多通道支持多点对一点或多点对多点的切换控制；</w:t>
            </w:r>
          </w:p>
          <w:p>
            <w:pPr>
              <w:widowControl/>
              <w:jc w:val="left"/>
              <w:rPr>
                <w:rFonts w:ascii="仿宋" w:hAnsi="仿宋" w:eastAsia="仿宋" w:cs="仿宋"/>
                <w:kern w:val="0"/>
                <w:szCs w:val="21"/>
              </w:rPr>
            </w:pPr>
            <w:r>
              <w:rPr>
                <w:rFonts w:hint="eastAsia" w:ascii="仿宋" w:hAnsi="仿宋" w:eastAsia="仿宋" w:cs="仿宋"/>
                <w:kern w:val="0"/>
                <w:szCs w:val="21"/>
              </w:rPr>
              <w:t>9.具有视频移动侦测能力，可根据设置策略实现相应的编码、传输、存储或视频报警；</w:t>
            </w:r>
          </w:p>
          <w:p>
            <w:pPr>
              <w:widowControl/>
              <w:jc w:val="left"/>
              <w:rPr>
                <w:rFonts w:ascii="仿宋" w:hAnsi="仿宋" w:eastAsia="仿宋" w:cs="仿宋"/>
                <w:kern w:val="0"/>
                <w:szCs w:val="21"/>
              </w:rPr>
            </w:pPr>
            <w:r>
              <w:rPr>
                <w:rFonts w:hint="eastAsia" w:ascii="仿宋" w:hAnsi="仿宋" w:eastAsia="仿宋" w:cs="仿宋"/>
                <w:kern w:val="0"/>
                <w:szCs w:val="21"/>
              </w:rPr>
              <w:t>10.在重要场所或特殊应用时，具有认证、防篡改功能及加密传输能力。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硬盘</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6T，64M缓存，3.5英寸，SATA3。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高清筒型网络摄像机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rPr>
                <w:rFonts w:ascii="仿宋" w:hAnsi="仿宋" w:eastAsia="仿宋" w:cs="仿宋"/>
                <w:kern w:val="0"/>
                <w:szCs w:val="21"/>
              </w:rPr>
            </w:pPr>
            <w:r>
              <w:rPr>
                <w:rFonts w:hint="eastAsia" w:ascii="仿宋" w:hAnsi="仿宋" w:eastAsia="仿宋" w:cs="仿宋"/>
                <w:kern w:val="0"/>
                <w:szCs w:val="21"/>
              </w:rPr>
              <w:t>2.符合《GB/T28181-2016〈公共安全视频监控联网系统信息传输、交换、控制技术要求〉》；</w:t>
            </w:r>
          </w:p>
          <w:p>
            <w:pPr>
              <w:rPr>
                <w:rFonts w:ascii="仿宋" w:hAnsi="仿宋" w:eastAsia="仿宋" w:cs="仿宋"/>
                <w:kern w:val="0"/>
                <w:szCs w:val="21"/>
              </w:rPr>
            </w:pPr>
            <w:r>
              <w:rPr>
                <w:rFonts w:hint="eastAsia" w:ascii="仿宋" w:hAnsi="仿宋" w:eastAsia="仿宋" w:cs="仿宋"/>
                <w:kern w:val="0"/>
                <w:szCs w:val="21"/>
              </w:rPr>
              <w:t>3.符合GB35114-2017《公共安全视频监控联网信息安全技术要求》；</w:t>
            </w:r>
          </w:p>
          <w:p>
            <w:pPr>
              <w:widowControl/>
              <w:jc w:val="left"/>
              <w:rPr>
                <w:rFonts w:ascii="仿宋" w:hAnsi="仿宋" w:eastAsia="仿宋" w:cs="仿宋"/>
                <w:kern w:val="0"/>
                <w:szCs w:val="21"/>
              </w:rPr>
            </w:pPr>
            <w:r>
              <w:rPr>
                <w:rFonts w:hint="eastAsia" w:ascii="仿宋" w:hAnsi="仿宋" w:eastAsia="仿宋" w:cs="仿宋"/>
                <w:kern w:val="0"/>
                <w:szCs w:val="21"/>
              </w:rPr>
              <w:t>4.图像传感器：1/2.7英寸CMOS；</w:t>
            </w:r>
          </w:p>
          <w:p>
            <w:pPr>
              <w:widowControl/>
              <w:jc w:val="left"/>
              <w:rPr>
                <w:rFonts w:ascii="仿宋" w:hAnsi="仿宋" w:eastAsia="仿宋" w:cs="仿宋"/>
                <w:kern w:val="0"/>
                <w:szCs w:val="21"/>
              </w:rPr>
            </w:pPr>
            <w:r>
              <w:rPr>
                <w:rFonts w:hint="eastAsia" w:ascii="仿宋" w:hAnsi="仿宋" w:eastAsia="仿宋" w:cs="仿宋"/>
                <w:kern w:val="0"/>
                <w:szCs w:val="21"/>
              </w:rPr>
              <w:t>5.水平分辨率：≥1920*1080；</w:t>
            </w:r>
          </w:p>
          <w:p>
            <w:pPr>
              <w:widowControl/>
              <w:jc w:val="left"/>
              <w:rPr>
                <w:rFonts w:ascii="仿宋" w:hAnsi="仿宋" w:eastAsia="仿宋" w:cs="仿宋"/>
                <w:kern w:val="0"/>
                <w:szCs w:val="21"/>
              </w:rPr>
            </w:pPr>
            <w:r>
              <w:rPr>
                <w:rFonts w:hint="eastAsia" w:ascii="仿宋" w:hAnsi="仿宋" w:eastAsia="仿宋" w:cs="仿宋"/>
                <w:kern w:val="0"/>
                <w:szCs w:val="21"/>
              </w:rPr>
              <w:t>6.水平视角：33°~102°；</w:t>
            </w:r>
          </w:p>
          <w:p>
            <w:pPr>
              <w:widowControl/>
              <w:jc w:val="left"/>
              <w:rPr>
                <w:rFonts w:ascii="仿宋" w:hAnsi="仿宋" w:eastAsia="仿宋" w:cs="仿宋"/>
                <w:kern w:val="0"/>
                <w:szCs w:val="21"/>
              </w:rPr>
            </w:pPr>
            <w:r>
              <w:rPr>
                <w:rFonts w:hint="eastAsia" w:ascii="仿宋" w:hAnsi="仿宋" w:eastAsia="仿宋" w:cs="仿宋"/>
                <w:kern w:val="0"/>
                <w:szCs w:val="21"/>
              </w:rPr>
              <w:t>7.镜头：手动变焦2.7~12mm；</w:t>
            </w:r>
          </w:p>
          <w:p>
            <w:pPr>
              <w:widowControl/>
              <w:jc w:val="left"/>
              <w:rPr>
                <w:rFonts w:ascii="仿宋" w:hAnsi="仿宋" w:eastAsia="仿宋" w:cs="仿宋"/>
                <w:kern w:val="0"/>
                <w:szCs w:val="21"/>
              </w:rPr>
            </w:pPr>
            <w:r>
              <w:rPr>
                <w:rFonts w:hint="eastAsia" w:ascii="仿宋" w:hAnsi="仿宋" w:eastAsia="仿宋" w:cs="仿宋"/>
                <w:kern w:val="0"/>
                <w:szCs w:val="21"/>
              </w:rPr>
              <w:t>8.支持H.264、H.265视频编码标准，图像分辨率支持主码流1080P、子码流支持720P，支持G.711、AAC音频编码标准，支持Program Stream系统流和Transition Stream传输流的封装；</w:t>
            </w:r>
          </w:p>
          <w:p>
            <w:pPr>
              <w:widowControl/>
              <w:jc w:val="left"/>
              <w:rPr>
                <w:rFonts w:ascii="仿宋" w:hAnsi="仿宋" w:eastAsia="仿宋" w:cs="仿宋"/>
                <w:kern w:val="0"/>
                <w:szCs w:val="21"/>
              </w:rPr>
            </w:pPr>
            <w:r>
              <w:rPr>
                <w:rFonts w:hint="eastAsia" w:ascii="仿宋" w:hAnsi="仿宋" w:eastAsia="仿宋" w:cs="仿宋"/>
                <w:kern w:val="0"/>
                <w:szCs w:val="21"/>
              </w:rPr>
              <w:t>9.自带温湿度显示，能够实时显示环境温度湿度；</w:t>
            </w:r>
          </w:p>
          <w:p>
            <w:pPr>
              <w:widowControl/>
              <w:jc w:val="left"/>
              <w:rPr>
                <w:rFonts w:ascii="仿宋" w:hAnsi="仿宋" w:eastAsia="仿宋" w:cs="仿宋"/>
                <w:kern w:val="0"/>
                <w:szCs w:val="21"/>
              </w:rPr>
            </w:pPr>
            <w:r>
              <w:rPr>
                <w:rFonts w:hint="eastAsia" w:ascii="仿宋" w:hAnsi="仿宋" w:eastAsia="仿宋" w:cs="仿宋"/>
                <w:kern w:val="0"/>
                <w:szCs w:val="21"/>
              </w:rPr>
              <w:t>10.内置麦克风；</w:t>
            </w:r>
          </w:p>
          <w:p>
            <w:pPr>
              <w:widowControl/>
              <w:jc w:val="left"/>
              <w:rPr>
                <w:rFonts w:ascii="仿宋" w:hAnsi="仿宋" w:eastAsia="仿宋" w:cs="仿宋"/>
                <w:kern w:val="0"/>
                <w:szCs w:val="21"/>
              </w:rPr>
            </w:pPr>
            <w:r>
              <w:rPr>
                <w:rFonts w:hint="eastAsia" w:ascii="仿宋" w:hAnsi="仿宋" w:eastAsia="仿宋" w:cs="仿宋"/>
                <w:kern w:val="0"/>
                <w:szCs w:val="21"/>
              </w:rPr>
              <w:t>11.红外照射距离可达50米；</w:t>
            </w:r>
          </w:p>
          <w:p>
            <w:pPr>
              <w:widowControl/>
              <w:jc w:val="left"/>
              <w:rPr>
                <w:rFonts w:ascii="仿宋" w:hAnsi="仿宋" w:eastAsia="仿宋" w:cs="仿宋"/>
                <w:kern w:val="0"/>
                <w:szCs w:val="21"/>
              </w:rPr>
            </w:pPr>
            <w:r>
              <w:rPr>
                <w:rFonts w:hint="eastAsia" w:ascii="仿宋" w:hAnsi="仿宋" w:eastAsia="仿宋" w:cs="仿宋"/>
                <w:kern w:val="0"/>
                <w:szCs w:val="21"/>
              </w:rPr>
              <w:t>12.支持走廊模式、宽动态、3D降噪、背光补偿、日夜转换；</w:t>
            </w:r>
          </w:p>
          <w:p>
            <w:pPr>
              <w:widowControl/>
              <w:jc w:val="left"/>
              <w:rPr>
                <w:rFonts w:ascii="仿宋" w:hAnsi="仿宋" w:eastAsia="仿宋" w:cs="仿宋"/>
                <w:kern w:val="0"/>
                <w:szCs w:val="21"/>
              </w:rPr>
            </w:pPr>
            <w:r>
              <w:rPr>
                <w:rFonts w:hint="eastAsia" w:ascii="仿宋" w:hAnsi="仿宋" w:eastAsia="仿宋" w:cs="仿宋"/>
                <w:kern w:val="0"/>
                <w:szCs w:val="21"/>
              </w:rPr>
              <w:t>13.视频输出：10M/100M网口，支持三码流同时输出；</w:t>
            </w:r>
          </w:p>
          <w:p>
            <w:pPr>
              <w:widowControl/>
              <w:jc w:val="left"/>
              <w:rPr>
                <w:rFonts w:ascii="仿宋" w:hAnsi="仿宋" w:eastAsia="仿宋" w:cs="仿宋"/>
                <w:kern w:val="0"/>
                <w:szCs w:val="21"/>
              </w:rPr>
            </w:pPr>
            <w:r>
              <w:rPr>
                <w:rFonts w:hint="eastAsia" w:ascii="仿宋" w:hAnsi="仿宋" w:eastAsia="仿宋" w:cs="仿宋"/>
                <w:kern w:val="0"/>
                <w:szCs w:val="21"/>
              </w:rPr>
              <w:t>14.电源：DC 12V，支持POE供电；</w:t>
            </w:r>
          </w:p>
          <w:p>
            <w:pPr>
              <w:widowControl/>
              <w:jc w:val="left"/>
              <w:rPr>
                <w:rFonts w:ascii="仿宋" w:hAnsi="仿宋" w:eastAsia="仿宋" w:cs="仿宋"/>
                <w:kern w:val="0"/>
                <w:szCs w:val="21"/>
              </w:rPr>
            </w:pPr>
            <w:r>
              <w:rPr>
                <w:rFonts w:hint="eastAsia" w:ascii="仿宋" w:hAnsi="仿宋" w:eastAsia="仿宋" w:cs="仿宋"/>
                <w:kern w:val="0"/>
                <w:szCs w:val="21"/>
              </w:rPr>
              <w:t>15.外壳防暴力破坏；</w:t>
            </w:r>
          </w:p>
          <w:p>
            <w:pPr>
              <w:widowControl/>
              <w:jc w:val="left"/>
              <w:rPr>
                <w:rFonts w:ascii="仿宋" w:hAnsi="仿宋" w:eastAsia="仿宋" w:cs="仿宋"/>
                <w:kern w:val="0"/>
                <w:szCs w:val="21"/>
              </w:rPr>
            </w:pPr>
            <w:r>
              <w:rPr>
                <w:rFonts w:hint="eastAsia" w:ascii="仿宋" w:hAnsi="仿宋" w:eastAsia="仿宋" w:cs="仿宋"/>
                <w:kern w:val="0"/>
                <w:szCs w:val="21"/>
              </w:rPr>
              <w:t>16.原厂质保6年。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数字定焦广角摄像机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47台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1.符合《国家教育考试网上巡查系统视频标准技术规范（2017版）》；</w:t>
            </w:r>
          </w:p>
          <w:p>
            <w:pPr>
              <w:rPr>
                <w:rFonts w:ascii="仿宋" w:hAnsi="仿宋" w:eastAsia="仿宋" w:cs="仿宋"/>
                <w:kern w:val="0"/>
                <w:szCs w:val="21"/>
              </w:rPr>
            </w:pPr>
            <w:r>
              <w:rPr>
                <w:rFonts w:hint="eastAsia" w:ascii="仿宋" w:hAnsi="仿宋" w:eastAsia="仿宋" w:cs="仿宋"/>
                <w:kern w:val="0"/>
                <w:szCs w:val="21"/>
              </w:rPr>
              <w:t>2.符合《GB/T28181-2016〈公共安全视频监控联网系统信息传输、交换、控制技术要求〉》；</w:t>
            </w:r>
          </w:p>
          <w:p>
            <w:pPr>
              <w:rPr>
                <w:rFonts w:ascii="仿宋" w:hAnsi="仿宋" w:eastAsia="仿宋" w:cs="仿宋"/>
                <w:kern w:val="0"/>
                <w:szCs w:val="21"/>
              </w:rPr>
            </w:pPr>
            <w:r>
              <w:rPr>
                <w:rFonts w:hint="eastAsia" w:ascii="仿宋" w:hAnsi="仿宋" w:eastAsia="仿宋" w:cs="仿宋"/>
                <w:kern w:val="0"/>
                <w:szCs w:val="21"/>
              </w:rPr>
              <w:t>3.符合GB35114-2017《公共安全视频监控联网信息安全技术要求》；</w:t>
            </w:r>
          </w:p>
          <w:p>
            <w:pPr>
              <w:widowControl/>
              <w:jc w:val="left"/>
              <w:rPr>
                <w:rFonts w:ascii="仿宋" w:hAnsi="仿宋" w:eastAsia="仿宋" w:cs="仿宋"/>
                <w:kern w:val="0"/>
                <w:szCs w:val="21"/>
              </w:rPr>
            </w:pPr>
            <w:r>
              <w:rPr>
                <w:rFonts w:hint="eastAsia" w:ascii="仿宋" w:hAnsi="仿宋" w:eastAsia="仿宋" w:cs="仿宋"/>
                <w:kern w:val="0"/>
                <w:szCs w:val="21"/>
              </w:rPr>
              <w:t>4.图像传感器：1/2.7英寸CMOS；</w:t>
            </w:r>
          </w:p>
          <w:p>
            <w:pPr>
              <w:widowControl/>
              <w:jc w:val="left"/>
              <w:rPr>
                <w:rFonts w:ascii="仿宋" w:hAnsi="仿宋" w:eastAsia="仿宋" w:cs="仿宋"/>
                <w:kern w:val="0"/>
                <w:szCs w:val="21"/>
              </w:rPr>
            </w:pPr>
            <w:r>
              <w:rPr>
                <w:rFonts w:hint="eastAsia" w:ascii="仿宋" w:hAnsi="仿宋" w:eastAsia="仿宋" w:cs="仿宋"/>
                <w:kern w:val="0"/>
                <w:szCs w:val="21"/>
              </w:rPr>
              <w:t>5.水平分辨率：≥1920*1080；</w:t>
            </w:r>
          </w:p>
          <w:p>
            <w:pPr>
              <w:widowControl/>
              <w:jc w:val="left"/>
              <w:rPr>
                <w:rFonts w:ascii="仿宋" w:hAnsi="仿宋" w:eastAsia="仿宋" w:cs="仿宋"/>
                <w:kern w:val="0"/>
                <w:szCs w:val="21"/>
              </w:rPr>
            </w:pPr>
            <w:r>
              <w:rPr>
                <w:rFonts w:hint="eastAsia" w:ascii="仿宋" w:hAnsi="仿宋" w:eastAsia="仿宋" w:cs="仿宋"/>
                <w:kern w:val="0"/>
                <w:szCs w:val="21"/>
              </w:rPr>
              <w:t>6.视角：水平视视场角≥100°；</w:t>
            </w:r>
          </w:p>
          <w:p>
            <w:pPr>
              <w:widowControl/>
              <w:jc w:val="left"/>
              <w:rPr>
                <w:rFonts w:ascii="仿宋" w:hAnsi="仿宋" w:eastAsia="仿宋" w:cs="仿宋"/>
                <w:kern w:val="0"/>
                <w:szCs w:val="21"/>
              </w:rPr>
            </w:pPr>
            <w:r>
              <w:rPr>
                <w:rFonts w:hint="eastAsia" w:ascii="仿宋" w:hAnsi="仿宋" w:eastAsia="仿宋" w:cs="仿宋"/>
                <w:kern w:val="0"/>
                <w:szCs w:val="21"/>
              </w:rPr>
              <w:t>7.最低照度：0.01Lux（F1.2）；</w:t>
            </w:r>
          </w:p>
          <w:p>
            <w:pPr>
              <w:widowControl/>
              <w:jc w:val="left"/>
              <w:rPr>
                <w:rFonts w:ascii="仿宋" w:hAnsi="仿宋" w:eastAsia="仿宋" w:cs="仿宋"/>
                <w:kern w:val="0"/>
                <w:szCs w:val="21"/>
              </w:rPr>
            </w:pPr>
            <w:r>
              <w:rPr>
                <w:rFonts w:hint="eastAsia" w:ascii="仿宋" w:hAnsi="仿宋" w:eastAsia="仿宋" w:cs="仿宋"/>
                <w:kern w:val="0"/>
                <w:szCs w:val="21"/>
              </w:rPr>
              <w:t>8.支持H.264、H.265视频编码标准，图像分辨率支持主码流1080P、子码流支持720P，支持G.711、AAC音频编码标准，支持Program Stream系统流和Transition Stream传输流的封装，H.264符合ISO/IEC 14496-10高级视频编码AVC标准，H.265符合ITU－T制定的视频编码HEVC标准，G.711符合ITU-T G.711标准，AAC符合ISO 14496-3 Audio标准，Program Stream系统流和Transition Stream传输流的封装标准遵照ISO/IEC-13818-1（2000版本）的具体规定；</w:t>
            </w:r>
          </w:p>
          <w:p>
            <w:pPr>
              <w:widowControl/>
              <w:jc w:val="left"/>
              <w:rPr>
                <w:rFonts w:ascii="仿宋" w:hAnsi="仿宋" w:eastAsia="仿宋" w:cs="仿宋"/>
                <w:kern w:val="0"/>
                <w:szCs w:val="21"/>
              </w:rPr>
            </w:pPr>
            <w:r>
              <w:rPr>
                <w:rFonts w:hint="eastAsia" w:ascii="仿宋" w:hAnsi="仿宋" w:eastAsia="仿宋" w:cs="仿宋"/>
                <w:kern w:val="0"/>
                <w:szCs w:val="21"/>
              </w:rPr>
              <w:t>9.镜头：2.8mm定焦；</w:t>
            </w:r>
          </w:p>
          <w:p>
            <w:pPr>
              <w:widowControl/>
              <w:jc w:val="left"/>
              <w:rPr>
                <w:rFonts w:ascii="仿宋" w:hAnsi="仿宋" w:eastAsia="仿宋" w:cs="仿宋"/>
                <w:kern w:val="0"/>
                <w:szCs w:val="21"/>
              </w:rPr>
            </w:pPr>
            <w:r>
              <w:rPr>
                <w:rFonts w:hint="eastAsia" w:ascii="仿宋" w:hAnsi="仿宋" w:eastAsia="仿宋" w:cs="仿宋"/>
                <w:kern w:val="0"/>
                <w:szCs w:val="21"/>
              </w:rPr>
              <w:t>10.红外照射距离可达10~30米；</w:t>
            </w:r>
          </w:p>
          <w:p>
            <w:pPr>
              <w:widowControl/>
              <w:jc w:val="left"/>
              <w:rPr>
                <w:rFonts w:ascii="仿宋" w:hAnsi="仿宋" w:eastAsia="仿宋" w:cs="仿宋"/>
                <w:kern w:val="0"/>
                <w:szCs w:val="21"/>
              </w:rPr>
            </w:pPr>
            <w:r>
              <w:rPr>
                <w:rFonts w:hint="eastAsia" w:ascii="仿宋" w:hAnsi="仿宋" w:eastAsia="仿宋" w:cs="仿宋"/>
                <w:kern w:val="0"/>
                <w:szCs w:val="21"/>
              </w:rPr>
              <w:t>11.支持自动背光补偿、自动跟踪白平衡、日夜转换；</w:t>
            </w:r>
          </w:p>
          <w:p>
            <w:pPr>
              <w:widowControl/>
              <w:jc w:val="left"/>
              <w:rPr>
                <w:rFonts w:ascii="仿宋" w:hAnsi="仿宋" w:eastAsia="仿宋" w:cs="仿宋"/>
                <w:kern w:val="0"/>
                <w:szCs w:val="21"/>
              </w:rPr>
            </w:pPr>
            <w:r>
              <w:rPr>
                <w:rFonts w:hint="eastAsia" w:ascii="仿宋" w:hAnsi="仿宋" w:eastAsia="仿宋" w:cs="仿宋"/>
                <w:kern w:val="0"/>
                <w:szCs w:val="21"/>
              </w:rPr>
              <w:t>12.视频输出：100/1000M以太网接口（RJ45接口），可通过三个IE浏览器分别同时浏览主码1920*1080（25fps）、子码流704*576（25fps）、第三码流1920*1080（25fps）的视频图像；</w:t>
            </w:r>
          </w:p>
          <w:p>
            <w:pPr>
              <w:widowControl/>
              <w:jc w:val="left"/>
              <w:rPr>
                <w:rFonts w:ascii="仿宋" w:hAnsi="仿宋" w:eastAsia="仿宋" w:cs="仿宋"/>
                <w:kern w:val="0"/>
                <w:szCs w:val="21"/>
              </w:rPr>
            </w:pPr>
            <w:r>
              <w:rPr>
                <w:rFonts w:hint="eastAsia" w:ascii="仿宋" w:hAnsi="仿宋" w:eastAsia="仿宋" w:cs="仿宋"/>
                <w:kern w:val="0"/>
                <w:szCs w:val="21"/>
              </w:rPr>
              <w:t>13.电源：DC 12V，支持POE供电；</w:t>
            </w:r>
          </w:p>
          <w:p>
            <w:pPr>
              <w:widowControl/>
              <w:jc w:val="left"/>
              <w:rPr>
                <w:rFonts w:ascii="仿宋" w:hAnsi="仿宋" w:eastAsia="仿宋" w:cs="仿宋"/>
                <w:kern w:val="0"/>
                <w:szCs w:val="21"/>
              </w:rPr>
            </w:pPr>
            <w:r>
              <w:rPr>
                <w:rFonts w:hint="eastAsia" w:ascii="仿宋" w:hAnsi="仿宋" w:eastAsia="仿宋" w:cs="仿宋"/>
                <w:kern w:val="0"/>
                <w:szCs w:val="21"/>
              </w:rPr>
              <w:t>14.外壳防暴力破坏；</w:t>
            </w:r>
          </w:p>
          <w:p>
            <w:pPr>
              <w:widowControl/>
              <w:jc w:val="left"/>
              <w:rPr>
                <w:rFonts w:ascii="仿宋" w:hAnsi="仿宋" w:eastAsia="仿宋" w:cs="仿宋"/>
                <w:kern w:val="0"/>
                <w:szCs w:val="21"/>
              </w:rPr>
            </w:pPr>
            <w:r>
              <w:rPr>
                <w:rFonts w:hint="eastAsia" w:ascii="仿宋" w:hAnsi="仿宋" w:eastAsia="仿宋" w:cs="仿宋"/>
                <w:kern w:val="0"/>
                <w:szCs w:val="21"/>
              </w:rPr>
              <w:t>15.内置拾音器；</w:t>
            </w:r>
          </w:p>
          <w:p>
            <w:pPr>
              <w:widowControl/>
              <w:jc w:val="left"/>
              <w:rPr>
                <w:rFonts w:ascii="仿宋" w:hAnsi="仿宋" w:eastAsia="仿宋" w:cs="仿宋"/>
                <w:kern w:val="0"/>
                <w:szCs w:val="21"/>
              </w:rPr>
            </w:pPr>
            <w:r>
              <w:rPr>
                <w:rFonts w:hint="eastAsia" w:ascii="仿宋" w:hAnsi="仿宋" w:eastAsia="仿宋" w:cs="仿宋"/>
                <w:kern w:val="0"/>
                <w:szCs w:val="21"/>
              </w:rPr>
              <w:t>16.原厂质保6年。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台式电脑-管理</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 xml:space="preserve">1.CPU：不低于Intel </w:t>
            </w:r>
            <w:r>
              <w:rPr>
                <w:rFonts w:hint="eastAsia" w:ascii="仿宋" w:hAnsi="仿宋" w:eastAsia="仿宋" w:cs="仿宋"/>
              </w:rPr>
              <w:t>Core i</w:t>
            </w:r>
            <w:r>
              <w:rPr>
                <w:rFonts w:hint="eastAsia" w:ascii="仿宋" w:hAnsi="仿宋" w:eastAsia="仿宋" w:cs="仿宋"/>
                <w:kern w:val="0"/>
                <w:szCs w:val="21"/>
              </w:rPr>
              <w:t>7-12700；</w:t>
            </w:r>
          </w:p>
          <w:p>
            <w:pPr>
              <w:widowControl/>
              <w:jc w:val="left"/>
              <w:rPr>
                <w:rFonts w:ascii="仿宋" w:hAnsi="仿宋" w:eastAsia="仿宋" w:cs="仿宋"/>
                <w:kern w:val="0"/>
                <w:szCs w:val="21"/>
              </w:rPr>
            </w:pPr>
            <w:r>
              <w:rPr>
                <w:rFonts w:hint="eastAsia" w:ascii="仿宋" w:hAnsi="仿宋" w:eastAsia="仿宋" w:cs="仿宋"/>
                <w:kern w:val="0"/>
                <w:szCs w:val="21"/>
              </w:rPr>
              <w:t>2.内存：≥8G；</w:t>
            </w:r>
          </w:p>
          <w:p>
            <w:pPr>
              <w:widowControl/>
              <w:jc w:val="left"/>
              <w:rPr>
                <w:rFonts w:ascii="仿宋" w:hAnsi="仿宋" w:eastAsia="仿宋" w:cs="仿宋"/>
                <w:kern w:val="0"/>
                <w:szCs w:val="21"/>
              </w:rPr>
            </w:pPr>
            <w:r>
              <w:rPr>
                <w:rFonts w:hint="eastAsia" w:ascii="仿宋" w:hAnsi="仿宋" w:eastAsia="仿宋" w:cs="仿宋"/>
                <w:kern w:val="0"/>
                <w:szCs w:val="21"/>
              </w:rPr>
              <w:t>3.硬盘：≥1TB；</w:t>
            </w:r>
          </w:p>
          <w:p>
            <w:pPr>
              <w:widowControl/>
              <w:jc w:val="left"/>
              <w:rPr>
                <w:rFonts w:ascii="仿宋" w:hAnsi="仿宋" w:eastAsia="仿宋" w:cs="仿宋"/>
                <w:kern w:val="0"/>
                <w:szCs w:val="21"/>
              </w:rPr>
            </w:pPr>
            <w:r>
              <w:rPr>
                <w:rFonts w:hint="eastAsia" w:ascii="仿宋" w:hAnsi="仿宋" w:eastAsia="仿宋" w:cs="仿宋"/>
                <w:kern w:val="0"/>
                <w:szCs w:val="21"/>
              </w:rPr>
              <w:t>4.操作系统：Win 10或其他兼容性优良的版本；</w:t>
            </w:r>
          </w:p>
          <w:p>
            <w:pPr>
              <w:rPr>
                <w:rFonts w:ascii="仿宋" w:hAnsi="仿宋" w:eastAsia="仿宋" w:cs="仿宋"/>
                <w:kern w:val="0"/>
                <w:szCs w:val="21"/>
              </w:rPr>
            </w:pPr>
            <w:r>
              <w:rPr>
                <w:rFonts w:hint="eastAsia" w:ascii="仿宋" w:hAnsi="仿宋" w:eastAsia="仿宋" w:cs="仿宋"/>
                <w:kern w:val="0"/>
                <w:szCs w:val="21"/>
              </w:rPr>
              <w:t>5.显示屏：≥23.8寸IPS液晶，2G独显；</w:t>
            </w:r>
          </w:p>
          <w:p>
            <w:pPr>
              <w:rPr>
                <w:rFonts w:ascii="仿宋" w:hAnsi="仿宋" w:eastAsia="仿宋" w:cs="仿宋"/>
                <w:kern w:val="0"/>
                <w:szCs w:val="21"/>
              </w:rPr>
            </w:pPr>
            <w:r>
              <w:rPr>
                <w:rFonts w:hint="eastAsia" w:ascii="仿宋" w:hAnsi="仿宋" w:eastAsia="仿宋" w:cs="仿宋"/>
                <w:kern w:val="0"/>
                <w:szCs w:val="21"/>
              </w:rPr>
              <w:t>6.原厂质保6年。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Cs w:val="21"/>
              </w:rPr>
            </w:pPr>
            <w:r>
              <w:rPr>
                <w:rFonts w:hint="eastAsia" w:ascii="仿宋" w:hAnsi="仿宋" w:eastAsia="仿宋" w:cs="仿宋"/>
                <w:szCs w:val="21"/>
              </w:rPr>
              <w:t>屏蔽阻断器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1.有网络接口，与安装的屏蔽侦测系统配套；</w:t>
            </w:r>
          </w:p>
          <w:p>
            <w:pPr>
              <w:rPr>
                <w:rFonts w:ascii="仿宋" w:hAnsi="仿宋" w:eastAsia="仿宋" w:cs="仿宋"/>
                <w:kern w:val="0"/>
                <w:szCs w:val="21"/>
              </w:rPr>
            </w:pPr>
            <w:r>
              <w:rPr>
                <w:rFonts w:hint="eastAsia" w:ascii="仿宋" w:hAnsi="仿宋" w:eastAsia="仿宋" w:cs="仿宋"/>
                <w:kern w:val="0"/>
                <w:szCs w:val="21"/>
              </w:rPr>
              <w:t>2.可屏蔽教室内（-50dBm、室内通透环境下，视周边基站远近）全频段信号，支持对40MHz~3000MHz任意频段信号全屏蔽，公众通信频段全频阻断，包括电信/移动/联通等运营商2G/3G/4G频段，Wi-Fi（2.4G/5.8G）/蓝牙频段、5G信号（暂按3300MHz~3600MHz、4800MHz~5000MHz处理，支持扩展）、其它频段（如公众对讲频段、对讲机V段、对讲机U段等）采用侦测引导式阻断；</w:t>
            </w:r>
          </w:p>
          <w:p>
            <w:pPr>
              <w:rPr>
                <w:rFonts w:ascii="仿宋" w:hAnsi="仿宋" w:eastAsia="仿宋" w:cs="仿宋"/>
                <w:kern w:val="0"/>
                <w:szCs w:val="21"/>
              </w:rPr>
            </w:pPr>
            <w:r>
              <w:rPr>
                <w:rFonts w:hint="eastAsia" w:ascii="仿宋" w:hAnsi="仿宋" w:eastAsia="仿宋" w:cs="仿宋"/>
                <w:kern w:val="0"/>
                <w:szCs w:val="21"/>
              </w:rPr>
              <w:t>3.电磁辐射符合《电磁环境控制限值(GB8702-2014)》不超过0.4W/m</w:t>
            </w:r>
            <w:r>
              <w:rPr>
                <w:rFonts w:hint="eastAsia" w:ascii="仿宋" w:hAnsi="仿宋" w:eastAsia="仿宋" w:cs="仿宋"/>
                <w:kern w:val="0"/>
                <w:szCs w:val="21"/>
                <w:vertAlign w:val="superscript"/>
              </w:rPr>
              <w:t>2</w:t>
            </w:r>
            <w:r>
              <w:rPr>
                <w:rFonts w:hint="eastAsia" w:ascii="仿宋" w:hAnsi="仿宋" w:eastAsia="仿宋" w:cs="仿宋"/>
                <w:kern w:val="0"/>
                <w:szCs w:val="21"/>
              </w:rPr>
              <w:t>要求；</w:t>
            </w:r>
          </w:p>
          <w:p>
            <w:pPr>
              <w:rPr>
                <w:rFonts w:ascii="仿宋" w:hAnsi="仿宋" w:eastAsia="仿宋" w:cs="仿宋"/>
                <w:kern w:val="0"/>
                <w:szCs w:val="21"/>
              </w:rPr>
            </w:pPr>
            <w:r>
              <w:rPr>
                <w:rFonts w:hint="eastAsia" w:ascii="仿宋" w:hAnsi="仿宋" w:eastAsia="仿宋" w:cs="仿宋"/>
                <w:kern w:val="0"/>
                <w:szCs w:val="21"/>
              </w:rPr>
              <w:t>4.无风扇，符合《声环境质量标准(GB3096-2008)》中0类环境要求；</w:t>
            </w:r>
          </w:p>
          <w:p>
            <w:pPr>
              <w:rPr>
                <w:rFonts w:ascii="仿宋" w:hAnsi="仿宋" w:eastAsia="仿宋" w:cs="仿宋"/>
                <w:kern w:val="0"/>
                <w:szCs w:val="21"/>
              </w:rPr>
            </w:pPr>
            <w:r>
              <w:rPr>
                <w:rFonts w:hint="eastAsia" w:ascii="仿宋" w:hAnsi="仿宋" w:eastAsia="仿宋" w:cs="仿宋"/>
                <w:kern w:val="0"/>
                <w:szCs w:val="21"/>
              </w:rPr>
              <w:t>5.一体化，天线内置。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作弊防控平台</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1.支持对系统设备进行查询、增加、删除、远程开关、固件升级等操作，可按照实际考场管理方式对设备进行远程管理；</w:t>
            </w:r>
          </w:p>
          <w:p>
            <w:pPr>
              <w:rPr>
                <w:rFonts w:ascii="仿宋" w:hAnsi="仿宋" w:eastAsia="仿宋" w:cs="仿宋"/>
                <w:kern w:val="0"/>
                <w:szCs w:val="21"/>
              </w:rPr>
            </w:pPr>
            <w:r>
              <w:rPr>
                <w:rFonts w:hint="eastAsia" w:ascii="仿宋" w:hAnsi="仿宋" w:eastAsia="仿宋" w:cs="仿宋"/>
                <w:kern w:val="0"/>
                <w:szCs w:val="21"/>
              </w:rPr>
              <w:t>2.支持设备信息实时显示,可直接预览查看屏蔽设备各通道运行状态、侦测服务器在线运行情况；</w:t>
            </w:r>
          </w:p>
          <w:p>
            <w:pPr>
              <w:rPr>
                <w:rFonts w:ascii="仿宋" w:hAnsi="仿宋" w:eastAsia="仿宋" w:cs="仿宋"/>
                <w:kern w:val="0"/>
                <w:szCs w:val="21"/>
              </w:rPr>
            </w:pPr>
            <w:r>
              <w:rPr>
                <w:rFonts w:hint="eastAsia" w:ascii="仿宋" w:hAnsi="仿宋" w:eastAsia="仿宋" w:cs="仿宋"/>
                <w:kern w:val="0"/>
                <w:szCs w:val="21"/>
              </w:rPr>
              <w:t>3.可自动呈现所有作弊信号特征，包括信号类型（语音或数传)、出现时间、考试场次、出现时的频点等；</w:t>
            </w:r>
          </w:p>
          <w:p>
            <w:pPr>
              <w:rPr>
                <w:rFonts w:ascii="仿宋" w:hAnsi="仿宋" w:eastAsia="仿宋" w:cs="仿宋"/>
                <w:kern w:val="0"/>
                <w:szCs w:val="21"/>
              </w:rPr>
            </w:pPr>
            <w:r>
              <w:rPr>
                <w:rFonts w:hint="eastAsia" w:ascii="仿宋" w:hAnsi="仿宋" w:eastAsia="仿宋" w:cs="仿宋"/>
                <w:kern w:val="0"/>
                <w:szCs w:val="21"/>
              </w:rPr>
              <w:t>4.支持已还原的语音和数传类作弊器材发射信号内容的回放、查看、记录、查询、下载、统计；</w:t>
            </w:r>
          </w:p>
          <w:p>
            <w:pPr>
              <w:rPr>
                <w:rFonts w:ascii="仿宋" w:hAnsi="仿宋" w:eastAsia="仿宋" w:cs="仿宋"/>
                <w:kern w:val="0"/>
                <w:szCs w:val="21"/>
              </w:rPr>
            </w:pPr>
            <w:r>
              <w:rPr>
                <w:rFonts w:hint="eastAsia" w:ascii="仿宋" w:hAnsi="仿宋" w:eastAsia="仿宋" w:cs="仿宋"/>
                <w:kern w:val="0"/>
                <w:szCs w:val="21"/>
              </w:rPr>
              <w:t>5.不影响屏蔽效果的情况下对作弊语音信号监听内容进行保存取证；</w:t>
            </w:r>
          </w:p>
          <w:p>
            <w:pPr>
              <w:rPr>
                <w:rFonts w:ascii="仿宋" w:hAnsi="仿宋" w:eastAsia="仿宋" w:cs="仿宋"/>
                <w:kern w:val="0"/>
                <w:szCs w:val="21"/>
              </w:rPr>
            </w:pPr>
            <w:r>
              <w:rPr>
                <w:rFonts w:hint="eastAsia" w:ascii="仿宋" w:hAnsi="仿宋" w:eastAsia="仿宋" w:cs="仿宋"/>
                <w:kern w:val="0"/>
                <w:szCs w:val="21"/>
              </w:rPr>
              <w:t>6.支持智能化、自动化考试模式管理，可根据考试计划实现无人值守式管理，支持人工操作模式；</w:t>
            </w:r>
          </w:p>
          <w:p>
            <w:pPr>
              <w:rPr>
                <w:rFonts w:ascii="仿宋" w:hAnsi="仿宋" w:eastAsia="仿宋" w:cs="仿宋"/>
                <w:kern w:val="0"/>
                <w:szCs w:val="21"/>
              </w:rPr>
            </w:pPr>
            <w:r>
              <w:rPr>
                <w:rFonts w:hint="eastAsia" w:ascii="仿宋" w:hAnsi="仿宋" w:eastAsia="仿宋" w:cs="仿宋"/>
                <w:kern w:val="0"/>
                <w:szCs w:val="21"/>
              </w:rPr>
              <w:t>7.黑白名单库支持手工编辑、上级平台下发，实现资源共享，可预留考务通信频点。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电子时钟</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网络电子时钟，GPS校时。</w:t>
            </w:r>
          </w:p>
        </w:tc>
      </w:tr>
    </w:tbl>
    <w:p>
      <w:pPr>
        <w:spacing w:line="288" w:lineRule="auto"/>
        <w:ind w:firstLine="422" w:firstLineChars="200"/>
        <w:rPr>
          <w:rFonts w:ascii="仿宋" w:hAnsi="仿宋" w:eastAsia="仿宋" w:cs="仿宋"/>
          <w:b/>
          <w:bCs/>
          <w:kern w:val="0"/>
          <w:szCs w:val="21"/>
        </w:rPr>
      </w:pPr>
    </w:p>
    <w:p>
      <w:pPr>
        <w:spacing w:line="288" w:lineRule="auto"/>
        <w:jc w:val="left"/>
        <w:outlineLvl w:val="2"/>
        <w:rPr>
          <w:rFonts w:ascii="仿宋" w:hAnsi="仿宋" w:eastAsia="仿宋" w:cs="仿宋"/>
          <w:b/>
          <w:bCs/>
        </w:rPr>
      </w:pPr>
      <w:r>
        <w:rPr>
          <w:rFonts w:hint="eastAsia" w:ascii="仿宋" w:hAnsi="仿宋" w:eastAsia="仿宋" w:cs="仿宋"/>
          <w:b/>
          <w:bCs/>
        </w:rPr>
        <w:t>3.3 中心机房</w:t>
      </w:r>
    </w:p>
    <w:tbl>
      <w:tblPr>
        <w:tblStyle w:val="59"/>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29"/>
        <w:gridCol w:w="857"/>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服务器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1.2U机架式；</w:t>
            </w:r>
          </w:p>
          <w:p>
            <w:pPr>
              <w:rPr>
                <w:rFonts w:ascii="仿宋" w:hAnsi="仿宋" w:eastAsia="仿宋" w:cs="仿宋"/>
                <w:kern w:val="0"/>
                <w:szCs w:val="21"/>
              </w:rPr>
            </w:pPr>
            <w:r>
              <w:rPr>
                <w:rFonts w:hint="eastAsia" w:ascii="仿宋" w:hAnsi="仿宋" w:eastAsia="仿宋" w:cs="仿宋"/>
                <w:kern w:val="0"/>
                <w:szCs w:val="21"/>
              </w:rPr>
              <w:t>2.CPU：*2，主频≥2.1GHz；</w:t>
            </w:r>
          </w:p>
          <w:p>
            <w:pPr>
              <w:rPr>
                <w:rFonts w:ascii="仿宋" w:hAnsi="仿宋" w:eastAsia="仿宋" w:cs="仿宋"/>
                <w:kern w:val="0"/>
                <w:szCs w:val="21"/>
              </w:rPr>
            </w:pPr>
            <w:r>
              <w:rPr>
                <w:rFonts w:hint="eastAsia" w:ascii="仿宋" w:hAnsi="仿宋" w:eastAsia="仿宋" w:cs="仿宋"/>
                <w:kern w:val="0"/>
                <w:szCs w:val="21"/>
              </w:rPr>
              <w:t>3.主板：集成双SD冗余虚拟化卡，64G/SD卡，可安装虚拟化软件，支持≥2个250w GPU；</w:t>
            </w:r>
          </w:p>
          <w:p>
            <w:pPr>
              <w:rPr>
                <w:rFonts w:ascii="仿宋" w:hAnsi="仿宋" w:eastAsia="仿宋" w:cs="仿宋"/>
                <w:kern w:val="0"/>
                <w:szCs w:val="21"/>
              </w:rPr>
            </w:pPr>
            <w:r>
              <w:rPr>
                <w:rFonts w:hint="eastAsia" w:ascii="仿宋" w:hAnsi="仿宋" w:eastAsia="仿宋" w:cs="仿宋"/>
                <w:kern w:val="0"/>
                <w:szCs w:val="21"/>
              </w:rPr>
              <w:t>4.内存：≥128GB，插槽≥24个；</w:t>
            </w:r>
          </w:p>
          <w:p>
            <w:pPr>
              <w:rPr>
                <w:rFonts w:ascii="仿宋" w:hAnsi="仿宋" w:eastAsia="仿宋" w:cs="仿宋"/>
                <w:kern w:val="0"/>
                <w:szCs w:val="21"/>
              </w:rPr>
            </w:pPr>
            <w:r>
              <w:rPr>
                <w:rFonts w:hint="eastAsia" w:ascii="仿宋" w:hAnsi="仿宋" w:eastAsia="仿宋" w:cs="仿宋"/>
                <w:kern w:val="0"/>
                <w:szCs w:val="21"/>
              </w:rPr>
              <w:t>5.硬盘：≥480G服务器级SSD，≥10TSAS硬盘或相应性能;</w:t>
            </w:r>
          </w:p>
          <w:p>
            <w:pPr>
              <w:rPr>
                <w:rFonts w:ascii="仿宋" w:hAnsi="仿宋" w:eastAsia="仿宋" w:cs="仿宋"/>
                <w:kern w:val="0"/>
                <w:szCs w:val="21"/>
              </w:rPr>
            </w:pPr>
            <w:r>
              <w:rPr>
                <w:rFonts w:hint="eastAsia" w:ascii="仿宋" w:hAnsi="仿宋" w:eastAsia="仿宋" w:cs="仿宋"/>
                <w:kern w:val="0"/>
                <w:szCs w:val="21"/>
              </w:rPr>
              <w:t>6.Raid卡：2GB缓存，支持RAID 0、1、5、6、60；</w:t>
            </w:r>
          </w:p>
          <w:p>
            <w:pPr>
              <w:rPr>
                <w:rFonts w:ascii="仿宋" w:hAnsi="仿宋" w:eastAsia="仿宋" w:cs="仿宋"/>
                <w:kern w:val="0"/>
                <w:szCs w:val="21"/>
              </w:rPr>
            </w:pPr>
            <w:r>
              <w:rPr>
                <w:rFonts w:hint="eastAsia" w:ascii="仿宋" w:hAnsi="仿宋" w:eastAsia="仿宋" w:cs="仿宋"/>
                <w:kern w:val="0"/>
                <w:szCs w:val="21"/>
              </w:rPr>
              <w:t>7.HBA卡：不低于QLogic QLE2562双端口FC光纤通道；</w:t>
            </w:r>
          </w:p>
          <w:p>
            <w:pPr>
              <w:rPr>
                <w:rFonts w:ascii="仿宋" w:hAnsi="仿宋" w:eastAsia="仿宋" w:cs="仿宋"/>
                <w:kern w:val="0"/>
                <w:szCs w:val="21"/>
              </w:rPr>
            </w:pPr>
            <w:r>
              <w:rPr>
                <w:rFonts w:hint="eastAsia" w:ascii="仿宋" w:hAnsi="仿宋" w:eastAsia="仿宋" w:cs="仿宋"/>
                <w:kern w:val="0"/>
                <w:szCs w:val="21"/>
              </w:rPr>
              <w:t>8.网卡：≥4端口千兆以太网端口；</w:t>
            </w:r>
          </w:p>
          <w:p>
            <w:pPr>
              <w:rPr>
                <w:rFonts w:ascii="仿宋" w:hAnsi="仿宋" w:eastAsia="仿宋" w:cs="仿宋"/>
                <w:kern w:val="0"/>
                <w:szCs w:val="21"/>
              </w:rPr>
            </w:pPr>
            <w:r>
              <w:rPr>
                <w:rFonts w:hint="eastAsia" w:ascii="仿宋" w:hAnsi="仿宋" w:eastAsia="仿宋" w:cs="仿宋"/>
                <w:kern w:val="0"/>
                <w:szCs w:val="21"/>
              </w:rPr>
              <w:t>9.≥8个PCI-E 3.0插槽；</w:t>
            </w:r>
          </w:p>
          <w:p>
            <w:pPr>
              <w:rPr>
                <w:rFonts w:ascii="仿宋" w:hAnsi="仿宋" w:eastAsia="仿宋" w:cs="仿宋"/>
                <w:kern w:val="0"/>
                <w:szCs w:val="21"/>
              </w:rPr>
            </w:pPr>
            <w:r>
              <w:rPr>
                <w:rFonts w:hint="eastAsia" w:ascii="仿宋" w:hAnsi="仿宋" w:eastAsia="仿宋" w:cs="仿宋"/>
                <w:kern w:val="0"/>
                <w:szCs w:val="21"/>
              </w:rPr>
              <w:t>10.支持故障切换和负载均衡；</w:t>
            </w:r>
          </w:p>
          <w:p>
            <w:pPr>
              <w:rPr>
                <w:rFonts w:ascii="仿宋" w:hAnsi="仿宋" w:eastAsia="仿宋" w:cs="仿宋"/>
                <w:kern w:val="0"/>
                <w:szCs w:val="21"/>
              </w:rPr>
            </w:pPr>
            <w:r>
              <w:rPr>
                <w:rFonts w:hint="eastAsia" w:ascii="仿宋" w:hAnsi="仿宋" w:eastAsia="仿宋" w:cs="仿宋"/>
                <w:kern w:val="0"/>
                <w:szCs w:val="21"/>
              </w:rPr>
              <w:t>11.DVDRW光驱；</w:t>
            </w:r>
          </w:p>
          <w:p>
            <w:pPr>
              <w:rPr>
                <w:rFonts w:ascii="仿宋" w:hAnsi="仿宋" w:eastAsia="仿宋" w:cs="仿宋"/>
                <w:kern w:val="0"/>
                <w:szCs w:val="21"/>
              </w:rPr>
            </w:pPr>
            <w:r>
              <w:rPr>
                <w:rFonts w:hint="eastAsia" w:ascii="仿宋" w:hAnsi="仿宋" w:eastAsia="仿宋" w:cs="仿宋"/>
                <w:kern w:val="0"/>
                <w:szCs w:val="21"/>
              </w:rPr>
              <w:t>12.滑动导轨；</w:t>
            </w:r>
          </w:p>
          <w:p>
            <w:pPr>
              <w:rPr>
                <w:rFonts w:ascii="仿宋" w:hAnsi="仿宋" w:eastAsia="仿宋" w:cs="仿宋"/>
                <w:kern w:val="0"/>
                <w:szCs w:val="21"/>
              </w:rPr>
            </w:pPr>
            <w:r>
              <w:rPr>
                <w:rFonts w:hint="eastAsia" w:ascii="仿宋" w:hAnsi="仿宋" w:eastAsia="仿宋" w:cs="仿宋"/>
                <w:kern w:val="0"/>
                <w:szCs w:val="21"/>
              </w:rPr>
              <w:t>13.前面板上有液晶屏可显示默认或定制信息，包括IP地址、服务器名称、支持服务编号等，如果发生故障则显示关于故障的具体信息；</w:t>
            </w:r>
          </w:p>
          <w:p>
            <w:pPr>
              <w:rPr>
                <w:rFonts w:ascii="仿宋" w:hAnsi="仿宋" w:eastAsia="仿宋" w:cs="仿宋"/>
                <w:kern w:val="0"/>
                <w:szCs w:val="21"/>
              </w:rPr>
            </w:pPr>
            <w:r>
              <w:rPr>
                <w:rFonts w:hint="eastAsia" w:ascii="仿宋" w:hAnsi="仿宋" w:eastAsia="仿宋" w:cs="仿宋"/>
                <w:kern w:val="0"/>
                <w:szCs w:val="21"/>
              </w:rPr>
              <w:t>14.远程管理卡：具有单独的管理网口，可实现不依赖主机操作系统进行远程操作(包括开/关机、鼠标键盘操作)；带免费管理软件，使用统一的管理界面，支持IPv6，允许独立于操作系统状态外（免代理安装方式）远程访问、监控、维修、修复和升级服务器，支持16GB Vflash介质；</w:t>
            </w:r>
          </w:p>
          <w:p>
            <w:pPr>
              <w:rPr>
                <w:rFonts w:ascii="仿宋" w:hAnsi="仿宋" w:eastAsia="仿宋" w:cs="仿宋"/>
                <w:kern w:val="0"/>
                <w:szCs w:val="21"/>
              </w:rPr>
            </w:pPr>
            <w:r>
              <w:rPr>
                <w:rFonts w:hint="eastAsia" w:ascii="仿宋" w:hAnsi="仿宋" w:eastAsia="仿宋" w:cs="仿宋"/>
                <w:kern w:val="0"/>
                <w:szCs w:val="21"/>
              </w:rPr>
              <w:t>17.支持红外或蓝牙协议面板；</w:t>
            </w:r>
          </w:p>
          <w:p>
            <w:pPr>
              <w:rPr>
                <w:rFonts w:ascii="仿宋" w:hAnsi="仿宋" w:eastAsia="仿宋" w:cs="仿宋"/>
                <w:kern w:val="0"/>
                <w:szCs w:val="21"/>
              </w:rPr>
            </w:pPr>
            <w:r>
              <w:rPr>
                <w:rFonts w:hint="eastAsia" w:ascii="仿宋" w:hAnsi="仿宋" w:eastAsia="仿宋" w:cs="仿宋"/>
                <w:kern w:val="0"/>
                <w:szCs w:val="21"/>
              </w:rPr>
              <w:t>18.配套正版管理软件：提供服务器配置管理功能，可自动执行一对多裸机服务器和操作系统部署、快速一致的配置复制，自动化偏移检测确保符合预定义基准；</w:t>
            </w:r>
          </w:p>
          <w:p>
            <w:pPr>
              <w:rPr>
                <w:rFonts w:ascii="仿宋" w:hAnsi="仿宋" w:eastAsia="仿宋" w:cs="仿宋"/>
                <w:kern w:val="0"/>
                <w:szCs w:val="21"/>
              </w:rPr>
            </w:pPr>
            <w:r>
              <w:rPr>
                <w:rFonts w:hint="eastAsia" w:ascii="仿宋" w:hAnsi="仿宋" w:eastAsia="仿宋" w:cs="仿宋"/>
                <w:kern w:val="0"/>
                <w:szCs w:val="21"/>
              </w:rPr>
              <w:t>19.冗余电源：1+1，750W；</w:t>
            </w:r>
          </w:p>
          <w:p>
            <w:pPr>
              <w:rPr>
                <w:rFonts w:ascii="仿宋" w:hAnsi="仿宋" w:eastAsia="仿宋" w:cs="仿宋"/>
                <w:kern w:val="0"/>
                <w:szCs w:val="21"/>
              </w:rPr>
            </w:pPr>
            <w:r>
              <w:rPr>
                <w:rFonts w:hint="eastAsia" w:ascii="仿宋" w:hAnsi="仿宋" w:eastAsia="仿宋" w:cs="仿宋"/>
                <w:kern w:val="0"/>
                <w:szCs w:val="21"/>
              </w:rPr>
              <w:t>20.防病毒功能授权+补丁管理功能授权（Windows服务器）8年,针对Windwos Server操作系统进行病毒查杀，提供主动防御系统防护、补丁管理功能，支持对全网终端系统漏洞发现、补丁智能修复、强制修复、蓝屏修复、补丁分发流量控制、客户端P2P补丁分发加速等功能；</w:t>
            </w:r>
          </w:p>
          <w:p>
            <w:pPr>
              <w:rPr>
                <w:rFonts w:ascii="仿宋" w:hAnsi="仿宋" w:eastAsia="仿宋" w:cs="仿宋"/>
                <w:kern w:val="0"/>
                <w:szCs w:val="21"/>
              </w:rPr>
            </w:pPr>
            <w:r>
              <w:rPr>
                <w:rFonts w:hint="eastAsia" w:ascii="仿宋" w:hAnsi="仿宋" w:eastAsia="仿宋" w:cs="仿宋"/>
                <w:kern w:val="0"/>
                <w:szCs w:val="21"/>
              </w:rPr>
              <w:t>21.支持Win2003/Win2008/Win2012及其他最新硬件兼容版本；</w:t>
            </w:r>
          </w:p>
          <w:p>
            <w:pPr>
              <w:rPr>
                <w:rFonts w:ascii="仿宋" w:hAnsi="仿宋" w:eastAsia="仿宋" w:cs="仿宋"/>
                <w:kern w:val="0"/>
                <w:szCs w:val="21"/>
              </w:rPr>
            </w:pPr>
            <w:r>
              <w:rPr>
                <w:rFonts w:hint="eastAsia" w:ascii="仿宋" w:hAnsi="仿宋" w:eastAsia="仿宋" w:cs="仿宋"/>
                <w:kern w:val="0"/>
                <w:szCs w:val="21"/>
              </w:rPr>
              <w:t>22.原厂质保8年。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存储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1.双控Active-Active架构，SAN采用SAN统一集成的控制器架构，统一管理，具备FC/IP SAN融合组网能力；</w:t>
            </w:r>
          </w:p>
          <w:p>
            <w:pPr>
              <w:rPr>
                <w:rFonts w:ascii="仿宋" w:hAnsi="仿宋" w:eastAsia="仿宋" w:cs="仿宋"/>
                <w:kern w:val="0"/>
                <w:szCs w:val="21"/>
              </w:rPr>
            </w:pPr>
            <w:r>
              <w:rPr>
                <w:rFonts w:hint="eastAsia" w:ascii="仿宋" w:hAnsi="仿宋" w:eastAsia="仿宋" w:cs="仿宋"/>
                <w:kern w:val="0"/>
                <w:szCs w:val="21"/>
              </w:rPr>
              <w:t>2.配置控制器数量≥2，支持在线更换控制器，在线升级存储系统无须停机；</w:t>
            </w:r>
          </w:p>
          <w:p>
            <w:pPr>
              <w:rPr>
                <w:rFonts w:ascii="仿宋" w:hAnsi="仿宋" w:eastAsia="仿宋" w:cs="仿宋"/>
                <w:kern w:val="0"/>
                <w:szCs w:val="21"/>
              </w:rPr>
            </w:pPr>
            <w:r>
              <w:rPr>
                <w:rFonts w:hint="eastAsia" w:ascii="仿宋" w:hAnsi="仿宋" w:eastAsia="仿宋" w:cs="仿宋"/>
                <w:kern w:val="0"/>
                <w:szCs w:val="21"/>
              </w:rPr>
              <w:t>3.具备控制器故障自动切换和自动重建功能；</w:t>
            </w:r>
          </w:p>
          <w:p>
            <w:pPr>
              <w:rPr>
                <w:rFonts w:ascii="仿宋" w:hAnsi="仿宋" w:eastAsia="仿宋" w:cs="仿宋"/>
                <w:kern w:val="0"/>
                <w:szCs w:val="21"/>
              </w:rPr>
            </w:pPr>
            <w:r>
              <w:rPr>
                <w:rFonts w:hint="eastAsia" w:ascii="仿宋" w:hAnsi="仿宋" w:eastAsia="仿宋" w:cs="仿宋"/>
                <w:kern w:val="0"/>
                <w:szCs w:val="21"/>
              </w:rPr>
              <w:t>4.支持三种2U12/2U25/3U48控制柜，控制柜内支持2.5寸、3.5寸硬盘混插；</w:t>
            </w:r>
          </w:p>
          <w:p>
            <w:pPr>
              <w:rPr>
                <w:rFonts w:ascii="仿宋" w:hAnsi="仿宋" w:eastAsia="仿宋" w:cs="仿宋"/>
                <w:kern w:val="0"/>
                <w:szCs w:val="21"/>
              </w:rPr>
            </w:pPr>
            <w:r>
              <w:rPr>
                <w:rFonts w:hint="eastAsia" w:ascii="仿宋" w:hAnsi="仿宋" w:eastAsia="仿宋" w:cs="仿宋"/>
                <w:kern w:val="0"/>
                <w:szCs w:val="21"/>
              </w:rPr>
              <w:t>5.内置SSD盘作为存储系统盘，机械硬盘做RAID模式，系统盘可做cache数据掉电保护；</w:t>
            </w:r>
          </w:p>
          <w:p>
            <w:pPr>
              <w:rPr>
                <w:rFonts w:ascii="仿宋" w:hAnsi="仿宋" w:eastAsia="仿宋" w:cs="仿宋"/>
                <w:kern w:val="0"/>
                <w:szCs w:val="21"/>
              </w:rPr>
            </w:pPr>
            <w:r>
              <w:rPr>
                <w:rFonts w:hint="eastAsia" w:ascii="仿宋" w:hAnsi="仿宋" w:eastAsia="仿宋" w:cs="仿宋"/>
                <w:kern w:val="0"/>
                <w:szCs w:val="21"/>
              </w:rPr>
              <w:t>6.双控配置高速缓存≥32GB，可扩展到64GB缓存，集群最大可支持256GB高速缓存；</w:t>
            </w:r>
          </w:p>
          <w:p>
            <w:pPr>
              <w:rPr>
                <w:rFonts w:ascii="仿宋" w:hAnsi="仿宋" w:eastAsia="仿宋" w:cs="仿宋"/>
                <w:kern w:val="0"/>
                <w:szCs w:val="21"/>
              </w:rPr>
            </w:pPr>
            <w:r>
              <w:rPr>
                <w:rFonts w:hint="eastAsia" w:ascii="仿宋" w:hAnsi="仿宋" w:eastAsia="仿宋" w:cs="仿宋"/>
                <w:kern w:val="0"/>
                <w:szCs w:val="21"/>
              </w:rPr>
              <w:t>7.两个虚拟化控制器间通过PCI-E 3.0内部总线连接通讯和缓存数据镜像（非外部交换设备连接）；</w:t>
            </w:r>
          </w:p>
          <w:p>
            <w:pPr>
              <w:rPr>
                <w:rFonts w:ascii="仿宋" w:hAnsi="仿宋" w:eastAsia="仿宋" w:cs="仿宋"/>
                <w:kern w:val="0"/>
                <w:szCs w:val="21"/>
              </w:rPr>
            </w:pPr>
            <w:r>
              <w:rPr>
                <w:rFonts w:hint="eastAsia" w:ascii="仿宋" w:hAnsi="仿宋" w:eastAsia="仿宋" w:cs="仿宋"/>
                <w:kern w:val="0"/>
                <w:szCs w:val="21"/>
              </w:rPr>
              <w:t>8.支持8/16Gb FC、1/10Gb iSCSI、10Gb等多协议主机接口；</w:t>
            </w:r>
          </w:p>
          <w:p>
            <w:pPr>
              <w:rPr>
                <w:rFonts w:ascii="仿宋" w:hAnsi="仿宋" w:eastAsia="仿宋" w:cs="仿宋"/>
                <w:kern w:val="0"/>
                <w:szCs w:val="21"/>
              </w:rPr>
            </w:pPr>
            <w:r>
              <w:rPr>
                <w:rFonts w:hint="eastAsia" w:ascii="仿宋" w:hAnsi="仿宋" w:eastAsia="仿宋" w:cs="仿宋"/>
                <w:kern w:val="0"/>
                <w:szCs w:val="21"/>
              </w:rPr>
              <w:t>9.双控制器配置≥8个16Gb FC接口，最大支持16*8Gb FC、16*16Gb FC、24*1Gb、16*10Gb光口、4*10Gb电口；</w:t>
            </w:r>
          </w:p>
          <w:p>
            <w:pPr>
              <w:rPr>
                <w:rFonts w:ascii="仿宋" w:hAnsi="仿宋" w:eastAsia="仿宋" w:cs="仿宋"/>
                <w:kern w:val="0"/>
                <w:szCs w:val="21"/>
              </w:rPr>
            </w:pPr>
            <w:r>
              <w:rPr>
                <w:rFonts w:hint="eastAsia" w:ascii="仿宋" w:hAnsi="仿宋" w:eastAsia="仿宋" w:cs="仿宋"/>
                <w:kern w:val="0"/>
                <w:szCs w:val="21"/>
              </w:rPr>
              <w:t>10.提供4个12Gb SAS 3.0后端接口用于连接扩展柜，共提供192Gbps磁盘通道带宽；</w:t>
            </w:r>
          </w:p>
          <w:p>
            <w:pPr>
              <w:rPr>
                <w:rFonts w:ascii="仿宋" w:hAnsi="仿宋" w:eastAsia="仿宋" w:cs="仿宋"/>
                <w:kern w:val="0"/>
                <w:szCs w:val="21"/>
              </w:rPr>
            </w:pPr>
            <w:r>
              <w:rPr>
                <w:rFonts w:hint="eastAsia" w:ascii="仿宋" w:hAnsi="仿宋" w:eastAsia="仿宋" w:cs="仿宋"/>
                <w:kern w:val="0"/>
                <w:szCs w:val="21"/>
              </w:rPr>
              <w:t>11.支持缓存保护并配置BBU电池保护模组，掉电时Cache数据可安全写入Flash或硬盘永久保存；</w:t>
            </w:r>
          </w:p>
          <w:p>
            <w:pPr>
              <w:rPr>
                <w:rFonts w:ascii="仿宋" w:hAnsi="仿宋" w:eastAsia="仿宋" w:cs="仿宋"/>
                <w:kern w:val="0"/>
                <w:szCs w:val="21"/>
              </w:rPr>
            </w:pPr>
            <w:r>
              <w:rPr>
                <w:rFonts w:hint="eastAsia" w:ascii="仿宋" w:hAnsi="仿宋" w:eastAsia="仿宋" w:cs="仿宋"/>
                <w:kern w:val="0"/>
                <w:szCs w:val="21"/>
              </w:rPr>
              <w:t>12.实际配置≥40T裸容量，5块8T SAS硬盘；</w:t>
            </w:r>
          </w:p>
          <w:p>
            <w:pPr>
              <w:rPr>
                <w:rFonts w:ascii="仿宋" w:hAnsi="仿宋" w:eastAsia="仿宋" w:cs="仿宋"/>
                <w:kern w:val="0"/>
                <w:szCs w:val="21"/>
              </w:rPr>
            </w:pPr>
            <w:r>
              <w:rPr>
                <w:rFonts w:hint="eastAsia" w:ascii="仿宋" w:hAnsi="仿宋" w:eastAsia="仿宋" w:cs="仿宋"/>
                <w:kern w:val="0"/>
                <w:szCs w:val="21"/>
              </w:rPr>
              <w:t>13.支持RAID 0、1、5、6、10、分布式RAID等；</w:t>
            </w:r>
          </w:p>
          <w:p>
            <w:pPr>
              <w:rPr>
                <w:rFonts w:ascii="仿宋" w:hAnsi="仿宋" w:eastAsia="仿宋" w:cs="仿宋"/>
                <w:kern w:val="0"/>
                <w:szCs w:val="21"/>
              </w:rPr>
            </w:pPr>
            <w:r>
              <w:rPr>
                <w:rFonts w:hint="eastAsia" w:ascii="仿宋" w:hAnsi="仿宋" w:eastAsia="仿宋" w:cs="仿宋"/>
                <w:kern w:val="0"/>
                <w:szCs w:val="21"/>
              </w:rPr>
              <w:t>14.支持全局热备盘和热备空间两种模式；</w:t>
            </w:r>
          </w:p>
          <w:p>
            <w:pPr>
              <w:rPr>
                <w:rFonts w:ascii="仿宋" w:hAnsi="仿宋" w:eastAsia="仿宋" w:cs="仿宋"/>
                <w:kern w:val="0"/>
                <w:szCs w:val="21"/>
              </w:rPr>
            </w:pPr>
            <w:r>
              <w:rPr>
                <w:rFonts w:hint="eastAsia" w:ascii="仿宋" w:hAnsi="仿宋" w:eastAsia="仿宋" w:cs="仿宋"/>
                <w:kern w:val="0"/>
                <w:szCs w:val="21"/>
              </w:rPr>
              <w:t>15.未来磁盘阵列扩充容量不额外收取许可费用；</w:t>
            </w:r>
          </w:p>
          <w:p>
            <w:pPr>
              <w:rPr>
                <w:rFonts w:ascii="仿宋" w:hAnsi="仿宋" w:eastAsia="仿宋" w:cs="仿宋"/>
                <w:kern w:val="0"/>
                <w:szCs w:val="21"/>
              </w:rPr>
            </w:pPr>
            <w:r>
              <w:rPr>
                <w:rFonts w:hint="eastAsia" w:ascii="仿宋" w:hAnsi="仿宋" w:eastAsia="仿宋" w:cs="仿宋"/>
                <w:kern w:val="0"/>
                <w:szCs w:val="21"/>
              </w:rPr>
              <w:t>16.硬盘类型同时支持SAS、NL-SAS、SSD；</w:t>
            </w:r>
          </w:p>
          <w:p>
            <w:pPr>
              <w:rPr>
                <w:rFonts w:ascii="仿宋" w:hAnsi="仿宋" w:eastAsia="仿宋" w:cs="仿宋"/>
                <w:kern w:val="0"/>
                <w:szCs w:val="21"/>
              </w:rPr>
            </w:pPr>
            <w:r>
              <w:rPr>
                <w:rFonts w:hint="eastAsia" w:ascii="仿宋" w:hAnsi="仿宋" w:eastAsia="仿宋" w:cs="仿宋"/>
                <w:kern w:val="0"/>
                <w:szCs w:val="21"/>
              </w:rPr>
              <w:t>17.支持不同容量和转速的同类型磁盘的混插扩容；</w:t>
            </w:r>
          </w:p>
          <w:p>
            <w:pPr>
              <w:rPr>
                <w:rFonts w:ascii="仿宋" w:hAnsi="仿宋" w:eastAsia="仿宋" w:cs="仿宋"/>
                <w:kern w:val="0"/>
                <w:szCs w:val="21"/>
              </w:rPr>
            </w:pPr>
            <w:r>
              <w:rPr>
                <w:rFonts w:hint="eastAsia" w:ascii="仿宋" w:hAnsi="仿宋" w:eastAsia="仿宋" w:cs="仿宋"/>
                <w:kern w:val="0"/>
                <w:szCs w:val="21"/>
              </w:rPr>
              <w:t>18.配套基于存储阵列的安全控制管理软件保证在SAN环境下不同主机系统对存储阵列访问的安全性，配置无限制分区数，不额外收取许可费用；</w:t>
            </w:r>
          </w:p>
          <w:p>
            <w:pPr>
              <w:rPr>
                <w:rFonts w:ascii="仿宋" w:hAnsi="仿宋" w:eastAsia="仿宋" w:cs="仿宋"/>
                <w:kern w:val="0"/>
                <w:szCs w:val="21"/>
              </w:rPr>
            </w:pPr>
            <w:r>
              <w:rPr>
                <w:rFonts w:hint="eastAsia" w:ascii="仿宋" w:hAnsi="仿宋" w:eastAsia="仿宋" w:cs="仿宋"/>
                <w:kern w:val="0"/>
                <w:szCs w:val="21"/>
              </w:rPr>
              <w:t>19.配套路径冗余管理软件实现主机的多通道访问及对应用透明的自动故障通道切换，在通道发生故障的情况下仍可连续访问信息，未来增加主机数量不额外收取许可费用；</w:t>
            </w:r>
          </w:p>
          <w:p>
            <w:pPr>
              <w:rPr>
                <w:rFonts w:ascii="仿宋" w:hAnsi="仿宋" w:eastAsia="仿宋" w:cs="仿宋"/>
                <w:kern w:val="0"/>
                <w:szCs w:val="21"/>
              </w:rPr>
            </w:pPr>
            <w:r>
              <w:rPr>
                <w:rFonts w:hint="eastAsia" w:ascii="仿宋" w:hAnsi="仿宋" w:eastAsia="仿宋" w:cs="仿宋"/>
                <w:kern w:val="0"/>
                <w:szCs w:val="21"/>
              </w:rPr>
              <w:t>20.支持数据快照，支持快照数≥4096，支持对卷进行快照和克隆，支持将生产数据通过克隆后用于测试和开发；</w:t>
            </w:r>
          </w:p>
          <w:p>
            <w:pPr>
              <w:rPr>
                <w:rFonts w:ascii="仿宋" w:hAnsi="仿宋" w:eastAsia="仿宋" w:cs="仿宋"/>
                <w:kern w:val="0"/>
                <w:szCs w:val="21"/>
              </w:rPr>
            </w:pPr>
            <w:r>
              <w:rPr>
                <w:rFonts w:hint="eastAsia" w:ascii="仿宋" w:hAnsi="仿宋" w:eastAsia="仿宋" w:cs="仿宋"/>
                <w:kern w:val="0"/>
                <w:szCs w:val="21"/>
              </w:rPr>
              <w:t>21.性能自动优化，可按业务的重要性分配存储的性能资源；</w:t>
            </w:r>
          </w:p>
          <w:p>
            <w:pPr>
              <w:rPr>
                <w:rFonts w:ascii="仿宋" w:hAnsi="仿宋" w:eastAsia="仿宋" w:cs="仿宋"/>
                <w:kern w:val="0"/>
                <w:szCs w:val="21"/>
              </w:rPr>
            </w:pPr>
            <w:r>
              <w:rPr>
                <w:rFonts w:hint="eastAsia" w:ascii="仿宋" w:hAnsi="仿宋" w:eastAsia="仿宋" w:cs="仿宋"/>
                <w:kern w:val="0"/>
                <w:szCs w:val="21"/>
              </w:rPr>
              <w:t>22.支持基于控制器的远程磁盘镜像，存储远程镜像软件具备与主机平台无关性、应用透明性，支持今后主机平台、应用、数据库的更换；</w:t>
            </w:r>
          </w:p>
          <w:p>
            <w:pPr>
              <w:rPr>
                <w:rFonts w:ascii="仿宋" w:hAnsi="仿宋" w:eastAsia="仿宋" w:cs="仿宋"/>
                <w:kern w:val="0"/>
                <w:szCs w:val="21"/>
              </w:rPr>
            </w:pPr>
            <w:r>
              <w:rPr>
                <w:rFonts w:hint="eastAsia" w:ascii="仿宋" w:hAnsi="仿宋" w:eastAsia="仿宋" w:cs="仿宋"/>
                <w:kern w:val="0"/>
                <w:szCs w:val="21"/>
              </w:rPr>
              <w:t>23.镜像方式支持同步和异步两种，支持以上两种模式间的在线转换；</w:t>
            </w:r>
          </w:p>
          <w:p>
            <w:pPr>
              <w:rPr>
                <w:rFonts w:ascii="仿宋" w:hAnsi="仿宋" w:eastAsia="仿宋" w:cs="仿宋"/>
                <w:kern w:val="0"/>
                <w:szCs w:val="21"/>
              </w:rPr>
            </w:pPr>
            <w:r>
              <w:rPr>
                <w:rFonts w:hint="eastAsia" w:ascii="仿宋" w:hAnsi="仿宋" w:eastAsia="仿宋" w:cs="仿宋"/>
                <w:kern w:val="0"/>
                <w:szCs w:val="21"/>
              </w:rPr>
              <w:t>24.支持自动精简配置，瘦供给的磁盘分配方式，可灵活分配存储空间，精简粒度32K、64K、128K、256K可调节；</w:t>
            </w:r>
          </w:p>
          <w:p>
            <w:pPr>
              <w:rPr>
                <w:rFonts w:ascii="仿宋" w:hAnsi="仿宋" w:eastAsia="仿宋" w:cs="仿宋"/>
                <w:kern w:val="0"/>
                <w:szCs w:val="21"/>
              </w:rPr>
            </w:pPr>
            <w:r>
              <w:rPr>
                <w:rFonts w:hint="eastAsia" w:ascii="仿宋" w:hAnsi="仿宋" w:eastAsia="仿宋" w:cs="仿宋"/>
                <w:kern w:val="0"/>
                <w:szCs w:val="21"/>
              </w:rPr>
              <w:t>25.支持SSD、3D NAND SSD、SAS、NL-SAS四层分层架构，通过存储系统内部监测和统计功能动态的将热点数据自动迁移到高速的SSD硬盘上；</w:t>
            </w:r>
          </w:p>
          <w:p>
            <w:pPr>
              <w:rPr>
                <w:rFonts w:ascii="仿宋" w:hAnsi="仿宋" w:eastAsia="仿宋" w:cs="仿宋"/>
                <w:kern w:val="0"/>
                <w:szCs w:val="21"/>
              </w:rPr>
            </w:pPr>
            <w:r>
              <w:rPr>
                <w:rFonts w:hint="eastAsia" w:ascii="仿宋" w:hAnsi="仿宋" w:eastAsia="仿宋" w:cs="仿宋"/>
                <w:kern w:val="0"/>
                <w:szCs w:val="21"/>
              </w:rPr>
              <w:t>26.支持卷级别的IOPS或Mbps限制；</w:t>
            </w:r>
          </w:p>
          <w:p>
            <w:pPr>
              <w:rPr>
                <w:rFonts w:ascii="仿宋" w:hAnsi="仿宋" w:eastAsia="仿宋" w:cs="仿宋"/>
                <w:kern w:val="0"/>
                <w:szCs w:val="21"/>
              </w:rPr>
            </w:pPr>
            <w:r>
              <w:rPr>
                <w:rFonts w:hint="eastAsia" w:ascii="仿宋" w:hAnsi="仿宋" w:eastAsia="仿宋" w:cs="仿宋"/>
                <w:kern w:val="0"/>
                <w:szCs w:val="21"/>
              </w:rPr>
              <w:t>27.支持同步、异步、异步周期三种远程复制，同步复制可达到RPO=0、异步复制可达到RPO≈0，可采用FC、IP等复制链路，IP链路复制效率能够达到理论带宽值；</w:t>
            </w:r>
          </w:p>
          <w:p>
            <w:pPr>
              <w:rPr>
                <w:rFonts w:ascii="仿宋" w:hAnsi="仿宋" w:eastAsia="仿宋" w:cs="仿宋"/>
                <w:kern w:val="0"/>
                <w:szCs w:val="21"/>
              </w:rPr>
            </w:pPr>
            <w:r>
              <w:rPr>
                <w:rFonts w:hint="eastAsia" w:ascii="仿宋" w:hAnsi="仿宋" w:eastAsia="仿宋" w:cs="仿宋"/>
                <w:kern w:val="0"/>
                <w:szCs w:val="21"/>
              </w:rPr>
              <w:t>28.支持存储虚拟化，可整合异构的FC存储阵列，通过虚拟化功能将存储资源统一管理和分配，支持业界主流厂商的FC阵列；</w:t>
            </w:r>
          </w:p>
          <w:p>
            <w:pPr>
              <w:rPr>
                <w:rFonts w:ascii="仿宋" w:hAnsi="仿宋" w:eastAsia="仿宋" w:cs="仿宋"/>
                <w:kern w:val="0"/>
                <w:szCs w:val="21"/>
              </w:rPr>
            </w:pPr>
            <w:r>
              <w:rPr>
                <w:rFonts w:hint="eastAsia" w:ascii="仿宋" w:hAnsi="仿宋" w:eastAsia="仿宋" w:cs="仿宋"/>
                <w:kern w:val="0"/>
                <w:szCs w:val="21"/>
              </w:rPr>
              <w:t>29.支持第三方存储数据在线无缝迁移到AS2200G2存储上，提供安全高效的数据迁移服务；</w:t>
            </w:r>
          </w:p>
          <w:p>
            <w:pPr>
              <w:rPr>
                <w:rFonts w:ascii="仿宋" w:hAnsi="仿宋" w:eastAsia="仿宋" w:cs="仿宋"/>
                <w:kern w:val="0"/>
                <w:szCs w:val="21"/>
              </w:rPr>
            </w:pPr>
            <w:r>
              <w:rPr>
                <w:rFonts w:hint="eastAsia" w:ascii="仿宋" w:hAnsi="仿宋" w:eastAsia="仿宋" w:cs="仿宋"/>
                <w:kern w:val="0"/>
                <w:szCs w:val="21"/>
              </w:rPr>
              <w:t>30.支持云备份接口，支持存储数据直接备份到公有云和私有云（无须备份软件支持）；</w:t>
            </w:r>
          </w:p>
          <w:p>
            <w:pPr>
              <w:rPr>
                <w:rFonts w:ascii="仿宋" w:hAnsi="仿宋" w:eastAsia="仿宋" w:cs="仿宋"/>
                <w:kern w:val="0"/>
                <w:szCs w:val="21"/>
              </w:rPr>
            </w:pPr>
            <w:r>
              <w:rPr>
                <w:rFonts w:hint="eastAsia" w:ascii="仿宋" w:hAnsi="仿宋" w:eastAsia="仿宋" w:cs="仿宋"/>
                <w:kern w:val="0"/>
                <w:szCs w:val="21"/>
              </w:rPr>
              <w:t>31.可通过GUI或CLI设置阵列；</w:t>
            </w:r>
          </w:p>
          <w:p>
            <w:pPr>
              <w:rPr>
                <w:rFonts w:ascii="仿宋" w:hAnsi="仿宋" w:eastAsia="仿宋" w:cs="仿宋"/>
                <w:kern w:val="0"/>
                <w:szCs w:val="21"/>
              </w:rPr>
            </w:pPr>
            <w:r>
              <w:rPr>
                <w:rFonts w:hint="eastAsia" w:ascii="仿宋" w:hAnsi="仿宋" w:eastAsia="仿宋" w:cs="仿宋"/>
                <w:kern w:val="0"/>
                <w:szCs w:val="21"/>
              </w:rPr>
              <w:t>32.可提供集中化的事件日志记录和报警、实时的Email事件通告，允许监控存储系统；</w:t>
            </w:r>
          </w:p>
          <w:p>
            <w:pPr>
              <w:rPr>
                <w:rFonts w:ascii="仿宋" w:hAnsi="仿宋" w:eastAsia="仿宋" w:cs="仿宋"/>
                <w:kern w:val="0"/>
                <w:szCs w:val="21"/>
              </w:rPr>
            </w:pPr>
            <w:r>
              <w:rPr>
                <w:rFonts w:hint="eastAsia" w:ascii="仿宋" w:hAnsi="仿宋" w:eastAsia="仿宋" w:cs="仿宋"/>
                <w:kern w:val="0"/>
                <w:szCs w:val="21"/>
              </w:rPr>
              <w:t>33.支持VMware等集群软件，支持虚拟存储阵列API接口，虚拟机的部分操作能通过存储控制器来完成，支持VAAI和VASA；</w:t>
            </w:r>
          </w:p>
          <w:p>
            <w:pPr>
              <w:rPr>
                <w:rFonts w:ascii="仿宋" w:hAnsi="仿宋" w:eastAsia="仿宋" w:cs="仿宋"/>
                <w:kern w:val="0"/>
                <w:szCs w:val="21"/>
              </w:rPr>
            </w:pPr>
            <w:r>
              <w:rPr>
                <w:rFonts w:hint="eastAsia" w:ascii="仿宋" w:hAnsi="仿宋" w:eastAsia="仿宋" w:cs="仿宋"/>
                <w:kern w:val="0"/>
                <w:szCs w:val="21"/>
              </w:rPr>
              <w:t>34.支持Windows VSS等插件；</w:t>
            </w:r>
          </w:p>
          <w:p>
            <w:pPr>
              <w:rPr>
                <w:rFonts w:ascii="仿宋" w:hAnsi="仿宋" w:eastAsia="仿宋" w:cs="仿宋"/>
                <w:kern w:val="0"/>
                <w:szCs w:val="21"/>
              </w:rPr>
            </w:pPr>
            <w:r>
              <w:rPr>
                <w:rFonts w:hint="eastAsia" w:ascii="仿宋" w:hAnsi="仿宋" w:eastAsia="仿宋" w:cs="仿宋"/>
                <w:kern w:val="0"/>
                <w:szCs w:val="21"/>
              </w:rPr>
              <w:t>35.支持SMI-S接口标准及CIM等通用信息模块接口；</w:t>
            </w:r>
          </w:p>
          <w:p>
            <w:pPr>
              <w:rPr>
                <w:rFonts w:ascii="仿宋" w:hAnsi="仿宋" w:eastAsia="仿宋" w:cs="仿宋"/>
                <w:kern w:val="0"/>
                <w:szCs w:val="21"/>
              </w:rPr>
            </w:pPr>
            <w:r>
              <w:rPr>
                <w:rFonts w:hint="eastAsia" w:ascii="仿宋" w:hAnsi="仿宋" w:eastAsia="仿宋" w:cs="仿宋"/>
                <w:kern w:val="0"/>
                <w:szCs w:val="21"/>
              </w:rPr>
              <w:t>36.标配：本地复制（快照、卷镜像、卷克隆、Lun拷贝、卷备份、迁移）、自精简、QoS、DRAID；</w:t>
            </w:r>
          </w:p>
          <w:p>
            <w:pPr>
              <w:rPr>
                <w:rFonts w:ascii="仿宋" w:hAnsi="仿宋" w:eastAsia="仿宋" w:cs="仿宋"/>
                <w:kern w:val="0"/>
                <w:szCs w:val="21"/>
              </w:rPr>
            </w:pPr>
            <w:r>
              <w:rPr>
                <w:rFonts w:hint="eastAsia" w:ascii="仿宋" w:hAnsi="仿宋" w:eastAsia="仿宋" w:cs="仿宋"/>
                <w:kern w:val="0"/>
                <w:szCs w:val="21"/>
              </w:rPr>
              <w:t>37.支持存储虚拟化、自动分层、远程复制；</w:t>
            </w:r>
          </w:p>
          <w:p>
            <w:pPr>
              <w:rPr>
                <w:rFonts w:ascii="仿宋" w:hAnsi="仿宋" w:eastAsia="仿宋" w:cs="仿宋"/>
                <w:kern w:val="0"/>
                <w:szCs w:val="21"/>
              </w:rPr>
            </w:pPr>
            <w:r>
              <w:rPr>
                <w:rFonts w:hint="eastAsia" w:ascii="仿宋" w:hAnsi="仿宋" w:eastAsia="仿宋" w:cs="仿宋"/>
                <w:kern w:val="0"/>
                <w:szCs w:val="21"/>
              </w:rPr>
              <w:t>38.电源、散热模块、控制器的部件冗余且可热插拔；</w:t>
            </w:r>
          </w:p>
          <w:p>
            <w:pPr>
              <w:rPr>
                <w:rFonts w:ascii="仿宋" w:hAnsi="仿宋" w:eastAsia="仿宋" w:cs="仿宋"/>
                <w:kern w:val="0"/>
                <w:szCs w:val="21"/>
              </w:rPr>
            </w:pPr>
            <w:r>
              <w:rPr>
                <w:rFonts w:hint="eastAsia" w:ascii="仿宋" w:hAnsi="仿宋" w:eastAsia="仿宋" w:cs="仿宋"/>
                <w:kern w:val="0"/>
                <w:szCs w:val="21"/>
              </w:rPr>
              <w:t>39.操作系统支持Windows、Linux、VMware、Unix（HP-UX、AIX、Solaris、K-UX等）；</w:t>
            </w:r>
          </w:p>
          <w:p>
            <w:pPr>
              <w:rPr>
                <w:rFonts w:ascii="仿宋" w:hAnsi="仿宋" w:eastAsia="仿宋" w:cs="仿宋"/>
                <w:kern w:val="0"/>
                <w:szCs w:val="21"/>
              </w:rPr>
            </w:pPr>
            <w:r>
              <w:rPr>
                <w:rFonts w:hint="eastAsia" w:ascii="仿宋" w:hAnsi="仿宋" w:eastAsia="仿宋" w:cs="仿宋"/>
                <w:kern w:val="0"/>
                <w:szCs w:val="21"/>
              </w:rPr>
              <w:t>40.支持在线的系统软硬件升级，升级过程不中断系统运行;</w:t>
            </w:r>
          </w:p>
          <w:p>
            <w:pPr>
              <w:rPr>
                <w:rFonts w:ascii="仿宋" w:hAnsi="仿宋" w:eastAsia="仿宋" w:cs="仿宋"/>
                <w:kern w:val="0"/>
                <w:szCs w:val="21"/>
              </w:rPr>
            </w:pPr>
            <w:r>
              <w:rPr>
                <w:rFonts w:hint="eastAsia" w:ascii="仿宋" w:hAnsi="仿宋" w:eastAsia="仿宋" w:cs="仿宋"/>
                <w:kern w:val="0"/>
                <w:szCs w:val="21"/>
              </w:rPr>
              <w:t>41.原厂质保8年。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3</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显示器</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≥23.8寸液晶，高清2K，原厂质保6年。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4</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光纤交换机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1.24端口交换机，24端口激活；</w:t>
            </w:r>
          </w:p>
          <w:p>
            <w:pPr>
              <w:rPr>
                <w:rFonts w:ascii="仿宋" w:hAnsi="仿宋" w:eastAsia="仿宋" w:cs="仿宋"/>
                <w:kern w:val="0"/>
                <w:szCs w:val="21"/>
              </w:rPr>
            </w:pPr>
            <w:r>
              <w:rPr>
                <w:rFonts w:hint="eastAsia" w:ascii="仿宋" w:hAnsi="仿宋" w:eastAsia="仿宋" w:cs="仿宋"/>
                <w:kern w:val="0"/>
                <w:szCs w:val="21"/>
              </w:rPr>
              <w:t>2. ≥8Gb速率端口，带有SPF光纤插拔模块；</w:t>
            </w:r>
          </w:p>
          <w:p>
            <w:pPr>
              <w:rPr>
                <w:rFonts w:ascii="仿宋" w:hAnsi="仿宋" w:eastAsia="仿宋" w:cs="仿宋"/>
                <w:kern w:val="0"/>
                <w:szCs w:val="21"/>
              </w:rPr>
            </w:pPr>
            <w:r>
              <w:rPr>
                <w:rFonts w:hint="eastAsia" w:ascii="仿宋" w:hAnsi="仿宋" w:eastAsia="仿宋" w:cs="仿宋"/>
                <w:kern w:val="0"/>
                <w:szCs w:val="21"/>
              </w:rPr>
              <w:t>3.含16个8Gb/s短波SFP，含Web tools、Zoning、EGM软件授权；</w:t>
            </w:r>
            <w:r>
              <w:rPr>
                <w:rFonts w:hint="eastAsia" w:ascii="仿宋" w:hAnsi="仿宋" w:eastAsia="仿宋" w:cs="仿宋"/>
                <w:kern w:val="0"/>
                <w:szCs w:val="21"/>
              </w:rPr>
              <w:br w:type="textWrapping"/>
            </w:r>
            <w:r>
              <w:rPr>
                <w:rFonts w:hint="eastAsia" w:ascii="仿宋" w:hAnsi="仿宋" w:eastAsia="仿宋" w:cs="仿宋"/>
                <w:kern w:val="0"/>
                <w:szCs w:val="21"/>
              </w:rPr>
              <w:t>4.不支持级联，可购买E-Port组件激活级联功能；</w:t>
            </w:r>
            <w:r>
              <w:rPr>
                <w:rFonts w:hint="eastAsia" w:ascii="仿宋" w:hAnsi="仿宋" w:eastAsia="仿宋" w:cs="仿宋"/>
                <w:kern w:val="0"/>
                <w:szCs w:val="21"/>
              </w:rPr>
              <w:br w:type="textWrapping"/>
            </w:r>
            <w:r>
              <w:rPr>
                <w:rFonts w:hint="eastAsia" w:ascii="仿宋" w:hAnsi="仿宋" w:eastAsia="仿宋" w:cs="仿宋"/>
                <w:kern w:val="0"/>
                <w:szCs w:val="21"/>
              </w:rPr>
              <w:t>5.可按需扩展到16或24个通讯端口，单电源（固定），配机架套件；</w:t>
            </w:r>
          </w:p>
          <w:p>
            <w:r>
              <w:rPr>
                <w:rFonts w:hint="eastAsia" w:ascii="仿宋" w:hAnsi="仿宋" w:eastAsia="仿宋" w:cs="仿宋"/>
                <w:kern w:val="0"/>
                <w:szCs w:val="21"/>
              </w:rPr>
              <w:t>6.原厂质保3年。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5</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8口LED KVM切换器</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1.≥17寸LCD TFT液晶显示屏，分辨率1280*1024；</w:t>
            </w:r>
          </w:p>
          <w:p>
            <w:pPr>
              <w:rPr>
                <w:rFonts w:ascii="仿宋" w:hAnsi="仿宋" w:eastAsia="仿宋" w:cs="仿宋"/>
                <w:kern w:val="0"/>
                <w:szCs w:val="21"/>
              </w:rPr>
            </w:pPr>
            <w:r>
              <w:rPr>
                <w:rFonts w:hint="eastAsia" w:ascii="仿宋" w:hAnsi="仿宋" w:eastAsia="仿宋" w:cs="仿宋"/>
                <w:kern w:val="0"/>
                <w:szCs w:val="21"/>
              </w:rPr>
              <w:t>2.1U高度，适应于19寸标准机柜安装，金属结构；</w:t>
            </w:r>
          </w:p>
          <w:p>
            <w:pPr>
              <w:rPr>
                <w:rFonts w:ascii="仿宋" w:hAnsi="仿宋" w:eastAsia="仿宋" w:cs="仿宋"/>
                <w:kern w:val="0"/>
                <w:szCs w:val="21"/>
              </w:rPr>
            </w:pPr>
            <w:r>
              <w:rPr>
                <w:rFonts w:hint="eastAsia" w:ascii="仿宋" w:hAnsi="仿宋" w:eastAsia="仿宋" w:cs="仿宋"/>
                <w:kern w:val="0"/>
                <w:szCs w:val="21"/>
              </w:rPr>
              <w:t>3.超薄键盘99键，带数字小键盘；</w:t>
            </w:r>
          </w:p>
          <w:p>
            <w:pPr>
              <w:rPr>
                <w:rFonts w:ascii="仿宋" w:hAnsi="仿宋" w:eastAsia="仿宋" w:cs="仿宋"/>
                <w:kern w:val="0"/>
                <w:szCs w:val="21"/>
              </w:rPr>
            </w:pPr>
            <w:r>
              <w:rPr>
                <w:rFonts w:hint="eastAsia" w:ascii="仿宋" w:hAnsi="仿宋" w:eastAsia="仿宋" w:cs="仿宋"/>
                <w:kern w:val="0"/>
                <w:szCs w:val="21"/>
              </w:rPr>
              <w:t>4.触摸板鼠标;</w:t>
            </w:r>
          </w:p>
          <w:p>
            <w:pPr>
              <w:rPr>
                <w:rFonts w:ascii="仿宋" w:hAnsi="仿宋" w:eastAsia="仿宋" w:cs="仿宋"/>
                <w:kern w:val="0"/>
                <w:szCs w:val="21"/>
              </w:rPr>
            </w:pPr>
            <w:r>
              <w:rPr>
                <w:rFonts w:hint="eastAsia" w:ascii="仿宋" w:hAnsi="仿宋" w:eastAsia="仿宋" w:cs="仿宋"/>
                <w:kern w:val="0"/>
                <w:szCs w:val="21"/>
              </w:rPr>
              <w:t>5.可直接连接8台电脑并实现切换操作；</w:t>
            </w:r>
          </w:p>
          <w:p>
            <w:pPr>
              <w:rPr>
                <w:rFonts w:ascii="仿宋" w:hAnsi="仿宋" w:eastAsia="仿宋" w:cs="仿宋"/>
                <w:kern w:val="0"/>
                <w:szCs w:val="21"/>
              </w:rPr>
            </w:pPr>
            <w:r>
              <w:rPr>
                <w:rFonts w:hint="eastAsia" w:ascii="仿宋" w:hAnsi="仿宋" w:eastAsia="仿宋" w:cs="仿宋"/>
                <w:kern w:val="0"/>
                <w:szCs w:val="21"/>
              </w:rPr>
              <w:t>6.警音提示切换完成；</w:t>
            </w:r>
          </w:p>
          <w:p>
            <w:pPr>
              <w:rPr>
                <w:rFonts w:ascii="仿宋" w:hAnsi="仿宋" w:eastAsia="仿宋" w:cs="仿宋"/>
                <w:kern w:val="0"/>
                <w:szCs w:val="21"/>
              </w:rPr>
            </w:pPr>
            <w:r>
              <w:rPr>
                <w:rFonts w:hint="eastAsia" w:ascii="仿宋" w:hAnsi="仿宋" w:eastAsia="仿宋" w:cs="仿宋"/>
                <w:kern w:val="0"/>
                <w:szCs w:val="21"/>
              </w:rPr>
              <w:t>7.无需安装附加软件，通过OSD菜单\热键\面板按键操作，可在多台电脑间切换；</w:t>
            </w:r>
          </w:p>
          <w:p>
            <w:pPr>
              <w:rPr>
                <w:rFonts w:ascii="仿宋" w:hAnsi="仿宋" w:eastAsia="仿宋" w:cs="仿宋"/>
                <w:kern w:val="0"/>
                <w:szCs w:val="21"/>
              </w:rPr>
            </w:pPr>
            <w:r>
              <w:rPr>
                <w:rFonts w:hint="eastAsia" w:ascii="仿宋" w:hAnsi="仿宋" w:eastAsia="仿宋" w:cs="仿宋"/>
                <w:kern w:val="0"/>
                <w:szCs w:val="21"/>
              </w:rPr>
              <w:t>8.切换电脑时自动记录并存储键盘、鼠标原有的工作状态；</w:t>
            </w:r>
          </w:p>
          <w:p>
            <w:pPr>
              <w:rPr>
                <w:rFonts w:ascii="仿宋" w:hAnsi="仿宋" w:eastAsia="仿宋" w:cs="仿宋"/>
                <w:kern w:val="0"/>
                <w:szCs w:val="21"/>
              </w:rPr>
            </w:pPr>
            <w:r>
              <w:rPr>
                <w:rFonts w:hint="eastAsia" w:ascii="仿宋" w:hAnsi="仿宋" w:eastAsia="仿宋" w:cs="仿宋"/>
                <w:kern w:val="0"/>
                <w:szCs w:val="21"/>
              </w:rPr>
              <w:t>9.自动扫描模式下鼠标可正常使用；</w:t>
            </w:r>
          </w:p>
          <w:p>
            <w:pPr>
              <w:rPr>
                <w:rFonts w:ascii="仿宋" w:hAnsi="仿宋" w:eastAsia="仿宋" w:cs="仿宋"/>
                <w:kern w:val="0"/>
                <w:szCs w:val="21"/>
              </w:rPr>
            </w:pPr>
            <w:r>
              <w:rPr>
                <w:rFonts w:hint="eastAsia" w:ascii="仿宋" w:hAnsi="仿宋" w:eastAsia="仿宋" w:cs="仿宋"/>
                <w:kern w:val="0"/>
                <w:szCs w:val="21"/>
              </w:rPr>
              <w:t>10.所有通道都能识别DDC，每台服务器的视讯设定会自动调整至屏幕显示的最佳状态；</w:t>
            </w:r>
          </w:p>
          <w:p>
            <w:pPr>
              <w:rPr>
                <w:rFonts w:ascii="仿宋" w:hAnsi="仿宋" w:eastAsia="仿宋" w:cs="仿宋"/>
                <w:kern w:val="0"/>
                <w:szCs w:val="21"/>
              </w:rPr>
            </w:pPr>
            <w:r>
              <w:rPr>
                <w:rFonts w:hint="eastAsia" w:ascii="仿宋" w:hAnsi="仿宋" w:eastAsia="仿宋" w:cs="仿宋"/>
                <w:kern w:val="0"/>
                <w:szCs w:val="21"/>
              </w:rPr>
              <w:t>11.支持热插拔（直接增加或移除主机而无需关闭KVM电源）；</w:t>
            </w:r>
          </w:p>
          <w:p>
            <w:pPr>
              <w:rPr>
                <w:rFonts w:ascii="仿宋" w:hAnsi="仿宋" w:eastAsia="仿宋" w:cs="仿宋"/>
                <w:kern w:val="0"/>
                <w:szCs w:val="21"/>
              </w:rPr>
            </w:pPr>
            <w:r>
              <w:rPr>
                <w:rFonts w:hint="eastAsia" w:ascii="仿宋" w:hAnsi="仿宋" w:eastAsia="仿宋" w:cs="仿宋"/>
                <w:kern w:val="0"/>
                <w:szCs w:val="21"/>
              </w:rPr>
              <w:t>12.高强度钣金、导轨带自动锁止装置；</w:t>
            </w:r>
          </w:p>
          <w:p>
            <w:pPr>
              <w:rPr>
                <w:rFonts w:ascii="仿宋" w:hAnsi="仿宋" w:eastAsia="仿宋" w:cs="仿宋"/>
                <w:kern w:val="0"/>
                <w:szCs w:val="21"/>
              </w:rPr>
            </w:pPr>
            <w:r>
              <w:rPr>
                <w:rFonts w:hint="eastAsia" w:ascii="仿宋" w:hAnsi="仿宋" w:eastAsia="仿宋" w:cs="仿宋"/>
                <w:kern w:val="0"/>
                <w:szCs w:val="21"/>
              </w:rPr>
              <w:t>13.自带USB和PS2接口，配置键鼠。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6</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核心交换机</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1.业务插槽数≥3，总槽位数≥3；</w:t>
            </w:r>
          </w:p>
          <w:p>
            <w:pPr>
              <w:rPr>
                <w:rFonts w:ascii="仿宋" w:hAnsi="仿宋" w:eastAsia="仿宋" w:cs="仿宋"/>
                <w:kern w:val="0"/>
                <w:szCs w:val="21"/>
              </w:rPr>
            </w:pPr>
            <w:r>
              <w:rPr>
                <w:rFonts w:hint="eastAsia" w:ascii="仿宋" w:hAnsi="仿宋" w:eastAsia="仿宋" w:cs="仿宋"/>
                <w:kern w:val="0"/>
                <w:szCs w:val="21"/>
              </w:rPr>
              <w:t>2.交换容量：≥23Tbps/64Tbps（若存在双参数，以官网较小参数为准）；</w:t>
            </w:r>
          </w:p>
          <w:p>
            <w:pPr>
              <w:rPr>
                <w:rFonts w:ascii="仿宋" w:hAnsi="仿宋" w:eastAsia="仿宋" w:cs="仿宋"/>
                <w:kern w:val="0"/>
                <w:szCs w:val="21"/>
              </w:rPr>
            </w:pPr>
            <w:r>
              <w:rPr>
                <w:rFonts w:hint="eastAsia" w:ascii="仿宋" w:hAnsi="仿宋" w:eastAsia="仿宋" w:cs="仿宋"/>
                <w:kern w:val="0"/>
                <w:szCs w:val="21"/>
              </w:rPr>
              <w:t>3.IPv4包转发率：≥2880Mpps/22500Mpps（若存在双参数，以官网较小参数为准）；</w:t>
            </w:r>
          </w:p>
          <w:p>
            <w:pPr>
              <w:rPr>
                <w:rFonts w:ascii="仿宋" w:hAnsi="仿宋" w:eastAsia="仿宋" w:cs="仿宋"/>
                <w:kern w:val="0"/>
                <w:szCs w:val="21"/>
              </w:rPr>
            </w:pPr>
            <w:r>
              <w:rPr>
                <w:rFonts w:hint="eastAsia" w:ascii="仿宋" w:hAnsi="仿宋" w:eastAsia="仿宋" w:cs="仿宋"/>
                <w:kern w:val="0"/>
                <w:szCs w:val="21"/>
              </w:rPr>
              <w:t>4.实配主控引擎、电源模块冗余；</w:t>
            </w:r>
          </w:p>
          <w:p>
            <w:pPr>
              <w:rPr>
                <w:rFonts w:ascii="仿宋" w:hAnsi="仿宋" w:eastAsia="仿宋" w:cs="仿宋"/>
                <w:kern w:val="0"/>
                <w:szCs w:val="21"/>
              </w:rPr>
            </w:pPr>
            <w:r>
              <w:rPr>
                <w:rFonts w:hint="eastAsia" w:ascii="仿宋" w:hAnsi="仿宋" w:eastAsia="仿宋" w:cs="仿宋"/>
                <w:kern w:val="0"/>
                <w:szCs w:val="21"/>
              </w:rPr>
              <w:t>5.双主控，千兆电口≥24、千兆光口≥24，万兆光口≥8；；</w:t>
            </w:r>
          </w:p>
          <w:p>
            <w:pPr>
              <w:rPr>
                <w:rFonts w:ascii="仿宋" w:hAnsi="仿宋" w:eastAsia="仿宋" w:cs="仿宋"/>
                <w:kern w:val="0"/>
                <w:szCs w:val="21"/>
              </w:rPr>
            </w:pPr>
            <w:r>
              <w:rPr>
                <w:rFonts w:hint="eastAsia" w:ascii="仿宋" w:hAnsi="仿宋" w:eastAsia="仿宋" w:cs="仿宋"/>
                <w:kern w:val="0"/>
                <w:szCs w:val="21"/>
              </w:rPr>
              <w:t>6.主控交换卡、电源、接口模块、风扇、网板等关键部件可热插拔；</w:t>
            </w:r>
          </w:p>
          <w:p>
            <w:pPr>
              <w:rPr>
                <w:rFonts w:ascii="仿宋" w:hAnsi="仿宋" w:eastAsia="仿宋" w:cs="仿宋"/>
                <w:kern w:val="0"/>
                <w:szCs w:val="21"/>
              </w:rPr>
            </w:pPr>
            <w:r>
              <w:rPr>
                <w:rFonts w:hint="eastAsia" w:ascii="仿宋" w:hAnsi="仿宋" w:eastAsia="仿宋" w:cs="仿宋"/>
                <w:kern w:val="0"/>
                <w:szCs w:val="21"/>
              </w:rPr>
              <w:t>7.板卡</w:t>
            </w:r>
          </w:p>
          <w:p>
            <w:pPr>
              <w:rPr>
                <w:rFonts w:ascii="仿宋" w:hAnsi="仿宋" w:eastAsia="仿宋" w:cs="仿宋"/>
                <w:kern w:val="0"/>
                <w:szCs w:val="21"/>
              </w:rPr>
            </w:pPr>
            <w:r>
              <w:rPr>
                <w:rFonts w:hint="eastAsia" w:ascii="仿宋" w:hAnsi="仿宋" w:eastAsia="仿宋" w:cs="仿宋"/>
                <w:kern w:val="0"/>
                <w:szCs w:val="21"/>
              </w:rPr>
              <w:t>7.1 单槽位线速万兆端口密度≥16；</w:t>
            </w:r>
          </w:p>
          <w:p>
            <w:pPr>
              <w:rPr>
                <w:rFonts w:ascii="仿宋" w:hAnsi="仿宋" w:eastAsia="仿宋" w:cs="仿宋"/>
                <w:kern w:val="0"/>
                <w:szCs w:val="21"/>
              </w:rPr>
            </w:pPr>
            <w:r>
              <w:rPr>
                <w:rFonts w:hint="eastAsia" w:ascii="仿宋" w:hAnsi="仿宋" w:eastAsia="仿宋" w:cs="仿宋"/>
                <w:kern w:val="0"/>
                <w:szCs w:val="21"/>
              </w:rPr>
              <w:t>7.2 单槽位能够同时提供千兆光口、千兆电口、万兆光口且实际可用端口总数≥48。</w:t>
            </w:r>
          </w:p>
          <w:p>
            <w:pPr>
              <w:rPr>
                <w:rFonts w:ascii="仿宋" w:hAnsi="仿宋" w:eastAsia="仿宋" w:cs="仿宋"/>
                <w:kern w:val="0"/>
                <w:szCs w:val="21"/>
              </w:rPr>
            </w:pPr>
            <w:r>
              <w:rPr>
                <w:rFonts w:hint="eastAsia" w:ascii="仿宋" w:hAnsi="仿宋" w:eastAsia="仿宋" w:cs="仿宋"/>
                <w:kern w:val="0"/>
                <w:szCs w:val="21"/>
              </w:rPr>
              <w:t>8.支持安全业务插卡、防火墙插卡、流量分析模块、应用控制网关、入侵防御模块、应用交付引擎、下一代防火墙模块等；</w:t>
            </w:r>
          </w:p>
          <w:p>
            <w:pPr>
              <w:rPr>
                <w:rFonts w:ascii="仿宋" w:hAnsi="仿宋" w:eastAsia="仿宋" w:cs="仿宋"/>
                <w:kern w:val="0"/>
                <w:szCs w:val="21"/>
              </w:rPr>
            </w:pPr>
            <w:r>
              <w:rPr>
                <w:rFonts w:hint="eastAsia" w:ascii="仿宋" w:hAnsi="仿宋" w:eastAsia="仿宋" w:cs="仿宋"/>
                <w:kern w:val="0"/>
                <w:szCs w:val="21"/>
              </w:rPr>
              <w:t>9.链路聚合</w:t>
            </w:r>
          </w:p>
          <w:p>
            <w:pPr>
              <w:rPr>
                <w:rFonts w:ascii="仿宋" w:hAnsi="仿宋" w:eastAsia="仿宋" w:cs="仿宋"/>
                <w:kern w:val="0"/>
                <w:szCs w:val="21"/>
              </w:rPr>
            </w:pPr>
            <w:r>
              <w:rPr>
                <w:rFonts w:hint="eastAsia" w:ascii="仿宋" w:hAnsi="仿宋" w:eastAsia="仿宋" w:cs="仿宋"/>
                <w:kern w:val="0"/>
                <w:szCs w:val="21"/>
              </w:rPr>
              <w:t>9.1 聚合组数≥128组，每组成员≥8个；</w:t>
            </w:r>
          </w:p>
          <w:p>
            <w:pPr>
              <w:rPr>
                <w:rFonts w:ascii="仿宋" w:hAnsi="仿宋" w:eastAsia="仿宋" w:cs="仿宋"/>
                <w:kern w:val="0"/>
                <w:szCs w:val="21"/>
              </w:rPr>
            </w:pPr>
            <w:r>
              <w:rPr>
                <w:rFonts w:hint="eastAsia" w:ascii="仿宋" w:hAnsi="仿宋" w:eastAsia="仿宋" w:cs="仿宋"/>
                <w:kern w:val="0"/>
                <w:szCs w:val="21"/>
              </w:rPr>
              <w:t>9.2 支持跨设备链路聚合；</w:t>
            </w:r>
          </w:p>
          <w:p>
            <w:pPr>
              <w:rPr>
                <w:rFonts w:ascii="仿宋" w:hAnsi="仿宋" w:eastAsia="仿宋" w:cs="仿宋"/>
                <w:kern w:val="0"/>
                <w:szCs w:val="21"/>
              </w:rPr>
            </w:pPr>
            <w:r>
              <w:rPr>
                <w:rFonts w:hint="eastAsia" w:ascii="仿宋" w:hAnsi="仿宋" w:eastAsia="仿宋" w:cs="仿宋"/>
                <w:kern w:val="0"/>
                <w:szCs w:val="21"/>
              </w:rPr>
              <w:t>9.3 支持对广播、组播、单播报文的均匀分担；</w:t>
            </w:r>
          </w:p>
          <w:p>
            <w:pPr>
              <w:rPr>
                <w:rFonts w:ascii="仿宋" w:hAnsi="仿宋" w:eastAsia="仿宋" w:cs="仿宋"/>
                <w:kern w:val="0"/>
                <w:szCs w:val="21"/>
              </w:rPr>
            </w:pPr>
            <w:r>
              <w:rPr>
                <w:rFonts w:hint="eastAsia" w:ascii="仿宋" w:hAnsi="仿宋" w:eastAsia="仿宋" w:cs="仿宋"/>
                <w:kern w:val="0"/>
                <w:szCs w:val="21"/>
              </w:rPr>
              <w:t>9.4 支持链路聚合+ECMP情况下对报文均匀分担。</w:t>
            </w:r>
          </w:p>
          <w:p>
            <w:pPr>
              <w:rPr>
                <w:rFonts w:ascii="仿宋" w:hAnsi="仿宋" w:eastAsia="仿宋" w:cs="仿宋"/>
                <w:kern w:val="0"/>
                <w:szCs w:val="21"/>
              </w:rPr>
            </w:pPr>
            <w:r>
              <w:rPr>
                <w:rFonts w:hint="eastAsia" w:ascii="仿宋" w:hAnsi="仿宋" w:eastAsia="仿宋" w:cs="仿宋"/>
                <w:kern w:val="0"/>
                <w:szCs w:val="21"/>
              </w:rPr>
              <w:t>10.ACL</w:t>
            </w:r>
          </w:p>
          <w:p>
            <w:pPr>
              <w:rPr>
                <w:rFonts w:ascii="仿宋" w:hAnsi="仿宋" w:eastAsia="仿宋" w:cs="仿宋"/>
                <w:kern w:val="0"/>
                <w:szCs w:val="21"/>
              </w:rPr>
            </w:pPr>
            <w:r>
              <w:rPr>
                <w:rFonts w:hint="eastAsia" w:ascii="仿宋" w:hAnsi="仿宋" w:eastAsia="仿宋" w:cs="仿宋"/>
                <w:kern w:val="0"/>
                <w:szCs w:val="21"/>
              </w:rPr>
              <w:t>10.1 支持双向ACL，ACL≥4K；</w:t>
            </w:r>
          </w:p>
          <w:p>
            <w:pPr>
              <w:rPr>
                <w:rFonts w:ascii="仿宋" w:hAnsi="仿宋" w:eastAsia="仿宋" w:cs="仿宋"/>
                <w:kern w:val="0"/>
                <w:szCs w:val="21"/>
              </w:rPr>
            </w:pPr>
            <w:r>
              <w:rPr>
                <w:rFonts w:hint="eastAsia" w:ascii="仿宋" w:hAnsi="仿宋" w:eastAsia="仿宋" w:cs="仿宋"/>
                <w:kern w:val="0"/>
                <w:szCs w:val="21"/>
              </w:rPr>
              <w:t>10.2 支持端口ACL；</w:t>
            </w:r>
          </w:p>
          <w:p>
            <w:pPr>
              <w:rPr>
                <w:rFonts w:ascii="仿宋" w:hAnsi="仿宋" w:eastAsia="仿宋" w:cs="仿宋"/>
                <w:kern w:val="0"/>
                <w:szCs w:val="21"/>
              </w:rPr>
            </w:pPr>
            <w:r>
              <w:rPr>
                <w:rFonts w:hint="eastAsia" w:ascii="仿宋" w:hAnsi="仿宋" w:eastAsia="仿宋" w:cs="仿宋"/>
                <w:kern w:val="0"/>
                <w:szCs w:val="21"/>
              </w:rPr>
              <w:t>10.3 支持VLAN ACL。</w:t>
            </w:r>
          </w:p>
          <w:p>
            <w:pPr>
              <w:rPr>
                <w:rFonts w:ascii="仿宋" w:hAnsi="仿宋" w:eastAsia="仿宋" w:cs="仿宋"/>
                <w:kern w:val="0"/>
                <w:szCs w:val="21"/>
              </w:rPr>
            </w:pPr>
            <w:r>
              <w:rPr>
                <w:rFonts w:hint="eastAsia" w:ascii="仿宋" w:hAnsi="仿宋" w:eastAsia="仿宋" w:cs="仿宋"/>
                <w:kern w:val="0"/>
                <w:szCs w:val="21"/>
              </w:rPr>
              <w:t>11.QOS</w:t>
            </w:r>
          </w:p>
          <w:p>
            <w:pPr>
              <w:rPr>
                <w:rFonts w:ascii="仿宋" w:hAnsi="仿宋" w:eastAsia="仿宋" w:cs="仿宋"/>
                <w:kern w:val="0"/>
                <w:szCs w:val="21"/>
              </w:rPr>
            </w:pPr>
            <w:r>
              <w:rPr>
                <w:rFonts w:hint="eastAsia" w:ascii="仿宋" w:hAnsi="仿宋" w:eastAsia="仿宋" w:cs="仿宋"/>
                <w:kern w:val="0"/>
                <w:szCs w:val="21"/>
              </w:rPr>
              <w:t>11.1 每端口支持8个优先级队列、3个丢弃优先级，支持SP、WRR、WFQ三种队列调度算法；</w:t>
            </w:r>
          </w:p>
          <w:p>
            <w:pPr>
              <w:rPr>
                <w:rFonts w:ascii="仿宋" w:hAnsi="仿宋" w:eastAsia="仿宋" w:cs="仿宋"/>
                <w:kern w:val="0"/>
                <w:szCs w:val="21"/>
              </w:rPr>
            </w:pPr>
            <w:r>
              <w:rPr>
                <w:rFonts w:hint="eastAsia" w:ascii="仿宋" w:hAnsi="仿宋" w:eastAsia="仿宋" w:cs="仿宋"/>
                <w:kern w:val="0"/>
                <w:szCs w:val="21"/>
              </w:rPr>
              <w:t>11.2 支持精细化的流量监管，粒度可达8K；</w:t>
            </w:r>
          </w:p>
          <w:p>
            <w:pPr>
              <w:rPr>
                <w:rFonts w:ascii="仿宋" w:hAnsi="仿宋" w:eastAsia="仿宋" w:cs="仿宋"/>
                <w:kern w:val="0"/>
                <w:szCs w:val="21"/>
              </w:rPr>
            </w:pPr>
            <w:r>
              <w:rPr>
                <w:rFonts w:hint="eastAsia" w:ascii="仿宋" w:hAnsi="仿宋" w:eastAsia="仿宋" w:cs="仿宋"/>
                <w:kern w:val="0"/>
                <w:szCs w:val="21"/>
              </w:rPr>
              <w:t>11.3 支持流量整形Shapping；</w:t>
            </w:r>
          </w:p>
          <w:p>
            <w:pPr>
              <w:rPr>
                <w:rFonts w:ascii="仿宋" w:hAnsi="仿宋" w:eastAsia="仿宋" w:cs="仿宋"/>
                <w:kern w:val="0"/>
                <w:szCs w:val="21"/>
              </w:rPr>
            </w:pPr>
            <w:r>
              <w:rPr>
                <w:rFonts w:hint="eastAsia" w:ascii="仿宋" w:hAnsi="仿宋" w:eastAsia="仿宋" w:cs="仿宋"/>
                <w:kern w:val="0"/>
                <w:szCs w:val="21"/>
              </w:rPr>
              <w:t>11.4 支持WRED拥塞避免。</w:t>
            </w:r>
          </w:p>
          <w:p>
            <w:pPr>
              <w:rPr>
                <w:rFonts w:ascii="仿宋" w:hAnsi="仿宋" w:eastAsia="仿宋" w:cs="仿宋"/>
                <w:kern w:val="0"/>
                <w:szCs w:val="21"/>
              </w:rPr>
            </w:pPr>
            <w:r>
              <w:rPr>
                <w:rFonts w:hint="eastAsia" w:ascii="仿宋" w:hAnsi="仿宋" w:eastAsia="仿宋" w:cs="仿宋"/>
                <w:kern w:val="0"/>
                <w:szCs w:val="21"/>
              </w:rPr>
              <w:t>12.可靠性</w:t>
            </w:r>
          </w:p>
          <w:p>
            <w:pPr>
              <w:rPr>
                <w:rFonts w:ascii="仿宋" w:hAnsi="仿宋" w:eastAsia="仿宋" w:cs="仿宋"/>
                <w:kern w:val="0"/>
                <w:szCs w:val="21"/>
              </w:rPr>
            </w:pPr>
            <w:r>
              <w:rPr>
                <w:rFonts w:hint="eastAsia" w:ascii="仿宋" w:hAnsi="仿宋" w:eastAsia="仿宋" w:cs="仿宋"/>
                <w:kern w:val="0"/>
                <w:szCs w:val="21"/>
              </w:rPr>
              <w:t>12.1 双引擎快速倒换，主备切换时板内转发无丢包；</w:t>
            </w:r>
          </w:p>
          <w:p>
            <w:pPr>
              <w:rPr>
                <w:rFonts w:ascii="仿宋" w:hAnsi="仿宋" w:eastAsia="仿宋" w:cs="仿宋"/>
                <w:kern w:val="0"/>
                <w:szCs w:val="21"/>
              </w:rPr>
            </w:pPr>
            <w:r>
              <w:rPr>
                <w:rFonts w:hint="eastAsia" w:ascii="仿宋" w:hAnsi="仿宋" w:eastAsia="仿宋" w:cs="仿宋"/>
                <w:kern w:val="0"/>
                <w:szCs w:val="21"/>
              </w:rPr>
              <w:t>12.2 支持热补丁，可在线进行补丁升级；</w:t>
            </w:r>
          </w:p>
          <w:p>
            <w:pPr>
              <w:rPr>
                <w:rFonts w:ascii="仿宋" w:hAnsi="仿宋" w:eastAsia="仿宋" w:cs="仿宋"/>
                <w:kern w:val="0"/>
                <w:szCs w:val="21"/>
              </w:rPr>
            </w:pPr>
            <w:r>
              <w:rPr>
                <w:rFonts w:hint="eastAsia" w:ascii="仿宋" w:hAnsi="仿宋" w:eastAsia="仿宋" w:cs="仿宋"/>
                <w:kern w:val="0"/>
                <w:szCs w:val="21"/>
              </w:rPr>
              <w:t>12.3 支持BFD、BFD for VRRP/BGP/IS-IS/OSPF/RSVP/LDP/RIP/静态路由，BFD收敛时间＜100ms；</w:t>
            </w:r>
          </w:p>
          <w:p>
            <w:pPr>
              <w:rPr>
                <w:rFonts w:ascii="仿宋" w:hAnsi="仿宋" w:eastAsia="仿宋" w:cs="仿宋"/>
                <w:kern w:val="0"/>
                <w:szCs w:val="21"/>
              </w:rPr>
            </w:pPr>
            <w:r>
              <w:rPr>
                <w:rFonts w:hint="eastAsia" w:ascii="仿宋" w:hAnsi="仿宋" w:eastAsia="仿宋" w:cs="仿宋"/>
                <w:kern w:val="0"/>
                <w:szCs w:val="21"/>
              </w:rPr>
              <w:t>12.4 支持IP FRR，网络收敛＜50ms。</w:t>
            </w:r>
          </w:p>
          <w:p>
            <w:pPr>
              <w:rPr>
                <w:rFonts w:ascii="仿宋" w:hAnsi="仿宋" w:eastAsia="仿宋" w:cs="仿宋"/>
                <w:kern w:val="0"/>
                <w:szCs w:val="21"/>
              </w:rPr>
            </w:pPr>
            <w:r>
              <w:rPr>
                <w:rFonts w:hint="eastAsia" w:ascii="仿宋" w:hAnsi="仿宋" w:eastAsia="仿宋" w:cs="仿宋"/>
                <w:kern w:val="0"/>
                <w:szCs w:val="21"/>
              </w:rPr>
              <w:t>13.MAC表≥64K；</w:t>
            </w:r>
          </w:p>
          <w:p>
            <w:pPr>
              <w:rPr>
                <w:rFonts w:ascii="仿宋" w:hAnsi="仿宋" w:eastAsia="仿宋" w:cs="仿宋"/>
                <w:kern w:val="0"/>
                <w:szCs w:val="21"/>
              </w:rPr>
            </w:pPr>
            <w:r>
              <w:rPr>
                <w:rFonts w:hint="eastAsia" w:ascii="仿宋" w:hAnsi="仿宋" w:eastAsia="仿宋" w:cs="仿宋"/>
                <w:kern w:val="0"/>
                <w:szCs w:val="21"/>
              </w:rPr>
              <w:t>14.路由表≥8K；</w:t>
            </w:r>
          </w:p>
          <w:p>
            <w:pPr>
              <w:rPr>
                <w:rFonts w:ascii="仿宋" w:hAnsi="仿宋" w:eastAsia="仿宋" w:cs="仿宋"/>
                <w:kern w:val="0"/>
                <w:szCs w:val="21"/>
              </w:rPr>
            </w:pPr>
            <w:r>
              <w:rPr>
                <w:rFonts w:hint="eastAsia" w:ascii="仿宋" w:hAnsi="仿宋" w:eastAsia="仿宋" w:cs="仿宋"/>
                <w:kern w:val="0"/>
                <w:szCs w:val="21"/>
              </w:rPr>
              <w:t>15.ARP表≥16K；</w:t>
            </w:r>
          </w:p>
          <w:p>
            <w:pPr>
              <w:rPr>
                <w:rFonts w:ascii="仿宋" w:hAnsi="仿宋" w:eastAsia="仿宋" w:cs="仿宋"/>
                <w:kern w:val="0"/>
                <w:szCs w:val="21"/>
              </w:rPr>
            </w:pPr>
            <w:r>
              <w:rPr>
                <w:rFonts w:hint="eastAsia" w:ascii="仿宋" w:hAnsi="仿宋" w:eastAsia="仿宋" w:cs="仿宋"/>
                <w:kern w:val="0"/>
                <w:szCs w:val="21"/>
              </w:rPr>
              <w:t>16.虚拟化</w:t>
            </w:r>
          </w:p>
          <w:p>
            <w:pPr>
              <w:rPr>
                <w:rFonts w:ascii="仿宋" w:hAnsi="仿宋" w:eastAsia="仿宋" w:cs="仿宋"/>
                <w:kern w:val="0"/>
                <w:szCs w:val="21"/>
              </w:rPr>
            </w:pPr>
            <w:r>
              <w:rPr>
                <w:rFonts w:hint="eastAsia" w:ascii="仿宋" w:hAnsi="仿宋" w:eastAsia="仿宋" w:cs="仿宋"/>
                <w:kern w:val="0"/>
                <w:szCs w:val="21"/>
              </w:rPr>
              <w:t>16.1 多虚一（N:1）；</w:t>
            </w:r>
          </w:p>
          <w:p>
            <w:pPr>
              <w:rPr>
                <w:rFonts w:ascii="仿宋" w:hAnsi="仿宋" w:eastAsia="仿宋" w:cs="仿宋"/>
                <w:kern w:val="0"/>
                <w:szCs w:val="21"/>
              </w:rPr>
            </w:pPr>
            <w:r>
              <w:rPr>
                <w:rFonts w:hint="eastAsia" w:ascii="仿宋" w:hAnsi="仿宋" w:eastAsia="仿宋" w:cs="仿宋"/>
                <w:kern w:val="0"/>
                <w:szCs w:val="21"/>
              </w:rPr>
              <w:t>16.2 一虚多（1:N）；</w:t>
            </w:r>
          </w:p>
          <w:p>
            <w:pPr>
              <w:rPr>
                <w:rFonts w:ascii="仿宋" w:hAnsi="仿宋" w:eastAsia="仿宋" w:cs="仿宋"/>
                <w:kern w:val="0"/>
                <w:szCs w:val="21"/>
              </w:rPr>
            </w:pPr>
            <w:r>
              <w:rPr>
                <w:rFonts w:hint="eastAsia" w:ascii="仿宋" w:hAnsi="仿宋" w:eastAsia="仿宋" w:cs="仿宋"/>
                <w:kern w:val="0"/>
                <w:szCs w:val="21"/>
              </w:rPr>
              <w:t>16.3 支持多虚一和一虚多配合使用。</w:t>
            </w:r>
          </w:p>
          <w:p>
            <w:pPr>
              <w:rPr>
                <w:rFonts w:ascii="仿宋" w:hAnsi="仿宋" w:eastAsia="仿宋" w:cs="仿宋"/>
                <w:kern w:val="0"/>
                <w:szCs w:val="21"/>
              </w:rPr>
            </w:pPr>
            <w:r>
              <w:rPr>
                <w:rFonts w:hint="eastAsia" w:ascii="仿宋" w:hAnsi="仿宋" w:eastAsia="仿宋" w:cs="仿宋"/>
                <w:kern w:val="0"/>
                <w:szCs w:val="21"/>
              </w:rPr>
              <w:t>17.支持随板AC、无线业务板卡、有线无线一体化的终端准入认证；</w:t>
            </w:r>
          </w:p>
          <w:p>
            <w:pPr>
              <w:rPr>
                <w:rFonts w:ascii="仿宋" w:hAnsi="仿宋" w:eastAsia="仿宋" w:cs="仿宋"/>
                <w:kern w:val="0"/>
                <w:szCs w:val="21"/>
              </w:rPr>
            </w:pPr>
            <w:r>
              <w:rPr>
                <w:rFonts w:hint="eastAsia" w:ascii="仿宋" w:hAnsi="仿宋" w:eastAsia="仿宋" w:cs="仿宋"/>
                <w:kern w:val="0"/>
                <w:szCs w:val="21"/>
              </w:rPr>
              <w:t>18.MPLS</w:t>
            </w:r>
          </w:p>
          <w:p>
            <w:pPr>
              <w:rPr>
                <w:rFonts w:ascii="仿宋" w:hAnsi="仿宋" w:eastAsia="仿宋" w:cs="仿宋"/>
                <w:kern w:val="0"/>
                <w:szCs w:val="21"/>
              </w:rPr>
            </w:pPr>
            <w:r>
              <w:rPr>
                <w:rFonts w:hint="eastAsia" w:ascii="仿宋" w:hAnsi="仿宋" w:eastAsia="仿宋" w:cs="仿宋"/>
                <w:kern w:val="0"/>
                <w:szCs w:val="21"/>
              </w:rPr>
              <w:t>18.1 支持L3 VPN；</w:t>
            </w:r>
          </w:p>
          <w:p>
            <w:pPr>
              <w:rPr>
                <w:rFonts w:ascii="仿宋" w:hAnsi="仿宋" w:eastAsia="仿宋" w:cs="仿宋"/>
                <w:kern w:val="0"/>
                <w:szCs w:val="21"/>
              </w:rPr>
            </w:pPr>
            <w:r>
              <w:rPr>
                <w:rFonts w:hint="eastAsia" w:ascii="仿宋" w:hAnsi="仿宋" w:eastAsia="仿宋" w:cs="仿宋"/>
                <w:kern w:val="0"/>
                <w:szCs w:val="21"/>
              </w:rPr>
              <w:t>18.2 支持VLL；</w:t>
            </w:r>
          </w:p>
          <w:p>
            <w:pPr>
              <w:rPr>
                <w:rFonts w:ascii="仿宋" w:hAnsi="仿宋" w:eastAsia="仿宋" w:cs="仿宋"/>
                <w:kern w:val="0"/>
                <w:szCs w:val="21"/>
              </w:rPr>
            </w:pPr>
            <w:r>
              <w:rPr>
                <w:rFonts w:hint="eastAsia" w:ascii="仿宋" w:hAnsi="仿宋" w:eastAsia="仿宋" w:cs="仿宋"/>
                <w:kern w:val="0"/>
                <w:szCs w:val="21"/>
              </w:rPr>
              <w:t>18.3 支持VLPS。</w:t>
            </w:r>
          </w:p>
          <w:p>
            <w:pPr>
              <w:rPr>
                <w:rFonts w:ascii="仿宋" w:hAnsi="仿宋" w:eastAsia="仿宋" w:cs="仿宋"/>
                <w:kern w:val="0"/>
                <w:szCs w:val="21"/>
              </w:rPr>
            </w:pPr>
            <w:r>
              <w:rPr>
                <w:rFonts w:hint="eastAsia" w:ascii="仿宋" w:hAnsi="仿宋" w:eastAsia="仿宋" w:cs="仿宋"/>
                <w:kern w:val="0"/>
                <w:szCs w:val="21"/>
              </w:rPr>
              <w:t>19.SDN/OPENFLOW</w:t>
            </w:r>
          </w:p>
          <w:p>
            <w:pPr>
              <w:rPr>
                <w:rFonts w:ascii="仿宋" w:hAnsi="仿宋" w:eastAsia="仿宋" w:cs="仿宋"/>
                <w:kern w:val="0"/>
                <w:szCs w:val="21"/>
              </w:rPr>
            </w:pPr>
            <w:r>
              <w:rPr>
                <w:rFonts w:hint="eastAsia" w:ascii="仿宋" w:hAnsi="仿宋" w:eastAsia="仿宋" w:cs="仿宋"/>
                <w:kern w:val="0"/>
                <w:szCs w:val="21"/>
              </w:rPr>
              <w:t>19.1 支持OPENFLOW 1.3；</w:t>
            </w:r>
          </w:p>
          <w:p>
            <w:pPr>
              <w:rPr>
                <w:rFonts w:ascii="仿宋" w:hAnsi="仿宋" w:eastAsia="仿宋" w:cs="仿宋"/>
                <w:kern w:val="0"/>
                <w:szCs w:val="21"/>
              </w:rPr>
            </w:pPr>
            <w:r>
              <w:rPr>
                <w:rFonts w:hint="eastAsia" w:ascii="仿宋" w:hAnsi="仿宋" w:eastAsia="仿宋" w:cs="仿宋"/>
                <w:kern w:val="0"/>
                <w:szCs w:val="21"/>
              </w:rPr>
              <w:t>19.2 支持普通模式和OPENFLOW模式切换；</w:t>
            </w:r>
          </w:p>
          <w:p>
            <w:pPr>
              <w:rPr>
                <w:rFonts w:ascii="仿宋" w:hAnsi="仿宋" w:eastAsia="仿宋" w:cs="仿宋"/>
                <w:kern w:val="0"/>
                <w:szCs w:val="21"/>
              </w:rPr>
            </w:pPr>
            <w:r>
              <w:rPr>
                <w:rFonts w:hint="eastAsia" w:ascii="仿宋" w:hAnsi="仿宋" w:eastAsia="仿宋" w:cs="仿宋"/>
                <w:kern w:val="0"/>
                <w:szCs w:val="21"/>
              </w:rPr>
              <w:t>19.3 支持多控制器（EQUAL模式、主备模式）；</w:t>
            </w:r>
          </w:p>
          <w:p>
            <w:pPr>
              <w:rPr>
                <w:rFonts w:ascii="仿宋" w:hAnsi="仿宋" w:eastAsia="仿宋" w:cs="仿宋"/>
                <w:kern w:val="0"/>
                <w:szCs w:val="21"/>
              </w:rPr>
            </w:pPr>
            <w:r>
              <w:rPr>
                <w:rFonts w:hint="eastAsia" w:ascii="仿宋" w:hAnsi="仿宋" w:eastAsia="仿宋" w:cs="仿宋"/>
                <w:kern w:val="0"/>
                <w:szCs w:val="21"/>
              </w:rPr>
              <w:t>19.4 支持多表流水线；</w:t>
            </w:r>
          </w:p>
          <w:p>
            <w:pPr>
              <w:rPr>
                <w:rFonts w:ascii="仿宋" w:hAnsi="仿宋" w:eastAsia="仿宋" w:cs="仿宋"/>
                <w:kern w:val="0"/>
                <w:szCs w:val="21"/>
              </w:rPr>
            </w:pPr>
            <w:r>
              <w:rPr>
                <w:rFonts w:hint="eastAsia" w:ascii="仿宋" w:hAnsi="仿宋" w:eastAsia="仿宋" w:cs="仿宋"/>
                <w:kern w:val="0"/>
                <w:szCs w:val="21"/>
              </w:rPr>
              <w:t>19.5 支持Group table；</w:t>
            </w:r>
          </w:p>
          <w:p>
            <w:pPr>
              <w:rPr>
                <w:rFonts w:ascii="仿宋" w:hAnsi="仿宋" w:eastAsia="仿宋" w:cs="仿宋"/>
                <w:kern w:val="0"/>
                <w:szCs w:val="21"/>
              </w:rPr>
            </w:pPr>
            <w:r>
              <w:rPr>
                <w:rFonts w:hint="eastAsia" w:ascii="仿宋" w:hAnsi="仿宋" w:eastAsia="仿宋" w:cs="仿宋"/>
                <w:kern w:val="0"/>
                <w:szCs w:val="21"/>
              </w:rPr>
              <w:t>19.6 支持Meter。</w:t>
            </w:r>
          </w:p>
          <w:p>
            <w:pPr>
              <w:rPr>
                <w:rFonts w:ascii="仿宋" w:hAnsi="仿宋" w:eastAsia="仿宋" w:cs="仿宋"/>
                <w:kern w:val="0"/>
                <w:szCs w:val="21"/>
              </w:rPr>
            </w:pPr>
            <w:r>
              <w:rPr>
                <w:rFonts w:hint="eastAsia" w:ascii="仿宋" w:hAnsi="仿宋" w:eastAsia="仿宋" w:cs="仿宋"/>
                <w:kern w:val="0"/>
                <w:szCs w:val="21"/>
              </w:rPr>
              <w:t>20.安全特性</w:t>
            </w:r>
          </w:p>
          <w:p>
            <w:pPr>
              <w:rPr>
                <w:rFonts w:ascii="仿宋" w:hAnsi="仿宋" w:eastAsia="仿宋" w:cs="仿宋"/>
                <w:kern w:val="0"/>
                <w:szCs w:val="21"/>
              </w:rPr>
            </w:pPr>
            <w:r>
              <w:rPr>
                <w:rFonts w:hint="eastAsia" w:ascii="仿宋" w:hAnsi="仿宋" w:eastAsia="仿宋" w:cs="仿宋"/>
                <w:kern w:val="0"/>
                <w:szCs w:val="21"/>
              </w:rPr>
              <w:t>20.1 支持IPv4 uRPF；</w:t>
            </w:r>
          </w:p>
          <w:p>
            <w:pPr>
              <w:rPr>
                <w:rFonts w:ascii="仿宋" w:hAnsi="仿宋" w:eastAsia="仿宋" w:cs="仿宋"/>
                <w:kern w:val="0"/>
                <w:szCs w:val="21"/>
              </w:rPr>
            </w:pPr>
            <w:r>
              <w:rPr>
                <w:rFonts w:hint="eastAsia" w:ascii="仿宋" w:hAnsi="仿宋" w:eastAsia="仿宋" w:cs="仿宋"/>
                <w:kern w:val="0"/>
                <w:szCs w:val="21"/>
              </w:rPr>
              <w:t>20.2 支持DHCP Snooping；</w:t>
            </w:r>
          </w:p>
          <w:p>
            <w:pPr>
              <w:rPr>
                <w:rFonts w:ascii="仿宋" w:hAnsi="仿宋" w:eastAsia="仿宋" w:cs="仿宋"/>
                <w:kern w:val="0"/>
                <w:szCs w:val="21"/>
              </w:rPr>
            </w:pPr>
            <w:r>
              <w:rPr>
                <w:rFonts w:hint="eastAsia" w:ascii="仿宋" w:hAnsi="仿宋" w:eastAsia="仿宋" w:cs="仿宋"/>
                <w:kern w:val="0"/>
                <w:szCs w:val="21"/>
              </w:rPr>
              <w:t>20.3 支持ARP防攻击；</w:t>
            </w:r>
          </w:p>
          <w:p>
            <w:pPr>
              <w:rPr>
                <w:rFonts w:ascii="仿宋" w:hAnsi="仿宋" w:eastAsia="仿宋" w:cs="仿宋"/>
                <w:kern w:val="0"/>
                <w:szCs w:val="21"/>
              </w:rPr>
            </w:pPr>
            <w:r>
              <w:rPr>
                <w:rFonts w:hint="eastAsia" w:ascii="仿宋" w:hAnsi="仿宋" w:eastAsia="仿宋" w:cs="仿宋"/>
                <w:kern w:val="0"/>
                <w:szCs w:val="21"/>
              </w:rPr>
              <w:t>20.4 支持IP Source Guard；</w:t>
            </w:r>
          </w:p>
          <w:p>
            <w:pPr>
              <w:rPr>
                <w:rFonts w:ascii="仿宋" w:hAnsi="仿宋" w:eastAsia="仿宋" w:cs="仿宋"/>
                <w:kern w:val="0"/>
                <w:szCs w:val="21"/>
              </w:rPr>
            </w:pPr>
            <w:r>
              <w:rPr>
                <w:rFonts w:hint="eastAsia" w:ascii="仿宋" w:hAnsi="仿宋" w:eastAsia="仿宋" w:cs="仿宋"/>
                <w:kern w:val="0"/>
                <w:szCs w:val="21"/>
              </w:rPr>
              <w:t>20.5 支持广播风暴抑制；</w:t>
            </w:r>
          </w:p>
          <w:p>
            <w:pPr>
              <w:rPr>
                <w:rFonts w:ascii="仿宋" w:hAnsi="仿宋" w:eastAsia="仿宋" w:cs="仿宋"/>
                <w:kern w:val="0"/>
                <w:szCs w:val="21"/>
              </w:rPr>
            </w:pPr>
            <w:r>
              <w:rPr>
                <w:rFonts w:hint="eastAsia" w:ascii="仿宋" w:hAnsi="仿宋" w:eastAsia="仿宋" w:cs="仿宋"/>
                <w:kern w:val="0"/>
                <w:szCs w:val="21"/>
              </w:rPr>
              <w:t>20.6 支持EAD；</w:t>
            </w:r>
          </w:p>
          <w:p>
            <w:pPr>
              <w:rPr>
                <w:rFonts w:ascii="仿宋" w:hAnsi="仿宋" w:eastAsia="仿宋" w:cs="仿宋"/>
                <w:kern w:val="0"/>
                <w:szCs w:val="21"/>
              </w:rPr>
            </w:pPr>
            <w:r>
              <w:rPr>
                <w:rFonts w:hint="eastAsia" w:ascii="仿宋" w:hAnsi="仿宋" w:eastAsia="仿宋" w:cs="仿宋"/>
                <w:kern w:val="0"/>
                <w:szCs w:val="21"/>
              </w:rPr>
              <w:t>20.7 支持端口隔离；</w:t>
            </w:r>
          </w:p>
          <w:p>
            <w:pPr>
              <w:rPr>
                <w:rFonts w:ascii="仿宋" w:hAnsi="仿宋" w:eastAsia="仿宋" w:cs="仿宋"/>
                <w:kern w:val="0"/>
                <w:szCs w:val="21"/>
              </w:rPr>
            </w:pPr>
            <w:r>
              <w:rPr>
                <w:rFonts w:hint="eastAsia" w:ascii="仿宋" w:hAnsi="仿宋" w:eastAsia="仿宋" w:cs="仿宋"/>
                <w:kern w:val="0"/>
                <w:szCs w:val="21"/>
              </w:rPr>
              <w:t>20.8 支持IP+MAC+VLAN+PORT的绑定；</w:t>
            </w:r>
          </w:p>
          <w:p>
            <w:pPr>
              <w:rPr>
                <w:rFonts w:ascii="仿宋" w:hAnsi="仿宋" w:eastAsia="仿宋" w:cs="仿宋"/>
                <w:kern w:val="0"/>
                <w:szCs w:val="21"/>
              </w:rPr>
            </w:pPr>
            <w:r>
              <w:rPr>
                <w:rFonts w:hint="eastAsia" w:ascii="仿宋" w:hAnsi="仿宋" w:eastAsia="仿宋" w:cs="仿宋"/>
                <w:kern w:val="0"/>
                <w:szCs w:val="21"/>
              </w:rPr>
              <w:t>20.9 支持报文过滤、黑洞路由、黑洞MAC；</w:t>
            </w:r>
          </w:p>
          <w:p>
            <w:pPr>
              <w:rPr>
                <w:rFonts w:ascii="仿宋" w:hAnsi="仿宋" w:eastAsia="仿宋" w:cs="仿宋"/>
                <w:kern w:val="0"/>
                <w:szCs w:val="21"/>
              </w:rPr>
            </w:pPr>
            <w:r>
              <w:rPr>
                <w:rFonts w:hint="eastAsia" w:ascii="仿宋" w:hAnsi="仿宋" w:eastAsia="仿宋" w:cs="仿宋"/>
                <w:kern w:val="0"/>
                <w:szCs w:val="21"/>
              </w:rPr>
              <w:t>20.10 支持IEEE 802.1ae介质访问控制安全。</w:t>
            </w:r>
          </w:p>
          <w:p>
            <w:pPr>
              <w:rPr>
                <w:rFonts w:ascii="仿宋" w:hAnsi="仿宋" w:eastAsia="仿宋" w:cs="仿宋"/>
                <w:kern w:val="0"/>
                <w:szCs w:val="21"/>
              </w:rPr>
            </w:pPr>
            <w:r>
              <w:rPr>
                <w:rFonts w:hint="eastAsia" w:ascii="仿宋" w:hAnsi="仿宋" w:eastAsia="仿宋" w:cs="仿宋"/>
                <w:kern w:val="0"/>
                <w:szCs w:val="21"/>
              </w:rPr>
              <w:t>21.管理特性</w:t>
            </w:r>
          </w:p>
          <w:p>
            <w:pPr>
              <w:rPr>
                <w:rFonts w:ascii="仿宋" w:hAnsi="仿宋" w:eastAsia="仿宋" w:cs="仿宋"/>
                <w:kern w:val="0"/>
                <w:szCs w:val="21"/>
              </w:rPr>
            </w:pPr>
            <w:r>
              <w:rPr>
                <w:rFonts w:hint="eastAsia" w:ascii="仿宋" w:hAnsi="仿宋" w:eastAsia="仿宋" w:cs="仿宋"/>
                <w:kern w:val="0"/>
                <w:szCs w:val="21"/>
              </w:rPr>
              <w:t>21.1 支持Console/AUX/Telnet/SSH2.0；</w:t>
            </w:r>
          </w:p>
          <w:p>
            <w:pPr>
              <w:rPr>
                <w:rFonts w:ascii="仿宋" w:hAnsi="仿宋" w:eastAsia="仿宋" w:cs="仿宋"/>
                <w:kern w:val="0"/>
                <w:szCs w:val="21"/>
              </w:rPr>
            </w:pPr>
            <w:r>
              <w:rPr>
                <w:rFonts w:hint="eastAsia" w:ascii="仿宋" w:hAnsi="仿宋" w:eastAsia="仿宋" w:cs="仿宋"/>
                <w:kern w:val="0"/>
                <w:szCs w:val="21"/>
              </w:rPr>
              <w:t>21.2 支持风扇管理；</w:t>
            </w:r>
          </w:p>
          <w:p>
            <w:pPr>
              <w:rPr>
                <w:rFonts w:ascii="仿宋" w:hAnsi="仿宋" w:eastAsia="仿宋" w:cs="仿宋"/>
                <w:kern w:val="0"/>
                <w:szCs w:val="21"/>
              </w:rPr>
            </w:pPr>
            <w:r>
              <w:rPr>
                <w:rFonts w:hint="eastAsia" w:ascii="仿宋" w:hAnsi="仿宋" w:eastAsia="仿宋" w:cs="仿宋"/>
                <w:kern w:val="0"/>
                <w:szCs w:val="21"/>
              </w:rPr>
              <w:t>21.3 支持电源管理；</w:t>
            </w:r>
          </w:p>
          <w:p>
            <w:pPr>
              <w:rPr>
                <w:rFonts w:ascii="仿宋" w:hAnsi="仿宋" w:eastAsia="仿宋" w:cs="仿宋"/>
                <w:kern w:val="0"/>
                <w:szCs w:val="21"/>
              </w:rPr>
            </w:pPr>
            <w:r>
              <w:rPr>
                <w:rFonts w:hint="eastAsia" w:ascii="仿宋" w:hAnsi="仿宋" w:eastAsia="仿宋" w:cs="仿宋"/>
                <w:kern w:val="0"/>
                <w:szCs w:val="21"/>
              </w:rPr>
              <w:t>21.4 支持在线诊断；</w:t>
            </w:r>
          </w:p>
          <w:p>
            <w:pPr>
              <w:rPr>
                <w:rFonts w:ascii="仿宋" w:hAnsi="仿宋" w:eastAsia="仿宋" w:cs="仿宋"/>
                <w:kern w:val="0"/>
                <w:szCs w:val="21"/>
              </w:rPr>
            </w:pPr>
            <w:r>
              <w:rPr>
                <w:rFonts w:hint="eastAsia" w:ascii="仿宋" w:hAnsi="仿宋" w:eastAsia="仿宋" w:cs="仿宋"/>
                <w:kern w:val="0"/>
                <w:szCs w:val="21"/>
              </w:rPr>
              <w:t>21.5 支持SNMPv1/v2；</w:t>
            </w:r>
          </w:p>
          <w:p>
            <w:pPr>
              <w:rPr>
                <w:rFonts w:ascii="仿宋" w:hAnsi="仿宋" w:eastAsia="仿宋" w:cs="仿宋"/>
                <w:kern w:val="0"/>
                <w:szCs w:val="21"/>
              </w:rPr>
            </w:pPr>
            <w:r>
              <w:rPr>
                <w:rFonts w:hint="eastAsia" w:ascii="仿宋" w:hAnsi="仿宋" w:eastAsia="仿宋" w:cs="仿宋"/>
                <w:kern w:val="0"/>
                <w:szCs w:val="21"/>
              </w:rPr>
              <w:t>21.6 支持 SNMPv3；</w:t>
            </w:r>
          </w:p>
          <w:p>
            <w:pPr>
              <w:rPr>
                <w:rFonts w:ascii="仿宋" w:hAnsi="仿宋" w:eastAsia="仿宋" w:cs="仿宋"/>
                <w:kern w:val="0"/>
                <w:szCs w:val="21"/>
              </w:rPr>
            </w:pPr>
            <w:r>
              <w:rPr>
                <w:rFonts w:hint="eastAsia" w:ascii="仿宋" w:hAnsi="仿宋" w:eastAsia="仿宋" w:cs="仿宋"/>
                <w:kern w:val="0"/>
                <w:szCs w:val="21"/>
              </w:rPr>
              <w:t>21.7 支持RMON（RFC2819）；</w:t>
            </w:r>
          </w:p>
          <w:p>
            <w:pPr>
              <w:rPr>
                <w:rFonts w:ascii="仿宋" w:hAnsi="仿宋" w:eastAsia="仿宋" w:cs="仿宋"/>
                <w:kern w:val="0"/>
                <w:szCs w:val="21"/>
              </w:rPr>
            </w:pPr>
            <w:r>
              <w:rPr>
                <w:rFonts w:hint="eastAsia" w:ascii="仿宋" w:hAnsi="仿宋" w:eastAsia="仿宋" w:cs="仿宋"/>
                <w:kern w:val="0"/>
                <w:szCs w:val="21"/>
              </w:rPr>
              <w:t>21.8 支持端口镜像；</w:t>
            </w:r>
          </w:p>
          <w:p>
            <w:pPr>
              <w:rPr>
                <w:rFonts w:ascii="仿宋" w:hAnsi="仿宋" w:eastAsia="仿宋" w:cs="仿宋"/>
                <w:kern w:val="0"/>
                <w:szCs w:val="21"/>
              </w:rPr>
            </w:pPr>
            <w:r>
              <w:rPr>
                <w:rFonts w:hint="eastAsia" w:ascii="仿宋" w:hAnsi="仿宋" w:eastAsia="仿宋" w:cs="仿宋"/>
                <w:kern w:val="0"/>
                <w:szCs w:val="21"/>
              </w:rPr>
              <w:t>21.9 支持VLAN镜像；</w:t>
            </w:r>
          </w:p>
          <w:p>
            <w:pPr>
              <w:rPr>
                <w:rFonts w:ascii="仿宋" w:hAnsi="仿宋" w:eastAsia="仿宋" w:cs="仿宋"/>
                <w:kern w:val="0"/>
                <w:szCs w:val="21"/>
              </w:rPr>
            </w:pPr>
            <w:r>
              <w:rPr>
                <w:rFonts w:hint="eastAsia" w:ascii="仿宋" w:hAnsi="仿宋" w:eastAsia="仿宋" w:cs="仿宋"/>
                <w:kern w:val="0"/>
                <w:szCs w:val="21"/>
              </w:rPr>
              <w:t>21.10 支持RSPAN；</w:t>
            </w:r>
          </w:p>
          <w:p>
            <w:pPr>
              <w:rPr>
                <w:rFonts w:ascii="仿宋" w:hAnsi="仿宋" w:eastAsia="仿宋" w:cs="仿宋"/>
                <w:kern w:val="0"/>
                <w:szCs w:val="21"/>
              </w:rPr>
            </w:pPr>
            <w:r>
              <w:rPr>
                <w:rFonts w:hint="eastAsia" w:ascii="仿宋" w:hAnsi="仿宋" w:eastAsia="仿宋" w:cs="仿宋"/>
                <w:kern w:val="0"/>
                <w:szCs w:val="21"/>
              </w:rPr>
              <w:t>21.11 支持流镜像。</w:t>
            </w:r>
          </w:p>
          <w:p>
            <w:pPr>
              <w:rPr>
                <w:rFonts w:ascii="仿宋" w:hAnsi="仿宋" w:eastAsia="仿宋" w:cs="仿宋"/>
                <w:kern w:val="0"/>
                <w:szCs w:val="21"/>
              </w:rPr>
            </w:pPr>
            <w:r>
              <w:rPr>
                <w:rFonts w:hint="eastAsia" w:ascii="仿宋" w:hAnsi="仿宋" w:eastAsia="仿宋" w:cs="仿宋"/>
                <w:kern w:val="0"/>
                <w:szCs w:val="21"/>
              </w:rPr>
              <w:t>22.NAS</w:t>
            </w:r>
          </w:p>
          <w:p>
            <w:pPr>
              <w:rPr>
                <w:rFonts w:ascii="仿宋" w:hAnsi="仿宋" w:eastAsia="仿宋" w:cs="仿宋"/>
                <w:kern w:val="0"/>
                <w:szCs w:val="21"/>
              </w:rPr>
            </w:pPr>
            <w:r>
              <w:rPr>
                <w:rFonts w:hint="eastAsia" w:ascii="仿宋" w:hAnsi="仿宋" w:eastAsia="仿宋" w:cs="仿宋"/>
                <w:kern w:val="0"/>
                <w:szCs w:val="21"/>
              </w:rPr>
              <w:t>22.1 支持802.1x；</w:t>
            </w:r>
          </w:p>
          <w:p>
            <w:pPr>
              <w:rPr>
                <w:rFonts w:ascii="仿宋" w:hAnsi="仿宋" w:eastAsia="仿宋" w:cs="仿宋"/>
                <w:kern w:val="0"/>
                <w:szCs w:val="21"/>
              </w:rPr>
            </w:pPr>
            <w:r>
              <w:rPr>
                <w:rFonts w:hint="eastAsia" w:ascii="仿宋" w:hAnsi="仿宋" w:eastAsia="仿宋" w:cs="仿宋"/>
                <w:kern w:val="0"/>
                <w:szCs w:val="21"/>
              </w:rPr>
              <w:t>22.2 支持mac认证；</w:t>
            </w:r>
          </w:p>
          <w:p>
            <w:pPr>
              <w:rPr>
                <w:rFonts w:ascii="仿宋" w:hAnsi="仿宋" w:eastAsia="仿宋" w:cs="仿宋"/>
                <w:kern w:val="0"/>
                <w:szCs w:val="21"/>
              </w:rPr>
            </w:pPr>
            <w:r>
              <w:rPr>
                <w:rFonts w:hint="eastAsia" w:ascii="仿宋" w:hAnsi="仿宋" w:eastAsia="仿宋" w:cs="仿宋"/>
                <w:kern w:val="0"/>
                <w:szCs w:val="21"/>
              </w:rPr>
              <w:t>22.3 支持Portal；</w:t>
            </w:r>
          </w:p>
          <w:p>
            <w:pPr>
              <w:rPr>
                <w:rFonts w:ascii="仿宋" w:hAnsi="仿宋" w:eastAsia="仿宋" w:cs="仿宋"/>
                <w:kern w:val="0"/>
                <w:szCs w:val="21"/>
              </w:rPr>
            </w:pPr>
            <w:r>
              <w:rPr>
                <w:rFonts w:hint="eastAsia" w:ascii="仿宋" w:hAnsi="仿宋" w:eastAsia="仿宋" w:cs="仿宋"/>
                <w:kern w:val="0"/>
                <w:szCs w:val="21"/>
              </w:rPr>
              <w:t>22.4 支持本地认证；</w:t>
            </w:r>
          </w:p>
          <w:p>
            <w:pPr>
              <w:rPr>
                <w:rFonts w:ascii="仿宋" w:hAnsi="仿宋" w:eastAsia="仿宋" w:cs="仿宋"/>
                <w:kern w:val="0"/>
                <w:szCs w:val="21"/>
              </w:rPr>
            </w:pPr>
            <w:r>
              <w:rPr>
                <w:rFonts w:hint="eastAsia" w:ascii="仿宋" w:hAnsi="仿宋" w:eastAsia="仿宋" w:cs="仿宋"/>
                <w:kern w:val="0"/>
                <w:szCs w:val="21"/>
              </w:rPr>
              <w:t>22.5 支持Radius认证；</w:t>
            </w:r>
          </w:p>
          <w:p>
            <w:pPr>
              <w:rPr>
                <w:rFonts w:ascii="仿宋" w:hAnsi="仿宋" w:eastAsia="仿宋" w:cs="仿宋"/>
                <w:kern w:val="0"/>
                <w:szCs w:val="21"/>
              </w:rPr>
            </w:pPr>
            <w:r>
              <w:rPr>
                <w:rFonts w:hint="eastAsia" w:ascii="仿宋" w:hAnsi="仿宋" w:eastAsia="仿宋" w:cs="仿宋"/>
                <w:kern w:val="0"/>
                <w:szCs w:val="21"/>
              </w:rPr>
              <w:t>22.6 支持Tacacs+认证。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7</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机柜</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Cs w:val="21"/>
              </w:rPr>
            </w:pPr>
            <w:r>
              <w:rPr>
                <w:rFonts w:hint="eastAsia" w:ascii="仿宋" w:hAnsi="仿宋" w:eastAsia="仿宋" w:cs="仿宋"/>
                <w:kern w:val="0"/>
                <w:szCs w:val="21"/>
              </w:rPr>
              <w:t>1.42U，前后网孔门；</w:t>
            </w:r>
          </w:p>
          <w:p>
            <w:pPr>
              <w:widowControl/>
              <w:jc w:val="left"/>
              <w:rPr>
                <w:rFonts w:ascii="仿宋" w:hAnsi="仿宋" w:eastAsia="仿宋" w:cs="仿宋"/>
                <w:kern w:val="0"/>
                <w:szCs w:val="21"/>
              </w:rPr>
            </w:pPr>
            <w:r>
              <w:rPr>
                <w:rFonts w:hint="eastAsia" w:ascii="仿宋" w:hAnsi="仿宋" w:eastAsia="仿宋" w:cs="仿宋"/>
                <w:kern w:val="0"/>
                <w:szCs w:val="21"/>
              </w:rPr>
              <w:t>2.通风率≥75%；</w:t>
            </w:r>
          </w:p>
          <w:p>
            <w:pPr>
              <w:widowControl/>
              <w:jc w:val="left"/>
              <w:rPr>
                <w:rFonts w:ascii="仿宋" w:hAnsi="仿宋" w:eastAsia="仿宋" w:cs="仿宋"/>
                <w:kern w:val="0"/>
                <w:szCs w:val="21"/>
              </w:rPr>
            </w:pPr>
            <w:r>
              <w:rPr>
                <w:rFonts w:hint="eastAsia" w:ascii="仿宋" w:hAnsi="仿宋" w:eastAsia="仿宋" w:cs="仿宋"/>
                <w:kern w:val="0"/>
                <w:szCs w:val="21"/>
              </w:rPr>
              <w:t>3.SPCC冷轧钢材；</w:t>
            </w:r>
          </w:p>
          <w:p>
            <w:pPr>
              <w:widowControl/>
              <w:jc w:val="left"/>
              <w:rPr>
                <w:rFonts w:ascii="仿宋" w:hAnsi="仿宋" w:eastAsia="仿宋" w:cs="仿宋"/>
                <w:kern w:val="0"/>
                <w:szCs w:val="21"/>
              </w:rPr>
            </w:pPr>
            <w:r>
              <w:rPr>
                <w:rFonts w:hint="eastAsia" w:ascii="仿宋" w:hAnsi="仿宋" w:eastAsia="仿宋" w:cs="仿宋"/>
                <w:kern w:val="0"/>
                <w:szCs w:val="21"/>
              </w:rPr>
              <w:t>4.重型脚轮，负载≥800kg；</w:t>
            </w:r>
          </w:p>
          <w:p>
            <w:pPr>
              <w:widowControl/>
              <w:jc w:val="left"/>
              <w:rPr>
                <w:rFonts w:ascii="仿宋" w:hAnsi="仿宋" w:eastAsia="仿宋" w:cs="仿宋"/>
                <w:kern w:val="0"/>
                <w:szCs w:val="21"/>
              </w:rPr>
            </w:pPr>
            <w:r>
              <w:rPr>
                <w:rFonts w:hint="eastAsia" w:ascii="仿宋" w:hAnsi="仿宋" w:eastAsia="仿宋" w:cs="仿宋"/>
                <w:kern w:val="0"/>
                <w:szCs w:val="21"/>
              </w:rPr>
              <w:t>5.内部铝锌板；</w:t>
            </w:r>
          </w:p>
          <w:p>
            <w:pPr>
              <w:rPr>
                <w:rFonts w:ascii="仿宋" w:hAnsi="仿宋" w:eastAsia="仿宋" w:cs="仿宋"/>
                <w:kern w:val="0"/>
                <w:szCs w:val="21"/>
              </w:rPr>
            </w:pPr>
            <w:r>
              <w:rPr>
                <w:rFonts w:hint="eastAsia" w:ascii="仿宋" w:hAnsi="仿宋" w:eastAsia="仿宋" w:cs="仿宋"/>
                <w:kern w:val="0"/>
                <w:szCs w:val="21"/>
              </w:rPr>
              <w:t>6.8位10A插排。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8</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UPS电源</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1套</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1.10kVA/9kW，380V输入、380V输出，支持50Hz/60Hz电网体系，适合于各种负载并有高过载能力，超宽输入电压抗扰范围，智能化电池管理，双变换在线式，UPS输出为频率跟踪、锁相稳压、滤除杂讯、不受电网波动干扰的纯净正弦波电源，输出零转换；</w:t>
            </w:r>
          </w:p>
          <w:p>
            <w:pPr>
              <w:rPr>
                <w:rFonts w:ascii="仿宋" w:hAnsi="仿宋" w:eastAsia="仿宋" w:cs="仿宋"/>
                <w:kern w:val="0"/>
                <w:szCs w:val="21"/>
              </w:rPr>
            </w:pPr>
            <w:r>
              <w:rPr>
                <w:rFonts w:hint="eastAsia" w:ascii="仿宋" w:hAnsi="仿宋" w:eastAsia="仿宋" w:cs="仿宋"/>
                <w:kern w:val="0"/>
                <w:szCs w:val="21"/>
              </w:rPr>
              <w:t>2.输出功率因数达到0.9，具有更高实际带载能力；</w:t>
            </w:r>
          </w:p>
          <w:p>
            <w:pPr>
              <w:rPr>
                <w:rFonts w:ascii="仿宋" w:hAnsi="仿宋" w:eastAsia="仿宋" w:cs="仿宋"/>
                <w:kern w:val="0"/>
                <w:szCs w:val="21"/>
              </w:rPr>
            </w:pPr>
            <w:r>
              <w:rPr>
                <w:rFonts w:hint="eastAsia" w:ascii="仿宋" w:hAnsi="仿宋" w:eastAsia="仿宋" w:cs="仿宋"/>
                <w:kern w:val="0"/>
                <w:szCs w:val="21"/>
              </w:rPr>
              <w:t>3.中/文大屏幕LCD显示面板显示UPS工作状况和工作数据；</w:t>
            </w:r>
          </w:p>
          <w:p>
            <w:pPr>
              <w:rPr>
                <w:rFonts w:ascii="仿宋" w:hAnsi="仿宋" w:eastAsia="仿宋" w:cs="仿宋"/>
                <w:kern w:val="0"/>
                <w:szCs w:val="21"/>
              </w:rPr>
            </w:pPr>
            <w:r>
              <w:rPr>
                <w:rFonts w:hint="eastAsia" w:ascii="仿宋" w:hAnsi="仿宋" w:eastAsia="仿宋" w:cs="仿宋"/>
                <w:kern w:val="0"/>
                <w:szCs w:val="21"/>
              </w:rPr>
              <w:t>4.通过RS232/RS485接口配合UPS智能监控软件可与电脑进行通讯，具有远程网络管理功能，提供即时的UPS资料和电源信息，通过各种网络管理系统进行通讯和管理；</w:t>
            </w:r>
          </w:p>
          <w:p>
            <w:pPr>
              <w:rPr>
                <w:rFonts w:ascii="仿宋" w:hAnsi="仿宋" w:eastAsia="仿宋" w:cs="仿宋"/>
                <w:kern w:val="0"/>
                <w:szCs w:val="21"/>
              </w:rPr>
            </w:pPr>
            <w:r>
              <w:rPr>
                <w:rFonts w:hint="eastAsia" w:ascii="仿宋" w:hAnsi="仿宋" w:eastAsia="仿宋" w:cs="仿宋"/>
                <w:kern w:val="0"/>
                <w:szCs w:val="21"/>
              </w:rPr>
              <w:t>5.蓄电池</w:t>
            </w:r>
          </w:p>
          <w:p>
            <w:pPr>
              <w:rPr>
                <w:rFonts w:ascii="仿宋" w:hAnsi="仿宋" w:eastAsia="仿宋" w:cs="仿宋"/>
                <w:kern w:val="0"/>
                <w:szCs w:val="21"/>
              </w:rPr>
            </w:pPr>
            <w:r>
              <w:rPr>
                <w:rFonts w:hint="eastAsia" w:ascii="仿宋" w:hAnsi="仿宋" w:eastAsia="仿宋" w:cs="仿宋"/>
                <w:kern w:val="0"/>
                <w:szCs w:val="21"/>
              </w:rPr>
              <w:t>5.1 胶体12V 120AH，当运行环境温度在-10℃~+45℃条件下性能指标满足正常使用要求；</w:t>
            </w:r>
          </w:p>
          <w:p>
            <w:pPr>
              <w:rPr>
                <w:rFonts w:ascii="仿宋" w:hAnsi="仿宋" w:eastAsia="仿宋" w:cs="仿宋"/>
                <w:kern w:val="0"/>
                <w:szCs w:val="21"/>
              </w:rPr>
            </w:pPr>
            <w:r>
              <w:rPr>
                <w:rFonts w:hint="eastAsia" w:ascii="仿宋" w:hAnsi="仿宋" w:eastAsia="仿宋" w:cs="仿宋"/>
                <w:kern w:val="0"/>
                <w:szCs w:val="21"/>
              </w:rPr>
              <w:t>5.2 每节内阻＜4mΩ；</w:t>
            </w:r>
          </w:p>
          <w:p>
            <w:pPr>
              <w:rPr>
                <w:rFonts w:ascii="仿宋" w:hAnsi="仿宋" w:eastAsia="仿宋" w:cs="仿宋"/>
                <w:kern w:val="0"/>
                <w:szCs w:val="21"/>
              </w:rPr>
            </w:pPr>
            <w:r>
              <w:rPr>
                <w:rFonts w:hint="eastAsia" w:ascii="仿宋" w:hAnsi="仿宋" w:eastAsia="仿宋" w:cs="仿宋"/>
                <w:kern w:val="0"/>
                <w:szCs w:val="21"/>
              </w:rPr>
              <w:t>5.3 正常使用条件下使用寿命≥5年；</w:t>
            </w:r>
          </w:p>
          <w:p>
            <w:pPr>
              <w:rPr>
                <w:rFonts w:ascii="仿宋" w:hAnsi="仿宋" w:eastAsia="仿宋" w:cs="仿宋"/>
                <w:kern w:val="0"/>
                <w:szCs w:val="21"/>
              </w:rPr>
            </w:pPr>
            <w:r>
              <w:rPr>
                <w:rFonts w:hint="eastAsia" w:ascii="仿宋" w:hAnsi="仿宋" w:eastAsia="仿宋" w:cs="仿宋"/>
                <w:kern w:val="0"/>
                <w:szCs w:val="21"/>
              </w:rPr>
              <w:t>5.4 除安全阀外能承受50kpa的正压或负压而不破裂、不开胶，压力释放后壳体无残余变形，在-30℃~+65℃温度范围内封口剂无裂纹及溢流；</w:t>
            </w:r>
          </w:p>
          <w:p>
            <w:pPr>
              <w:rPr>
                <w:rFonts w:ascii="仿宋" w:hAnsi="仿宋" w:eastAsia="仿宋" w:cs="仿宋"/>
                <w:kern w:val="0"/>
                <w:szCs w:val="21"/>
              </w:rPr>
            </w:pPr>
            <w:r>
              <w:rPr>
                <w:rFonts w:hint="eastAsia" w:ascii="仿宋" w:hAnsi="仿宋" w:eastAsia="仿宋" w:cs="仿宋"/>
                <w:kern w:val="0"/>
                <w:szCs w:val="21"/>
              </w:rPr>
              <w:t>5.5 电池箱定制，整机经磷化处理、耐磨防腐，每只电池箱配1只直流空开，16平方电池与电池间连接线。</w:t>
            </w:r>
          </w:p>
          <w:p>
            <w:pPr>
              <w:rPr>
                <w:rFonts w:ascii="仿宋" w:hAnsi="仿宋" w:eastAsia="仿宋" w:cs="仿宋"/>
                <w:kern w:val="0"/>
                <w:szCs w:val="21"/>
              </w:rPr>
            </w:pPr>
            <w:r>
              <w:rPr>
                <w:rFonts w:hint="eastAsia" w:ascii="仿宋" w:hAnsi="仿宋" w:eastAsia="仿宋" w:cs="仿宋"/>
                <w:kern w:val="0"/>
                <w:szCs w:val="21"/>
              </w:rPr>
              <w:t>6.其他</w:t>
            </w:r>
          </w:p>
          <w:p>
            <w:pPr>
              <w:rPr>
                <w:rFonts w:ascii="仿宋" w:hAnsi="仿宋" w:eastAsia="仿宋" w:cs="仿宋"/>
                <w:kern w:val="0"/>
                <w:szCs w:val="21"/>
              </w:rPr>
            </w:pPr>
            <w:r>
              <w:rPr>
                <w:rFonts w:hint="eastAsia" w:ascii="仿宋" w:hAnsi="仿宋" w:eastAsia="仿宋" w:cs="仿宋"/>
                <w:kern w:val="0"/>
                <w:szCs w:val="21"/>
              </w:rPr>
              <w:t>6.1 必需的线槽、电力线绝缘护套；</w:t>
            </w:r>
          </w:p>
          <w:p>
            <w:pPr>
              <w:rPr>
                <w:rFonts w:ascii="仿宋" w:hAnsi="仿宋" w:eastAsia="仿宋" w:cs="仿宋"/>
                <w:kern w:val="0"/>
                <w:szCs w:val="21"/>
              </w:rPr>
            </w:pPr>
            <w:r>
              <w:rPr>
                <w:rFonts w:hint="eastAsia" w:ascii="仿宋" w:hAnsi="仿宋" w:eastAsia="仿宋" w:cs="仿宋"/>
                <w:kern w:val="0"/>
                <w:szCs w:val="21"/>
              </w:rPr>
              <w:t>6.2 提供UPS电源系统和机房强弱电改造解决方案。</w:t>
            </w:r>
          </w:p>
          <w:p>
            <w:r>
              <w:rPr>
                <w:rFonts w:hint="eastAsia" w:ascii="仿宋" w:hAnsi="仿宋" w:eastAsia="仿宋" w:cs="仿宋"/>
                <w:kern w:val="0"/>
                <w:szCs w:val="21"/>
              </w:rPr>
              <w:t>6.3中心机房铺设光纤线路、光模块、光纤盒、光纤熔接盒跳线等。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kern w:val="0"/>
                <w:szCs w:val="21"/>
              </w:rPr>
              <w:t>9</w:t>
            </w:r>
          </w:p>
        </w:tc>
        <w:tc>
          <w:tcPr>
            <w:tcW w:w="2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Cs w:val="21"/>
              </w:rPr>
            </w:pPr>
            <w:r>
              <w:rPr>
                <w:rFonts w:hint="eastAsia" w:ascii="仿宋" w:hAnsi="仿宋" w:eastAsia="仿宋" w:cs="仿宋"/>
                <w:szCs w:val="21"/>
              </w:rPr>
              <w:t>便携式计算机</w:t>
            </w:r>
          </w:p>
          <w:p>
            <w:pPr>
              <w:widowControl/>
              <w:jc w:val="center"/>
              <w:rPr>
                <w:rFonts w:ascii="仿宋" w:hAnsi="仿宋" w:eastAsia="仿宋" w:cs="仿宋"/>
                <w:szCs w:val="21"/>
              </w:rPr>
            </w:pPr>
            <w:r>
              <w:rPr>
                <w:rFonts w:hint="eastAsia" w:ascii="仿宋" w:hAnsi="仿宋" w:eastAsia="仿宋" w:cs="仿宋"/>
                <w:b/>
                <w:bCs/>
                <w:szCs w:val="21"/>
              </w:rPr>
              <w:t>（强制节能）</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2台</w:t>
            </w:r>
          </w:p>
        </w:tc>
        <w:tc>
          <w:tcPr>
            <w:tcW w:w="59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kern w:val="0"/>
                <w:szCs w:val="21"/>
              </w:rPr>
            </w:pPr>
            <w:r>
              <w:rPr>
                <w:rFonts w:hint="eastAsia" w:ascii="仿宋" w:hAnsi="仿宋" w:eastAsia="仿宋" w:cs="仿宋"/>
                <w:kern w:val="0"/>
                <w:szCs w:val="21"/>
              </w:rPr>
              <w:t>1.CPU：不低于I7-1195G7；</w:t>
            </w:r>
          </w:p>
          <w:p>
            <w:pPr>
              <w:rPr>
                <w:rFonts w:ascii="仿宋" w:hAnsi="仿宋" w:eastAsia="仿宋" w:cs="仿宋"/>
                <w:kern w:val="0"/>
                <w:szCs w:val="21"/>
              </w:rPr>
            </w:pPr>
            <w:r>
              <w:rPr>
                <w:rFonts w:hint="eastAsia" w:ascii="仿宋" w:hAnsi="仿宋" w:eastAsia="仿宋" w:cs="仿宋"/>
                <w:kern w:val="0"/>
                <w:szCs w:val="21"/>
              </w:rPr>
              <w:t>2.内存：16G；</w:t>
            </w:r>
          </w:p>
          <w:p>
            <w:pPr>
              <w:rPr>
                <w:rFonts w:ascii="仿宋" w:hAnsi="仿宋" w:eastAsia="仿宋" w:cs="仿宋"/>
                <w:kern w:val="0"/>
                <w:szCs w:val="21"/>
              </w:rPr>
            </w:pPr>
            <w:r>
              <w:rPr>
                <w:rFonts w:hint="eastAsia" w:ascii="仿宋" w:hAnsi="仿宋" w:eastAsia="仿宋" w:cs="仿宋"/>
                <w:kern w:val="0"/>
                <w:szCs w:val="21"/>
              </w:rPr>
              <w:t>3.硬盘：1T SSD固态硬盘+1T机械硬盘；</w:t>
            </w:r>
          </w:p>
          <w:p>
            <w:pPr>
              <w:rPr>
                <w:rFonts w:ascii="仿宋" w:hAnsi="仿宋" w:eastAsia="仿宋" w:cs="仿宋"/>
                <w:kern w:val="0"/>
                <w:szCs w:val="21"/>
              </w:rPr>
            </w:pPr>
            <w:r>
              <w:rPr>
                <w:rFonts w:hint="eastAsia" w:ascii="仿宋" w:hAnsi="仿宋" w:eastAsia="仿宋" w:cs="仿宋"/>
                <w:kern w:val="0"/>
                <w:szCs w:val="21"/>
              </w:rPr>
              <w:t>4.显示屏：14英寸，3K以上超清触摸屏，物理防蓝光，独立显卡；</w:t>
            </w:r>
          </w:p>
          <w:p>
            <w:pPr>
              <w:rPr>
                <w:rFonts w:ascii="仿宋" w:hAnsi="仿宋" w:eastAsia="仿宋" w:cs="仿宋"/>
                <w:kern w:val="0"/>
                <w:szCs w:val="21"/>
              </w:rPr>
            </w:pPr>
            <w:r>
              <w:rPr>
                <w:rFonts w:hint="eastAsia" w:ascii="仿宋" w:hAnsi="仿宋" w:eastAsia="仿宋" w:cs="仿宋"/>
                <w:kern w:val="0"/>
                <w:szCs w:val="21"/>
              </w:rPr>
              <w:t>5.快充电池57wh以上；</w:t>
            </w:r>
          </w:p>
          <w:p>
            <w:pPr>
              <w:rPr>
                <w:rFonts w:ascii="仿宋" w:hAnsi="仿宋" w:eastAsia="仿宋" w:cs="仿宋"/>
                <w:kern w:val="0"/>
                <w:szCs w:val="21"/>
              </w:rPr>
            </w:pPr>
            <w:r>
              <w:rPr>
                <w:rFonts w:hint="eastAsia" w:ascii="仿宋" w:hAnsi="仿宋" w:eastAsia="仿宋" w:cs="仿宋"/>
                <w:kern w:val="0"/>
                <w:szCs w:val="21"/>
              </w:rPr>
              <w:t>6. 接口：2 USB3.2 Gen1，2Type-C（含1个USB3.2 Gen2全功能+1个雷电4)，HDMI接口、RJ45接口、电脑锁孔、读卡器，耳机接口；</w:t>
            </w:r>
          </w:p>
          <w:p>
            <w:pPr>
              <w:rPr>
                <w:rFonts w:ascii="仿宋" w:hAnsi="仿宋" w:eastAsia="仿宋" w:cs="仿宋"/>
                <w:kern w:val="0"/>
                <w:szCs w:val="21"/>
              </w:rPr>
            </w:pPr>
            <w:r>
              <w:rPr>
                <w:rFonts w:hint="eastAsia" w:ascii="仿宋" w:hAnsi="仿宋" w:eastAsia="仿宋" w:cs="仿宋"/>
                <w:kern w:val="0"/>
                <w:szCs w:val="21"/>
              </w:rPr>
              <w:t>7.高清摄像头支持物理防窥；</w:t>
            </w:r>
          </w:p>
          <w:p>
            <w:pPr>
              <w:rPr>
                <w:rFonts w:ascii="仿宋" w:hAnsi="仿宋" w:eastAsia="仿宋" w:cs="仿宋"/>
                <w:kern w:val="0"/>
                <w:szCs w:val="21"/>
              </w:rPr>
            </w:pPr>
            <w:r>
              <w:rPr>
                <w:rFonts w:hint="eastAsia" w:ascii="仿宋" w:hAnsi="仿宋" w:eastAsia="仿宋" w:cs="仿宋"/>
                <w:kern w:val="0"/>
                <w:szCs w:val="21"/>
              </w:rPr>
              <w:t>8.指纹识别器；</w:t>
            </w:r>
          </w:p>
          <w:p>
            <w:r>
              <w:rPr>
                <w:rFonts w:hint="eastAsia" w:ascii="仿宋" w:hAnsi="仿宋" w:eastAsia="仿宋" w:cs="仿宋"/>
                <w:kern w:val="0"/>
                <w:szCs w:val="21"/>
              </w:rPr>
              <w:t>9.原厂6年质保。</w:t>
            </w:r>
          </w:p>
        </w:tc>
      </w:tr>
    </w:tbl>
    <w:p>
      <w:pPr>
        <w:pStyle w:val="25"/>
        <w:widowControl/>
        <w:adjustRightInd w:val="0"/>
        <w:spacing w:line="288" w:lineRule="auto"/>
        <w:ind w:firstLine="345" w:firstLineChars="200"/>
        <w:jc w:val="left"/>
        <w:rPr>
          <w:rFonts w:ascii="仿宋" w:hAnsi="仿宋" w:eastAsia="仿宋" w:cs="仿宋"/>
          <w:b/>
          <w:bCs/>
        </w:rPr>
      </w:pPr>
    </w:p>
    <w:p>
      <w:pPr>
        <w:spacing w:line="288" w:lineRule="auto"/>
        <w:outlineLvl w:val="2"/>
        <w:rPr>
          <w:rFonts w:ascii="仿宋" w:hAnsi="仿宋" w:eastAsia="仿宋" w:cs="仿宋"/>
          <w:b/>
          <w:bCs/>
        </w:rPr>
      </w:pPr>
      <w:r>
        <w:rPr>
          <w:rFonts w:hint="eastAsia" w:ascii="仿宋" w:hAnsi="仿宋" w:eastAsia="仿宋" w:cs="仿宋"/>
          <w:b/>
          <w:bCs/>
        </w:rPr>
        <w:t>3.4 智能化实验管理平台</w:t>
      </w:r>
    </w:p>
    <w:p>
      <w:pPr>
        <w:widowControl/>
        <w:adjustRightInd w:val="0"/>
        <w:snapToGrid w:val="0"/>
        <w:spacing w:line="288" w:lineRule="auto"/>
        <w:ind w:firstLine="420" w:firstLineChars="200"/>
        <w:jc w:val="left"/>
        <w:rPr>
          <w:rFonts w:ascii="仿宋" w:hAnsi="仿宋" w:eastAsia="仿宋" w:cs="仿宋"/>
          <w:bCs/>
          <w:szCs w:val="21"/>
        </w:rPr>
      </w:pPr>
      <w:r>
        <w:rPr>
          <w:rFonts w:hint="eastAsia" w:ascii="仿宋" w:hAnsi="仿宋" w:eastAsia="仿宋" w:cs="仿宋"/>
          <w:bCs/>
          <w:szCs w:val="21"/>
        </w:rPr>
        <w:t>▲（1）B/S结构，无需另行安装插件就可支持IE9及以上、safari、Firefox、chrome等浏览器；</w:t>
      </w:r>
    </w:p>
    <w:p>
      <w:pPr>
        <w:widowControl/>
        <w:adjustRightInd w:val="0"/>
        <w:snapToGrid w:val="0"/>
        <w:spacing w:line="288" w:lineRule="auto"/>
        <w:ind w:firstLine="420" w:firstLineChars="200"/>
        <w:jc w:val="left"/>
        <w:rPr>
          <w:rFonts w:ascii="仿宋" w:hAnsi="仿宋" w:eastAsia="仿宋" w:cs="仿宋"/>
          <w:bCs/>
          <w:szCs w:val="21"/>
        </w:rPr>
      </w:pPr>
      <w:r>
        <w:rPr>
          <w:rFonts w:hint="eastAsia" w:ascii="仿宋" w:hAnsi="仿宋" w:eastAsia="仿宋" w:cs="仿宋"/>
          <w:bCs/>
          <w:szCs w:val="21"/>
        </w:rPr>
        <w:t>（2）符合信息系统安全等级保护基本要求</w:t>
      </w:r>
    </w:p>
    <w:p>
      <w:pPr>
        <w:pStyle w:val="25"/>
        <w:widowControl/>
        <w:adjustRightInd w:val="0"/>
        <w:spacing w:line="288" w:lineRule="auto"/>
        <w:ind w:firstLine="344" w:firstLineChars="200"/>
        <w:jc w:val="left"/>
        <w:rPr>
          <w:rFonts w:ascii="仿宋" w:hAnsi="仿宋" w:eastAsia="仿宋" w:cs="仿宋"/>
          <w:szCs w:val="21"/>
        </w:rPr>
      </w:pPr>
      <w:r>
        <w:rPr>
          <w:rFonts w:hint="eastAsia" w:ascii="仿宋" w:hAnsi="仿宋" w:eastAsia="仿宋" w:cs="仿宋"/>
          <w:szCs w:val="21"/>
        </w:rPr>
        <w:t>1）可靠、稳定、界面友好：提供事务监控手段，提供有效系统运行日志管理功能，提供可靠的数据自动、远程备份功能，具有良好的运行保障体系，提供完整存储、备份手段，提供故障恢复手段，操作流程清晰简洁，用户界面美观大方；</w:t>
      </w:r>
    </w:p>
    <w:p>
      <w:pPr>
        <w:pStyle w:val="25"/>
        <w:widowControl/>
        <w:adjustRightInd w:val="0"/>
        <w:spacing w:line="288" w:lineRule="auto"/>
        <w:ind w:firstLine="344" w:firstLineChars="200"/>
        <w:jc w:val="left"/>
        <w:rPr>
          <w:rFonts w:ascii="仿宋" w:hAnsi="仿宋" w:eastAsia="仿宋" w:cs="仿宋"/>
          <w:szCs w:val="21"/>
        </w:rPr>
      </w:pPr>
      <w:r>
        <w:rPr>
          <w:rFonts w:hint="eastAsia" w:ascii="仿宋" w:hAnsi="仿宋" w:eastAsia="仿宋" w:cs="仿宋"/>
          <w:szCs w:val="21"/>
        </w:rPr>
        <w:t>2）安全、保密：从数据访问操作、用户认证、数据加密、系统安全等多个方面对体系进行安全性设计，实现信息资源的充分共享并注意信息的保护和隔离，分别针对不同的应用和环境采取不同的措施，包括系统安全机制、数据存取权限控制和数据存储加密机制；</w:t>
      </w:r>
    </w:p>
    <w:p>
      <w:pPr>
        <w:pStyle w:val="25"/>
        <w:widowControl/>
        <w:adjustRightInd w:val="0"/>
        <w:spacing w:line="288" w:lineRule="auto"/>
        <w:ind w:firstLine="344" w:firstLineChars="200"/>
        <w:jc w:val="left"/>
        <w:rPr>
          <w:rFonts w:ascii="仿宋" w:hAnsi="仿宋" w:eastAsia="仿宋" w:cs="仿宋"/>
          <w:szCs w:val="21"/>
        </w:rPr>
      </w:pPr>
      <w:r>
        <w:rPr>
          <w:rFonts w:hint="eastAsia" w:ascii="仿宋" w:hAnsi="仿宋" w:eastAsia="仿宋" w:cs="仿宋"/>
          <w:szCs w:val="21"/>
        </w:rPr>
        <w:t>3）可管理性：可监测系统的运行状况；</w:t>
      </w:r>
    </w:p>
    <w:p>
      <w:pPr>
        <w:pStyle w:val="25"/>
        <w:widowControl/>
        <w:adjustRightInd w:val="0"/>
        <w:spacing w:line="288" w:lineRule="auto"/>
        <w:ind w:firstLine="344" w:firstLineChars="200"/>
        <w:jc w:val="left"/>
        <w:rPr>
          <w:rFonts w:ascii="仿宋" w:hAnsi="仿宋" w:eastAsia="仿宋" w:cs="仿宋"/>
          <w:szCs w:val="21"/>
        </w:rPr>
      </w:pPr>
      <w:r>
        <w:rPr>
          <w:rFonts w:hint="eastAsia" w:ascii="仿宋" w:hAnsi="仿宋" w:eastAsia="仿宋" w:cs="仿宋"/>
          <w:szCs w:val="21"/>
        </w:rPr>
        <w:t>4）服务器端性能指标</w:t>
      </w:r>
    </w:p>
    <w:tbl>
      <w:tblPr>
        <w:tblStyle w:val="59"/>
        <w:tblW w:w="8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在线人数</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支持2000人以上同时在线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业务办理</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对当前用户请求响应时间≤8秒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业务并发</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至少支持峰值1800次/分钟的实时查询或处理业务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查询</w:t>
            </w:r>
          </w:p>
        </w:tc>
        <w:tc>
          <w:tcPr>
            <w:tcW w:w="68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服务器简单统计报表查询响应时间≤3秒</w:t>
            </w:r>
          </w:p>
        </w:tc>
      </w:tr>
    </w:tbl>
    <w:p>
      <w:pPr>
        <w:spacing w:line="288" w:lineRule="auto"/>
        <w:ind w:firstLine="420" w:firstLineChars="200"/>
        <w:rPr>
          <w:rFonts w:ascii="仿宋" w:hAnsi="仿宋" w:eastAsia="仿宋" w:cs="仿宋"/>
        </w:rPr>
      </w:pP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3）与浙江工业大学教务系统的教学、学籍无缝对接，与采购人教务系统供应商联系，完成接口对接和调试运行，提供与校园网统一认证平台和统一数据中心接口，实现与校园网统一认证平台和统一数据中心的对接；</w:t>
      </w:r>
    </w:p>
    <w:p>
      <w:pPr>
        <w:spacing w:line="288" w:lineRule="auto"/>
        <w:ind w:firstLine="560" w:firstLineChars="200"/>
        <w:rPr>
          <w:rFonts w:ascii="仿宋" w:hAnsi="仿宋" w:eastAsia="仿宋" w:cs="仿宋"/>
          <w:sz w:val="28"/>
          <w:szCs w:val="28"/>
        </w:rPr>
      </w:pPr>
    </w:p>
    <w:p>
      <w:pPr>
        <w:numPr>
          <w:ilvl w:val="0"/>
          <w:numId w:val="32"/>
        </w:num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网络架构：分布式系统，应用程序服务器架设在学校的网络中心，实现朝晖、屏峰和莫干山三个校区的24小时信息服务，网络架构如图所示。</w:t>
      </w:r>
    </w:p>
    <w:p>
      <w:pPr>
        <w:spacing w:line="288" w:lineRule="auto"/>
        <w:rPr>
          <w:rFonts w:ascii="仿宋" w:hAnsi="仿宋" w:eastAsia="仿宋" w:cs="仿宋"/>
          <w:sz w:val="28"/>
          <w:szCs w:val="28"/>
        </w:rPr>
      </w:pPr>
    </w:p>
    <w:p>
      <w:pPr>
        <w:spacing w:line="288" w:lineRule="auto"/>
        <w:rPr>
          <w:rFonts w:ascii="仿宋" w:hAnsi="仿宋" w:eastAsia="仿宋" w:cs="仿宋"/>
          <w:sz w:val="28"/>
          <w:szCs w:val="28"/>
        </w:rPr>
      </w:pPr>
    </w:p>
    <w:p>
      <w:pPr>
        <w:spacing w:line="288" w:lineRule="auto"/>
        <w:rPr>
          <w:rFonts w:ascii="仿宋" w:hAnsi="仿宋" w:eastAsia="仿宋" w:cs="仿宋"/>
          <w:sz w:val="28"/>
          <w:szCs w:val="28"/>
        </w:rPr>
      </w:pPr>
    </w:p>
    <w:p>
      <w:pPr>
        <w:spacing w:line="288" w:lineRule="auto"/>
        <w:rPr>
          <w:rFonts w:ascii="仿宋" w:hAnsi="仿宋" w:eastAsia="仿宋" w:cs="仿宋"/>
          <w:sz w:val="28"/>
          <w:szCs w:val="28"/>
        </w:rPr>
      </w:pPr>
    </w:p>
    <w:p>
      <w:pPr>
        <w:spacing w:line="288" w:lineRule="auto"/>
        <w:jc w:val="center"/>
        <w:rPr>
          <w:rFonts w:ascii="仿宋" w:hAnsi="仿宋" w:eastAsia="仿宋" w:cs="仿宋"/>
          <w:sz w:val="28"/>
          <w:szCs w:val="28"/>
        </w:rPr>
      </w:pPr>
      <w:r>
        <w:rPr>
          <w:rFonts w:hint="eastAsia" w:ascii="仿宋" w:hAnsi="仿宋" w:eastAsia="仿宋" w:cs="仿宋"/>
          <w:sz w:val="28"/>
          <w:szCs w:val="28"/>
        </w:rPr>
        <w:drawing>
          <wp:inline distT="0" distB="0" distL="0" distR="0">
            <wp:extent cx="4287520" cy="2228215"/>
            <wp:effectExtent l="0" t="0" r="1778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7600" cy="2228400"/>
                    </a:xfrm>
                    <a:prstGeom prst="rect">
                      <a:avLst/>
                    </a:prstGeom>
                    <a:noFill/>
                    <a:ln>
                      <a:noFill/>
                    </a:ln>
                  </pic:spPr>
                </pic:pic>
              </a:graphicData>
            </a:graphic>
          </wp:inline>
        </w:drawing>
      </w:r>
    </w:p>
    <w:p>
      <w:pPr>
        <w:pStyle w:val="58"/>
        <w:widowControl/>
        <w:ind w:firstLine="560"/>
        <w:jc w:val="center"/>
        <w:rPr>
          <w:rFonts w:ascii="仿宋" w:hAnsi="仿宋" w:eastAsia="仿宋" w:cs="仿宋"/>
          <w:sz w:val="28"/>
          <w:szCs w:val="28"/>
        </w:rPr>
      </w:pPr>
    </w:p>
    <w:p>
      <w:pPr>
        <w:pStyle w:val="58"/>
        <w:widowControl/>
        <w:ind w:left="0" w:leftChars="0" w:firstLine="0" w:firstLineChars="0"/>
        <w:rPr>
          <w:rFonts w:ascii="仿宋" w:hAnsi="仿宋" w:eastAsia="仿宋" w:cs="仿宋"/>
          <w:sz w:val="28"/>
          <w:szCs w:val="28"/>
        </w:rPr>
      </w:pPr>
    </w:p>
    <w:p>
      <w:pPr>
        <w:widowControl/>
        <w:adjustRightInd w:val="0"/>
        <w:snapToGrid w:val="0"/>
        <w:spacing w:line="288" w:lineRule="auto"/>
        <w:ind w:firstLine="420" w:firstLineChars="200"/>
        <w:jc w:val="center"/>
        <w:rPr>
          <w:rFonts w:ascii="仿宋" w:hAnsi="仿宋" w:eastAsia="仿宋" w:cs="仿宋"/>
          <w:bCs/>
          <w:color w:val="FF0000"/>
          <w:szCs w:val="21"/>
        </w:rPr>
      </w:pPr>
      <w:r>
        <w:rPr>
          <w:rFonts w:hint="eastAsia" w:ascii="仿宋" w:hAnsi="仿宋" w:eastAsia="仿宋" w:cs="仿宋"/>
          <w:bCs/>
          <w:color w:val="FF0000"/>
          <w:szCs w:val="21"/>
        </w:rPr>
        <w:t>图1 网络架构</w:t>
      </w:r>
    </w:p>
    <w:p>
      <w:pPr>
        <w:spacing w:line="288" w:lineRule="auto"/>
        <w:ind w:firstLine="560" w:firstLineChars="200"/>
        <w:rPr>
          <w:rFonts w:ascii="仿宋" w:hAnsi="仿宋" w:eastAsia="仿宋" w:cs="仿宋"/>
          <w:sz w:val="28"/>
          <w:szCs w:val="28"/>
        </w:rPr>
      </w:pPr>
      <w:r>
        <w:rPr>
          <w:rFonts w:hint="eastAsia" w:ascii="仿宋" w:hAnsi="仿宋" w:eastAsia="仿宋" w:cs="仿宋"/>
          <w:sz w:val="28"/>
          <w:szCs w:val="28"/>
        </w:rPr>
        <w:t>架设在校网络中心的应用服务器是主服务器，是平台运行的核心服务器，包括应用服务器和数据库服务器各1台，备份服务器分布在3个校区的中心机房，其软件功能和数据都与主服务器同步，支持定时备份（可设置备份周期）和人工备份两种方式。</w:t>
      </w:r>
    </w:p>
    <w:p>
      <w:pPr>
        <w:spacing w:line="288" w:lineRule="auto"/>
        <w:ind w:firstLine="560" w:firstLineChars="200"/>
        <w:rPr>
          <w:rFonts w:ascii="仿宋" w:hAnsi="仿宋" w:eastAsia="仿宋" w:cs="仿宋"/>
          <w:bCs/>
          <w:sz w:val="28"/>
          <w:szCs w:val="28"/>
        </w:rPr>
      </w:pPr>
      <w:r>
        <w:rPr>
          <w:rFonts w:hint="eastAsia" w:ascii="仿宋" w:hAnsi="仿宋" w:eastAsia="仿宋" w:cs="仿宋"/>
          <w:sz w:val="28"/>
          <w:szCs w:val="28"/>
        </w:rPr>
        <w:t>（5）</w:t>
      </w:r>
      <w:r>
        <w:rPr>
          <w:rFonts w:hint="eastAsia" w:ascii="仿宋" w:hAnsi="仿宋" w:eastAsia="仿宋" w:cs="仿宋"/>
          <w:bCs/>
          <w:sz w:val="28"/>
          <w:szCs w:val="28"/>
        </w:rPr>
        <w:t>功能</w:t>
      </w:r>
    </w:p>
    <w:p>
      <w:pPr>
        <w:spacing w:line="288" w:lineRule="auto"/>
        <w:ind w:firstLine="560" w:firstLineChars="200"/>
        <w:rPr>
          <w:rFonts w:ascii="仿宋" w:hAnsi="仿宋" w:eastAsia="仿宋" w:cs="仿宋"/>
          <w:bCs/>
          <w:sz w:val="28"/>
          <w:szCs w:val="28"/>
        </w:rPr>
      </w:pPr>
      <w:r>
        <w:rPr>
          <w:rFonts w:hint="eastAsia" w:ascii="仿宋" w:hAnsi="仿宋" w:eastAsia="仿宋" w:cs="仿宋"/>
          <w:bCs/>
          <w:sz w:val="28"/>
          <w:szCs w:val="28"/>
        </w:rPr>
        <w:t>表4.4智能化实验管理平台功能</w:t>
      </w:r>
    </w:p>
    <w:tbl>
      <w:tblPr>
        <w:tblStyle w:val="59"/>
        <w:tblW w:w="836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72"/>
        <w:gridCol w:w="1377"/>
        <w:gridCol w:w="5289"/>
        <w:gridCol w:w="651"/>
        <w:gridCol w:w="5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szCs w:val="24"/>
              </w:rPr>
              <w:t>序号</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szCs w:val="24"/>
              </w:rPr>
              <w:t>名称</w:t>
            </w:r>
          </w:p>
        </w:tc>
        <w:tc>
          <w:tcPr>
            <w:tcW w:w="528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szCs w:val="24"/>
              </w:rPr>
              <w:t>功能说明</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szCs w:val="24"/>
              </w:rPr>
              <w:t>单位</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szCs w:val="24"/>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1</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实验室管理系统</w:t>
            </w:r>
          </w:p>
        </w:tc>
        <w:tc>
          <w:tcPr>
            <w:tcW w:w="528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24"/>
              </w:rPr>
            </w:pPr>
            <w:r>
              <w:rPr>
                <w:rFonts w:hint="eastAsia" w:ascii="仿宋" w:hAnsi="仿宋" w:eastAsia="仿宋" w:cs="仿宋"/>
                <w:sz w:val="24"/>
                <w:szCs w:val="24"/>
              </w:rPr>
              <w:t>包括实验教学信息管理、实验教学排课、实验教学质量管理等，涵盖实验教学管理的各个环节。</w:t>
            </w:r>
          </w:p>
          <w:p>
            <w:pPr>
              <w:rPr>
                <w:rFonts w:ascii="仿宋" w:hAnsi="仿宋" w:eastAsia="仿宋" w:cs="仿宋"/>
                <w:sz w:val="24"/>
              </w:rPr>
            </w:pPr>
            <w:r>
              <w:rPr>
                <w:rFonts w:hint="eastAsia" w:ascii="仿宋" w:hAnsi="仿宋" w:eastAsia="仿宋" w:cs="仿宋"/>
                <w:sz w:val="24"/>
                <w:szCs w:val="24"/>
              </w:rPr>
              <w:t>1.实验课程管理：提供实验课程名称、编号、开课院系、面向专业、总学时、课程介绍等基础信息的维护和管理；</w:t>
            </w:r>
          </w:p>
          <w:p>
            <w:pPr>
              <w:rPr>
                <w:rFonts w:ascii="仿宋" w:hAnsi="仿宋" w:eastAsia="仿宋" w:cs="仿宋"/>
                <w:sz w:val="24"/>
              </w:rPr>
            </w:pPr>
            <w:r>
              <w:rPr>
                <w:rFonts w:hint="eastAsia" w:ascii="仿宋" w:hAnsi="仿宋" w:eastAsia="仿宋" w:cs="仿宋"/>
                <w:sz w:val="24"/>
                <w:szCs w:val="24"/>
              </w:rPr>
              <w:t>2.实验项目管理：提供包括实验编号、对应课程、面向专业、所属实验室、实验类别、组数、每组人数、实验时数、实验类型等信息的维护和管理；</w:t>
            </w:r>
          </w:p>
          <w:p>
            <w:pPr>
              <w:rPr>
                <w:rFonts w:ascii="仿宋" w:hAnsi="仿宋" w:eastAsia="仿宋" w:cs="仿宋"/>
                <w:sz w:val="24"/>
              </w:rPr>
            </w:pPr>
            <w:r>
              <w:rPr>
                <w:rFonts w:hint="eastAsia" w:ascii="仿宋" w:hAnsi="仿宋" w:eastAsia="仿宋" w:cs="仿宋"/>
                <w:sz w:val="24"/>
                <w:szCs w:val="24"/>
              </w:rPr>
              <w:t>3.实验排课管理：支持多种排课模式，解决实验室资源短缺和学生空闲时间不确定的矛盾，合理安排、充分利用现有实验室资源；</w:t>
            </w:r>
          </w:p>
          <w:p>
            <w:pPr>
              <w:rPr>
                <w:rFonts w:ascii="仿宋" w:hAnsi="仿宋" w:eastAsia="仿宋" w:cs="仿宋"/>
                <w:sz w:val="24"/>
              </w:rPr>
            </w:pPr>
            <w:r>
              <w:rPr>
                <w:rFonts w:hint="eastAsia" w:ascii="仿宋" w:hAnsi="仿宋" w:eastAsia="仿宋" w:cs="仿宋"/>
                <w:sz w:val="24"/>
                <w:szCs w:val="24"/>
              </w:rPr>
              <w:t>4.课程班管理：对具有相同课程的不同班级进行合班，按合班后的总学生数进行分次分批，按照批次安排不同教师、实验室及时间，选择合适的上课时间批次，解决基础实验设备不足与大量上课学生所引起的资源分配冲突问题；</w:t>
            </w:r>
          </w:p>
          <w:p>
            <w:pPr>
              <w:rPr>
                <w:rFonts w:ascii="仿宋" w:hAnsi="仿宋" w:eastAsia="仿宋" w:cs="仿宋"/>
                <w:sz w:val="24"/>
              </w:rPr>
            </w:pPr>
            <w:r>
              <w:rPr>
                <w:rFonts w:hint="eastAsia" w:ascii="仿宋" w:hAnsi="仿宋" w:eastAsia="仿宋" w:cs="仿宋"/>
                <w:sz w:val="24"/>
                <w:szCs w:val="24"/>
              </w:rPr>
              <w:t>5.管理员直接排课：管理员直接录入上课时间、实验地点、教师等排课信息，实现对无教学任务或教师临时借用实验室的排课；</w:t>
            </w:r>
          </w:p>
          <w:p>
            <w:pPr>
              <w:rPr>
                <w:rFonts w:ascii="仿宋" w:hAnsi="仿宋" w:eastAsia="仿宋" w:cs="仿宋"/>
                <w:sz w:val="24"/>
              </w:rPr>
            </w:pPr>
            <w:r>
              <w:rPr>
                <w:rFonts w:hint="eastAsia" w:ascii="仿宋" w:hAnsi="仿宋" w:eastAsia="仿宋" w:cs="仿宋"/>
                <w:sz w:val="24"/>
                <w:szCs w:val="24"/>
              </w:rPr>
              <w:t>6.教师预约排课：支持管理员设置实验教学可安排资源（包括实验室和时间），由实验指导教师通过网上实验资源预约平台，预约上课时间和实验地点，管理员进行审核；</w:t>
            </w:r>
          </w:p>
          <w:p>
            <w:pPr>
              <w:rPr>
                <w:rFonts w:ascii="仿宋" w:hAnsi="仿宋" w:eastAsia="仿宋" w:cs="仿宋"/>
                <w:sz w:val="24"/>
              </w:rPr>
            </w:pPr>
            <w:r>
              <w:rPr>
                <w:rFonts w:hint="eastAsia" w:ascii="仿宋" w:hAnsi="仿宋" w:eastAsia="仿宋" w:cs="仿宋"/>
                <w:sz w:val="24"/>
                <w:szCs w:val="24"/>
              </w:rPr>
              <w:t>7.实验课表管理：排课完成需自动生成面向实验中心、实验分室、实验教师、学生的各类实验教学课表；</w:t>
            </w:r>
          </w:p>
          <w:p>
            <w:pPr>
              <w:rPr>
                <w:rFonts w:ascii="仿宋" w:hAnsi="仿宋" w:eastAsia="仿宋" w:cs="仿宋"/>
                <w:sz w:val="24"/>
              </w:rPr>
            </w:pPr>
            <w:r>
              <w:rPr>
                <w:rFonts w:hint="eastAsia" w:ascii="仿宋" w:hAnsi="仿宋" w:eastAsia="仿宋" w:cs="仿宋"/>
                <w:sz w:val="24"/>
                <w:szCs w:val="24"/>
              </w:rPr>
              <w:t>8.实验质量管理：可对实验教学的各个环节进行管控，让教师对每个学生实验技能掌握情况一目了然，精确汇总学生实验成绩；</w:t>
            </w:r>
          </w:p>
          <w:p>
            <w:pPr>
              <w:rPr>
                <w:rFonts w:ascii="仿宋" w:hAnsi="仿宋" w:eastAsia="仿宋" w:cs="仿宋"/>
                <w:sz w:val="24"/>
              </w:rPr>
            </w:pPr>
            <w:r>
              <w:rPr>
                <w:rFonts w:hint="eastAsia" w:ascii="仿宋" w:hAnsi="仿宋" w:eastAsia="仿宋" w:cs="仿宋"/>
                <w:sz w:val="24"/>
                <w:szCs w:val="24"/>
              </w:rPr>
              <w:t>9.考勤管理：根据排课及学生刷卡记录自动生成考勤结果，通过数据采集系统的“智慧电子门牌/智能数据采集终端”刷卡即时的采集数据信息，实现数据采集、门禁考勤一体化。</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2</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作业管理系统</w:t>
            </w:r>
          </w:p>
        </w:tc>
        <w:tc>
          <w:tcPr>
            <w:tcW w:w="528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24"/>
              </w:rPr>
            </w:pPr>
            <w:r>
              <w:rPr>
                <w:rFonts w:hint="eastAsia" w:ascii="仿宋" w:hAnsi="仿宋" w:eastAsia="仿宋" w:cs="仿宋"/>
                <w:sz w:val="24"/>
                <w:szCs w:val="24"/>
              </w:rPr>
              <w:t>1.实验作业管理：教师针对实验项目可上传实验作业模块，学生可在平台上传作业，教师可对实验作业进行打分统计，形成学生实验成绩；</w:t>
            </w:r>
          </w:p>
          <w:p>
            <w:pPr>
              <w:rPr>
                <w:rFonts w:ascii="仿宋" w:hAnsi="仿宋" w:eastAsia="仿宋" w:cs="仿宋"/>
                <w:sz w:val="24"/>
              </w:rPr>
            </w:pPr>
            <w:r>
              <w:rPr>
                <w:rFonts w:hint="eastAsia" w:ascii="仿宋" w:hAnsi="仿宋" w:eastAsia="仿宋" w:cs="仿宋"/>
                <w:sz w:val="24"/>
                <w:szCs w:val="24"/>
              </w:rPr>
              <w:t>2.实验室开放管理与物联网智能管控相结合，通过软硬件一体化的解决方案，实现实验室从时间到空间的全方位开放；</w:t>
            </w:r>
          </w:p>
          <w:p>
            <w:pPr>
              <w:rPr>
                <w:rFonts w:ascii="仿宋" w:hAnsi="仿宋" w:eastAsia="仿宋" w:cs="仿宋"/>
                <w:sz w:val="24"/>
              </w:rPr>
            </w:pPr>
            <w:r>
              <w:rPr>
                <w:rFonts w:hint="eastAsia" w:ascii="仿宋" w:hAnsi="仿宋" w:eastAsia="仿宋" w:cs="仿宋"/>
                <w:sz w:val="24"/>
                <w:szCs w:val="24"/>
              </w:rPr>
              <w:t>3.将实验室考试与平台进行对接，只有通过考试的才可以进行特殊实验室设备的使用；</w:t>
            </w:r>
          </w:p>
          <w:p>
            <w:pPr>
              <w:rPr>
                <w:rFonts w:ascii="仿宋" w:hAnsi="仿宋" w:eastAsia="仿宋" w:cs="仿宋"/>
                <w:sz w:val="24"/>
              </w:rPr>
            </w:pPr>
            <w:r>
              <w:rPr>
                <w:rFonts w:hint="eastAsia" w:ascii="仿宋" w:hAnsi="仿宋" w:eastAsia="仿宋" w:cs="仿宋"/>
                <w:sz w:val="24"/>
                <w:szCs w:val="24"/>
              </w:rPr>
              <w:t>4.实验室开放管理：实现实验室预约、预约审核及预约审核管理，可根据设置策略进行预约时段控制、审核控制与准入控制，自动和排课安排进行冲突检测，实验室预约主要针对开放实验预约，实验室预约会与实验教学排课、设备预约进行判冲，其优先级低于教学排课；</w:t>
            </w:r>
          </w:p>
          <w:p>
            <w:pPr>
              <w:rPr>
                <w:rFonts w:ascii="仿宋" w:hAnsi="仿宋" w:eastAsia="仿宋" w:cs="仿宋"/>
                <w:sz w:val="24"/>
              </w:rPr>
            </w:pPr>
            <w:r>
              <w:rPr>
                <w:rFonts w:hint="eastAsia" w:ascii="仿宋" w:hAnsi="仿宋" w:eastAsia="仿宋" w:cs="仿宋"/>
                <w:sz w:val="24"/>
                <w:szCs w:val="24"/>
              </w:rPr>
              <w:t>5.灵活自由的预约开放设置管理：实验室管理员可设置实验室的开放时间段、排除时间段、开放用户范围、提前预约时间、审核方式、容纳人数等开放参数；</w:t>
            </w:r>
          </w:p>
          <w:p>
            <w:pPr>
              <w:rPr>
                <w:rFonts w:ascii="仿宋" w:hAnsi="仿宋" w:eastAsia="仿宋" w:cs="仿宋"/>
                <w:sz w:val="24"/>
              </w:rPr>
            </w:pPr>
            <w:r>
              <w:rPr>
                <w:rFonts w:hint="eastAsia" w:ascii="仿宋" w:hAnsi="仿宋" w:eastAsia="仿宋" w:cs="仿宋"/>
                <w:sz w:val="24"/>
                <w:szCs w:val="24"/>
              </w:rPr>
              <w:t>6.用户预约：实验用户自主网上查看实验中心信息与开放资源，可在线预约实验室或设备。</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3</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账户管理系统</w:t>
            </w:r>
          </w:p>
        </w:tc>
        <w:tc>
          <w:tcPr>
            <w:tcW w:w="528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24"/>
              </w:rPr>
            </w:pPr>
            <w:r>
              <w:rPr>
                <w:rFonts w:hint="eastAsia" w:ascii="仿宋" w:hAnsi="仿宋" w:eastAsia="仿宋" w:cs="仿宋"/>
                <w:sz w:val="24"/>
                <w:szCs w:val="24"/>
              </w:rPr>
              <w:t>与数字化校园、一卡通平台、教务系统、统一身份认证平台等系统进行无缝对接集成，实时数据交互共享，设置建立管理人员、实验室、实验设备、实验计划、实验课程、实验项目、教师、课程班、学生等系统基础数据库。</w:t>
            </w:r>
          </w:p>
          <w:p>
            <w:pPr>
              <w:rPr>
                <w:rFonts w:ascii="仿宋" w:hAnsi="仿宋" w:eastAsia="仿宋" w:cs="仿宋"/>
                <w:sz w:val="24"/>
              </w:rPr>
            </w:pPr>
            <w:r>
              <w:rPr>
                <w:rFonts w:hint="eastAsia" w:ascii="仿宋" w:hAnsi="仿宋" w:eastAsia="仿宋" w:cs="仿宋"/>
                <w:sz w:val="24"/>
                <w:szCs w:val="24"/>
              </w:rPr>
              <w:t>1.与校园统一身份认证平台对接，实现全校各种应用系统统一身份登录；</w:t>
            </w:r>
          </w:p>
          <w:p>
            <w:pPr>
              <w:rPr>
                <w:rFonts w:ascii="仿宋" w:hAnsi="仿宋" w:eastAsia="仿宋" w:cs="仿宋"/>
                <w:sz w:val="24"/>
              </w:rPr>
            </w:pPr>
            <w:r>
              <w:rPr>
                <w:rFonts w:hint="eastAsia" w:ascii="仿宋" w:hAnsi="仿宋" w:eastAsia="仿宋" w:cs="仿宋"/>
                <w:sz w:val="24"/>
                <w:szCs w:val="24"/>
              </w:rPr>
              <w:t>2.与校园一卡通基本信息对接，共享全校师生数据信息，对持有的校园卡信息在智能门禁刷卡中实时与校园一卡通系统交互；</w:t>
            </w:r>
          </w:p>
          <w:p>
            <w:pPr>
              <w:rPr>
                <w:rFonts w:ascii="仿宋" w:hAnsi="仿宋" w:eastAsia="仿宋" w:cs="仿宋"/>
                <w:sz w:val="24"/>
              </w:rPr>
            </w:pPr>
            <w:r>
              <w:rPr>
                <w:rFonts w:hint="eastAsia" w:ascii="仿宋" w:hAnsi="仿宋" w:eastAsia="仿宋" w:cs="仿宋"/>
                <w:sz w:val="24"/>
                <w:szCs w:val="24"/>
              </w:rPr>
              <w:t>3.与教务管理系统对接，从教务系统及时获取全校的实验课程的教学计划、选课、指导教师、实验课程等信息，保障教学信息、课程信息、人员信息变动能及时同步；</w:t>
            </w:r>
          </w:p>
          <w:p>
            <w:pPr>
              <w:rPr>
                <w:rFonts w:ascii="仿宋" w:hAnsi="仿宋" w:eastAsia="仿宋" w:cs="仿宋"/>
                <w:sz w:val="24"/>
              </w:rPr>
            </w:pPr>
            <w:r>
              <w:rPr>
                <w:rFonts w:hint="eastAsia" w:ascii="仿宋" w:hAnsi="仿宋" w:eastAsia="仿宋" w:cs="仿宋"/>
                <w:sz w:val="24"/>
                <w:szCs w:val="24"/>
              </w:rPr>
              <w:t>4.角色管理：多级角色，不同角色赋予不同管理权限，相同角色可按职责进行权限细化设置；</w:t>
            </w:r>
          </w:p>
          <w:p>
            <w:pPr>
              <w:rPr>
                <w:rFonts w:ascii="仿宋" w:hAnsi="仿宋" w:eastAsia="仿宋" w:cs="仿宋"/>
                <w:sz w:val="24"/>
              </w:rPr>
            </w:pPr>
            <w:r>
              <w:rPr>
                <w:rFonts w:hint="eastAsia" w:ascii="仿宋" w:hAnsi="仿宋" w:eastAsia="仿宋" w:cs="仿宋"/>
                <w:sz w:val="24"/>
                <w:szCs w:val="24"/>
              </w:rPr>
              <w:t>5.实验室数据管理：可自行新建添加实验室建制、校区管理、实验分室、实验用房、实验室队伍、仪器设备等基础数据。</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4</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多校区管理系统</w:t>
            </w:r>
          </w:p>
        </w:tc>
        <w:tc>
          <w:tcPr>
            <w:tcW w:w="528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24"/>
              </w:rPr>
            </w:pPr>
            <w:r>
              <w:rPr>
                <w:rFonts w:hint="eastAsia" w:ascii="仿宋" w:hAnsi="仿宋" w:eastAsia="仿宋" w:cs="仿宋"/>
                <w:sz w:val="24"/>
                <w:szCs w:val="24"/>
              </w:rPr>
              <w:t>为管理员按校区划分实验室管理权限、创建具体操作内容、统一汇总数据，对实验室运行情况、运行数据进行有效分析与监控，通过系统实时查看了解当前各个校区实验室在用情况、实验教学情况、实验开放情况等，具备实时状态数据采集、实时状态查看、实时状态数据存储及数据统计与实时分析等功能，可通过LED大屏实时输出显示当天实验教学、实验开放情况。</w:t>
            </w:r>
          </w:p>
          <w:p>
            <w:pPr>
              <w:rPr>
                <w:rFonts w:ascii="仿宋" w:hAnsi="仿宋" w:eastAsia="仿宋" w:cs="仿宋"/>
                <w:sz w:val="24"/>
              </w:rPr>
            </w:pPr>
            <w:r>
              <w:rPr>
                <w:rFonts w:hint="eastAsia" w:ascii="仿宋" w:hAnsi="仿宋" w:eastAsia="仿宋" w:cs="仿宋"/>
                <w:sz w:val="24"/>
                <w:szCs w:val="24"/>
              </w:rPr>
              <w:t>1.校区管理：按校区对实验进行划分，为校区管理员配置相关管理权限；</w:t>
            </w:r>
          </w:p>
          <w:p>
            <w:pPr>
              <w:rPr>
                <w:rFonts w:ascii="仿宋" w:hAnsi="仿宋" w:eastAsia="仿宋" w:cs="仿宋"/>
                <w:sz w:val="24"/>
              </w:rPr>
            </w:pPr>
            <w:r>
              <w:rPr>
                <w:rFonts w:hint="eastAsia" w:ascii="仿宋" w:hAnsi="仿宋" w:eastAsia="仿宋" w:cs="仿宋"/>
                <w:sz w:val="24"/>
                <w:szCs w:val="24"/>
              </w:rPr>
              <w:t>2.实验室分布情况：可显示实验室数量统计图、实验室校区分布情况、楼层分布情况，可看整个实验室的分布情况，可显示实验的具体信息及是否在用状态；</w:t>
            </w:r>
          </w:p>
          <w:p>
            <w:pPr>
              <w:rPr>
                <w:rFonts w:ascii="仿宋" w:hAnsi="仿宋" w:eastAsia="仿宋" w:cs="仿宋"/>
                <w:sz w:val="24"/>
              </w:rPr>
            </w:pPr>
            <w:r>
              <w:rPr>
                <w:rFonts w:hint="eastAsia" w:ascii="仿宋" w:hAnsi="仿宋" w:eastAsia="仿宋" w:cs="仿宋"/>
                <w:sz w:val="24"/>
                <w:szCs w:val="24"/>
              </w:rPr>
              <w:t>3.实验室使用情况：可图表显示当前在用实验室数量、实验室名称，按学年统计参加实验的人次数、实验室使用率，分析近年实验室使用率变化趋势，可统计分析每个学院实验室周课时安排情况；</w:t>
            </w:r>
          </w:p>
          <w:p>
            <w:pPr>
              <w:rPr>
                <w:rFonts w:ascii="仿宋" w:hAnsi="仿宋" w:eastAsia="仿宋" w:cs="仿宋"/>
                <w:sz w:val="24"/>
              </w:rPr>
            </w:pPr>
            <w:r>
              <w:rPr>
                <w:rFonts w:hint="eastAsia" w:ascii="仿宋" w:hAnsi="仿宋" w:eastAsia="仿宋" w:cs="仿宋"/>
                <w:sz w:val="24"/>
                <w:szCs w:val="24"/>
              </w:rPr>
              <w:t>4.实验课程项目统计：可显示本学期每个学院实验室课程数、项目数、学校按学期或学年的实验项目总数，按照实验项目类别分类统计，可显示各类实验项目的比例，能够基于实验内容进行统计；</w:t>
            </w:r>
          </w:p>
          <w:p>
            <w:pPr>
              <w:rPr>
                <w:rFonts w:ascii="仿宋" w:hAnsi="仿宋" w:eastAsia="仿宋" w:cs="仿宋"/>
                <w:sz w:val="24"/>
              </w:rPr>
            </w:pPr>
            <w:r>
              <w:rPr>
                <w:rFonts w:hint="eastAsia" w:ascii="仿宋" w:hAnsi="仿宋" w:eastAsia="仿宋" w:cs="仿宋"/>
                <w:sz w:val="24"/>
                <w:szCs w:val="24"/>
              </w:rPr>
              <w:t>5.课表信息查询：可按照学院、教师、实验室名称查询课表信息；</w:t>
            </w:r>
          </w:p>
          <w:p>
            <w:pPr>
              <w:rPr>
                <w:rFonts w:ascii="仿宋" w:hAnsi="仿宋" w:eastAsia="仿宋" w:cs="仿宋"/>
                <w:sz w:val="24"/>
              </w:rPr>
            </w:pPr>
            <w:r>
              <w:rPr>
                <w:rFonts w:hint="eastAsia" w:ascii="仿宋" w:hAnsi="仿宋" w:eastAsia="仿宋" w:cs="仿宋"/>
                <w:sz w:val="24"/>
                <w:szCs w:val="24"/>
              </w:rPr>
              <w:t>6.师资队伍情况：可按照学院查询某学期（年度）参与教学的教师信息；</w:t>
            </w:r>
          </w:p>
          <w:p>
            <w:pPr>
              <w:rPr>
                <w:rFonts w:ascii="仿宋" w:hAnsi="仿宋" w:eastAsia="仿宋" w:cs="仿宋"/>
                <w:sz w:val="24"/>
              </w:rPr>
            </w:pPr>
            <w:r>
              <w:rPr>
                <w:rFonts w:hint="eastAsia" w:ascii="仿宋" w:hAnsi="仿宋" w:eastAsia="仿宋" w:cs="仿宋"/>
                <w:sz w:val="24"/>
                <w:szCs w:val="24"/>
              </w:rPr>
              <w:t>7.开放实验室使用情况：可按学院统计汇总所有开放实验室预约情况，标注出当前可预约的实验室并直接点击实验室名称实现预约；</w:t>
            </w:r>
          </w:p>
          <w:p>
            <w:pPr>
              <w:rPr>
                <w:rFonts w:ascii="仿宋" w:hAnsi="仿宋" w:eastAsia="仿宋" w:cs="仿宋"/>
                <w:sz w:val="24"/>
              </w:rPr>
            </w:pPr>
            <w:r>
              <w:rPr>
                <w:rFonts w:hint="eastAsia" w:ascii="仿宋" w:hAnsi="仿宋" w:eastAsia="仿宋" w:cs="仿宋"/>
                <w:sz w:val="24"/>
                <w:szCs w:val="24"/>
              </w:rPr>
              <w:t>8.设备使用率分析：图表统计院系设备数、人时数、台时数，分析设备三年使用变化趋势及设备使用率列表；</w:t>
            </w:r>
          </w:p>
          <w:p>
            <w:pPr>
              <w:rPr>
                <w:rFonts w:ascii="仿宋" w:hAnsi="仿宋" w:eastAsia="仿宋" w:cs="仿宋"/>
                <w:sz w:val="24"/>
              </w:rPr>
            </w:pPr>
            <w:r>
              <w:rPr>
                <w:rFonts w:hint="eastAsia" w:ascii="仿宋" w:hAnsi="仿宋" w:eastAsia="仿宋" w:cs="仿宋"/>
                <w:sz w:val="24"/>
                <w:szCs w:val="24"/>
              </w:rPr>
              <w:t>9.实验室进入人员统计：统计分析使用人数和使用人次等；</w:t>
            </w:r>
          </w:p>
          <w:p>
            <w:pPr>
              <w:rPr>
                <w:rFonts w:ascii="仿宋" w:hAnsi="仿宋" w:eastAsia="仿宋" w:cs="仿宋"/>
                <w:sz w:val="24"/>
              </w:rPr>
            </w:pPr>
            <w:r>
              <w:rPr>
                <w:rFonts w:hint="eastAsia" w:ascii="仿宋" w:hAnsi="仿宋" w:eastAsia="仿宋" w:cs="仿宋"/>
                <w:sz w:val="24"/>
                <w:szCs w:val="24"/>
              </w:rPr>
              <w:t>10.按照管理员指定的信息进行多角度、多维度的统计。</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套</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4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5</w:t>
            </w:r>
          </w:p>
        </w:tc>
        <w:tc>
          <w:tcPr>
            <w:tcW w:w="137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机房管理客户端</w:t>
            </w:r>
          </w:p>
        </w:tc>
        <w:tc>
          <w:tcPr>
            <w:tcW w:w="528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24"/>
              </w:rPr>
            </w:pPr>
            <w:r>
              <w:rPr>
                <w:rFonts w:hint="eastAsia" w:ascii="仿宋" w:hAnsi="仿宋" w:eastAsia="仿宋" w:cs="仿宋"/>
                <w:sz w:val="24"/>
                <w:szCs w:val="24"/>
              </w:rPr>
              <w:t>1.客户端管理：通过客户端工作站实现登录、查询及修改密码等，客户端软件支持Win 7和Win 10操作系统；</w:t>
            </w:r>
          </w:p>
          <w:p>
            <w:pPr>
              <w:rPr>
                <w:rFonts w:ascii="仿宋" w:hAnsi="仿宋" w:eastAsia="仿宋" w:cs="仿宋"/>
                <w:sz w:val="24"/>
              </w:rPr>
            </w:pPr>
            <w:r>
              <w:rPr>
                <w:rFonts w:hint="eastAsia" w:ascii="仿宋" w:hAnsi="仿宋" w:eastAsia="仿宋" w:cs="仿宋"/>
                <w:sz w:val="24"/>
                <w:szCs w:val="24"/>
              </w:rPr>
              <w:t>2.机器管理：可对机器实行开机、关机、重启、禁用、解禁、锁定、解锁、设置属性、发送消息、机房设置等；</w:t>
            </w:r>
          </w:p>
          <w:p>
            <w:pPr>
              <w:rPr>
                <w:rFonts w:ascii="仿宋" w:hAnsi="仿宋" w:eastAsia="仿宋" w:cs="仿宋"/>
                <w:sz w:val="24"/>
              </w:rPr>
            </w:pPr>
            <w:r>
              <w:rPr>
                <w:rFonts w:hint="eastAsia" w:ascii="仿宋" w:hAnsi="仿宋" w:eastAsia="仿宋" w:cs="仿宋"/>
                <w:sz w:val="24"/>
                <w:szCs w:val="24"/>
              </w:rPr>
              <w:t>3.附设管理：禁用或解禁光躯、USB盘，能自动获取每个学生端机器的CPU、内存、磁盘分区信息、显卡、网卡信息，可查询学生机硬件的变更信息、查看学生机屏幕；</w:t>
            </w:r>
          </w:p>
          <w:p>
            <w:pPr>
              <w:rPr>
                <w:rFonts w:ascii="仿宋" w:hAnsi="仿宋" w:eastAsia="仿宋" w:cs="仿宋"/>
                <w:sz w:val="24"/>
              </w:rPr>
            </w:pPr>
            <w:r>
              <w:rPr>
                <w:rFonts w:hint="eastAsia" w:ascii="仿宋" w:hAnsi="仿宋" w:eastAsia="仿宋" w:cs="仿宋"/>
                <w:sz w:val="24"/>
                <w:szCs w:val="24"/>
              </w:rPr>
              <w:t>4.远程管理：可进行远程系统维护、删除、升级管理；</w:t>
            </w:r>
          </w:p>
          <w:p>
            <w:pPr>
              <w:rPr>
                <w:rFonts w:ascii="仿宋" w:hAnsi="仿宋" w:eastAsia="仿宋" w:cs="仿宋"/>
                <w:sz w:val="24"/>
              </w:rPr>
            </w:pPr>
            <w:r>
              <w:rPr>
                <w:rFonts w:hint="eastAsia" w:ascii="仿宋" w:hAnsi="仿宋" w:eastAsia="仿宋" w:cs="仿宋"/>
                <w:sz w:val="24"/>
                <w:szCs w:val="24"/>
              </w:rPr>
              <w:t>5.行为准则：可根据要求在登陆时弹出行为准则消息窗口；</w:t>
            </w:r>
          </w:p>
          <w:p>
            <w:pPr>
              <w:rPr>
                <w:rFonts w:ascii="仿宋" w:hAnsi="仿宋" w:eastAsia="仿宋" w:cs="仿宋"/>
                <w:sz w:val="24"/>
              </w:rPr>
            </w:pPr>
            <w:r>
              <w:rPr>
                <w:rFonts w:hint="eastAsia" w:ascii="仿宋" w:hAnsi="仿宋" w:eastAsia="仿宋" w:cs="仿宋"/>
                <w:sz w:val="24"/>
                <w:szCs w:val="24"/>
              </w:rPr>
              <w:t>6.消息管理：向客户端发送及回复消息；</w:t>
            </w:r>
          </w:p>
          <w:p>
            <w:pPr>
              <w:rPr>
                <w:rFonts w:ascii="仿宋" w:hAnsi="仿宋" w:eastAsia="仿宋" w:cs="仿宋"/>
                <w:sz w:val="24"/>
              </w:rPr>
            </w:pPr>
            <w:r>
              <w:rPr>
                <w:rFonts w:hint="eastAsia" w:ascii="仿宋" w:hAnsi="仿宋" w:eastAsia="仿宋" w:cs="仿宋"/>
                <w:sz w:val="24"/>
                <w:szCs w:val="24"/>
              </w:rPr>
              <w:t>7.课程管理：根据要求设置上课时间、地点、节次并可添加、修改及删除上机课程、预约排课；</w:t>
            </w:r>
          </w:p>
          <w:p>
            <w:pPr>
              <w:rPr>
                <w:rFonts w:ascii="仿宋" w:hAnsi="仿宋" w:eastAsia="仿宋" w:cs="仿宋"/>
                <w:sz w:val="24"/>
              </w:rPr>
            </w:pPr>
            <w:r>
              <w:rPr>
                <w:rFonts w:hint="eastAsia" w:ascii="仿宋" w:hAnsi="仿宋" w:eastAsia="仿宋" w:cs="仿宋"/>
                <w:sz w:val="24"/>
                <w:szCs w:val="24"/>
              </w:rPr>
              <w:t>8.限时管理：每天进行限时上机管理，当机位全满时，超时并使用时间最长者提醒后自动下机；</w:t>
            </w:r>
          </w:p>
          <w:p>
            <w:pPr>
              <w:rPr>
                <w:rFonts w:ascii="仿宋" w:hAnsi="仿宋" w:eastAsia="仿宋" w:cs="仿宋"/>
                <w:sz w:val="24"/>
              </w:rPr>
            </w:pPr>
            <w:r>
              <w:rPr>
                <w:rFonts w:hint="eastAsia" w:ascii="仿宋" w:hAnsi="仿宋" w:eastAsia="仿宋" w:cs="仿宋"/>
                <w:sz w:val="24"/>
                <w:szCs w:val="24"/>
              </w:rPr>
              <w:t>9.程序控制模块：可帮助老师在不同的时间对不同的机器做出不同的控制，能控制玩游戏，可随时查看正在运行的程序，对一些非法程序可做到及时发现、及时控制，可保存程序运行的记录；</w:t>
            </w:r>
          </w:p>
          <w:p>
            <w:pPr>
              <w:rPr>
                <w:rFonts w:ascii="仿宋" w:hAnsi="仿宋" w:eastAsia="仿宋" w:cs="仿宋"/>
                <w:sz w:val="24"/>
              </w:rPr>
            </w:pPr>
            <w:r>
              <w:rPr>
                <w:rFonts w:hint="eastAsia" w:ascii="仿宋" w:hAnsi="仿宋" w:eastAsia="仿宋" w:cs="仿宋"/>
                <w:sz w:val="24"/>
                <w:szCs w:val="24"/>
              </w:rPr>
              <w:t>10.上网监控模块：可在不同的时间对不同的机器控制其上非法网站或只允许浏览上课所需要的网站，对上网记录予以保存。</w:t>
            </w:r>
          </w:p>
        </w:tc>
        <w:tc>
          <w:tcPr>
            <w:tcW w:w="6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点</w:t>
            </w:r>
          </w:p>
        </w:tc>
        <w:tc>
          <w:tcPr>
            <w:tcW w:w="57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仿宋"/>
                <w:sz w:val="24"/>
              </w:rPr>
            </w:pPr>
            <w:r>
              <w:rPr>
                <w:rFonts w:hint="eastAsia" w:ascii="仿宋" w:hAnsi="仿宋" w:eastAsia="仿宋" w:cs="仿宋"/>
                <w:sz w:val="24"/>
                <w:szCs w:val="24"/>
              </w:rPr>
              <w:t>421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Ex>
        <w:trPr>
          <w:trHeight w:val="340" w:hRule="atLeast"/>
          <w:jc w:val="center"/>
        </w:trPr>
        <w:tc>
          <w:tcPr>
            <w:tcW w:w="836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仿宋" w:hAnsi="仿宋" w:eastAsia="仿宋" w:cs="仿宋"/>
                <w:sz w:val="24"/>
              </w:rPr>
            </w:pPr>
            <w:r>
              <w:rPr>
                <w:rFonts w:hint="eastAsia" w:ascii="仿宋" w:hAnsi="仿宋" w:eastAsia="仿宋" w:cs="仿宋"/>
                <w:sz w:val="24"/>
                <w:szCs w:val="24"/>
              </w:rPr>
              <w:t>备注：1.不符合实验管理流程的需根据采购人要求进行定制开发，实验教学授课计划、预约排课和统计分析必须根据采购人要求进行定制开发。</w:t>
            </w:r>
          </w:p>
          <w:p>
            <w:pPr>
              <w:ind w:firstLine="720" w:firstLineChars="300"/>
              <w:rPr>
                <w:rFonts w:ascii="仿宋" w:hAnsi="仿宋" w:eastAsia="仿宋" w:cs="仿宋"/>
                <w:sz w:val="24"/>
              </w:rPr>
            </w:pPr>
            <w:r>
              <w:rPr>
                <w:rFonts w:hint="eastAsia" w:ascii="仿宋" w:hAnsi="仿宋" w:eastAsia="仿宋" w:cs="仿宋"/>
                <w:sz w:val="24"/>
                <w:szCs w:val="24"/>
              </w:rPr>
              <w:t>2.管理平台应与原有机房管理系统实现无缝对接、数据兼容。</w:t>
            </w:r>
          </w:p>
        </w:tc>
      </w:tr>
    </w:tbl>
    <w:p>
      <w:pPr>
        <w:spacing w:beforeLines="50" w:afterLines="50" w:line="340" w:lineRule="exact"/>
        <w:rPr>
          <w:color w:val="FF0000"/>
        </w:rPr>
      </w:pPr>
    </w:p>
    <w:p>
      <w:pPr>
        <w:spacing w:beforeLines="50" w:afterLines="50" w:line="340" w:lineRule="exact"/>
        <w:rPr>
          <w:color w:val="FF0000"/>
        </w:rPr>
      </w:pPr>
    </w:p>
    <w:p>
      <w:pPr>
        <w:spacing w:beforeLines="50" w:afterLines="50" w:line="340" w:lineRule="exact"/>
        <w:rPr>
          <w:rFonts w:ascii="仿宋" w:hAnsi="仿宋" w:eastAsia="仿宋" w:cs="仿宋"/>
          <w:b/>
          <w:bCs/>
          <w:kern w:val="0"/>
          <w:sz w:val="28"/>
          <w:szCs w:val="28"/>
        </w:rPr>
      </w:pPr>
      <w:r>
        <w:rPr>
          <w:rFonts w:hint="eastAsia" w:ascii="仿宋" w:hAnsi="仿宋" w:eastAsia="仿宋" w:cs="仿宋"/>
          <w:b/>
          <w:bCs/>
          <w:kern w:val="0"/>
          <w:sz w:val="28"/>
          <w:szCs w:val="28"/>
        </w:rPr>
        <w:t>智能化实验管理平台的成熟性、功能全面性、与原系统兼容性，具体要求详见需求（共15分）</w:t>
      </w:r>
    </w:p>
    <w:p>
      <w:pPr>
        <w:spacing w:beforeLines="50" w:afterLines="50" w:line="340" w:lineRule="exact"/>
        <w:rPr>
          <w:rFonts w:ascii="仿宋_GB2312" w:hAnsi="宋体" w:eastAsia="仿宋_GB2312" w:cs="仿宋_GB2312"/>
          <w:bCs/>
          <w:kern w:val="0"/>
          <w:sz w:val="28"/>
          <w:szCs w:val="28"/>
        </w:rPr>
      </w:pPr>
      <w:r>
        <w:rPr>
          <w:rFonts w:hint="eastAsia" w:ascii="仿宋" w:hAnsi="仿宋" w:eastAsia="仿宋" w:cs="仿宋"/>
          <w:kern w:val="0"/>
          <w:sz w:val="28"/>
          <w:szCs w:val="28"/>
        </w:rPr>
        <w:t>实验室管理系统、作业管理系统、账户管理系统、多校区管理系统、机房管理客户端共5项的成熟性、功能全面性、业务需求符合程度（提供功能截图、计算机软件著作权登记证书等相关证明材料）、与原机房管理系统的数据兼容性：每项最高得3分（未提供相关内容不得分）</w:t>
      </w:r>
    </w:p>
    <w:p>
      <w:pPr>
        <w:spacing w:beforeLines="50" w:afterLines="50" w:line="340" w:lineRule="exact"/>
        <w:rPr>
          <w:rFonts w:ascii="仿宋" w:hAnsi="仿宋" w:eastAsia="仿宋" w:cs="仿宋"/>
          <w:b/>
          <w:bCs/>
          <w:kern w:val="0"/>
          <w:sz w:val="28"/>
          <w:szCs w:val="28"/>
        </w:rPr>
      </w:pPr>
      <w:r>
        <w:rPr>
          <w:rFonts w:hint="eastAsia" w:ascii="仿宋_GB2312" w:hAnsi="宋体" w:eastAsia="仿宋_GB2312" w:cs="仿宋_GB2312"/>
          <w:b/>
          <w:kern w:val="0"/>
          <w:sz w:val="28"/>
          <w:szCs w:val="28"/>
        </w:rPr>
        <w:t>系统集成方案及选型方案的针对性、科学性及专业性，具体要求详见需求。</w:t>
      </w:r>
      <w:r>
        <w:rPr>
          <w:rFonts w:hint="eastAsia" w:ascii="仿宋" w:hAnsi="仿宋" w:eastAsia="仿宋" w:cs="仿宋"/>
          <w:b/>
          <w:bCs/>
          <w:kern w:val="0"/>
          <w:sz w:val="28"/>
          <w:szCs w:val="28"/>
        </w:rPr>
        <w:t>（共18分）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1：基础教学实验室、语音教学实验室、数字媒体实验室硬件产品选型的针对性（提供相关证明材料） 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系统集成方案的科学性及专业性 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2：标准化考场硬件产品选型的针对性（提供相关证明材料）3分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系统集成方案的科学性及专业性3分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 xml:space="preserve">3：中心机房硬件产品选型的针对性（提供相关证明材料）3分 </w:t>
      </w:r>
    </w:p>
    <w:p>
      <w:pPr>
        <w:rPr>
          <w:rFonts w:ascii="仿宋" w:hAnsi="仿宋" w:eastAsia="仿宋" w:cs="仿宋"/>
          <w:kern w:val="0"/>
          <w:sz w:val="28"/>
          <w:szCs w:val="28"/>
        </w:rPr>
      </w:pPr>
      <w:r>
        <w:rPr>
          <w:rFonts w:hint="eastAsia" w:ascii="仿宋" w:hAnsi="仿宋" w:eastAsia="仿宋" w:cs="仿宋"/>
          <w:kern w:val="0"/>
          <w:sz w:val="28"/>
          <w:szCs w:val="28"/>
        </w:rPr>
        <w:t>系统集成方案的科学性及专业性3分</w:t>
      </w:r>
    </w:p>
    <w:p>
      <w:pPr>
        <w:spacing w:beforeLines="50" w:afterLines="50" w:line="340" w:lineRule="exact"/>
        <w:rPr>
          <w:rFonts w:ascii="仿宋" w:hAnsi="仿宋" w:eastAsia="仿宋" w:cs="仿宋"/>
          <w:b/>
          <w:bCs/>
          <w:kern w:val="0"/>
          <w:sz w:val="28"/>
          <w:szCs w:val="28"/>
        </w:rPr>
      </w:pPr>
      <w:r>
        <w:rPr>
          <w:rFonts w:hint="eastAsia" w:ascii="仿宋_GB2312" w:hAnsi="宋体" w:eastAsia="仿宋_GB2312" w:cs="仿宋_GB2312"/>
          <w:b/>
          <w:kern w:val="0"/>
          <w:sz w:val="28"/>
          <w:szCs w:val="28"/>
        </w:rPr>
        <w:t>技术解决方案的科学性、成熟性及保障程度，具体要求详见需求。</w:t>
      </w:r>
      <w:r>
        <w:rPr>
          <w:rFonts w:hint="eastAsia" w:ascii="仿宋" w:hAnsi="仿宋" w:eastAsia="仿宋" w:cs="仿宋"/>
          <w:b/>
          <w:bCs/>
          <w:kern w:val="0"/>
          <w:sz w:val="28"/>
          <w:szCs w:val="28"/>
        </w:rPr>
        <w:t>（共9分）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基础教学实验室、语音教学实验室、数字媒体实验室中台式机启动时间的及时性及技术解决方案的科学性、成熟性、保障程度 2.5分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基础教学实验室、语音教学实验室、数字媒体实验室中高清录播一体机与4K智能摄像机系统兼容性技术解决方案的科学性、成熟性2.5分</w:t>
      </w:r>
    </w:p>
    <w:p>
      <w:pPr>
        <w:spacing w:beforeLines="50" w:afterLines="50" w:line="340" w:lineRule="exact"/>
        <w:rPr>
          <w:rFonts w:ascii="仿宋" w:hAnsi="仿宋" w:eastAsia="仿宋" w:cs="仿宋"/>
          <w:kern w:val="0"/>
          <w:sz w:val="28"/>
          <w:szCs w:val="28"/>
        </w:rPr>
      </w:pPr>
      <w:r>
        <w:rPr>
          <w:rFonts w:hint="eastAsia" w:ascii="仿宋" w:hAnsi="仿宋" w:eastAsia="仿宋" w:cs="仿宋"/>
          <w:kern w:val="0"/>
          <w:sz w:val="28"/>
          <w:szCs w:val="28"/>
        </w:rPr>
        <w:t>视频资源管理系统（含监控系统）的成熟性、功能全面性、业务需求符合程度及负载均衡高可用解决方案的科学性、成熟性（提供功能截图、计算机软件著作权登记证书、检测报告等相关证明材料）4分</w:t>
      </w:r>
    </w:p>
    <w:p>
      <w:pPr>
        <w:rPr>
          <w:rFonts w:ascii="仿宋" w:hAnsi="仿宋" w:eastAsia="仿宋" w:cs="仿宋"/>
          <w:kern w:val="0"/>
          <w:sz w:val="28"/>
          <w:szCs w:val="28"/>
        </w:rPr>
      </w:pPr>
    </w:p>
    <w:p>
      <w:pPr>
        <w:rPr>
          <w:rFonts w:ascii="仿宋" w:hAnsi="仿宋" w:eastAsia="仿宋" w:cs="仿宋"/>
          <w:kern w:val="0"/>
          <w:sz w:val="28"/>
          <w:szCs w:val="28"/>
        </w:rPr>
        <w:sectPr>
          <w:pgSz w:w="11906" w:h="16838"/>
          <w:pgMar w:top="1474" w:right="1797" w:bottom="1247" w:left="1797" w:header="851" w:footer="851" w:gutter="0"/>
          <w:cols w:space="425" w:num="1"/>
          <w:docGrid w:type="lines" w:linePitch="312" w:charSpace="0"/>
        </w:sectPr>
      </w:pPr>
    </w:p>
    <w:p>
      <w:pPr>
        <w:adjustRightInd w:val="0"/>
        <w:snapToGrid w:val="0"/>
        <w:spacing w:line="288" w:lineRule="auto"/>
        <w:jc w:val="left"/>
        <w:rPr>
          <w:rFonts w:ascii="仿宋" w:hAnsi="仿宋" w:eastAsia="仿宋" w:cs="仿宋"/>
          <w:b/>
          <w:sz w:val="18"/>
          <w:szCs w:val="18"/>
        </w:rPr>
      </w:pPr>
    </w:p>
    <w:p>
      <w:pPr>
        <w:widowControl/>
        <w:spacing w:line="360" w:lineRule="exact"/>
        <w:ind w:right="-514"/>
        <w:rPr>
          <w:sz w:val="24"/>
        </w:rPr>
      </w:pPr>
    </w:p>
    <w:p>
      <w:pPr>
        <w:widowControl/>
        <w:spacing w:line="360" w:lineRule="exact"/>
        <w:ind w:right="-514"/>
        <w:rPr>
          <w:sz w:val="24"/>
        </w:rPr>
      </w:pPr>
    </w:p>
    <w:p>
      <w:pPr>
        <w:widowControl/>
        <w:spacing w:line="360" w:lineRule="exact"/>
        <w:ind w:right="-514"/>
        <w:rPr>
          <w:sz w:val="24"/>
        </w:rPr>
      </w:pPr>
    </w:p>
    <w:p>
      <w:pPr>
        <w:spacing w:line="360" w:lineRule="auto"/>
        <w:rPr>
          <w:rFonts w:ascii="仿宋" w:hAnsi="仿宋" w:eastAsia="仿宋" w:cs="仿宋"/>
          <w:b/>
          <w:bCs/>
          <w:sz w:val="30"/>
          <w:szCs w:val="30"/>
        </w:rPr>
      </w:pPr>
      <w:r>
        <w:rPr>
          <w:rFonts w:hint="eastAsia" w:ascii="仿宋" w:hAnsi="仿宋" w:eastAsia="仿宋" w:cs="仿宋"/>
          <w:b/>
          <w:bCs/>
          <w:sz w:val="30"/>
          <w:szCs w:val="30"/>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▲项目工期（交货期）及地点</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自合同签订生效之日起30日内交付，采购人指定地点</w:t>
            </w:r>
          </w:p>
          <w:p>
            <w:pPr>
              <w:rPr>
                <w:rFonts w:ascii="宋体" w:hAnsi="宋体" w:cs="宋体"/>
                <w:sz w:val="28"/>
                <w:szCs w:val="28"/>
              </w:rPr>
            </w:pPr>
            <w:r>
              <w:rPr>
                <w:rFonts w:hint="eastAsia" w:ascii="宋体" w:hAnsi="宋体" w:cs="宋体"/>
                <w:sz w:val="28"/>
                <w:szCs w:val="28"/>
              </w:rPr>
              <w:t>安装地点：采购人指定地点；</w:t>
            </w:r>
          </w:p>
          <w:p>
            <w:pPr>
              <w:rPr>
                <w:rFonts w:ascii="宋体" w:hAnsi="宋体" w:cs="宋体"/>
                <w:sz w:val="28"/>
                <w:szCs w:val="28"/>
              </w:rPr>
            </w:pPr>
            <w:r>
              <w:rPr>
                <w:rFonts w:hint="eastAsia" w:ascii="宋体" w:hAnsi="宋体" w:cs="宋体"/>
                <w:sz w:val="28"/>
                <w:szCs w:val="28"/>
              </w:rPr>
              <w:t>安装完成时间：接到采购人通知后在规定时间内完成安装和调试，如在规定的时间内由于中标人的原因不能完成安装和调试，中标人应承担由此给采购人造成的损失；</w:t>
            </w:r>
            <w:r>
              <w:rPr>
                <w:rFonts w:ascii="宋体"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▲付款条件（明确是否需要履约保证金）</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合同生效以及具备实施条件后7个工作日内，采购人向中标人支付合同总价的40%作为预付款，合同货物送达采购人指定地点，安装调试成功并经校级验收合格，中标人提交浙江工业大学校级验收报告、履约保证金缴纳凭证、增值税发票后，采购人于7个工作日内向中标人支付剩余合同价款。</w:t>
            </w:r>
          </w:p>
          <w:p>
            <w:pPr>
              <w:rPr>
                <w:rFonts w:ascii="宋体" w:hAnsi="宋体" w:cs="宋体"/>
                <w:b/>
                <w:bCs/>
                <w:sz w:val="28"/>
                <w:szCs w:val="28"/>
              </w:rPr>
            </w:pPr>
            <w:r>
              <w:rPr>
                <w:rFonts w:hint="eastAsia" w:ascii="宋体" w:hAnsi="宋体" w:cs="宋体"/>
                <w:b/>
                <w:bCs/>
                <w:sz w:val="28"/>
                <w:szCs w:val="28"/>
              </w:rPr>
              <w:t>备注：在签订合同时，中标人明确表示无需预付款或者主动要求降低预付款比例的，可降低预付款比例。</w:t>
            </w:r>
          </w:p>
          <w:p>
            <w:pPr>
              <w:rPr>
                <w:rFonts w:ascii="宋体" w:hAnsi="宋体" w:cs="宋体"/>
                <w:b/>
                <w:bCs/>
                <w:sz w:val="28"/>
                <w:szCs w:val="28"/>
              </w:rPr>
            </w:pPr>
            <w:r>
              <w:rPr>
                <w:rFonts w:hint="eastAsia" w:ascii="宋体" w:hAnsi="宋体" w:cs="宋体"/>
                <w:b/>
                <w:bCs/>
                <w:sz w:val="28"/>
                <w:szCs w:val="28"/>
              </w:rPr>
              <w:t>履约保证金为2.5%</w:t>
            </w:r>
          </w:p>
          <w:p>
            <w:pPr>
              <w:rPr>
                <w:rFonts w:ascii="宋体" w:hAnsi="宋体" w:cs="宋体"/>
                <w:sz w:val="28"/>
                <w:szCs w:val="28"/>
              </w:rPr>
            </w:pPr>
            <w:r>
              <w:rPr>
                <w:rFonts w:hint="eastAsia" w:ascii="宋体" w:hAnsi="宋体" w:cs="宋体"/>
                <w:sz w:val="28"/>
                <w:szCs w:val="28"/>
              </w:rPr>
              <w:t>1.比例：合同金额的2.5%；</w:t>
            </w:r>
          </w:p>
          <w:p>
            <w:pPr>
              <w:rPr>
                <w:rFonts w:ascii="宋体" w:hAnsi="宋体" w:cs="宋体"/>
                <w:sz w:val="28"/>
                <w:szCs w:val="28"/>
              </w:rPr>
            </w:pPr>
            <w:r>
              <w:rPr>
                <w:rFonts w:hint="eastAsia" w:ascii="宋体" w:hAnsi="宋体" w:cs="宋体"/>
                <w:sz w:val="28"/>
                <w:szCs w:val="28"/>
              </w:rPr>
              <w:t>2.提交方式：支票、汇票、本票或者金融机构、担保机构出具的保函等非现金形式；</w:t>
            </w:r>
          </w:p>
          <w:p>
            <w:pPr>
              <w:rPr>
                <w:rFonts w:ascii="宋体" w:hAnsi="宋体" w:cs="宋体"/>
                <w:sz w:val="28"/>
                <w:szCs w:val="28"/>
              </w:rPr>
            </w:pPr>
            <w:r>
              <w:rPr>
                <w:rFonts w:hint="eastAsia" w:ascii="宋体" w:hAnsi="宋体" w:cs="宋体"/>
                <w:sz w:val="28"/>
                <w:szCs w:val="28"/>
              </w:rPr>
              <w:t>3.提交时间：收到采购人发出的签订合同要约后7天内；</w:t>
            </w:r>
          </w:p>
          <w:p>
            <w:pPr>
              <w:rPr>
                <w:rFonts w:ascii="宋体" w:hAnsi="宋体" w:cs="宋体"/>
                <w:sz w:val="28"/>
                <w:szCs w:val="28"/>
              </w:rPr>
            </w:pPr>
            <w:r>
              <w:rPr>
                <w:rFonts w:hint="eastAsia" w:ascii="宋体" w:hAnsi="宋体" w:cs="宋体"/>
                <w:sz w:val="28"/>
                <w:szCs w:val="28"/>
              </w:rPr>
              <w:t>4.退还时间及条件：合同履约期间无违约情形的，项目经校级验收合格后浙江工业大学财务部门及时无息退还，办理退还手续须提交以下票据等材料：</w:t>
            </w:r>
          </w:p>
          <w:p>
            <w:pPr>
              <w:rPr>
                <w:rFonts w:ascii="宋体" w:hAnsi="宋体" w:cs="宋体"/>
                <w:sz w:val="28"/>
                <w:szCs w:val="28"/>
              </w:rPr>
            </w:pPr>
            <w:r>
              <w:rPr>
                <w:rFonts w:hint="eastAsia" w:ascii="宋体" w:hAnsi="宋体" w:cs="宋体"/>
                <w:sz w:val="28"/>
                <w:szCs w:val="28"/>
              </w:rPr>
              <w:t>（1）履约保证金缴纳凭证：提交履约保证金的凭证（浙江工业大学财务部门提供）或中标人出具的财税部门统一监制章的往来款收据（开给浙江工业大学，背面注明：项目名称、项目编号、取款人姓名和时间）；</w:t>
            </w:r>
          </w:p>
          <w:p>
            <w:pPr>
              <w:rPr>
                <w:rFonts w:ascii="宋体" w:hAnsi="宋体" w:cs="宋体"/>
                <w:sz w:val="28"/>
                <w:szCs w:val="28"/>
              </w:rPr>
            </w:pPr>
            <w:r>
              <w:rPr>
                <w:rFonts w:hint="eastAsia" w:ascii="宋体" w:hAnsi="宋体" w:cs="宋体"/>
                <w:sz w:val="28"/>
                <w:szCs w:val="28"/>
              </w:rPr>
              <w:t>（2）质量确认单（表格请到浙江工业大学采购中心主页自行下载）；</w:t>
            </w:r>
          </w:p>
          <w:p>
            <w:pPr>
              <w:rPr>
                <w:rFonts w:ascii="宋体" w:hAnsi="宋体" w:cs="宋体"/>
                <w:sz w:val="28"/>
                <w:szCs w:val="28"/>
              </w:rPr>
            </w:pPr>
            <w:r>
              <w:rPr>
                <w:rFonts w:hint="eastAsia" w:ascii="宋体" w:hAnsi="宋体" w:cs="宋体"/>
                <w:sz w:val="28"/>
                <w:szCs w:val="28"/>
              </w:rPr>
              <w:t>（3）浙江工业大学大型精密仪器设备验收报告扫描件。</w:t>
            </w:r>
          </w:p>
          <w:p>
            <w:pPr>
              <w:rPr>
                <w:rFonts w:ascii="宋体" w:hAnsi="宋体" w:cs="宋体"/>
                <w:b/>
                <w:bCs/>
                <w:sz w:val="28"/>
                <w:szCs w:val="28"/>
              </w:rPr>
            </w:pPr>
            <w:r>
              <w:rPr>
                <w:rFonts w:hint="eastAsia" w:ascii="宋体" w:hAnsi="宋体" w:cs="宋体"/>
                <w:sz w:val="28"/>
                <w:szCs w:val="28"/>
              </w:rPr>
              <w:t>备齐上述资料并经浙江工业大学采购中心核实与签署意见办完相关手续后到浙江工业大学财务部门退款。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违约责任及争议解决方式</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无特别说明，按“第五章浙江省政府采购合同主要条款指引”相关违约责任及争议解决方式内容。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售</w:t>
            </w:r>
          </w:p>
          <w:p>
            <w:pPr>
              <w:snapToGrid w:val="0"/>
              <w:jc w:val="left"/>
              <w:rPr>
                <w:rFonts w:ascii="宋体" w:hAnsi="宋体" w:cs="宋体"/>
                <w:b/>
                <w:sz w:val="28"/>
                <w:szCs w:val="28"/>
              </w:rPr>
            </w:pPr>
            <w:r>
              <w:rPr>
                <w:rFonts w:hint="eastAsia" w:ascii="宋体" w:hAnsi="宋体" w:cs="宋体"/>
                <w:b/>
                <w:sz w:val="28"/>
                <w:szCs w:val="28"/>
              </w:rPr>
              <w:t>后</w:t>
            </w:r>
          </w:p>
          <w:p>
            <w:pPr>
              <w:snapToGrid w:val="0"/>
              <w:jc w:val="left"/>
              <w:rPr>
                <w:rFonts w:ascii="宋体" w:hAnsi="宋体" w:cs="宋体"/>
                <w:b/>
                <w:sz w:val="28"/>
                <w:szCs w:val="28"/>
              </w:rPr>
            </w:pPr>
            <w:r>
              <w:rPr>
                <w:rFonts w:hint="eastAsia" w:ascii="宋体" w:hAnsi="宋体" w:cs="宋体"/>
                <w:b/>
                <w:sz w:val="28"/>
                <w:szCs w:val="28"/>
              </w:rPr>
              <w:t>服务</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项目维护计划</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b/>
                <w:sz w:val="28"/>
                <w:szCs w:val="28"/>
              </w:rPr>
              <w:t>质保期为货物经甲方校级验收合格后不少于3</w:t>
            </w:r>
            <w:r>
              <w:rPr>
                <w:rFonts w:hint="eastAsia" w:ascii="宋体" w:hAnsi="宋体" w:cs="宋体"/>
                <w:b/>
                <w:sz w:val="28"/>
                <w:szCs w:val="28"/>
                <w:lang w:val="en-AU"/>
              </w:rPr>
              <w:t>年</w:t>
            </w:r>
            <w:r>
              <w:rPr>
                <w:rFonts w:hint="eastAsia" w:ascii="宋体" w:hAnsi="宋体" w:cs="宋体"/>
                <w:b/>
                <w:sz w:val="28"/>
                <w:szCs w:val="28"/>
              </w:rPr>
              <w:t>（采购需求中有特殊要求的按采购需求执行），</w:t>
            </w:r>
            <w:r>
              <w:rPr>
                <w:rFonts w:hint="eastAsia" w:ascii="宋体" w:hAnsi="宋体" w:cs="宋体"/>
                <w:sz w:val="28"/>
                <w:szCs w:val="28"/>
              </w:rPr>
              <w:t>质保期内：因不能排除的故障而影响工作的情况每发生一次，其质保期相应延长90天，因货物本身缺陷造成各种故障应由中标人免费予以更换，提供免费应用软件上门维护与升级服务，提供免费7*24在线技术服务及系统数据恢复上门现场服务，否则采购人有权按照“违约责任”条款的约定要求中标人承担相应违约责任；</w:t>
            </w:r>
          </w:p>
          <w:p>
            <w:pPr>
              <w:rPr>
                <w:rFonts w:ascii="宋体" w:hAnsi="宋体" w:cs="宋体"/>
                <w:sz w:val="28"/>
                <w:szCs w:val="28"/>
              </w:rPr>
            </w:pPr>
            <w:r>
              <w:rPr>
                <w:rFonts w:hint="eastAsia" w:ascii="宋体" w:hAnsi="宋体" w:cs="宋体"/>
                <w:sz w:val="28"/>
                <w:szCs w:val="28"/>
              </w:rPr>
              <w:t>质保期外：实行有偿服务，仅收取成本费（按一定折扣的优惠价格），免人工费、差旅费，所涉及软件终身免费升级。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响应情况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1）维修响应时间：接到采购人通知1小时内；</w:t>
            </w:r>
          </w:p>
          <w:p>
            <w:pPr>
              <w:rPr>
                <w:rFonts w:ascii="宋体" w:hAnsi="宋体" w:cs="宋体"/>
                <w:sz w:val="28"/>
                <w:szCs w:val="28"/>
              </w:rPr>
            </w:pPr>
            <w:r>
              <w:rPr>
                <w:rFonts w:hint="eastAsia" w:ascii="宋体" w:hAnsi="宋体" w:cs="宋体"/>
                <w:sz w:val="28"/>
                <w:szCs w:val="28"/>
              </w:rPr>
              <w:t>2）解决问题时间：不超过2个工作日（特殊情况另行协商）；</w:t>
            </w:r>
          </w:p>
          <w:p>
            <w:pPr>
              <w:rPr>
                <w:rFonts w:ascii="宋体" w:hAnsi="宋体" w:cs="宋体"/>
                <w:sz w:val="28"/>
                <w:szCs w:val="28"/>
              </w:rPr>
            </w:pPr>
            <w:r>
              <w:rPr>
                <w:rFonts w:hint="eastAsia" w:ascii="宋体" w:hAnsi="宋体" w:cs="宋体"/>
                <w:sz w:val="28"/>
                <w:szCs w:val="28"/>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技术培训</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中标人应对采购人的操作人员、维修人员免费进行培训；</w:t>
            </w:r>
          </w:p>
          <w:p>
            <w:pPr>
              <w:rPr>
                <w:rFonts w:ascii="宋体" w:hAnsi="宋体" w:cs="宋体"/>
                <w:sz w:val="28"/>
                <w:szCs w:val="28"/>
              </w:rPr>
            </w:pPr>
            <w:r>
              <w:rPr>
                <w:rFonts w:hint="eastAsia" w:ascii="宋体" w:hAnsi="宋体" w:cs="宋体"/>
                <w:sz w:val="28"/>
                <w:szCs w:val="28"/>
              </w:rPr>
              <w:t>中标人应提供相应的培训计划；</w:t>
            </w:r>
          </w:p>
          <w:p>
            <w:pPr>
              <w:rPr>
                <w:rFonts w:ascii="宋体" w:hAnsi="宋体" w:cs="宋体"/>
                <w:sz w:val="28"/>
                <w:szCs w:val="28"/>
              </w:rPr>
            </w:pPr>
            <w:r>
              <w:rPr>
                <w:rFonts w:hint="eastAsia" w:ascii="宋体" w:hAnsi="宋体" w:cs="宋体"/>
                <w:sz w:val="28"/>
                <w:szCs w:val="28"/>
              </w:rPr>
              <w:t>投标人应对上述内容的实现方式、地点、人数、时间在投标文件中详细说明。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履约能力</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投标人技术力量情况</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投标人具有有效的质量管理体系认证、信息技术服务体系认证及信息安全管理体系认证且具有证明材料，每提供1项得1分（最高得3分）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cs="宋体"/>
                <w:b/>
                <w:sz w:val="28"/>
                <w:szCs w:val="28"/>
              </w:rPr>
            </w:pPr>
            <w:r>
              <w:rPr>
                <w:rFonts w:hint="eastAsia" w:ascii="宋体" w:hAnsi="宋体" w:cs="宋体"/>
                <w:b/>
                <w:sz w:val="28"/>
                <w:szCs w:val="28"/>
              </w:rPr>
              <w:t>经验或业绩要求</w:t>
            </w:r>
          </w:p>
        </w:tc>
        <w:tc>
          <w:tcPr>
            <w:tcW w:w="67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28"/>
                <w:szCs w:val="28"/>
              </w:rPr>
            </w:pPr>
            <w:r>
              <w:rPr>
                <w:rFonts w:hint="eastAsia" w:ascii="宋体" w:hAnsi="宋体" w:cs="宋体"/>
                <w:sz w:val="28"/>
                <w:szCs w:val="28"/>
              </w:rPr>
              <w:t>投标人自2019年1月1日以来（以合同签订时间为准）类似合同业绩：每提供1份业绩证明材料得</w:t>
            </w:r>
            <w:bookmarkStart w:id="36" w:name="_GoBack"/>
            <w:bookmarkEnd w:id="36"/>
            <w:r>
              <w:rPr>
                <w:rFonts w:hint="eastAsia" w:ascii="宋体" w:hAnsi="宋体" w:cs="宋体"/>
                <w:sz w:val="28"/>
                <w:szCs w:val="28"/>
              </w:rPr>
              <w:t>1分（最高得2分）</w:t>
            </w:r>
          </w:p>
          <w:p>
            <w:pPr>
              <w:rPr>
                <w:rFonts w:ascii="宋体" w:hAnsi="宋体" w:cs="宋体"/>
                <w:sz w:val="28"/>
                <w:szCs w:val="28"/>
              </w:rPr>
            </w:pPr>
            <w:r>
              <w:rPr>
                <w:rFonts w:hint="eastAsia" w:ascii="宋体" w:hAnsi="宋体" w:cs="宋体"/>
                <w:sz w:val="28"/>
                <w:szCs w:val="28"/>
              </w:rPr>
              <w:t>备注：业绩证明材料为合同及对应验收报告扫描件</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napToGrid w:val="0"/>
        <w:spacing w:line="360" w:lineRule="auto"/>
        <w:rPr>
          <w:rFonts w:ascii="仿宋" w:hAnsi="仿宋" w:eastAsia="仿宋" w:cs="仿宋"/>
          <w:sz w:val="28"/>
          <w:szCs w:val="28"/>
        </w:rPr>
      </w:pPr>
    </w:p>
    <w:p>
      <w:pPr>
        <w:spacing w:afterLines="100" w:line="340" w:lineRule="exact"/>
        <w:rPr>
          <w:rFonts w:hAnsi="宋体"/>
          <w:b/>
          <w:sz w:val="36"/>
          <w:szCs w:val="36"/>
        </w:rPr>
      </w:pPr>
    </w:p>
    <w:p>
      <w:pPr>
        <w:pStyle w:val="31"/>
        <w:widowControl/>
        <w:spacing w:before="156" w:after="156" w:line="360" w:lineRule="auto"/>
        <w:jc w:val="center"/>
        <w:outlineLvl w:val="0"/>
        <w:rPr>
          <w:rFonts w:hAnsi="宋体"/>
          <w:b/>
          <w:sz w:val="36"/>
          <w:szCs w:val="36"/>
        </w:rPr>
      </w:pPr>
      <w:r>
        <w:rPr>
          <w:rFonts w:hAnsi="宋体"/>
          <w:b/>
          <w:sz w:val="36"/>
          <w:szCs w:val="36"/>
        </w:rPr>
        <w:t>第五章浙江省政府采购合同主要条款指引</w:t>
      </w:r>
      <w:bookmarkEnd w:id="23"/>
    </w:p>
    <w:p/>
    <w:p>
      <w:pPr>
        <w:pStyle w:val="31"/>
        <w:widowControl/>
        <w:snapToGrid w:val="0"/>
        <w:spacing w:before="156" w:after="156" w:line="360" w:lineRule="auto"/>
        <w:jc w:val="center"/>
        <w:rPr>
          <w:rFonts w:ascii="仿宋" w:hAnsi="仿宋" w:eastAsia="仿宋" w:cs="仿宋"/>
          <w:sz w:val="30"/>
          <w:szCs w:val="30"/>
        </w:rPr>
      </w:pPr>
      <w:r>
        <w:rPr>
          <w:rFonts w:hint="eastAsia" w:ascii="仿宋" w:hAnsi="仿宋" w:eastAsia="仿宋" w:cs="仿宋"/>
          <w:sz w:val="30"/>
          <w:szCs w:val="30"/>
        </w:rPr>
        <w:t>合同编号：</w:t>
      </w:r>
    </w:p>
    <w:p>
      <w:pPr>
        <w:pStyle w:val="31"/>
        <w:widowControl/>
        <w:snapToGrid w:val="0"/>
        <w:spacing w:before="156" w:after="156" w:line="360" w:lineRule="auto"/>
        <w:jc w:val="left"/>
        <w:rPr>
          <w:rFonts w:ascii="仿宋" w:hAnsi="仿宋" w:eastAsia="仿宋" w:cs="仿宋"/>
          <w:sz w:val="30"/>
          <w:szCs w:val="30"/>
        </w:rPr>
      </w:pPr>
      <w:r>
        <w:rPr>
          <w:rFonts w:hint="eastAsia" w:ascii="仿宋" w:hAnsi="仿宋" w:eastAsia="仿宋" w:cs="仿宋"/>
          <w:sz w:val="30"/>
          <w:szCs w:val="30"/>
        </w:rPr>
        <w:t>确认书号：</w:t>
      </w:r>
    </w:p>
    <w:p>
      <w:pPr>
        <w:spacing w:line="520" w:lineRule="exact"/>
        <w:ind w:firstLine="301" w:firstLineChars="100"/>
        <w:rPr>
          <w:rFonts w:ascii="仿宋" w:hAnsi="仿宋" w:eastAsia="仿宋" w:cs="仿宋"/>
          <w:sz w:val="30"/>
          <w:szCs w:val="30"/>
        </w:rPr>
      </w:pPr>
      <w:r>
        <w:rPr>
          <w:rFonts w:hint="eastAsia" w:ascii="仿宋" w:hAnsi="仿宋" w:eastAsia="仿宋" w:cs="仿宋"/>
          <w:b/>
          <w:bCs/>
          <w:sz w:val="30"/>
          <w:szCs w:val="30"/>
        </w:rPr>
        <w:t>甲方</w:t>
      </w:r>
      <w:r>
        <w:rPr>
          <w:rFonts w:hint="eastAsia" w:ascii="仿宋" w:hAnsi="仿宋" w:eastAsia="仿宋" w:cs="仿宋"/>
          <w:sz w:val="30"/>
          <w:szCs w:val="30"/>
        </w:rPr>
        <w:t xml:space="preserve">（采购人）： </w:t>
      </w:r>
    </w:p>
    <w:p>
      <w:pPr>
        <w:spacing w:line="520" w:lineRule="exact"/>
        <w:ind w:firstLine="301" w:firstLineChars="100"/>
        <w:rPr>
          <w:rFonts w:ascii="仿宋" w:hAnsi="仿宋" w:eastAsia="仿宋" w:cs="仿宋"/>
          <w:sz w:val="30"/>
          <w:szCs w:val="30"/>
        </w:rPr>
      </w:pPr>
      <w:r>
        <w:rPr>
          <w:rFonts w:hint="eastAsia" w:ascii="仿宋" w:hAnsi="仿宋" w:eastAsia="仿宋" w:cs="仿宋"/>
          <w:b/>
          <w:bCs/>
          <w:sz w:val="30"/>
          <w:szCs w:val="30"/>
        </w:rPr>
        <w:t>乙方</w:t>
      </w:r>
      <w:r>
        <w:rPr>
          <w:rFonts w:hint="eastAsia" w:ascii="仿宋" w:hAnsi="仿宋" w:eastAsia="仿宋" w:cs="仿宋"/>
          <w:sz w:val="30"/>
          <w:szCs w:val="30"/>
        </w:rPr>
        <w:t xml:space="preserve">（供应商）： </w:t>
      </w:r>
    </w:p>
    <w:p>
      <w:pPr>
        <w:pStyle w:val="31"/>
        <w:widowControl/>
        <w:adjustRightInd w:val="0"/>
        <w:snapToGrid w:val="0"/>
        <w:spacing w:before="156" w:after="156" w:line="460" w:lineRule="exact"/>
        <w:ind w:firstLine="594" w:firstLineChars="198"/>
        <w:rPr>
          <w:rFonts w:ascii="仿宋" w:hAnsi="仿宋" w:eastAsia="仿宋" w:cs="仿宋"/>
          <w:b/>
          <w:sz w:val="30"/>
          <w:szCs w:val="30"/>
        </w:rPr>
      </w:pPr>
      <w:r>
        <w:rPr>
          <w:rFonts w:hint="eastAsia" w:ascii="仿宋" w:hAnsi="仿宋" w:eastAsia="仿宋" w:cs="仿宋"/>
          <w:snapToGrid w:val="0"/>
          <w:sz w:val="30"/>
          <w:szCs w:val="30"/>
        </w:rPr>
        <w:t>甲、乙双方根据浙江省政府采购中心关于</w:t>
      </w:r>
      <w:r>
        <w:rPr>
          <w:rFonts w:hint="eastAsia" w:ascii="仿宋" w:hAnsi="仿宋" w:eastAsia="仿宋" w:cs="仿宋"/>
          <w:sz w:val="30"/>
          <w:szCs w:val="30"/>
        </w:rPr>
        <w:t>项目编号为的</w:t>
      </w:r>
      <w:r>
        <w:rPr>
          <w:rFonts w:hint="eastAsia" w:ascii="仿宋" w:hAnsi="仿宋" w:eastAsia="仿宋" w:cs="仿宋"/>
          <w:snapToGrid w:val="0"/>
          <w:sz w:val="30"/>
          <w:szCs w:val="30"/>
        </w:rPr>
        <w:t>（标项及名称）项目公开招标的结果，签署本合同。</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一、项目内容</w:t>
      </w:r>
      <w:r>
        <w:rPr>
          <w:rFonts w:hint="eastAsia" w:ascii="仿宋" w:hAnsi="仿宋" w:eastAsia="仿宋" w:cs="仿宋"/>
          <w:b/>
          <w:sz w:val="30"/>
          <w:szCs w:val="30"/>
        </w:rPr>
        <w:t>及合同价格</w:t>
      </w:r>
    </w:p>
    <w:p>
      <w:pPr>
        <w:pStyle w:val="31"/>
        <w:widowControl/>
        <w:adjustRightInd w:val="0"/>
        <w:snapToGrid w:val="0"/>
        <w:spacing w:before="156" w:after="156" w:line="460" w:lineRule="exact"/>
        <w:ind w:firstLine="639" w:firstLineChars="213"/>
        <w:jc w:val="right"/>
        <w:rPr>
          <w:rFonts w:ascii="仿宋" w:hAnsi="仿宋" w:eastAsia="仿宋" w:cs="仿宋"/>
          <w:sz w:val="30"/>
          <w:szCs w:val="30"/>
        </w:rPr>
      </w:pPr>
      <w:r>
        <w:rPr>
          <w:rFonts w:hint="eastAsia" w:ascii="仿宋" w:hAnsi="仿宋" w:eastAsia="仿宋" w:cs="仿宋"/>
          <w:sz w:val="30"/>
          <w:szCs w:val="30"/>
        </w:rPr>
        <w:t xml:space="preserve">金额单位：元 </w:t>
      </w:r>
    </w:p>
    <w:tbl>
      <w:tblPr>
        <w:tblStyle w:val="59"/>
        <w:tblW w:w="91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项目名称</w:t>
            </w:r>
          </w:p>
        </w:tc>
        <w:tc>
          <w:tcPr>
            <w:tcW w:w="324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单价</w:t>
            </w:r>
          </w:p>
        </w:tc>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line="460" w:lineRule="exact"/>
              <w:jc w:val="center"/>
              <w:rPr>
                <w:rFonts w:ascii="仿宋" w:hAnsi="仿宋" w:eastAsia="仿宋" w:cs="仿宋"/>
                <w:sz w:val="30"/>
                <w:szCs w:val="30"/>
              </w:rPr>
            </w:pPr>
            <w:r>
              <w:rPr>
                <w:rFonts w:hint="eastAsia" w:ascii="仿宋" w:hAnsi="仿宋" w:eastAsia="仿宋" w:cs="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firstLine="639" w:firstLineChars="213"/>
              <w:rPr>
                <w:rFonts w:ascii="仿宋" w:hAnsi="仿宋" w:eastAsia="仿宋" w:cs="仿宋"/>
                <w:sz w:val="30"/>
                <w:szCs w:val="30"/>
              </w:rPr>
            </w:pPr>
          </w:p>
        </w:tc>
        <w:tc>
          <w:tcPr>
            <w:tcW w:w="3241"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ascii="仿宋" w:hAnsi="仿宋" w:eastAsia="仿宋" w:cs="仿宋"/>
                <w:sz w:val="30"/>
                <w:szCs w:val="30"/>
              </w:rPr>
            </w:pPr>
            <w:r>
              <w:rPr>
                <w:rFonts w:hint="eastAsia" w:ascii="仿宋" w:hAnsi="仿宋" w:eastAsia="仿宋" w:cs="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ind w:firstLine="639" w:firstLineChars="213"/>
              <w:rPr>
                <w:rFonts w:ascii="仿宋" w:hAnsi="仿宋" w:eastAsia="仿宋" w:cs="仿宋"/>
                <w:sz w:val="30"/>
                <w:szCs w:val="30"/>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432"/>
              <w:spacing w:after="120" w:line="460" w:lineRule="exact"/>
              <w:ind w:firstLine="639" w:firstLineChars="213"/>
              <w:rPr>
                <w:rFonts w:ascii="仿宋" w:hAnsi="仿宋" w:eastAsia="仿宋" w:cs="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shd w:val="clear" w:color="auto" w:fill="auto"/>
          </w:tcPr>
          <w:p>
            <w:pPr>
              <w:pStyle w:val="432"/>
              <w:spacing w:after="120" w:line="460" w:lineRule="exact"/>
              <w:ind w:left="570"/>
              <w:rPr>
                <w:rFonts w:ascii="仿宋" w:hAnsi="仿宋" w:eastAsia="仿宋" w:cs="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3" w:type="dxa"/>
            <w:gridSpan w:val="2"/>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460" w:lineRule="exact"/>
              <w:ind w:firstLine="639" w:firstLineChars="213"/>
              <w:jc w:val="center"/>
              <w:rPr>
                <w:rFonts w:ascii="仿宋" w:hAnsi="仿宋" w:eastAsia="仿宋" w:cs="仿宋"/>
                <w:sz w:val="30"/>
                <w:szCs w:val="30"/>
              </w:rPr>
            </w:pPr>
            <w:r>
              <w:rPr>
                <w:rFonts w:hint="eastAsia" w:ascii="仿宋" w:hAnsi="仿宋" w:eastAsia="仿宋" w:cs="仿宋"/>
                <w:sz w:val="30"/>
                <w:szCs w:val="30"/>
              </w:rPr>
              <w:t>合计</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460" w:lineRule="exact"/>
              <w:ind w:firstLine="639" w:firstLineChars="213"/>
              <w:jc w:val="center"/>
              <w:rPr>
                <w:rFonts w:ascii="仿宋" w:hAnsi="仿宋" w:eastAsia="仿宋" w:cs="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shd w:val="clear" w:color="auto" w:fill="auto"/>
          </w:tcPr>
          <w:p>
            <w:pPr>
              <w:pStyle w:val="432"/>
              <w:spacing w:after="120" w:line="460" w:lineRule="exact"/>
              <w:ind w:firstLine="639" w:firstLineChars="213"/>
              <w:rPr>
                <w:rFonts w:ascii="仿宋" w:hAnsi="仿宋" w:eastAsia="仿宋" w:cs="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5" w:type="dxa"/>
            <w:gridSpan w:val="5"/>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460" w:lineRule="exact"/>
              <w:rPr>
                <w:rFonts w:ascii="仿宋" w:hAnsi="仿宋" w:eastAsia="仿宋" w:cs="仿宋"/>
                <w:sz w:val="30"/>
                <w:szCs w:val="30"/>
              </w:rPr>
            </w:pPr>
            <w:r>
              <w:rPr>
                <w:rFonts w:hint="eastAsia" w:ascii="仿宋" w:hAnsi="仿宋" w:eastAsia="仿宋" w:cs="仿宋"/>
                <w:sz w:val="30"/>
                <w:szCs w:val="30"/>
              </w:rPr>
              <w:t>合同总价大写：小写：￥</w:t>
            </w:r>
          </w:p>
        </w:tc>
      </w:tr>
    </w:tbl>
    <w:p>
      <w:pPr>
        <w:pStyle w:val="31"/>
        <w:widowControl/>
        <w:snapToGrid w:val="0"/>
        <w:spacing w:before="156" w:after="156" w:line="460" w:lineRule="exact"/>
        <w:ind w:left="-178" w:leftChars="-85" w:firstLine="639" w:firstLineChars="213"/>
        <w:rPr>
          <w:rFonts w:ascii="仿宋" w:hAnsi="仿宋" w:eastAsia="仿宋" w:cs="仿宋"/>
          <w:kern w:val="0"/>
          <w:sz w:val="30"/>
          <w:szCs w:val="30"/>
        </w:rPr>
      </w:pPr>
      <w:r>
        <w:rPr>
          <w:rFonts w:hint="eastAsia" w:ascii="仿宋" w:hAnsi="仿宋" w:eastAsia="仿宋" w:cs="仿宋"/>
          <w:sz w:val="30"/>
          <w:szCs w:val="30"/>
        </w:rPr>
        <w:t>注：1.项目具体技术需求及采购人地址等详见招标文件、投标文件以及询标记录。</w:t>
      </w:r>
    </w:p>
    <w:p>
      <w:pPr>
        <w:spacing w:line="460" w:lineRule="exact"/>
        <w:ind w:firstLine="639" w:firstLineChars="213"/>
        <w:rPr>
          <w:rFonts w:ascii="仿宋" w:hAnsi="仿宋" w:eastAsia="仿宋" w:cs="仿宋"/>
          <w:sz w:val="30"/>
          <w:szCs w:val="30"/>
        </w:rPr>
      </w:pPr>
      <w:r>
        <w:rPr>
          <w:rFonts w:hint="eastAsia" w:ascii="仿宋" w:hAnsi="仿宋" w:eastAsia="仿宋" w:cs="仿宋"/>
          <w:sz w:val="30"/>
          <w:szCs w:val="30"/>
        </w:rPr>
        <w:t>　2.以上合同总价包含项目达到预期使用效果所需的一切费用。</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二、技术资料</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1.乙方应按招标文件规定的时间向甲方提供使用项目的有关技术资料。</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widowControl/>
        <w:adjustRightInd w:val="0"/>
        <w:snapToGrid w:val="0"/>
        <w:spacing w:before="156" w:after="156" w:line="460" w:lineRule="exact"/>
        <w:ind w:firstLine="596" w:firstLineChars="198"/>
        <w:rPr>
          <w:rFonts w:ascii="仿宋" w:hAnsi="仿宋" w:eastAsia="仿宋" w:cs="仿宋"/>
          <w:b/>
          <w:sz w:val="30"/>
          <w:szCs w:val="30"/>
        </w:rPr>
      </w:pPr>
      <w:r>
        <w:rPr>
          <w:rFonts w:hint="eastAsia" w:ascii="仿宋" w:hAnsi="仿宋" w:eastAsia="仿宋" w:cs="仿宋"/>
          <w:b/>
          <w:snapToGrid w:val="0"/>
          <w:sz w:val="30"/>
          <w:szCs w:val="30"/>
        </w:rPr>
        <w:t>三、知识产权</w:t>
      </w:r>
    </w:p>
    <w:p>
      <w:pPr>
        <w:pStyle w:val="31"/>
        <w:widowControl/>
        <w:adjustRightInd w:val="0"/>
        <w:snapToGrid w:val="0"/>
        <w:spacing w:before="156" w:after="156" w:line="460" w:lineRule="exact"/>
        <w:ind w:firstLine="639" w:firstLineChars="213"/>
        <w:rPr>
          <w:rFonts w:ascii="仿宋" w:hAnsi="仿宋" w:eastAsia="仿宋" w:cs="仿宋"/>
          <w:bCs/>
          <w:sz w:val="30"/>
          <w:szCs w:val="30"/>
        </w:rPr>
      </w:pPr>
      <w:r>
        <w:rPr>
          <w:rFonts w:hint="eastAsia" w:ascii="仿宋" w:hAnsi="仿宋" w:eastAsia="仿宋" w:cs="仿宋"/>
          <w:snapToGrid w:val="0"/>
          <w:sz w:val="30"/>
          <w:szCs w:val="30"/>
        </w:rPr>
        <w:t>乙方应保证所提供的货物或其任何一部分均不会侵犯任何第三方的知识产权</w:t>
      </w:r>
      <w:r>
        <w:rPr>
          <w:rFonts w:hint="eastAsia" w:ascii="仿宋" w:hAnsi="仿宋" w:eastAsia="仿宋" w:cs="仿宋"/>
          <w:bCs/>
          <w:sz w:val="30"/>
          <w:szCs w:val="30"/>
        </w:rPr>
        <w:t>。</w:t>
      </w:r>
    </w:p>
    <w:p>
      <w:pPr>
        <w:pStyle w:val="31"/>
        <w:widowControl/>
        <w:adjustRightInd w:val="0"/>
        <w:snapToGrid w:val="0"/>
        <w:spacing w:before="156" w:after="156" w:line="460" w:lineRule="exact"/>
        <w:ind w:firstLine="596" w:firstLineChars="198"/>
        <w:rPr>
          <w:rFonts w:ascii="仿宋" w:hAnsi="仿宋" w:eastAsia="仿宋" w:cs="仿宋"/>
          <w:snapToGrid w:val="0"/>
          <w:sz w:val="30"/>
          <w:szCs w:val="30"/>
          <w:u w:val="single"/>
        </w:rPr>
      </w:pPr>
      <w:r>
        <w:rPr>
          <w:rFonts w:hint="eastAsia" w:ascii="仿宋" w:hAnsi="仿宋" w:eastAsia="仿宋" w:cs="仿宋"/>
          <w:b/>
          <w:snapToGrid w:val="0"/>
          <w:sz w:val="30"/>
          <w:szCs w:val="30"/>
        </w:rPr>
        <w:t>四、产权担保</w:t>
      </w:r>
    </w:p>
    <w:p>
      <w:pPr>
        <w:pStyle w:val="31"/>
        <w:widowControl/>
        <w:adjustRightInd w:val="0"/>
        <w:snapToGrid w:val="0"/>
        <w:spacing w:before="156" w:after="156" w:line="460" w:lineRule="exact"/>
        <w:ind w:firstLine="639" w:firstLineChars="213"/>
        <w:rPr>
          <w:rFonts w:ascii="仿宋" w:hAnsi="仿宋" w:eastAsia="仿宋" w:cs="仿宋"/>
          <w:sz w:val="30"/>
          <w:szCs w:val="30"/>
          <w:u w:val="single"/>
        </w:rPr>
      </w:pPr>
      <w:r>
        <w:rPr>
          <w:rFonts w:hint="eastAsia" w:ascii="仿宋" w:hAnsi="仿宋" w:eastAsia="仿宋" w:cs="仿宋"/>
          <w:snapToGrid w:val="0"/>
          <w:sz w:val="30"/>
          <w:szCs w:val="30"/>
        </w:rPr>
        <w:t>乙方保证所交付的货物的所有权完全属于乙方且无任何抵押、查封等产权瑕疵。</w:t>
      </w:r>
    </w:p>
    <w:p>
      <w:pPr>
        <w:pStyle w:val="31"/>
        <w:widowControl/>
        <w:adjustRightInd w:val="0"/>
        <w:snapToGrid w:val="0"/>
        <w:spacing w:before="156" w:after="156" w:line="460" w:lineRule="exact"/>
        <w:ind w:firstLine="596" w:firstLineChars="198"/>
        <w:rPr>
          <w:rFonts w:ascii="仿宋" w:hAnsi="仿宋" w:eastAsia="仿宋" w:cs="仿宋"/>
          <w:b/>
          <w:sz w:val="30"/>
          <w:szCs w:val="30"/>
        </w:rPr>
      </w:pPr>
      <w:r>
        <w:rPr>
          <w:rFonts w:hint="eastAsia" w:ascii="仿宋" w:hAnsi="仿宋" w:eastAsia="仿宋" w:cs="仿宋"/>
          <w:b/>
          <w:snapToGrid w:val="0"/>
          <w:sz w:val="30"/>
          <w:szCs w:val="30"/>
        </w:rPr>
        <w:t>五、转包或分包</w:t>
      </w:r>
    </w:p>
    <w:p>
      <w:pPr>
        <w:adjustRightInd w:val="0"/>
        <w:snapToGrid w:val="0"/>
        <w:spacing w:beforeLines="50" w:afterLines="50" w:line="460" w:lineRule="exact"/>
        <w:ind w:firstLine="639" w:firstLineChars="213"/>
        <w:rPr>
          <w:rFonts w:ascii="仿宋" w:hAnsi="仿宋" w:eastAsia="仿宋" w:cs="仿宋"/>
          <w:kern w:val="0"/>
          <w:sz w:val="30"/>
          <w:szCs w:val="30"/>
        </w:rPr>
      </w:pPr>
      <w:r>
        <w:rPr>
          <w:rFonts w:hint="eastAsia" w:ascii="仿宋" w:hAnsi="仿宋" w:eastAsia="仿宋" w:cs="仿宋"/>
          <w:snapToGrid w:val="0"/>
          <w:kern w:val="0"/>
          <w:sz w:val="30"/>
          <w:szCs w:val="30"/>
        </w:rPr>
        <w:t>不允许转包。</w:t>
      </w:r>
    </w:p>
    <w:p>
      <w:pPr>
        <w:adjustRightInd w:val="0"/>
        <w:snapToGrid w:val="0"/>
        <w:spacing w:beforeLines="50" w:afterLines="50" w:line="460" w:lineRule="exact"/>
        <w:ind w:firstLine="639" w:firstLineChars="213"/>
        <w:rPr>
          <w:rFonts w:ascii="仿宋" w:hAnsi="仿宋" w:eastAsia="仿宋" w:cs="仿宋"/>
          <w:kern w:val="0"/>
          <w:sz w:val="30"/>
          <w:szCs w:val="30"/>
          <w:u w:val="single"/>
        </w:rPr>
      </w:pPr>
      <w:r>
        <w:rPr>
          <w:rFonts w:hint="eastAsia" w:ascii="仿宋" w:hAnsi="仿宋" w:eastAsia="仿宋" w:cs="仿宋"/>
          <w:snapToGrid w:val="0"/>
          <w:kern w:val="0"/>
          <w:sz w:val="30"/>
          <w:szCs w:val="30"/>
        </w:rPr>
        <w:t>允许分包部分</w:t>
      </w:r>
      <w:r>
        <w:rPr>
          <w:rFonts w:hint="eastAsia" w:ascii="仿宋" w:hAnsi="仿宋" w:eastAsia="仿宋" w:cs="仿宋"/>
          <w:snapToGrid w:val="0"/>
          <w:kern w:val="0"/>
          <w:sz w:val="30"/>
          <w:szCs w:val="30"/>
          <w:u w:val="single"/>
        </w:rPr>
        <w:t>。</w:t>
      </w:r>
    </w:p>
    <w:p>
      <w:pPr>
        <w:adjustRightInd w:val="0"/>
        <w:snapToGrid w:val="0"/>
        <w:spacing w:beforeLines="50" w:afterLines="50" w:line="460" w:lineRule="exact"/>
        <w:ind w:firstLine="600" w:firstLineChars="200"/>
        <w:rPr>
          <w:rFonts w:ascii="仿宋" w:hAnsi="仿宋" w:eastAsia="仿宋" w:cs="仿宋"/>
          <w:kern w:val="0"/>
          <w:sz w:val="30"/>
          <w:szCs w:val="30"/>
        </w:rPr>
      </w:pPr>
      <w:r>
        <w:rPr>
          <w:rFonts w:hint="eastAsia" w:ascii="仿宋" w:hAnsi="仿宋" w:eastAsia="仿宋" w:cs="仿宋"/>
          <w:snapToGrid w:val="0"/>
          <w:kern w:val="0"/>
          <w:sz w:val="30"/>
          <w:szCs w:val="30"/>
        </w:rPr>
        <w:t>如乙方将项目转包或将不允许分包部分就行了分包，甲方有权解除合同，没收履约保证金并追究乙方的违约责任。</w:t>
      </w:r>
    </w:p>
    <w:p>
      <w:pPr>
        <w:pStyle w:val="31"/>
        <w:widowControl/>
        <w:adjustRightInd w:val="0"/>
        <w:snapToGrid w:val="0"/>
        <w:spacing w:before="156" w:after="156" w:line="460" w:lineRule="exact"/>
        <w:ind w:firstLine="641" w:firstLineChars="213"/>
        <w:rPr>
          <w:rFonts w:ascii="仿宋" w:hAnsi="仿宋" w:eastAsia="仿宋" w:cs="仿宋"/>
          <w:snapToGrid w:val="0"/>
          <w:kern w:val="0"/>
          <w:sz w:val="30"/>
          <w:szCs w:val="30"/>
        </w:rPr>
      </w:pPr>
      <w:r>
        <w:rPr>
          <w:rFonts w:hint="eastAsia" w:ascii="仿宋" w:hAnsi="仿宋" w:eastAsia="仿宋" w:cs="仿宋"/>
          <w:b/>
          <w:snapToGrid w:val="0"/>
          <w:sz w:val="30"/>
          <w:szCs w:val="30"/>
        </w:rPr>
        <w:t>六、质保期和履约保证金</w:t>
      </w:r>
    </w:p>
    <w:p>
      <w:pPr>
        <w:pStyle w:val="31"/>
        <w:widowControl/>
        <w:adjustRightInd w:val="0"/>
        <w:snapToGrid w:val="0"/>
        <w:spacing w:before="156" w:after="156" w:line="460" w:lineRule="exact"/>
        <w:ind w:firstLine="600" w:firstLineChars="200"/>
        <w:jc w:val="left"/>
        <w:rPr>
          <w:rFonts w:ascii="仿宋" w:hAnsi="仿宋" w:eastAsia="仿宋" w:cs="仿宋"/>
          <w:sz w:val="30"/>
          <w:szCs w:val="30"/>
        </w:rPr>
      </w:pPr>
      <w:r>
        <w:rPr>
          <w:rFonts w:hint="eastAsia" w:ascii="仿宋" w:hAnsi="仿宋" w:eastAsia="仿宋" w:cs="仿宋"/>
          <w:snapToGrid w:val="0"/>
          <w:sz w:val="30"/>
          <w:szCs w:val="30"/>
        </w:rPr>
        <w:t>1.质保期年。（自项目验收合格交付使用之日起计）</w:t>
      </w:r>
    </w:p>
    <w:p>
      <w:pPr>
        <w:pStyle w:val="31"/>
        <w:widowControl/>
        <w:adjustRightInd w:val="0"/>
        <w:snapToGrid w:val="0"/>
        <w:spacing w:before="156" w:after="156" w:line="460" w:lineRule="exact"/>
        <w:ind w:firstLine="600" w:firstLineChars="200"/>
        <w:rPr>
          <w:rFonts w:ascii="仿宋" w:hAnsi="仿宋" w:eastAsia="仿宋" w:cs="仿宋"/>
          <w:sz w:val="30"/>
          <w:szCs w:val="30"/>
        </w:rPr>
      </w:pPr>
      <w:r>
        <w:rPr>
          <w:rFonts w:hint="eastAsia" w:ascii="仿宋" w:hAnsi="仿宋" w:eastAsia="仿宋" w:cs="仿宋"/>
          <w:snapToGrid w:val="0"/>
          <w:sz w:val="30"/>
          <w:szCs w:val="30"/>
        </w:rPr>
        <w:t>2.履约保证金元。</w:t>
      </w:r>
      <w:r>
        <w:rPr>
          <w:rFonts w:hint="eastAsia" w:ascii="仿宋" w:hAnsi="仿宋" w:eastAsia="仿宋" w:cs="仿宋"/>
          <w:sz w:val="30"/>
          <w:szCs w:val="30"/>
        </w:rPr>
        <w:t>[</w:t>
      </w:r>
      <w:r>
        <w:rPr>
          <w:rFonts w:hint="eastAsia" w:ascii="仿宋" w:hAnsi="仿宋" w:eastAsia="仿宋" w:cs="仿宋"/>
          <w:snapToGrid w:val="0"/>
          <w:sz w:val="30"/>
          <w:szCs w:val="30"/>
        </w:rPr>
        <w:t>履约保证金交至采购人处，在合同约定交货验收合格满（）个月之日起</w:t>
      </w:r>
      <w:r>
        <w:rPr>
          <w:rFonts w:hint="eastAsia" w:ascii="仿宋" w:hAnsi="仿宋" w:eastAsia="仿宋" w:cs="仿宋"/>
          <w:sz w:val="30"/>
          <w:szCs w:val="30"/>
        </w:rPr>
        <w:t>5</w:t>
      </w:r>
      <w:r>
        <w:rPr>
          <w:rFonts w:hint="eastAsia" w:ascii="仿宋" w:hAnsi="仿宋" w:eastAsia="仿宋" w:cs="仿宋"/>
          <w:snapToGrid w:val="0"/>
          <w:sz w:val="30"/>
          <w:szCs w:val="30"/>
        </w:rPr>
        <w:t>个工作日内无息退还</w:t>
      </w:r>
      <w:r>
        <w:rPr>
          <w:rFonts w:hint="eastAsia" w:ascii="仿宋" w:hAnsi="仿宋" w:eastAsia="仿宋" w:cs="仿宋"/>
          <w:sz w:val="30"/>
          <w:szCs w:val="30"/>
        </w:rPr>
        <w:t>]</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七、项目工期及实施地点</w:t>
      </w:r>
    </w:p>
    <w:p>
      <w:pPr>
        <w:pStyle w:val="31"/>
        <w:widowControl/>
        <w:adjustRightInd w:val="0"/>
        <w:snapToGrid w:val="0"/>
        <w:spacing w:before="156" w:after="156" w:line="460" w:lineRule="exact"/>
        <w:ind w:firstLine="639" w:firstLineChars="213"/>
        <w:rPr>
          <w:rFonts w:ascii="仿宋" w:hAnsi="仿宋" w:eastAsia="仿宋" w:cs="仿宋"/>
          <w:bCs/>
          <w:sz w:val="30"/>
          <w:szCs w:val="30"/>
        </w:rPr>
      </w:pPr>
      <w:r>
        <w:rPr>
          <w:rFonts w:hint="eastAsia" w:ascii="仿宋" w:hAnsi="仿宋" w:eastAsia="仿宋" w:cs="仿宋"/>
          <w:bCs/>
          <w:snapToGrid w:val="0"/>
          <w:sz w:val="30"/>
          <w:szCs w:val="30"/>
        </w:rPr>
        <w:t>1.交货期：</w:t>
      </w:r>
    </w:p>
    <w:p>
      <w:pPr>
        <w:pStyle w:val="31"/>
        <w:widowControl/>
        <w:adjustRightInd w:val="0"/>
        <w:snapToGrid w:val="0"/>
        <w:spacing w:before="156" w:after="156" w:line="460" w:lineRule="exact"/>
        <w:ind w:firstLine="639" w:firstLineChars="213"/>
        <w:rPr>
          <w:rFonts w:ascii="仿宋" w:hAnsi="仿宋" w:eastAsia="仿宋" w:cs="仿宋"/>
          <w:b/>
          <w:snapToGrid w:val="0"/>
          <w:sz w:val="30"/>
          <w:szCs w:val="30"/>
        </w:rPr>
      </w:pPr>
      <w:r>
        <w:rPr>
          <w:rFonts w:hint="eastAsia" w:ascii="仿宋" w:hAnsi="仿宋" w:eastAsia="仿宋" w:cs="仿宋"/>
          <w:bCs/>
          <w:snapToGrid w:val="0"/>
          <w:sz w:val="30"/>
          <w:szCs w:val="30"/>
        </w:rPr>
        <w:t>2.实施地点：</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八、货款支付</w:t>
      </w:r>
    </w:p>
    <w:p>
      <w:pPr>
        <w:pStyle w:val="31"/>
        <w:widowControl/>
        <w:adjustRightInd w:val="0"/>
        <w:snapToGrid w:val="0"/>
        <w:spacing w:before="156" w:after="156" w:line="460" w:lineRule="exact"/>
        <w:ind w:firstLine="639" w:firstLineChars="213"/>
        <w:rPr>
          <w:rFonts w:ascii="仿宋" w:hAnsi="仿宋" w:eastAsia="仿宋" w:cs="仿宋"/>
          <w:bCs/>
          <w:sz w:val="30"/>
          <w:szCs w:val="30"/>
        </w:rPr>
      </w:pPr>
      <w:r>
        <w:rPr>
          <w:rFonts w:hint="eastAsia" w:ascii="仿宋" w:hAnsi="仿宋" w:eastAsia="仿宋" w:cs="仿宋"/>
          <w:bCs/>
          <w:snapToGrid w:val="0"/>
          <w:sz w:val="30"/>
          <w:szCs w:val="30"/>
        </w:rPr>
        <w:t>付款方式：</w:t>
      </w:r>
    </w:p>
    <w:p>
      <w:pPr>
        <w:adjustRightInd w:val="0"/>
        <w:snapToGrid w:val="0"/>
        <w:spacing w:beforeLines="50" w:afterLines="50" w:line="460" w:lineRule="exact"/>
        <w:ind w:firstLine="641" w:firstLineChars="213"/>
        <w:rPr>
          <w:rFonts w:ascii="仿宋" w:hAnsi="仿宋" w:eastAsia="仿宋" w:cs="仿宋"/>
          <w:b/>
          <w:kern w:val="0"/>
          <w:sz w:val="30"/>
          <w:szCs w:val="30"/>
        </w:rPr>
      </w:pPr>
      <w:r>
        <w:rPr>
          <w:rFonts w:hint="eastAsia" w:ascii="仿宋" w:hAnsi="仿宋" w:eastAsia="仿宋" w:cs="仿宋"/>
          <w:b/>
          <w:snapToGrid w:val="0"/>
          <w:kern w:val="0"/>
          <w:sz w:val="30"/>
          <w:szCs w:val="30"/>
        </w:rPr>
        <w:t>九、税费</w:t>
      </w:r>
    </w:p>
    <w:p>
      <w:pPr>
        <w:adjustRightInd w:val="0"/>
        <w:snapToGrid w:val="0"/>
        <w:spacing w:beforeLines="50" w:afterLines="50" w:line="460" w:lineRule="exact"/>
        <w:ind w:firstLine="639" w:firstLineChars="213"/>
        <w:rPr>
          <w:rFonts w:ascii="仿宋" w:hAnsi="仿宋" w:eastAsia="仿宋" w:cs="仿宋"/>
          <w:kern w:val="0"/>
          <w:sz w:val="30"/>
          <w:szCs w:val="30"/>
        </w:rPr>
      </w:pPr>
      <w:r>
        <w:rPr>
          <w:rFonts w:hint="eastAsia" w:ascii="仿宋" w:hAnsi="仿宋" w:eastAsia="仿宋" w:cs="仿宋"/>
          <w:snapToGrid w:val="0"/>
          <w:kern w:val="0"/>
          <w:sz w:val="30"/>
          <w:szCs w:val="30"/>
        </w:rPr>
        <w:t>本合同执行中相关的一切税费均由乙方负担。</w:t>
      </w:r>
    </w:p>
    <w:p>
      <w:pPr>
        <w:pStyle w:val="31"/>
        <w:widowControl/>
        <w:adjustRightInd w:val="0"/>
        <w:snapToGrid w:val="0"/>
        <w:spacing w:before="156" w:after="156" w:line="460" w:lineRule="exact"/>
        <w:ind w:firstLine="596" w:firstLineChars="198"/>
        <w:rPr>
          <w:rFonts w:ascii="仿宋" w:hAnsi="仿宋" w:eastAsia="仿宋" w:cs="仿宋"/>
          <w:snapToGrid w:val="0"/>
          <w:kern w:val="0"/>
          <w:sz w:val="30"/>
          <w:szCs w:val="30"/>
        </w:rPr>
      </w:pPr>
      <w:r>
        <w:rPr>
          <w:rFonts w:hint="eastAsia" w:ascii="仿宋" w:hAnsi="仿宋" w:eastAsia="仿宋" w:cs="仿宋"/>
          <w:b/>
          <w:snapToGrid w:val="0"/>
          <w:sz w:val="30"/>
          <w:szCs w:val="30"/>
        </w:rPr>
        <w:t>十、质量保证及售后服务</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详见招标文件。</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十一、调试和验收</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详见招标文件、投标文件。</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十二、货物包装</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详见招标文件、投标文件。</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十三、违约责任</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1.甲方无正当理由拒收验收项目的，甲方向乙方偿付拒收合同总价的百分之五违约金。</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2. 甲方收到乙方提供的发票，结合验收情况，验收合格的，在</w:t>
      </w:r>
      <w:r>
        <w:rPr>
          <w:rFonts w:hint="eastAsia" w:ascii="仿宋" w:hAnsi="仿宋" w:eastAsia="仿宋" w:cs="仿宋"/>
          <w:b/>
          <w:sz w:val="30"/>
          <w:szCs w:val="30"/>
        </w:rPr>
        <w:t>15</w:t>
      </w:r>
      <w:r>
        <w:rPr>
          <w:rFonts w:hint="eastAsia" w:ascii="仿宋" w:hAnsi="仿宋" w:eastAsia="仿宋" w:cs="仿宋"/>
          <w:b/>
          <w:snapToGrid w:val="0"/>
          <w:sz w:val="30"/>
          <w:szCs w:val="30"/>
        </w:rPr>
        <w:t>日内将采购资金支付到乙方约定账户。</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甲方无故逾期验收和办理合同款项支付手续的</w:t>
      </w:r>
      <w:r>
        <w:rPr>
          <w:rFonts w:hint="eastAsia" w:ascii="仿宋" w:hAnsi="仿宋" w:eastAsia="仿宋" w:cs="仿宋"/>
          <w:sz w:val="30"/>
          <w:szCs w:val="30"/>
        </w:rPr>
        <w:t>,</w:t>
      </w:r>
      <w:r>
        <w:rPr>
          <w:rFonts w:hint="eastAsia" w:ascii="仿宋" w:hAnsi="仿宋" w:eastAsia="仿宋" w:cs="仿宋"/>
          <w:snapToGrid w:val="0"/>
          <w:sz w:val="30"/>
          <w:szCs w:val="30"/>
        </w:rPr>
        <w:t>甲方应按逾期付款总额每日万分之五向乙方支付违约金。</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3.乙方逾期交付项目的，乙方应按逾期交付项目总额每日千分之六向甲方支付违约金，由甲方从合同款项中扣除。逾期超过约定日期</w:t>
      </w:r>
      <w:r>
        <w:rPr>
          <w:rFonts w:hint="eastAsia" w:ascii="仿宋" w:hAnsi="仿宋" w:eastAsia="仿宋" w:cs="仿宋"/>
          <w:sz w:val="30"/>
          <w:szCs w:val="30"/>
        </w:rPr>
        <w:t>10</w:t>
      </w:r>
      <w:r>
        <w:rPr>
          <w:rFonts w:hint="eastAsia" w:ascii="仿宋" w:hAnsi="仿宋" w:eastAsia="仿宋" w:cs="仿宋"/>
          <w:snapToGrid w:val="0"/>
          <w:sz w:val="30"/>
          <w:szCs w:val="30"/>
        </w:rPr>
        <w:t>个工作日不能交付的，甲方可解除本合同。乙方因逾期交付或因其他违约行为导致甲方解除合同的，乙方应向甲方支付合同总值</w:t>
      </w:r>
      <w:r>
        <w:rPr>
          <w:rFonts w:hint="eastAsia" w:ascii="仿宋" w:hAnsi="仿宋" w:eastAsia="仿宋" w:cs="仿宋"/>
          <w:sz w:val="30"/>
          <w:szCs w:val="30"/>
        </w:rPr>
        <w:t>5%</w:t>
      </w:r>
      <w:r>
        <w:rPr>
          <w:rFonts w:hint="eastAsia" w:ascii="仿宋" w:hAnsi="仿宋" w:eastAsia="仿宋" w:cs="仿宋"/>
          <w:snapToGrid w:val="0"/>
          <w:sz w:val="30"/>
          <w:szCs w:val="30"/>
        </w:rPr>
        <w:t xml:space="preserve">的违约金，如造成甲方损失超过违约金的，超出部分由乙方继续承担赔偿责任。 </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5.解除合同应按《浙江省政府采购合同暂行办法》向财政备案。</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十四、不可抗力事件处理</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1.在合同有效期内，任何一方因不可抗力事件导致不能履行合同，则合同履行期可延长，其延长期与不可抗力影响期相同。</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2.不可抗力事件发生后，应立即通知对方，并寄送有关权威机构出具的证明。</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3.不可抗力事件延续</w:t>
      </w:r>
      <w:r>
        <w:rPr>
          <w:rFonts w:hint="eastAsia" w:ascii="仿宋" w:hAnsi="仿宋" w:eastAsia="仿宋" w:cs="仿宋"/>
          <w:sz w:val="30"/>
          <w:szCs w:val="30"/>
        </w:rPr>
        <w:t>120</w:t>
      </w:r>
      <w:r>
        <w:rPr>
          <w:rFonts w:hint="eastAsia" w:ascii="仿宋" w:hAnsi="仿宋" w:eastAsia="仿宋" w:cs="仿宋"/>
          <w:snapToGrid w:val="0"/>
          <w:sz w:val="30"/>
          <w:szCs w:val="30"/>
        </w:rPr>
        <w:t>天以上，双方应通过友好协商，确定是否继续履行合同。</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十五、诉讼</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双方在执行合同中所发生的一切争议，应通过协商解决。如协商不成，可向甲方所在地法院起诉。</w:t>
      </w:r>
    </w:p>
    <w:p>
      <w:pPr>
        <w:pStyle w:val="31"/>
        <w:widowControl/>
        <w:adjustRightInd w:val="0"/>
        <w:snapToGrid w:val="0"/>
        <w:spacing w:before="156" w:after="156" w:line="460" w:lineRule="exact"/>
        <w:ind w:firstLine="641" w:firstLineChars="213"/>
        <w:rPr>
          <w:rFonts w:ascii="仿宋" w:hAnsi="仿宋" w:eastAsia="仿宋" w:cs="仿宋"/>
          <w:b/>
          <w:sz w:val="30"/>
          <w:szCs w:val="30"/>
        </w:rPr>
      </w:pPr>
      <w:r>
        <w:rPr>
          <w:rFonts w:hint="eastAsia" w:ascii="仿宋" w:hAnsi="仿宋" w:eastAsia="仿宋" w:cs="仿宋"/>
          <w:b/>
          <w:snapToGrid w:val="0"/>
          <w:sz w:val="30"/>
          <w:szCs w:val="30"/>
        </w:rPr>
        <w:t>十六、合同生效及其它</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1.合同经甲、乙两方签名并加盖单位公章后生效。</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3.招标文件、投标文件与本合同具有同等法律效力。</w:t>
      </w:r>
    </w:p>
    <w:p>
      <w:pPr>
        <w:pStyle w:val="31"/>
        <w:widowControl/>
        <w:adjustRightInd w:val="0"/>
        <w:snapToGrid w:val="0"/>
        <w:spacing w:before="156" w:after="156" w:line="460" w:lineRule="exact"/>
        <w:ind w:firstLine="599" w:firstLineChars="213"/>
        <w:rPr>
          <w:rFonts w:ascii="仿宋" w:hAnsi="仿宋" w:eastAsia="仿宋" w:cs="仿宋"/>
          <w:snapToGrid w:val="0"/>
          <w:sz w:val="30"/>
          <w:szCs w:val="30"/>
        </w:rPr>
      </w:pPr>
      <w:r>
        <w:rPr>
          <w:rFonts w:hint="eastAsia" w:ascii="仿宋" w:hAnsi="仿宋" w:eastAsia="仿宋" w:cs="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widowControl/>
        <w:adjustRightInd w:val="0"/>
        <w:snapToGrid w:val="0"/>
        <w:spacing w:before="156" w:after="156" w:line="460" w:lineRule="exact"/>
        <w:ind w:firstLine="600" w:firstLineChars="200"/>
        <w:rPr>
          <w:rFonts w:ascii="仿宋" w:hAnsi="仿宋" w:eastAsia="仿宋" w:cs="仿宋"/>
          <w:sz w:val="30"/>
          <w:szCs w:val="30"/>
        </w:rPr>
      </w:pPr>
      <w:r>
        <w:rPr>
          <w:rFonts w:hint="eastAsia" w:ascii="仿宋" w:hAnsi="仿宋" w:eastAsia="仿宋" w:cs="仿宋"/>
          <w:snapToGrid w:val="0"/>
          <w:sz w:val="30"/>
          <w:szCs w:val="30"/>
        </w:rPr>
        <w:t>5.本合同未尽事宜，遵照《中华人民共和国民法典》有关条文执行。</w:t>
      </w:r>
    </w:p>
    <w:p>
      <w:pPr>
        <w:pStyle w:val="31"/>
        <w:widowControl/>
        <w:adjustRightInd w:val="0"/>
        <w:snapToGrid w:val="0"/>
        <w:spacing w:before="156" w:after="156" w:line="460" w:lineRule="exact"/>
        <w:ind w:left="2" w:leftChars="1" w:firstLine="600" w:firstLineChars="200"/>
        <w:rPr>
          <w:rFonts w:ascii="仿宋" w:hAnsi="仿宋" w:eastAsia="仿宋" w:cs="仿宋"/>
          <w:sz w:val="30"/>
          <w:szCs w:val="30"/>
        </w:rPr>
      </w:pPr>
      <w:r>
        <w:rPr>
          <w:rFonts w:hint="eastAsia" w:ascii="仿宋" w:hAnsi="仿宋" w:eastAsia="仿宋" w:cs="仿宋"/>
          <w:snapToGrid w:val="0"/>
          <w:sz w:val="30"/>
          <w:szCs w:val="30"/>
        </w:rPr>
        <w:t>6.本合同一式四份，具有同等法律效力，甲、乙两方各执二份。</w:t>
      </w:r>
    </w:p>
    <w:p>
      <w:pPr>
        <w:pStyle w:val="31"/>
        <w:widowControl/>
        <w:adjustRightInd w:val="0"/>
        <w:snapToGrid w:val="0"/>
        <w:spacing w:before="156" w:after="156" w:line="460" w:lineRule="exact"/>
        <w:ind w:firstLine="639" w:firstLineChars="213"/>
        <w:rPr>
          <w:rFonts w:ascii="仿宋" w:hAnsi="仿宋" w:eastAsia="仿宋" w:cs="仿宋"/>
          <w:snapToGrid w:val="0"/>
          <w:sz w:val="30"/>
          <w:szCs w:val="30"/>
        </w:rPr>
      </w:pP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甲方（盖章）：</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地址：</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法定（授权）代表人：</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签名日期：年月日</w:t>
      </w:r>
    </w:p>
    <w:p>
      <w:pPr>
        <w:pStyle w:val="31"/>
        <w:widowControl/>
        <w:adjustRightInd w:val="0"/>
        <w:snapToGrid w:val="0"/>
        <w:spacing w:before="156" w:after="156" w:line="460" w:lineRule="exact"/>
        <w:ind w:firstLine="639" w:firstLineChars="213"/>
        <w:rPr>
          <w:rFonts w:ascii="仿宋" w:hAnsi="仿宋" w:eastAsia="仿宋" w:cs="仿宋"/>
          <w:snapToGrid w:val="0"/>
          <w:sz w:val="30"/>
          <w:szCs w:val="30"/>
        </w:rPr>
      </w:pP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乙方（盖章）：</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 xml:space="preserve">地址： </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开户行：</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开户帐号：</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法定（授权）代表人：</w:t>
      </w:r>
    </w:p>
    <w:p>
      <w:pPr>
        <w:pStyle w:val="31"/>
        <w:widowControl/>
        <w:adjustRightInd w:val="0"/>
        <w:snapToGrid w:val="0"/>
        <w:spacing w:before="156" w:after="156" w:line="460" w:lineRule="exact"/>
        <w:ind w:firstLine="639" w:firstLineChars="213"/>
        <w:rPr>
          <w:rFonts w:ascii="仿宋" w:hAnsi="仿宋" w:eastAsia="仿宋" w:cs="仿宋"/>
          <w:sz w:val="30"/>
          <w:szCs w:val="30"/>
        </w:rPr>
      </w:pPr>
      <w:r>
        <w:rPr>
          <w:rFonts w:hint="eastAsia" w:ascii="仿宋" w:hAnsi="仿宋" w:eastAsia="仿宋" w:cs="仿宋"/>
          <w:snapToGrid w:val="0"/>
          <w:sz w:val="30"/>
          <w:szCs w:val="30"/>
        </w:rPr>
        <w:t>签名日期：年月日</w:t>
      </w:r>
    </w:p>
    <w:p>
      <w:pPr>
        <w:pStyle w:val="31"/>
        <w:widowControl/>
        <w:adjustRightInd w:val="0"/>
        <w:snapToGrid w:val="0"/>
        <w:spacing w:before="156" w:after="156" w:line="460" w:lineRule="exact"/>
        <w:ind w:firstLine="639" w:firstLineChars="213"/>
        <w:rPr>
          <w:rFonts w:ascii="仿宋" w:hAnsi="仿宋" w:eastAsia="仿宋" w:cs="仿宋"/>
          <w:snapToGrid w:val="0"/>
          <w:sz w:val="30"/>
          <w:szCs w:val="30"/>
        </w:rPr>
      </w:pPr>
    </w:p>
    <w:p>
      <w:pPr>
        <w:rPr>
          <w:szCs w:val="30"/>
        </w:rPr>
      </w:pPr>
    </w:p>
    <w:p>
      <w:pPr>
        <w:pStyle w:val="31"/>
        <w:widowControl/>
        <w:spacing w:before="156" w:after="156" w:line="360" w:lineRule="auto"/>
        <w:jc w:val="center"/>
        <w:outlineLvl w:val="0"/>
        <w:rPr>
          <w:rFonts w:hAnsi="宋体"/>
          <w:b/>
          <w:sz w:val="36"/>
          <w:szCs w:val="36"/>
        </w:rPr>
      </w:pPr>
      <w:r>
        <w:rPr>
          <w:rFonts w:hint="eastAsia" w:ascii="仿宋_GB2312" w:eastAsia="仿宋_GB2312"/>
          <w:snapToGrid w:val="0"/>
          <w:kern w:val="0"/>
          <w:sz w:val="30"/>
          <w:szCs w:val="30"/>
        </w:rPr>
        <w:br w:type="page"/>
      </w:r>
      <w:bookmarkStart w:id="28" w:name="_Toc496796640"/>
      <w:r>
        <w:rPr>
          <w:rFonts w:hAnsi="宋体"/>
          <w:b/>
          <w:sz w:val="36"/>
          <w:szCs w:val="36"/>
        </w:rPr>
        <w:t>第六章投标文件格式附件</w:t>
      </w:r>
      <w:bookmarkEnd w:id="28"/>
    </w:p>
    <w:p>
      <w:pPr>
        <w:pStyle w:val="31"/>
        <w:widowControl/>
        <w:spacing w:before="156" w:after="156" w:line="360" w:lineRule="auto"/>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pStyle w:val="31"/>
        <w:widowControl/>
        <w:adjustRightInd w:val="0"/>
        <w:snapToGrid w:val="0"/>
        <w:spacing w:before="156" w:after="156" w:line="460" w:lineRule="exact"/>
        <w:ind w:firstLine="770" w:firstLineChars="213"/>
        <w:jc w:val="center"/>
        <w:rPr>
          <w:rFonts w:hAnsi="宋体" w:eastAsia="仿宋_GB2312"/>
          <w:b/>
          <w:sz w:val="36"/>
          <w:szCs w:val="36"/>
        </w:rPr>
      </w:pPr>
    </w:p>
    <w:p>
      <w:pPr>
        <w:snapToGrid w:val="0"/>
        <w:spacing w:beforeLines="50" w:after="50"/>
        <w:rPr>
          <w:rFonts w:ascii="仿宋" w:hAnsi="仿宋" w:eastAsia="仿宋" w:cs="仿宋"/>
          <w:b/>
          <w:sz w:val="30"/>
          <w:szCs w:val="30"/>
        </w:rPr>
      </w:pPr>
      <w:r>
        <w:rPr>
          <w:rFonts w:hint="eastAsia" w:ascii="仿宋" w:hAnsi="仿宋" w:eastAsia="仿宋" w:cs="仿宋"/>
          <w:sz w:val="30"/>
          <w:szCs w:val="30"/>
        </w:rPr>
        <w:t>附件1</w:t>
      </w:r>
      <w:r>
        <w:rPr>
          <w:rFonts w:hint="eastAsia" w:ascii="仿宋" w:hAnsi="仿宋" w:eastAsia="仿宋" w:cs="仿宋"/>
          <w:b/>
          <w:sz w:val="30"/>
          <w:szCs w:val="30"/>
        </w:rPr>
        <w:t xml:space="preserve">：                                          </w:t>
      </w:r>
    </w:p>
    <w:p>
      <w:pPr>
        <w:snapToGrid w:val="0"/>
        <w:spacing w:beforeLines="50" w:after="50"/>
        <w:ind w:right="150"/>
        <w:jc w:val="right"/>
        <w:rPr>
          <w:rFonts w:ascii="仿宋" w:hAnsi="仿宋" w:eastAsia="仿宋" w:cs="仿宋"/>
          <w:bCs/>
          <w:sz w:val="30"/>
          <w:szCs w:val="30"/>
        </w:rPr>
      </w:pPr>
    </w:p>
    <w:p>
      <w:pPr>
        <w:spacing w:beforeLines="100" w:line="240" w:lineRule="atLeast"/>
        <w:jc w:val="center"/>
        <w:rPr>
          <w:rFonts w:ascii="仿宋" w:hAnsi="仿宋" w:eastAsia="仿宋" w:cs="仿宋"/>
          <w:sz w:val="36"/>
          <w:szCs w:val="36"/>
        </w:rPr>
      </w:pPr>
      <w:bookmarkStart w:id="29" w:name="PO_1000000445_PM002_2"/>
      <w:r>
        <w:rPr>
          <w:rFonts w:hint="eastAsia" w:ascii="仿宋" w:hAnsi="仿宋" w:eastAsia="仿宋" w:cs="仿宋"/>
          <w:b/>
          <w:color w:val="000000"/>
          <w:spacing w:val="40"/>
          <w:sz w:val="52"/>
          <w:szCs w:val="52"/>
        </w:rPr>
        <w:t>浙江工业大学新文科综合实验室建设采购项目</w:t>
      </w:r>
      <w:bookmarkEnd w:id="29"/>
    </w:p>
    <w:p>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项目编号：</w:t>
      </w:r>
      <w:bookmarkStart w:id="30" w:name="PO_15528_PM001_2"/>
      <w:r>
        <w:rPr>
          <w:rFonts w:hint="eastAsia" w:ascii="仿宋" w:hAnsi="仿宋" w:eastAsia="仿宋" w:cs="仿宋"/>
          <w:sz w:val="36"/>
          <w:szCs w:val="36"/>
        </w:rPr>
        <w:t>ZZCG2022F-GK-138</w:t>
      </w:r>
      <w:bookmarkEnd w:id="30"/>
      <w:r>
        <w:rPr>
          <w:rFonts w:hint="eastAsia" w:ascii="仿宋" w:hAnsi="仿宋" w:eastAsia="仿宋" w:cs="仿宋"/>
          <w:sz w:val="36"/>
          <w:szCs w:val="36"/>
        </w:rPr>
        <w:t>（标项  ）</w:t>
      </w:r>
    </w:p>
    <w:p>
      <w:pPr>
        <w:spacing w:afterAutospacing="1" w:line="800" w:lineRule="exact"/>
        <w:ind w:right="-108"/>
        <w:jc w:val="center"/>
        <w:rPr>
          <w:rFonts w:ascii="仿宋" w:hAnsi="仿宋" w:eastAsia="仿宋" w:cs="仿宋"/>
          <w:b/>
          <w:spacing w:val="40"/>
          <w:sz w:val="84"/>
          <w:szCs w:val="84"/>
        </w:rPr>
      </w:pPr>
    </w:p>
    <w:p>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资</w:t>
      </w:r>
    </w:p>
    <w:p>
      <w:pPr>
        <w:spacing w:afterAutospacing="1" w:line="800" w:lineRule="exact"/>
        <w:ind w:right="-108"/>
        <w:jc w:val="center"/>
        <w:rPr>
          <w:rFonts w:ascii="仿宋" w:hAnsi="仿宋" w:eastAsia="仿宋" w:cs="仿宋"/>
          <w:b/>
          <w:spacing w:val="40"/>
          <w:sz w:val="84"/>
          <w:szCs w:val="84"/>
        </w:rPr>
      </w:pPr>
    </w:p>
    <w:p>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质</w:t>
      </w:r>
    </w:p>
    <w:p>
      <w:pPr>
        <w:spacing w:afterAutospacing="1" w:line="800" w:lineRule="exact"/>
        <w:ind w:right="-108"/>
        <w:jc w:val="center"/>
        <w:rPr>
          <w:rFonts w:ascii="仿宋" w:hAnsi="仿宋" w:eastAsia="仿宋" w:cs="仿宋"/>
          <w:b/>
          <w:spacing w:val="40"/>
          <w:sz w:val="84"/>
          <w:szCs w:val="84"/>
        </w:rPr>
      </w:pPr>
    </w:p>
    <w:p>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pPr>
        <w:spacing w:afterAutospacing="1" w:line="800" w:lineRule="exact"/>
        <w:ind w:right="-108"/>
        <w:jc w:val="center"/>
        <w:rPr>
          <w:rFonts w:ascii="仿宋" w:hAnsi="仿宋" w:eastAsia="仿宋" w:cs="仿宋"/>
          <w:b/>
          <w:spacing w:val="40"/>
          <w:sz w:val="84"/>
          <w:szCs w:val="84"/>
        </w:rPr>
      </w:pPr>
    </w:p>
    <w:p>
      <w:pPr>
        <w:spacing w:afterAutospacing="1" w:line="8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pPr>
        <w:spacing w:line="500" w:lineRule="exact"/>
        <w:ind w:right="532"/>
        <w:rPr>
          <w:rFonts w:ascii="仿宋" w:hAnsi="仿宋" w:eastAsia="仿宋" w:cs="仿宋"/>
          <w:sz w:val="36"/>
          <w:szCs w:val="36"/>
        </w:rPr>
      </w:pPr>
    </w:p>
    <w:p>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地    址：</w:t>
      </w:r>
    </w:p>
    <w:p>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时    间：</w:t>
      </w:r>
    </w:p>
    <w:p>
      <w:pPr>
        <w:snapToGrid w:val="0"/>
        <w:spacing w:before="50" w:after="50"/>
        <w:rPr>
          <w:rFonts w:ascii="仿宋" w:hAnsi="仿宋" w:eastAsia="仿宋" w:cs="仿宋"/>
          <w:b/>
          <w:bCs/>
          <w:sz w:val="36"/>
          <w:szCs w:val="36"/>
        </w:rPr>
      </w:pPr>
      <w:r>
        <w:rPr>
          <w:rFonts w:hint="eastAsia" w:ascii="仿宋" w:hAnsi="仿宋" w:eastAsia="仿宋"/>
          <w:b/>
          <w:sz w:val="36"/>
          <w:szCs w:val="36"/>
        </w:rPr>
        <w:br w:type="page"/>
      </w:r>
      <w:r>
        <w:rPr>
          <w:rFonts w:hint="eastAsia" w:ascii="仿宋" w:hAnsi="仿宋" w:eastAsia="仿宋" w:cs="仿宋"/>
          <w:b/>
          <w:sz w:val="36"/>
          <w:szCs w:val="36"/>
        </w:rPr>
        <w:t>1、</w:t>
      </w:r>
      <w:r>
        <w:rPr>
          <w:rFonts w:hint="eastAsia" w:ascii="仿宋" w:hAnsi="仿宋" w:eastAsia="仿宋" w:cs="仿宋"/>
          <w:b/>
          <w:bCs/>
          <w:sz w:val="36"/>
          <w:szCs w:val="36"/>
        </w:rPr>
        <w:t>资质文件目录</w:t>
      </w:r>
    </w:p>
    <w:p>
      <w:pPr>
        <w:snapToGrid w:val="0"/>
        <w:spacing w:before="50" w:after="50"/>
        <w:rPr>
          <w:rFonts w:ascii="仿宋" w:hAnsi="仿宋" w:eastAsia="仿宋" w:cs="仿宋"/>
          <w:sz w:val="30"/>
          <w:szCs w:val="30"/>
        </w:rPr>
      </w:pP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（1）投标声明书 (格式见附件2，含重大违法记录声明)；</w:t>
      </w: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（2）法定代表人授权委托书(格式见附件3)；</w:t>
      </w: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（4）联合投标协议书（若需要，格式见附件4）;</w:t>
      </w: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（5）联合投标授权委托书（若需要，格式见附件5）;</w:t>
      </w: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（6）分包意向协议（若需要，格式见附件6）</w:t>
      </w:r>
    </w:p>
    <w:p>
      <w:pPr>
        <w:snapToGrid w:val="0"/>
        <w:spacing w:line="460" w:lineRule="exact"/>
        <w:ind w:firstLine="588" w:firstLineChars="196"/>
        <w:jc w:val="left"/>
        <w:rPr>
          <w:rFonts w:ascii="仿宋" w:hAnsi="仿宋" w:eastAsia="仿宋" w:cs="仿宋"/>
        </w:rPr>
      </w:pPr>
      <w:r>
        <w:rPr>
          <w:rFonts w:hint="eastAsia" w:ascii="仿宋" w:hAnsi="仿宋" w:eastAsia="仿宋" w:cs="仿宋"/>
          <w:sz w:val="30"/>
          <w:szCs w:val="30"/>
        </w:rPr>
        <w:t>（7）中小企业声明函（若需要，格式见附件7）；</w:t>
      </w:r>
    </w:p>
    <w:p>
      <w:pPr>
        <w:snapToGrid w:val="0"/>
        <w:spacing w:line="460" w:lineRule="exact"/>
        <w:ind w:firstLine="588" w:firstLineChars="196"/>
        <w:jc w:val="left"/>
        <w:rPr>
          <w:rFonts w:ascii="仿宋" w:hAnsi="仿宋" w:eastAsia="仿宋" w:cs="仿宋"/>
          <w:sz w:val="30"/>
          <w:szCs w:val="30"/>
        </w:rPr>
      </w:pPr>
      <w:r>
        <w:rPr>
          <w:rFonts w:hint="eastAsia" w:ascii="仿宋" w:hAnsi="仿宋" w:eastAsia="仿宋" w:cs="仿宋"/>
          <w:sz w:val="30"/>
          <w:szCs w:val="30"/>
        </w:rPr>
        <w:t>（8）残疾人福利企业声明函（若需要，格式见附件8）；</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（9）提供采购公告中符合</w:t>
      </w:r>
      <w:r>
        <w:rPr>
          <w:rFonts w:hint="eastAsia" w:ascii="仿宋" w:hAnsi="仿宋" w:eastAsia="仿宋" w:cs="仿宋"/>
          <w:bCs/>
          <w:sz w:val="30"/>
          <w:szCs w:val="30"/>
        </w:rPr>
        <w:t>投标人特定条件要求的有效的</w:t>
      </w:r>
      <w:r>
        <w:rPr>
          <w:rFonts w:hint="eastAsia" w:ascii="仿宋" w:hAnsi="仿宋" w:eastAsia="仿宋" w:cs="仿宋"/>
          <w:sz w:val="30"/>
          <w:szCs w:val="30"/>
        </w:rPr>
        <w:t>其他资质复印件并加盖公司公章及需要说明的资料。</w:t>
      </w:r>
    </w:p>
    <w:p>
      <w:pPr>
        <w:pStyle w:val="34"/>
        <w:widowControl/>
        <w:snapToGrid w:val="0"/>
        <w:spacing w:line="460" w:lineRule="exact"/>
        <w:ind w:left="5250" w:firstLine="600" w:firstLineChars="200"/>
        <w:rPr>
          <w:rFonts w:ascii="仿宋" w:hAnsi="仿宋" w:eastAsia="仿宋" w:cs="仿宋"/>
          <w:sz w:val="30"/>
          <w:szCs w:val="30"/>
        </w:rPr>
      </w:pPr>
    </w:p>
    <w:p>
      <w:pPr>
        <w:snapToGrid w:val="0"/>
        <w:spacing w:line="460" w:lineRule="exact"/>
        <w:ind w:firstLine="588" w:firstLineChars="196"/>
        <w:jc w:val="left"/>
        <w:rPr>
          <w:rFonts w:ascii="仿宋" w:hAnsi="仿宋" w:eastAsia="仿宋" w:cs="仿宋"/>
          <w:sz w:val="30"/>
          <w:szCs w:val="30"/>
        </w:rPr>
      </w:pPr>
    </w:p>
    <w:p>
      <w:pPr>
        <w:snapToGrid w:val="0"/>
        <w:spacing w:before="50" w:afterLines="50" w:line="460" w:lineRule="exact"/>
        <w:jc w:val="left"/>
        <w:rPr>
          <w:rFonts w:ascii="仿宋" w:hAnsi="仿宋" w:eastAsia="仿宋" w:cs="仿宋"/>
          <w:sz w:val="30"/>
          <w:szCs w:val="30"/>
        </w:rPr>
      </w:pPr>
    </w:p>
    <w:p>
      <w:pPr>
        <w:pStyle w:val="31"/>
        <w:widowControl/>
        <w:snapToGrid w:val="0"/>
        <w:spacing w:before="156" w:after="156" w:line="240" w:lineRule="auto"/>
        <w:rPr>
          <w:rFonts w:ascii="仿宋" w:hAnsi="仿宋" w:eastAsia="仿宋" w:cs="仿宋"/>
          <w:sz w:val="30"/>
          <w:szCs w:val="30"/>
        </w:rPr>
      </w:pPr>
    </w:p>
    <w:p>
      <w:pPr>
        <w:pStyle w:val="31"/>
        <w:widowControl/>
        <w:snapToGrid w:val="0"/>
        <w:spacing w:before="156" w:after="156" w:line="240" w:lineRule="auto"/>
        <w:rPr>
          <w:rFonts w:ascii="仿宋" w:hAnsi="仿宋" w:eastAsia="仿宋" w:cs="仿宋"/>
          <w:sz w:val="30"/>
          <w:szCs w:val="30"/>
        </w:rPr>
      </w:pPr>
    </w:p>
    <w:p>
      <w:pPr>
        <w:pStyle w:val="31"/>
        <w:widowControl/>
        <w:snapToGrid w:val="0"/>
        <w:spacing w:before="156" w:after="156" w:line="240" w:lineRule="auto"/>
        <w:rPr>
          <w:rFonts w:ascii="仿宋" w:hAnsi="仿宋" w:eastAsia="仿宋" w:cs="仿宋"/>
          <w:sz w:val="30"/>
          <w:szCs w:val="30"/>
        </w:rPr>
      </w:pPr>
    </w:p>
    <w:p>
      <w:pPr>
        <w:pStyle w:val="31"/>
        <w:widowControl/>
        <w:snapToGrid w:val="0"/>
        <w:spacing w:before="156" w:after="156" w:line="240" w:lineRule="auto"/>
        <w:rPr>
          <w:rFonts w:ascii="仿宋" w:hAnsi="仿宋" w:eastAsia="仿宋" w:cs="仿宋"/>
          <w:sz w:val="30"/>
          <w:szCs w:val="30"/>
        </w:rPr>
      </w:pPr>
    </w:p>
    <w:p>
      <w:pPr>
        <w:pStyle w:val="31"/>
        <w:widowControl/>
        <w:snapToGrid w:val="0"/>
        <w:spacing w:before="156" w:after="156" w:line="240" w:lineRule="auto"/>
        <w:rPr>
          <w:rFonts w:ascii="仿宋" w:hAnsi="仿宋" w:eastAsia="仿宋" w:cs="仿宋"/>
          <w:sz w:val="30"/>
          <w:szCs w:val="30"/>
        </w:rPr>
      </w:pPr>
    </w:p>
    <w:p>
      <w:pPr>
        <w:snapToGrid w:val="0"/>
        <w:spacing w:before="50"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附件2：</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声 明 书</w:t>
      </w:r>
    </w:p>
    <w:p>
      <w:pPr>
        <w:snapToGrid w:val="0"/>
        <w:spacing w:beforeLines="50" w:after="50" w:line="460" w:lineRule="exact"/>
        <w:rPr>
          <w:rFonts w:ascii="仿宋" w:hAnsi="仿宋" w:eastAsia="仿宋" w:cs="仿宋"/>
          <w:sz w:val="30"/>
          <w:szCs w:val="30"/>
        </w:rPr>
      </w:pPr>
      <w:r>
        <w:rPr>
          <w:rFonts w:hint="eastAsia" w:ascii="仿宋" w:hAnsi="仿宋" w:eastAsia="仿宋" w:cs="仿宋"/>
          <w:sz w:val="30"/>
          <w:szCs w:val="30"/>
        </w:rPr>
        <w:t>致浙江省政府采购中心：</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u w:val="single"/>
        </w:rPr>
        <w:t>（投标人名称）</w:t>
      </w:r>
      <w:r>
        <w:rPr>
          <w:rFonts w:hint="eastAsia" w:ascii="仿宋" w:hAnsi="仿宋" w:eastAsia="仿宋" w:cs="仿宋"/>
          <w:sz w:val="30"/>
          <w:szCs w:val="30"/>
        </w:rPr>
        <w:t>系中华人民共和国合法企业，经营地址。</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u w:val="single"/>
        </w:rPr>
        <w:t>（姓名）</w:t>
      </w:r>
      <w:r>
        <w:rPr>
          <w:rFonts w:hint="eastAsia" w:ascii="仿宋" w:hAnsi="仿宋" w:eastAsia="仿宋" w:cs="仿宋"/>
          <w:sz w:val="30"/>
          <w:szCs w:val="30"/>
        </w:rPr>
        <w:t>系</w:t>
      </w:r>
      <w:r>
        <w:rPr>
          <w:rFonts w:hint="eastAsia" w:ascii="仿宋" w:hAnsi="仿宋" w:eastAsia="仿宋" w:cs="仿宋"/>
          <w:sz w:val="30"/>
          <w:szCs w:val="30"/>
          <w:u w:val="single"/>
        </w:rPr>
        <w:t>（投标人名称）</w:t>
      </w:r>
      <w:r>
        <w:rPr>
          <w:rFonts w:hint="eastAsia" w:ascii="仿宋" w:hAnsi="仿宋" w:eastAsia="仿宋" w:cs="仿宋"/>
          <w:sz w:val="30"/>
          <w:szCs w:val="30"/>
        </w:rPr>
        <w:t>的法定代表人，我方愿意参加贵方组织的</w:t>
      </w:r>
      <w:r>
        <w:rPr>
          <w:rFonts w:hint="eastAsia" w:ascii="仿宋" w:hAnsi="仿宋" w:eastAsia="仿宋" w:cs="仿宋"/>
          <w:sz w:val="30"/>
          <w:szCs w:val="30"/>
          <w:u w:val="single"/>
        </w:rPr>
        <w:t>（招标项目名称）（编号为</w:t>
      </w:r>
      <w:bookmarkStart w:id="31" w:name="PO_15528_PM001_3"/>
      <w:r>
        <w:rPr>
          <w:rFonts w:hint="eastAsia" w:ascii="仿宋" w:hAnsi="仿宋" w:eastAsia="仿宋" w:cs="仿宋"/>
          <w:sz w:val="30"/>
          <w:szCs w:val="30"/>
          <w:u w:val="single"/>
        </w:rPr>
        <w:t>ZZCG2022F-GK-138</w:t>
      </w:r>
      <w:bookmarkEnd w:id="31"/>
      <w:r>
        <w:rPr>
          <w:rFonts w:hint="eastAsia" w:ascii="仿宋" w:hAnsi="仿宋" w:eastAsia="仿宋" w:cs="仿宋"/>
          <w:sz w:val="30"/>
          <w:szCs w:val="30"/>
          <w:u w:val="single"/>
        </w:rPr>
        <w:t>）</w:t>
      </w:r>
      <w:r>
        <w:rPr>
          <w:rFonts w:hint="eastAsia" w:ascii="仿宋" w:hAnsi="仿宋" w:eastAsia="仿宋" w:cs="仿宋"/>
          <w:sz w:val="30"/>
          <w:szCs w:val="30"/>
        </w:rPr>
        <w:t>的投标，为此，我方就本次投标有关事项郑重声明如下：</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1.我方已详细审查全部招标文件，同意招标文件的各项要求，包括疫情期间采取的各项应急开标措施。</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2.我方向贵方提交的所有投标文件、资料都是准确的和真实的。</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3.若中标，我方将按招标文件规定履行合同责任和义务。</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4.我方不是采购人的附属机构；在获知本项目采购信息后，与采购人聘请的为此项目提供咨询服务的公司及其附属机构没有任何联系。</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5.投标文件自开标日起有效期为90天。</w:t>
      </w:r>
    </w:p>
    <w:p>
      <w:pPr>
        <w:snapToGrid w:val="0"/>
        <w:spacing w:line="460" w:lineRule="exact"/>
        <w:ind w:firstLine="590" w:firstLineChars="196"/>
        <w:jc w:val="left"/>
        <w:rPr>
          <w:rFonts w:ascii="仿宋" w:hAnsi="仿宋" w:eastAsia="仿宋" w:cs="仿宋"/>
          <w:b/>
          <w:sz w:val="30"/>
          <w:szCs w:val="30"/>
        </w:rPr>
      </w:pPr>
      <w:r>
        <w:rPr>
          <w:rFonts w:hint="eastAsia" w:ascii="仿宋" w:hAnsi="仿宋" w:eastAsia="仿宋" w:cs="仿宋"/>
          <w:b/>
          <w:sz w:val="30"/>
          <w:szCs w:val="30"/>
        </w:rPr>
        <w:t>6.我方承诺已经具备参与政府采购活动的资格条件并且没有税收缴纳、社会保障等方面的失信记录。</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Lines="50" w:after="50" w:line="460" w:lineRule="exact"/>
        <w:ind w:firstLine="600" w:firstLineChars="200"/>
        <w:rPr>
          <w:rFonts w:ascii="仿宋" w:hAnsi="仿宋" w:eastAsia="仿宋" w:cs="仿宋"/>
          <w:sz w:val="30"/>
          <w:szCs w:val="30"/>
        </w:rPr>
      </w:pPr>
      <w:r>
        <w:rPr>
          <w:rFonts w:hint="eastAsia" w:ascii="仿宋" w:hAnsi="仿宋" w:eastAsia="仿宋" w:cs="仿宋"/>
          <w:sz w:val="30"/>
          <w:szCs w:val="30"/>
        </w:rPr>
        <w:t>8.以上事项如有虚假或隐瞒，我方愿意承担一切后果，并不再寻求任何旨在减轻或免除法律责任的辩解。</w:t>
      </w:r>
    </w:p>
    <w:p>
      <w:pPr>
        <w:snapToGrid w:val="0"/>
        <w:spacing w:beforeLines="50" w:after="50" w:line="460" w:lineRule="exact"/>
        <w:ind w:right="600" w:firstLine="150" w:firstLineChars="50"/>
        <w:rPr>
          <w:rFonts w:ascii="仿宋" w:hAnsi="仿宋" w:eastAsia="仿宋" w:cs="仿宋"/>
          <w:sz w:val="30"/>
          <w:szCs w:val="30"/>
          <w:u w:val="single"/>
        </w:rPr>
      </w:pPr>
      <w:r>
        <w:rPr>
          <w:rFonts w:hint="eastAsia" w:ascii="仿宋" w:hAnsi="仿宋" w:eastAsia="仿宋" w:cs="仿宋"/>
          <w:sz w:val="30"/>
          <w:szCs w:val="30"/>
        </w:rPr>
        <w:t>法定代表人签名（或签名章）：日 期：</w:t>
      </w:r>
    </w:p>
    <w:p>
      <w:pPr>
        <w:snapToGrid w:val="0"/>
        <w:spacing w:beforeLines="50" w:after="50" w:line="460" w:lineRule="exact"/>
        <w:ind w:firstLine="150" w:firstLineChars="50"/>
        <w:rPr>
          <w:rFonts w:ascii="仿宋" w:hAnsi="仿宋" w:eastAsia="仿宋" w:cs="仿宋"/>
          <w:sz w:val="30"/>
          <w:szCs w:val="30"/>
        </w:rPr>
      </w:pPr>
      <w:r>
        <w:rPr>
          <w:rFonts w:hint="eastAsia" w:ascii="仿宋" w:hAnsi="仿宋" w:eastAsia="仿宋" w:cs="仿宋"/>
          <w:sz w:val="30"/>
          <w:szCs w:val="30"/>
        </w:rPr>
        <w:t>投标人全称（公章）：</w:t>
      </w:r>
    </w:p>
    <w:p>
      <w:pPr>
        <w:snapToGrid w:val="0"/>
        <w:spacing w:beforeLines="50" w:after="50" w:line="460" w:lineRule="exac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Lines="50" w:after="50"/>
        <w:jc w:val="center"/>
        <w:rPr>
          <w:rFonts w:ascii="仿宋" w:hAnsi="仿宋" w:eastAsia="仿宋" w:cs="仿宋"/>
          <w:b/>
          <w:sz w:val="30"/>
          <w:szCs w:val="30"/>
        </w:rPr>
      </w:pPr>
    </w:p>
    <w:p>
      <w:pPr>
        <w:snapToGrid w:val="0"/>
        <w:spacing w:beforeLines="50" w:after="50" w:line="460" w:lineRule="exact"/>
        <w:rPr>
          <w:rFonts w:ascii="仿宋" w:hAnsi="仿宋" w:eastAsia="仿宋" w:cs="仿宋"/>
          <w:b/>
          <w:bCs/>
          <w:sz w:val="30"/>
          <w:szCs w:val="30"/>
        </w:rPr>
      </w:pPr>
      <w:r>
        <w:rPr>
          <w:rFonts w:hint="eastAsia" w:ascii="仿宋" w:hAnsi="仿宋" w:eastAsia="仿宋" w:cs="仿宋"/>
          <w:bCs/>
          <w:sz w:val="30"/>
          <w:szCs w:val="30"/>
        </w:rPr>
        <w:t>浙江省政府采购中心：</w:t>
      </w:r>
    </w:p>
    <w:p>
      <w:pPr>
        <w:snapToGrid w:val="0"/>
        <w:spacing w:beforeLines="50" w:after="50" w:line="460" w:lineRule="exact"/>
        <w:ind w:firstLine="900" w:firstLineChars="300"/>
        <w:rPr>
          <w:rFonts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u w:val="single"/>
        </w:rPr>
        <w:t>（姓名）</w:t>
      </w:r>
      <w:r>
        <w:rPr>
          <w:rFonts w:hint="eastAsia" w:ascii="仿宋" w:hAnsi="仿宋" w:eastAsia="仿宋" w:cs="仿宋"/>
          <w:sz w:val="30"/>
          <w:szCs w:val="30"/>
        </w:rPr>
        <w:t>系</w:t>
      </w:r>
      <w:r>
        <w:rPr>
          <w:rFonts w:hint="eastAsia" w:ascii="仿宋" w:hAnsi="仿宋" w:eastAsia="仿宋" w:cs="仿宋"/>
          <w:sz w:val="30"/>
          <w:szCs w:val="30"/>
          <w:u w:val="single"/>
        </w:rPr>
        <w:t>（投标人名称）</w:t>
      </w:r>
      <w:r>
        <w:rPr>
          <w:rFonts w:hint="eastAsia" w:ascii="仿宋" w:hAnsi="仿宋" w:eastAsia="仿宋" w:cs="仿宋"/>
          <w:sz w:val="30"/>
          <w:szCs w:val="30"/>
        </w:rPr>
        <w:t>的法定代表人，现授权委托本单位在职职工</w:t>
      </w:r>
      <w:r>
        <w:rPr>
          <w:rFonts w:hint="eastAsia" w:ascii="仿宋" w:hAnsi="仿宋" w:eastAsia="仿宋" w:cs="仿宋"/>
          <w:sz w:val="30"/>
          <w:szCs w:val="30"/>
          <w:u w:val="single"/>
        </w:rPr>
        <w:t xml:space="preserve"> （姓名）</w:t>
      </w:r>
      <w:r>
        <w:rPr>
          <w:rFonts w:hint="eastAsia" w:ascii="仿宋" w:hAnsi="仿宋" w:eastAsia="仿宋" w:cs="仿宋"/>
          <w:sz w:val="30"/>
          <w:szCs w:val="30"/>
        </w:rPr>
        <w:t>为授权代表，以我方的名义参加项目编号：项目名称：项目的投标活动，并代表我方全权办理针对上述项目的投标、开标、评标、签约等具体事务和签署相关文件。我方对授权代表的签名事项负全部责任。</w:t>
      </w:r>
    </w:p>
    <w:p>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sz w:val="30"/>
          <w:szCs w:val="30"/>
        </w:rPr>
      </w:pPr>
      <w:r>
        <w:rPr>
          <w:rFonts w:hint="eastAsia" w:ascii="仿宋" w:hAnsi="仿宋" w:eastAsia="仿宋" w:cs="仿宋"/>
          <w:sz w:val="30"/>
          <w:szCs w:val="30"/>
        </w:rPr>
        <w:t>授权代表无转委托权，特此委托。</w:t>
      </w:r>
    </w:p>
    <w:p>
      <w:pPr>
        <w:snapToGrid w:val="0"/>
        <w:spacing w:beforeLines="50" w:after="50" w:line="460" w:lineRule="exact"/>
        <w:ind w:firstLine="480"/>
        <w:rPr>
          <w:rFonts w:ascii="仿宋" w:hAnsi="仿宋" w:eastAsia="仿宋" w:cs="仿宋"/>
          <w:sz w:val="30"/>
          <w:szCs w:val="30"/>
        </w:rPr>
      </w:pP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授权代表签名：职务：联系方式：</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邮箱： 传真：</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授权代表身份证号码：</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法定代表人签名（或签名章）：职务：</w:t>
      </w: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联系方式：</w:t>
      </w:r>
    </w:p>
    <w:p>
      <w:pPr>
        <w:snapToGrid w:val="0"/>
        <w:spacing w:beforeLines="50" w:after="50" w:line="460" w:lineRule="exact"/>
        <w:rPr>
          <w:rFonts w:ascii="仿宋" w:hAnsi="仿宋" w:eastAsia="仿宋" w:cs="仿宋"/>
          <w:sz w:val="30"/>
          <w:szCs w:val="30"/>
        </w:rPr>
      </w:pPr>
    </w:p>
    <w:p>
      <w:pPr>
        <w:snapToGrid w:val="0"/>
        <w:spacing w:beforeLines="50" w:after="50" w:line="460" w:lineRule="exact"/>
        <w:rPr>
          <w:rFonts w:ascii="仿宋" w:hAnsi="仿宋" w:eastAsia="仿宋" w:cs="仿宋"/>
          <w:sz w:val="30"/>
          <w:szCs w:val="30"/>
        </w:rPr>
      </w:pPr>
    </w:p>
    <w:p>
      <w:pPr>
        <w:snapToGrid w:val="0"/>
        <w:spacing w:beforeLines="50" w:after="50" w:line="460" w:lineRule="exact"/>
        <w:ind w:firstLine="6150" w:firstLineChars="2050"/>
        <w:rPr>
          <w:rFonts w:ascii="仿宋" w:hAnsi="仿宋" w:eastAsia="仿宋" w:cs="仿宋"/>
          <w:sz w:val="30"/>
          <w:szCs w:val="30"/>
        </w:rPr>
      </w:pPr>
    </w:p>
    <w:p>
      <w:pPr>
        <w:snapToGrid w:val="0"/>
        <w:spacing w:beforeLines="50" w:after="50" w:line="460" w:lineRule="exact"/>
        <w:rPr>
          <w:rFonts w:ascii="仿宋" w:hAnsi="仿宋" w:eastAsia="仿宋" w:cs="仿宋"/>
          <w:sz w:val="30"/>
          <w:szCs w:val="30"/>
          <w:u w:val="single"/>
        </w:rPr>
      </w:pPr>
      <w:r>
        <w:rPr>
          <w:rFonts w:hint="eastAsia" w:ascii="仿宋" w:hAnsi="仿宋" w:eastAsia="仿宋" w:cs="仿宋"/>
          <w:sz w:val="30"/>
          <w:szCs w:val="30"/>
        </w:rPr>
        <w:t>投标人全称（公章）：日  期：</w:t>
      </w:r>
    </w:p>
    <w:p>
      <w:pPr>
        <w:snapToGrid w:val="0"/>
        <w:spacing w:beforeLines="50" w:after="50" w:line="460" w:lineRule="exact"/>
        <w:rPr>
          <w:rFonts w:ascii="仿宋" w:hAnsi="仿宋" w:eastAsia="仿宋" w:cs="仿宋"/>
          <w:sz w:val="30"/>
          <w:szCs w:val="30"/>
        </w:rPr>
      </w:pPr>
    </w:p>
    <w:p>
      <w:pPr>
        <w:snapToGrid w:val="0"/>
        <w:spacing w:beforeLines="50" w:after="50" w:line="460" w:lineRule="exact"/>
        <w:rPr>
          <w:rFonts w:ascii="仿宋" w:hAnsi="仿宋" w:eastAsia="仿宋" w:cs="仿宋"/>
          <w:sz w:val="30"/>
          <w:szCs w:val="30"/>
        </w:rPr>
      </w:pPr>
    </w:p>
    <w:p>
      <w:pPr>
        <w:snapToGrid w:val="0"/>
        <w:spacing w:beforeLines="50" w:after="50" w:line="460" w:lineRule="exact"/>
        <w:rPr>
          <w:rFonts w:ascii="仿宋" w:hAnsi="仿宋" w:eastAsia="仿宋" w:cs="仿宋"/>
          <w:sz w:val="30"/>
          <w:szCs w:val="30"/>
        </w:rPr>
      </w:pPr>
    </w:p>
    <w:p>
      <w:pPr>
        <w:tabs>
          <w:tab w:val="left" w:pos="606"/>
        </w:tabs>
        <w:rPr>
          <w:rFonts w:ascii="仿宋" w:hAnsi="仿宋" w:eastAsia="仿宋" w:cs="仿宋"/>
          <w:spacing w:val="20"/>
          <w:sz w:val="30"/>
          <w:szCs w:val="30"/>
        </w:rPr>
      </w:pPr>
      <w:r>
        <w:rPr>
          <w:rFonts w:hint="eastAsia" w:ascii="仿宋" w:hAnsi="仿宋" w:eastAsia="仿宋" w:cs="仿宋"/>
          <w:sz w:val="30"/>
          <w:szCs w:val="30"/>
        </w:rPr>
        <w:t>附件4：</w:t>
      </w:r>
    </w:p>
    <w:p>
      <w:pPr>
        <w:pStyle w:val="17"/>
        <w:widowControl/>
        <w:overflowPunct w:val="0"/>
        <w:spacing w:line="360" w:lineRule="auto"/>
        <w:ind w:firstLine="0"/>
        <w:jc w:val="center"/>
        <w:rPr>
          <w:rFonts w:ascii="仿宋" w:hAnsi="仿宋" w:eastAsia="仿宋" w:cs="仿宋"/>
          <w:b/>
          <w:spacing w:val="40"/>
          <w:kern w:val="0"/>
          <w:sz w:val="30"/>
          <w:szCs w:val="30"/>
        </w:rPr>
      </w:pPr>
      <w:r>
        <w:rPr>
          <w:rFonts w:hint="eastAsia" w:ascii="仿宋" w:hAnsi="仿宋" w:eastAsia="仿宋" w:cs="仿宋"/>
          <w:b/>
          <w:spacing w:val="40"/>
          <w:kern w:val="0"/>
          <w:sz w:val="30"/>
          <w:szCs w:val="30"/>
        </w:rPr>
        <w:t>联合投标协议书</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甲方：</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乙方：</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（如果有的话，可按甲、乙、丙、丁…序列增加）</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各方经协商，就响应 组织实施的编号为号的招标活动联合进行投标之事宜，达成如下协议：</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一、各方一致决定，以为主办人进行投标，并按照招标文件的规定分别提交资格文件。</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三、联合投标其余各方保证对主办人为响应本次招标而提供的产品和服务提供全部质量保证及售后服务支持。</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四、本次联合投标中，甲方承担的工作和义务为:</w:t>
      </w:r>
    </w:p>
    <w:p>
      <w:pPr>
        <w:pStyle w:val="17"/>
        <w:widowControl/>
        <w:overflowPunct w:val="0"/>
        <w:spacing w:line="460" w:lineRule="exact"/>
        <w:ind w:firstLine="642" w:firstLineChars="214"/>
        <w:rPr>
          <w:rFonts w:ascii="仿宋" w:hAnsi="仿宋" w:eastAsia="仿宋" w:cs="仿宋"/>
          <w:sz w:val="30"/>
          <w:szCs w:val="30"/>
          <w:u w:val="single"/>
        </w:rPr>
      </w:pP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乙方承担的工作和义务为：</w:t>
      </w:r>
    </w:p>
    <w:p>
      <w:pPr>
        <w:pStyle w:val="17"/>
        <w:widowControl/>
        <w:overflowPunct w:val="0"/>
        <w:spacing w:line="460" w:lineRule="exact"/>
        <w:ind w:firstLine="642" w:firstLineChars="214"/>
        <w:rPr>
          <w:rFonts w:ascii="仿宋" w:hAnsi="仿宋" w:eastAsia="仿宋" w:cs="仿宋"/>
          <w:sz w:val="30"/>
          <w:szCs w:val="30"/>
          <w:u w:val="single"/>
        </w:rPr>
      </w:pPr>
    </w:p>
    <w:p>
      <w:pPr>
        <w:pStyle w:val="17"/>
        <w:widowControl/>
        <w:overflowPunct w:val="0"/>
        <w:spacing w:line="460" w:lineRule="exact"/>
        <w:ind w:firstLine="642" w:firstLineChars="214"/>
        <w:rPr>
          <w:rFonts w:ascii="仿宋" w:hAnsi="仿宋" w:eastAsia="仿宋" w:cs="仿宋"/>
          <w:sz w:val="30"/>
          <w:szCs w:val="30"/>
          <w:u w:val="single"/>
        </w:rPr>
      </w:pPr>
      <w:r>
        <w:rPr>
          <w:rFonts w:hint="eastAsia" w:ascii="仿宋" w:hAnsi="仿宋" w:eastAsia="仿宋" w:cs="仿宋"/>
          <w:sz w:val="30"/>
          <w:szCs w:val="30"/>
        </w:rPr>
        <w:t>五、有关本次联合投标的其他事宜：</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六、本协议提交招标方后，联合投标各方不得以任何形式对上述实质内容进行修改或撤销。</w:t>
      </w:r>
    </w:p>
    <w:p>
      <w:pPr>
        <w:pStyle w:val="17"/>
        <w:widowControl/>
        <w:overflowPunct w:val="0"/>
        <w:spacing w:line="460" w:lineRule="exact"/>
        <w:ind w:firstLine="642" w:firstLineChars="214"/>
        <w:rPr>
          <w:rFonts w:ascii="仿宋" w:hAnsi="仿宋" w:eastAsia="仿宋" w:cs="仿宋"/>
          <w:sz w:val="30"/>
          <w:szCs w:val="30"/>
        </w:rPr>
      </w:pPr>
      <w:r>
        <w:rPr>
          <w:rFonts w:hint="eastAsia" w:ascii="仿宋" w:hAnsi="仿宋" w:eastAsia="仿宋" w:cs="仿宋"/>
          <w:sz w:val="30"/>
          <w:szCs w:val="30"/>
        </w:rPr>
        <w:t>七、本协议签约各方各持一份，并作为投标文件的一部分。</w:t>
      </w:r>
    </w:p>
    <w:tbl>
      <w:tblPr>
        <w:tblStyle w:val="59"/>
        <w:tblW w:w="8535" w:type="dxa"/>
        <w:jc w:val="center"/>
        <w:tblInd w:w="0" w:type="dxa"/>
        <w:tblLayout w:type="fixed"/>
        <w:tblCellMar>
          <w:top w:w="0" w:type="dxa"/>
          <w:left w:w="108" w:type="dxa"/>
          <w:bottom w:w="0" w:type="dxa"/>
          <w:right w:w="108" w:type="dxa"/>
        </w:tblCellMar>
      </w:tblPr>
      <w:tblGrid>
        <w:gridCol w:w="4267"/>
        <w:gridCol w:w="4268"/>
      </w:tblGrid>
      <w:tr>
        <w:tblPrEx>
          <w:tblLayout w:type="fixed"/>
          <w:tblCellMar>
            <w:top w:w="0" w:type="dxa"/>
            <w:left w:w="108" w:type="dxa"/>
            <w:bottom w:w="0" w:type="dxa"/>
            <w:right w:w="108" w:type="dxa"/>
          </w:tblCellMar>
        </w:tblPrEx>
        <w:trPr>
          <w:jc w:val="center"/>
        </w:trPr>
        <w:tc>
          <w:tcPr>
            <w:tcW w:w="4267" w:type="dxa"/>
            <w:shd w:val="clear" w:color="auto" w:fill="auto"/>
          </w:tcPr>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甲方单位：（公章）</w:t>
            </w: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法定代表人：（签章）</w:t>
            </w: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日期：年月日</w:t>
            </w:r>
          </w:p>
        </w:tc>
        <w:tc>
          <w:tcPr>
            <w:tcW w:w="4268" w:type="dxa"/>
            <w:shd w:val="clear" w:color="auto" w:fill="auto"/>
          </w:tcPr>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乙方单位：（公章）</w:t>
            </w: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法定代表人：（签章）</w:t>
            </w: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日期：年月日</w:t>
            </w:r>
          </w:p>
        </w:tc>
      </w:tr>
    </w:tbl>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附件5：</w:t>
      </w:r>
    </w:p>
    <w:p>
      <w:pPr>
        <w:pStyle w:val="17"/>
        <w:widowControl/>
        <w:overflowPunct w:val="0"/>
        <w:spacing w:line="460" w:lineRule="exact"/>
        <w:jc w:val="center"/>
        <w:rPr>
          <w:rFonts w:ascii="仿宋" w:hAnsi="仿宋" w:eastAsia="仿宋" w:cs="仿宋"/>
          <w:b/>
          <w:sz w:val="30"/>
          <w:szCs w:val="30"/>
        </w:rPr>
      </w:pPr>
      <w:r>
        <w:rPr>
          <w:rFonts w:hint="eastAsia" w:ascii="仿宋" w:hAnsi="仿宋" w:eastAsia="仿宋" w:cs="仿宋"/>
          <w:b/>
          <w:sz w:val="30"/>
          <w:szCs w:val="30"/>
        </w:rPr>
        <w:t>联合投标授权委托书</w:t>
      </w:r>
    </w:p>
    <w:p>
      <w:pPr>
        <w:pStyle w:val="17"/>
        <w:widowControl/>
        <w:overflowPunct w:val="0"/>
        <w:spacing w:line="460" w:lineRule="exact"/>
        <w:rPr>
          <w:rFonts w:ascii="仿宋" w:hAnsi="仿宋" w:eastAsia="仿宋" w:cs="仿宋"/>
          <w:sz w:val="30"/>
          <w:szCs w:val="30"/>
        </w:rPr>
      </w:pPr>
    </w:p>
    <w:p>
      <w:pPr>
        <w:pStyle w:val="17"/>
        <w:widowControl/>
        <w:overflowPunct w:val="0"/>
        <w:spacing w:line="460" w:lineRule="exact"/>
        <w:rPr>
          <w:rFonts w:ascii="仿宋" w:hAnsi="仿宋" w:eastAsia="仿宋" w:cs="仿宋"/>
          <w:sz w:val="30"/>
          <w:szCs w:val="30"/>
        </w:rPr>
      </w:pPr>
      <w:r>
        <w:rPr>
          <w:rFonts w:hint="eastAsia" w:ascii="仿宋" w:hAnsi="仿宋" w:eastAsia="仿宋" w:cs="仿宋"/>
          <w:sz w:val="30"/>
          <w:szCs w:val="30"/>
        </w:rPr>
        <w:t>本授权委托书声明：根据与签订的《联合投标协议书》的内容，主办人的法定代表人现授权为联合投标代理人，代理人在投标、开标、评标、合同谈判过程中所签署的一切文件和处理与这有关的一切事务， 联合投标各方均予以认可并遵守。</w:t>
      </w:r>
    </w:p>
    <w:p>
      <w:pPr>
        <w:pStyle w:val="17"/>
        <w:widowControl/>
        <w:overflowPunct w:val="0"/>
        <w:spacing w:line="460" w:lineRule="exact"/>
        <w:rPr>
          <w:rFonts w:ascii="仿宋" w:hAnsi="仿宋" w:eastAsia="仿宋" w:cs="仿宋"/>
          <w:sz w:val="30"/>
          <w:szCs w:val="30"/>
        </w:rPr>
      </w:pPr>
      <w:r>
        <w:rPr>
          <w:rFonts w:hint="eastAsia" w:ascii="仿宋" w:hAnsi="仿宋" w:eastAsia="仿宋" w:cs="仿宋"/>
          <w:sz w:val="30"/>
          <w:szCs w:val="30"/>
        </w:rPr>
        <w:t>特此委托。</w:t>
      </w:r>
    </w:p>
    <w:p>
      <w:pPr>
        <w:pStyle w:val="17"/>
        <w:widowControl/>
        <w:overflowPunct w:val="0"/>
        <w:spacing w:line="460" w:lineRule="exact"/>
        <w:rPr>
          <w:rFonts w:ascii="仿宋" w:hAnsi="仿宋" w:eastAsia="仿宋" w:cs="仿宋"/>
          <w:sz w:val="30"/>
          <w:szCs w:val="30"/>
        </w:rPr>
      </w:pPr>
    </w:p>
    <w:p>
      <w:pPr>
        <w:pStyle w:val="17"/>
        <w:widowControl/>
        <w:overflowPunct w:val="0"/>
        <w:spacing w:line="4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授权人（签名）：</w:t>
      </w:r>
    </w:p>
    <w:p>
      <w:pPr>
        <w:pStyle w:val="17"/>
        <w:widowControl/>
        <w:overflowPunct w:val="0"/>
        <w:spacing w:line="460" w:lineRule="exact"/>
        <w:ind w:firstLine="600" w:firstLineChars="200"/>
        <w:rPr>
          <w:rFonts w:ascii="仿宋" w:hAnsi="仿宋" w:eastAsia="仿宋" w:cs="仿宋"/>
          <w:sz w:val="30"/>
          <w:szCs w:val="30"/>
        </w:rPr>
      </w:pPr>
    </w:p>
    <w:p>
      <w:pPr>
        <w:pStyle w:val="17"/>
        <w:widowControl/>
        <w:overflowPunct w:val="0"/>
        <w:spacing w:line="460" w:lineRule="exact"/>
        <w:ind w:left="420" w:leftChars="200" w:firstLine="150" w:firstLineChars="50"/>
        <w:rPr>
          <w:rFonts w:ascii="仿宋" w:hAnsi="仿宋" w:eastAsia="仿宋" w:cs="仿宋"/>
          <w:sz w:val="30"/>
          <w:szCs w:val="30"/>
        </w:rPr>
      </w:pPr>
      <w:r>
        <w:rPr>
          <w:rFonts w:hint="eastAsia" w:ascii="仿宋" w:hAnsi="仿宋" w:eastAsia="仿宋" w:cs="仿宋"/>
          <w:sz w:val="30"/>
          <w:szCs w:val="30"/>
        </w:rPr>
        <w:t>日期：年月日</w:t>
      </w:r>
    </w:p>
    <w:p>
      <w:pPr>
        <w:pStyle w:val="17"/>
        <w:widowControl/>
        <w:overflowPunct w:val="0"/>
        <w:spacing w:line="460" w:lineRule="exact"/>
        <w:rPr>
          <w:rFonts w:ascii="仿宋" w:hAnsi="仿宋" w:eastAsia="仿宋" w:cs="仿宋"/>
          <w:sz w:val="30"/>
          <w:szCs w:val="30"/>
        </w:rPr>
      </w:pPr>
    </w:p>
    <w:p>
      <w:pPr>
        <w:pStyle w:val="17"/>
        <w:widowControl/>
        <w:overflowPunct w:val="0"/>
        <w:spacing w:line="460" w:lineRule="exact"/>
        <w:ind w:firstLine="570" w:firstLineChars="190"/>
        <w:rPr>
          <w:rFonts w:ascii="仿宋" w:hAnsi="仿宋" w:eastAsia="仿宋" w:cs="仿宋"/>
          <w:sz w:val="30"/>
          <w:szCs w:val="30"/>
          <w:u w:val="single"/>
        </w:rPr>
      </w:pPr>
      <w:r>
        <w:rPr>
          <w:rFonts w:hint="eastAsia" w:ascii="仿宋" w:hAnsi="仿宋" w:eastAsia="仿宋" w:cs="仿宋"/>
          <w:sz w:val="30"/>
          <w:szCs w:val="30"/>
        </w:rPr>
        <w:t>授权代表（签名）；</w:t>
      </w:r>
    </w:p>
    <w:p>
      <w:pPr>
        <w:pStyle w:val="17"/>
        <w:widowControl/>
        <w:overflowPunct w:val="0"/>
        <w:spacing w:line="460" w:lineRule="exact"/>
        <w:ind w:firstLine="570" w:firstLineChars="190"/>
        <w:rPr>
          <w:rFonts w:ascii="仿宋" w:hAnsi="仿宋" w:eastAsia="仿宋" w:cs="仿宋"/>
          <w:sz w:val="30"/>
          <w:szCs w:val="30"/>
        </w:rPr>
      </w:pPr>
    </w:p>
    <w:p>
      <w:pPr>
        <w:pStyle w:val="17"/>
        <w:widowControl/>
        <w:overflowPunct w:val="0"/>
        <w:spacing w:line="460" w:lineRule="exact"/>
        <w:ind w:firstLine="570" w:firstLineChars="190"/>
        <w:rPr>
          <w:rFonts w:ascii="仿宋" w:hAnsi="仿宋" w:eastAsia="仿宋" w:cs="仿宋"/>
          <w:sz w:val="30"/>
          <w:szCs w:val="30"/>
        </w:rPr>
      </w:pPr>
      <w:r>
        <w:rPr>
          <w:rFonts w:hint="eastAsia" w:ascii="仿宋" w:hAnsi="仿宋" w:eastAsia="仿宋" w:cs="仿宋"/>
          <w:sz w:val="30"/>
          <w:szCs w:val="30"/>
        </w:rPr>
        <w:t>日期：年月日</w:t>
      </w:r>
    </w:p>
    <w:p>
      <w:pPr>
        <w:tabs>
          <w:tab w:val="left" w:pos="606"/>
        </w:tabs>
        <w:spacing w:line="460" w:lineRule="exact"/>
        <w:rPr>
          <w:rFonts w:ascii="仿宋" w:hAnsi="仿宋" w:eastAsia="仿宋" w:cs="仿宋"/>
          <w:spacing w:val="20"/>
          <w:sz w:val="30"/>
          <w:szCs w:val="30"/>
        </w:rPr>
      </w:pPr>
    </w:p>
    <w:p>
      <w:pPr>
        <w:tabs>
          <w:tab w:val="left" w:pos="606"/>
        </w:tabs>
        <w:spacing w:line="460" w:lineRule="exact"/>
        <w:rPr>
          <w:rFonts w:ascii="仿宋" w:hAnsi="仿宋" w:eastAsia="仿宋" w:cs="仿宋"/>
          <w:spacing w:val="20"/>
          <w:sz w:val="30"/>
          <w:szCs w:val="30"/>
        </w:rPr>
      </w:pPr>
    </w:p>
    <w:tbl>
      <w:tblPr>
        <w:tblStyle w:val="59"/>
        <w:tblW w:w="8535" w:type="dxa"/>
        <w:jc w:val="center"/>
        <w:tblInd w:w="0" w:type="dxa"/>
        <w:tblLayout w:type="fixed"/>
        <w:tblCellMar>
          <w:top w:w="0" w:type="dxa"/>
          <w:left w:w="108" w:type="dxa"/>
          <w:bottom w:w="0" w:type="dxa"/>
          <w:right w:w="108" w:type="dxa"/>
        </w:tblCellMar>
      </w:tblPr>
      <w:tblGrid>
        <w:gridCol w:w="4267"/>
        <w:gridCol w:w="4268"/>
      </w:tblGrid>
      <w:tr>
        <w:tblPrEx>
          <w:tblLayout w:type="fixed"/>
          <w:tblCellMar>
            <w:top w:w="0" w:type="dxa"/>
            <w:left w:w="108" w:type="dxa"/>
            <w:bottom w:w="0" w:type="dxa"/>
            <w:right w:w="108" w:type="dxa"/>
          </w:tblCellMar>
        </w:tblPrEx>
        <w:trPr>
          <w:jc w:val="center"/>
        </w:trPr>
        <w:tc>
          <w:tcPr>
            <w:tcW w:w="4267" w:type="dxa"/>
            <w:shd w:val="clear" w:color="auto" w:fill="auto"/>
          </w:tcPr>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联合体甲方单位：（公章）</w:t>
            </w: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法定代表人：（签章）</w:t>
            </w: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日期：年月日</w:t>
            </w:r>
          </w:p>
        </w:tc>
        <w:tc>
          <w:tcPr>
            <w:tcW w:w="4268" w:type="dxa"/>
            <w:shd w:val="clear" w:color="auto" w:fill="auto"/>
          </w:tcPr>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联合体乙方单位：（公章）</w:t>
            </w: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法定代表人：（签章）</w:t>
            </w: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p>
          <w:p>
            <w:pPr>
              <w:pStyle w:val="17"/>
              <w:widowControl/>
              <w:overflowPunct w:val="0"/>
              <w:spacing w:line="460" w:lineRule="exact"/>
              <w:ind w:firstLine="0"/>
              <w:rPr>
                <w:rFonts w:ascii="仿宋" w:hAnsi="仿宋" w:eastAsia="仿宋" w:cs="仿宋"/>
                <w:sz w:val="30"/>
                <w:szCs w:val="30"/>
              </w:rPr>
            </w:pPr>
            <w:r>
              <w:rPr>
                <w:rFonts w:hint="eastAsia" w:ascii="仿宋" w:hAnsi="仿宋" w:eastAsia="仿宋" w:cs="仿宋"/>
                <w:sz w:val="30"/>
                <w:szCs w:val="30"/>
              </w:rPr>
              <w:t>日期：年月日</w:t>
            </w:r>
          </w:p>
        </w:tc>
      </w:tr>
    </w:tbl>
    <w:p>
      <w:pPr>
        <w:snapToGrid w:val="0"/>
        <w:spacing w:line="360" w:lineRule="auto"/>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附件6：</w:t>
      </w:r>
    </w:p>
    <w:p>
      <w:pPr>
        <w:spacing w:line="588" w:lineRule="exact"/>
        <w:jc w:val="center"/>
        <w:rPr>
          <w:rFonts w:ascii="仿宋_GB2312" w:eastAsia="仿宋_GB2312" w:cs="仿宋_GB2312"/>
          <w:b/>
          <w:spacing w:val="6"/>
          <w:sz w:val="32"/>
          <w:szCs w:val="32"/>
        </w:rPr>
      </w:pPr>
      <w:r>
        <w:rPr>
          <w:rFonts w:hint="eastAsia" w:ascii="仿宋_GB2312" w:eastAsia="仿宋_GB2312" w:cs="仿宋_GB2312"/>
          <w:b/>
          <w:spacing w:val="6"/>
          <w:sz w:val="32"/>
          <w:szCs w:val="32"/>
        </w:rPr>
        <w:t>分包意向协议</w:t>
      </w:r>
    </w:p>
    <w:p>
      <w:pPr>
        <w:pStyle w:val="58"/>
        <w:widowControl/>
        <w:spacing w:line="400" w:lineRule="exact"/>
      </w:pP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w:t>
      </w:r>
      <w:r>
        <w:rPr>
          <w:rFonts w:hint="eastAsia" w:ascii="仿宋" w:hAnsi="仿宋" w:eastAsia="仿宋" w:cs="仿宋"/>
          <w:sz w:val="28"/>
          <w:szCs w:val="28"/>
          <w:lang w:val="zh-CN"/>
        </w:rPr>
        <w:t>若成为</w:t>
      </w:r>
      <w:r>
        <w:rPr>
          <w:rFonts w:hint="eastAsia" w:ascii="仿宋" w:hAnsi="仿宋" w:eastAsia="仿宋" w:cs="仿宋"/>
          <w:sz w:val="28"/>
          <w:szCs w:val="28"/>
        </w:rPr>
        <w:t>（</w:t>
      </w:r>
      <w:r>
        <w:rPr>
          <w:rFonts w:hint="eastAsia" w:ascii="仿宋" w:hAnsi="仿宋" w:eastAsia="仿宋" w:cs="仿宋"/>
          <w:sz w:val="28"/>
          <w:szCs w:val="28"/>
          <w:u w:val="single"/>
        </w:rPr>
        <w:t xml:space="preserve">项目名称     </w:t>
      </w:r>
      <w:r>
        <w:rPr>
          <w:rFonts w:hint="eastAsia" w:ascii="仿宋" w:hAnsi="仿宋" w:eastAsia="仿宋" w:cs="仿宋"/>
          <w:sz w:val="28"/>
          <w:szCs w:val="28"/>
        </w:rPr>
        <w:t>）(</w:t>
      </w:r>
      <w:r>
        <w:rPr>
          <w:rFonts w:hint="eastAsia" w:ascii="仿宋" w:hAnsi="仿宋" w:eastAsia="仿宋" w:cs="仿宋"/>
          <w:sz w:val="28"/>
          <w:szCs w:val="28"/>
          <w:u w:val="single"/>
        </w:rPr>
        <w:t>招标编号：</w:t>
      </w:r>
      <w:r>
        <w:rPr>
          <w:rFonts w:hint="eastAsia" w:ascii="仿宋" w:hAnsi="仿宋" w:eastAsia="仿宋" w:cs="仿宋"/>
          <w:sz w:val="28"/>
          <w:szCs w:val="28"/>
        </w:rPr>
        <w:t>）</w:t>
      </w:r>
      <w:r>
        <w:rPr>
          <w:rFonts w:hint="eastAsia" w:ascii="仿宋" w:hAnsi="仿宋" w:eastAsia="仿宋" w:cs="仿宋"/>
          <w:sz w:val="28"/>
          <w:szCs w:val="28"/>
          <w:lang w:val="zh-CN"/>
        </w:rPr>
        <w:t>的中标供应商，将依法采取分包方式履行合同。</w:t>
      </w: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）与（</w:t>
      </w:r>
      <w:r>
        <w:rPr>
          <w:rFonts w:hint="eastAsia" w:ascii="仿宋" w:hAnsi="仿宋" w:eastAsia="仿宋" w:cs="仿宋"/>
          <w:sz w:val="28"/>
          <w:szCs w:val="28"/>
          <w:u w:val="single"/>
        </w:rPr>
        <w:t xml:space="preserve">所有分包供应商名称    </w:t>
      </w:r>
      <w:r>
        <w:rPr>
          <w:rFonts w:hint="eastAsia" w:ascii="仿宋" w:hAnsi="仿宋" w:eastAsia="仿宋" w:cs="仿宋"/>
          <w:sz w:val="28"/>
          <w:szCs w:val="28"/>
        </w:rPr>
        <w:t>）达成分包意向协议</w:t>
      </w:r>
      <w:r>
        <w:rPr>
          <w:rFonts w:hint="eastAsia" w:ascii="仿宋" w:hAnsi="仿宋" w:eastAsia="仿宋" w:cs="仿宋"/>
          <w:sz w:val="28"/>
          <w:szCs w:val="28"/>
          <w:lang w:val="zh-CN"/>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）负责签署投标文件，（</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）的所有承诺均认为代表了（</w:t>
      </w:r>
      <w:r>
        <w:rPr>
          <w:rFonts w:hint="eastAsia" w:ascii="仿宋" w:hAnsi="仿宋" w:eastAsia="仿宋" w:cs="仿宋"/>
          <w:sz w:val="28"/>
          <w:szCs w:val="28"/>
          <w:u w:val="single"/>
        </w:rPr>
        <w:t xml:space="preserve">所有分包供应商名称       </w:t>
      </w:r>
      <w:r>
        <w:rPr>
          <w:rFonts w:hint="eastAsia" w:ascii="仿宋" w:hAnsi="仿宋" w:eastAsia="仿宋" w:cs="仿宋"/>
          <w:sz w:val="28"/>
          <w:szCs w:val="28"/>
        </w:rPr>
        <w:t>）意愿。</w:t>
      </w: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二、分包标的及数量</w:t>
      </w: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rPr>
        <w:t>（</w:t>
      </w:r>
      <w:r>
        <w:rPr>
          <w:rFonts w:hint="eastAsia" w:ascii="仿宋" w:hAnsi="仿宋" w:eastAsia="仿宋" w:cs="仿宋"/>
          <w:sz w:val="28"/>
          <w:szCs w:val="28"/>
          <w:u w:val="single"/>
        </w:rPr>
        <w:t xml:space="preserve">投标人名称     </w:t>
      </w:r>
      <w:r>
        <w:rPr>
          <w:rFonts w:hint="eastAsia" w:ascii="仿宋" w:hAnsi="仿宋" w:eastAsia="仿宋" w:cs="仿宋"/>
          <w:sz w:val="28"/>
          <w:szCs w:val="28"/>
        </w:rPr>
        <w:t>）</w:t>
      </w:r>
      <w:r>
        <w:rPr>
          <w:rFonts w:hint="eastAsia" w:ascii="仿宋" w:hAnsi="仿宋" w:eastAsia="仿宋" w:cs="仿宋"/>
          <w:sz w:val="28"/>
          <w:szCs w:val="28"/>
          <w:lang w:val="zh-CN"/>
        </w:rPr>
        <w:t>将</w:t>
      </w:r>
      <w:r>
        <w:rPr>
          <w:rFonts w:hint="eastAsia" w:ascii="仿宋" w:hAnsi="仿宋" w:eastAsia="仿宋" w:cs="仿宋"/>
          <w:sz w:val="28"/>
          <w:szCs w:val="28"/>
          <w:u w:val="single"/>
        </w:rPr>
        <w:t xml:space="preserve">   工作内容   </w:t>
      </w:r>
      <w:r>
        <w:rPr>
          <w:rFonts w:hint="eastAsia" w:ascii="仿宋" w:hAnsi="仿宋" w:eastAsia="仿宋" w:cs="仿宋"/>
          <w:sz w:val="28"/>
          <w:szCs w:val="28"/>
        </w:rPr>
        <w:t>分包给（</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w:t>
      </w:r>
      <w:r>
        <w:rPr>
          <w:rFonts w:hint="eastAsia" w:ascii="仿宋" w:hAnsi="仿宋" w:eastAsia="仿宋" w:cs="仿宋"/>
          <w:sz w:val="28"/>
          <w:szCs w:val="28"/>
          <w:lang w:val="zh-CN"/>
        </w:rPr>
        <w:t>，</w:t>
      </w:r>
      <w:r>
        <w:rPr>
          <w:rFonts w:hint="eastAsia" w:ascii="仿宋" w:hAnsi="仿宋" w:eastAsia="仿宋" w:cs="仿宋"/>
          <w:sz w:val="28"/>
          <w:szCs w:val="28"/>
        </w:rPr>
        <w:t>（</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w:t>
      </w:r>
      <w:r>
        <w:rPr>
          <w:rFonts w:hint="eastAsia" w:ascii="仿宋" w:hAnsi="仿宋" w:eastAsia="仿宋" w:cs="仿宋"/>
          <w:sz w:val="28"/>
          <w:szCs w:val="28"/>
          <w:lang w:val="zh-CN"/>
        </w:rPr>
        <w:t>具备承</w:t>
      </w:r>
      <w:r>
        <w:rPr>
          <w:rFonts w:hint="eastAsia" w:ascii="仿宋" w:hAnsi="仿宋" w:eastAsia="仿宋" w:cs="仿宋"/>
          <w:sz w:val="28"/>
          <w:szCs w:val="28"/>
        </w:rPr>
        <w:t>担</w:t>
      </w:r>
      <w:r>
        <w:rPr>
          <w:rFonts w:hint="eastAsia" w:ascii="仿宋" w:hAnsi="仿宋" w:eastAsia="仿宋" w:cs="仿宋"/>
          <w:sz w:val="28"/>
          <w:szCs w:val="28"/>
          <w:u w:val="single"/>
          <w:lang w:val="zh-CN"/>
        </w:rPr>
        <w:t xml:space="preserve">工作内容 </w:t>
      </w:r>
      <w:r>
        <w:rPr>
          <w:rFonts w:hint="eastAsia" w:ascii="仿宋" w:hAnsi="仿宋" w:eastAsia="仿宋" w:cs="仿宋"/>
          <w:sz w:val="28"/>
          <w:szCs w:val="28"/>
          <w:lang w:val="zh-CN"/>
        </w:rPr>
        <w:t>相应资质条件且不得再次分包；</w:t>
      </w:r>
    </w:p>
    <w:p>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rPr>
        <w:t>……</w:t>
      </w:r>
    </w:p>
    <w:p>
      <w:pPr>
        <w:snapToGrid w:val="0"/>
        <w:spacing w:line="360" w:lineRule="exact"/>
        <w:ind w:left="840"/>
        <w:rPr>
          <w:rFonts w:ascii="仿宋" w:hAnsi="仿宋" w:eastAsia="仿宋" w:cs="仿宋"/>
          <w:sz w:val="28"/>
          <w:szCs w:val="28"/>
        </w:rPr>
      </w:pPr>
      <w:r>
        <w:rPr>
          <w:rFonts w:hint="eastAsia" w:ascii="仿宋" w:hAnsi="仿宋" w:eastAsia="仿宋" w:cs="仿宋"/>
          <w:sz w:val="28"/>
          <w:szCs w:val="28"/>
          <w:lang w:val="zh-CN"/>
        </w:rPr>
        <w:t>三、分包工作履行期限、地点、方式</w:t>
      </w:r>
    </w:p>
    <w:p>
      <w:pPr>
        <w:snapToGrid w:val="0"/>
        <w:spacing w:line="360" w:lineRule="exact"/>
        <w:rPr>
          <w:rFonts w:ascii="仿宋" w:hAnsi="仿宋" w:eastAsia="仿宋" w:cs="仿宋"/>
          <w:sz w:val="28"/>
          <w:szCs w:val="28"/>
          <w:u w:val="single"/>
        </w:rPr>
      </w:pPr>
    </w:p>
    <w:p>
      <w:pPr>
        <w:snapToGrid w:val="0"/>
        <w:spacing w:line="360" w:lineRule="exact"/>
        <w:ind w:left="840"/>
        <w:rPr>
          <w:rFonts w:ascii="仿宋" w:hAnsi="仿宋" w:eastAsia="仿宋" w:cs="仿宋"/>
          <w:sz w:val="28"/>
          <w:szCs w:val="28"/>
          <w:lang w:val="zh-CN"/>
        </w:rPr>
      </w:pPr>
      <w:r>
        <w:rPr>
          <w:rFonts w:hint="eastAsia" w:ascii="仿宋" w:hAnsi="仿宋" w:eastAsia="仿宋" w:cs="仿宋"/>
          <w:sz w:val="28"/>
          <w:szCs w:val="28"/>
          <w:lang w:val="zh-CN"/>
        </w:rPr>
        <w:t>四、质量</w:t>
      </w:r>
    </w:p>
    <w:p>
      <w:pPr>
        <w:snapToGrid w:val="0"/>
        <w:spacing w:line="360" w:lineRule="exact"/>
        <w:ind w:left="630" w:leftChars="300"/>
        <w:rPr>
          <w:rFonts w:ascii="仿宋" w:hAnsi="仿宋" w:eastAsia="仿宋" w:cs="仿宋"/>
          <w:sz w:val="28"/>
          <w:szCs w:val="28"/>
          <w:u w:val="single"/>
          <w:lang w:val="zh-CN"/>
        </w:rPr>
      </w:pP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五、价款或者报酬</w:t>
      </w:r>
    </w:p>
    <w:p>
      <w:pPr>
        <w:snapToGrid w:val="0"/>
        <w:spacing w:line="360" w:lineRule="exact"/>
        <w:ind w:firstLine="840" w:firstLineChars="300"/>
        <w:rPr>
          <w:rFonts w:ascii="仿宋" w:hAnsi="仿宋" w:eastAsia="仿宋" w:cs="仿宋"/>
          <w:sz w:val="28"/>
          <w:szCs w:val="28"/>
          <w:u w:val="single"/>
          <w:lang w:val="zh-CN"/>
        </w:rPr>
      </w:pP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六、违约责任</w:t>
      </w:r>
    </w:p>
    <w:p>
      <w:pPr>
        <w:snapToGrid w:val="0"/>
        <w:spacing w:line="360" w:lineRule="exact"/>
        <w:ind w:firstLine="840" w:firstLineChars="300"/>
        <w:rPr>
          <w:rFonts w:ascii="仿宋" w:hAnsi="仿宋" w:eastAsia="仿宋" w:cs="仿宋"/>
          <w:sz w:val="28"/>
          <w:szCs w:val="28"/>
          <w:u w:val="single"/>
          <w:lang w:val="zh-CN"/>
        </w:rPr>
      </w:pP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七、争议解决的办法</w:t>
      </w:r>
    </w:p>
    <w:p>
      <w:pPr>
        <w:snapToGrid w:val="0"/>
        <w:spacing w:line="360" w:lineRule="exact"/>
        <w:rPr>
          <w:rFonts w:ascii="仿宋" w:hAnsi="仿宋" w:eastAsia="仿宋" w:cs="仿宋"/>
          <w:sz w:val="28"/>
          <w:szCs w:val="28"/>
          <w:u w:val="single"/>
          <w:lang w:val="zh-CN"/>
        </w:rPr>
      </w:pP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八、其他</w:t>
      </w: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rPr>
        <w:t>（</w:t>
      </w:r>
      <w:r>
        <w:rPr>
          <w:rFonts w:hint="eastAsia" w:ascii="仿宋" w:hAnsi="仿宋" w:eastAsia="仿宋" w:cs="仿宋"/>
          <w:sz w:val="28"/>
          <w:szCs w:val="28"/>
          <w:u w:val="single"/>
        </w:rPr>
        <w:t xml:space="preserve">分包供应商名称      </w:t>
      </w:r>
      <w:r>
        <w:rPr>
          <w:rFonts w:hint="eastAsia" w:ascii="仿宋" w:hAnsi="仿宋" w:eastAsia="仿宋" w:cs="仿宋"/>
          <w:sz w:val="28"/>
          <w:szCs w:val="28"/>
        </w:rPr>
        <w:t>）的合同份额占到合同总金额%以上。</w:t>
      </w:r>
    </w:p>
    <w:p>
      <w:pPr>
        <w:snapToGrid w:val="0"/>
        <w:spacing w:line="360" w:lineRule="exact"/>
        <w:ind w:firstLine="720" w:firstLineChars="300"/>
        <w:rPr>
          <w:rFonts w:ascii="仿宋" w:hAnsi="仿宋" w:eastAsia="仿宋" w:cs="仿宋"/>
          <w:sz w:val="28"/>
          <w:szCs w:val="28"/>
          <w:lang w:val="zh-CN"/>
        </w:rPr>
      </w:pPr>
      <w:r>
        <w:rPr>
          <w:rFonts w:hint="eastAsia" w:ascii="仿宋" w:hAnsi="仿宋" w:eastAsia="仿宋" w:cs="仿宋"/>
          <w:sz w:val="24"/>
        </w:rPr>
        <w:t>当分包份额占到合同总金额100%时，视为转包。此情况根据《中华人民共和国政府采购法实施条例》（国务院令第658号）文件第七十二条规定，将依照政府采购法第七十七条第一款的规定追究相应法律责任。终</w:t>
      </w: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rPr>
        <w:t>投标人名称</w:t>
      </w:r>
      <w:r>
        <w:rPr>
          <w:rFonts w:hint="eastAsia" w:ascii="仿宋" w:hAnsi="仿宋" w:eastAsia="仿宋" w:cs="仿宋"/>
          <w:sz w:val="28"/>
          <w:szCs w:val="28"/>
          <w:lang w:val="zh-CN"/>
        </w:rPr>
        <w:t>(</w:t>
      </w:r>
      <w:r>
        <w:rPr>
          <w:rFonts w:hint="eastAsia" w:ascii="仿宋" w:hAnsi="仿宋" w:eastAsia="仿宋" w:cs="仿宋"/>
          <w:sz w:val="28"/>
          <w:szCs w:val="28"/>
        </w:rPr>
        <w:t>盖公章</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p>
    <w:p>
      <w:pPr>
        <w:snapToGrid w:val="0"/>
        <w:spacing w:line="360" w:lineRule="exact"/>
        <w:ind w:firstLine="840" w:firstLineChars="300"/>
        <w:rPr>
          <w:rFonts w:ascii="仿宋" w:hAnsi="仿宋" w:eastAsia="仿宋" w:cs="仿宋"/>
          <w:sz w:val="28"/>
          <w:szCs w:val="28"/>
          <w:lang w:val="zh-CN"/>
        </w:rPr>
      </w:pPr>
    </w:p>
    <w:p>
      <w:pPr>
        <w:snapToGrid w:val="0"/>
        <w:spacing w:line="360" w:lineRule="exact"/>
        <w:ind w:firstLine="840" w:firstLineChars="300"/>
        <w:rPr>
          <w:rFonts w:ascii="仿宋" w:hAnsi="仿宋" w:eastAsia="仿宋" w:cs="仿宋"/>
          <w:sz w:val="28"/>
          <w:szCs w:val="28"/>
          <w:lang w:val="zh-CN"/>
        </w:rPr>
      </w:pPr>
      <w:r>
        <w:rPr>
          <w:rFonts w:hint="eastAsia" w:ascii="仿宋" w:hAnsi="仿宋" w:eastAsia="仿宋" w:cs="仿宋"/>
          <w:sz w:val="28"/>
          <w:szCs w:val="28"/>
          <w:lang w:val="zh-CN"/>
        </w:rPr>
        <w:t>分包供应商名称（</w:t>
      </w:r>
      <w:r>
        <w:rPr>
          <w:rFonts w:hint="eastAsia" w:ascii="仿宋" w:hAnsi="仿宋" w:eastAsia="仿宋" w:cs="仿宋"/>
          <w:sz w:val="28"/>
          <w:szCs w:val="28"/>
        </w:rPr>
        <w:t>盖公章</w:t>
      </w:r>
      <w:r>
        <w:rPr>
          <w:rFonts w:hint="eastAsia" w:ascii="仿宋" w:hAnsi="仿宋" w:eastAsia="仿宋" w:cs="仿宋"/>
          <w:sz w:val="28"/>
          <w:szCs w:val="28"/>
          <w:lang w:val="zh-CN"/>
        </w:rPr>
        <w:t>）：</w:t>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r>
        <w:rPr>
          <w:rFonts w:hint="eastAsia" w:ascii="仿宋" w:hAnsi="仿宋" w:eastAsia="仿宋" w:cs="仿宋"/>
          <w:sz w:val="28"/>
          <w:szCs w:val="28"/>
          <w:u w:val="single"/>
          <w:lang w:val="zh-CN"/>
        </w:rPr>
        <w:tab/>
      </w:r>
    </w:p>
    <w:p>
      <w:pPr>
        <w:snapToGrid w:val="0"/>
        <w:spacing w:line="360" w:lineRule="exact"/>
        <w:ind w:firstLine="840" w:firstLineChars="300"/>
        <w:rPr>
          <w:rFonts w:ascii="仿宋" w:hAnsi="仿宋" w:eastAsia="仿宋" w:cs="仿宋"/>
          <w:sz w:val="28"/>
          <w:szCs w:val="28"/>
        </w:rPr>
      </w:pPr>
      <w:r>
        <w:rPr>
          <w:rFonts w:hint="eastAsia" w:ascii="仿宋" w:hAnsi="仿宋" w:eastAsia="仿宋" w:cs="仿宋"/>
          <w:sz w:val="28"/>
          <w:szCs w:val="28"/>
          <w:lang w:val="zh-CN"/>
        </w:rPr>
        <w:t>……</w:t>
      </w:r>
    </w:p>
    <w:p>
      <w:pPr>
        <w:snapToGrid w:val="0"/>
        <w:spacing w:line="400" w:lineRule="exact"/>
        <w:ind w:firstLine="840" w:firstLineChars="300"/>
      </w:pPr>
      <w:r>
        <w:rPr>
          <w:rFonts w:hint="eastAsia" w:ascii="仿宋" w:hAnsi="仿宋" w:eastAsia="仿宋" w:cs="仿宋"/>
          <w:sz w:val="28"/>
          <w:szCs w:val="28"/>
          <w:lang w:val="zh-CN"/>
        </w:rPr>
        <w:t xml:space="preserve">                                 日期：</w:t>
      </w:r>
      <w:r>
        <w:rPr>
          <w:rFonts w:hint="eastAsia" w:ascii="仿宋" w:hAnsi="仿宋" w:eastAsia="仿宋" w:cs="仿宋"/>
          <w:sz w:val="28"/>
          <w:szCs w:val="28"/>
          <w:u w:val="single"/>
          <w:lang w:val="zh-CN"/>
        </w:rPr>
        <w:t xml:space="preserve">  年  月   日</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p>
    <w:p>
      <w:pPr>
        <w:snapToGrid w:val="0"/>
        <w:spacing w:before="50" w:after="50"/>
        <w:jc w:val="left"/>
        <w:rPr>
          <w:rFonts w:ascii="仿宋" w:hAnsi="仿宋" w:eastAsia="仿宋" w:cs="仿宋"/>
          <w:sz w:val="30"/>
          <w:szCs w:val="30"/>
        </w:rPr>
      </w:pPr>
      <w:r>
        <w:rPr>
          <w:rFonts w:hint="eastAsia" w:ascii="仿宋" w:hAnsi="仿宋" w:eastAsia="仿宋" w:cs="仿宋"/>
          <w:sz w:val="30"/>
          <w:szCs w:val="30"/>
        </w:rPr>
        <w:t>附件7：</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中小企业声明函（货物）</w:t>
      </w:r>
    </w:p>
    <w:p>
      <w:pPr>
        <w:snapToGrid w:val="0"/>
        <w:spacing w:line="360" w:lineRule="auto"/>
        <w:rPr>
          <w:rFonts w:ascii="仿宋" w:hAnsi="仿宋" w:eastAsia="仿宋" w:cs="仿宋"/>
          <w:sz w:val="28"/>
          <w:szCs w:val="28"/>
        </w:rPr>
      </w:pP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 行业</w:t>
      </w:r>
      <w:r>
        <w:rPr>
          <w:rFonts w:hint="eastAsia" w:ascii="仿宋" w:hAnsi="仿宋" w:eastAsia="仿宋" w:cs="仿宋"/>
          <w:sz w:val="28"/>
          <w:szCs w:val="28"/>
        </w:rPr>
        <w:t>；制造商为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w:t>
      </w:r>
      <w:r>
        <w:rPr>
          <w:rFonts w:hint="eastAsia" w:ascii="仿宋" w:hAnsi="仿宋" w:eastAsia="仿宋" w:cs="仿宋"/>
          <w:sz w:val="28"/>
          <w:szCs w:val="28"/>
          <w:vertAlign w:val="superscript"/>
        </w:rPr>
        <w:t xml:space="preserve"> 1</w:t>
      </w:r>
      <w:r>
        <w:rPr>
          <w:rFonts w:hint="eastAsia" w:ascii="仿宋" w:hAnsi="仿宋" w:eastAsia="仿宋" w:cs="仿宋"/>
          <w:sz w:val="28"/>
          <w:szCs w:val="28"/>
        </w:rPr>
        <w:t>，属于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 xml:space="preserve">采购文件中明确的所属行业） </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s="仿宋"/>
          <w:sz w:val="28"/>
          <w:szCs w:val="28"/>
          <w:u w:val="single"/>
        </w:rPr>
      </w:pPr>
      <w:r>
        <w:rPr>
          <w:rFonts w:hint="eastAsia" w:ascii="仿宋" w:hAnsi="仿宋" w:eastAsia="仿宋" w:cs="仿宋"/>
          <w:sz w:val="28"/>
          <w:szCs w:val="28"/>
        </w:rPr>
        <w:t>投标人名称（盖章）：</w:t>
      </w:r>
    </w:p>
    <w:p>
      <w:pPr>
        <w:wordWrap w:val="0"/>
        <w:snapToGrid w:val="0"/>
        <w:spacing w:line="360" w:lineRule="auto"/>
        <w:ind w:right="1120"/>
        <w:jc w:val="right"/>
        <w:rPr>
          <w:rFonts w:ascii="仿宋" w:hAnsi="仿宋" w:eastAsia="仿宋" w:cs="仿宋"/>
          <w:sz w:val="28"/>
          <w:szCs w:val="28"/>
          <w:u w:val="single"/>
        </w:rPr>
      </w:pPr>
      <w:r>
        <w:rPr>
          <w:rFonts w:hint="eastAsia" w:ascii="仿宋" w:hAnsi="仿宋" w:eastAsia="仿宋" w:cs="仿宋"/>
          <w:sz w:val="28"/>
          <w:szCs w:val="28"/>
        </w:rPr>
        <w:t>日  期：</w:t>
      </w:r>
    </w:p>
    <w:p>
      <w:pPr>
        <w:pStyle w:val="31"/>
        <w:widowControl/>
        <w:spacing w:before="156" w:after="156" w:line="360" w:lineRule="auto"/>
        <w:rPr>
          <w:rFonts w:ascii="Times New Roman" w:hAnsi="Times New Roman"/>
          <w:b/>
        </w:rPr>
      </w:pPr>
      <w:r>
        <w:rPr>
          <w:rFonts w:ascii="Times New Roman" w:eastAsia="Times New Roman"/>
          <w:position w:val="6"/>
          <w:sz w:val="11"/>
        </w:rPr>
        <w:t>1</w:t>
      </w:r>
      <w:r>
        <w:rPr>
          <w:sz w:val="18"/>
        </w:rPr>
        <w:t>从业人员、营业收入、资产总额填报上一年度数据，无上一年度数据的新成立企业可不填报。</w:t>
      </w:r>
    </w:p>
    <w:p>
      <w:pPr>
        <w:snapToGrid w:val="0"/>
        <w:spacing w:line="360" w:lineRule="auto"/>
        <w:jc w:val="right"/>
        <w:rPr>
          <w:rFonts w:ascii="仿宋" w:hAnsi="仿宋" w:eastAsia="仿宋" w:cs="仿宋"/>
          <w:sz w:val="28"/>
          <w:szCs w:val="28"/>
        </w:rPr>
      </w:pPr>
    </w:p>
    <w:p>
      <w:pPr>
        <w:widowControl/>
        <w:jc w:val="left"/>
        <w:rPr>
          <w:rFonts w:ascii="仿宋" w:hAnsi="仿宋" w:eastAsia="仿宋" w:cs="仿宋"/>
          <w:b/>
          <w:sz w:val="36"/>
          <w:szCs w:val="36"/>
        </w:rPr>
      </w:pPr>
      <w:r>
        <w:rPr>
          <w:rFonts w:hint="eastAsia" w:ascii="仿宋" w:hAnsi="仿宋" w:eastAsia="仿宋"/>
          <w:b/>
          <w:sz w:val="36"/>
          <w:szCs w:val="36"/>
        </w:rPr>
        <w:br w:type="page"/>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中小企业声明函（工程、服务）</w:t>
      </w:r>
    </w:p>
    <w:p>
      <w:pPr>
        <w:snapToGrid w:val="0"/>
        <w:spacing w:line="312" w:lineRule="auto"/>
        <w:ind w:firstLine="560" w:firstLineChars="200"/>
        <w:rPr>
          <w:rFonts w:ascii="仿宋" w:hAnsi="仿宋" w:eastAsia="仿宋" w:cs="仿宋"/>
          <w:sz w:val="28"/>
          <w:szCs w:val="28"/>
        </w:rPr>
      </w:pP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 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 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w:t>
      </w:r>
      <w:r>
        <w:rPr>
          <w:rFonts w:hint="eastAsia" w:ascii="仿宋" w:hAnsi="仿宋" w:eastAsia="仿宋" w:cs="仿宋"/>
          <w:sz w:val="28"/>
          <w:szCs w:val="28"/>
          <w:vertAlign w:val="superscript"/>
        </w:rPr>
        <w:t xml:space="preserve"> 1</w:t>
      </w:r>
      <w:r>
        <w:rPr>
          <w:rFonts w:hint="eastAsia" w:ascii="仿宋" w:hAnsi="仿宋" w:eastAsia="仿宋" w:cs="仿宋"/>
          <w:sz w:val="28"/>
          <w:szCs w:val="28"/>
        </w:rPr>
        <w:t>，属于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u w:val="single"/>
        </w:rPr>
        <w:t>（标的名称）</w:t>
      </w:r>
      <w:r>
        <w:rPr>
          <w:rFonts w:hint="eastAsia" w:ascii="仿宋" w:hAnsi="仿宋" w:eastAsia="仿宋" w:cs="仿宋"/>
          <w:sz w:val="28"/>
          <w:szCs w:val="28"/>
        </w:rPr>
        <w:t xml:space="preserve"> ，属于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；承建（承接）企业为</w:t>
      </w:r>
      <w:r>
        <w:rPr>
          <w:rFonts w:hint="eastAsia" w:ascii="仿宋" w:hAnsi="仿宋" w:eastAsia="仿宋" w:cs="仿宋"/>
          <w:sz w:val="28"/>
          <w:szCs w:val="28"/>
          <w:u w:val="single"/>
        </w:rPr>
        <w:t>（企业名称）</w:t>
      </w:r>
      <w:r>
        <w:rPr>
          <w:rFonts w:hint="eastAsia" w:ascii="仿宋" w:hAnsi="仿宋" w:eastAsia="仿宋" w:cs="仿宋"/>
          <w:sz w:val="28"/>
          <w:szCs w:val="28"/>
        </w:rPr>
        <w:t>，从业人员人，营业收入为万元，资产总额为万元，属于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 xml:space="preserve">； </w:t>
      </w:r>
    </w:p>
    <w:p>
      <w:pPr>
        <w:snapToGrid w:val="0"/>
        <w:spacing w:line="312" w:lineRule="auto"/>
        <w:ind w:firstLine="700" w:firstLineChars="250"/>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12" w:lineRule="auto"/>
        <w:ind w:firstLine="700" w:firstLineChars="250"/>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s="仿宋"/>
          <w:sz w:val="28"/>
          <w:szCs w:val="28"/>
        </w:rPr>
      </w:pPr>
      <w:r>
        <w:rPr>
          <w:rFonts w:hint="eastAsia" w:ascii="仿宋" w:hAnsi="仿宋" w:eastAsia="仿宋" w:cs="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cs="仿宋"/>
          <w:sz w:val="28"/>
          <w:szCs w:val="28"/>
        </w:rPr>
      </w:pPr>
      <w:r>
        <w:rPr>
          <w:rFonts w:hint="eastAsia" w:ascii="仿宋" w:hAnsi="仿宋" w:eastAsia="仿宋" w:cs="仿宋"/>
          <w:sz w:val="28"/>
          <w:szCs w:val="28"/>
        </w:rPr>
        <w:t>投标人名称（盖章）：</w:t>
      </w:r>
    </w:p>
    <w:p>
      <w:pPr>
        <w:snapToGrid w:val="0"/>
        <w:spacing w:line="312" w:lineRule="auto"/>
        <w:ind w:firstLine="4620" w:firstLineChars="1650"/>
        <w:rPr>
          <w:rFonts w:ascii="仿宋" w:hAnsi="仿宋" w:eastAsia="仿宋" w:cs="仿宋"/>
          <w:sz w:val="28"/>
          <w:szCs w:val="28"/>
          <w:u w:val="single"/>
        </w:rPr>
      </w:pPr>
      <w:r>
        <w:rPr>
          <w:rFonts w:hint="eastAsia" w:ascii="仿宋" w:hAnsi="仿宋" w:eastAsia="仿宋" w:cs="仿宋"/>
          <w:sz w:val="28"/>
          <w:szCs w:val="28"/>
        </w:rPr>
        <w:t>日 期：</w:t>
      </w:r>
    </w:p>
    <w:p>
      <w:pPr>
        <w:pStyle w:val="31"/>
        <w:widowControl/>
        <w:spacing w:before="156" w:after="156" w:line="360" w:lineRule="auto"/>
        <w:rPr>
          <w:rFonts w:ascii="Times New Roman" w:hAnsi="Times New Roman"/>
          <w:b/>
        </w:rPr>
      </w:pPr>
      <w:r>
        <w:rPr>
          <w:rFonts w:ascii="Times New Roman" w:eastAsia="Times New Roman"/>
          <w:position w:val="6"/>
          <w:sz w:val="11"/>
        </w:rPr>
        <w:t>1</w:t>
      </w:r>
      <w:r>
        <w:rPr>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cs="仿宋"/>
          <w:sz w:val="28"/>
          <w:szCs w:val="28"/>
        </w:rPr>
      </w:pPr>
    </w:p>
    <w:p>
      <w:pPr>
        <w:snapToGrid w:val="0"/>
        <w:spacing w:line="312" w:lineRule="auto"/>
        <w:ind w:firstLine="753" w:firstLineChars="250"/>
        <w:jc w:val="center"/>
        <w:rPr>
          <w:rFonts w:ascii="仿宋" w:hAnsi="仿宋" w:eastAsia="仿宋" w:cs="仿宋"/>
          <w:b/>
          <w:sz w:val="30"/>
          <w:szCs w:val="30"/>
        </w:rPr>
      </w:pPr>
    </w:p>
    <w:p>
      <w:pPr>
        <w:jc w:val="left"/>
        <w:rPr>
          <w:rFonts w:ascii="仿宋" w:hAnsi="仿宋" w:eastAsia="仿宋" w:cs="仿宋"/>
        </w:rPr>
      </w:pPr>
      <w:r>
        <w:rPr>
          <w:rFonts w:hint="eastAsia" w:ascii="仿宋" w:hAnsi="仿宋" w:eastAsia="仿宋" w:cs="仿宋"/>
          <w:sz w:val="30"/>
          <w:szCs w:val="30"/>
        </w:rPr>
        <w:t>附件8：</w:t>
      </w:r>
    </w:p>
    <w:p>
      <w:pPr>
        <w:rPr>
          <w:rFonts w:ascii="仿宋" w:hAnsi="仿宋" w:eastAsia="仿宋" w:cs="仿宋"/>
        </w:rPr>
      </w:pPr>
    </w:p>
    <w:p>
      <w:pPr>
        <w:spacing w:line="588" w:lineRule="exact"/>
        <w:jc w:val="center"/>
        <w:rPr>
          <w:rFonts w:ascii="仿宋_GB2312" w:eastAsia="仿宋_GB2312" w:cs="仿宋_GB2312"/>
          <w:b/>
          <w:spacing w:val="6"/>
          <w:sz w:val="32"/>
          <w:szCs w:val="32"/>
        </w:rPr>
      </w:pPr>
      <w:r>
        <w:rPr>
          <w:rFonts w:hint="eastAsia" w:ascii="仿宋_GB2312" w:eastAsia="仿宋_GB2312" w:cs="仿宋_GB2312"/>
          <w:b/>
          <w:spacing w:val="6"/>
          <w:sz w:val="32"/>
          <w:szCs w:val="32"/>
        </w:rPr>
        <w:t>残疾人福利性单位声明函</w:t>
      </w:r>
    </w:p>
    <w:p>
      <w:pPr>
        <w:spacing w:line="588" w:lineRule="exact"/>
        <w:rPr>
          <w:rFonts w:ascii="仿宋_GB2312" w:eastAsia="仿宋_GB2312" w:cs="仿宋_GB2312"/>
          <w:b/>
          <w:spacing w:val="6"/>
          <w:sz w:val="30"/>
          <w:szCs w:val="30"/>
        </w:rPr>
      </w:pPr>
    </w:p>
    <w:p>
      <w:pPr>
        <w:snapToGrid w:val="0"/>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cs="仿宋"/>
          <w:sz w:val="28"/>
          <w:szCs w:val="28"/>
        </w:rPr>
      </w:pPr>
    </w:p>
    <w:p>
      <w:pPr>
        <w:spacing w:line="588" w:lineRule="exact"/>
        <w:ind w:firstLine="624" w:firstLineChars="200"/>
        <w:rPr>
          <w:rFonts w:ascii="仿宋_GB2312" w:eastAsia="仿宋_GB2312" w:cs="仿宋_GB2312"/>
          <w:spacing w:val="6"/>
          <w:sz w:val="30"/>
          <w:szCs w:val="30"/>
        </w:rPr>
      </w:pPr>
    </w:p>
    <w:p>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rPr>
        <w:t xml:space="preserve">      投标人名称（盖章）：</w:t>
      </w:r>
    </w:p>
    <w:p>
      <w:pPr>
        <w:wordWrap w:val="0"/>
        <w:snapToGrid w:val="0"/>
        <w:spacing w:line="360" w:lineRule="auto"/>
        <w:ind w:firstLine="560" w:firstLineChars="200"/>
        <w:jc w:val="right"/>
        <w:rPr>
          <w:rFonts w:ascii="仿宋" w:hAnsi="仿宋" w:eastAsia="仿宋" w:cs="仿宋"/>
          <w:sz w:val="28"/>
          <w:szCs w:val="28"/>
          <w:u w:val="single"/>
        </w:rPr>
      </w:pPr>
      <w:r>
        <w:rPr>
          <w:rFonts w:hint="eastAsia" w:ascii="仿宋" w:hAnsi="仿宋" w:eastAsia="仿宋" w:cs="仿宋"/>
          <w:sz w:val="28"/>
          <w:szCs w:val="28"/>
        </w:rPr>
        <w:t xml:space="preserve">       日  期：</w:t>
      </w:r>
    </w:p>
    <w:p/>
    <w:p/>
    <w:p>
      <w:pPr>
        <w:widowControl/>
        <w:jc w:val="left"/>
        <w:rPr>
          <w:rFonts w:ascii="仿宋" w:hAnsi="仿宋" w:eastAsia="仿宋" w:cs="仿宋"/>
          <w:sz w:val="30"/>
          <w:szCs w:val="30"/>
        </w:rPr>
      </w:pPr>
    </w:p>
    <w:p>
      <w:pPr>
        <w:widowControl/>
        <w:jc w:val="left"/>
        <w:rPr>
          <w:rFonts w:ascii="仿宋" w:hAnsi="仿宋" w:eastAsia="仿宋" w:cs="仿宋"/>
          <w:sz w:val="30"/>
          <w:szCs w:val="30"/>
        </w:rPr>
      </w:pPr>
      <w:r>
        <w:rPr>
          <w:rFonts w:hint="eastAsia" w:ascii="仿宋" w:hAnsi="仿宋" w:eastAsia="仿宋"/>
          <w:sz w:val="30"/>
          <w:szCs w:val="30"/>
        </w:rPr>
        <w:br w:type="page"/>
      </w:r>
    </w:p>
    <w:p>
      <w:pPr>
        <w:snapToGrid w:val="0"/>
        <w:spacing w:beforeLines="50" w:after="50"/>
        <w:rPr>
          <w:rFonts w:ascii="仿宋" w:hAnsi="仿宋" w:eastAsia="仿宋" w:cs="仿宋"/>
          <w:b/>
          <w:sz w:val="30"/>
          <w:szCs w:val="30"/>
        </w:rPr>
      </w:pPr>
      <w:r>
        <w:rPr>
          <w:rFonts w:hint="eastAsia" w:ascii="仿宋" w:hAnsi="仿宋" w:eastAsia="仿宋" w:cs="仿宋"/>
          <w:sz w:val="30"/>
          <w:szCs w:val="30"/>
        </w:rPr>
        <w:t>附件9</w:t>
      </w:r>
      <w:r>
        <w:rPr>
          <w:rFonts w:hint="eastAsia" w:ascii="仿宋" w:hAnsi="仿宋" w:eastAsia="仿宋" w:cs="仿宋"/>
          <w:b/>
          <w:sz w:val="30"/>
          <w:szCs w:val="30"/>
        </w:rPr>
        <w:t xml:space="preserve">：                                     </w:t>
      </w:r>
    </w:p>
    <w:p>
      <w:pPr>
        <w:spacing w:beforeLines="100" w:line="240" w:lineRule="atLeast"/>
        <w:jc w:val="center"/>
        <w:rPr>
          <w:rFonts w:ascii="仿宋" w:hAnsi="仿宋" w:eastAsia="仿宋" w:cs="仿宋"/>
          <w:b/>
          <w:color w:val="000000"/>
          <w:spacing w:val="40"/>
          <w:sz w:val="52"/>
          <w:szCs w:val="52"/>
        </w:rPr>
      </w:pPr>
      <w:bookmarkStart w:id="32" w:name="PO_1000000445_PM002"/>
      <w:r>
        <w:rPr>
          <w:rFonts w:hint="eastAsia" w:ascii="仿宋" w:hAnsi="仿宋" w:eastAsia="仿宋" w:cs="仿宋"/>
          <w:b/>
          <w:color w:val="000000"/>
          <w:spacing w:val="40"/>
          <w:sz w:val="52"/>
          <w:szCs w:val="52"/>
        </w:rPr>
        <w:t>浙江工业大学新文科综合实验室建设采购项目</w:t>
      </w:r>
      <w:bookmarkEnd w:id="32"/>
    </w:p>
    <w:p>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项目编号：</w:t>
      </w:r>
      <w:bookmarkStart w:id="33" w:name="PO_15528_PM001_4"/>
      <w:r>
        <w:rPr>
          <w:rFonts w:hint="eastAsia" w:ascii="仿宋" w:hAnsi="仿宋" w:eastAsia="仿宋" w:cs="仿宋"/>
          <w:sz w:val="36"/>
          <w:szCs w:val="36"/>
        </w:rPr>
        <w:t>ZZCG2022F-GK-138</w:t>
      </w:r>
      <w:bookmarkEnd w:id="33"/>
      <w:r>
        <w:rPr>
          <w:rFonts w:hint="eastAsia" w:ascii="仿宋" w:hAnsi="仿宋" w:eastAsia="仿宋" w:cs="仿宋"/>
          <w:sz w:val="36"/>
          <w:szCs w:val="36"/>
        </w:rPr>
        <w:t>（标项  ）</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技</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术</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及</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商</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务</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pPr>
        <w:spacing w:line="1200" w:lineRule="exact"/>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pPr>
        <w:spacing w:line="6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pPr>
        <w:spacing w:line="6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pPr>
        <w:snapToGrid w:val="0"/>
        <w:spacing w:before="50" w:after="50"/>
        <w:rPr>
          <w:rFonts w:ascii="仿宋" w:hAnsi="仿宋" w:eastAsia="仿宋" w:cs="仿宋"/>
          <w:sz w:val="30"/>
          <w:szCs w:val="30"/>
        </w:rPr>
      </w:pPr>
    </w:p>
    <w:p>
      <w:pPr>
        <w:snapToGrid w:val="0"/>
        <w:spacing w:before="50" w:after="50"/>
        <w:rPr>
          <w:rFonts w:ascii="仿宋" w:hAnsi="仿宋" w:eastAsia="仿宋" w:cs="仿宋"/>
          <w:sz w:val="30"/>
          <w:szCs w:val="30"/>
        </w:rPr>
      </w:pPr>
    </w:p>
    <w:p>
      <w:pPr>
        <w:snapToGrid w:val="0"/>
        <w:spacing w:before="50" w:after="50"/>
        <w:rPr>
          <w:rFonts w:ascii="仿宋" w:hAnsi="仿宋" w:eastAsia="仿宋" w:cs="仿宋"/>
          <w:b/>
          <w:bCs/>
          <w:sz w:val="36"/>
          <w:szCs w:val="36"/>
        </w:rPr>
      </w:pPr>
      <w:r>
        <w:rPr>
          <w:rFonts w:hint="eastAsia" w:ascii="仿宋" w:hAnsi="仿宋" w:eastAsia="仿宋"/>
          <w:sz w:val="36"/>
          <w:szCs w:val="36"/>
        </w:rPr>
        <w:br w:type="page"/>
      </w:r>
      <w:r>
        <w:rPr>
          <w:rFonts w:hint="eastAsia" w:ascii="仿宋" w:hAnsi="仿宋" w:eastAsia="仿宋" w:cs="仿宋"/>
          <w:sz w:val="36"/>
          <w:szCs w:val="36"/>
        </w:rPr>
        <w:t>2、</w:t>
      </w:r>
      <w:r>
        <w:rPr>
          <w:rFonts w:hint="eastAsia" w:ascii="仿宋" w:hAnsi="仿宋" w:eastAsia="仿宋" w:cs="仿宋"/>
          <w:b/>
          <w:bCs/>
          <w:sz w:val="36"/>
          <w:szCs w:val="36"/>
        </w:rPr>
        <w:t>技术及商务文件目录</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（2）投标项目明细清单（含货物、服务等）；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（3）技术响应表（格式见附件）；</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（6）列入政府采购节能环保清单的证明资料（若有）；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（7）商务响应表（格式见附件）；</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（9）技术培训计划（若有）；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（12）投标人认为需要的其他文件资料。</w:t>
      </w:r>
    </w:p>
    <w:p>
      <w:pPr>
        <w:snapToGrid w:val="0"/>
        <w:spacing w:before="50" w:afterLines="50"/>
        <w:jc w:val="left"/>
        <w:rPr>
          <w:rFonts w:ascii="仿宋" w:hAnsi="仿宋" w:eastAsia="仿宋" w:cs="仿宋"/>
          <w:sz w:val="30"/>
          <w:szCs w:val="30"/>
        </w:rPr>
      </w:pPr>
    </w:p>
    <w:p>
      <w:pPr>
        <w:snapToGrid w:val="0"/>
        <w:spacing w:before="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附件10：</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18"/>
        <w:widowControl/>
        <w:snapToGrid w:val="0"/>
        <w:rPr>
          <w:rFonts w:ascii="仿宋" w:hAnsi="仿宋" w:eastAsia="仿宋" w:cs="仿宋"/>
          <w:sz w:val="30"/>
          <w:szCs w:val="30"/>
          <w:u w:val="single"/>
        </w:rPr>
      </w:pPr>
      <w:r>
        <w:rPr>
          <w:rFonts w:hint="eastAsia" w:ascii="仿宋" w:hAnsi="仿宋" w:eastAsia="仿宋" w:cs="仿宋"/>
          <w:sz w:val="30"/>
          <w:szCs w:val="30"/>
        </w:rPr>
        <w:t>投标人全称（公章）：标项：</w:t>
      </w:r>
    </w:p>
    <w:tbl>
      <w:tblPr>
        <w:tblStyle w:val="59"/>
        <w:tblW w:w="838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886"/>
        <w:gridCol w:w="3059"/>
        <w:gridCol w:w="14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评分项目</w:t>
            </w:r>
          </w:p>
        </w:tc>
        <w:tc>
          <w:tcPr>
            <w:tcW w:w="30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r>
              <w:rPr>
                <w:rFonts w:hint="eastAsia" w:ascii="仿宋" w:hAnsi="仿宋" w:eastAsia="仿宋" w:cs="仿宋"/>
                <w:sz w:val="30"/>
                <w:szCs w:val="30"/>
              </w:rPr>
              <w:t>对应第三章评分办法及评分标准（报价除外）</w:t>
            </w: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r>
              <w:rPr>
                <w:rFonts w:hint="eastAsia" w:ascii="仿宋" w:hAnsi="仿宋" w:eastAsia="仿宋" w:cs="仿宋"/>
                <w:sz w:val="30"/>
                <w:szCs w:val="30"/>
              </w:rPr>
              <w:t>……</w:t>
            </w: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p>
        </w:tc>
        <w:tc>
          <w:tcPr>
            <w:tcW w:w="30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bl>
    <w:p>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pPr>
        <w:snapToGrid w:val="0"/>
        <w:spacing w:before="50" w:afterLines="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附件11：</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投标项目明细清单</w:t>
      </w:r>
    </w:p>
    <w:p>
      <w:pPr>
        <w:snapToGrid w:val="0"/>
        <w:spacing w:before="50" w:afterLines="50"/>
        <w:rPr>
          <w:rFonts w:ascii="仿宋" w:hAnsi="仿宋" w:eastAsia="仿宋" w:cs="仿宋"/>
          <w:b/>
          <w:spacing w:val="40"/>
          <w:kern w:val="0"/>
          <w:sz w:val="36"/>
          <w:szCs w:val="36"/>
        </w:rPr>
      </w:pPr>
    </w:p>
    <w:p>
      <w:pPr>
        <w:pStyle w:val="18"/>
        <w:widowControl/>
        <w:snapToGrid w:val="0"/>
        <w:rPr>
          <w:rFonts w:ascii="仿宋" w:hAnsi="仿宋" w:eastAsia="仿宋" w:cs="仿宋"/>
          <w:kern w:val="0"/>
          <w:sz w:val="30"/>
          <w:szCs w:val="30"/>
          <w:u w:val="single"/>
        </w:rPr>
      </w:pPr>
      <w:r>
        <w:rPr>
          <w:rFonts w:hint="eastAsia" w:ascii="仿宋" w:hAnsi="仿宋" w:eastAsia="仿宋" w:cs="仿宋"/>
          <w:sz w:val="30"/>
          <w:szCs w:val="30"/>
        </w:rPr>
        <w:t>投标人全称（公章）：标项：</w:t>
      </w:r>
    </w:p>
    <w:p>
      <w:pPr>
        <w:pStyle w:val="18"/>
        <w:widowControl/>
        <w:snapToGrid w:val="0"/>
        <w:rPr>
          <w:rFonts w:ascii="仿宋" w:hAnsi="仿宋" w:eastAsia="仿宋" w:cs="仿宋"/>
          <w:sz w:val="30"/>
          <w:szCs w:val="30"/>
        </w:rPr>
      </w:pPr>
      <w:r>
        <w:rPr>
          <w:rFonts w:hint="eastAsia" w:ascii="仿宋" w:hAnsi="仿宋" w:eastAsia="仿宋" w:cs="仿宋"/>
          <w:sz w:val="30"/>
          <w:szCs w:val="30"/>
        </w:rPr>
        <w:t>货物类</w:t>
      </w:r>
    </w:p>
    <w:tbl>
      <w:tblPr>
        <w:tblStyle w:val="59"/>
        <w:tblW w:w="907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1680"/>
        <w:gridCol w:w="839"/>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ind w:left="480" w:hanging="480"/>
              <w:jc w:val="center"/>
              <w:rPr>
                <w:rFonts w:ascii="仿宋" w:hAnsi="仿宋" w:eastAsia="仿宋" w:cs="仿宋"/>
                <w:sz w:val="30"/>
                <w:szCs w:val="30"/>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服务类</w:t>
      </w:r>
    </w:p>
    <w:tbl>
      <w:tblPr>
        <w:tblStyle w:val="59"/>
        <w:tblW w:w="9045"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54"/>
        <w:gridCol w:w="2830"/>
        <w:gridCol w:w="2830"/>
        <w:gridCol w:w="283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服务内容</w:t>
            </w: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服务人员数量</w:t>
            </w: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ind w:left="480" w:hanging="480"/>
              <w:jc w:val="center"/>
              <w:rPr>
                <w:rFonts w:ascii="仿宋" w:hAnsi="仿宋" w:eastAsia="仿宋" w:cs="仿宋"/>
                <w:sz w:val="30"/>
                <w:szCs w:val="30"/>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c>
          <w:tcPr>
            <w:tcW w:w="28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ind w:left="480" w:hanging="480"/>
              <w:jc w:val="center"/>
              <w:rPr>
                <w:rFonts w:ascii="仿宋" w:hAnsi="仿宋" w:eastAsia="仿宋" w:cs="仿宋"/>
                <w:sz w:val="30"/>
                <w:szCs w:val="30"/>
              </w:rPr>
            </w:pPr>
          </w:p>
        </w:tc>
        <w:tc>
          <w:tcPr>
            <w:tcW w:w="28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注：在填写时，如上表不适合本项目的实际情况，可在确保投标明细内容完整的情况下，根据上表格式自行划表填写。</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z w:val="30"/>
          <w:szCs w:val="30"/>
        </w:rPr>
      </w:pPr>
      <w:r>
        <w:rPr>
          <w:rFonts w:hint="eastAsia" w:ascii="仿宋" w:hAnsi="仿宋" w:eastAsia="仿宋"/>
          <w:spacing w:val="20"/>
          <w:sz w:val="30"/>
          <w:szCs w:val="30"/>
        </w:rPr>
        <w:br w:type="page"/>
      </w:r>
      <w:r>
        <w:rPr>
          <w:rFonts w:hint="eastAsia" w:ascii="仿宋" w:hAnsi="仿宋" w:eastAsia="仿宋" w:cs="仿宋"/>
          <w:sz w:val="30"/>
          <w:szCs w:val="30"/>
        </w:rPr>
        <w:t>附件12：</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Lines="50"/>
        <w:rPr>
          <w:rFonts w:ascii="仿宋" w:hAnsi="仿宋" w:eastAsia="仿宋" w:cs="仿宋"/>
          <w:b/>
          <w:sz w:val="32"/>
          <w:szCs w:val="32"/>
        </w:rPr>
      </w:pPr>
    </w:p>
    <w:p>
      <w:pPr>
        <w:pStyle w:val="18"/>
        <w:widowControl/>
        <w:snapToGrid w:val="0"/>
        <w:rPr>
          <w:rFonts w:ascii="仿宋" w:hAnsi="仿宋" w:eastAsia="仿宋" w:cs="仿宋"/>
          <w:sz w:val="30"/>
          <w:szCs w:val="30"/>
          <w:u w:val="single"/>
        </w:rPr>
      </w:pPr>
      <w:r>
        <w:rPr>
          <w:rFonts w:hint="eastAsia" w:ascii="仿宋" w:hAnsi="仿宋" w:eastAsia="仿宋" w:cs="仿宋"/>
          <w:sz w:val="30"/>
          <w:szCs w:val="30"/>
        </w:rPr>
        <w:t>投标人全称（公章）：标项：</w:t>
      </w:r>
    </w:p>
    <w:tbl>
      <w:tblPr>
        <w:tblStyle w:val="59"/>
        <w:tblW w:w="853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912"/>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804" w:hRule="atLeast"/>
        </w:trPr>
        <w:tc>
          <w:tcPr>
            <w:tcW w:w="391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2198"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jc w:val="center"/>
              <w:rPr>
                <w:rFonts w:ascii="仿宋" w:hAnsi="仿宋" w:eastAsia="仿宋" w:cs="仿宋"/>
                <w:sz w:val="30"/>
                <w:szCs w:val="30"/>
              </w:rPr>
            </w:pPr>
            <w:r>
              <w:rPr>
                <w:rFonts w:hint="eastAsia" w:ascii="仿宋" w:hAnsi="仿宋" w:eastAsia="仿宋" w:cs="仿宋"/>
                <w:sz w:val="30"/>
                <w:szCs w:val="30"/>
              </w:rPr>
              <w:t>投标文件响应</w:t>
            </w:r>
          </w:p>
        </w:tc>
        <w:tc>
          <w:tcPr>
            <w:tcW w:w="2425"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jc w:val="center"/>
              <w:rPr>
                <w:rFonts w:ascii="仿宋" w:hAnsi="仿宋" w:eastAsia="仿宋" w:cs="仿宋"/>
                <w:kern w:val="0"/>
                <w:sz w:val="30"/>
                <w:szCs w:val="30"/>
              </w:rPr>
            </w:pPr>
            <w:r>
              <w:rPr>
                <w:rFonts w:hint="eastAsia" w:ascii="仿宋" w:hAnsi="仿宋" w:eastAsia="仿宋" w:cs="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outlineLvl w:val="0"/>
              <w:rPr>
                <w:rFonts w:ascii="仿宋" w:hAnsi="仿宋" w:eastAsia="仿宋" w:cs="仿宋"/>
                <w:sz w:val="30"/>
                <w:szCs w:val="30"/>
              </w:rPr>
            </w:pPr>
          </w:p>
        </w:tc>
        <w:tc>
          <w:tcPr>
            <w:tcW w:w="2198"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c>
          <w:tcPr>
            <w:tcW w:w="2425"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outlineLvl w:val="0"/>
              <w:rPr>
                <w:rFonts w:ascii="仿宋" w:hAnsi="仿宋" w:eastAsia="仿宋" w:cs="仿宋"/>
                <w:sz w:val="30"/>
                <w:szCs w:val="30"/>
              </w:rPr>
            </w:pPr>
          </w:p>
        </w:tc>
        <w:tc>
          <w:tcPr>
            <w:tcW w:w="2198"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rPr>
                <w:rFonts w:ascii="仿宋" w:hAnsi="仿宋" w:eastAsia="仿宋" w:cs="仿宋"/>
                <w:sz w:val="30"/>
                <w:szCs w:val="30"/>
              </w:rPr>
            </w:pPr>
          </w:p>
        </w:tc>
        <w:tc>
          <w:tcPr>
            <w:tcW w:w="2425"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outlineLvl w:val="0"/>
              <w:rPr>
                <w:rFonts w:ascii="仿宋" w:hAnsi="仿宋" w:eastAsia="仿宋" w:cs="仿宋"/>
                <w:sz w:val="30"/>
                <w:szCs w:val="30"/>
              </w:rPr>
            </w:pPr>
          </w:p>
        </w:tc>
        <w:tc>
          <w:tcPr>
            <w:tcW w:w="2198"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c>
          <w:tcPr>
            <w:tcW w:w="2425"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outlineLvl w:val="0"/>
              <w:rPr>
                <w:rFonts w:ascii="仿宋" w:hAnsi="仿宋" w:eastAsia="仿宋" w:cs="仿宋"/>
                <w:sz w:val="30"/>
                <w:szCs w:val="30"/>
              </w:rPr>
            </w:pPr>
          </w:p>
        </w:tc>
        <w:tc>
          <w:tcPr>
            <w:tcW w:w="2198"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c>
          <w:tcPr>
            <w:tcW w:w="2425" w:type="dxa"/>
            <w:tcBorders>
              <w:top w:val="single" w:color="auto" w:sz="4" w:space="0"/>
              <w:left w:val="single" w:color="auto" w:sz="4" w:space="0"/>
              <w:bottom w:val="nil"/>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outlineLvl w:val="0"/>
              <w:rPr>
                <w:rFonts w:ascii="仿宋" w:hAnsi="仿宋" w:eastAsia="仿宋" w:cs="仿宋"/>
                <w:sz w:val="30"/>
                <w:szCs w:val="30"/>
              </w:rPr>
            </w:pPr>
          </w:p>
        </w:tc>
        <w:tc>
          <w:tcPr>
            <w:tcW w:w="2198"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c>
          <w:tcPr>
            <w:tcW w:w="2425"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
              <w:widowControl/>
              <w:snapToGrid w:val="0"/>
              <w:spacing w:before="156" w:after="156"/>
              <w:outlineLvl w:val="0"/>
              <w:rPr>
                <w:rFonts w:ascii="仿宋" w:hAnsi="仿宋" w:eastAsia="仿宋" w:cs="仿宋"/>
                <w:sz w:val="30"/>
                <w:szCs w:val="30"/>
              </w:rPr>
            </w:pPr>
          </w:p>
        </w:tc>
        <w:tc>
          <w:tcPr>
            <w:tcW w:w="2198"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c>
          <w:tcPr>
            <w:tcW w:w="2425" w:type="dxa"/>
            <w:tcBorders>
              <w:top w:val="single" w:color="auto" w:sz="4" w:space="0"/>
              <w:left w:val="single" w:color="auto" w:sz="4" w:space="0"/>
              <w:bottom w:val="single" w:color="auto" w:sz="4" w:space="0"/>
              <w:right w:val="single" w:color="auto" w:sz="4" w:space="0"/>
            </w:tcBorders>
            <w:shd w:val="clear" w:color="auto" w:fill="auto"/>
          </w:tcPr>
          <w:p>
            <w:pPr>
              <w:pStyle w:val="31"/>
              <w:widowControl/>
              <w:snapToGrid w:val="0"/>
              <w:spacing w:before="156" w:after="156" w:line="240" w:lineRule="auto"/>
              <w:outlineLvl w:val="0"/>
              <w:rPr>
                <w:rFonts w:ascii="仿宋" w:hAnsi="仿宋" w:eastAsia="仿宋" w:cs="仿宋"/>
                <w:sz w:val="30"/>
                <w:szCs w:val="30"/>
              </w:rPr>
            </w:pPr>
          </w:p>
        </w:tc>
      </w:tr>
    </w:tbl>
    <w:p>
      <w:pPr>
        <w:pStyle w:val="23"/>
        <w:widowControl/>
        <w:rPr>
          <w:rFonts w:ascii="仿宋" w:hAnsi="仿宋" w:eastAsia="仿宋" w:cs="仿宋"/>
          <w:spacing w:val="20"/>
          <w:kern w:val="0"/>
          <w:sz w:val="30"/>
          <w:szCs w:val="30"/>
        </w:rPr>
      </w:pPr>
      <w:r>
        <w:rPr>
          <w:rFonts w:hint="eastAsia" w:ascii="仿宋" w:hAnsi="仿宋" w:eastAsia="仿宋" w:cs="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z w:val="30"/>
          <w:szCs w:val="30"/>
        </w:rPr>
      </w:pPr>
      <w:r>
        <w:rPr>
          <w:rFonts w:hint="eastAsia" w:ascii="仿宋" w:hAnsi="仿宋" w:eastAsia="仿宋" w:cs="仿宋"/>
          <w:spacing w:val="20"/>
          <w:sz w:val="30"/>
          <w:szCs w:val="30"/>
        </w:rPr>
        <w:t>授权代表签名：          日 期：</w:t>
      </w:r>
    </w:p>
    <w:p>
      <w:pPr>
        <w:snapToGrid w:val="0"/>
        <w:spacing w:before="50" w:afterLines="50"/>
        <w:jc w:val="left"/>
        <w:rPr>
          <w:rFonts w:ascii="仿宋" w:hAnsi="仿宋" w:eastAsia="仿宋" w:cs="仿宋"/>
          <w:sz w:val="30"/>
          <w:szCs w:val="30"/>
        </w:rPr>
      </w:pPr>
    </w:p>
    <w:p>
      <w:pPr>
        <w:snapToGrid w:val="0"/>
        <w:spacing w:before="50" w:after="50"/>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附件13：</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项目组人员清单</w:t>
      </w:r>
    </w:p>
    <w:p>
      <w:pPr>
        <w:snapToGrid w:val="0"/>
        <w:spacing w:beforeLines="50" w:after="50"/>
        <w:rPr>
          <w:rFonts w:ascii="仿宋" w:hAnsi="仿宋" w:eastAsia="仿宋" w:cs="仿宋"/>
          <w:b/>
          <w:sz w:val="30"/>
          <w:szCs w:val="30"/>
        </w:rPr>
      </w:pPr>
    </w:p>
    <w:p>
      <w:pPr>
        <w:pStyle w:val="18"/>
        <w:widowControl/>
        <w:snapToGrid w:val="0"/>
        <w:rPr>
          <w:rFonts w:ascii="仿宋" w:hAnsi="仿宋" w:eastAsia="仿宋" w:cs="仿宋"/>
          <w:sz w:val="30"/>
          <w:szCs w:val="30"/>
          <w:u w:val="single"/>
        </w:rPr>
      </w:pPr>
      <w:r>
        <w:rPr>
          <w:rFonts w:hint="eastAsia" w:ascii="仿宋" w:hAnsi="仿宋" w:eastAsia="仿宋" w:cs="仿宋"/>
          <w:sz w:val="30"/>
          <w:szCs w:val="30"/>
        </w:rPr>
        <w:t>投标人全称（公章）：标项：</w:t>
      </w:r>
    </w:p>
    <w:tbl>
      <w:tblPr>
        <w:tblStyle w:val="59"/>
        <w:tblW w:w="8535"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4"/>
        <w:gridCol w:w="1004"/>
        <w:gridCol w:w="1664"/>
        <w:gridCol w:w="1261"/>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line="46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line="460" w:lineRule="exact"/>
              <w:jc w:val="center"/>
              <w:rPr>
                <w:rFonts w:ascii="仿宋" w:hAnsi="仿宋" w:eastAsia="仿宋" w:cs="仿宋"/>
                <w:sz w:val="30"/>
                <w:szCs w:val="30"/>
              </w:rPr>
            </w:pPr>
            <w:r>
              <w:rPr>
                <w:rFonts w:hint="eastAsia" w:ascii="仿宋" w:hAnsi="仿宋" w:eastAsia="仿宋" w:cs="仿宋"/>
                <w:sz w:val="30"/>
                <w:szCs w:val="30"/>
              </w:rPr>
              <w:t>职务</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专业技</w:t>
            </w:r>
          </w:p>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术资格</w:t>
            </w:r>
          </w:p>
        </w:tc>
        <w:tc>
          <w:tcPr>
            <w:tcW w:w="126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证书</w:t>
            </w:r>
          </w:p>
          <w:p>
            <w:pPr>
              <w:snapToGrid w:val="0"/>
              <w:spacing w:beforeLines="50" w:after="50" w:line="460" w:lineRule="exact"/>
              <w:jc w:val="center"/>
              <w:rPr>
                <w:rFonts w:ascii="仿宋" w:hAnsi="仿宋" w:eastAsia="仿宋" w:cs="仿宋"/>
                <w:kern w:val="0"/>
                <w:sz w:val="30"/>
                <w:szCs w:val="30"/>
              </w:rPr>
            </w:pPr>
            <w:r>
              <w:rPr>
                <w:rFonts w:hint="eastAsia" w:ascii="仿宋" w:hAnsi="仿宋" w:eastAsia="仿宋" w:cs="仿宋"/>
                <w:sz w:val="30"/>
                <w:szCs w:val="30"/>
              </w:rPr>
              <w:t>编号</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line="460" w:lineRule="exact"/>
              <w:jc w:val="center"/>
              <w:rPr>
                <w:rFonts w:ascii="仿宋" w:hAnsi="仿宋" w:eastAsia="仿宋" w:cs="仿宋"/>
                <w:bCs/>
                <w:kern w:val="0"/>
                <w:sz w:val="30"/>
                <w:szCs w:val="30"/>
              </w:rPr>
            </w:pPr>
            <w:r>
              <w:rPr>
                <w:rFonts w:hint="eastAsia" w:ascii="仿宋" w:hAnsi="仿宋" w:eastAsia="仿宋" w:cs="仿宋"/>
                <w:bCs/>
                <w:sz w:val="30"/>
                <w:szCs w:val="30"/>
              </w:rPr>
              <w:t>参加本单位工作时间</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50" w:line="460" w:lineRule="exact"/>
              <w:jc w:val="center"/>
              <w:rPr>
                <w:rFonts w:ascii="仿宋" w:hAnsi="仿宋" w:eastAsia="仿宋" w:cs="仿宋"/>
                <w:bCs/>
                <w:kern w:val="0"/>
                <w:sz w:val="30"/>
                <w:szCs w:val="30"/>
              </w:rPr>
            </w:pPr>
            <w:r>
              <w:rPr>
                <w:rFonts w:hint="eastAsia" w:ascii="仿宋" w:hAnsi="仿宋" w:eastAsia="仿宋" w:cs="仿宋"/>
                <w:bCs/>
                <w:sz w:val="30"/>
                <w:szCs w:val="30"/>
              </w:rPr>
              <w:t>劳动合</w:t>
            </w:r>
          </w:p>
          <w:p>
            <w:pPr>
              <w:snapToGrid w:val="0"/>
              <w:spacing w:beforeLines="50" w:after="50" w:line="460" w:lineRule="exact"/>
              <w:jc w:val="center"/>
              <w:rPr>
                <w:rFonts w:ascii="仿宋" w:hAnsi="仿宋" w:eastAsia="仿宋" w:cs="仿宋"/>
                <w:bCs/>
                <w:kern w:val="0"/>
                <w:sz w:val="30"/>
                <w:szCs w:val="30"/>
              </w:rPr>
            </w:pPr>
            <w:r>
              <w:rPr>
                <w:rFonts w:hint="eastAsia" w:ascii="仿宋" w:hAnsi="仿宋" w:eastAsia="仿宋" w:cs="仿宋"/>
                <w:bCs/>
                <w:sz w:val="30"/>
                <w:szCs w:val="30"/>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pStyle w:val="34"/>
              <w:widowControl/>
              <w:snapToGrid w:val="0"/>
              <w:spacing w:beforeLines="50" w:after="50" w:line="460" w:lineRule="exact"/>
              <w:ind w:left="5250"/>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00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sz w:val="30"/>
                <w:szCs w:val="30"/>
              </w:rPr>
            </w:pPr>
          </w:p>
        </w:tc>
        <w:tc>
          <w:tcPr>
            <w:tcW w:w="1664"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26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c>
          <w:tcPr>
            <w:tcW w:w="1801"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after="50" w:line="460" w:lineRule="exact"/>
              <w:rPr>
                <w:rFonts w:ascii="仿宋" w:hAnsi="仿宋" w:eastAsia="仿宋" w:cs="仿宋"/>
                <w:b/>
                <w:bCs/>
                <w:kern w:val="0"/>
                <w:sz w:val="30"/>
                <w:szCs w:val="30"/>
              </w:rPr>
            </w:pPr>
          </w:p>
        </w:tc>
      </w:tr>
    </w:tbl>
    <w:p>
      <w:pPr>
        <w:snapToGrid w:val="0"/>
        <w:spacing w:before="50" w:afterLines="50" w:line="460" w:lineRule="exact"/>
        <w:jc w:val="left"/>
        <w:rPr>
          <w:rFonts w:ascii="仿宋" w:hAnsi="仿宋" w:eastAsia="仿宋" w:cs="仿宋"/>
          <w:sz w:val="30"/>
          <w:szCs w:val="30"/>
        </w:rPr>
      </w:pPr>
      <w:r>
        <w:rPr>
          <w:rFonts w:hint="eastAsia" w:ascii="仿宋" w:hAnsi="仿宋" w:eastAsia="仿宋" w:cs="仿宋"/>
          <w:sz w:val="30"/>
          <w:szCs w:val="30"/>
        </w:rPr>
        <w:t xml:space="preserve">注：在填写时，如本表格不适合投标单位的实际情况，可根据本表格式自行划表填写。 </w:t>
      </w:r>
    </w:p>
    <w:p>
      <w:pPr>
        <w:snapToGrid w:val="0"/>
        <w:spacing w:before="50" w:afterLines="50" w:line="460" w:lineRule="exact"/>
        <w:jc w:val="left"/>
        <w:rPr>
          <w:rFonts w:ascii="仿宋" w:hAnsi="仿宋" w:eastAsia="仿宋" w:cs="仿宋"/>
          <w:sz w:val="30"/>
          <w:szCs w:val="30"/>
        </w:rPr>
      </w:pPr>
    </w:p>
    <w:p>
      <w:pPr>
        <w:snapToGrid w:val="0"/>
        <w:spacing w:before="50" w:after="50" w:line="460" w:lineRule="exact"/>
        <w:rPr>
          <w:rFonts w:ascii="仿宋" w:hAnsi="仿宋" w:eastAsia="仿宋" w:cs="仿宋"/>
          <w:spacing w:val="20"/>
          <w:sz w:val="30"/>
          <w:szCs w:val="30"/>
          <w:u w:val="single"/>
        </w:rPr>
      </w:pPr>
      <w:r>
        <w:rPr>
          <w:rFonts w:hint="eastAsia" w:ascii="仿宋" w:hAnsi="仿宋" w:eastAsia="仿宋" w:cs="仿宋"/>
          <w:spacing w:val="20"/>
          <w:sz w:val="30"/>
          <w:szCs w:val="30"/>
        </w:rPr>
        <w:t>授权代表签名： 日  期：</w:t>
      </w:r>
    </w:p>
    <w:p>
      <w:pPr>
        <w:snapToGrid w:val="0"/>
        <w:spacing w:before="50" w:afterLines="50" w:line="460" w:lineRule="exact"/>
        <w:jc w:val="left"/>
        <w:rPr>
          <w:rFonts w:ascii="仿宋" w:hAnsi="仿宋" w:eastAsia="仿宋" w:cs="仿宋"/>
          <w:sz w:val="30"/>
          <w:szCs w:val="30"/>
        </w:rPr>
      </w:pPr>
    </w:p>
    <w:p>
      <w:pPr>
        <w:pStyle w:val="31"/>
        <w:widowControl/>
        <w:snapToGrid w:val="0"/>
        <w:spacing w:before="156" w:after="156" w:line="460" w:lineRule="exact"/>
        <w:rPr>
          <w:rFonts w:ascii="仿宋" w:hAnsi="仿宋" w:eastAsia="仿宋" w:cs="仿宋"/>
          <w:sz w:val="30"/>
          <w:szCs w:val="30"/>
        </w:rPr>
      </w:pPr>
    </w:p>
    <w:p>
      <w:pPr>
        <w:snapToGrid w:val="0"/>
        <w:spacing w:before="50"/>
        <w:jc w:val="left"/>
        <w:rPr>
          <w:rFonts w:ascii="仿宋" w:hAnsi="仿宋" w:eastAsia="仿宋" w:cs="仿宋"/>
          <w:sz w:val="30"/>
          <w:szCs w:val="30"/>
        </w:rPr>
      </w:pPr>
      <w:r>
        <w:rPr>
          <w:rFonts w:hint="eastAsia" w:ascii="仿宋" w:hAnsi="仿宋" w:eastAsia="仿宋"/>
          <w:sz w:val="30"/>
          <w:szCs w:val="30"/>
        </w:rPr>
        <w:br w:type="page"/>
      </w:r>
      <w:r>
        <w:rPr>
          <w:rFonts w:hint="eastAsia" w:ascii="仿宋" w:hAnsi="仿宋" w:eastAsia="仿宋" w:cs="仿宋"/>
          <w:sz w:val="30"/>
          <w:szCs w:val="30"/>
        </w:rPr>
        <w:t>附件14：</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商务响应表</w:t>
      </w:r>
    </w:p>
    <w:p>
      <w:pPr>
        <w:snapToGrid w:val="0"/>
        <w:spacing w:before="50"/>
        <w:jc w:val="center"/>
        <w:rPr>
          <w:rFonts w:ascii="仿宋" w:hAnsi="仿宋" w:eastAsia="仿宋" w:cs="仿宋"/>
          <w:b/>
          <w:sz w:val="32"/>
          <w:szCs w:val="32"/>
        </w:rPr>
      </w:pPr>
    </w:p>
    <w:p>
      <w:pPr>
        <w:pStyle w:val="18"/>
        <w:widowControl/>
        <w:snapToGrid w:val="0"/>
        <w:rPr>
          <w:rFonts w:ascii="仿宋" w:hAnsi="仿宋" w:eastAsia="仿宋" w:cs="仿宋"/>
          <w:sz w:val="30"/>
          <w:szCs w:val="30"/>
          <w:u w:val="single"/>
        </w:rPr>
      </w:pPr>
      <w:r>
        <w:rPr>
          <w:rFonts w:hint="eastAsia" w:ascii="仿宋" w:hAnsi="仿宋" w:eastAsia="仿宋" w:cs="仿宋"/>
          <w:sz w:val="30"/>
          <w:szCs w:val="30"/>
        </w:rPr>
        <w:t>投标人全称（公章）：标项：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sz w:val="30"/>
                <w:szCs w:val="30"/>
              </w:rPr>
            </w:pPr>
            <w:r>
              <w:rPr>
                <w:rFonts w:hint="eastAsia" w:ascii="仿宋" w:hAnsi="仿宋" w:eastAsia="仿宋" w:cs="仿宋"/>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是否</w:t>
            </w:r>
          </w:p>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响应</w:t>
            </w:r>
          </w:p>
        </w:tc>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jc w:val="center"/>
              <w:rPr>
                <w:rFonts w:ascii="仿宋" w:hAnsi="仿宋" w:eastAsia="仿宋" w:cs="仿宋"/>
                <w:kern w:val="0"/>
                <w:sz w:val="30"/>
                <w:szCs w:val="30"/>
              </w:rPr>
            </w:pPr>
            <w:r>
              <w:rPr>
                <w:rFonts w:hint="eastAsia" w:ascii="仿宋" w:hAnsi="仿宋" w:eastAsia="仿宋" w:cs="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供货时间（项目工期）及地点</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ind w:left="43"/>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响应情况</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本地化服务要求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技术培训</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公司技术力量情况</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8"/>
                <w:szCs w:val="28"/>
              </w:rPr>
            </w:pPr>
            <w:r>
              <w:rPr>
                <w:rFonts w:hint="eastAsia" w:ascii="仿宋" w:hAnsi="仿宋" w:eastAsia="仿宋" w:cs="仿宋"/>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tcPr>
          <w:p>
            <w:pPr>
              <w:snapToGrid w:val="0"/>
              <w:rPr>
                <w:rFonts w:ascii="仿宋" w:hAnsi="仿宋" w:eastAsia="仿宋" w:cs="仿宋"/>
                <w:sz w:val="30"/>
                <w:szCs w:val="30"/>
              </w:rPr>
            </w:pPr>
            <w:r>
              <w:rPr>
                <w:rFonts w:hint="eastAsia" w:ascii="仿宋" w:hAnsi="仿宋" w:eastAsia="仿宋" w:cs="仿宋"/>
                <w:sz w:val="30"/>
                <w:szCs w:val="30"/>
              </w:rPr>
              <w:t>……</w:t>
            </w:r>
          </w:p>
        </w:tc>
        <w:tc>
          <w:tcPr>
            <w:tcW w:w="269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125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sz w:val="30"/>
                <w:szCs w:val="30"/>
              </w:rPr>
            </w:pPr>
          </w:p>
        </w:tc>
        <w:tc>
          <w:tcPr>
            <w:tcW w:w="301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Lines="50"/>
              <w:rPr>
                <w:rFonts w:ascii="仿宋" w:hAnsi="仿宋" w:eastAsia="仿宋" w:cs="仿宋"/>
                <w:b/>
                <w:bCs/>
                <w:sz w:val="30"/>
                <w:szCs w:val="30"/>
              </w:rPr>
            </w:pPr>
          </w:p>
        </w:tc>
      </w:tr>
    </w:tbl>
    <w:p>
      <w:pPr>
        <w:snapToGrid w:val="0"/>
        <w:spacing w:beforeLines="50"/>
        <w:rPr>
          <w:rFonts w:ascii="仿宋" w:hAnsi="仿宋" w:eastAsia="仿宋" w:cs="仿宋"/>
          <w:sz w:val="30"/>
          <w:szCs w:val="30"/>
          <w:u w:val="single"/>
        </w:rPr>
      </w:pPr>
      <w:r>
        <w:rPr>
          <w:rFonts w:hint="eastAsia" w:ascii="仿宋" w:hAnsi="仿宋" w:eastAsia="仿宋" w:cs="仿宋"/>
          <w:sz w:val="30"/>
          <w:szCs w:val="30"/>
        </w:rPr>
        <w:t>授权代表签名：               日期：</w:t>
      </w:r>
    </w:p>
    <w:p>
      <w:pPr>
        <w:rPr>
          <w:rFonts w:ascii="仿宋" w:hAnsi="仿宋" w:eastAsia="仿宋"/>
          <w:sz w:val="30"/>
          <w:szCs w:val="30"/>
        </w:rPr>
        <w:sectPr>
          <w:pgSz w:w="11906" w:h="16838"/>
          <w:pgMar w:top="1474" w:right="1797" w:bottom="1247" w:left="1797" w:header="851" w:footer="851" w:gutter="0"/>
          <w:cols w:space="425" w:num="1"/>
          <w:docGrid w:type="lines" w:linePitch="312" w:charSpace="0"/>
        </w:sectPr>
      </w:pPr>
    </w:p>
    <w:p>
      <w:pPr>
        <w:snapToGrid w:val="0"/>
        <w:spacing w:before="50" w:afterLines="50"/>
        <w:jc w:val="left"/>
        <w:rPr>
          <w:rFonts w:ascii="仿宋" w:hAnsi="仿宋" w:eastAsia="仿宋" w:cs="仿宋"/>
          <w:sz w:val="30"/>
          <w:szCs w:val="30"/>
        </w:rPr>
      </w:pPr>
      <w:r>
        <w:rPr>
          <w:rFonts w:hint="eastAsia" w:ascii="仿宋" w:hAnsi="仿宋" w:eastAsia="仿宋" w:cs="仿宋"/>
          <w:sz w:val="30"/>
          <w:szCs w:val="30"/>
        </w:rPr>
        <w:t>附件15：</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投标人业绩情况一览表</w:t>
      </w:r>
    </w:p>
    <w:p>
      <w:pPr>
        <w:pStyle w:val="18"/>
        <w:widowControl/>
        <w:snapToGrid w:val="0"/>
        <w:rPr>
          <w:rFonts w:ascii="仿宋" w:hAnsi="仿宋" w:eastAsia="仿宋" w:cs="仿宋"/>
          <w:sz w:val="30"/>
          <w:szCs w:val="30"/>
          <w:u w:val="single"/>
        </w:rPr>
      </w:pPr>
      <w:r>
        <w:rPr>
          <w:rFonts w:hint="eastAsia" w:ascii="仿宋" w:hAnsi="仿宋" w:eastAsia="仿宋" w:cs="仿宋"/>
          <w:sz w:val="30"/>
          <w:szCs w:val="30"/>
        </w:rPr>
        <w:t>投标人全称（公章）：</w:t>
      </w:r>
    </w:p>
    <w:tbl>
      <w:tblPr>
        <w:tblStyle w:val="59"/>
        <w:tblW w:w="139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627"/>
        <w:gridCol w:w="3417"/>
        <w:gridCol w:w="1079"/>
        <w:gridCol w:w="1079"/>
        <w:gridCol w:w="1439"/>
        <w:gridCol w:w="1079"/>
        <w:gridCol w:w="1079"/>
        <w:gridCol w:w="216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6" w:hRule="atLeast"/>
        </w:trPr>
        <w:tc>
          <w:tcPr>
            <w:tcW w:w="2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采购单位名称</w:t>
            </w:r>
          </w:p>
        </w:tc>
        <w:tc>
          <w:tcPr>
            <w:tcW w:w="3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设备或项目名称</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采购</w:t>
            </w:r>
          </w:p>
          <w:p>
            <w:pPr>
              <w:snapToGrid w:val="0"/>
              <w:jc w:val="center"/>
              <w:rPr>
                <w:rFonts w:ascii="仿宋" w:hAnsi="仿宋" w:eastAsia="仿宋" w:cs="仿宋"/>
                <w:sz w:val="30"/>
                <w:szCs w:val="30"/>
              </w:rPr>
            </w:pPr>
            <w:r>
              <w:rPr>
                <w:rFonts w:hint="eastAsia" w:ascii="仿宋" w:hAnsi="仿宋" w:eastAsia="仿宋" w:cs="仿宋"/>
                <w:sz w:val="30"/>
                <w:szCs w:val="30"/>
              </w:rPr>
              <w:t>数量</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单价</w:t>
            </w:r>
          </w:p>
        </w:tc>
        <w:tc>
          <w:tcPr>
            <w:tcW w:w="1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合同</w:t>
            </w:r>
          </w:p>
          <w:p>
            <w:pPr>
              <w:snapToGrid w:val="0"/>
              <w:jc w:val="center"/>
              <w:rPr>
                <w:rFonts w:ascii="仿宋" w:hAnsi="仿宋" w:eastAsia="仿宋" w:cs="仿宋"/>
                <w:sz w:val="30"/>
                <w:szCs w:val="30"/>
              </w:rPr>
            </w:pPr>
            <w:r>
              <w:rPr>
                <w:rFonts w:hint="eastAsia" w:ascii="仿宋" w:hAnsi="仿宋" w:eastAsia="仿宋" w:cs="仿宋"/>
                <w:sz w:val="30"/>
                <w:szCs w:val="30"/>
              </w:rPr>
              <w:t>金额</w:t>
            </w:r>
          </w:p>
          <w:p>
            <w:pPr>
              <w:snapToGrid w:val="0"/>
              <w:jc w:val="center"/>
              <w:rPr>
                <w:rFonts w:ascii="仿宋" w:hAnsi="仿宋" w:eastAsia="仿宋" w:cs="仿宋"/>
                <w:sz w:val="30"/>
                <w:szCs w:val="30"/>
              </w:rPr>
            </w:pPr>
            <w:r>
              <w:rPr>
                <w:rFonts w:hint="eastAsia" w:ascii="仿宋" w:hAnsi="仿宋" w:eastAsia="仿宋" w:cs="仿宋"/>
                <w:sz w:val="30"/>
                <w:szCs w:val="30"/>
              </w:rPr>
              <w:t>（万元）</w:t>
            </w:r>
          </w:p>
        </w:tc>
        <w:tc>
          <w:tcPr>
            <w:tcW w:w="21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附件页码</w:t>
            </w:r>
          </w:p>
        </w:tc>
        <w:tc>
          <w:tcPr>
            <w:tcW w:w="2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采购单位联系人及</w:t>
            </w:r>
          </w:p>
          <w:p>
            <w:pPr>
              <w:snapToGrid w:val="0"/>
              <w:jc w:val="center"/>
              <w:rPr>
                <w:rFonts w:ascii="仿宋" w:hAnsi="仿宋" w:eastAsia="仿宋" w:cs="仿宋"/>
                <w:sz w:val="30"/>
                <w:szCs w:val="30"/>
              </w:rPr>
            </w:pPr>
            <w:r>
              <w:rPr>
                <w:rFonts w:hint="eastAsia" w:ascii="仿宋" w:hAnsi="仿宋" w:eastAsia="仿宋" w:cs="仿宋"/>
                <w:sz w:val="30"/>
                <w:szCs w:val="30"/>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3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14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合</w:t>
            </w:r>
          </w:p>
          <w:p>
            <w:pPr>
              <w:snapToGrid w:val="0"/>
              <w:jc w:val="center"/>
              <w:rPr>
                <w:rFonts w:ascii="仿宋" w:hAnsi="仿宋" w:eastAsia="仿宋" w:cs="仿宋"/>
                <w:sz w:val="30"/>
                <w:szCs w:val="30"/>
              </w:rPr>
            </w:pPr>
            <w:r>
              <w:rPr>
                <w:rFonts w:hint="eastAsia" w:ascii="仿宋" w:hAnsi="仿宋" w:eastAsia="仿宋" w:cs="仿宋"/>
                <w:sz w:val="30"/>
                <w:szCs w:val="30"/>
              </w:rPr>
              <w:t>同</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sz w:val="30"/>
                <w:szCs w:val="30"/>
              </w:rPr>
            </w:pPr>
            <w:r>
              <w:rPr>
                <w:rFonts w:hint="eastAsia" w:ascii="仿宋" w:hAnsi="仿宋" w:eastAsia="仿宋" w:cs="仿宋"/>
                <w:sz w:val="30"/>
                <w:szCs w:val="30"/>
              </w:rPr>
              <w:t>验收</w:t>
            </w:r>
          </w:p>
          <w:p>
            <w:pPr>
              <w:snapToGrid w:val="0"/>
              <w:jc w:val="center"/>
              <w:rPr>
                <w:rFonts w:ascii="仿宋" w:hAnsi="仿宋" w:eastAsia="仿宋" w:cs="仿宋"/>
                <w:sz w:val="30"/>
                <w:szCs w:val="30"/>
              </w:rPr>
            </w:pPr>
            <w:r>
              <w:rPr>
                <w:rFonts w:hint="eastAsia" w:ascii="仿宋" w:hAnsi="仿宋" w:eastAsia="仿宋" w:cs="仿宋"/>
                <w:sz w:val="30"/>
                <w:szCs w:val="30"/>
              </w:rPr>
              <w:t>报告</w:t>
            </w:r>
          </w:p>
        </w:tc>
        <w:tc>
          <w:tcPr>
            <w:tcW w:w="21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341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43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216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341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43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216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341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43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216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341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43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1079"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c>
          <w:tcPr>
            <w:tcW w:w="2166"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b/>
                <w:bCs/>
                <w:kern w:val="0"/>
                <w:sz w:val="30"/>
                <w:szCs w:val="3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7"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center"/>
              <w:rPr>
                <w:rFonts w:ascii="仿宋" w:hAnsi="仿宋" w:eastAsia="仿宋" w:cs="仿宋"/>
                <w:sz w:val="30"/>
                <w:szCs w:val="30"/>
              </w:rPr>
            </w:pPr>
            <w:r>
              <w:rPr>
                <w:rFonts w:hint="eastAsia" w:ascii="仿宋" w:hAnsi="仿宋" w:eastAsia="仿宋" w:cs="仿宋"/>
                <w:sz w:val="30"/>
                <w:szCs w:val="30"/>
              </w:rPr>
              <w:t>备注</w:t>
            </w:r>
          </w:p>
        </w:tc>
        <w:tc>
          <w:tcPr>
            <w:tcW w:w="11338" w:type="dxa"/>
            <w:gridSpan w:val="7"/>
            <w:tcBorders>
              <w:top w:val="single" w:color="auto" w:sz="4" w:space="0"/>
              <w:left w:val="single" w:color="auto" w:sz="4" w:space="0"/>
              <w:bottom w:val="single" w:color="auto" w:sz="4" w:space="0"/>
              <w:right w:val="single" w:color="auto" w:sz="4" w:space="0"/>
            </w:tcBorders>
            <w:shd w:val="clear" w:color="auto" w:fill="auto"/>
          </w:tcPr>
          <w:p>
            <w:pPr>
              <w:snapToGrid w:val="0"/>
              <w:spacing w:before="50" w:afterLines="50" w:line="400" w:lineRule="exact"/>
              <w:jc w:val="left"/>
              <w:rPr>
                <w:rFonts w:ascii="仿宋" w:hAnsi="仿宋" w:eastAsia="仿宋" w:cs="仿宋"/>
                <w:sz w:val="30"/>
                <w:szCs w:val="30"/>
              </w:rPr>
            </w:pPr>
            <w:r>
              <w:rPr>
                <w:rFonts w:hint="eastAsia" w:ascii="仿宋" w:hAnsi="仿宋" w:eastAsia="仿宋" w:cs="仿宋"/>
                <w:sz w:val="32"/>
                <w:szCs w:val="32"/>
              </w:rPr>
              <w:t>提供投标人同类项目合同复印件、用户验收报告（如有）。</w:t>
            </w:r>
          </w:p>
        </w:tc>
      </w:tr>
    </w:tbl>
    <w:p>
      <w:pPr>
        <w:pStyle w:val="18"/>
        <w:widowControl/>
        <w:snapToGrid w:val="0"/>
        <w:spacing w:before="240"/>
        <w:rPr>
          <w:rFonts w:ascii="仿宋" w:hAnsi="仿宋" w:eastAsia="仿宋" w:cs="仿宋"/>
          <w:kern w:val="0"/>
          <w:sz w:val="30"/>
          <w:szCs w:val="30"/>
        </w:rPr>
      </w:pPr>
      <w:r>
        <w:rPr>
          <w:rFonts w:hint="eastAsia" w:ascii="仿宋" w:hAnsi="仿宋" w:eastAsia="仿宋" w:cs="仿宋"/>
          <w:sz w:val="30"/>
          <w:szCs w:val="30"/>
        </w:rPr>
        <w:t>授权代表签名：</w:t>
      </w:r>
      <w:r>
        <w:rPr>
          <w:rFonts w:hint="eastAsia" w:ascii="仿宋" w:hAnsi="仿宋" w:eastAsia="仿宋" w:cs="仿宋"/>
          <w:sz w:val="30"/>
          <w:szCs w:val="30"/>
          <w:u w:val="single"/>
        </w:rPr>
        <w:t>　　　　　</w:t>
      </w:r>
      <w:r>
        <w:rPr>
          <w:rFonts w:hint="eastAsia" w:ascii="仿宋" w:hAnsi="仿宋" w:eastAsia="仿宋" w:cs="仿宋"/>
          <w:sz w:val="30"/>
          <w:szCs w:val="30"/>
        </w:rPr>
        <w:t>时间：</w:t>
      </w:r>
    </w:p>
    <w:p>
      <w:pPr>
        <w:rPr>
          <w:rFonts w:ascii="仿宋" w:hAnsi="仿宋" w:eastAsia="仿宋"/>
          <w:sz w:val="30"/>
          <w:szCs w:val="30"/>
        </w:rPr>
        <w:sectPr>
          <w:pgSz w:w="16838" w:h="11906" w:orient="landscape"/>
          <w:pgMar w:top="1797" w:right="1474" w:bottom="1797" w:left="1247" w:header="851" w:footer="851" w:gutter="0"/>
          <w:cols w:space="425" w:num="1"/>
          <w:docGrid w:type="lines" w:linePitch="312" w:charSpace="0"/>
        </w:sectPr>
      </w:pPr>
    </w:p>
    <w:p>
      <w:pPr>
        <w:snapToGrid w:val="0"/>
        <w:spacing w:beforeLines="50" w:after="50"/>
        <w:rPr>
          <w:rFonts w:ascii="仿宋" w:hAnsi="仿宋" w:eastAsia="仿宋" w:cs="仿宋"/>
          <w:b/>
          <w:sz w:val="30"/>
          <w:szCs w:val="30"/>
        </w:rPr>
      </w:pPr>
      <w:r>
        <w:rPr>
          <w:rFonts w:hint="eastAsia" w:ascii="仿宋" w:hAnsi="仿宋" w:eastAsia="仿宋" w:cs="仿宋"/>
          <w:sz w:val="30"/>
          <w:szCs w:val="30"/>
        </w:rPr>
        <w:t>附件16</w:t>
      </w:r>
      <w:r>
        <w:rPr>
          <w:rFonts w:hint="eastAsia" w:ascii="仿宋" w:hAnsi="仿宋" w:eastAsia="仿宋" w:cs="仿宋"/>
          <w:b/>
          <w:sz w:val="30"/>
          <w:szCs w:val="30"/>
        </w:rPr>
        <w:t xml:space="preserve">：                                    </w:t>
      </w:r>
    </w:p>
    <w:p>
      <w:pPr>
        <w:spacing w:beforeLines="100" w:line="240" w:lineRule="atLeast"/>
        <w:jc w:val="center"/>
        <w:rPr>
          <w:rFonts w:ascii="仿宋" w:hAnsi="仿宋" w:eastAsia="仿宋" w:cs="仿宋"/>
          <w:b/>
          <w:color w:val="FF0000"/>
          <w:spacing w:val="40"/>
          <w:sz w:val="52"/>
          <w:szCs w:val="52"/>
        </w:rPr>
      </w:pPr>
      <w:bookmarkStart w:id="34" w:name="PO_1000000445_PM002_1"/>
      <w:r>
        <w:rPr>
          <w:rFonts w:hint="eastAsia" w:ascii="仿宋" w:hAnsi="仿宋" w:eastAsia="仿宋" w:cs="仿宋"/>
          <w:b/>
          <w:color w:val="000000"/>
          <w:spacing w:val="40"/>
          <w:sz w:val="52"/>
          <w:szCs w:val="52"/>
        </w:rPr>
        <w:t>浙江工业大学新文科综合实验室建设采购项目</w:t>
      </w:r>
      <w:bookmarkEnd w:id="34"/>
    </w:p>
    <w:p>
      <w:pPr>
        <w:spacing w:beforeLines="100" w:line="240" w:lineRule="atLeast"/>
        <w:jc w:val="center"/>
        <w:rPr>
          <w:rFonts w:ascii="仿宋" w:hAnsi="仿宋" w:eastAsia="仿宋" w:cs="仿宋"/>
          <w:sz w:val="36"/>
          <w:szCs w:val="36"/>
        </w:rPr>
      </w:pPr>
      <w:r>
        <w:rPr>
          <w:rFonts w:hint="eastAsia" w:ascii="仿宋" w:hAnsi="仿宋" w:eastAsia="仿宋" w:cs="仿宋"/>
          <w:sz w:val="36"/>
          <w:szCs w:val="36"/>
        </w:rPr>
        <w:t>项目编号：</w:t>
      </w:r>
      <w:bookmarkStart w:id="35" w:name="PO_1000000445_PM001"/>
      <w:r>
        <w:rPr>
          <w:rFonts w:hint="eastAsia" w:ascii="仿宋" w:hAnsi="仿宋" w:eastAsia="仿宋" w:cs="仿宋"/>
          <w:b/>
          <w:color w:val="000000"/>
          <w:sz w:val="36"/>
          <w:szCs w:val="36"/>
        </w:rPr>
        <w:t>ZZCG2022F-GK-138</w:t>
      </w:r>
      <w:bookmarkEnd w:id="35"/>
      <w:r>
        <w:rPr>
          <w:rFonts w:hint="eastAsia" w:ascii="仿宋" w:hAnsi="仿宋" w:eastAsia="仿宋" w:cs="仿宋"/>
          <w:sz w:val="36"/>
          <w:szCs w:val="36"/>
        </w:rPr>
        <w:t>（标项  ）</w:t>
      </w:r>
    </w:p>
    <w:p>
      <w:pPr>
        <w:spacing w:afterAutospacing="1" w:line="800" w:lineRule="exact"/>
        <w:ind w:right="-108"/>
        <w:jc w:val="center"/>
        <w:rPr>
          <w:rFonts w:ascii="仿宋" w:hAnsi="仿宋" w:eastAsia="仿宋" w:cs="仿宋"/>
          <w:b/>
          <w:spacing w:val="40"/>
          <w:sz w:val="84"/>
          <w:szCs w:val="84"/>
        </w:rPr>
      </w:pP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报</w:t>
      </w: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价</w:t>
      </w: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文</w:t>
      </w:r>
    </w:p>
    <w:p>
      <w:pPr>
        <w:spacing w:afterAutospacing="1"/>
        <w:ind w:right="-108"/>
        <w:jc w:val="center"/>
        <w:rPr>
          <w:rFonts w:ascii="仿宋" w:hAnsi="仿宋" w:eastAsia="仿宋" w:cs="仿宋"/>
          <w:b/>
          <w:spacing w:val="40"/>
          <w:sz w:val="84"/>
          <w:szCs w:val="84"/>
        </w:rPr>
      </w:pPr>
      <w:r>
        <w:rPr>
          <w:rFonts w:hint="eastAsia" w:ascii="仿宋" w:hAnsi="仿宋" w:eastAsia="仿宋" w:cs="仿宋"/>
          <w:b/>
          <w:spacing w:val="40"/>
          <w:sz w:val="84"/>
          <w:szCs w:val="84"/>
        </w:rPr>
        <w:t>件</w:t>
      </w:r>
    </w:p>
    <w:p>
      <w:pPr>
        <w:spacing w:line="500" w:lineRule="exact"/>
        <w:ind w:right="532"/>
        <w:jc w:val="center"/>
        <w:rPr>
          <w:rFonts w:ascii="仿宋" w:hAnsi="仿宋" w:eastAsia="仿宋" w:cs="仿宋"/>
          <w:sz w:val="36"/>
          <w:szCs w:val="36"/>
        </w:rPr>
      </w:pPr>
    </w:p>
    <w:p>
      <w:pPr>
        <w:spacing w:line="500" w:lineRule="exact"/>
        <w:ind w:right="532" w:firstLine="720" w:firstLineChars="200"/>
        <w:rPr>
          <w:rFonts w:ascii="仿宋" w:hAnsi="仿宋" w:eastAsia="仿宋" w:cs="仿宋"/>
          <w:sz w:val="36"/>
          <w:szCs w:val="36"/>
        </w:rPr>
      </w:pPr>
      <w:r>
        <w:rPr>
          <w:rFonts w:hint="eastAsia" w:ascii="仿宋" w:hAnsi="仿宋" w:eastAsia="仿宋" w:cs="仿宋"/>
          <w:sz w:val="36"/>
          <w:szCs w:val="36"/>
        </w:rPr>
        <w:t>投标人全称：</w:t>
      </w:r>
    </w:p>
    <w:p>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地    址：</w:t>
      </w:r>
    </w:p>
    <w:p>
      <w:pPr>
        <w:wordWrap w:val="0"/>
        <w:spacing w:line="500" w:lineRule="exact"/>
        <w:ind w:right="-108" w:firstLine="720" w:firstLineChars="200"/>
        <w:rPr>
          <w:rFonts w:ascii="仿宋" w:hAnsi="仿宋" w:eastAsia="仿宋" w:cs="仿宋"/>
          <w:sz w:val="36"/>
          <w:szCs w:val="36"/>
        </w:rPr>
      </w:pPr>
      <w:r>
        <w:rPr>
          <w:rFonts w:hint="eastAsia" w:ascii="仿宋" w:hAnsi="仿宋" w:eastAsia="仿宋" w:cs="仿宋"/>
          <w:sz w:val="36"/>
          <w:szCs w:val="36"/>
        </w:rPr>
        <w:t>时    间：</w:t>
      </w:r>
    </w:p>
    <w:p>
      <w:pPr>
        <w:snapToGrid w:val="0"/>
        <w:spacing w:before="50" w:after="50"/>
        <w:rPr>
          <w:rFonts w:ascii="仿宋" w:hAnsi="仿宋" w:eastAsia="仿宋" w:cs="仿宋"/>
          <w:sz w:val="30"/>
          <w:szCs w:val="30"/>
        </w:rPr>
      </w:pPr>
    </w:p>
    <w:p>
      <w:pPr>
        <w:pStyle w:val="34"/>
        <w:widowControl/>
        <w:snapToGrid w:val="0"/>
        <w:ind w:left="0" w:leftChars="0"/>
        <w:rPr>
          <w:rFonts w:ascii="仿宋" w:hAnsi="仿宋" w:eastAsia="仿宋" w:cs="仿宋"/>
          <w:b/>
          <w:sz w:val="36"/>
          <w:szCs w:val="36"/>
        </w:rPr>
      </w:pPr>
      <w:r>
        <w:rPr>
          <w:rFonts w:hint="eastAsia" w:ascii="仿宋" w:hAnsi="仿宋" w:eastAsia="仿宋"/>
          <w:kern w:val="0"/>
          <w:sz w:val="36"/>
          <w:szCs w:val="36"/>
        </w:rPr>
        <w:br w:type="page"/>
      </w:r>
      <w:r>
        <w:rPr>
          <w:rFonts w:hint="eastAsia" w:ascii="仿宋" w:hAnsi="仿宋" w:eastAsia="仿宋" w:cs="仿宋"/>
          <w:sz w:val="36"/>
          <w:szCs w:val="36"/>
        </w:rPr>
        <w:t>3、</w:t>
      </w:r>
      <w:r>
        <w:rPr>
          <w:rFonts w:hint="eastAsia" w:ascii="仿宋" w:hAnsi="仿宋" w:eastAsia="仿宋" w:cs="仿宋"/>
          <w:b/>
          <w:sz w:val="36"/>
          <w:szCs w:val="36"/>
        </w:rPr>
        <w:t>报价文件目录</w:t>
      </w:r>
    </w:p>
    <w:p>
      <w:pPr>
        <w:rPr>
          <w:rFonts w:ascii="仿宋" w:hAnsi="仿宋" w:eastAsia="仿宋" w:cs="仿宋"/>
        </w:rPr>
      </w:pPr>
    </w:p>
    <w:p>
      <w:pPr>
        <w:pStyle w:val="34"/>
        <w:widowControl/>
        <w:snapToGrid w:val="0"/>
        <w:spacing w:line="460" w:lineRule="exact"/>
        <w:ind w:left="0" w:leftChars="0"/>
        <w:rPr>
          <w:rFonts w:ascii="仿宋" w:hAnsi="仿宋" w:eastAsia="仿宋" w:cs="仿宋"/>
          <w:sz w:val="30"/>
          <w:szCs w:val="30"/>
        </w:rPr>
      </w:pPr>
      <w:r>
        <w:rPr>
          <w:rFonts w:hint="eastAsia" w:ascii="仿宋" w:hAnsi="仿宋" w:eastAsia="仿宋" w:cs="仿宋"/>
          <w:sz w:val="30"/>
          <w:szCs w:val="30"/>
        </w:rPr>
        <w:t>（1）开标一览表（见附件17）；</w:t>
      </w:r>
    </w:p>
    <w:p>
      <w:pPr>
        <w:pStyle w:val="34"/>
        <w:widowControl/>
        <w:snapToGrid w:val="0"/>
        <w:spacing w:line="460" w:lineRule="exact"/>
        <w:ind w:left="0" w:leftChars="0"/>
        <w:rPr>
          <w:rFonts w:ascii="仿宋" w:hAnsi="仿宋" w:eastAsia="仿宋" w:cs="仿宋"/>
          <w:sz w:val="30"/>
          <w:szCs w:val="30"/>
        </w:rPr>
      </w:pPr>
      <w:r>
        <w:rPr>
          <w:rFonts w:hint="eastAsia" w:ascii="仿宋" w:hAnsi="仿宋" w:eastAsia="仿宋" w:cs="仿宋"/>
          <w:sz w:val="30"/>
          <w:szCs w:val="30"/>
        </w:rPr>
        <w:t>（2）投标人针对报价需要说明的其他文件和说明（格式自拟）；</w:t>
      </w:r>
    </w:p>
    <w:p>
      <w:pPr>
        <w:pStyle w:val="31"/>
        <w:widowControl/>
        <w:snapToGrid w:val="0"/>
        <w:spacing w:before="120" w:after="120" w:line="240" w:lineRule="auto"/>
        <w:jc w:val="left"/>
        <w:rPr>
          <w:rFonts w:ascii="仿宋" w:hAnsi="仿宋" w:eastAsia="仿宋" w:cs="仿宋"/>
          <w:b/>
          <w:sz w:val="36"/>
          <w:szCs w:val="36"/>
        </w:rPr>
      </w:pPr>
      <w:r>
        <w:rPr>
          <w:rFonts w:hint="eastAsia" w:ascii="仿宋" w:hAnsi="仿宋" w:eastAsia="仿宋"/>
          <w:kern w:val="0"/>
          <w:sz w:val="30"/>
          <w:szCs w:val="30"/>
        </w:rPr>
        <w:br w:type="page"/>
      </w:r>
      <w:r>
        <w:rPr>
          <w:rFonts w:hint="eastAsia" w:ascii="仿宋" w:hAnsi="仿宋" w:eastAsia="仿宋" w:cs="仿宋"/>
          <w:sz w:val="30"/>
          <w:szCs w:val="30"/>
        </w:rPr>
        <w:t>附件17：</w:t>
      </w:r>
    </w:p>
    <w:p>
      <w:pPr>
        <w:pStyle w:val="31"/>
        <w:widowControl/>
        <w:snapToGrid w:val="0"/>
        <w:spacing w:before="120" w:after="120" w:line="240" w:lineRule="auto"/>
        <w:ind w:firstLine="1084" w:firstLineChars="300"/>
        <w:jc w:val="center"/>
        <w:rPr>
          <w:rFonts w:hAnsi="宋体"/>
          <w:b/>
          <w:sz w:val="36"/>
          <w:szCs w:val="36"/>
        </w:rPr>
      </w:pPr>
      <w:r>
        <w:rPr>
          <w:rFonts w:hAnsi="宋体"/>
          <w:b/>
          <w:sz w:val="36"/>
          <w:szCs w:val="36"/>
        </w:rPr>
        <w:t>开 标 一览 表</w:t>
      </w:r>
    </w:p>
    <w:p>
      <w:pPr>
        <w:pStyle w:val="31"/>
        <w:widowControl/>
        <w:snapToGrid w:val="0"/>
        <w:spacing w:before="120" w:after="120" w:line="240" w:lineRule="auto"/>
        <w:ind w:firstLine="1084" w:firstLineChars="300"/>
        <w:jc w:val="center"/>
        <w:rPr>
          <w:rFonts w:ascii="仿宋" w:hAnsi="仿宋" w:eastAsia="仿宋" w:cs="仿宋"/>
          <w:b/>
          <w:sz w:val="36"/>
          <w:szCs w:val="36"/>
        </w:rPr>
      </w:pPr>
    </w:p>
    <w:p>
      <w:pPr>
        <w:snapToGrid w:val="0"/>
        <w:rPr>
          <w:rFonts w:ascii="仿宋" w:hAnsi="仿宋" w:eastAsia="仿宋" w:cs="仿宋"/>
          <w:sz w:val="28"/>
          <w:szCs w:val="28"/>
          <w:u w:val="single"/>
        </w:rPr>
      </w:pPr>
      <w:r>
        <w:rPr>
          <w:rFonts w:hint="eastAsia" w:ascii="仿宋" w:hAnsi="仿宋" w:eastAsia="仿宋" w:cs="仿宋"/>
          <w:sz w:val="28"/>
          <w:szCs w:val="28"/>
        </w:rPr>
        <w:t>投标人全称（公章）：</w:t>
      </w:r>
    </w:p>
    <w:p>
      <w:pPr>
        <w:snapToGrid w:val="0"/>
        <w:rPr>
          <w:rFonts w:ascii="仿宋" w:hAnsi="仿宋" w:eastAsia="仿宋" w:cs="仿宋"/>
          <w:sz w:val="28"/>
          <w:szCs w:val="28"/>
        </w:rPr>
      </w:pPr>
    </w:p>
    <w:p>
      <w:pPr>
        <w:snapToGrid w:val="0"/>
        <w:rPr>
          <w:rFonts w:ascii="仿宋" w:hAnsi="仿宋" w:eastAsia="仿宋" w:cs="仿宋"/>
          <w:b/>
          <w:sz w:val="28"/>
          <w:szCs w:val="28"/>
          <w:u w:val="single"/>
        </w:rPr>
      </w:pPr>
      <w:r>
        <w:rPr>
          <w:rFonts w:hint="eastAsia" w:ascii="仿宋" w:hAnsi="仿宋" w:eastAsia="仿宋" w:cs="仿宋"/>
          <w:sz w:val="28"/>
          <w:szCs w:val="28"/>
        </w:rPr>
        <w:t>招标编号及标项：</w:t>
      </w:r>
    </w:p>
    <w:p>
      <w:pPr>
        <w:snapToGrid w:val="0"/>
        <w:rPr>
          <w:rFonts w:ascii="仿宋" w:hAnsi="仿宋" w:eastAsia="仿宋" w:cs="仿宋"/>
          <w:b/>
          <w:sz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2"/>
        <w:gridCol w:w="563"/>
        <w:gridCol w:w="672"/>
        <w:gridCol w:w="852"/>
        <w:gridCol w:w="1029"/>
        <w:gridCol w:w="957"/>
        <w:gridCol w:w="852"/>
        <w:gridCol w:w="891"/>
        <w:gridCol w:w="989"/>
        <w:gridCol w:w="708"/>
        <w:gridCol w:w="11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5" w:type="dxa"/>
            <w:gridSpan w:val="2"/>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货物</w:t>
            </w:r>
          </w:p>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名称</w:t>
            </w:r>
          </w:p>
        </w:tc>
        <w:tc>
          <w:tcPr>
            <w:tcW w:w="67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品牌</w:t>
            </w:r>
          </w:p>
        </w:tc>
        <w:tc>
          <w:tcPr>
            <w:tcW w:w="85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产地</w:t>
            </w:r>
          </w:p>
        </w:tc>
        <w:tc>
          <w:tcPr>
            <w:tcW w:w="1029"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规格</w:t>
            </w:r>
          </w:p>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型号</w:t>
            </w:r>
          </w:p>
        </w:tc>
        <w:tc>
          <w:tcPr>
            <w:tcW w:w="957"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数量</w:t>
            </w:r>
          </w:p>
        </w:tc>
        <w:tc>
          <w:tcPr>
            <w:tcW w:w="85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单价</w:t>
            </w:r>
          </w:p>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（元）</w:t>
            </w:r>
          </w:p>
        </w:tc>
        <w:tc>
          <w:tcPr>
            <w:tcW w:w="891"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总价（元）</w:t>
            </w:r>
          </w:p>
        </w:tc>
        <w:tc>
          <w:tcPr>
            <w:tcW w:w="2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5" w:type="dxa"/>
            <w:gridSpan w:val="2"/>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672"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852"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1029"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957"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852"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891"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989"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Cs w:val="21"/>
              </w:rPr>
              <w:t>是否中小企业</w:t>
            </w:r>
          </w:p>
        </w:tc>
        <w:tc>
          <w:tcPr>
            <w:tcW w:w="708"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Cs w:val="21"/>
              </w:rPr>
            </w:pPr>
            <w:r>
              <w:rPr>
                <w:rFonts w:hint="eastAsia" w:ascii="仿宋" w:hAnsi="仿宋" w:eastAsia="仿宋" w:cs="仿宋"/>
                <w:b/>
                <w:szCs w:val="21"/>
              </w:rPr>
              <w:t>企业全称</w:t>
            </w:r>
          </w:p>
        </w:tc>
        <w:tc>
          <w:tcPr>
            <w:tcW w:w="1135"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Cs w:val="21"/>
              </w:rPr>
            </w:pPr>
            <w:r>
              <w:rPr>
                <w:rFonts w:hint="eastAsia" w:ascii="仿宋" w:hAnsi="仿宋" w:eastAsia="仿宋" w:cs="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w:t>
            </w:r>
          </w:p>
        </w:tc>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ascii="仿宋" w:hAnsi="仿宋" w:eastAsia="仿宋" w:cs="仿宋"/>
                <w:b/>
                <w:sz w:val="24"/>
              </w:rPr>
            </w:pPr>
            <w:r>
              <w:rPr>
                <w:rFonts w:hint="eastAsia" w:ascii="仿宋" w:hAnsi="仿宋" w:eastAsia="仿宋" w:cs="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仿宋" w:hAnsi="仿宋" w:eastAsia="仿宋" w:cs="仿宋"/>
                <w:sz w:val="24"/>
              </w:rPr>
            </w:pPr>
            <w:r>
              <w:rPr>
                <w:rFonts w:hint="eastAsia" w:ascii="仿宋" w:hAnsi="仿宋" w:eastAsia="仿宋" w:cs="仿宋"/>
                <w:sz w:val="24"/>
                <w:szCs w:val="24"/>
              </w:rPr>
              <w:t>备注</w:t>
            </w:r>
          </w:p>
        </w:tc>
        <w:tc>
          <w:tcPr>
            <w:tcW w:w="864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4"/>
              </w:rPr>
            </w:pPr>
            <w:r>
              <w:rPr>
                <w:rFonts w:hint="eastAsia" w:ascii="仿宋" w:hAnsi="仿宋" w:eastAsia="仿宋" w:cs="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s="仿宋"/>
                <w:sz w:val="24"/>
              </w:rPr>
            </w:pPr>
            <w:r>
              <w:rPr>
                <w:rFonts w:hint="eastAsia" w:ascii="仿宋" w:hAnsi="仿宋" w:eastAsia="仿宋" w:cs="仿宋"/>
                <w:sz w:val="24"/>
                <w:szCs w:val="24"/>
              </w:rPr>
              <w:t>2.报价要求：项目费用包括项目实施所需的工程费、工时费、服务费、运输费、安装调试费、税费及其他一切费用。</w:t>
            </w:r>
          </w:p>
          <w:p>
            <w:pPr>
              <w:snapToGrid w:val="0"/>
              <w:rPr>
                <w:rFonts w:ascii="仿宋" w:hAnsi="仿宋" w:eastAsia="仿宋" w:cs="仿宋"/>
                <w:sz w:val="24"/>
              </w:rPr>
            </w:pPr>
            <w:r>
              <w:rPr>
                <w:rFonts w:hint="eastAsia" w:ascii="仿宋" w:hAnsi="仿宋" w:eastAsia="仿宋" w:cs="仿宋"/>
                <w:sz w:val="24"/>
                <w:szCs w:val="24"/>
              </w:rPr>
              <w:t>3.报价中不允许出现报价优惠等字样（明细出现“0”元，视同赠送）,投标总价合计金额应与明细报价汇总相等。</w:t>
            </w:r>
          </w:p>
          <w:p>
            <w:pPr>
              <w:snapToGrid w:val="0"/>
              <w:rPr>
                <w:rFonts w:ascii="仿宋" w:hAnsi="仿宋" w:eastAsia="仿宋" w:cs="仿宋"/>
                <w:sz w:val="24"/>
              </w:rPr>
            </w:pPr>
            <w:r>
              <w:rPr>
                <w:rFonts w:hint="eastAsia" w:ascii="仿宋" w:hAnsi="仿宋" w:eastAsia="仿宋" w:cs="仿宋"/>
                <w:sz w:val="24"/>
                <w:szCs w:val="24"/>
              </w:rPr>
              <w:t>4</w:t>
            </w:r>
            <w:r>
              <w:rPr>
                <w:rFonts w:hint="eastAsia" w:ascii="仿宋" w:hAnsi="仿宋" w:eastAsia="仿宋" w:cs="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cs="仿宋"/>
          <w:sz w:val="24"/>
        </w:rPr>
      </w:pPr>
    </w:p>
    <w:p>
      <w:pPr>
        <w:snapToGrid w:val="0"/>
        <w:spacing w:line="400" w:lineRule="exact"/>
        <w:jc w:val="left"/>
        <w:rPr>
          <w:rFonts w:ascii="仿宋" w:hAnsi="仿宋" w:eastAsia="仿宋" w:cs="仿宋"/>
          <w:sz w:val="28"/>
          <w:szCs w:val="28"/>
        </w:rPr>
      </w:pPr>
      <w:r>
        <w:rPr>
          <w:rFonts w:hint="eastAsia" w:ascii="仿宋" w:hAnsi="仿宋" w:eastAsia="仿宋" w:cs="仿宋"/>
          <w:sz w:val="28"/>
          <w:szCs w:val="28"/>
        </w:rPr>
        <w:t>授权代表签名：                  日期：</w:t>
      </w:r>
    </w:p>
    <w:p>
      <w:pPr>
        <w:snapToGrid w:val="0"/>
        <w:spacing w:line="360" w:lineRule="auto"/>
        <w:rPr>
          <w:rFonts w:ascii="仿宋" w:hAnsi="仿宋" w:eastAsia="仿宋" w:cs="仿宋"/>
          <w:sz w:val="30"/>
          <w:szCs w:val="30"/>
        </w:rPr>
      </w:pPr>
      <w:r>
        <w:rPr>
          <w:rFonts w:hint="eastAsia" w:ascii="仿宋" w:hAnsi="仿宋" w:eastAsia="仿宋"/>
          <w:sz w:val="30"/>
          <w:szCs w:val="30"/>
        </w:rPr>
        <w:br w:type="page"/>
      </w:r>
    </w:p>
    <w:p>
      <w:pPr>
        <w:pStyle w:val="31"/>
        <w:widowControl/>
        <w:snapToGrid w:val="0"/>
        <w:spacing w:before="120" w:after="120" w:line="240" w:lineRule="auto"/>
        <w:ind w:firstLine="1084" w:firstLineChars="300"/>
        <w:jc w:val="center"/>
        <w:rPr>
          <w:rFonts w:hAnsi="宋体"/>
          <w:b/>
          <w:sz w:val="36"/>
          <w:szCs w:val="36"/>
        </w:rPr>
      </w:pPr>
      <w:r>
        <w:rPr>
          <w:rFonts w:hAnsi="宋体"/>
          <w:b/>
          <w:sz w:val="36"/>
          <w:szCs w:val="36"/>
        </w:rPr>
        <w:t>开 标 一览 表</w:t>
      </w:r>
    </w:p>
    <w:p>
      <w:pPr>
        <w:pStyle w:val="31"/>
        <w:widowControl/>
        <w:snapToGrid w:val="0"/>
        <w:spacing w:before="120" w:after="120" w:line="240" w:lineRule="auto"/>
        <w:ind w:firstLine="1084" w:firstLineChars="300"/>
        <w:jc w:val="center"/>
        <w:rPr>
          <w:rFonts w:ascii="仿宋" w:hAnsi="仿宋" w:eastAsia="仿宋" w:cs="仿宋"/>
          <w:b/>
          <w:sz w:val="36"/>
          <w:szCs w:val="36"/>
        </w:rPr>
      </w:pPr>
    </w:p>
    <w:p>
      <w:pPr>
        <w:snapToGrid w:val="0"/>
        <w:rPr>
          <w:rFonts w:ascii="仿宋" w:hAnsi="仿宋" w:eastAsia="仿宋" w:cs="仿宋"/>
          <w:sz w:val="28"/>
          <w:szCs w:val="28"/>
          <w:u w:val="single"/>
        </w:rPr>
      </w:pPr>
      <w:r>
        <w:rPr>
          <w:rFonts w:hint="eastAsia" w:ascii="仿宋" w:hAnsi="仿宋" w:eastAsia="仿宋" w:cs="仿宋"/>
          <w:sz w:val="28"/>
          <w:szCs w:val="28"/>
        </w:rPr>
        <w:t>投标人全称（公章）：</w:t>
      </w:r>
    </w:p>
    <w:p>
      <w:pPr>
        <w:snapToGrid w:val="0"/>
        <w:rPr>
          <w:rFonts w:ascii="仿宋" w:hAnsi="仿宋" w:eastAsia="仿宋" w:cs="仿宋"/>
          <w:sz w:val="28"/>
          <w:szCs w:val="28"/>
        </w:rPr>
      </w:pPr>
    </w:p>
    <w:p>
      <w:pPr>
        <w:snapToGrid w:val="0"/>
        <w:rPr>
          <w:rFonts w:ascii="仿宋" w:hAnsi="仿宋" w:eastAsia="仿宋" w:cs="仿宋"/>
          <w:b/>
          <w:sz w:val="28"/>
          <w:szCs w:val="28"/>
          <w:u w:val="single"/>
        </w:rPr>
      </w:pPr>
      <w:r>
        <w:rPr>
          <w:rFonts w:hint="eastAsia" w:ascii="仿宋" w:hAnsi="仿宋" w:eastAsia="仿宋" w:cs="仿宋"/>
          <w:sz w:val="28"/>
          <w:szCs w:val="28"/>
        </w:rPr>
        <w:t>招标编号及标项：</w:t>
      </w:r>
    </w:p>
    <w:p>
      <w:pPr>
        <w:snapToGrid w:val="0"/>
        <w:spacing w:line="360" w:lineRule="auto"/>
        <w:rPr>
          <w:rFonts w:ascii="仿宋" w:hAnsi="仿宋" w:eastAsia="仿宋" w:cs="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2"/>
        <w:gridCol w:w="1271"/>
        <w:gridCol w:w="1845"/>
        <w:gridCol w:w="957"/>
        <w:gridCol w:w="852"/>
        <w:gridCol w:w="891"/>
        <w:gridCol w:w="989"/>
        <w:gridCol w:w="708"/>
        <w:gridCol w:w="113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92" w:hRule="atLeast"/>
        </w:trPr>
        <w:tc>
          <w:tcPr>
            <w:tcW w:w="1803" w:type="dxa"/>
            <w:gridSpan w:val="2"/>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服务内容</w:t>
            </w:r>
          </w:p>
        </w:tc>
        <w:tc>
          <w:tcPr>
            <w:tcW w:w="1845"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工作量</w:t>
            </w:r>
          </w:p>
        </w:tc>
        <w:tc>
          <w:tcPr>
            <w:tcW w:w="85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单价</w:t>
            </w:r>
          </w:p>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（元）</w:t>
            </w:r>
          </w:p>
        </w:tc>
        <w:tc>
          <w:tcPr>
            <w:tcW w:w="891"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总价（元）</w:t>
            </w:r>
          </w:p>
        </w:tc>
        <w:tc>
          <w:tcPr>
            <w:tcW w:w="2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42" w:hRule="atLeast"/>
        </w:trPr>
        <w:tc>
          <w:tcPr>
            <w:tcW w:w="1803" w:type="dxa"/>
            <w:gridSpan w:val="2"/>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1845"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957"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852"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891"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989"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Cs w:val="21"/>
              </w:rPr>
            </w:pPr>
            <w:r>
              <w:rPr>
                <w:rFonts w:hint="eastAsia" w:ascii="仿宋" w:hAnsi="仿宋" w:eastAsia="仿宋" w:cs="仿宋"/>
                <w:b/>
                <w:szCs w:val="21"/>
              </w:rPr>
              <w:t>是否中小企业承接</w:t>
            </w:r>
          </w:p>
        </w:tc>
        <w:tc>
          <w:tcPr>
            <w:tcW w:w="708"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Cs w:val="21"/>
              </w:rPr>
            </w:pPr>
            <w:r>
              <w:rPr>
                <w:rFonts w:hint="eastAsia" w:ascii="仿宋" w:hAnsi="仿宋" w:eastAsia="仿宋" w:cs="仿宋"/>
                <w:b/>
                <w:szCs w:val="21"/>
              </w:rPr>
              <w:t>企业全称</w:t>
            </w:r>
          </w:p>
        </w:tc>
        <w:tc>
          <w:tcPr>
            <w:tcW w:w="1135"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13"/>
                <w:szCs w:val="13"/>
              </w:rPr>
            </w:pPr>
            <w:r>
              <w:rPr>
                <w:rFonts w:hint="eastAsia" w:ascii="仿宋" w:hAnsi="仿宋" w:eastAsia="仿宋" w:cs="仿宋"/>
                <w:b/>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13" w:hRule="atLeast"/>
        </w:trPr>
        <w:tc>
          <w:tcPr>
            <w:tcW w:w="18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w:t>
            </w:r>
          </w:p>
        </w:tc>
        <w:tc>
          <w:tcPr>
            <w:tcW w:w="18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ascii="仿宋" w:hAnsi="仿宋" w:eastAsia="仿宋" w:cs="仿宋"/>
                <w:b/>
                <w:sz w:val="24"/>
              </w:rPr>
            </w:pPr>
            <w:r>
              <w:rPr>
                <w:rFonts w:hint="eastAsia" w:ascii="仿宋" w:hAnsi="仿宋" w:eastAsia="仿宋" w:cs="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仿宋" w:hAnsi="仿宋" w:eastAsia="仿宋" w:cs="仿宋"/>
                <w:sz w:val="24"/>
              </w:rPr>
            </w:pPr>
            <w:r>
              <w:rPr>
                <w:rFonts w:hint="eastAsia" w:ascii="仿宋" w:hAnsi="仿宋" w:eastAsia="仿宋" w:cs="仿宋"/>
                <w:sz w:val="24"/>
                <w:szCs w:val="24"/>
              </w:rPr>
              <w:t>备注</w:t>
            </w:r>
          </w:p>
        </w:tc>
        <w:tc>
          <w:tcPr>
            <w:tcW w:w="864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4"/>
              </w:rPr>
            </w:pPr>
            <w:r>
              <w:rPr>
                <w:rFonts w:hint="eastAsia" w:ascii="仿宋" w:hAnsi="仿宋" w:eastAsia="仿宋" w:cs="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s="仿宋"/>
                <w:sz w:val="24"/>
              </w:rPr>
            </w:pPr>
            <w:r>
              <w:rPr>
                <w:rFonts w:hint="eastAsia" w:ascii="仿宋" w:hAnsi="仿宋" w:eastAsia="仿宋" w:cs="仿宋"/>
                <w:sz w:val="24"/>
                <w:szCs w:val="24"/>
              </w:rPr>
              <w:t>2.报价要求：项目费用包括项目实施所需的工程费、工时费、服务费、运输费、安装调试费、税费及其他一切费用。</w:t>
            </w:r>
          </w:p>
          <w:p>
            <w:pPr>
              <w:snapToGrid w:val="0"/>
              <w:rPr>
                <w:rFonts w:ascii="仿宋" w:hAnsi="仿宋" w:eastAsia="仿宋" w:cs="仿宋"/>
                <w:sz w:val="24"/>
              </w:rPr>
            </w:pPr>
            <w:r>
              <w:rPr>
                <w:rFonts w:hint="eastAsia" w:ascii="仿宋" w:hAnsi="仿宋" w:eastAsia="仿宋" w:cs="仿宋"/>
                <w:sz w:val="24"/>
                <w:szCs w:val="24"/>
              </w:rPr>
              <w:t>3.报价中不允许出现报价优惠等字样（明细出现“0”元，视同赠送）,投标总价合计金额应与明细报价汇总相等。</w:t>
            </w:r>
          </w:p>
          <w:p>
            <w:pPr>
              <w:snapToGrid w:val="0"/>
              <w:rPr>
                <w:rFonts w:ascii="仿宋" w:hAnsi="仿宋" w:eastAsia="仿宋" w:cs="仿宋"/>
                <w:sz w:val="24"/>
              </w:rPr>
            </w:pPr>
            <w:r>
              <w:rPr>
                <w:rFonts w:hint="eastAsia" w:ascii="仿宋" w:hAnsi="仿宋" w:eastAsia="仿宋" w:cs="仿宋"/>
                <w:b/>
                <w:sz w:val="24"/>
              </w:rPr>
              <w:t>4</w:t>
            </w:r>
            <w:r>
              <w:rPr>
                <w:rFonts w:hint="eastAsia" w:ascii="仿宋" w:hAnsi="仿宋" w:eastAsia="仿宋" w:cs="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cs="仿宋"/>
          <w:sz w:val="30"/>
          <w:szCs w:val="30"/>
        </w:rPr>
      </w:pPr>
    </w:p>
    <w:p>
      <w:pPr>
        <w:snapToGrid w:val="0"/>
        <w:spacing w:line="400" w:lineRule="exact"/>
        <w:jc w:val="left"/>
        <w:rPr>
          <w:rFonts w:ascii="仿宋" w:hAnsi="仿宋" w:eastAsia="仿宋" w:cs="仿宋"/>
          <w:sz w:val="28"/>
          <w:szCs w:val="28"/>
        </w:rPr>
      </w:pPr>
      <w:r>
        <w:rPr>
          <w:rFonts w:hint="eastAsia" w:ascii="仿宋" w:hAnsi="仿宋" w:eastAsia="仿宋" w:cs="仿宋"/>
          <w:sz w:val="28"/>
          <w:szCs w:val="28"/>
        </w:rPr>
        <w:t>授权代表签名：               日期：</w:t>
      </w:r>
    </w:p>
    <w:p>
      <w:pPr>
        <w:snapToGrid w:val="0"/>
        <w:spacing w:line="360" w:lineRule="auto"/>
        <w:rPr>
          <w:rFonts w:ascii="仿宋" w:hAnsi="仿宋" w:eastAsia="仿宋" w:cs="仿宋"/>
          <w:sz w:val="30"/>
          <w:szCs w:val="30"/>
        </w:rPr>
      </w:pPr>
      <w:r>
        <w:rPr>
          <w:rFonts w:hint="eastAsia" w:ascii="仿宋" w:hAnsi="仿宋" w:eastAsia="仿宋"/>
          <w:sz w:val="30"/>
          <w:szCs w:val="30"/>
        </w:rPr>
        <w:br w:type="page"/>
      </w:r>
    </w:p>
    <w:p>
      <w:pPr>
        <w:pStyle w:val="31"/>
        <w:widowControl/>
        <w:snapToGrid w:val="0"/>
        <w:spacing w:before="120" w:after="120" w:line="240" w:lineRule="auto"/>
        <w:jc w:val="center"/>
        <w:rPr>
          <w:rFonts w:hAnsi="宋体"/>
          <w:b/>
          <w:sz w:val="36"/>
          <w:szCs w:val="36"/>
        </w:rPr>
      </w:pPr>
      <w:r>
        <w:rPr>
          <w:rFonts w:hAnsi="宋体"/>
          <w:b/>
          <w:sz w:val="36"/>
          <w:szCs w:val="36"/>
        </w:rPr>
        <w:t>开 标 一览表</w:t>
      </w:r>
    </w:p>
    <w:p>
      <w:pPr>
        <w:pStyle w:val="31"/>
        <w:widowControl/>
        <w:snapToGrid w:val="0"/>
        <w:spacing w:before="120" w:after="120" w:line="240" w:lineRule="auto"/>
        <w:ind w:firstLine="1084" w:firstLineChars="300"/>
        <w:jc w:val="center"/>
        <w:rPr>
          <w:rFonts w:ascii="仿宋" w:hAnsi="仿宋" w:eastAsia="仿宋" w:cs="仿宋"/>
          <w:b/>
          <w:sz w:val="36"/>
          <w:szCs w:val="36"/>
        </w:rPr>
      </w:pPr>
    </w:p>
    <w:p>
      <w:pPr>
        <w:snapToGrid w:val="0"/>
        <w:rPr>
          <w:rFonts w:ascii="仿宋" w:hAnsi="仿宋" w:eastAsia="仿宋" w:cs="仿宋"/>
          <w:sz w:val="28"/>
          <w:szCs w:val="28"/>
          <w:u w:val="single"/>
        </w:rPr>
      </w:pPr>
      <w:r>
        <w:rPr>
          <w:rFonts w:hint="eastAsia" w:ascii="仿宋" w:hAnsi="仿宋" w:eastAsia="仿宋" w:cs="仿宋"/>
          <w:sz w:val="28"/>
          <w:szCs w:val="28"/>
        </w:rPr>
        <w:t>投标人全称（公章）：</w:t>
      </w:r>
    </w:p>
    <w:p>
      <w:pPr>
        <w:snapToGrid w:val="0"/>
        <w:rPr>
          <w:rFonts w:ascii="仿宋" w:hAnsi="仿宋" w:eastAsia="仿宋" w:cs="仿宋"/>
          <w:sz w:val="28"/>
          <w:szCs w:val="28"/>
        </w:rPr>
      </w:pPr>
    </w:p>
    <w:p>
      <w:pPr>
        <w:snapToGrid w:val="0"/>
        <w:rPr>
          <w:rFonts w:ascii="仿宋" w:hAnsi="仿宋" w:eastAsia="仿宋" w:cs="仿宋"/>
          <w:b/>
          <w:sz w:val="28"/>
          <w:szCs w:val="28"/>
          <w:u w:val="single"/>
        </w:rPr>
      </w:pPr>
      <w:r>
        <w:rPr>
          <w:rFonts w:hint="eastAsia" w:ascii="仿宋" w:hAnsi="仿宋" w:eastAsia="仿宋" w:cs="仿宋"/>
          <w:sz w:val="28"/>
          <w:szCs w:val="28"/>
        </w:rPr>
        <w:t>招标编号及标项：</w:t>
      </w:r>
    </w:p>
    <w:p>
      <w:pPr>
        <w:snapToGrid w:val="0"/>
        <w:rPr>
          <w:rFonts w:ascii="仿宋" w:hAnsi="仿宋" w:eastAsia="仿宋" w:cs="仿宋"/>
          <w:b/>
          <w:sz w:val="24"/>
          <w:u w:val="single"/>
        </w:rPr>
      </w:pPr>
    </w:p>
    <w:tbl>
      <w:tblPr>
        <w:tblStyle w:val="59"/>
        <w:tblW w:w="904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施工范围</w:t>
            </w:r>
          </w:p>
        </w:tc>
        <w:tc>
          <w:tcPr>
            <w:tcW w:w="99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具体内容</w:t>
            </w:r>
          </w:p>
        </w:tc>
        <w:tc>
          <w:tcPr>
            <w:tcW w:w="992"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施工工期</w:t>
            </w:r>
          </w:p>
        </w:tc>
        <w:tc>
          <w:tcPr>
            <w:tcW w:w="851"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单价（元）</w:t>
            </w:r>
          </w:p>
        </w:tc>
        <w:tc>
          <w:tcPr>
            <w:tcW w:w="1421" w:type="dxa"/>
            <w:vMerge w:val="restart"/>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Calibri"/>
              </w:rPr>
            </w:pPr>
          </w:p>
        </w:tc>
        <w:tc>
          <w:tcPr>
            <w:tcW w:w="992"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992"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851"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1421" w:type="dxa"/>
            <w:vMerge w:val="continue"/>
            <w:tcBorders>
              <w:top w:val="single" w:color="auto" w:sz="4" w:space="0"/>
              <w:left w:val="single" w:color="auto" w:sz="4" w:space="0"/>
              <w:bottom w:val="nil"/>
              <w:right w:val="single" w:color="auto" w:sz="4" w:space="0"/>
            </w:tcBorders>
            <w:shd w:val="clear" w:color="auto" w:fill="auto"/>
            <w:vAlign w:val="center"/>
          </w:tcPr>
          <w:p>
            <w:pPr>
              <w:rPr>
                <w:rFonts w:cs="Calibri"/>
              </w:rPr>
            </w:pPr>
          </w:p>
        </w:tc>
        <w:tc>
          <w:tcPr>
            <w:tcW w:w="1277"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是否中小企业</w:t>
            </w:r>
          </w:p>
        </w:tc>
        <w:tc>
          <w:tcPr>
            <w:tcW w:w="1419"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仿宋"/>
                <w:b/>
                <w:sz w:val="24"/>
              </w:rPr>
            </w:pPr>
          </w:p>
        </w:tc>
        <w:tc>
          <w:tcPr>
            <w:tcW w:w="997"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仿宋"/>
                <w:b/>
                <w:sz w:val="24"/>
              </w:rPr>
            </w:pP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仿宋"/>
                <w:b/>
                <w:sz w:val="24"/>
              </w:rPr>
            </w:pP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仿宋"/>
                <w:b/>
                <w:sz w:val="24"/>
              </w:rPr>
            </w:pPr>
          </w:p>
        </w:tc>
        <w:tc>
          <w:tcPr>
            <w:tcW w:w="851"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仿宋"/>
                <w:b/>
                <w:sz w:val="24"/>
              </w:rPr>
            </w:pPr>
          </w:p>
        </w:tc>
        <w:tc>
          <w:tcPr>
            <w:tcW w:w="1421" w:type="dxa"/>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仿宋"/>
                <w:b/>
                <w:sz w:val="24"/>
              </w:rPr>
            </w:pPr>
          </w:p>
        </w:tc>
        <w:tc>
          <w:tcPr>
            <w:tcW w:w="1277"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419" w:type="dxa"/>
            <w:tcBorders>
              <w:top w:val="single" w:color="auto" w:sz="4" w:space="0"/>
              <w:left w:val="single" w:color="auto" w:sz="4" w:space="0"/>
              <w:bottom w:val="nil"/>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r>
              <w:rPr>
                <w:rFonts w:hint="eastAsia" w:ascii="仿宋" w:hAnsi="仿宋" w:eastAsia="仿宋" w:cs="仿宋"/>
                <w:b/>
                <w:sz w:val="24"/>
                <w:szCs w:val="24"/>
              </w:rPr>
              <w:t>…</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00" w:lineRule="exact"/>
              <w:rPr>
                <w:rFonts w:ascii="仿宋" w:hAnsi="仿宋" w:eastAsia="仿宋" w:cs="仿宋"/>
                <w:b/>
                <w:sz w:val="24"/>
              </w:rPr>
            </w:pPr>
            <w:r>
              <w:rPr>
                <w:rFonts w:hint="eastAsia" w:ascii="仿宋" w:hAnsi="仿宋" w:eastAsia="仿宋" w:cs="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仿宋" w:hAnsi="仿宋" w:eastAsia="仿宋" w:cs="仿宋"/>
                <w:sz w:val="24"/>
              </w:rPr>
            </w:pPr>
            <w:r>
              <w:rPr>
                <w:rFonts w:hint="eastAsia" w:ascii="仿宋" w:hAnsi="仿宋" w:eastAsia="仿宋" w:cs="仿宋"/>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 w:hAnsi="仿宋" w:eastAsia="仿宋" w:cs="仿宋"/>
                <w:sz w:val="24"/>
              </w:rPr>
            </w:pPr>
            <w:r>
              <w:rPr>
                <w:rFonts w:hint="eastAsia" w:ascii="仿宋" w:hAnsi="仿宋" w:eastAsia="仿宋" w:cs="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s="仿宋"/>
                <w:sz w:val="24"/>
              </w:rPr>
            </w:pPr>
            <w:r>
              <w:rPr>
                <w:rFonts w:hint="eastAsia" w:ascii="仿宋" w:hAnsi="仿宋" w:eastAsia="仿宋" w:cs="仿宋"/>
                <w:sz w:val="24"/>
                <w:szCs w:val="24"/>
              </w:rPr>
              <w:t>2.报价要求：项目费用包括项目实施所需的工程费、工时费、服务费、运输费、安装调试费、税费及其他一切费用。</w:t>
            </w:r>
          </w:p>
          <w:p>
            <w:pPr>
              <w:snapToGrid w:val="0"/>
              <w:rPr>
                <w:rFonts w:ascii="仿宋" w:hAnsi="仿宋" w:eastAsia="仿宋" w:cs="仿宋"/>
                <w:sz w:val="24"/>
              </w:rPr>
            </w:pPr>
            <w:r>
              <w:rPr>
                <w:rFonts w:hint="eastAsia" w:ascii="仿宋" w:hAnsi="仿宋" w:eastAsia="仿宋" w:cs="仿宋"/>
                <w:sz w:val="24"/>
                <w:szCs w:val="24"/>
              </w:rPr>
              <w:t>3.报价中不允许出现报价优惠等字样（明细出现“0”元，视同赠送）,投标总价合计金额应与明细报价汇总相等。</w:t>
            </w:r>
          </w:p>
          <w:p>
            <w:pPr>
              <w:snapToGrid w:val="0"/>
              <w:rPr>
                <w:rFonts w:ascii="仿宋" w:hAnsi="仿宋" w:eastAsia="仿宋" w:cs="仿宋"/>
                <w:sz w:val="24"/>
              </w:rPr>
            </w:pPr>
            <w:r>
              <w:rPr>
                <w:rFonts w:hint="eastAsia" w:ascii="仿宋" w:hAnsi="仿宋" w:eastAsia="仿宋" w:cs="仿宋"/>
                <w:b/>
                <w:sz w:val="24"/>
              </w:rPr>
              <w:t>4.</w:t>
            </w:r>
            <w:r>
              <w:rPr>
                <w:rFonts w:hint="eastAsia" w:ascii="仿宋" w:hAnsi="仿宋" w:eastAsia="仿宋" w:cs="仿宋"/>
                <w:sz w:val="24"/>
                <w:szCs w:val="24"/>
              </w:rPr>
              <w:t>开标时，现场工作人员当众拆封，并宣布投标人名称、投标总价合计金额。</w:t>
            </w:r>
          </w:p>
        </w:tc>
      </w:tr>
    </w:tbl>
    <w:p>
      <w:pPr>
        <w:snapToGrid w:val="0"/>
        <w:spacing w:line="400" w:lineRule="exact"/>
        <w:jc w:val="left"/>
        <w:rPr>
          <w:rFonts w:ascii="仿宋" w:hAnsi="仿宋" w:eastAsia="仿宋" w:cs="仿宋"/>
          <w:sz w:val="28"/>
          <w:szCs w:val="28"/>
        </w:rPr>
      </w:pPr>
      <w:r>
        <w:rPr>
          <w:rFonts w:hint="eastAsia" w:ascii="仿宋" w:hAnsi="仿宋" w:eastAsia="仿宋" w:cs="仿宋"/>
          <w:sz w:val="28"/>
          <w:szCs w:val="28"/>
        </w:rPr>
        <w:t>授权代表签名：      日期：</w:t>
      </w:r>
    </w:p>
    <w:p>
      <w:pPr>
        <w:widowControl/>
        <w:tabs>
          <w:tab w:val="center" w:pos="4755"/>
          <w:tab w:val="right" w:pos="9070"/>
        </w:tabs>
        <w:jc w:val="left"/>
        <w:rPr>
          <w:rFonts w:ascii="宋体" w:cs="Arial"/>
          <w:kern w:val="0"/>
          <w:sz w:val="18"/>
          <w:szCs w:val="18"/>
        </w:rPr>
      </w:pPr>
    </w:p>
    <w:p>
      <w:pPr>
        <w:pStyle w:val="40"/>
        <w:widowControl/>
      </w:pPr>
    </w:p>
    <w:p/>
    <w:p>
      <w:pPr>
        <w:snapToGrid w:val="0"/>
        <w:spacing w:line="360" w:lineRule="auto"/>
        <w:rPr>
          <w:rFonts w:ascii="仿宋" w:hAnsi="仿宋" w:eastAsia="仿宋" w:cs="仿宋"/>
          <w:sz w:val="30"/>
          <w:szCs w:val="30"/>
        </w:rPr>
      </w:pPr>
    </w:p>
    <w:p>
      <w:pPr>
        <w:snapToGrid w:val="0"/>
        <w:spacing w:line="360" w:lineRule="auto"/>
        <w:rPr>
          <w:rFonts w:ascii="仿宋" w:hAnsi="仿宋" w:eastAsia="仿宋" w:cs="仿宋"/>
          <w:sz w:val="30"/>
          <w:szCs w:val="30"/>
        </w:rPr>
      </w:pPr>
    </w:p>
    <w:p>
      <w:pPr>
        <w:snapToGrid w:val="0"/>
        <w:spacing w:line="360" w:lineRule="auto"/>
        <w:rPr>
          <w:rFonts w:ascii="仿宋" w:hAnsi="仿宋" w:eastAsia="仿宋" w:cs="仿宋"/>
          <w:sz w:val="30"/>
          <w:szCs w:val="30"/>
        </w:rPr>
      </w:pPr>
    </w:p>
    <w:p>
      <w:pPr>
        <w:snapToGrid w:val="0"/>
        <w:spacing w:line="360" w:lineRule="auto"/>
        <w:rPr>
          <w:rFonts w:ascii="仿宋" w:hAnsi="仿宋" w:eastAsia="仿宋" w:cs="仿宋"/>
          <w:sz w:val="30"/>
          <w:szCs w:val="30"/>
        </w:rPr>
      </w:pPr>
    </w:p>
    <w:p>
      <w:pPr>
        <w:snapToGrid w:val="0"/>
        <w:spacing w:line="360" w:lineRule="auto"/>
        <w:rPr>
          <w:rFonts w:ascii="仿宋" w:hAnsi="仿宋" w:eastAsia="仿宋" w:cs="仿宋"/>
          <w:sz w:val="30"/>
          <w:szCs w:val="30"/>
        </w:rPr>
      </w:pPr>
    </w:p>
    <w:p>
      <w:pPr>
        <w:snapToGrid w:val="0"/>
        <w:spacing w:line="360" w:lineRule="auto"/>
        <w:rPr>
          <w:rFonts w:ascii="仿宋" w:hAnsi="仿宋" w:eastAsia="仿宋" w:cs="仿宋"/>
          <w:sz w:val="30"/>
          <w:szCs w:val="30"/>
        </w:rPr>
      </w:pPr>
    </w:p>
    <w:p/>
    <w:p/>
    <w:p/>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92</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1DB3CAB"/>
    <w:multiLevelType w:val="multilevel"/>
    <w:tmpl w:val="31DB3CAB"/>
    <w:lvl w:ilvl="0" w:tentative="0">
      <w:start w:val="1"/>
      <w:numFmt w:val="decimal"/>
      <w:lvlText w:val="%1."/>
      <w:lvlJc w:val="left"/>
      <w:pPr>
        <w:ind w:left="960" w:hanging="360"/>
      </w:pPr>
      <w:rPr>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53A5DE"/>
    <w:multiLevelType w:val="singleLevel"/>
    <w:tmpl w:val="3653A5DE"/>
    <w:lvl w:ilvl="0" w:tentative="0">
      <w:start w:val="4"/>
      <w:numFmt w:val="decimal"/>
      <w:suff w:val="nothing"/>
      <w:lvlText w:val="（%1）"/>
      <w:lvlJc w:val="left"/>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7E1C100"/>
    <w:multiLevelType w:val="singleLevel"/>
    <w:tmpl w:val="57E1C100"/>
    <w:lvl w:ilvl="0" w:tentative="0">
      <w:start w:val="10"/>
      <w:numFmt w:val="chineseCounting"/>
      <w:suff w:val="nothing"/>
      <w:lvlText w:val="%1、"/>
      <w:lvlJc w:val="left"/>
      <w:rPr>
        <w:rFonts w:hint="eastAsia"/>
      </w:rPr>
    </w:lvl>
  </w:abstractNum>
  <w:abstractNum w:abstractNumId="27">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9">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9"/>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27"/>
  </w:num>
  <w:num w:numId="15">
    <w:abstractNumId w:val="20"/>
  </w:num>
  <w:num w:numId="16">
    <w:abstractNumId w:val="17"/>
  </w:num>
  <w:num w:numId="17">
    <w:abstractNumId w:val="4"/>
  </w:num>
  <w:num w:numId="18">
    <w:abstractNumId w:val="24"/>
  </w:num>
  <w:num w:numId="19">
    <w:abstractNumId w:val="6"/>
  </w:num>
  <w:num w:numId="20">
    <w:abstractNumId w:val="13"/>
  </w:num>
  <w:num w:numId="21">
    <w:abstractNumId w:val="11"/>
  </w:num>
  <w:num w:numId="22">
    <w:abstractNumId w:val="21"/>
  </w:num>
  <w:num w:numId="23">
    <w:abstractNumId w:val="7"/>
  </w:num>
  <w:num w:numId="24">
    <w:abstractNumId w:val="30"/>
  </w:num>
  <w:num w:numId="25">
    <w:abstractNumId w:val="3"/>
  </w:num>
  <w:num w:numId="26">
    <w:abstractNumId w:val="28"/>
  </w:num>
  <w:num w:numId="27">
    <w:abstractNumId w:val="22"/>
  </w:num>
  <w:num w:numId="28">
    <w:abstractNumId w:val="10"/>
  </w:num>
  <w:num w:numId="29">
    <w:abstractNumId w:val="25"/>
  </w:num>
  <w:num w:numId="30">
    <w:abstractNumId w:val="26"/>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39CD"/>
    <w:rsid w:val="000869A0"/>
    <w:rsid w:val="00097B32"/>
    <w:rsid w:val="000A0C44"/>
    <w:rsid w:val="000F7EE7"/>
    <w:rsid w:val="0012017A"/>
    <w:rsid w:val="0012623F"/>
    <w:rsid w:val="00162FF4"/>
    <w:rsid w:val="001A46E4"/>
    <w:rsid w:val="001B3980"/>
    <w:rsid w:val="001D0E9A"/>
    <w:rsid w:val="002641A2"/>
    <w:rsid w:val="003325FB"/>
    <w:rsid w:val="00360F0E"/>
    <w:rsid w:val="0036152B"/>
    <w:rsid w:val="003A00E7"/>
    <w:rsid w:val="003E2398"/>
    <w:rsid w:val="00411BA0"/>
    <w:rsid w:val="00473394"/>
    <w:rsid w:val="004825F5"/>
    <w:rsid w:val="0049675C"/>
    <w:rsid w:val="004A290E"/>
    <w:rsid w:val="004B659A"/>
    <w:rsid w:val="004C0111"/>
    <w:rsid w:val="005855C1"/>
    <w:rsid w:val="005C254C"/>
    <w:rsid w:val="005F25FA"/>
    <w:rsid w:val="006111E0"/>
    <w:rsid w:val="00640614"/>
    <w:rsid w:val="0065516D"/>
    <w:rsid w:val="006A75FB"/>
    <w:rsid w:val="006E1042"/>
    <w:rsid w:val="006F3E5C"/>
    <w:rsid w:val="007456F9"/>
    <w:rsid w:val="0079512C"/>
    <w:rsid w:val="007B33D8"/>
    <w:rsid w:val="007B39CD"/>
    <w:rsid w:val="008010EC"/>
    <w:rsid w:val="008139C8"/>
    <w:rsid w:val="00845076"/>
    <w:rsid w:val="0084546F"/>
    <w:rsid w:val="008D5297"/>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741E3"/>
    <w:rsid w:val="00B81671"/>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A20CB"/>
    <w:rsid w:val="00FC29AB"/>
    <w:rsid w:val="0F011DF0"/>
    <w:rsid w:val="79EF20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qFormat/>
    <w:uiPriority w:val="0"/>
    <w:pPr>
      <w:keepNext/>
      <w:keepLines/>
      <w:spacing w:before="260" w:after="260" w:line="416" w:lineRule="auto"/>
      <w:outlineLvl w:val="2"/>
    </w:pPr>
    <w:rPr>
      <w:b/>
      <w:bCs/>
      <w:sz w:val="32"/>
      <w:szCs w:val="32"/>
    </w:rPr>
  </w:style>
  <w:style w:type="paragraph" w:styleId="5">
    <w:name w:val="heading 4"/>
    <w:basedOn w:val="1"/>
    <w:next w:val="1"/>
    <w:link w:val="7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qFormat/>
    <w:uiPriority w:val="0"/>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rFonts w:ascii="Times New Roman" w:hAnsi="Times New Roman"/>
      <w:szCs w:val="20"/>
    </w:rPr>
  </w:style>
  <w:style w:type="paragraph" w:styleId="12">
    <w:name w:val="toc 7"/>
    <w:basedOn w:val="1"/>
    <w:next w:val="1"/>
    <w:qFormat/>
    <w:uiPriority w:val="0"/>
    <w:pPr>
      <w:ind w:left="1260"/>
      <w:jc w:val="left"/>
    </w:pPr>
    <w:rPr>
      <w:rFonts w:ascii="Times New Roman" w:hAnsi="Times New Roman"/>
      <w:sz w:val="18"/>
      <w:szCs w:val="18"/>
    </w:rPr>
  </w:style>
  <w:style w:type="paragraph" w:styleId="13">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4">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5">
    <w:name w:val="List Bullet 4"/>
    <w:basedOn w:val="1"/>
    <w:qFormat/>
    <w:uiPriority w:val="0"/>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qFormat/>
    <w:uiPriority w:val="0"/>
    <w:pPr>
      <w:ind w:firstLine="420"/>
    </w:pPr>
    <w:rPr>
      <w:szCs w:val="20"/>
    </w:rPr>
  </w:style>
  <w:style w:type="paragraph" w:styleId="18">
    <w:name w:val="caption"/>
    <w:basedOn w:val="1"/>
    <w:next w:val="1"/>
    <w:link w:val="107"/>
    <w:qFormat/>
    <w:uiPriority w:val="0"/>
    <w:pPr>
      <w:spacing w:before="152" w:after="160"/>
    </w:pPr>
    <w:rPr>
      <w:rFonts w:ascii="Arial" w:hAnsi="Arial" w:eastAsia="黑体"/>
      <w:sz w:val="20"/>
      <w:szCs w:val="20"/>
    </w:rPr>
  </w:style>
  <w:style w:type="paragraph" w:styleId="19">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qFormat/>
    <w:uiPriority w:val="0"/>
    <w:rPr>
      <w:rFonts w:ascii="宋体"/>
      <w:sz w:val="18"/>
      <w:szCs w:val="18"/>
    </w:rPr>
  </w:style>
  <w:style w:type="paragraph" w:styleId="21">
    <w:name w:val="annotation text"/>
    <w:basedOn w:val="1"/>
    <w:link w:val="82"/>
    <w:qFormat/>
    <w:uiPriority w:val="0"/>
    <w:pPr>
      <w:jc w:val="left"/>
    </w:pPr>
  </w:style>
  <w:style w:type="paragraph" w:styleId="22">
    <w:name w:val="Salutation"/>
    <w:basedOn w:val="1"/>
    <w:next w:val="1"/>
    <w:link w:val="83"/>
    <w:qFormat/>
    <w:uiPriority w:val="0"/>
    <w:rPr>
      <w:rFonts w:ascii="宋体" w:hAnsi="Times New Roman"/>
      <w:b/>
      <w:sz w:val="28"/>
      <w:szCs w:val="20"/>
    </w:rPr>
  </w:style>
  <w:style w:type="paragraph" w:styleId="23">
    <w:name w:val="Body Text 3"/>
    <w:basedOn w:val="1"/>
    <w:link w:val="84"/>
    <w:qFormat/>
    <w:uiPriority w:val="0"/>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link w:val="86"/>
    <w:qFormat/>
    <w:uiPriority w:val="0"/>
    <w:pPr>
      <w:spacing w:line="200" w:lineRule="exact"/>
      <w:ind w:firstLine="301"/>
    </w:pPr>
    <w:rPr>
      <w:rFonts w:ascii="宋体" w:hAnsi="Courier New"/>
      <w:spacing w:val="-4"/>
      <w:sz w:val="18"/>
      <w:szCs w:val="20"/>
    </w:rPr>
  </w:style>
  <w:style w:type="paragraph" w:styleId="26">
    <w:name w:val="List Number 3"/>
    <w:basedOn w:val="1"/>
    <w:qFormat/>
    <w:uiPriority w:val="0"/>
    <w:pPr>
      <w:numPr>
        <w:ilvl w:val="0"/>
        <w:numId w:val="3"/>
      </w:numPr>
    </w:pPr>
    <w:rPr>
      <w:rFonts w:ascii="Times New Roman" w:hAnsi="Times New Roman"/>
      <w:szCs w:val="24"/>
    </w:rPr>
  </w:style>
  <w:style w:type="paragraph" w:styleId="27">
    <w:name w:val="List 2"/>
    <w:basedOn w:val="1"/>
    <w:qFormat/>
    <w:uiPriority w:val="0"/>
    <w:pPr>
      <w:ind w:left="100" w:leftChars="200" w:hanging="200" w:hangingChars="200"/>
    </w:pPr>
    <w:rPr>
      <w:rFonts w:ascii="Times New Roman" w:hAnsi="Times New Roman"/>
      <w:sz w:val="28"/>
      <w:szCs w:val="24"/>
    </w:rPr>
  </w:style>
  <w:style w:type="paragraph" w:styleId="28">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29">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0"/>
    <w:pPr>
      <w:ind w:left="840" w:leftChars="400"/>
    </w:pPr>
  </w:style>
  <w:style w:type="paragraph" w:styleId="31">
    <w:name w:val="Plain Text"/>
    <w:basedOn w:val="1"/>
    <w:link w:val="87"/>
    <w:qFormat/>
    <w:uiPriority w:val="0"/>
    <w:pPr>
      <w:spacing w:beforeLines="50" w:afterLines="50" w:line="400" w:lineRule="exact"/>
    </w:pPr>
    <w:rPr>
      <w:rFonts w:ascii="宋体" w:hAnsi="Courier New"/>
      <w:sz w:val="24"/>
      <w:szCs w:val="24"/>
    </w:rPr>
  </w:style>
  <w:style w:type="paragraph" w:styleId="32">
    <w:name w:val="List Bullet 5"/>
    <w:basedOn w:val="1"/>
    <w:qFormat/>
    <w:uiPriority w:val="0"/>
    <w:pPr>
      <w:numPr>
        <w:ilvl w:val="0"/>
        <w:numId w:val="4"/>
      </w:numPr>
    </w:pPr>
    <w:rPr>
      <w:rFonts w:ascii="Times New Roman" w:hAnsi="Times New Roman"/>
      <w:szCs w:val="24"/>
    </w:rPr>
  </w:style>
  <w:style w:type="paragraph" w:styleId="33">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4">
    <w:name w:val="Date"/>
    <w:basedOn w:val="1"/>
    <w:next w:val="1"/>
    <w:link w:val="88"/>
    <w:qFormat/>
    <w:uiPriority w:val="0"/>
    <w:pPr>
      <w:ind w:left="2500" w:leftChars="2500"/>
    </w:pPr>
    <w:rPr>
      <w:rFonts w:eastAsia="楷体_GB2312"/>
      <w:sz w:val="32"/>
      <w:szCs w:val="20"/>
    </w:rPr>
  </w:style>
  <w:style w:type="paragraph" w:styleId="35">
    <w:name w:val="Body Text Indent 2"/>
    <w:basedOn w:val="1"/>
    <w:link w:val="89"/>
    <w:qFormat/>
    <w:uiPriority w:val="0"/>
    <w:pPr>
      <w:snapToGrid w:val="0"/>
      <w:ind w:firstLine="542" w:firstLineChars="225"/>
    </w:pPr>
    <w:rPr>
      <w:rFonts w:ascii="仿宋_GB2312" w:hAnsi="宋体"/>
      <w:b/>
      <w:bCs/>
      <w:color w:val="000000"/>
      <w:sz w:val="24"/>
      <w:szCs w:val="24"/>
    </w:rPr>
  </w:style>
  <w:style w:type="paragraph" w:styleId="36">
    <w:name w:val="endnote text"/>
    <w:basedOn w:val="1"/>
    <w:link w:val="90"/>
    <w:qFormat/>
    <w:uiPriority w:val="0"/>
    <w:pPr>
      <w:numPr>
        <w:ilvl w:val="0"/>
        <w:numId w:val="5"/>
      </w:numPr>
      <w:snapToGrid w:val="0"/>
      <w:spacing w:afterLines="50"/>
      <w:jc w:val="left"/>
    </w:pPr>
    <w:rPr>
      <w:rFonts w:ascii="宋体"/>
      <w:snapToGrid w:val="0"/>
      <w:kern w:val="0"/>
      <w:szCs w:val="20"/>
    </w:rPr>
  </w:style>
  <w:style w:type="paragraph" w:styleId="37">
    <w:name w:val="Balloon Text"/>
    <w:basedOn w:val="1"/>
    <w:link w:val="91"/>
    <w:qFormat/>
    <w:uiPriority w:val="0"/>
    <w:rPr>
      <w:sz w:val="18"/>
      <w:szCs w:val="18"/>
    </w:rPr>
  </w:style>
  <w:style w:type="paragraph" w:styleId="38">
    <w:name w:val="footer"/>
    <w:basedOn w:val="1"/>
    <w:link w:val="245"/>
    <w:unhideWhenUsed/>
    <w:qFormat/>
    <w:uiPriority w:val="0"/>
    <w:pPr>
      <w:tabs>
        <w:tab w:val="center" w:pos="4153"/>
        <w:tab w:val="right" w:pos="8306"/>
      </w:tabs>
      <w:snapToGrid w:val="0"/>
      <w:jc w:val="left"/>
    </w:pPr>
    <w:rPr>
      <w:sz w:val="18"/>
      <w:szCs w:val="18"/>
    </w:rPr>
  </w:style>
  <w:style w:type="paragraph" w:styleId="39">
    <w:name w:val="header"/>
    <w:basedOn w:val="1"/>
    <w:link w:val="37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4"/>
    <w:qFormat/>
    <w:uiPriority w:val="0"/>
    <w:pPr>
      <w:spacing w:afterLines="50"/>
      <w:jc w:val="center"/>
    </w:pPr>
    <w:rPr>
      <w:rFonts w:ascii="Times New Roman" w:hAnsi="Times New Roman" w:eastAsia="Times New Roman"/>
      <w:sz w:val="18"/>
      <w:szCs w:val="18"/>
    </w:rPr>
  </w:style>
  <w:style w:type="paragraph" w:styleId="43">
    <w:name w:val="List"/>
    <w:basedOn w:val="1"/>
    <w:qFormat/>
    <w:uiPriority w:val="0"/>
    <w:pPr>
      <w:ind w:left="200" w:hanging="200" w:hangingChars="200"/>
    </w:pPr>
    <w:rPr>
      <w:rFonts w:ascii="Times New Roman" w:hAnsi="Times New Roman"/>
      <w:sz w:val="28"/>
      <w:szCs w:val="24"/>
    </w:rPr>
  </w:style>
  <w:style w:type="paragraph" w:styleId="44">
    <w:name w:val="footnote text"/>
    <w:basedOn w:val="1"/>
    <w:link w:val="95"/>
    <w:unhideWhenUsed/>
    <w:qFormat/>
    <w:uiPriority w:val="0"/>
    <w:pPr>
      <w:snapToGrid w:val="0"/>
      <w:jc w:val="left"/>
    </w:pPr>
    <w:rPr>
      <w:sz w:val="18"/>
      <w:szCs w:val="18"/>
    </w:rPr>
  </w:style>
  <w:style w:type="paragraph" w:styleId="45">
    <w:name w:val="toc 6"/>
    <w:basedOn w:val="1"/>
    <w:next w:val="1"/>
    <w:qFormat/>
    <w:uiPriority w:val="0"/>
    <w:pPr>
      <w:ind w:left="1050"/>
      <w:jc w:val="left"/>
    </w:pPr>
    <w:rPr>
      <w:rFonts w:ascii="Times New Roman" w:hAnsi="Times New Roman"/>
      <w:sz w:val="18"/>
      <w:szCs w:val="18"/>
    </w:rPr>
  </w:style>
  <w:style w:type="paragraph" w:styleId="46">
    <w:name w:val="Body Text Indent 3"/>
    <w:basedOn w:val="1"/>
    <w:link w:val="96"/>
    <w:qFormat/>
    <w:uiPriority w:val="0"/>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qFormat/>
    <w:uiPriority w:val="0"/>
    <w:pPr>
      <w:ind w:left="1680"/>
      <w:jc w:val="left"/>
    </w:pPr>
    <w:rPr>
      <w:rFonts w:ascii="Times New Roman" w:hAnsi="Times New Roman"/>
      <w:sz w:val="18"/>
      <w:szCs w:val="18"/>
    </w:rPr>
  </w:style>
  <w:style w:type="paragraph" w:styleId="50">
    <w:name w:val="Body Text 2"/>
    <w:basedOn w:val="1"/>
    <w:link w:val="97"/>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qFormat/>
    <w:uiPriority w:val="0"/>
    <w:rPr>
      <w:rFonts w:ascii="Courier New" w:hAnsi="Courier New"/>
      <w:sz w:val="20"/>
      <w:szCs w:val="20"/>
    </w:rPr>
  </w:style>
  <w:style w:type="paragraph" w:styleId="5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qFormat/>
    <w:uiPriority w:val="0"/>
    <w:rPr>
      <w:rFonts w:ascii="Times New Roman" w:hAnsi="Times New Roman"/>
      <w:szCs w:val="20"/>
    </w:rPr>
  </w:style>
  <w:style w:type="paragraph" w:styleId="55">
    <w:name w:val="Title"/>
    <w:basedOn w:val="1"/>
    <w:link w:val="99"/>
    <w:qFormat/>
    <w:uiPriority w:val="0"/>
    <w:pPr>
      <w:spacing w:before="240" w:after="60"/>
      <w:jc w:val="center"/>
      <w:outlineLvl w:val="0"/>
    </w:pPr>
    <w:rPr>
      <w:rFonts w:ascii="Arial" w:hAnsi="Arial"/>
      <w:b/>
      <w:bCs/>
      <w:sz w:val="32"/>
      <w:szCs w:val="32"/>
    </w:rPr>
  </w:style>
  <w:style w:type="paragraph" w:styleId="56">
    <w:name w:val="annotation subject"/>
    <w:basedOn w:val="21"/>
    <w:next w:val="21"/>
    <w:link w:val="963"/>
    <w:qFormat/>
    <w:uiPriority w:val="0"/>
    <w:rPr>
      <w:b/>
      <w:bCs/>
    </w:rPr>
  </w:style>
  <w:style w:type="paragraph" w:styleId="57">
    <w:name w:val="Body Text First Indent"/>
    <w:basedOn w:val="24"/>
    <w:link w:val="102"/>
    <w:qFormat/>
    <w:uiPriority w:val="0"/>
    <w:pPr>
      <w:ind w:firstLine="420" w:firstLineChars="100"/>
    </w:pPr>
    <w:rPr>
      <w:sz w:val="21"/>
      <w:szCs w:val="22"/>
    </w:rPr>
  </w:style>
  <w:style w:type="paragraph" w:styleId="58">
    <w:name w:val="Body Text First Indent 2"/>
    <w:basedOn w:val="25"/>
    <w:link w:val="964"/>
    <w:qFormat/>
    <w:uiPriority w:val="0"/>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1">
    <w:name w:val="Table Simple 1"/>
    <w:basedOn w:val="59"/>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61"/>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color w:val="CC0033"/>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unhideWhenUsed/>
    <w:qFormat/>
    <w:uiPriority w:val="0"/>
    <w:rPr>
      <w:vertAlign w:val="superscript"/>
    </w:rPr>
  </w:style>
  <w:style w:type="character" w:customStyle="1" w:styleId="72">
    <w:name w:val="标题 1 Char"/>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Char"/>
    <w:basedOn w:val="64"/>
    <w:link w:val="4"/>
    <w:qFormat/>
    <w:uiPriority w:val="0"/>
    <w:rPr>
      <w:rFonts w:ascii="Calibri" w:hAnsi="Calibri" w:eastAsia="宋体" w:cs="Times New Roman"/>
      <w:b/>
      <w:bCs/>
      <w:sz w:val="32"/>
      <w:szCs w:val="32"/>
    </w:rPr>
  </w:style>
  <w:style w:type="character" w:customStyle="1" w:styleId="75">
    <w:name w:val="标题 4 Char"/>
    <w:basedOn w:val="64"/>
    <w:link w:val="5"/>
    <w:qFormat/>
    <w:uiPriority w:val="0"/>
    <w:rPr>
      <w:rFonts w:ascii="Arial" w:hAnsi="Arial" w:eastAsia="黑体" w:cs="Times New Roman"/>
      <w:b/>
      <w:bCs/>
      <w:sz w:val="28"/>
      <w:szCs w:val="28"/>
    </w:rPr>
  </w:style>
  <w:style w:type="character" w:customStyle="1" w:styleId="76">
    <w:name w:val="标题 5 Char"/>
    <w:basedOn w:val="64"/>
    <w:link w:val="6"/>
    <w:qFormat/>
    <w:uiPriority w:val="0"/>
    <w:rPr>
      <w:rFonts w:ascii="Calibri" w:hAnsi="Calibri" w:eastAsia="宋体" w:cs="Times New Roman"/>
      <w:b/>
      <w:bCs/>
      <w:sz w:val="28"/>
      <w:szCs w:val="28"/>
    </w:rPr>
  </w:style>
  <w:style w:type="character" w:customStyle="1" w:styleId="77">
    <w:name w:val="标题 6 Char"/>
    <w:basedOn w:val="64"/>
    <w:link w:val="7"/>
    <w:qFormat/>
    <w:uiPriority w:val="0"/>
    <w:rPr>
      <w:rFonts w:ascii="Arial" w:hAnsi="Arial" w:eastAsia="黑体" w:cs="Times New Roman"/>
      <w:b/>
      <w:bCs/>
      <w:sz w:val="24"/>
      <w:szCs w:val="24"/>
    </w:rPr>
  </w:style>
  <w:style w:type="character" w:customStyle="1" w:styleId="78">
    <w:name w:val="标题 7 Char"/>
    <w:basedOn w:val="64"/>
    <w:link w:val="8"/>
    <w:qFormat/>
    <w:uiPriority w:val="0"/>
    <w:rPr>
      <w:rFonts w:ascii="Calibri" w:hAnsi="Calibri" w:eastAsia="宋体" w:cs="Times New Roman"/>
      <w:b/>
      <w:bCs/>
      <w:sz w:val="24"/>
      <w:szCs w:val="24"/>
    </w:rPr>
  </w:style>
  <w:style w:type="character" w:customStyle="1" w:styleId="79">
    <w:name w:val="标题 8 Char"/>
    <w:basedOn w:val="64"/>
    <w:link w:val="9"/>
    <w:qFormat/>
    <w:uiPriority w:val="0"/>
    <w:rPr>
      <w:rFonts w:ascii="Cambria" w:hAnsi="Cambria" w:eastAsia="宋体" w:cs="Times New Roman"/>
      <w:sz w:val="24"/>
      <w:szCs w:val="24"/>
    </w:rPr>
  </w:style>
  <w:style w:type="character" w:customStyle="1" w:styleId="80">
    <w:name w:val="标题 9 Char"/>
    <w:basedOn w:val="64"/>
    <w:link w:val="10"/>
    <w:qFormat/>
    <w:uiPriority w:val="0"/>
    <w:rPr>
      <w:rFonts w:ascii="Cambria" w:hAnsi="Cambria" w:eastAsia="宋体" w:cs="Times New Roman"/>
      <w:szCs w:val="21"/>
    </w:rPr>
  </w:style>
  <w:style w:type="character" w:customStyle="1" w:styleId="81">
    <w:name w:val="文档结构图 Char"/>
    <w:basedOn w:val="64"/>
    <w:link w:val="20"/>
    <w:qFormat/>
    <w:uiPriority w:val="0"/>
    <w:rPr>
      <w:rFonts w:ascii="宋体" w:hAnsi="Calibri" w:eastAsia="宋体" w:cs="Times New Roman"/>
      <w:sz w:val="18"/>
      <w:szCs w:val="18"/>
    </w:rPr>
  </w:style>
  <w:style w:type="character" w:customStyle="1" w:styleId="82">
    <w:name w:val="批注文字 Char"/>
    <w:basedOn w:val="64"/>
    <w:link w:val="21"/>
    <w:qFormat/>
    <w:uiPriority w:val="0"/>
    <w:rPr>
      <w:rFonts w:ascii="Calibri" w:hAnsi="Calibri" w:eastAsia="宋体" w:cs="Times New Roman"/>
    </w:rPr>
  </w:style>
  <w:style w:type="character" w:customStyle="1" w:styleId="83">
    <w:name w:val="称呼 Char"/>
    <w:basedOn w:val="64"/>
    <w:link w:val="22"/>
    <w:qFormat/>
    <w:uiPriority w:val="0"/>
    <w:rPr>
      <w:rFonts w:ascii="宋体" w:hAnsi="Times New Roman" w:eastAsia="宋体" w:cs="Times New Roman"/>
      <w:b/>
      <w:sz w:val="28"/>
      <w:szCs w:val="20"/>
    </w:rPr>
  </w:style>
  <w:style w:type="character" w:customStyle="1" w:styleId="84">
    <w:name w:val="正文文本 3 Char"/>
    <w:basedOn w:val="64"/>
    <w:link w:val="23"/>
    <w:qFormat/>
    <w:uiPriority w:val="0"/>
    <w:rPr>
      <w:rFonts w:ascii="Times New Roman" w:hAnsi="宋体" w:eastAsia="仿宋_GB2312" w:cs="Times New Roman"/>
      <w:b/>
      <w:bCs/>
      <w:sz w:val="24"/>
      <w:szCs w:val="20"/>
    </w:rPr>
  </w:style>
  <w:style w:type="character" w:customStyle="1" w:styleId="85">
    <w:name w:val="正文文本 Char"/>
    <w:basedOn w:val="64"/>
    <w:link w:val="24"/>
    <w:qFormat/>
    <w:uiPriority w:val="0"/>
    <w:rPr>
      <w:rFonts w:ascii="Calibri" w:hAnsi="Calibri" w:eastAsia="宋体" w:cs="Times New Roman"/>
      <w:sz w:val="28"/>
      <w:szCs w:val="24"/>
    </w:rPr>
  </w:style>
  <w:style w:type="character" w:customStyle="1" w:styleId="86">
    <w:name w:val="正文文本缩进 Char"/>
    <w:basedOn w:val="64"/>
    <w:link w:val="25"/>
    <w:qFormat/>
    <w:uiPriority w:val="0"/>
    <w:rPr>
      <w:rFonts w:ascii="宋体" w:hAnsi="Courier New" w:eastAsia="宋体" w:cs="Times New Roman"/>
      <w:spacing w:val="-4"/>
      <w:sz w:val="18"/>
      <w:szCs w:val="20"/>
    </w:rPr>
  </w:style>
  <w:style w:type="character" w:customStyle="1" w:styleId="87">
    <w:name w:val="纯文本 Char"/>
    <w:basedOn w:val="64"/>
    <w:link w:val="31"/>
    <w:qFormat/>
    <w:uiPriority w:val="0"/>
    <w:rPr>
      <w:rFonts w:ascii="宋体" w:hAnsi="Courier New" w:eastAsia="宋体" w:cs="Times New Roman"/>
      <w:sz w:val="24"/>
      <w:szCs w:val="24"/>
    </w:rPr>
  </w:style>
  <w:style w:type="character" w:customStyle="1" w:styleId="88">
    <w:name w:val="日期 Char"/>
    <w:basedOn w:val="64"/>
    <w:link w:val="34"/>
    <w:qFormat/>
    <w:uiPriority w:val="0"/>
    <w:rPr>
      <w:rFonts w:ascii="Calibri" w:hAnsi="Calibri" w:eastAsia="楷体_GB2312" w:cs="Times New Roman"/>
      <w:sz w:val="32"/>
      <w:szCs w:val="20"/>
    </w:rPr>
  </w:style>
  <w:style w:type="character" w:customStyle="1" w:styleId="89">
    <w:name w:val="正文文本缩进 2 Char"/>
    <w:basedOn w:val="64"/>
    <w:link w:val="35"/>
    <w:qFormat/>
    <w:uiPriority w:val="0"/>
    <w:rPr>
      <w:rFonts w:ascii="仿宋_GB2312" w:hAnsi="宋体" w:eastAsia="宋体" w:cs="Times New Roman"/>
      <w:b/>
      <w:bCs/>
      <w:color w:val="000000"/>
      <w:sz w:val="24"/>
      <w:szCs w:val="24"/>
    </w:rPr>
  </w:style>
  <w:style w:type="character" w:customStyle="1" w:styleId="90">
    <w:name w:val="尾注文本 Char"/>
    <w:basedOn w:val="64"/>
    <w:link w:val="36"/>
    <w:qFormat/>
    <w:uiPriority w:val="0"/>
    <w:rPr>
      <w:rFonts w:ascii="宋体" w:hAnsi="Calibri" w:eastAsia="宋体" w:cs="Times New Roman"/>
      <w:snapToGrid w:val="0"/>
      <w:kern w:val="0"/>
      <w:szCs w:val="20"/>
    </w:rPr>
  </w:style>
  <w:style w:type="character" w:customStyle="1" w:styleId="91">
    <w:name w:val="批注框文本 Char"/>
    <w:basedOn w:val="64"/>
    <w:link w:val="37"/>
    <w:qFormat/>
    <w:uiPriority w:val="0"/>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Char"/>
    <w:basedOn w:val="64"/>
    <w:link w:val="42"/>
    <w:qFormat/>
    <w:uiPriority w:val="0"/>
    <w:rPr>
      <w:rFonts w:ascii="Times New Roman" w:hAnsi="Times New Roman" w:eastAsia="Times New Roman" w:cs="Times New Roman"/>
      <w:sz w:val="18"/>
      <w:szCs w:val="18"/>
    </w:rPr>
  </w:style>
  <w:style w:type="character" w:customStyle="1" w:styleId="95">
    <w:name w:val="脚注文本 Char"/>
    <w:basedOn w:val="64"/>
    <w:link w:val="44"/>
    <w:qFormat/>
    <w:uiPriority w:val="0"/>
    <w:rPr>
      <w:rFonts w:ascii="Calibri" w:hAnsi="Calibri" w:eastAsia="宋体" w:cs="Times New Roman"/>
      <w:sz w:val="18"/>
      <w:szCs w:val="18"/>
    </w:rPr>
  </w:style>
  <w:style w:type="character" w:customStyle="1" w:styleId="96">
    <w:name w:val="正文文本缩进 3 Char"/>
    <w:basedOn w:val="64"/>
    <w:link w:val="46"/>
    <w:qFormat/>
    <w:uiPriority w:val="0"/>
    <w:rPr>
      <w:rFonts w:ascii="仿宋_GB2312" w:hAnsi="宋体" w:eastAsia="仿宋_GB2312" w:cs="Times New Roman"/>
      <w:color w:val="000000"/>
      <w:sz w:val="24"/>
      <w:szCs w:val="24"/>
    </w:rPr>
  </w:style>
  <w:style w:type="character" w:customStyle="1" w:styleId="97">
    <w:name w:val="正文文本 2 Char"/>
    <w:basedOn w:val="64"/>
    <w:link w:val="50"/>
    <w:qFormat/>
    <w:uiPriority w:val="0"/>
    <w:rPr>
      <w:rFonts w:ascii="宋体" w:hAnsi="宋体" w:eastAsia="宋体" w:cs="Times New Roman"/>
      <w:color w:val="000000"/>
      <w:sz w:val="24"/>
      <w:szCs w:val="24"/>
    </w:rPr>
  </w:style>
  <w:style w:type="character" w:customStyle="1" w:styleId="98">
    <w:name w:val="HTML 预设格式 Char"/>
    <w:basedOn w:val="64"/>
    <w:link w:val="52"/>
    <w:qFormat/>
    <w:uiPriority w:val="0"/>
    <w:rPr>
      <w:rFonts w:ascii="Courier New" w:hAnsi="Courier New" w:eastAsia="宋体" w:cs="Times New Roman"/>
      <w:sz w:val="20"/>
      <w:szCs w:val="20"/>
    </w:rPr>
  </w:style>
  <w:style w:type="character" w:customStyle="1" w:styleId="99">
    <w:name w:val="标题 Char"/>
    <w:basedOn w:val="64"/>
    <w:link w:val="55"/>
    <w:qFormat/>
    <w:uiPriority w:val="0"/>
    <w:rPr>
      <w:rFonts w:ascii="Arial" w:hAnsi="Arial" w:eastAsia="宋体" w:cs="Times New Roman"/>
      <w:b/>
      <w:bCs/>
      <w:sz w:val="32"/>
      <w:szCs w:val="32"/>
    </w:rPr>
  </w:style>
  <w:style w:type="character" w:customStyle="1" w:styleId="100">
    <w:name w:val="批注主题 Char"/>
    <w:basedOn w:val="82"/>
    <w:link w:val="101"/>
    <w:qFormat/>
    <w:uiPriority w:val="0"/>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Char"/>
    <w:basedOn w:val="85"/>
    <w:link w:val="57"/>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64"/>
    <w:qFormat/>
    <w:uiPriority w:val="0"/>
  </w:style>
  <w:style w:type="character" w:customStyle="1" w:styleId="107">
    <w:name w:val="题注 Char"/>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Char"/>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0"/>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qFormat/>
    <w:locked/>
    <w:uiPriority w:val="0"/>
    <w:rPr>
      <w:rFonts w:ascii="Times New Roman" w:hAnsi="Times New Roman" w:eastAsia="宋体" w:cs="Times New Roman"/>
      <w:sz w:val="18"/>
      <w:szCs w:val="18"/>
    </w:rPr>
  </w:style>
  <w:style w:type="character" w:customStyle="1" w:styleId="210">
    <w:name w:val="书籍标题1"/>
    <w:qFormat/>
    <w:uiPriority w:val="0"/>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Char1"/>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0"/>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Char1"/>
    <w:link w:val="38"/>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0"/>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Char"/>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Char1"/>
    <w:link w:val="39"/>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18"/>
    <w:qFormat/>
    <w:uiPriority w:val="0"/>
    <w:pPr>
      <w:spacing w:beforeLines="50" w:afterLines="50"/>
      <w:jc w:val="center"/>
    </w:pPr>
    <w:rPr>
      <w:rFonts w:ascii="Times New Roman" w:hAnsi="Times New Roman"/>
      <w:kern w:val="0"/>
      <w:sz w:val="24"/>
      <w:szCs w:val="24"/>
    </w:rPr>
  </w:style>
  <w:style w:type="paragraph"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6"/>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5"/>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0"/>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0"/>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0"/>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0"/>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Char"/>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Char"/>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qFormat/>
    <w:uiPriority w:val="0"/>
    <w:rPr>
      <w:rFonts w:ascii="Arial" w:hAnsi="Arial" w:eastAsia="宋体" w:cs="Arial"/>
      <w:vanish/>
      <w:sz w:val="16"/>
      <w:szCs w:val="16"/>
    </w:rPr>
  </w:style>
  <w:style w:type="character" w:customStyle="1" w:styleId="902">
    <w:name w:val="z-窗体顶端 Char1"/>
    <w:basedOn w:val="64"/>
    <w:qFormat/>
    <w:uiPriority w:val="0"/>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Char1"/>
    <w:basedOn w:val="82"/>
    <w:link w:val="56"/>
    <w:qFormat/>
    <w:uiPriority w:val="0"/>
    <w:rPr>
      <w:rFonts w:ascii="Calibri" w:hAnsi="Calibri" w:eastAsia="宋体" w:cs="Times New Roman"/>
      <w:b/>
      <w:bCs/>
    </w:rPr>
  </w:style>
  <w:style w:type="character" w:customStyle="1" w:styleId="964">
    <w:name w:val="正文首行缩进 2 Char1"/>
    <w:basedOn w:val="86"/>
    <w:link w:val="58"/>
    <w:qFormat/>
    <w:uiPriority w:val="0"/>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0"/>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64"/>
    <w:qFormat/>
    <w:uiPriority w:val="0"/>
    <w:rPr>
      <w:rFonts w:asciiTheme="majorHAnsi" w:hAnsiTheme="majorHAnsi" w:eastAsiaTheme="majorEastAsia" w:cstheme="majorBidi"/>
      <w:b/>
      <w:bCs/>
      <w:sz w:val="32"/>
      <w:szCs w:val="32"/>
    </w:rPr>
  </w:style>
  <w:style w:type="character" w:customStyle="1" w:styleId="972">
    <w:name w:val="副标题 字符1"/>
    <w:basedOn w:val="64"/>
    <w:qFormat/>
    <w:uiPriority w:val="0"/>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5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txt2"/>
    <w:basedOn w:val="64"/>
    <w:qFormat/>
    <w:uiPriority w:val="0"/>
  </w:style>
  <w:style w:type="character" w:customStyle="1" w:styleId="982">
    <w:name w:val="msobooktitle"/>
    <w:basedOn w:val="64"/>
    <w:qFormat/>
    <w:uiPriority w:val="0"/>
    <w:rPr>
      <w:b/>
      <w:bCs/>
      <w:smallCaps/>
      <w:spacing w:val="5"/>
    </w:rPr>
  </w:style>
  <w:style w:type="character" w:customStyle="1" w:styleId="983">
    <w:name w:val="msosubtlereference"/>
    <w:basedOn w:val="64"/>
    <w:qFormat/>
    <w:uiPriority w:val="0"/>
    <w:rPr>
      <w:smallCaps/>
      <w:color w:val="C0504D"/>
      <w:u w:val="single"/>
    </w:rPr>
  </w:style>
  <w:style w:type="character" w:customStyle="1" w:styleId="984">
    <w:name w:val="msoplaceholdertext"/>
    <w:basedOn w:val="64"/>
    <w:qFormat/>
    <w:uiPriority w:val="0"/>
    <w:rPr>
      <w:color w:val="808080"/>
    </w:rPr>
  </w:style>
  <w:style w:type="character" w:customStyle="1" w:styleId="985">
    <w:name w:val="msointensereference"/>
    <w:basedOn w:val="64"/>
    <w:qFormat/>
    <w:uiPriority w:val="0"/>
    <w:rPr>
      <w:b/>
      <w:sz w:val="24"/>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41848</Words>
  <Characters>47965</Characters>
  <Lines>1989</Lines>
  <Paragraphs>1936</Paragraphs>
  <TotalTime>40</TotalTime>
  <ScaleCrop>false</ScaleCrop>
  <LinksUpToDate>false</LinksUpToDate>
  <CharactersWithSpaces>48827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2021-02-22T03:00:00Z</dcterms:created>
  <dc:creator>jtj</dc:creator>
  <cp:lastModifiedBy>Administrator</cp:lastModifiedBy>
  <cp:lastPrinted>2021-01-25T02:12:00Z</cp:lastPrinted>
  <dcterms:modified xsi:type="dcterms:W3CDTF">2022-06-20T07:10:28Z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