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bCs w:val="0"/>
          <w:sz w:val="44"/>
          <w:szCs w:val="44"/>
          <w:lang w:val="en-US"/>
        </w:rPr>
      </w:pPr>
      <w:bookmarkStart w:id="0" w:name="PO_15528_PM002_1"/>
      <w:bookmarkEnd w:id="0"/>
      <w:r>
        <w:rPr>
          <w:rFonts w:hint="eastAsia" w:ascii="宋体" w:hAnsi="宋体" w:eastAsia="宋体" w:cs="宋体"/>
          <w:b/>
          <w:bCs w:val="0"/>
          <w:kern w:val="2"/>
          <w:sz w:val="44"/>
          <w:szCs w:val="44"/>
          <w:lang w:val="en-US" w:eastAsia="zh-CN" w:bidi="ar"/>
        </w:rPr>
        <w:t>浙江建设技师学院数字化产学研一体化实训基地等项目</w:t>
      </w: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sz w:val="36"/>
          <w:szCs w:val="36"/>
          <w:lang w:val="en-US"/>
        </w:rPr>
      </w:pP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spacing w:val="40"/>
          <w:sz w:val="84"/>
          <w:szCs w:val="84"/>
          <w:lang w:val="en-US"/>
        </w:rPr>
      </w:pPr>
      <w:r>
        <w:rPr>
          <w:rFonts w:hint="eastAsia" w:ascii="宋体" w:hAnsi="宋体" w:eastAsia="宋体" w:cs="宋体"/>
          <w:kern w:val="2"/>
          <w:sz w:val="36"/>
          <w:szCs w:val="36"/>
          <w:lang w:val="en-US" w:eastAsia="zh-CN" w:bidi="ar"/>
        </w:rPr>
        <w:t>项目编号：</w:t>
      </w:r>
      <w:bookmarkStart w:id="1" w:name="PO_15528_PM001"/>
      <w:bookmarkEnd w:id="1"/>
      <w:r>
        <w:rPr>
          <w:rFonts w:hint="eastAsia" w:ascii="宋体" w:hAnsi="宋体" w:eastAsia="宋体" w:cs="宋体"/>
          <w:kern w:val="2"/>
          <w:sz w:val="36"/>
          <w:szCs w:val="36"/>
          <w:lang w:val="en-US" w:eastAsia="zh-CN" w:bidi="ar"/>
        </w:rPr>
        <w:t>ZZCG2022F-GK-148</w:t>
      </w:r>
    </w:p>
    <w:p>
      <w:pPr>
        <w:keepNext w:val="0"/>
        <w:keepLines w:val="0"/>
        <w:widowControl w:val="0"/>
        <w:suppressLineNumbers w:val="0"/>
        <w:spacing w:before="240" w:beforeLines="10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采购单位：浙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址：杭州市环城北路305号耀江发展中心</w:t>
      </w:r>
    </w:p>
    <w:p>
      <w:pPr>
        <w:keepNext w:val="0"/>
        <w:keepLines w:val="0"/>
        <w:widowControl w:val="0"/>
        <w:suppressLineNumbers w:val="0"/>
        <w:spacing w:before="0" w:beforeAutospacing="0" w:after="0" w:afterAutospacing="0" w:line="500" w:lineRule="exact"/>
        <w:ind w:left="0" w:right="-108" w:firstLine="3755" w:firstLineChars="850"/>
        <w:jc w:val="both"/>
        <w:rPr>
          <w:rFonts w:hAnsi="宋体"/>
          <w:b/>
          <w:sz w:val="36"/>
          <w:szCs w:val="36"/>
          <w:lang w:val="en-US"/>
        </w:rPr>
      </w:pPr>
      <w:r>
        <w:rPr>
          <w:rFonts w:hint="default" w:ascii="Calibri" w:hAnsi="宋体" w:eastAsia="宋体" w:cs="Times New Roman"/>
          <w:b/>
          <w:sz w:val="44"/>
          <w:szCs w:val="44"/>
          <w:lang w:val="en-US" w:eastAsia="zh-CN" w:bidi="ar"/>
        </w:rPr>
        <w:br w:type="page"/>
      </w:r>
      <w:r>
        <w:rPr>
          <w:rFonts w:hint="eastAsia" w:ascii="宋体" w:hAnsi="宋体" w:eastAsia="宋体" w:cs="宋体"/>
          <w:b/>
          <w:kern w:val="2"/>
          <w:sz w:val="36"/>
          <w:szCs w:val="36"/>
          <w:lang w:val="en-US" w:eastAsia="zh-CN" w:bidi="ar"/>
        </w:rPr>
        <w:t>目录</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sz w:val="32"/>
          <w:szCs w:val="32"/>
          <w:lang w:val="en-US"/>
        </w:rPr>
      </w:pPr>
      <w:r>
        <w:rPr>
          <w:rFonts w:hint="eastAsia" w:ascii="宋体" w:hAnsi="宋体" w:eastAsia="仿宋_GB2312" w:cs="Times New Roman"/>
          <w:kern w:val="2"/>
          <w:sz w:val="32"/>
          <w:szCs w:val="32"/>
          <w:lang w:val="en-US" w:eastAsia="zh-CN" w:bidi="ar"/>
        </w:rPr>
        <w:t xml:space="preserve"> </w:t>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"file:///F:\\pooh\\E盘\\2022F\\浙江建设技术学院ZZCG2022F-GK-148\\终稿7.18.docx" \l "_Toc496796635"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_Toc496796635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"file:///F:\\pooh\\E盘\\2022F\\浙江建设技术学院ZZCG2022F-GK-148\\终稿7.18.docx" \l "_Toc496796636"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第二章投标人须知</w:t>
      </w:r>
      <w:r>
        <w:rPr>
          <w:rStyle w:val="69"/>
          <w:u w:val="single"/>
          <w:lang w:val="en-US"/>
        </w:rPr>
        <w:tab/>
      </w:r>
      <w:r>
        <w:rPr>
          <w:rStyle w:val="69"/>
          <w:u w:val="single"/>
          <w:lang w:val="en-US"/>
        </w:rPr>
        <w:t>6</w:t>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"file:///F:\\pooh\\E盘\\2022F\\浙江建设技术学院ZZCG2022F-GK-148\\终稿7.18.docx" \l "_Toc496796637"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_Toc496796637 \h </w:instrText>
      </w:r>
      <w:r>
        <w:rPr>
          <w:rStyle w:val="69"/>
          <w:u w:val="single"/>
          <w:lang w:val="en-US"/>
        </w:rPr>
        <w:fldChar w:fldCharType="separate"/>
      </w:r>
      <w:r>
        <w:rPr>
          <w:rStyle w:val="69"/>
          <w:u w:val="single"/>
          <w:lang w:val="en-US"/>
        </w:rPr>
        <w:t>23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"file:///F:\\pooh\\E盘\\2022F\\浙江建设技术学院ZZCG2022F-GK-148\\终稿7.18.docx" \l "_Toc496796638"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_Toc496796638 \h </w:instrText>
      </w:r>
      <w:r>
        <w:rPr>
          <w:rStyle w:val="69"/>
          <w:u w:val="single"/>
          <w:lang w:val="en-US"/>
        </w:rPr>
        <w:fldChar w:fldCharType="separate"/>
      </w:r>
      <w:r>
        <w:rPr>
          <w:rStyle w:val="69"/>
          <w:u w:val="single"/>
          <w:lang w:val="en-US"/>
        </w:rPr>
        <w:t>24</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"file:///F:\\pooh\\E盘\\2022F\\浙江建设技术学院ZZCG2022F-GK-148\\终稿7.18.docx" \l "_Toc496796639"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_Toc496796639 \h </w:instrText>
      </w:r>
      <w:r>
        <w:rPr>
          <w:rStyle w:val="69"/>
          <w:u w:val="single"/>
          <w:lang w:val="en-US"/>
        </w:rPr>
        <w:fldChar w:fldCharType="separate"/>
      </w:r>
      <w:r>
        <w:rPr>
          <w:rStyle w:val="69"/>
          <w:u w:val="single"/>
          <w:lang w:val="en-US"/>
        </w:rPr>
        <w:t>25</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"file:///F:\\pooh\\E盘\\2022F\\浙江建设技术学院ZZCG2022F-GK-148\\终稿7.18.docx" \l "_Toc496796640"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_Toc496796640 \h </w:instrText>
      </w:r>
      <w:r>
        <w:rPr>
          <w:rStyle w:val="69"/>
          <w:u w:val="single"/>
          <w:lang w:val="en-US"/>
        </w:rPr>
        <w:fldChar w:fldCharType="separate"/>
      </w:r>
      <w:r>
        <w:rPr>
          <w:rStyle w:val="69"/>
          <w:u w:val="single"/>
          <w:lang w:val="en-US"/>
        </w:rPr>
        <w:t>32</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sz w:val="30"/>
          <w:szCs w:val="30"/>
          <w:lang w:val="en-US"/>
        </w:rPr>
      </w:pPr>
      <w:r>
        <w:rPr>
          <w:rFonts w:hint="eastAsia" w:ascii="宋体" w:hAnsi="宋体" w:eastAsia="仿宋_GB2312" w:cs="宋体"/>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sz w:val="36"/>
          <w:szCs w:val="36"/>
          <w:lang w:val="en-US"/>
        </w:rPr>
      </w:pPr>
      <w:r>
        <w:rPr>
          <w:rFonts w:hint="eastAsia" w:ascii="宋体" w:hAnsi="宋体" w:eastAsia="仿宋_GB2312" w:cs="Times New Roman"/>
          <w:sz w:val="32"/>
          <w:szCs w:val="32"/>
          <w:lang w:val="en-US" w:eastAsia="zh-CN" w:bidi="ar"/>
        </w:rPr>
        <w:br w:type="page"/>
      </w:r>
      <w:bookmarkStart w:id="2" w:name="_Toc496796635"/>
      <w:bookmarkEnd w:id="2"/>
      <w:r>
        <w:rPr>
          <w:rFonts w:hint="eastAsia" w:ascii="宋体" w:hAnsi="宋体" w:eastAsia="宋体" w:cs="Times New Roman"/>
          <w:b/>
          <w:kern w:val="2"/>
          <w:sz w:val="36"/>
          <w:szCs w:val="36"/>
          <w:lang w:val="en-US" w:eastAsia="zh-CN" w:bidi="ar"/>
        </w:rPr>
        <w:t>第一章  公开招标采购公告</w:t>
      </w:r>
    </w:p>
    <w:p>
      <w:pPr>
        <w:pStyle w:val="53"/>
        <w:keepNext w:val="0"/>
        <w:keepLines w:val="0"/>
        <w:widowControl w:val="0"/>
        <w:suppressLineNumbers w:val="0"/>
        <w:snapToGrid w:val="0"/>
        <w:spacing w:before="0" w:beforeAutospacing="1" w:after="0" w:afterAutospacing="0" w:line="46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一、</w:t>
      </w:r>
      <w:r>
        <w:rPr>
          <w:rFonts w:hint="eastAsia" w:ascii="仿宋" w:hAnsi="仿宋" w:eastAsia="仿宋" w:cs="Arial"/>
          <w:b/>
          <w:kern w:val="2"/>
          <w:sz w:val="30"/>
          <w:szCs w:val="30"/>
          <w:lang w:val="en-US" w:eastAsia="zh-CN" w:bidi="ar"/>
        </w:rPr>
        <w:t>项目编号：</w:t>
      </w:r>
      <w:bookmarkStart w:id="3" w:name="PO_15528_PM001_1"/>
      <w:bookmarkEnd w:id="3"/>
      <w:r>
        <w:rPr>
          <w:rFonts w:hint="eastAsia" w:ascii="仿宋" w:hAnsi="仿宋" w:eastAsia="仿宋" w:cs="Arial"/>
          <w:b/>
          <w:kern w:val="2"/>
          <w:sz w:val="30"/>
          <w:szCs w:val="30"/>
          <w:lang w:val="en-US" w:eastAsia="zh-CN" w:bidi="ar"/>
        </w:rPr>
        <w:t>ZZCG2022F-GK-148</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二、</w:t>
      </w:r>
      <w:r>
        <w:rPr>
          <w:rFonts w:hint="eastAsia" w:ascii="仿宋" w:hAnsi="仿宋" w:eastAsia="仿宋" w:cs="Arial"/>
          <w:b/>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28"/>
          <w:szCs w:val="28"/>
          <w:lang w:val="en-US"/>
        </w:rPr>
      </w:pPr>
      <w:r>
        <w:rPr>
          <w:rFonts w:hint="eastAsia" w:ascii="仿宋" w:hAnsi="仿宋" w:eastAsia="仿宋" w:cs="Arial"/>
          <w:b/>
          <w:kern w:val="2"/>
          <w:sz w:val="30"/>
          <w:szCs w:val="30"/>
          <w:lang w:val="en-US" w:eastAsia="zh-CN" w:bidi="ar"/>
        </w:rPr>
        <w:t>三、</w:t>
      </w:r>
      <w:r>
        <w:rPr>
          <w:rFonts w:hint="eastAsia" w:ascii="仿宋" w:hAnsi="仿宋" w:eastAsia="仿宋" w:cs="Arial"/>
          <w:b/>
          <w:kern w:val="2"/>
          <w:sz w:val="28"/>
          <w:szCs w:val="28"/>
          <w:lang w:val="en-US" w:eastAsia="zh-CN" w:bidi="ar"/>
        </w:rPr>
        <w:t>采购项目内容、数量及预算</w:t>
      </w:r>
      <w:bookmarkStart w:id="4" w:name="PO_15528_PM004"/>
      <w:bookmarkEnd w:id="4"/>
      <w:r>
        <w:rPr>
          <w:rFonts w:hint="eastAsia" w:ascii="仿宋" w:hAnsi="仿宋" w:eastAsia="仿宋" w:cs="Arial"/>
          <w:b/>
          <w:kern w:val="2"/>
          <w:sz w:val="28"/>
          <w:szCs w:val="28"/>
          <w:lang w:val="en-US" w:eastAsia="zh-CN" w:bidi="ar"/>
        </w:rPr>
        <w:t xml:space="preserve"> </w:t>
      </w:r>
    </w:p>
    <w:tbl>
      <w:tblPr>
        <w:tblStyle w:val="60"/>
        <w:tblW w:w="8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5"/>
        <w:gridCol w:w="1450"/>
        <w:gridCol w:w="991"/>
        <w:gridCol w:w="992"/>
        <w:gridCol w:w="170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标项</w:t>
            </w:r>
          </w:p>
        </w:tc>
        <w:tc>
          <w:tcPr>
            <w:tcW w:w="1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标项名称</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数量</w:t>
            </w:r>
          </w:p>
        </w:tc>
        <w:tc>
          <w:tcPr>
            <w:tcW w:w="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单位</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预算(万元)</w:t>
            </w:r>
          </w:p>
        </w:tc>
        <w:tc>
          <w:tcPr>
            <w:tcW w:w="18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w:t>
            </w:r>
          </w:p>
        </w:tc>
        <w:tc>
          <w:tcPr>
            <w:tcW w:w="1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浙江建设技师学院数字化产学研一体化实训基地项目</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w:t>
            </w:r>
          </w:p>
        </w:tc>
        <w:tc>
          <w:tcPr>
            <w:tcW w:w="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项</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261.8</w:t>
            </w:r>
          </w:p>
        </w:tc>
        <w:tc>
          <w:tcPr>
            <w:tcW w:w="18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2</w:t>
            </w:r>
          </w:p>
        </w:tc>
        <w:tc>
          <w:tcPr>
            <w:tcW w:w="1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浙江建设技师学院世赛数字建造项目</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w:t>
            </w:r>
          </w:p>
        </w:tc>
        <w:tc>
          <w:tcPr>
            <w:tcW w:w="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项</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190.488</w:t>
            </w:r>
          </w:p>
        </w:tc>
        <w:tc>
          <w:tcPr>
            <w:tcW w:w="18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3</w:t>
            </w:r>
          </w:p>
        </w:tc>
        <w:tc>
          <w:tcPr>
            <w:tcW w:w="1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浙江建设技师学院智慧园林大数据监护系统建设</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w:t>
            </w:r>
          </w:p>
        </w:tc>
        <w:tc>
          <w:tcPr>
            <w:tcW w:w="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项</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75.4</w:t>
            </w:r>
          </w:p>
        </w:tc>
        <w:tc>
          <w:tcPr>
            <w:tcW w:w="18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详见附件</w:t>
            </w: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符合《中华人民共和国政府采购法》第二十二条规定,且未被</w:t>
      </w:r>
      <w:r>
        <w:rPr>
          <w:rFonts w:hint="eastAsia" w:ascii="仿宋" w:hAnsi="仿宋" w:eastAsia="仿宋" w:cs="仿宋"/>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bookmarkStart w:id="5" w:name="PO_416_PM006"/>
      <w:bookmarkEnd w:id="5"/>
      <w:r>
        <w:rPr>
          <w:rFonts w:hint="eastAsia" w:ascii="仿宋" w:hAnsi="仿宋" w:eastAsia="仿宋" w:cs="Arial"/>
          <w:b/>
          <w:kern w:val="2"/>
          <w:sz w:val="30"/>
          <w:szCs w:val="30"/>
          <w:lang w:val="en-US" w:eastAsia="zh-CN" w:bidi="ar"/>
        </w:rPr>
        <w:t xml:space="preserve"> 投标人的特定条件：</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bCs w:val="0"/>
          <w:color w:val="FF0000"/>
          <w:kern w:val="0"/>
          <w:sz w:val="30"/>
          <w:szCs w:val="30"/>
          <w:lang w:val="en-US"/>
        </w:rPr>
      </w:pPr>
      <w:r>
        <w:rPr>
          <w:rFonts w:hint="eastAsia" w:ascii="仿宋" w:hAnsi="仿宋" w:eastAsia="仿宋" w:cs="Arial"/>
          <w:b/>
          <w:bCs w:val="0"/>
          <w:color w:val="FF0000"/>
          <w:kern w:val="0"/>
          <w:sz w:val="30"/>
          <w:szCs w:val="30"/>
          <w:lang w:val="en-US" w:eastAsia="zh-CN" w:bidi="ar"/>
        </w:rPr>
        <w:t>标项1-3专门面向中小企业采购，请单独上传《中小企业声明函》。</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sz w:val="28"/>
          <w:szCs w:val="28"/>
          <w:lang w:val="en-US"/>
        </w:rPr>
      </w:pPr>
      <w:bookmarkStart w:id="6" w:name="PO_15528_PM007"/>
      <w:bookmarkEnd w:id="6"/>
      <w:r>
        <w:rPr>
          <w:rFonts w:hint="eastAsia" w:ascii="仿宋" w:hAnsi="仿宋" w:eastAsia="仿宋" w:cs="Arial"/>
          <w:b/>
          <w:kern w:val="2"/>
          <w:sz w:val="30"/>
          <w:szCs w:val="30"/>
          <w:lang w:val="en-US" w:eastAsia="zh-CN" w:bidi="ar"/>
        </w:rPr>
        <w:t>标项1-3:允许联合体投标;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仿宋"/>
          <w:b/>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1.获取时间：</w:t>
      </w:r>
      <w:r>
        <w:rPr>
          <w:rFonts w:hint="eastAsia" w:ascii="仿宋" w:hAnsi="仿宋" w:eastAsia="仿宋" w:cs="仿宋"/>
          <w:kern w:val="0"/>
          <w:sz w:val="30"/>
          <w:szCs w:val="30"/>
          <w:lang w:val="en-US" w:eastAsia="zh-CN" w:bidi="ar"/>
        </w:rPr>
        <w:t xml:space="preserve"> 至 </w:t>
      </w:r>
      <w:bookmarkStart w:id="7" w:name="PO_15528_PM009"/>
      <w:r>
        <w:rPr>
          <w:rFonts w:hint="eastAsia" w:ascii="仿宋" w:hAnsi="仿宋" w:eastAsia="仿宋" w:cs="仿宋"/>
          <w:kern w:val="0"/>
          <w:sz w:val="30"/>
          <w:szCs w:val="30"/>
          <w:lang w:val="en-US" w:eastAsia="zh-CN" w:bidi="ar"/>
        </w:rPr>
        <w:t>2022-08-10 09:00:00</w:t>
      </w:r>
      <w:bookmarkEnd w:id="7"/>
      <w:r>
        <w:rPr>
          <w:rFonts w:hint="eastAsia" w:ascii="仿宋" w:hAnsi="仿宋" w:eastAsia="仿宋" w:cs="仿宋"/>
          <w:kern w:val="0"/>
          <w:sz w:val="30"/>
          <w:szCs w:val="30"/>
          <w:lang w:val="en-US" w:eastAsia="zh-CN" w:bidi="ar"/>
        </w:rPr>
        <w:t xml:space="preserve"> </w:t>
      </w:r>
      <w:r>
        <w:rPr>
          <w:rFonts w:hint="eastAsia" w:ascii="宋体" w:hAnsi="宋体" w:eastAsia="宋体" w:cs="宋体"/>
          <w:kern w:val="0"/>
          <w:sz w:val="28"/>
          <w:szCs w:val="28"/>
          <w:lang w:val="en-US" w:eastAsia="zh-CN" w:bidi="ar"/>
        </w:rPr>
        <w:t>。</w:t>
      </w:r>
      <w:bookmarkStart w:id="37" w:name="_GoBack"/>
      <w:bookmarkEnd w:id="37"/>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宋体" w:hAnsi="宋体" w:eastAsia="宋体" w:cs="仿宋"/>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kern w:val="0"/>
          <w:sz w:val="28"/>
          <w:szCs w:val="28"/>
          <w:lang w:val="en-US"/>
        </w:rPr>
      </w:pPr>
      <w:r>
        <w:rPr>
          <w:rFonts w:hint="eastAsia" w:ascii="宋体" w:hAnsi="宋体" w:eastAsia="宋体" w:cs="Arial"/>
          <w:b/>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2" w:firstLineChars="200"/>
        <w:jc w:val="both"/>
        <w:rPr>
          <w:rFonts w:hAnsi="宋体"/>
          <w:kern w:val="0"/>
          <w:sz w:val="28"/>
          <w:szCs w:val="28"/>
          <w:lang w:val="en-US"/>
        </w:rPr>
      </w:pPr>
      <w:r>
        <w:rPr>
          <w:rFonts w:hint="eastAsia" w:ascii="宋体" w:hAnsi="宋体" w:eastAsia="宋体" w:cs="Times New Roman"/>
          <w:b/>
          <w:kern w:val="0"/>
          <w:sz w:val="28"/>
          <w:szCs w:val="28"/>
          <w:lang w:val="en-US" w:eastAsia="zh-CN" w:bidi="ar"/>
        </w:rPr>
        <w:t>投标截止时间：</w:t>
      </w:r>
      <w:bookmarkStart w:id="8" w:name="PO_15528_PM015"/>
      <w:r>
        <w:rPr>
          <w:rFonts w:hint="eastAsia" w:cs="Times New Roman"/>
          <w:b/>
          <w:kern w:val="0"/>
          <w:sz w:val="28"/>
          <w:szCs w:val="28"/>
          <w:lang w:val="en-US" w:eastAsia="zh-CN" w:bidi="ar"/>
        </w:rPr>
        <w:t>2022-08-10 09:00:00</w:t>
      </w:r>
      <w:bookmarkEnd w:id="8"/>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kern w:val="0"/>
          <w:sz w:val="28"/>
          <w:szCs w:val="28"/>
          <w:lang w:val="en-US" w:eastAsia="zh-CN" w:bidi="ar"/>
        </w:rPr>
        <w:t>。</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firstLineChars="200"/>
        <w:jc w:val="both"/>
        <w:rPr>
          <w:rFonts w:hint="eastAsia" w:ascii="宋体" w:hAnsi="宋体" w:eastAsia="宋体" w:cs="宋体"/>
          <w:b/>
          <w:kern w:val="0"/>
          <w:sz w:val="28"/>
          <w:szCs w:val="28"/>
          <w:lang w:val="en-US"/>
        </w:rPr>
      </w:pPr>
      <w:r>
        <w:rPr>
          <w:rFonts w:hint="eastAsia" w:ascii="宋体" w:hAnsi="宋体" w:eastAsia="宋体" w:cs="宋体"/>
          <w:kern w:val="0"/>
          <w:sz w:val="28"/>
          <w:szCs w:val="28"/>
          <w:lang w:val="en-US" w:eastAsia="zh-CN" w:bidi="ar"/>
        </w:rPr>
        <w:t>投标文件收件人：陶老师，联系方式：0571-88901836，收件地址：杭州市环城北路305号耀江发展中心三楼302会议室，收件时间：上午08：30-11:30，下午14:30-17:30（疫情期间仅接收邮寄方式递交的投标文件,因本大楼疫情管控，推荐使用中国邮政速递和顺丰快递）。</w:t>
      </w:r>
      <w:r>
        <w:rPr>
          <w:rFonts w:hint="eastAsia" w:ascii="宋体" w:hAnsi="宋体" w:eastAsia="宋体" w:cs="宋体"/>
          <w:b/>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本次招标将于</w:t>
      </w:r>
      <w:bookmarkStart w:id="9" w:name="PO_15528_PM015_1"/>
      <w:r>
        <w:rPr>
          <w:rFonts w:hint="eastAsia" w:ascii="宋体" w:hAnsi="宋体" w:cs="Arial"/>
          <w:b/>
          <w:kern w:val="2"/>
          <w:sz w:val="28"/>
          <w:szCs w:val="28"/>
          <w:lang w:val="en-US" w:eastAsia="zh-CN" w:bidi="ar"/>
        </w:rPr>
        <w:t>2022-08-10 09:00:00</w:t>
      </w:r>
      <w:bookmarkEnd w:id="9"/>
      <w:r>
        <w:rPr>
          <w:rFonts w:hint="eastAsia" w:ascii="宋体" w:hAnsi="宋体" w:eastAsia="宋体" w:cs="Arial"/>
          <w:b/>
          <w:kern w:val="2"/>
          <w:sz w:val="28"/>
          <w:szCs w:val="28"/>
          <w:lang w:val="en-US" w:eastAsia="zh-CN" w:bidi="ar"/>
        </w:rPr>
        <w:t xml:space="preserve"> 时整在</w:t>
      </w:r>
      <w:bookmarkStart w:id="10" w:name="PO_15528_PM016_1"/>
      <w:r>
        <w:rPr>
          <w:rFonts w:hint="eastAsia" w:ascii="宋体" w:hAnsi="宋体" w:cs="Arial"/>
          <w:b/>
          <w:kern w:val="2"/>
          <w:sz w:val="28"/>
          <w:szCs w:val="28"/>
          <w:lang w:val="en-US" w:eastAsia="zh-CN" w:bidi="ar"/>
        </w:rPr>
        <w:t>拱墅区杭州市环城北路305号耀江发展中心3A（四楼）05评标室</w:t>
      </w:r>
      <w:bookmarkEnd w:id="10"/>
      <w:r>
        <w:rPr>
          <w:rFonts w:hint="eastAsia" w:ascii="宋体" w:hAnsi="宋体" w:eastAsia="宋体" w:cs="Arial"/>
          <w:b/>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本项目实行“不见面开评标”，投标人无须派人员到现场出席开标会议。</w:t>
      </w:r>
    </w:p>
    <w:tbl>
      <w:tblPr>
        <w:tblStyle w:val="60"/>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1"/>
        <w:gridCol w:w="344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开标现场咨询电话</w:t>
            </w: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201开标室（大）：0571-88907719</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3A（四楼）05评标室：0571-88907792</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3A（四楼）06开标室：0571-88907791</w:t>
            </w: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sz w:val="28"/>
          <w:szCs w:val="28"/>
          <w:lang w:val="en-US"/>
        </w:rPr>
      </w:pPr>
      <w:r>
        <w:rPr>
          <w:rFonts w:hint="eastAsia" w:ascii="宋体" w:hAnsi="宋体" w:eastAsia="宋体" w:cs="Arial"/>
          <w:b/>
          <w:kern w:val="2"/>
          <w:sz w:val="28"/>
          <w:szCs w:val="28"/>
          <w:lang w:val="en-US" w:eastAsia="zh-CN" w:bidi="ar"/>
        </w:rPr>
        <w:t>（一）网络地址：</w:t>
      </w:r>
      <w:r>
        <w:rPr>
          <w:rFonts w:hint="eastAsia" w:ascii="宋体" w:hAnsi="宋体" w:eastAsia="宋体" w:cs="仿宋"/>
          <w:kern w:val="2"/>
          <w:sz w:val="28"/>
          <w:szCs w:val="28"/>
          <w:lang w:val="en-US" w:eastAsia="zh-CN" w:bidi="ar"/>
        </w:rPr>
        <w:t xml:space="preserve">浙江政府采购网 </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（二）登录方法：</w:t>
      </w:r>
      <w:r>
        <w:rPr>
          <w:rFonts w:hint="eastAsia" w:ascii="宋体" w:hAnsi="宋体" w:eastAsia="宋体" w:cs="Arial"/>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宋体" w:hAnsi="宋体" w:eastAsia="宋体" w:cs="Arial"/>
          <w:b/>
          <w:kern w:val="2"/>
          <w:sz w:val="28"/>
          <w:szCs w:val="28"/>
          <w:lang w:val="en-US" w:eastAsia="zh-CN" w:bidi="ar"/>
        </w:rPr>
        <w:t>（https://edu.zcygov.cn/live?utm=a0018.2ef5001f.0.0.1939d340e5db11ea867fb57c149ddb61）自行提前学习</w:t>
      </w:r>
      <w:r>
        <w:rPr>
          <w:rFonts w:hint="eastAsia" w:ascii="宋体" w:hAnsi="宋体" w:eastAsia="宋体" w:cs="Arial"/>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十、业务咨询</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p>
    <w:tbl>
      <w:tblPr>
        <w:tblStyle w:val="59"/>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4"/>
        <w:gridCol w:w="1313"/>
        <w:gridCol w:w="2087"/>
        <w:gridCol w:w="2064"/>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机 构</w:t>
            </w:r>
          </w:p>
        </w:tc>
        <w:tc>
          <w:tcPr>
            <w:tcW w:w="775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地 址</w:t>
            </w:r>
          </w:p>
        </w:tc>
        <w:tc>
          <w:tcPr>
            <w:tcW w:w="775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网 站</w:t>
            </w:r>
          </w:p>
        </w:tc>
        <w:tc>
          <w:tcPr>
            <w:tcW w:w="775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浙江政府采购网</w:t>
            </w:r>
            <w:r>
              <w:rPr>
                <w:rFonts w:hint="eastAsia" w:ascii="宋体" w:hAnsi="宋体" w:eastAsia="宋体" w:cs="宋体"/>
                <w:color w:val="333333"/>
                <w:kern w:val="2"/>
                <w:sz w:val="29"/>
                <w:szCs w:val="29"/>
                <w:lang w:val="en-US" w:eastAsia="zh-CN" w:bidi="ar"/>
              </w:rPr>
              <w:t>ht</w:t>
            </w:r>
            <w:r>
              <w:rPr>
                <w:rFonts w:hint="eastAsia" w:ascii="宋体" w:hAnsi="宋体" w:eastAsia="宋体" w:cs="宋体"/>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p>
        </w:tc>
        <w:tc>
          <w:tcPr>
            <w:tcW w:w="13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联系人</w:t>
            </w:r>
          </w:p>
        </w:tc>
        <w:tc>
          <w:tcPr>
            <w:tcW w:w="208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联系方式</w:t>
            </w:r>
          </w:p>
        </w:tc>
        <w:tc>
          <w:tcPr>
            <w:tcW w:w="2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传真</w:t>
            </w:r>
          </w:p>
        </w:tc>
        <w:tc>
          <w:tcPr>
            <w:tcW w:w="22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（A岗）</w:t>
            </w:r>
          </w:p>
        </w:tc>
        <w:tc>
          <w:tcPr>
            <w:tcW w:w="13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bookmarkStart w:id="11" w:name="PO_15528_PM032"/>
            <w:r>
              <w:rPr>
                <w:rFonts w:hint="eastAsia" w:ascii="宋体" w:hAnsi="宋体" w:eastAsia="宋体" w:cs="宋体"/>
                <w:kern w:val="2"/>
                <w:sz w:val="28"/>
                <w:szCs w:val="28"/>
                <w:lang w:val="en-US" w:eastAsia="zh-CN" w:bidi="ar"/>
              </w:rPr>
              <w:t>冯妙吉</w:t>
            </w:r>
            <w:bookmarkEnd w:id="11"/>
          </w:p>
        </w:tc>
        <w:tc>
          <w:tcPr>
            <w:tcW w:w="208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bookmarkStart w:id="12" w:name="PO_15528_PM033"/>
            <w:r>
              <w:rPr>
                <w:rFonts w:hint="eastAsia" w:ascii="宋体" w:hAnsi="宋体" w:eastAsia="宋体" w:cs="宋体"/>
                <w:kern w:val="2"/>
                <w:sz w:val="28"/>
                <w:szCs w:val="28"/>
                <w:lang w:val="en-US" w:eastAsia="zh-CN" w:bidi="ar"/>
              </w:rPr>
              <w:t>0571-88907710</w:t>
            </w:r>
            <w:bookmarkEnd w:id="12"/>
          </w:p>
        </w:tc>
        <w:tc>
          <w:tcPr>
            <w:tcW w:w="2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bookmarkStart w:id="13" w:name="PO_15528_PM034"/>
            <w:r>
              <w:rPr>
                <w:rFonts w:hint="eastAsia" w:ascii="宋体" w:hAnsi="宋体" w:eastAsia="宋体" w:cs="宋体"/>
                <w:kern w:val="2"/>
                <w:sz w:val="28"/>
                <w:szCs w:val="28"/>
                <w:lang w:val="en-US" w:eastAsia="zh-CN" w:bidi="ar"/>
              </w:rPr>
              <w:t>0571-88907783</w:t>
            </w:r>
            <w:bookmarkEnd w:id="13"/>
          </w:p>
        </w:tc>
        <w:tc>
          <w:tcPr>
            <w:tcW w:w="2286"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（B岗）</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邵玲芳</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0571-88907750</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0571-88907783</w:t>
            </w:r>
          </w:p>
        </w:tc>
        <w:tc>
          <w:tcPr>
            <w:tcW w:w="2286"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部门负责人</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高媛沁</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0571-88907717</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0571-88907783</w:t>
            </w:r>
          </w:p>
        </w:tc>
        <w:tc>
          <w:tcPr>
            <w:tcW w:w="2286"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项目保证金</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邵  幸</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0571-88907705</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0571-88907704</w:t>
            </w:r>
          </w:p>
        </w:tc>
        <w:tc>
          <w:tcPr>
            <w:tcW w:w="2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项目监督</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吴女士</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0571-88907717</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0571-88907751</w:t>
            </w:r>
          </w:p>
        </w:tc>
        <w:tc>
          <w:tcPr>
            <w:tcW w:w="2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网站系统问题</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客  服</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4008817190</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w:t>
            </w:r>
          </w:p>
        </w:tc>
        <w:tc>
          <w:tcPr>
            <w:tcW w:w="2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注册、账号、系统操作等</w:t>
            </w: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_GB2312" w:hAnsi="仿宋" w:eastAsia="仿宋_GB2312" w:cs="仿宋_GB2312"/>
          <w:sz w:val="30"/>
          <w:szCs w:val="30"/>
          <w:lang w:val="en-US"/>
        </w:rPr>
      </w:pPr>
      <w:bookmarkStart w:id="14" w:name="PO_15528_PM001384_1"/>
      <w:bookmarkEnd w:id="14"/>
      <w:r>
        <w:rPr>
          <w:rFonts w:hint="eastAsia" w:ascii="仿宋_GB2312" w:hAnsi="仿宋" w:eastAsia="仿宋_GB2312" w:cs="仿宋_GB2312"/>
          <w:kern w:val="2"/>
          <w:sz w:val="30"/>
          <w:szCs w:val="30"/>
          <w:lang w:val="en-US" w:eastAsia="zh-CN" w:bidi="ar"/>
        </w:rPr>
        <w:t xml:space="preserve"> </w:t>
      </w:r>
      <w:bookmarkStart w:id="15" w:name="PO_TDCUS_ITEM_PRC_TITLE_1"/>
      <w:bookmarkEnd w:id="15"/>
    </w:p>
    <w:p>
      <w:pPr>
        <w:keepNext w:val="0"/>
        <w:keepLines w:val="0"/>
        <w:widowControl w:val="0"/>
        <w:suppressLineNumbers w:val="0"/>
        <w:snapToGrid w:val="0"/>
        <w:spacing w:before="0" w:beforeAutospacing="0" w:after="0" w:afterAutospacing="0" w:line="440" w:lineRule="exact"/>
        <w:ind w:left="0" w:right="0" w:firstLine="602" w:firstLineChars="200"/>
        <w:jc w:val="left"/>
        <w:rPr>
          <w:rFonts w:hint="eastAsia" w:ascii="仿宋" w:hAnsi="仿宋" w:eastAsia="仿宋" w:cs="Arial"/>
          <w:b/>
          <w:sz w:val="30"/>
          <w:szCs w:val="30"/>
          <w:lang w:val="en-US"/>
        </w:rPr>
      </w:pP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采购单位</w:t>
            </w:r>
          </w:p>
        </w:tc>
        <w:tc>
          <w:tcPr>
            <w:tcW w:w="7557"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r>
              <w:rPr>
                <w:rFonts w:hint="eastAsia" w:ascii="仿宋_GB2312" w:hAnsi="仿宋" w:eastAsia="仿宋_GB2312" w:cs="仿宋_GB2312"/>
                <w:kern w:val="2"/>
                <w:sz w:val="30"/>
                <w:szCs w:val="30"/>
                <w:lang w:val="en-US" w:eastAsia="zh-CN" w:bidi="ar"/>
              </w:rPr>
              <w:t>浙江建设技师学院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地 址</w:t>
            </w:r>
          </w:p>
        </w:tc>
        <w:tc>
          <w:tcPr>
            <w:tcW w:w="7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r>
              <w:rPr>
                <w:rFonts w:hint="eastAsia" w:ascii="仿宋_GB2312" w:hAnsi="仿宋" w:eastAsia="仿宋_GB2312" w:cs="仿宋_GB2312"/>
                <w:kern w:val="2"/>
                <w:sz w:val="30"/>
                <w:szCs w:val="30"/>
                <w:lang w:val="en-US" w:eastAsia="zh-CN" w:bidi="ar"/>
              </w:rPr>
              <w:t>杭州市富阳区富春街道高教园区百川街360号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咨询事项</w:t>
            </w:r>
          </w:p>
        </w:tc>
        <w:tc>
          <w:tcPr>
            <w:tcW w:w="14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联系人</w:t>
            </w:r>
          </w:p>
        </w:tc>
        <w:tc>
          <w:tcPr>
            <w:tcW w:w="22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联系方式</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传真</w:t>
            </w: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采购需求等</w:t>
            </w:r>
          </w:p>
        </w:tc>
        <w:tc>
          <w:tcPr>
            <w:tcW w:w="14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30"/>
                <w:szCs w:val="30"/>
                <w:lang w:val="en-US" w:eastAsia="zh-CN" w:bidi="ar"/>
              </w:rPr>
              <w:t>邵金庚</w:t>
            </w:r>
          </w:p>
        </w:tc>
        <w:tc>
          <w:tcPr>
            <w:tcW w:w="22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30"/>
                <w:szCs w:val="30"/>
                <w:lang w:val="en-US" w:eastAsia="zh-CN" w:bidi="ar"/>
              </w:rPr>
              <w:t>0571-88142787</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p>
        </w:tc>
      </w:tr>
    </w:tbl>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 w:hAnsi="仿宋" w:eastAsia="仿宋" w:cs="Times New Roman"/>
          <w:b/>
          <w:sz w:val="36"/>
          <w:szCs w:val="36"/>
          <w:lang w:val="en-US" w:eastAsia="zh-CN" w:bidi="ar"/>
        </w:rPr>
        <w:br w:type="page"/>
      </w:r>
      <w:bookmarkStart w:id="16" w:name="_Toc496796636"/>
      <w:bookmarkEnd w:id="16"/>
      <w:r>
        <w:rPr>
          <w:rFonts w:hint="eastAsia" w:ascii="仿宋" w:hAnsi="仿宋" w:eastAsia="仿宋" w:cs="仿宋"/>
          <w:b/>
          <w:kern w:val="2"/>
          <w:sz w:val="36"/>
          <w:szCs w:val="36"/>
          <w:lang w:val="en-US" w:eastAsia="zh-CN" w:bidi="ar"/>
        </w:rPr>
        <w:t>第二章  投标人须知</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1558"/>
        <w:gridCol w:w="73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内  容</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中小企业预留份额情况</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根据《政府采购促进中小企业发展管理办法》财库〔2020〕46号文件的规定，本项目</w:t>
            </w:r>
            <w:r>
              <w:rPr>
                <w:rFonts w:hint="eastAsia" w:ascii="仿宋" w:hAnsi="仿宋" w:eastAsia="仿宋" w:cs="仿宋"/>
                <w:b/>
                <w:kern w:val="2"/>
                <w:sz w:val="24"/>
                <w:szCs w:val="24"/>
                <w:u w:val="single"/>
                <w:lang w:val="en-US" w:eastAsia="zh-CN" w:bidi="ar"/>
              </w:rPr>
              <w:t>是</w:t>
            </w:r>
            <w:r>
              <w:rPr>
                <w:rFonts w:hint="eastAsia" w:ascii="仿宋" w:hAnsi="仿宋" w:eastAsia="仿宋" w:cs="仿宋"/>
                <w:b/>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中小企业优惠措施</w:t>
            </w:r>
          </w:p>
        </w:tc>
        <w:tc>
          <w:tcPr>
            <w:tcW w:w="7373"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numPr>
                <w:ilvl w:val="0"/>
                <w:numId w:val="30"/>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lang w:val="en-US" w:eastAsia="zh-CN" w:bidi="ar"/>
              </w:rPr>
              <w:t>项目属性:</w:t>
            </w:r>
            <w:r>
              <w:rPr>
                <w:rFonts w:hint="eastAsia" w:ascii="仿宋" w:hAnsi="仿宋" w:eastAsia="仿宋" w:cs="仿宋"/>
                <w:b/>
                <w:kern w:val="2"/>
                <w:sz w:val="24"/>
                <w:szCs w:val="24"/>
                <w:u w:val="single"/>
                <w:lang w:val="en-US" w:eastAsia="zh-CN" w:bidi="ar"/>
              </w:rPr>
              <w:t>（货物类）</w:t>
            </w:r>
          </w:p>
          <w:p>
            <w:pPr>
              <w:pStyle w:val="53"/>
              <w:keepNext w:val="0"/>
              <w:keepLines w:val="0"/>
              <w:widowControl w:val="0"/>
              <w:numPr>
                <w:ilvl w:val="0"/>
                <w:numId w:val="30"/>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采购标的：</w:t>
            </w:r>
            <w:r>
              <w:rPr>
                <w:rFonts w:hint="eastAsia" w:ascii="仿宋" w:hAnsi="仿宋" w:eastAsia="仿宋" w:cs="仿宋"/>
                <w:b/>
                <w:kern w:val="2"/>
                <w:sz w:val="24"/>
                <w:szCs w:val="24"/>
                <w:u w:val="single"/>
                <w:lang w:val="en-US" w:eastAsia="zh-CN" w:bidi="ar"/>
              </w:rPr>
              <w:t>数字化产学研一体化实训基地等项目</w:t>
            </w:r>
            <w:r>
              <w:rPr>
                <w:rFonts w:hint="eastAsia" w:ascii="仿宋" w:hAnsi="仿宋" w:eastAsia="仿宋" w:cs="仿宋"/>
                <w:b/>
                <w:kern w:val="2"/>
                <w:sz w:val="24"/>
                <w:szCs w:val="24"/>
                <w:lang w:val="en-US" w:eastAsia="zh-CN" w:bidi="ar"/>
              </w:rPr>
              <w:t>，所属行业：</w:t>
            </w:r>
            <w:r>
              <w:rPr>
                <w:rFonts w:hint="eastAsia" w:ascii="仿宋" w:hAnsi="仿宋" w:eastAsia="仿宋" w:cs="仿宋"/>
                <w:b/>
                <w:kern w:val="2"/>
                <w:sz w:val="24"/>
                <w:szCs w:val="24"/>
                <w:u w:val="single"/>
                <w:lang w:val="en-US" w:eastAsia="zh-CN" w:bidi="ar"/>
              </w:rPr>
              <w:t>其他未列明行业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bCs w:val="0"/>
                <w:sz w:val="24"/>
                <w:szCs w:val="21"/>
                <w:lang w:val="en-US"/>
              </w:rPr>
            </w:pPr>
            <w:r>
              <w:rPr>
                <w:rFonts w:hint="eastAsia" w:ascii="仿宋" w:hAnsi="仿宋" w:eastAsia="仿宋" w:cs="仿宋"/>
                <w:b/>
                <w:kern w:val="2"/>
                <w:sz w:val="24"/>
                <w:szCs w:val="24"/>
                <w:lang w:val="en-US" w:eastAsia="zh-CN" w:bidi="ar"/>
              </w:rPr>
              <w:t>3.</w:t>
            </w:r>
            <w:r>
              <w:rPr>
                <w:rFonts w:hint="eastAsia" w:ascii="仿宋" w:hAnsi="仿宋" w:eastAsia="仿宋" w:cs="仿宋"/>
                <w:b/>
                <w:bCs w:val="0"/>
                <w:color w:val="FF0000"/>
                <w:kern w:val="2"/>
                <w:sz w:val="24"/>
                <w:szCs w:val="24"/>
                <w:lang w:val="en-US" w:eastAsia="zh-CN" w:bidi="ar"/>
              </w:rPr>
              <w:t xml:space="preserve"> 标项1-3是专门面向中小企业采购的项目，不再执行价格评审优惠的扶持政策。</w:t>
            </w:r>
          </w:p>
          <w:p>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政府采购节能环保产品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是否允许采购进口产品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7" w:name="PO_15528_PM042"/>
            <w:r>
              <w:rPr>
                <w:rFonts w:hint="eastAsia" w:ascii="仿宋" w:hAnsi="仿宋" w:eastAsia="仿宋" w:cs="仿宋"/>
                <w:kern w:val="2"/>
                <w:sz w:val="24"/>
                <w:szCs w:val="24"/>
                <w:lang w:val="en-US" w:eastAsia="zh-CN" w:bidi="ar"/>
              </w:rPr>
              <w:t>不允许进口产品</w:t>
            </w:r>
            <w:bookmarkEnd w:id="17"/>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是否允许转包与分包</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分包：非主体、非关键性工作允许分包。</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标项一分包内容为：数字化产学研一体化实训基地项目采购需求第13小项数字化智能工地实训室布置</w:t>
            </w:r>
          </w:p>
          <w:p>
            <w:pPr>
              <w:keepNext w:val="0"/>
              <w:keepLines w:val="0"/>
              <w:widowControl w:val="0"/>
              <w:suppressLineNumbers w:val="0"/>
              <w:snapToGrid w:val="0"/>
              <w:spacing w:before="0" w:beforeAutospacing="0" w:after="0" w:afterAutospacing="0" w:line="460" w:lineRule="exact"/>
              <w:ind w:left="0" w:right="0"/>
              <w:jc w:val="left"/>
              <w:rPr>
                <w:rFonts w:hint="eastAsia" w:ascii="仿宋_GB2312" w:hAnsi="仿宋" w:eastAsia="仿宋_GB2312" w:cs="仿宋_GB2312"/>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联合体投标</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left"/>
              <w:rPr>
                <w:rFonts w:hint="eastAsia" w:ascii="仿宋_GB2312" w:hAnsi="仿宋" w:eastAsia="仿宋_GB2312" w:cs="仿宋_GB2312"/>
                <w:sz w:val="24"/>
                <w:szCs w:val="24"/>
                <w:lang w:val="en-US"/>
              </w:rPr>
            </w:pPr>
            <w:bookmarkStart w:id="18" w:name="PO_15528_PM007_1"/>
            <w:r>
              <w:rPr>
                <w:rFonts w:hint="eastAsia" w:ascii="仿宋" w:hAnsi="仿宋" w:eastAsia="仿宋" w:cs="仿宋"/>
                <w:kern w:val="2"/>
                <w:sz w:val="24"/>
                <w:szCs w:val="24"/>
                <w:lang w:val="en-US" w:eastAsia="zh-CN" w:bidi="ar"/>
              </w:rPr>
              <w:t>标项1-3:允许联合体投标;</w:t>
            </w:r>
            <w:bookmarkEnd w:id="18"/>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是否现场踏勘</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9" w:name="PO_15528_PM040"/>
            <w:r>
              <w:rPr>
                <w:rFonts w:hint="eastAsia" w:ascii="仿宋" w:hAnsi="仿宋" w:eastAsia="仿宋" w:cs="仿宋"/>
                <w:kern w:val="2"/>
                <w:sz w:val="24"/>
                <w:szCs w:val="24"/>
                <w:lang w:val="en-US" w:eastAsia="zh-CN" w:bidi="ar"/>
              </w:rPr>
              <w:t>不组织现场踏勘</w:t>
            </w:r>
            <w:bookmarkEnd w:id="19"/>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是否提供演示</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0" w:name="PO_1000000445_PM041"/>
            <w:r>
              <w:rPr>
                <w:rFonts w:hint="eastAsia" w:ascii="仿宋" w:hAnsi="仿宋" w:eastAsia="仿宋" w:cs="仿宋"/>
                <w:kern w:val="2"/>
                <w:sz w:val="24"/>
                <w:szCs w:val="24"/>
                <w:lang w:val="en-US" w:eastAsia="zh-CN" w:bidi="ar"/>
              </w:rPr>
              <w:t>不进行演示</w:t>
            </w:r>
            <w:bookmarkEnd w:id="20"/>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是否提供样品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1" w:name="PO_1000000445_PM043"/>
            <w:r>
              <w:rPr>
                <w:rFonts w:hint="eastAsia" w:ascii="仿宋" w:hAnsi="仿宋" w:eastAsia="仿宋" w:cs="仿宋"/>
                <w:color w:val="000000"/>
                <w:kern w:val="2"/>
                <w:sz w:val="24"/>
                <w:szCs w:val="24"/>
                <w:lang w:val="en-US" w:eastAsia="zh-CN" w:bidi="ar"/>
              </w:rPr>
              <w:t>不要求提供样品</w:t>
            </w:r>
            <w:bookmarkEnd w:id="21"/>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投标文件组成</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投标文件均由资质文件、技术商务文件、报价文件组成。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电子交易平台登录方法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投标人应在投标前注册成为浙江政府采购网的正式供应商（注册网址：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"https://middle.zcygov.cn/v-settle-front/registry"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"http://zfcg.czt.zj.gov.cn/bidClientTemplate/2019-09-24/12975.html"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详见浙江省“电子交易/不见面开评标”学习专题（网址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"https://edu.zcygov.cn/luban/e-biding"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投标文件的递交与接收</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中标结果公告</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中标供应商确定之日起2个工作日内，将在</w:t>
            </w:r>
            <w:r>
              <w:rPr>
                <w:rFonts w:hint="eastAsia" w:ascii="仿宋" w:hAnsi="仿宋" w:eastAsia="仿宋" w:cs="Arial"/>
                <w:kern w:val="2"/>
                <w:sz w:val="24"/>
                <w:szCs w:val="24"/>
                <w:lang w:val="en-US" w:eastAsia="zh-CN" w:bidi="ar"/>
              </w:rPr>
              <w:t>浙江省政府采购网(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"http://www.zjzfcg.gov.cn/new"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1"/>
                <w:lang w:val="en-US" w:eastAsia="zh-CN" w:bidi="ar"/>
              </w:rPr>
              <w:fldChar w:fldCharType="end"/>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发布</w:t>
            </w:r>
            <w:r>
              <w:rPr>
                <w:rFonts w:hint="eastAsia" w:ascii="仿宋" w:hAnsi="仿宋" w:eastAsia="仿宋" w:cs="仿宋"/>
                <w:kern w:val="2"/>
                <w:sz w:val="24"/>
                <w:szCs w:val="24"/>
                <w:lang w:val="en-US" w:eastAsia="zh-CN" w:bidi="ar"/>
              </w:rPr>
              <w:t>中标公告</w:t>
            </w:r>
            <w:r>
              <w:rPr>
                <w:rFonts w:hint="eastAsia" w:ascii="仿宋" w:hAnsi="仿宋" w:eastAsia="仿宋" w:cs="仿宋"/>
                <w:b/>
                <w:kern w:val="2"/>
                <w:sz w:val="24"/>
                <w:szCs w:val="24"/>
                <w:lang w:val="en-US" w:eastAsia="zh-CN" w:bidi="ar"/>
              </w:rPr>
              <w:t>（中标人为中小企业的，其声明函将随中标结果同时公告）</w:t>
            </w:r>
            <w:r>
              <w:rPr>
                <w:rFonts w:hint="eastAsia" w:ascii="仿宋" w:hAnsi="仿宋" w:eastAsia="仿宋" w:cs="仿宋"/>
                <w:kern w:val="2"/>
                <w:sz w:val="24"/>
                <w:szCs w:val="24"/>
                <w:lang w:val="en-US" w:eastAsia="zh-CN" w:bidi="ar"/>
              </w:rPr>
              <w:t>，公告期限为1个工作日</w:t>
            </w:r>
            <w:r>
              <w:rPr>
                <w:rFonts w:hint="eastAsia" w:ascii="仿宋" w:hAnsi="仿宋" w:eastAsia="仿宋"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履约保证金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付款方式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国库集中支付（采购人自行支付）详见各标项的商务要求表。</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投标文件有效期</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Arial"/>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合同签订时间</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招标方代理费用</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解释权</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_GB2312" w:cs="Times New Roman"/>
          <w:sz w:val="30"/>
          <w:szCs w:val="30"/>
          <w:lang w:val="en-US" w:eastAsia="zh-CN" w:bidi="ar"/>
        </w:rPr>
        <w:br w:type="page"/>
      </w:r>
      <w:r>
        <w:rPr>
          <w:rFonts w:hint="eastAsia" w:ascii="仿宋" w:hAnsi="仿宋" w:eastAsia="仿宋" w:cs="仿宋"/>
          <w:b/>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1.如授权代表不是法定代表人，须有法定代表人出具的授权委托书</w:t>
      </w:r>
      <w:r>
        <w:rPr>
          <w:rFonts w:hint="eastAsia" w:ascii="仿宋" w:hAnsi="仿宋" w:eastAsia="仿宋" w:cs="仿宋"/>
          <w:b/>
          <w:kern w:val="2"/>
          <w:sz w:val="28"/>
          <w:szCs w:val="28"/>
          <w:lang w:val="en-US" w:eastAsia="zh-CN" w:bidi="ar"/>
        </w:rPr>
        <w:t>（格式见附件）。</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（五）质疑</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1.投标人认为招标过程或中标结果使自己的合法权益受到损害的，可以在中标结果公告期限届满之日起七个工作日内，以书面形式向招标方提出质疑。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2.质疑应当以书面形式提出，格式见《政府采购质疑和投诉办法》（财政部令第94号）附件范本，下载网址：浙江政府采购网(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（六）招标文件的澄清与修改 </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sz w:val="28"/>
          <w:szCs w:val="28"/>
          <w:lang w:val="en-US"/>
        </w:rPr>
      </w:pPr>
      <w:r>
        <w:rPr>
          <w:rFonts w:hint="eastAsia" w:ascii="仿宋" w:hAnsi="仿宋" w:eastAsia="仿宋" w:cs="仿宋"/>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kern w:val="2"/>
          <w:sz w:val="28"/>
          <w:szCs w:val="28"/>
          <w:lang w:val="en-US" w:eastAsia="zh-CN" w:bidi="ar"/>
        </w:rPr>
        <w:t>逾期提出招标方将不予受理。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（一）投标文件编制工具</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电子投标文件每个标项由资质文件、技术商务文件、投标报价文件三部份组成，具体详见“第六章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val="0"/>
        <w:numPr>
          <w:ilvl w:val="0"/>
          <w:numId w:val="31"/>
        </w:numPr>
        <w:suppressLineNumbers w:val="0"/>
        <w:snapToGrid w:val="0"/>
        <w:spacing w:before="120" w:beforeLines="50" w:beforeAutospacing="0" w:after="12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（五）投标文件的有效期</w:t>
      </w:r>
    </w:p>
    <w:p>
      <w:pPr>
        <w:pStyle w:val="53"/>
        <w:keepNext w:val="0"/>
        <w:keepLines w:val="0"/>
        <w:widowControl w:val="0"/>
        <w:numPr>
          <w:ilvl w:val="0"/>
          <w:numId w:val="31"/>
        </w:numPr>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1.自投标截止日起90天内投标文件应保持有效。有效期不足的投标文件将作无效标处理。</w:t>
      </w:r>
    </w:p>
    <w:p>
      <w:pPr>
        <w:pStyle w:val="53"/>
        <w:keepNext w:val="0"/>
        <w:keepLines w:val="0"/>
        <w:widowControl w:val="0"/>
        <w:numPr>
          <w:ilvl w:val="0"/>
          <w:numId w:val="31"/>
        </w:numPr>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1.投标文件只允许有一个报价，投标报价应按招标文件中相关附表格式填报，该投标报价应与明细报价汇总相等，且不允许出现报价优惠等字样（明细出现“0”元，视同赠送，按无效标处理）。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3.投标报价金额到元为止，如投标报价总价出现角、分，将被抹除。</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1.不同投标人的投标文件由同一单位或者个人编制；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13.未按本章“二、投标文件的编制”第七点投标报价要求报价的；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14.投标文件含有采购人不能接受的附加条件的；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16.不符合法律、法规和本招标文件规定的其他实质性要求的。</w:t>
      </w:r>
    </w:p>
    <w:p>
      <w:pPr>
        <w:pStyle w:val="53"/>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三、开、评标程序及评标委员会的评审程序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（一）组织开标</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kern w:val="2"/>
          <w:sz w:val="28"/>
          <w:szCs w:val="28"/>
          <w:lang w:val="en-US" w:eastAsia="zh-CN" w:bidi="ar"/>
        </w:rPr>
        <w:t>均应当准时在线参加</w:t>
      </w:r>
      <w:r>
        <w:rPr>
          <w:rFonts w:hint="eastAsia" w:ascii="仿宋" w:hAnsi="仿宋" w:eastAsia="仿宋" w:cs="仿宋"/>
          <w:kern w:val="2"/>
          <w:sz w:val="28"/>
          <w:szCs w:val="28"/>
          <w:lang w:val="en-US" w:eastAsia="zh-CN" w:bidi="ar"/>
        </w:rPr>
        <w:t>，无关人员不得进入开标现场。</w:t>
      </w:r>
      <w:r>
        <w:rPr>
          <w:rFonts w:hint="eastAsia" w:ascii="仿宋" w:hAnsi="仿宋" w:eastAsia="仿宋" w:cs="仿宋"/>
          <w:b/>
          <w:kern w:val="2"/>
          <w:sz w:val="28"/>
          <w:szCs w:val="28"/>
          <w:lang w:val="en-US" w:eastAsia="zh-CN" w:bidi="ar"/>
        </w:rPr>
        <w:t>投标人如未准时在线参加的</w:t>
      </w:r>
      <w:r>
        <w:rPr>
          <w:rFonts w:hint="eastAsia" w:ascii="仿宋" w:hAnsi="仿宋" w:eastAsia="仿宋" w:cs="仿宋"/>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落实工作场地、设施，检查录音录像采集设备运行情况，验证电子交易平台是否能正常登录。</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 开标由招标方主持，主持人介绍开标现场的人员情况，宣读递交投标文件的投标人名单、开标纪律、应当回避的情形等注意事项。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解密时限内未完成解密且按规定提供了备份投标文件的，招标方将拆封其备份投标文件，并导入电子交易平台。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（二）组织评标程序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kern w:val="2"/>
          <w:sz w:val="28"/>
          <w:szCs w:val="28"/>
          <w:lang w:val="en-US" w:eastAsia="zh-CN" w:bidi="ar"/>
        </w:rPr>
        <w:t xml:space="preserve"> </w:t>
      </w:r>
      <w:r>
        <w:rPr>
          <w:rFonts w:hint="eastAsia" w:ascii="仿宋" w:hAnsi="仿宋" w:eastAsia="仿宋" w:cs="仿宋"/>
          <w:b/>
          <w:kern w:val="2"/>
          <w:sz w:val="28"/>
          <w:szCs w:val="28"/>
          <w:lang w:val="en-US" w:eastAsia="zh-CN" w:bidi="ar"/>
        </w:rPr>
        <w:tab/>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（三）评审程序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1、在评审专家中推选评标委员会组长。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四、评审原则</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五、确定中标供应商的原则</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val="en-US" w:eastAsia="zh-CN" w:bidi="ar"/>
        </w:rPr>
        <w:t>。</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（二）履约保证金</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2.按合同约定办理履约保证金退还手续。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七、货款的结算</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20" w:beforeLines="50" w:beforeAutospacing="0" w:after="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sz w:val="36"/>
          <w:szCs w:val="36"/>
          <w:lang w:val="en-US" w:eastAsia="zh-CN" w:bidi="ar"/>
        </w:rPr>
        <w:br w:type="page"/>
      </w:r>
      <w:bookmarkStart w:id="22" w:name="_Toc496796637"/>
      <w:bookmarkEnd w:id="22"/>
      <w:r>
        <w:rPr>
          <w:rFonts w:hint="eastAsia" w:ascii="宋体" w:hAnsi="宋体" w:eastAsia="宋体" w:cs="Times New Roman"/>
          <w:b/>
          <w:kern w:val="2"/>
          <w:sz w:val="36"/>
          <w:szCs w:val="36"/>
          <w:lang w:val="en-US" w:eastAsia="zh-CN" w:bidi="ar"/>
        </w:rPr>
        <w:t>第三章  评标办法及评分标准</w:t>
      </w:r>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特别提醒：</w:t>
      </w:r>
      <w:r>
        <w:rPr>
          <w:rFonts w:hint="eastAsia" w:ascii="仿宋" w:hAnsi="仿宋" w:eastAsia="仿宋" w:cs="仿宋"/>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sz w:val="30"/>
          <w:szCs w:val="30"/>
          <w:lang w:val="en-US"/>
        </w:rPr>
      </w:pPr>
      <w:r>
        <w:rPr>
          <w:rFonts w:hint="eastAsia" w:ascii="仿宋" w:hAnsi="仿宋" w:eastAsia="宋体" w:cs="仿宋"/>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sz w:val="30"/>
          <w:szCs w:val="30"/>
          <w:lang w:val="en-US"/>
        </w:rPr>
      </w:pPr>
      <w:r>
        <w:rPr>
          <w:rFonts w:hint="eastAsia" w:ascii="仿宋" w:hAnsi="仿宋" w:eastAsia="仿宋_GB2312" w:cs="Times New Roman"/>
          <w:sz w:val="30"/>
          <w:szCs w:val="30"/>
          <w:lang w:val="en-US" w:eastAsia="zh-CN" w:bidi="ar"/>
        </w:rPr>
        <w:br w:type="page"/>
      </w:r>
      <w:r>
        <w:rPr>
          <w:rFonts w:hint="eastAsia" w:ascii="仿宋_GB2312" w:hAnsi="仿宋" w:eastAsia="仿宋_GB2312" w:cs="仿宋_GB2312"/>
          <w:b/>
          <w:kern w:val="2"/>
          <w:sz w:val="32"/>
          <w:szCs w:val="32"/>
          <w:lang w:val="en-US" w:eastAsia="zh-CN" w:bidi="ar"/>
        </w:rPr>
        <w:t>三、评标内容及标</w:t>
      </w:r>
      <w:r>
        <w:rPr>
          <w:rFonts w:hint="eastAsia" w:ascii="仿宋_GB2312" w:hAnsi="仿宋" w:eastAsia="仿宋_GB2312" w:cs="仿宋_GB2312"/>
          <w:b/>
          <w:kern w:val="2"/>
          <w:sz w:val="30"/>
          <w:szCs w:val="30"/>
          <w:lang w:val="en-US" w:eastAsia="zh-CN" w:bidi="ar"/>
        </w:rPr>
        <w:t>准</w:t>
      </w:r>
      <w:bookmarkStart w:id="23" w:name="_Toc496796638"/>
      <w:bookmarkEnd w:id="23"/>
    </w:p>
    <w:p>
      <w:pPr>
        <w:keepNext w:val="0"/>
        <w:keepLines w:val="0"/>
        <w:widowControl w:val="0"/>
        <w:suppressLineNumbers w:val="0"/>
        <w:spacing w:before="120" w:beforeLines="50" w:beforeAutospacing="0" w:after="120" w:afterLines="50" w:afterAutospacing="0" w:line="32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bookmarkStart w:id="24" w:name="PO_TDCUS_ITEM_SM_TITLE_1"/>
      <w:bookmarkEnd w:id="24"/>
      <w:bookmarkStart w:id="25" w:name="PO_15528_PM051"/>
      <w:bookmarkEnd w:id="25"/>
    </w:p>
    <w:tbl>
      <w:tblPr>
        <w:tblStyle w:val="60"/>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1417"/>
        <w:gridCol w:w="454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序号</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评分类型</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评分标准</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1</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报价</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(最低报价/投标报价)*最大分值</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1</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技术</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符合明确指标参数得24分。对非关键的性能指标及技术参数属负偏离或缺漏项的每项扣3分（若负偏或缺漏项5个及以上的按重大偏离处理）。</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2</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技术</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对性能指标、技术参数属正偏或高配的、有先进程度的正偏离每项加1分（最高分为5分），无实质性意义的正偏离不加分。</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3</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技术</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4</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技术</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所投产品的技术先进性</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技术</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系统集成的具体技术解决方案。</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6</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技术</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项目系统集成具体实施计划。</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7</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技术</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系统集成项目组实施人员能力。</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8</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商务资信</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项目维护计划（驻点人员安排，定期巡检，备品备件等情况）的有效性等。</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9</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商务资信</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售后服务的响应情况（对用户故障响应、处理等）。</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10</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商务资信</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培训方案、计划的可行性及合理性。</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11</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商务资信</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公司技术力量情况。</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12</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商务资信</w:t>
            </w:r>
          </w:p>
        </w:tc>
        <w:tc>
          <w:tcPr>
            <w:tcW w:w="45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经验及业绩（详见商务要求表）。</w:t>
            </w:r>
          </w:p>
        </w:tc>
        <w:tc>
          <w:tcPr>
            <w:tcW w:w="14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Theme="minorEastAsia" w:hAnsiTheme="minorEastAsia" w:eastAsiaTheme="minorEastAsia" w:cstheme="minorEastAsia"/>
                <w:bCs/>
                <w:kern w:val="0"/>
                <w:sz w:val="30"/>
                <w:szCs w:val="30"/>
                <w:lang w:val="en-US"/>
              </w:rPr>
            </w:pPr>
            <w:r>
              <w:rPr>
                <w:rFonts w:hint="eastAsia" w:asciiTheme="minorEastAsia" w:hAnsiTheme="minorEastAsia" w:eastAsiaTheme="minorEastAsia" w:cstheme="minorEastAsia"/>
                <w:bCs/>
                <w:kern w:val="0"/>
                <w:sz w:val="30"/>
                <w:szCs w:val="30"/>
                <w:lang w:val="en-US" w:eastAsia="zh-CN" w:bidi="ar"/>
              </w:rPr>
              <w:t>3</w:t>
            </w:r>
          </w:p>
        </w:tc>
      </w:tr>
    </w:tbl>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eastAsia" w:ascii="宋体" w:hAnsi="宋体" w:eastAsia="宋体" w:cs="宋体"/>
          <w:b/>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spacing w:val="40"/>
          <w:kern w:val="0"/>
          <w:sz w:val="36"/>
          <w:szCs w:val="36"/>
          <w:lang w:val="en-US"/>
        </w:rPr>
      </w:pPr>
      <w:r>
        <w:rPr>
          <w:rFonts w:hint="eastAsia" w:ascii="宋体" w:hAnsi="宋体" w:eastAsia="宋体" w:cs="宋体"/>
          <w:b/>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spacing w:val="40"/>
          <w:kern w:val="0"/>
          <w:sz w:val="28"/>
          <w:szCs w:val="28"/>
          <w:lang w:val="en-US"/>
        </w:rPr>
      </w:pPr>
      <w:r>
        <w:rPr>
          <w:rFonts w:hint="eastAsia" w:ascii="仿宋" w:hAnsi="仿宋" w:eastAsia="仿宋" w:cs="仿宋"/>
          <w:b/>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sz w:val="30"/>
          <w:szCs w:val="30"/>
          <w:lang w:val="en-US"/>
        </w:rPr>
      </w:pPr>
      <w:r>
        <w:rPr>
          <w:rFonts w:hint="eastAsia" w:ascii="仿宋" w:hAnsi="仿宋" w:eastAsia="仿宋" w:cs="仿宋"/>
          <w:b/>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kern w:val="2"/>
          <w:sz w:val="30"/>
          <w:szCs w:val="30"/>
          <w:lang w:val="en-US" w:eastAsia="zh-CN" w:bidi="ar"/>
        </w:rPr>
        <w:t>。</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sz w:val="28"/>
          <w:szCs w:val="28"/>
          <w:shd w:val="clear" w:fill="FDFAF5"/>
          <w:lang w:val="en-US"/>
        </w:rPr>
      </w:pPr>
      <w:r>
        <w:rPr>
          <w:rFonts w:hint="eastAsia" w:ascii="仿宋" w:hAnsi="仿宋" w:eastAsia="仿宋" w:cs="Times New Roman"/>
          <w:b/>
          <w:sz w:val="28"/>
          <w:szCs w:val="28"/>
          <w:shd w:val="clear" w:fill="FDFAF5"/>
          <w:lang w:val="en-US"/>
        </w:rPr>
        <w:t>4.</w:t>
      </w:r>
      <w:r>
        <w:rPr>
          <w:rFonts w:hint="eastAsia" w:ascii="仿宋" w:hAnsi="仿宋" w:eastAsia="仿宋" w:cs="Times New Roman"/>
          <w:b/>
          <w:sz w:val="28"/>
          <w:szCs w:val="28"/>
          <w:shd w:val="clear" w:fill="FDFAF5"/>
          <w:lang w:eastAsia="zh-CN"/>
        </w:rPr>
        <w:t>采购人拟采购的产品属于政府强制采购节能品目的，（详见《关于印发节能产品政府采购品目清单的通知》财库〔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19</w:t>
      </w:r>
      <w:r>
        <w:rPr>
          <w:rFonts w:hint="eastAsia" w:ascii="仿宋" w:hAnsi="仿宋" w:eastAsia="仿宋" w:cs="Times New Roman"/>
          <w:b/>
          <w:sz w:val="28"/>
          <w:szCs w:val="28"/>
          <w:shd w:val="clear" w:fill="FDFAF5"/>
          <w:lang w:eastAsia="zh-CN"/>
        </w:rPr>
        <w:t>号），需按《财政部 发展改革委 生态环境部 市场监管总局 关于调整优化节能产品、环境标志产品政府采购执行机制的通知》财库〔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9</w:t>
      </w:r>
      <w:r>
        <w:rPr>
          <w:rFonts w:hint="eastAsia" w:ascii="仿宋" w:hAnsi="仿宋" w:eastAsia="仿宋" w:cs="Times New Roman"/>
          <w:b/>
          <w:sz w:val="28"/>
          <w:szCs w:val="28"/>
          <w:shd w:val="clear" w:fill="FDFAF5"/>
          <w:lang w:eastAsia="zh-CN"/>
        </w:rPr>
        <w:t>号要求执行，但无对应细化分类或节能清单中的产品无法满足工作需要的，采购人应当在详细需求中标明并说明理由，否则按照前附表第三点要求执行。</w:t>
      </w: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bookmarkStart w:id="26" w:name="_Toc496796639"/>
      <w:bookmarkEnd w:id="26"/>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pacing w:before="240" w:beforeLines="100" w:beforeAutospacing="0" w:after="0" w:afterAutospacing="0" w:line="360" w:lineRule="auto"/>
        <w:ind w:left="0" w:right="-108"/>
        <w:jc w:val="left"/>
        <w:rPr>
          <w:rFonts w:hint="eastAsia" w:ascii="宋体" w:hAnsi="宋体" w:eastAsia="宋体" w:cs="宋体"/>
          <w:b/>
          <w:spacing w:val="40"/>
          <w:sz w:val="84"/>
          <w:szCs w:val="84"/>
          <w:lang w:val="en-US"/>
        </w:rPr>
      </w:pPr>
      <w:bookmarkStart w:id="27" w:name="PO_416_PM050"/>
      <w:bookmarkEnd w:id="27"/>
      <w:r>
        <w:rPr>
          <w:rFonts w:hint="eastAsia" w:ascii="仿宋" w:hAnsi="仿宋" w:eastAsia="仿宋" w:cs="Arial"/>
          <w:b/>
          <w:kern w:val="2"/>
          <w:sz w:val="28"/>
          <w:szCs w:val="28"/>
          <w:lang w:val="en-US" w:eastAsia="zh-CN" w:bidi="ar"/>
        </w:rPr>
        <w:t>标项1:</w:t>
      </w:r>
      <w:bookmarkStart w:id="28" w:name="PO_TDCUS_ITEM_PB_REQ_PR_1_1"/>
      <w:bookmarkEnd w:id="28"/>
      <w:r>
        <w:rPr>
          <w:rFonts w:hint="eastAsia" w:ascii="仿宋" w:hAnsi="仿宋" w:eastAsia="仿宋" w:cs="Arial"/>
          <w:b/>
          <w:kern w:val="2"/>
          <w:sz w:val="28"/>
          <w:szCs w:val="28"/>
          <w:lang w:val="en-US" w:eastAsia="zh-CN" w:bidi="ar"/>
        </w:rPr>
        <w:t xml:space="preserve"> 数字化产学研一体化实训基地项目</w:t>
      </w:r>
    </w:p>
    <w:p>
      <w:pPr>
        <w:keepNext w:val="0"/>
        <w:keepLines w:val="0"/>
        <w:widowControl w:val="0"/>
        <w:suppressLineNumbers w:val="0"/>
        <w:spacing w:before="120" w:beforeLines="50" w:beforeAutospacing="0" w:after="120" w:afterLines="50" w:afterAutospacing="0" w:line="360" w:lineRule="auto"/>
        <w:ind w:left="0" w:right="0" w:firstLine="640"/>
        <w:jc w:val="center"/>
        <w:outlineLvl w:val="0"/>
        <w:rPr>
          <w:rFonts w:hint="eastAsia" w:ascii="宋体" w:hAnsi="宋体" w:eastAsia="宋体" w:cs="宋体"/>
          <w:b/>
          <w:sz w:val="36"/>
          <w:szCs w:val="36"/>
          <w:lang w:val="en-US"/>
        </w:rPr>
      </w:pPr>
      <w:r>
        <w:rPr>
          <w:rFonts w:hint="eastAsia" w:ascii="宋体" w:hAnsi="宋体" w:eastAsia="仿宋_GB2312" w:cs="Times New Roman"/>
          <w:sz w:val="32"/>
          <w:szCs w:val="32"/>
          <w:lang w:val="en-US" w:eastAsia="zh-CN" w:bidi="ar"/>
        </w:rPr>
        <w:br w:type="page"/>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ind w:left="0" w:right="0"/>
        <w:jc w:val="both"/>
        <w:rPr>
          <w:sz w:val="30"/>
          <w:szCs w:val="30"/>
          <w:lang w:val="en-US"/>
        </w:rPr>
      </w:pPr>
      <w:r>
        <w:rPr>
          <w:rFonts w:hint="eastAsia" w:ascii="宋体" w:hAnsi="宋体" w:eastAsia="宋体" w:cs="宋体"/>
          <w:kern w:val="2"/>
          <w:sz w:val="30"/>
          <w:szCs w:val="30"/>
          <w:lang w:val="en-US" w:eastAsia="zh-CN" w:bidi="ar"/>
        </w:rPr>
        <w:t>数字化产学研一体化实训基地项目清单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30"/>
          <w:szCs w:val="30"/>
          <w:lang w:val="en-US"/>
        </w:rPr>
      </w:pPr>
      <w:r>
        <w:rPr>
          <w:rFonts w:hint="eastAsia" w:ascii="宋体" w:hAnsi="宋体" w:eastAsia="宋体" w:cs="宋体"/>
          <w:kern w:val="0"/>
          <w:sz w:val="30"/>
          <w:szCs w:val="30"/>
          <w:lang w:val="en-US" w:eastAsia="zh-CN" w:bidi="ar"/>
        </w:rPr>
        <w:t xml:space="preserve"> </w:t>
      </w:r>
    </w:p>
    <w:tbl>
      <w:tblPr>
        <w:tblStyle w:val="60"/>
        <w:tblW w:w="977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6"/>
        <w:gridCol w:w="992"/>
        <w:gridCol w:w="749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24" w:hRule="atLeast"/>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编号</w:t>
            </w:r>
          </w:p>
        </w:tc>
        <w:tc>
          <w:tcPr>
            <w:tcW w:w="992"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项目内容</w:t>
            </w:r>
          </w:p>
        </w:tc>
        <w:tc>
          <w:tcPr>
            <w:tcW w:w="7494" w:type="dxa"/>
            <w:tcBorders>
              <w:top w:val="single" w:color="auto" w:sz="4" w:space="0"/>
              <w:left w:val="nil"/>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规格型号及技术参数</w:t>
            </w:r>
          </w:p>
        </w:tc>
        <w:tc>
          <w:tcPr>
            <w:tcW w:w="72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w:t>
            </w:r>
          </w:p>
        </w:tc>
        <w:tc>
          <w:tcPr>
            <w:tcW w:w="99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智能控制中心桌</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1.框架结构：内部主框架为2.0mm冷轧钢板，前后门板为1.2m优质冷轧钢门板，背墙采用铝型材，设计有用于悬挂显示器支架的凹槽。防静电喷塑处理,主框架上装有强弱电分离的走线槽。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2.台面板：实木颗粒板，优于E1级环保标准。上下表面为高压耐磨耐火板,整体厚度为25mm，安全负荷大于250kg。台面装有毛刷走线槽，达到洁净桌面的操作使用需求。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3.每组操作台采用弧形设计，台面深度为900mm，台面高度为750mm,屏风高度为200mm，亚克力高度150mm,底柜采用超薄设计，底柜深度600mm，通过减少控制台与地面的接触面积来提高了操作员的伸腿空间。</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4.控制台柜体深度550mm每组可轻松容纳2台PC主机和2条电源插排的固定。</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控制台后部有通长的走线间隙，桌面显示器数据线及灯线由此进入控制台内部，在后台面的下部和控制台的底部均设有横向通长的理线槽，让每个电源线，数据线和地面的布线分开，同时还提供了双条理线道，可强弱电分开，理线槽上有足够的空间，根据需要就近安装电源插座和多个信息点安装，走线方式使整体线路布局整洁、美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6.利用气流交换的原理，在前后钢制挡板上分别开有较多的散热孔，并且在控制台底部和前门上部预留了较大散热空间，充分保障设备安全高效运转。</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2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w:t>
            </w:r>
          </w:p>
        </w:tc>
        <w:tc>
          <w:tcPr>
            <w:tcW w:w="99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实训椅</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1.采用阻燃网布面料,PU高能泡沫海绵,柔软舒适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2.椅座和椅背按照人体工程学设计,提供适当承托力椅架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2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w:t>
            </w:r>
          </w:p>
        </w:tc>
        <w:tc>
          <w:tcPr>
            <w:tcW w:w="99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实训讲台</w:t>
            </w:r>
          </w:p>
        </w:tc>
        <w:tc>
          <w:tcPr>
            <w:tcW w:w="749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1.框架结构：内部主框架为2.0mm冷轧钢板，前后门板为1.2m优质冷轧钢门板，背墙采用铝型材，设计有用于悬挂显示器支架的凹槽。防静电喷塑处理,主框架上装有强弱电分离的走线槽。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2.台面板：实木颗粒板，优于E1级环保标准。上下表面为高压耐磨耐火板,整体厚度为25mm，安全负荷大于250kg。台面装有毛刷走线槽，达到洁净桌面的操作使用需求。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3.每组操作台采用弧形设计，台面深度为900mm，台面高度为750mm,屏风高度为200mm，亚克力高度150mm,底柜采用超薄设计，底柜深度600mm</w:t>
            </w:r>
          </w:p>
        </w:tc>
        <w:tc>
          <w:tcPr>
            <w:tcW w:w="72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实训基地屏幕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1.投标产品LED屏像素点间距≤2，P2.0室内高刷全彩显示屏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2.模组尺寸：320mm*160mm，刷新率≥3840Hz</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3.单元最大亮度≥800cd／m2，可视角度达到水平：≥170°， 上下：≥170°</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4.对比度≥6000:1，像素密度：250000点/㎡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5.亮度均匀性≥99%，色度均匀性≤±0.001Cx、Cy之内平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6.LED显示屏中心蓝光辐射能量值对人眼视网膜无伤害，LED显示屏蓝光辐亮度≤80W.m-2.sr-1,符合肉眼观看标准。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7.工作时噪声满足NR-25(噪声标准曲线)要求，屏前后左右四个方向1.0米处噪音＜1.4dB（A）。</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8.具备6轴拼缝微调节机构，保证整屏平整度：&lt;=0.1mm,箱体拼接间隙：&lt;=0.1mm。</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9.图像增强显示技术，有效提升图像锐度，对比度、饱和度、宽动态范围、清晰度和流畅度，提升值不低于20%。</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10.照度=10Lux/5600K条件下， 显示屏屏幕表面光反射率 （单位面积反射亮度）＜3.0cd/m²。</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11.可见光投射比≧89.89%，因磨耗引起的雾度≦1.30%，抗磨性能符合标准中的技术要求。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12.显示单元的色彩还原准确性指标ΔE≤0.9。</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13.发光芯片和印制板采用环氧树脂密封，处于绝缘环境，防止静电损伤，与空气完全隔绝，防止屏体氧化，外物碰撞不会对屏体产生影响。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14.表面应力≧110MPa，耐热冲击性能应耐200°温差不破坏，外观质量无爆边、划伤、夹钳印、裂纹、缺角，弯曲度&lt;0.121%，均无长度&gt;75mm张条形碎片，抗冲击性、霰弹袋冲击性能符合标准中的技术要求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16.LED显示产品PCB板材料通过防霉专项试验</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17.LED显示产品视频处理系统具有输入源丢失备份保护功能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18.LED显示产品具有视频处理系统综合检测（电源及多点温度、显示坏点）功能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19.为保证技术的可延续性和未来新技术的兼容性，同时确保软件的可靠稳定。</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一、包含安全加密系统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1.可接入互联网、专网网络等多种组网方式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2.支持在互联网、专网上建立虚拟专用通道</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3.支持服务端地址统一分配，可允许不同NVR\DVR\IPC的私网IP相同</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4.支持NAT地址转换</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5.支持NVR\DVR\IPC等产品接入，能够接入实现实况、录像回放、录像下载、 云台等视频业务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6.可自动发现接入的NVR\DVR\IPC,自动识别厂商形成列表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7.可根据自动列表选择需要接入的资源，添加后自动推送至平台，屏蔽对无效资源的接入</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8.支持开关量告警可以上报到服务器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9.支持对重要视频及码流加密传输</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10.支持根据MAC地址进行黑白名单控制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11.支持4路网口并发8Mbps视频流,总计32Mbps流量 转发</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12.支持100Mbps流量转发</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13.高温试验：+40±2°C, 2h 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14.低温试验：0±3°C, 2h 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15.恒定湿热试验：+40土2°C、RH (93* ) % ； 48h, 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16.正弦振动试验： 频率(10~55) Hz,振幅 0. 35mm,5min为一个循环，3次，三个轴向，试 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17.冲击试验：150m/S、 11ms,每一轴向 3 次，6 个轴向，试验后功能应正常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18.3C认证</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强弱电布线</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1.强电布置，要求每个位置电源到位，至少61个点位的布置。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2.弱点六类室内网线，线路施工、光纤跳线、水晶头、网络跳线、PVC管材、标签、音响线路运费等。</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 实训室预留设备间，所有总线路进入设备间后出。</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机柜</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金属600*1000*2000mm 立式机柜，含线架，配线支架。</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音响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1.双边箱有线连接，机箱采用塑胶材质，保护设备免受环境影响。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2.输出额定功率: 2*25W，尺寸≥10寸。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3.端口：220V电源接口*1、Line in*1、USB*1。</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4.无线话筒1套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功放</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功放采用数字U段传输技术，有效避免环境中2.4G信号干扰，例如蓝牙及WIFI设备。</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交换机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千兆交换机，48口千兆交换机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瓷砖静电地板</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1.所有材料防火等级符合《建筑材料燃烧性能分级方法》（标准。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基材：冷轧钢板冲压模壳，内充发泡水泥。上钢板0.5m下钢板0.4mm</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2、贴面：8-10cm陶瓷象牙白贴面。规格：602mm×602mmx40mm，背板：防腐防锈处理，配件：镀锌钢支架及横梁支架上下横梁。</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highlight w:val="yellow"/>
                <w:lang w:val="en-US"/>
              </w:rPr>
            </w:pPr>
            <w:r>
              <w:rPr>
                <w:rFonts w:hint="eastAsia" w:ascii="新宋体" w:hAnsi="新宋体" w:eastAsia="新宋体" w:cs="新宋体"/>
                <w:kern w:val="0"/>
                <w:sz w:val="24"/>
                <w:szCs w:val="24"/>
                <w:lang w:val="en-US" w:eastAsia="zh-CN" w:bidi="ar"/>
              </w:rPr>
              <w:t>出图打印设备</w:t>
            </w:r>
            <w:r>
              <w:rPr>
                <w:rFonts w:hint="eastAsia" w:ascii="新宋体" w:hAnsi="新宋体" w:eastAsia="新宋体" w:cs="新宋体"/>
                <w:b/>
                <w:kern w:val="0"/>
                <w:sz w:val="24"/>
                <w:szCs w:val="24"/>
                <w:lang w:val="en-US" w:eastAsia="zh-CN" w:bidi="ar"/>
              </w:rPr>
              <w:t>（强制节能产品）</w:t>
            </w: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1、打印速度：20张/分钟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2、显示屏尺寸：四英寸五行液晶显示屏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3、纸张尺寸：最大A3W最小A6</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4、纸盒容量：标准（250张+100张旁路纸盒 ）最大：1850张（350张+选购3*500张）</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5、介质重量：最大256g,</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6、预热时间：29秒</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7、首页复印时间：彩色11.5秒。黑白：8秒。</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8、连续复印：999份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9、内存：2GB(复印/打印享）</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10、分辨率600*600dpi</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11、支持USB存储器直接打印/扫描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12、其他特色功能：一键式身份证复印、多种纸张处理，自动纸张设置界面，海报打印(仅Windows系统)、二合一打印、自动缩放、交错分页、保密打印输出</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吸顶空调</w:t>
            </w:r>
            <w:r>
              <w:rPr>
                <w:rFonts w:hint="eastAsia" w:ascii="新宋体" w:hAnsi="新宋体" w:eastAsia="新宋体" w:cs="新宋体"/>
                <w:b/>
                <w:bCs w:val="0"/>
                <w:kern w:val="0"/>
                <w:sz w:val="24"/>
                <w:szCs w:val="24"/>
                <w:lang w:val="en-US" w:eastAsia="zh-CN" w:bidi="ar"/>
              </w:rPr>
              <w:t>（强制节能产品）</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1.一拖三，冷暖，定频，空调匹数：10P，制冷剂：R22，</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2.制冷量：≥12000W，制冷功率≥3900W，</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3.制热量≥14000W，制热功率≥4000W，</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4.电辅加热功率≥2000W，电源性能：380V/50Hz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b/>
                <w:bCs w:val="0"/>
                <w:color w:val="FF0000"/>
                <w:kern w:val="0"/>
                <w:sz w:val="24"/>
                <w:szCs w:val="24"/>
                <w:lang w:val="en-US"/>
              </w:rPr>
            </w:pP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数字化智能工地实训室布置</w:t>
            </w: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1、顶面布置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1)顶面造型轻钢龙骨石膏板叠级吊顶，轻钢龙骨石膏板吊顶224平方米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2)顶面造型轻钢龙骨石膏板平顶，轻钢龙骨石膏板吊顶50平方米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3)顶面造型轻钢龙骨石膏板平顶（设备间），轻钢龙骨石膏板吊顶22平方米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4)顶面吊顶LED灯槽制作，木工板基础，石膏板封面143.89米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5)顶面内嵌灯槽，木工板基础117米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6)顶面窗帘盒制作，木工板基础，石膏板封面20.89米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7)顶面腻子基础批，刮腻子三遍，打磨平整340.45平方米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8)顶面白色乳胶漆，乳胶漆饰面两遍257.2平方米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9)顶面灰色乳胶漆，乳胶漆饰面两遍83.25平方米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2、墙面项目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A立面</w:t>
            </w:r>
            <w:r>
              <w:rPr>
                <w:rFonts w:hint="eastAsia" w:ascii="新宋体" w:hAnsi="新宋体" w:eastAsia="新宋体" w:cs="新宋体"/>
                <w:kern w:val="0"/>
                <w:sz w:val="24"/>
                <w:szCs w:val="24"/>
                <w:lang w:val="en-US" w:eastAsia="zh-CN" w:bidi="ar"/>
              </w:rPr>
              <w:tab/>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1)面腻子基础，批刮腻子三遍，打磨平整98.28平方米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2)墙面灰色乳胶漆，乳胶漆饰面两遍15.6平方米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3)背景大屏造型木工板基础，轻钢龙骨基础，木工板封面76.65平方米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4)背景大屏造型仿金属铝塑板造型，成品购买/安装30平方米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5)墙面20MM不锈钢边框木基础，九厘板基衬43米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6)墙面20MM不锈钢边框，银色拉丝不锈钢走边43米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7)背景大屏造型LED灯槽基础制作，木工板基础30.6米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8)背景大屏造型木饰面饰面，成品选样13.95平方米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9)墙面不锈钢门头板木基层，木工板基衬处理1.68平方米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10)面不锈钢门头板，银色拉丝不锈钢走边1.68平方米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11)墙面20MM不锈钢门套木工板基层，木工板基衬处理13米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12)墙面20MM不锈钢门套饰面，银色拉丝不锈钢成品定制造型门套13米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13)开防盗门，定制成品防盗门2套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14)墙面50MM不锈钢踢脚线木基础，九厘板基衬5.6米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15)墙面50MM不锈钢踢脚线，黑钛金不锈钢踢脚线成品定制5.6米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B立面</w:t>
            </w:r>
            <w:r>
              <w:rPr>
                <w:rFonts w:hint="eastAsia" w:ascii="新宋体" w:hAnsi="新宋体" w:eastAsia="新宋体" w:cs="新宋体"/>
                <w:kern w:val="0"/>
                <w:sz w:val="24"/>
                <w:szCs w:val="24"/>
                <w:lang w:val="en-US" w:eastAsia="zh-CN" w:bidi="ar"/>
              </w:rPr>
              <w:tab/>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1)墙面腻子基础，批刮腻子三遍，打磨平整70平方米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2)墙面白色乳胶漆，乳胶漆饰面两遍54.4平方米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3)墙面灰色乳胶漆，乳胶漆饰面两遍15.6平方米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4)墙面弧形造型木基层，木工板基础，九厘板封面8.06平方米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5)墙面弧形造型石膏板封面，石膏板封面8.06平方米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6)墙面异形展示造型木工板基础，木工板基础15.3平方米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7)墙面异形展示造型石膏板封面，石膏板封面15.3平方米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8)墙面异形展示造型嵌入式灯槽制作，木工板基础，石膏板封面22.5米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9)墙面叠级造型墙面木工板基础，轻钢龙骨基础，木工板封面30.4平方米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10)墙面叠级造型墙面石膏板封面，石膏板封面34.96平方米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11)墙面叠级造型LED灯槽制作，木工板基础，石膏板封面22.06米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12)木质单开门/门套，成品套装门选样1套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13)墙面50MM不锈钢踢脚线木基础，九厘板基衬14.5米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14)墙面50MM不锈钢踢脚线，黑钛金不锈钢踢脚线成品定制14.5米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C立面</w:t>
            </w:r>
            <w:r>
              <w:rPr>
                <w:rFonts w:hint="eastAsia" w:ascii="新宋体" w:hAnsi="新宋体" w:eastAsia="新宋体" w:cs="新宋体"/>
                <w:kern w:val="0"/>
                <w:sz w:val="24"/>
                <w:szCs w:val="24"/>
                <w:lang w:val="en-US" w:eastAsia="zh-CN" w:bidi="ar"/>
              </w:rPr>
              <w:tab/>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1)墙面腻子基础，批刮腻子三遍，打磨平整68.28平方米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2)墙面白色乳胶漆，乳胶漆饰面两遍63.6平方米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3)窗户造型木工板基础，木工板基衬处理15.54平方米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4)窗户造型石膏板封面，石膏板封面31.08平方米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5)立柱木饰面造型木工板基础，木工板基础32平方米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6)立柱木饰面造型木饰面封面，成品选样32平方米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7)立柱木饰面造型LED灯槽制作，木工板基础，石膏板封面6.48米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8)立柱木饰面造型墙面灰色乳胶漆，乳胶漆饰面两遍4.68平方米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9)墙面50MM不锈钢踢脚线木基础，九厘板基衬26.5米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10)墙面50MM不锈钢踢脚线，黑钛金不锈钢踢脚线成品定制26.5米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D立面</w:t>
            </w:r>
            <w:r>
              <w:rPr>
                <w:rFonts w:hint="eastAsia" w:ascii="新宋体" w:hAnsi="新宋体" w:eastAsia="新宋体" w:cs="新宋体"/>
                <w:kern w:val="0"/>
                <w:sz w:val="24"/>
                <w:szCs w:val="24"/>
                <w:lang w:val="en-US" w:eastAsia="zh-CN" w:bidi="ar"/>
              </w:rPr>
              <w:tab/>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1)墙面腻子基础，批刮腻子三遍，打磨平整70平方米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2)墙面白色乳胶漆，乳胶漆饰面两遍54.4平方米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3)墙面灰色乳胶漆，乳胶漆饰面两遍15.6平方米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4)墙面弧形造型木基层，木工板基础，九厘板封面8.06平方米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5)墙面弧形造型石膏板封面，石膏板封面8.06平方米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6)墙面异形展示造型木工板基础，木工板基础15.3平方米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7)墙面异形展示造型石膏板封面，石膏板封面15.3平方米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8)墙面异形展示造型嵌入式灯槽制作，木工板基础，石膏板封面22.5米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9)墙面叠级造型墙面木工板基础，轻钢龙骨基础，木工板封面30.4平方米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10)墙面叠级造型墙面石膏板封面，石膏板封面34.96平方米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11)墙面叠级造型LED灯槽制作，木工板基础，石膏板封面22.06米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12)墙面50MM不锈钢踢脚线木基础，九厘板基衬14.5米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13)墙面50MM不锈钢踢脚线，黑钛金不锈钢踢脚线成品定制14.5米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E、设备间</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1)墙面腻子基础，批刮腻子三遍，打磨平整61.44平方米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2)墙面白色乳胶漆，乳胶漆饰面两遍61.44平方米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3)墙面50MM不锈钢踢脚线木基础，九厘板基衬19.2米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4)墙面50MM不锈钢踢脚线，黑钛金不锈钢踢脚线成品定制19.2米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F、外墙</w:t>
            </w:r>
            <w:r>
              <w:rPr>
                <w:rFonts w:hint="eastAsia" w:ascii="新宋体" w:hAnsi="新宋体" w:eastAsia="新宋体" w:cs="新宋体"/>
                <w:kern w:val="0"/>
                <w:sz w:val="24"/>
                <w:szCs w:val="24"/>
                <w:lang w:val="en-US" w:eastAsia="zh-CN" w:bidi="ar"/>
              </w:rPr>
              <w:tab/>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1)墙面腻子基础，批刮腻子三遍，打磨平整200.7平方米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2)墙面白色乳胶漆，乳胶漆饰面两遍200.7平方米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3)墙面80MM木质踢脚线，黑钛金不锈钢踢脚线成品定制44.6米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3、地面工程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1)地面自留平现场制作310平方米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4、结构改造项目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1)原有顶面矿棉板吊顶拆除，原有矿棉板吊顶拆除310平方米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2)拆除矿棉板吊顶整修及拆除，拆除吊顶修复，暖通拆除1项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3)200MM加气块隔墙（5.3米），200米厚加气块墙体293.25平方米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4)门洞过梁，混凝土现浇门洞过量4.6米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5)200MM加气块加固构造立柱，钢筋混凝土构造柱浇筑67.6米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6)200MM加气块加固圈梁，钢筋混凝土圈梁浇筑47.8米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5、水电工程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1)入户电缆，10平方1项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2)空调电缆1项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3)强电线路铺设，室内强电插座，灯具，墙面套管铺设310平方米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4)弱电线路入户铺设，室内弱电布线65路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5)强电箱及配件，总电源箱及空气开关310平方米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6)安装工程，人工费（按现场实际情况）310平方米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6、其他项目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1)材料运输费1项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2)开荒保洁，现场废料撤场310平方米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3)脚手架租赁及运费310平方米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4)现场成品保护310平方米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5)超高施工及人工降效费310平方米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6)垃圾外运运输费8车</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7、成品安装</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1)开关面板插座，成品购买/安装1套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2)LED灯带，成品购买/安装205米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3)LED灯带电源，成品购买/安装22套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4)80*1500MM平板灯，成品购买/安装7套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5)定制无缝衔接嵌入平板灯电源，成品购买/安装117.2米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6)定制无缝衔接嵌入平板灯电源，成品购买/安装18套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7)内嵌线槽灯，成品购买/安装66米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8)内嵌线槽灯电源，成品购买/安装7个</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9)窗帘，成品安装84米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10)窗帘轨道，成品安装21米</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数字化智能工地考核机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一、整机硬件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1、双屏设计，上显示屏≥40寸LED高清屏，下显示屏≥17寸多点电容触控屏；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2、内置i3/4G/128G SSD或同等配置PC一体机；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3、内置不低于6自由度VR一体机；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4、内置嵌入式热敏打印机，支持成绩打印功能；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5、具有紫外线消毒功能；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6、具有电子摄像头功能，支持不低于1080P；</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7、最大消耗功率：≤500W；</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8、机柜：铁质金属箱体，外表面喷漆，全流线型设计。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二、内置建筑安全测评系统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9、包含安全宣教、安全测评、统计分析等功能。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10、安全宣教：可在上屏播放建筑安全宣传教育视频，具有播放/暂停、随机播放、音量控制、上/下一个等功能。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11、测评模块包含：基坑工程（土方开挖、基坑支护、降水排水、基坑监测）、模板工程（大模板、模板支架）、脚手架工程（落地扣件脚手架、悬挑扣件脚手架）、起重机械（塔式起重机、施工升降机）。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12、测评流程：安全能力测评由安全意识评估（隐患排查等）、安全知识答题和VR技能考核等环节组成，分别检测安全知识、意识、技能等方面。</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13、测评报告：测评结束能生成结果报告及二维码，并实际打印出小票，用手机扫码可查看详细报告，并推送相关的视频、案例等学习资源。</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14、统计分析：可统计测评人数、平均分、达标率、分数段、各模块准确率，错题排行等。</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15、VR无线投屏：具有基于无线网络的一键投屏功能，可自动将VR一体机内画面投屏至安全测评机大屏幕，便于展示。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16、分屏功能：下方触控屏进行操控时，上屏将配合进行分屏显示，便于展示和分享教学。</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17、智能读题功能，能自动语音读题。</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18、软件系统具有自动更新功能，能检测最新版本并提示更新。</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三、云后台</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19、数据统计：可显示测评机使用人数、平均分、分数段，具有模块准确率排行、测评结果趋势图、高频易错点分析等。</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20、数据查询：可以采用逐层钻取的方式，查找安全测评的使用数据，并支持导出保存。</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21、用户管理：能导入\删除，管理维护学校班级学生名单。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数字建造安全能力测评系统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1）学生端功能：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1.根据施工阶段、作业工种进行专项测评主题设计。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2.危大工程安全测评：包括基坑工程、脚手架工程、模板工程、钢筋工程、混凝土工程、屋面工程安全检查测评。</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工种专项测评：可根据工种及作业环境，选择进入测评的模块，了解自身作业环境中可能存在的安全隐患。包括了入场安全测评，一般工种和特殊工种安全能力测评，如钢筋工、砌筑工、模板工、架子工、混凝土工、抹灰工、安装起重工等。</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4.标准测评流程：需包含安全意识、安全知识、安全操作三个考核方面，考核形式为在虚拟场景中，排查安全隐患，知识答题，通过虚拟操作处理问题。</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排查测评：可在场景中漫游、观察，发现其中的安全隐患。设置安全防护用品、洞口临边防护、垂直运输、施工临电、施工机具、基坑工程、脚手架工程、模板工程、钢筋工程、混凝土工程等隐患排查单元，每个知识单元根据相关的国家及行业规范标准进行设计。点击隐患出会现颜色和声音提示，并配有隐患知识点说明，便于学生学习。</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6.知识答题：需包含单选、多选、判断、找茬等不同题型，题干支持图片、动画、视频等多媒体呈现。</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7.虚拟实操：针对发现的安全隐患，给出相关的安全措施任务，使用者可以使用鼠标操控，自由在场景中移动、转换视角，与材料、工具、设备进行交互。</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 自由实训模式：自由实训时，隐患排查、知识答题、虚拟实操具有答案提示说明功能。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 模拟考核：能够使用预先设定的标准试卷，在指定的时间内模拟考核，考核结束后自动得出考核结果，包括模考名称、考核时间、用时、成绩、答题详情，考核记录等功能支持删除。</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 测评报告：测评结束能生成成绩报告及二维码，用手机扫码可查看详细报告，包括测评时间、得分、答题明细等信息。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 错题集：可将自由实训和模拟考核中的错题自动收入错题集，并显示该题正确答案，支持错题移除。</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2）教师端功能：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 集中控制功能：启动教师端，即可自动连接到同一局域网内的学生端，实现考题分发、考试监视、结束考试、成绩汇总等功能。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 导入学号：教师端支持按模板批量导入学生账号。</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 组卷功能：具有标准试卷和新建试卷两种模式，教师可以选择标准试卷，也可以新建试卷，在题库中自主选择某一工程阶段的场景题目和实操任务，实现针对性的安全考核的需求。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 监视功能：考试时，教师端可以监视到每一台学生端的登录情况、答题进度、用时、考核状态、成绩得分等，并支持一键结束考试。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16. 成绩汇总功能：结束考核，教师端能展示出全部学生成绩，考核数据能够以excel方式下载到本地保存，便于数据分析。</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 软件具有加密保护功能，通过授权码激活使用。防止被攻击篡改，或者人为误操作造成不能继续使用。</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网络版1套（61节点），单机版4套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16</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装配式深化设计软件</w:t>
            </w:r>
            <w:r>
              <w:rPr>
                <w:rFonts w:hint="eastAsia" w:ascii="新宋体" w:hAnsi="新宋体" w:eastAsia="新宋体" w:cs="新宋体"/>
                <w:b/>
                <w:bCs w:val="0"/>
                <w:kern w:val="0"/>
                <w:sz w:val="24"/>
                <w:szCs w:val="24"/>
                <w:lang w:val="en-US" w:eastAsia="zh-CN" w:bidi="ar"/>
              </w:rPr>
              <w:t>（核心产品）</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1、为与学校已开设的BIM课程结合，要求产品软件基于Autodesk Revit或国产自主平台开发，软件需具有全局功能模块，该模块需包含工程设置、楼层设置、构件复制、钢筋显隐、过滤选择、BOM表、整理图纸、图纸管理、带附属复制等功能。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软件需支持预制对叠合板进行叠合板容重、吊装动力系数、脱模动力系数、脱膜吸附力设置，并可进行一键导出叠合板脱模吊装验算说明书，计算书中需包含叠合板底板示意图、叠合板底板基本参数、截面属性、荷载计算、预制板脱模吊装容许应力验算、桁架钢筋脱模吊装容许应力验算等信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3、软件需支持预制构件参数化设计，参数设计与图形在同一窗口展示，并能实时联动，同时保留设计参数修改过程信息数据方便反查。</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软件需支持对图纸布局视口的模板导入，明细表可进行图纸字体设置，可根据构件属性设置图层与颜色；可自定义标注的字体与大小；可选择断面的剖切位置，并对单个视口内的图元进行显隐控制（钢筋、混凝土、预埋件等）。</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混凝土预制构件（柱、梁、板、墙、楼梯、阳台板）的深化设计软件应具备一键自动编号功能。预制叠合板的编号能支持多种编号方式自由选择，需至少支持识别分层、整栋、共模、按户型、镜像5种一键自动编号方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构件的自由布置，需预置多种构件类型设计模板；墙至少包含外墙、保温外挂板、内隔墙、剪力内墙、飘窗、PCF板，梁至少包含带企口叠合梁、交接叠合梁、开洞叠合梁，楼梯至少包含高端固定铰支低端滑动铰支、高端固定支座低端固定支座、高端固定支座低端滑动支座。选择相应模板能快速显示构件左右视图、正视图、俯视图，并能通过参数修改完成该构件的深化。</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软件需具有梁与板的批量生成功能，梁的批量生成可进行拾取设置、钢筋设置、键槽设置、吊点设置及支持多种交接梁节点做法，板的批量生成可进行提取设置、钢筋排布规则设置、钢筋避让设置、桁架设置、吊点设置。完成后能将二维的平面布置图批量生成三维模型，且能进行物料统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8、板批量生成时可提取CAD底图中的非矩形板构件（如板底图为非平行四边形、三角形）。</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9、软件需支持对板进行信息校对，在板构件平面上显示构件的信息（包含外形尺寸、板厚度、板体积、板重量、板钢筋规格间距、洞口尺寸、板加强筋、板桁架、板埋件），快速对板的关键信息浏览校验。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10、软件需具有板批量修改功能，可对所有板构件的洞口、支座处钢筋节点做法、钢筋及桁架的型号、吊件、倒角、吊装方向、板厚等进行统一批量修改。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11、自由构件的参数设置需支持对实体与钢筋分别进行单独控制显隐与锁定；可自定义钢筋形状（曲线、三角形等），绘制后可阵列、标注、统计。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12、软件需支持对拉筋进行单根布置与成组布置，其中成组布置需支持矩形、梅花等多种排布规则并能一键批量生成或删除所有拉筋。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13、软件需支持对防腐木砖、牛担板、限位盲孔、内墙减重块、焊接预埋钢板等附属埋件进行一键批量布置、定位、删除。</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14、软件需支持对线盒、保温拉结件、通管、手孔、槽口进行成组布置。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软件需内置并可查看物料统计计算规则，包括构件含钢量（含损耗）、构件不含桁架筋含钢量（含损耗）、洞口键槽企口结算用体积筛选、混凝土生产用体积（含损耗）、扎丝用量、脱模剂、钢筋保护层垫块、垫木、堵浆条、喷漆等。</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网络版1套（61节点），单机版4套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全站仪</w:t>
            </w: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1、角度测量 2″，绝对连续编码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2、距离测量 2mm+2ppm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3、免棱镜测量 距离450米，有可视激光指示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4、横轴 浮动式横轴，避免抱死或松动现象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5、对点器激光对中器且内嵌竖轴内，亮度可调</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6、 键盘 有可自定义快捷键，可依用户个人习惯进行快捷键自定义需求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7、通讯模式 （1）支持WiFi通讯，测量数据通过网络可实时共享给内业，也可从云端直接下载已知数据，使全站仪开启互联网+新时代（2）全站仪中保存的测量数据，可直接通过手机无线获取；（3）测量数据可直接通过标配的测量软件将测量数据通过QQ、微信、邮件等方式分享；（4）通讯主机上面标配双USB接口通讯（须提供主机双USB接口截图证明材料），支持U盘传输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8、可支持双操作系统 （1）主机机载软件：必须自带，数据采集、放样、对边测量、偏心测量、后方交会、面积体积、参考线、对边测量、悬高测量、道路平曲线与竖曲线功能，须提供以上软件功能模块截图验证此功能参数（2）标配支持Android系统的测量APP软件：手机可通过WIFI用手机版测量软件控制操作全站仪，且软件须具备电力勘测、杆塔放样、塔基断面、摇动测存、翻转测存、记录时拍照、记录时录像等功能，须提供以上软件功能模块截图验证此功能参数。（3）双面键盘操作+手机操作：双系统可独立运行。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9、支持草图绘制 主机可通过WiFi连接测图助手APP软件：1）外业测图不需要画草图；   2）可绘制电子草图，导出dxf文件即可成图，无需内业编辑，省时省力。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10、工作温度 -20℃～+50℃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11、电源 高能锂电池，单块电池容量不低于3000MAH，须提供电池主界面截图证明材料 </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18</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水准仪</w:t>
            </w: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1、成像：正像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2、精度：0.7㎜</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3、放大率：38×</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4、物镜有效孔径：50毫米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5、视距乘常数：100</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6、视距加常数：0</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7、最短视距</w:t>
            </w:r>
            <w:r>
              <w:rPr>
                <w:rFonts w:hint="eastAsia" w:ascii="新宋体" w:hAnsi="新宋体" w:eastAsia="新宋体" w:cs="新宋体"/>
                <w:kern w:val="0"/>
                <w:sz w:val="24"/>
                <w:szCs w:val="24"/>
                <w:lang w:val="en-US" w:eastAsia="zh-CN" w:bidi="ar"/>
              </w:rPr>
              <w:tab/>
            </w:r>
            <w:r>
              <w:rPr>
                <w:rFonts w:hint="eastAsia" w:ascii="新宋体" w:hAnsi="新宋体" w:eastAsia="新宋体" w:cs="新宋体"/>
                <w:kern w:val="0"/>
                <w:sz w:val="24"/>
                <w:szCs w:val="24"/>
                <w:lang w:val="en-US" w:eastAsia="zh-CN" w:bidi="ar"/>
              </w:rPr>
              <w:t>1米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8、圆形水准器角值：8ˊ/2毫米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9、每公里往返测量标准差：精度0.7mm</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10、安平精度：±0.3″</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11、满足中职国赛测量比赛仪器</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19</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RTK</w:t>
            </w: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一、主机部分：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1、通道数：不少于800通道</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2、卫星跟踪特性：全星座全频段接收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北斗：B1、B2、B3（B3为标配）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GPS：L1CA、L1C 、L1P、L2C、L2P、L5</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GLONASS：G1、G2、P1、P2</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Galileo：E1BC、E5a、E5b</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QZSS：L1CA、L2C、L5、L1C</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SBAS：L1CA、L5</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3、能够接收L-Band全球星基增强系统提供的星站差分服务，在没有地面基站及CORS的情况下，实现全球单机厘米级定位。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4、支持星链续航技术，可在RTK基准站差分数据链断开的情况下，继续保持30分钟以上的固定解；</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5、精度指标：</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静态：水平≤2.5mm+1ppm，垂直≤5mm+1ppm；</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RTK： 水平≤8mm+1ppm，垂直≤15mm+1ppm；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接收星基增强：≤8CM；</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6、新型组合天线设计：GNSS、WIFI、蓝牙、4G天线集为一体，保证接收机内部更加纯净的电磁环境；</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7、内置大容量锂电池， 7.2V 6900mAH大容量锂电池，支持USB PD快充，支持充电宝；</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8、数据安全：支持RTK测量数据主机、手簿、云端三重备份，外业测量数据能够自动在RTK主机中生成备份，以备手簿出现异常时，可直接从接收机或云端进行恢复；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9、全向UHF电台：主机内置410-470MHZ全频段接收电台，全方向、多协议兼容市场主流RTK产品；</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10、外挂电台：收发一体，2/35W，内置蓝牙，典型作用距离≥15公里，具有中继功能；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11、内置网络：内置eSIM,无需插卡即可实行网络模式作业，同时主机内置4G全网通网络模块，可支持移动/电信/联通的2G/3G/4G网络；</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12、无线通讯：需内置双模蓝牙：Bluetooth 2.1+EDR/ Bluetooth 4.0 BLE；支持WIFI：802.11b/g/n，并支持接入点和客户端模式；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13、主机材质：整机采用镁合金材质；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14、智能Linux操作系统，支持WebUI，可使用手机或PC端任意Web浏览器直接访问主机，进行设置、查看、操作、数据传输、固件升级及设备管理等，支持多用户同时登陆；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15、存储：板载8G，支持MicroSD存储扩展；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16、接收机主机需支持语音播报，可实时播报工作状态等信息；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17、工作温度：-30℃ — +65℃，存储温度：-40℃ — +80℃，防护：IP67，湿度：抗100%冷凝；</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18、第四代倾斜测量系统：IMU惯导模块，6轴400Hz动态输出，无需校准的倾斜测量技术；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二、手簿控制器部分：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1、操作系统：Android 9；</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2、CPU：高通506GPU ,高通八核64位；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3、内存及存储：运行内存2G LPDDR3，16G存储，最大支持256G；</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4、按键：全键盘54个按键，包括数字字母按键、功能键；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5、通讯模块： 4G全网通，支持语音通话，同时支持移动、联通、电信 2G、3G、4G 网络通讯；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6、电源特性：3.8V，6000mAh,22.8Wh，单电池续航&gt;12小时；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7、显示屏：4.3inch，69mm*111mm</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8、数据通讯：802.11 a/b/g/n/ac 无线WLAN；蓝牙2.1+EDR/3.0/4.1LE/4.2 BLE；Type-c快充</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9、工业性能：防尘防水  IP67；抗1.2米自然跌落；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10、环境特性：工作温度：-30℃ -  60℃；存储温度：-40℃ -  80℃；</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20</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交通工程虚实结合教学实训平台</w:t>
            </w:r>
          </w:p>
        </w:tc>
        <w:tc>
          <w:tcPr>
            <w:tcW w:w="74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一、平台整体指标</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1、软件采用Uinty3D、3DStudio、Max、Maya进行开发设计。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2、软件运用DOTween动画技术，动画采用AVPROVideo技术进行播放。</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3、支持PC端应用和对接云平台应用两种应用方式。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4、平台管理端可以进行后台交互数据和记录的管理分析，平台应用端进行平台的功能操作和任务实现。</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5、平台划分为实训、考核、自由等模式，可自由切换，管理端发送实训任务和要求支持学生进行实训，发布考试进行考评，自动生成考核成绩。</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6、支持采用树形菜单的结构进行选择，支持通过自主漫游，在项目虚拟场景中，选择项目进行。</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7、实训任务具有文字解析和语音解析，进行施工规范、施工要求的指导。</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8、内置随堂练习的题库和知识点学习，强化课程互动。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9、软件包含道路工程、桥梁工程、隧道工程三大分部工程实训。</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10、具有交通工程虚实结合教学实训平台著作权登记证书。</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二、平台管理功能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1、具备能够安排授课计划功能，能够进行班级创建、修改及账号创建。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2、平台具备用户统一管理系统。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2.1单点登录：用户只需要登录一次就可访问其授权访问的系统。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2.2班级管理：可新增，修改班级信息，绑定班级老师，以及班级课程，班级实训软件。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2.3学生管理：可进行学生信息的添加，支持输入及批量导入学生信息，导入的信息支持下载。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3、实训管理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3.1教师可添加实训任务并在后台可以查看实训日志。实训日志中显示实训任务中的操作记录，包括用户姓名、模块名称、模块编码、操作步骤、操作成绩、用时、总用时（同一用户操作同一模块的总用时，不限次数）、错误记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3.2可设置、新增、修改、保存实训名称。</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3.3可设置、新增实训任务。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3.4可设置实训班级，对未操作账号可进行状态修改、删除，对有操作记录的进行删除保护，操作者可以查看自己的实训记录。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4、考试管理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4.1教师可在考试管理系统添加考试任务及查看考试日志。考试日志中显示软件在考试任务中的操作记录，包括用户姓名、创建时间、模块名称、模块步骤、用时、总用时（同一用户操作同一模块的总用时，不限次数）、错误记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4.2考试题库：主要用于用户设置管理题库。试题分为单选题和多选题，题目包括名称、选项、参考答案、试题分析、试题分值、难易程度等信息。支持输入及试题模板进行导入。</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4.3考试试卷：分为实操试卷和理论试卷。理论试题可以通过产品题库及考试题库进行试题新增并设置分值，实操试卷通过选择模块并设置分值。启用的试卷才能在考试管理中选择该试卷。未被引用的试卷可以进行禁用、修改、删除、查询的操作。已经引用的试卷进行删除保护。在考试管理中已被引用的试卷，可以查看关联考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4.4考试管理：考试类型有理论考试和实操考试，通过新增考试及添加考试满级及试卷信息后进行考试。考试结束后保留考试历史记录。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4.5考试日志显示理论考试和实操考试的信息。实操考试显用户姓名、模块名称、模块编码、模块步骤、操作进度、操作成绩、用时、总用时和错误记录。理论考试显示用户姓名、试题内容、用户答案、正确答案、最终得分、创建时间（成绩在成绩管理中计算成绩后显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4.6在线监考：对考试班级、学员的信息进行显示。包括：未考人数、正考人数、考完人数、总人数的统计。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4.7成绩管理：对考试的成绩计算和信息进行显示。包括姓名、总成绩、总时间、排名、班级排名、操作信息。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4.8考试模式：针对已添加考试的模块及试卷进行考试，考试完成后，系统自动计算成绩，考试技术后可以查看成绩及操作日志。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5、自由练习模式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操作不做数据记录。用户自由选择模块进行练习操作。</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三、平台实训功能及清单</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1、软件实训任务包含学习任务指引、教学资源、工艺实训、微课、考核五大应用板块。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2、学习任务显示本次实训需要了解和掌握知识内容。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3、教学资源包含施工图库、施工方案、相关规范表格、作业指导书、图片库、视频库等专业资源。</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3.1施工图库：与工艺对应的图纸，图纸为矢量图，可进行放大缩小。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3.2施工方案：与工艺对应的施工方案，施工方案内容包含编制依据、工程概况、施工准备、施工工艺、质量保证措施、安全文明施工措施。可以进行翻阅、放大缩小，通过输入目标页数，可跳转至目标页。</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3.3规范表格：与工艺对应的规范PDF格式文本内容。可以进行翻阅、放大缩小，通过输入目标页数，可跳转至目标页。</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3.4作业指导书：与工艺对应的作业指导书，介绍工艺操作流程，支持上下翻阅。</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3.5图片库：显示与工艺对应的现场实景图片，不少于2张。</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3.6视频库：显示与工艺对应的施工三维动画视频，视频有语音文字进行专业解释。配音标准，声音清晰、与画面同步，无噪声。具有全屏、缩小、暂停、重播功能。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4、工艺实训由人材机、材料库、机械设备、仿真操作、资料库构成。</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4.1人材机：介绍本节点所需施工工种、材料、机械设备。</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4.2材料：以三维形式展示本节点所用材料，介绍材料的用途、材质，可360度旋转查看及放大缩小。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4.3机械：以三维形式展示本节点所用机械设备，介绍设备名称、用途，可360度旋转查看及放大缩小。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4.4仿真操作：按工艺流程进行交互操作。操作过程中有语音或文本提示，根据提示进行操作学习，支持步骤跳转操作。每一步动画支持暂停、重播功能。界面中的工具栏可以选择节点用到的工具、材料、机械。</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4.5资料库：内置施工过程中所用工程验收表格、施工重点、技术交底、工艺流程等内容，资料采用PDF格式，可以进行翻阅、放大缩小，通过输入目标页数，可跳转至目标页。</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5、微课：包含构造认知及工程量计算。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5.1构造认知：具有工艺完成模型构造解析和结构认知的功能，解析以文字或语音进行同步呈现，具有闪动功能和尺寸标注。模型可360度任意旋转，认知模型细部节点可根据鼠标移动置于当前界面。</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5.2工程量计算：可根据构造节点的学习选择计算，内置计算公式，可以自由添加计算数据，输入完成后自动计算。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6、考核部分：包括理论考核和实训考核。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6.1理论考核：试题动态加载，可从云平台获取，也可软件内置题。试题未选择题，答题完成后进行解析。并将理论考核得分上传。可自行编辑试题导入导出。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6.2实训考核：根据工艺实训步骤，在没有提示的情况下进行工艺实训仿真操作。根据实训操作情况平台自动评分。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7、模块清单与实训任务包含道路施工、桥梁施工、隧道施工。软件共计70模块。</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（61节点，单机版4套）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21</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pacing w:before="0" w:beforeAutospacing="0" w:after="0" w:afterAutospacing="0"/>
              <w:ind w:left="0" w:right="0"/>
              <w:jc w:val="center"/>
              <w:rPr>
                <w:rFonts w:hint="default"/>
                <w:sz w:val="20"/>
                <w:szCs w:val="21"/>
                <w:lang w:val="en-US"/>
              </w:rPr>
            </w:pPr>
            <w:r>
              <w:rPr>
                <w:rFonts w:hint="eastAsia" w:ascii="新宋体" w:hAnsi="新宋体" w:eastAsia="新宋体" w:cs="新宋体"/>
              </w:rPr>
              <w:t>移动工作站</w:t>
            </w:r>
            <w:r>
              <w:rPr>
                <w:rFonts w:hint="eastAsia" w:ascii="新宋体" w:hAnsi="新宋体" w:eastAsia="新宋体" w:cs="新宋体"/>
                <w:b/>
                <w:bCs w:val="0"/>
              </w:rPr>
              <w:t>（强制节能产品）</w:t>
            </w:r>
          </w:p>
        </w:tc>
        <w:tc>
          <w:tcPr>
            <w:tcW w:w="7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1.处理器： Intel i9-9880H( 2.3 GHz 4.8 GHz/16MB/8核)；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2.内存：32GB DDR4 2666Mhz 内存；</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硬盘：1TB PCIe-NVMe SSD超高速固态硬盘</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3.显示屏：15.6-英寸 FHD (1920 x 1080) ，300尼特，防眩光 LED 背光，非触屏；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4.显卡：NVIDIA Quadro T2000 4G；</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5.网卡：配置802.11 2x2AX无线网卡（集成蓝牙功能）；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6.定位设备：多点触控触摸板</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7.键盘: 防泼溅背光键盘（含数字小键盘），液体自然导流；</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8.摄像头: 720P高清摄像头 ，支持物理防窥功能，保护个人隐私</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9.指纹识别器: 电源二合一指纹识别器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10.接口: 2个USB3.0接口（其中1个PowerUSB），2个type-C（雷电）接口；HDMI接口、耳麦二合一接口</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11.电池: 内置45W以上锂电池</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12.操作系统：原厂预装Windows 10 中文操作系统；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13.配件：原厂笔记本电脑包、USB光电鼠标；</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14.服务及质量保证：</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A、原厂商整机三年保修三年上门，365天无休，第二个自然日上门服务；以上服务信息原厂400/800售后电话或官网可查；</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B、要求原厂商原包装直发客户，货到时原厂工程师上门验机服务；</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4台</w:t>
            </w:r>
          </w:p>
        </w:tc>
      </w:tr>
    </w:tbl>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1.中标单位按照国标要求将所有设备连接运行，且报价中包含原有设备的拆卸搬运以及新设备安装中所含一切耗材，人工等。甲方不再支付其余费用。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2.确保设备安装的合理性及安全性。</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b/>
          <w:bCs w:val="0"/>
          <w:sz w:val="32"/>
          <w:szCs w:val="32"/>
          <w:lang w:val="en-US"/>
        </w:rPr>
      </w:pPr>
      <w:r>
        <w:rPr>
          <w:rFonts w:hint="eastAsia" w:ascii="宋体" w:hAnsi="宋体" w:eastAsia="宋体" w:cs="宋体"/>
          <w:b/>
          <w:bCs w:val="0"/>
          <w:kern w:val="2"/>
          <w:sz w:val="30"/>
          <w:szCs w:val="30"/>
          <w:lang w:val="en-US" w:eastAsia="zh-CN" w:bidi="ar"/>
        </w:rPr>
        <w:t xml:space="preserve">商务要求表 </w:t>
      </w:r>
      <w:r>
        <w:rPr>
          <w:rFonts w:hint="eastAsia" w:ascii="宋体" w:hAnsi="宋体" w:eastAsia="宋体" w:cs="宋体"/>
          <w:b/>
          <w:bCs w:val="0"/>
          <w:kern w:val="2"/>
          <w:sz w:val="36"/>
          <w:szCs w:val="36"/>
          <w:lang w:val="en-US" w:eastAsia="zh-CN" w:bidi="ar"/>
        </w:rPr>
        <w:t xml:space="preserve"> </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8"/>
                <w:szCs w:val="28"/>
                <w:lang w:val="en-US"/>
              </w:rPr>
            </w:pPr>
            <w:r>
              <w:rPr>
                <w:rFonts w:hint="eastAsia" w:ascii="宋体" w:hAnsi="宋体" w:eastAsia="宋体" w:cs="宋体"/>
                <w:kern w:val="2"/>
                <w:sz w:val="28"/>
                <w:szCs w:val="28"/>
                <w:lang w:val="en-US" w:eastAsia="zh-CN" w:bidi="ar"/>
              </w:rPr>
              <w:t>合同生效后45个日历天内完成。用户指定地点。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宋体" w:hAnsi="宋体" w:eastAsia="宋体" w:cs="仿宋"/>
                <w:sz w:val="28"/>
                <w:szCs w:val="28"/>
                <w:vertAlign w:val="baseline"/>
                <w:lang w:val="en-US"/>
              </w:rPr>
            </w:pP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宋体" w:hAnsi="宋体" w:eastAsia="宋体" w:cs="仿宋"/>
                <w:sz w:val="28"/>
                <w:szCs w:val="28"/>
                <w:vertAlign w:val="baseline"/>
                <w:lang w:val="en-US"/>
              </w:rPr>
            </w:pPr>
            <w:r>
              <w:rPr>
                <w:rFonts w:hint="eastAsia" w:ascii="宋体" w:hAnsi="宋体" w:eastAsia="宋体" w:cs="宋体"/>
                <w:kern w:val="2"/>
                <w:sz w:val="28"/>
                <w:szCs w:val="28"/>
                <w:vertAlign w:val="baseline"/>
                <w:lang w:val="en-US" w:eastAsia="zh-CN" w:bidi="ar"/>
              </w:rPr>
              <w:t>履约保证金为合同金额的1%。</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付款方式：预付款为合同金额的40％，在约定的交货期内完成交货，进行项目终验，终验合格后支付剩余款项。</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售</w:t>
            </w:r>
          </w:p>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后</w:t>
            </w:r>
          </w:p>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项目维护计划</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所有设备质保期为叁年。</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在质保期内，如设备不能正常工作，供应商在接到通知后24小时内，派工程师到学校处理，如属不正当使用造成损坏，收取零件成本费。</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质保期过后设备包修。技术服务和售后服务是产品质量体系中的重要环节，也是产品质量的延续。</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具体要求和措施如下：接到用户电话、传真后必须在一个工作日内给用户明确答复。在电话、传真无法解决问题时，须派出服务人员到用户处为用户解决一切问题。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8"/>
                <w:szCs w:val="28"/>
                <w:lang w:val="en-US"/>
              </w:rPr>
            </w:pPr>
            <w:r>
              <w:rPr>
                <w:rFonts w:hint="eastAsia" w:ascii="宋体" w:hAnsi="宋体" w:eastAsia="宋体" w:cs="宋体"/>
                <w:kern w:val="2"/>
                <w:sz w:val="28"/>
                <w:szCs w:val="28"/>
                <w:lang w:val="en-US" w:eastAsia="zh-CN" w:bidi="ar"/>
              </w:rPr>
              <w:t>设备售后免费服务≥三年，若遇到设备故障，将在1小时内作出响应，并在8小时内解决问题。免费更换各种维修备件。对设备实行终身服务，质保期后的服务仅收成本费，产品享受终身维修及升级服务，每年无偿提供2次设备巡检服务，响应时间1小时，到场时间8小时，修理不了的24小时配备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8"/>
                <w:szCs w:val="28"/>
                <w:lang w:val="en-US"/>
              </w:rPr>
            </w:pPr>
            <w:r>
              <w:rPr>
                <w:rFonts w:hint="eastAsia" w:ascii="宋体" w:hAnsi="宋体" w:eastAsia="宋体" w:cs="宋体"/>
                <w:kern w:val="2"/>
                <w:sz w:val="28"/>
                <w:szCs w:val="28"/>
                <w:lang w:val="en-US" w:eastAsia="zh-CN" w:bidi="ar"/>
              </w:rPr>
              <w:t>中标单位需每年无偿提供2次累计不少于10的天全院教师培训。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如有，请自行提供。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请提供自2019年以来同类项目合同复印件，每提供一个得一分。</w:t>
            </w:r>
          </w:p>
        </w:tc>
      </w:tr>
    </w:tbl>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pacing w:before="120" w:beforeLines="50" w:beforeAutospacing="0" w:after="120" w:afterLines="50" w:afterAutospacing="0" w:line="360" w:lineRule="auto"/>
        <w:ind w:left="0" w:right="0"/>
        <w:jc w:val="left"/>
        <w:outlineLvl w:val="0"/>
        <w:rPr>
          <w:rFonts w:hint="eastAsia" w:ascii="宋体" w:hAnsi="宋体" w:eastAsia="宋体" w:cs="宋体"/>
          <w:b/>
          <w:bCs w:val="0"/>
          <w:sz w:val="36"/>
          <w:szCs w:val="36"/>
          <w:lang w:val="en-US"/>
        </w:rPr>
      </w:pPr>
      <w:r>
        <w:rPr>
          <w:rFonts w:hint="eastAsia" w:ascii="仿宋" w:hAnsi="仿宋" w:eastAsia="仿宋" w:cs="Arial"/>
          <w:b/>
          <w:bCs w:val="0"/>
          <w:kern w:val="2"/>
          <w:sz w:val="28"/>
          <w:szCs w:val="28"/>
          <w:lang w:val="en-US" w:eastAsia="zh-CN" w:bidi="ar"/>
        </w:rPr>
        <w:t>标项二、世赛数字建造项目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sz w:val="24"/>
          <w:szCs w:val="24"/>
          <w:lang w:val="en-US"/>
        </w:rPr>
      </w:pPr>
      <w:r>
        <w:rPr>
          <w:rFonts w:hint="eastAsia" w:ascii="宋体" w:hAnsi="宋体" w:eastAsia="宋体" w:cs="宋体"/>
          <w:b/>
          <w:bCs w:val="0"/>
          <w:kern w:val="2"/>
          <w:sz w:val="32"/>
          <w:szCs w:val="32"/>
          <w:lang w:val="en-US" w:eastAsia="zh-CN" w:bidi="ar"/>
        </w:rPr>
        <w:t xml:space="preserve"> </w:t>
      </w:r>
      <w:r>
        <w:rPr>
          <w:rFonts w:hint="eastAsia" w:ascii="宋体" w:hAnsi="宋体" w:eastAsia="宋体" w:cs="宋体"/>
          <w:b/>
          <w:bCs w:val="0"/>
          <w:color w:val="FF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0"/>
          <w:sz w:val="24"/>
          <w:szCs w:val="24"/>
          <w:lang w:val="en-US"/>
        </w:rPr>
      </w:pPr>
      <w:r>
        <w:rPr>
          <w:rFonts w:hint="eastAsia" w:ascii="宋体" w:hAnsi="宋体" w:eastAsia="宋体" w:cs="宋体"/>
          <w:color w:val="FF0000"/>
          <w:kern w:val="0"/>
          <w:sz w:val="24"/>
          <w:szCs w:val="24"/>
          <w:lang w:val="en-US" w:eastAsia="zh-CN" w:bidi="ar"/>
        </w:rPr>
        <w:t xml:space="preserve"> </w:t>
      </w:r>
    </w:p>
    <w:tbl>
      <w:tblPr>
        <w:tblStyle w:val="60"/>
        <w:tblW w:w="93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849"/>
        <w:gridCol w:w="6808"/>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8"/>
                <w:szCs w:val="28"/>
                <w:lang w:val="en-US"/>
              </w:rPr>
            </w:pPr>
            <w:r>
              <w:rPr>
                <w:rFonts w:hint="eastAsia" w:ascii="新宋体" w:hAnsi="新宋体" w:eastAsia="新宋体" w:cs="新宋体"/>
                <w:kern w:val="0"/>
                <w:sz w:val="28"/>
                <w:szCs w:val="28"/>
                <w:lang w:val="en-US" w:eastAsia="zh-CN" w:bidi="ar"/>
              </w:rPr>
              <w:t>编号</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8"/>
                <w:szCs w:val="28"/>
                <w:lang w:val="en-US"/>
              </w:rPr>
            </w:pPr>
            <w:r>
              <w:rPr>
                <w:rFonts w:hint="eastAsia" w:ascii="新宋体" w:hAnsi="新宋体" w:eastAsia="新宋体" w:cs="新宋体"/>
                <w:kern w:val="0"/>
                <w:sz w:val="28"/>
                <w:szCs w:val="28"/>
                <w:lang w:val="en-US" w:eastAsia="zh-CN" w:bidi="ar"/>
              </w:rPr>
              <w:t>名称</w:t>
            </w:r>
          </w:p>
        </w:tc>
        <w:tc>
          <w:tcPr>
            <w:tcW w:w="6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8"/>
                <w:szCs w:val="28"/>
                <w:lang w:val="en-US"/>
              </w:rPr>
            </w:pPr>
            <w:r>
              <w:rPr>
                <w:rFonts w:hint="eastAsia" w:ascii="新宋体" w:hAnsi="新宋体" w:eastAsia="新宋体" w:cs="新宋体"/>
                <w:kern w:val="0"/>
                <w:sz w:val="28"/>
                <w:szCs w:val="28"/>
                <w:lang w:val="en-US" w:eastAsia="zh-CN" w:bidi="ar"/>
              </w:rPr>
              <w:t>技术参数</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8"/>
                <w:szCs w:val="28"/>
                <w:lang w:val="en-US"/>
              </w:rPr>
            </w:pPr>
            <w:r>
              <w:rPr>
                <w:rFonts w:hint="eastAsia" w:ascii="新宋体" w:hAnsi="新宋体" w:eastAsia="新宋体" w:cs="新宋体"/>
                <w:kern w:val="0"/>
                <w:sz w:val="28"/>
                <w:szCs w:val="28"/>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新宋体"/>
                <w:kern w:val="0"/>
                <w:sz w:val="24"/>
                <w:szCs w:val="24"/>
                <w:lang w:val="en-US"/>
              </w:rPr>
            </w:pPr>
            <w:r>
              <w:rPr>
                <w:rFonts w:hint="eastAsia" w:ascii="宋体" w:hAnsi="宋体" w:eastAsia="宋体" w:cs="新宋体"/>
                <w:kern w:val="0"/>
                <w:sz w:val="24"/>
                <w:szCs w:val="24"/>
                <w:lang w:val="en-US" w:eastAsia="zh-CN" w:bidi="ar"/>
              </w:rPr>
              <w:t>图形工作站</w:t>
            </w:r>
            <w:r>
              <w:rPr>
                <w:rFonts w:hint="eastAsia" w:ascii="宋体" w:hAnsi="宋体" w:eastAsia="宋体" w:cs="新宋体"/>
                <w:b/>
                <w:bCs w:val="0"/>
                <w:kern w:val="0"/>
                <w:sz w:val="24"/>
                <w:szCs w:val="24"/>
                <w:lang w:val="en-US" w:eastAsia="zh-CN" w:bidi="ar"/>
              </w:rPr>
              <w:t>（核心产品）（强制节能产品）</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1.CPU:i9-11900K 3.5G 8C;散热风扇：根据CPU温度闭环控制冷却风扇转速。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2.主板：英特尔 W580工作站级芯片组主板</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3.硬盘：固态硬盘：512G M.2 NVMe2280+1T SATA机械硬盘以上</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4.内存:64G(32GB DDR4 3200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UDIMM 2Rx8)x2</w:t>
            </w:r>
          </w:p>
          <w:p>
            <w:pPr>
              <w:keepNext w:val="0"/>
              <w:keepLines w:val="0"/>
              <w:widowControl w:val="0"/>
              <w:numPr>
                <w:ilvl w:val="0"/>
                <w:numId w:val="32"/>
              </w:numPr>
              <w:suppressLineNumbers w:val="0"/>
              <w:spacing w:before="0" w:beforeAutospacing="0" w:after="0" w:afterAutospacing="0"/>
              <w:ind w:left="0" w:right="0" w:firstLine="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显卡：NVIDIA RTX3060 12G独立显卡。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6.网卡：千兆以太网卡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7.机箱：标准MATX立式机箱，采用蜂窝结构，机箱≤21L，配集线锁。</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8.USB：前置接口：不少于5个USB，2个音频接口；后置接口：不少于4个USB，2个PS/2接口 ，1个音频接口</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9.电源：≥750W 110/220V电源</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w:t>
            </w:r>
            <w:r>
              <w:rPr>
                <w:rFonts w:hint="default" w:ascii="Calibri" w:hAnsi="Calibri" w:eastAsia="宋体" w:cs="Times New Roman"/>
                <w:kern w:val="0"/>
                <w:sz w:val="20"/>
                <w:szCs w:val="20"/>
                <w:lang w:val="en-US" w:eastAsia="zh-CN" w:bidi="ar"/>
              </w:rPr>
              <w:t> </w:t>
            </w:r>
            <w:r>
              <w:rPr>
                <w:rFonts w:hint="eastAsia" w:ascii="新宋体" w:hAnsi="新宋体" w:eastAsia="新宋体" w:cs="新宋体"/>
                <w:kern w:val="0"/>
                <w:sz w:val="24"/>
                <w:szCs w:val="24"/>
                <w:lang w:val="en-US" w:eastAsia="zh-CN" w:bidi="ar"/>
              </w:rPr>
              <w:t>预装正版Windows 10® 工作站专业版操作系统 64位。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11.声卡：内置集成声卡，键鼠：USB键鼠。</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 PCI-E： 1个PCI-E*16、1个PCI-E*1、1个PCI-E*4</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13.基于BIOS的键盘快捷键开机功能（投标时提供该功能截屏作为依据）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14. 安全特性：配置BIOS底层集成智能USB技术(非软件实现)，实现阻止使用者从电脑复制数据至USB存储设备或使用者无法使用USB存储设备，有效防止数据泄露（投标时提供该功能截屏作为依据）；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w:t>
            </w:r>
            <w:r>
              <w:rPr>
                <w:rFonts w:hint="default" w:ascii="Calibri" w:hAnsi="Calibri" w:eastAsia="宋体" w:cs="Times New Roman"/>
                <w:kern w:val="0"/>
                <w:sz w:val="20"/>
                <w:szCs w:val="20"/>
                <w:lang w:val="en-US" w:eastAsia="zh-CN" w:bidi="ar"/>
              </w:rPr>
              <w:t> </w:t>
            </w:r>
            <w:r>
              <w:rPr>
                <w:rFonts w:hint="eastAsia" w:ascii="新宋体" w:hAnsi="新宋体" w:eastAsia="新宋体" w:cs="新宋体"/>
                <w:kern w:val="0"/>
                <w:sz w:val="24"/>
                <w:szCs w:val="24"/>
                <w:lang w:val="en-US" w:eastAsia="zh-CN" w:bidi="ar"/>
              </w:rPr>
              <w:t>提供电脑管理软件，可实现以下功能：1-硬件主要参数检测；优化加速； 2-系统垃圾清理；3-病毒查杀；4-原厂驱动更新；5-网络测速；网络诊断，6-自动识别品牌型号，自动识别序列号，自动识别保修开始至截止信息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16.具有硬盘数据备份及恢复认证，硬盘减震装置功能，提供相关证明文件。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w:t>
            </w:r>
            <w:r>
              <w:rPr>
                <w:rFonts w:hint="default" w:ascii="Calibri" w:hAnsi="Calibri" w:eastAsia="宋体" w:cs="Times New Roman"/>
                <w:kern w:val="0"/>
                <w:sz w:val="20"/>
                <w:szCs w:val="20"/>
                <w:lang w:val="en-US" w:eastAsia="zh-CN" w:bidi="ar"/>
              </w:rPr>
              <w:t> </w:t>
            </w:r>
            <w:r>
              <w:rPr>
                <w:rFonts w:hint="eastAsia" w:ascii="新宋体" w:hAnsi="新宋体" w:eastAsia="新宋体" w:cs="新宋体"/>
                <w:kern w:val="0"/>
                <w:sz w:val="24"/>
                <w:szCs w:val="24"/>
                <w:lang w:val="en-US" w:eastAsia="zh-CN" w:bidi="ar"/>
              </w:rPr>
              <w:t>三年质保免费上门服务；六年之内，面向HDD/SSD，针对其软件原因或硬件原因导致数据丢失的情况，提供1次免费的尝试性故障硬盘（单盘）数据拯救服务。原厂商数据保护服务工程师需具备“全国工业和信息化岗位技能水平考试证书-数据恢复高级工程师认证，当日下午4点前报修，次日24点前修复，若没有完成修复，则为客户免费赠送延迟日数对应的月度延保服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18.兼容性 通过≥15种ISV软件兼容性测试，并提供清单。</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显示器</w:t>
            </w:r>
            <w:r>
              <w:rPr>
                <w:rFonts w:hint="eastAsia" w:ascii="宋体" w:hAnsi="宋体" w:eastAsia="宋体" w:cs="新宋体"/>
                <w:b/>
                <w:bCs w:val="0"/>
                <w:kern w:val="0"/>
                <w:sz w:val="24"/>
                <w:szCs w:val="24"/>
                <w:lang w:val="en-US" w:eastAsia="zh-CN" w:bidi="ar"/>
              </w:rPr>
              <w:t>（强制节能产品）</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1.屏幕≥27英寸窄边框低蓝光显示器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2.分辨率≥1920x1080，配套双屏显示</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工作站同传系统</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numPr>
                <w:ilvl w:val="0"/>
                <w:numId w:val="33"/>
              </w:numPr>
              <w:suppressLineNumbers w:val="0"/>
              <w:spacing w:before="0" w:beforeAutospacing="0" w:after="0" w:afterAutospacing="0"/>
              <w:ind w:left="0" w:right="0" w:firstLine="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系统采用C/S和B/S相结合架构,支持对组织、机构、业务部门、个人的接管，支持全局数据的云存储、云备份，支持校园一卡通系统等业务系统无缝对接；系统数据库中心服务器、管理端、客户机终端和WEB端四部分组成，支持跨院系、跨校区统一管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2.支持电脑本地硬盘操作系统（xp\win7\win8\win10\linux）的立即还原和还原点瞬间创建；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3.支持MBR分区系统和GPT分区系统混合安装,可支持60个以上的不同操作系统；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4.支持SSD硬盘和机械硬盘双硬盘保护模式和同传；</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5.支持从Windows界面对1000台以上的电脑进行数据差异拷贝，非增量拷贝、变量拷贝、进度同步等上一代部署方式。根据网络状况可选择广播、组播、单播等方式；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6.支持操作系统分权管理，可分配不同的管理员管理不同的操作系统；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7.支持学期课表的编辑，可设置学期开始和结束时间，按学期课表时间自动启动相应的操作系统，支持操作系统拖拽式导入学期课表；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8.提供智能数据库备份维护工具，可以设置维护计划，进行自动备份，支持将数据库备份到网络存储，兼容现有市场上主流的存储阵列产品，具有双方认可的官方存储阵列兼容性列表，存储阵列类型包括SAN、NAS和iSCSI等；</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9.支持文件夹穿透，可在当前保护的分区下设定一个开放的文件夹,保存更新设置，重启分区还原其它数据还原，此文件夹中的数据不还原；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10.支持批量修改Windows用户登录名、计算机名和IP地址；</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支持对3DMAX、CAD等图形设计、工程设计类软件的统一注册，无需手动逐台激活；12.支持流量限制策略，能够设定上行流量、下行流量，并设置生效时间区间，能够精确到秒，支持按天执行、按周执行、按月执行根据不同的时间节点自动限定终端机不同的网络上行和下行流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13.支持网络限制策略，能够设定禁用外网或禁用全部网络，并支持设置例外，例外类型包括ip地址、网址、端口，并设置生效时间区间，能够精确到秒，支持按天执行、按周执行、按月执行；</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 14.能够针对学生软件使用、上网操作进行记录，并支持按照应用、访问网址进行查询，能够根据时间段进行搜索，搜索时间精确到秒，针对上网操作，能够展示网址及网站标题信息，支持表格导出；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78节点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教学管理软件</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1.功能介绍</w:t>
            </w:r>
          </w:p>
          <w:p>
            <w:pPr>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1.1课堂教学</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1.1.1</w:t>
            </w:r>
            <w:r>
              <w:rPr>
                <w:rFonts w:hint="eastAsia" w:ascii="新宋体" w:hAnsi="新宋体" w:eastAsia="新宋体" w:cs="新宋体"/>
              </w:rPr>
              <w:t>屏幕广播：将教师机屏幕和教师讲话实时广播给单一、部分或全体学生，可选择全屏或窗口方式。窗口模式下或教师机与学生机分辨率不同情况下，学生机可以以不同的窗口方式接收广播。</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1.1.2</w:t>
            </w:r>
            <w:r>
              <w:rPr>
                <w:rFonts w:hint="eastAsia" w:ascii="新宋体" w:hAnsi="新宋体" w:eastAsia="新宋体" w:cs="新宋体"/>
              </w:rPr>
              <w:t>扩展屏广播模式：教师机连接两个显示器，可在广播时选择将任意一个显示器的内容广播到学生机。</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1.1.3</w:t>
            </w:r>
            <w:r>
              <w:rPr>
                <w:rFonts w:hint="eastAsia" w:ascii="新宋体" w:hAnsi="新宋体" w:eastAsia="新宋体" w:cs="新宋体"/>
              </w:rPr>
              <w:t>屏幕广播速度增强：屏幕广播时支持多种画面质量的调节，根据网络的不同选择最好的效果进行教学。</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1.1.4</w:t>
            </w:r>
            <w:r>
              <w:rPr>
                <w:rFonts w:hint="eastAsia" w:ascii="新宋体" w:hAnsi="新宋体" w:eastAsia="新宋体" w:cs="新宋体"/>
              </w:rPr>
              <w:t>屏幕笔：教师教学使用的辅助工具，突出显示项目、添加注释，添加批注等等。</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1.1.5</w:t>
            </w:r>
            <w:r>
              <w:rPr>
                <w:rFonts w:hint="eastAsia" w:ascii="新宋体" w:hAnsi="新宋体" w:eastAsia="新宋体" w:cs="新宋体"/>
              </w:rPr>
              <w:t>网络影院：实现教师机播放的视频同步广播到学生机。</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1.1.6</w:t>
            </w:r>
            <w:r>
              <w:rPr>
                <w:rFonts w:hint="eastAsia" w:ascii="新宋体" w:hAnsi="新宋体" w:eastAsia="新宋体" w:cs="新宋体"/>
              </w:rPr>
              <w:t>视频直播：通过</w:t>
            </w:r>
            <w:r>
              <w:rPr>
                <w:rFonts w:hint="eastAsia" w:ascii="新宋体" w:hAnsi="新宋体" w:eastAsia="新宋体" w:cs="新宋体"/>
                <w:lang w:val="en-US"/>
              </w:rPr>
              <w:t>USB</w:t>
            </w:r>
            <w:r>
              <w:rPr>
                <w:rFonts w:hint="eastAsia" w:ascii="新宋体" w:hAnsi="新宋体" w:eastAsia="新宋体" w:cs="新宋体"/>
              </w:rPr>
              <w:t>摄像头将教师的画面实时广播到学生机，达到更形象的教学效果，具有引导客户选择视频设备的提示画面，以便客户快速完成摄像头设备的设置。</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1.1.7</w:t>
            </w:r>
            <w:r>
              <w:rPr>
                <w:rFonts w:hint="eastAsia" w:ascii="新宋体" w:hAnsi="新宋体" w:eastAsia="新宋体" w:cs="新宋体"/>
              </w:rPr>
              <w:t>学生演示：教师可选定一台学生机作为示范，由此学生代替教师进行示范教学。</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1.1.8</w:t>
            </w:r>
            <w:r>
              <w:rPr>
                <w:rFonts w:hint="eastAsia" w:ascii="新宋体" w:hAnsi="新宋体" w:eastAsia="新宋体" w:cs="新宋体"/>
              </w:rPr>
              <w:t>屏幕录制：教师机可以将本地的操作和讲解过程录制为</w:t>
            </w:r>
            <w:r>
              <w:rPr>
                <w:rFonts w:hint="eastAsia" w:ascii="新宋体" w:hAnsi="新宋体" w:eastAsia="新宋体" w:cs="新宋体"/>
                <w:lang w:val="en-US"/>
              </w:rPr>
              <w:t>ASF</w:t>
            </w:r>
            <w:r>
              <w:rPr>
                <w:rFonts w:hint="eastAsia" w:ascii="新宋体" w:hAnsi="新宋体" w:eastAsia="新宋体" w:cs="新宋体"/>
              </w:rPr>
              <w:t>录像文件，可以用</w:t>
            </w:r>
            <w:r>
              <w:rPr>
                <w:rFonts w:hint="eastAsia" w:ascii="新宋体" w:hAnsi="新宋体" w:eastAsia="新宋体" w:cs="新宋体"/>
                <w:lang w:val="en-US"/>
              </w:rPr>
              <w:t xml:space="preserve"> Windows </w:t>
            </w:r>
            <w:r>
              <w:rPr>
                <w:rFonts w:hint="eastAsia" w:ascii="新宋体" w:hAnsi="新宋体" w:eastAsia="新宋体" w:cs="新宋体"/>
              </w:rPr>
              <w:t>自带的</w:t>
            </w:r>
            <w:r>
              <w:rPr>
                <w:rFonts w:hint="eastAsia" w:ascii="新宋体" w:hAnsi="新宋体" w:eastAsia="新宋体" w:cs="新宋体"/>
                <w:lang w:val="en-US"/>
              </w:rPr>
              <w:t xml:space="preserve"> Media Player </w:t>
            </w:r>
            <w:r>
              <w:rPr>
                <w:rFonts w:hint="eastAsia" w:ascii="新宋体" w:hAnsi="新宋体" w:eastAsia="新宋体" w:cs="新宋体"/>
              </w:rPr>
              <w:t>直接播放。</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1.1.9</w:t>
            </w:r>
            <w:r>
              <w:rPr>
                <w:rFonts w:hint="eastAsia" w:ascii="新宋体" w:hAnsi="新宋体" w:eastAsia="新宋体" w:cs="新宋体"/>
              </w:rPr>
              <w:t>学生端屏幕录制、回放：学生端接收教师端广播的时候可以自动录制教师机广播教学的过程，课后可以重复观看学习。</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1.1.10</w:t>
            </w:r>
            <w:r>
              <w:rPr>
                <w:rFonts w:hint="eastAsia" w:ascii="新宋体" w:hAnsi="新宋体" w:eastAsia="新宋体" w:cs="新宋体"/>
              </w:rPr>
              <w:t>文件分发：允许教师将教师机不同盘符中的目录或文件一起发送至生机的某目录下。目录不存在自动新建此目录；盘符不存在或路径非法不允许分发；文件已存在选择自动覆盖或保留原始文件。</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1.1.11</w:t>
            </w:r>
            <w:r>
              <w:rPr>
                <w:rFonts w:hint="eastAsia" w:ascii="新宋体" w:hAnsi="新宋体" w:eastAsia="新宋体" w:cs="新宋体"/>
              </w:rPr>
              <w:t>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1.1.12</w:t>
            </w:r>
            <w:r>
              <w:rPr>
                <w:rFonts w:hint="eastAsia" w:ascii="新宋体" w:hAnsi="新宋体" w:eastAsia="新宋体" w:cs="新宋体"/>
              </w:rPr>
              <w:t>网络快照：教师可以在监控学生的时候，对学生画面拍快照，保存学生画面的截图。</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1.1.13</w:t>
            </w:r>
            <w:r>
              <w:rPr>
                <w:rFonts w:hint="eastAsia" w:ascii="新宋体" w:hAnsi="新宋体" w:eastAsia="新宋体" w:cs="新宋体"/>
              </w:rPr>
              <w:t>屏幕监视：教师机可以监视单一、部分、全体学生机的屏幕，教师机每屏可监视多个学生屏幕（最多</w:t>
            </w:r>
            <w:r>
              <w:rPr>
                <w:rFonts w:hint="eastAsia" w:ascii="新宋体" w:hAnsi="新宋体" w:eastAsia="新宋体" w:cs="新宋体"/>
                <w:lang w:val="en-US"/>
              </w:rPr>
              <w:t>36</w:t>
            </w:r>
            <w:r>
              <w:rPr>
                <w:rFonts w:hint="eastAsia" w:ascii="新宋体" w:hAnsi="新宋体" w:eastAsia="新宋体" w:cs="新宋体"/>
              </w:rPr>
              <w:t>个）。可以控制教师机监控的同屏幕各窗口间、屏幕与屏幕间的切换速度。可手动或自动循环监视。</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1.1.14</w:t>
            </w:r>
            <w:r>
              <w:rPr>
                <w:rFonts w:hint="eastAsia" w:ascii="新宋体" w:hAnsi="新宋体" w:eastAsia="新宋体" w:cs="新宋体"/>
              </w:rPr>
              <w:t>多频道教学：支持多达</w:t>
            </w:r>
            <w:r>
              <w:rPr>
                <w:rFonts w:hint="eastAsia" w:ascii="新宋体" w:hAnsi="新宋体" w:eastAsia="新宋体" w:cs="新宋体"/>
                <w:lang w:val="en-US"/>
              </w:rPr>
              <w:t>32</w:t>
            </w:r>
            <w:r>
              <w:rPr>
                <w:rFonts w:hint="eastAsia" w:ascii="新宋体" w:hAnsi="新宋体" w:eastAsia="新宋体" w:cs="新宋体"/>
              </w:rPr>
              <w:t>个频道的划分，一个教师可对单个班级或多个班级同时上课；多个教师可同时对多个班级进行不同内容的教学。</w:t>
            </w:r>
          </w:p>
          <w:p>
            <w:pPr>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1.2课堂管理</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1.2.1</w:t>
            </w:r>
            <w:r>
              <w:rPr>
                <w:rFonts w:hint="eastAsia" w:ascii="新宋体" w:hAnsi="新宋体" w:eastAsia="新宋体" w:cs="新宋体"/>
              </w:rPr>
              <w:t>签到：提供学生名单管理工具，为软件提供实名验证。提供点名功能，支持保留学生多次登录记录、考勤统计、签到信息的导出与对比。</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1.2.2</w:t>
            </w:r>
            <w:r>
              <w:rPr>
                <w:rFonts w:hint="eastAsia" w:ascii="新宋体" w:hAnsi="新宋体" w:eastAsia="新宋体" w:cs="新宋体"/>
              </w:rPr>
              <w:t>班级模型：有单独的管理界面，实现对班级模型的统一管理，并能够导入、导出，调用不同网络教室中的班级模型。</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1.2.3</w:t>
            </w:r>
            <w:r>
              <w:rPr>
                <w:rFonts w:hint="eastAsia" w:ascii="新宋体" w:hAnsi="新宋体" w:eastAsia="新宋体" w:cs="新宋体"/>
              </w:rPr>
              <w:t>学生端属性查看：教师可以获取学生端计算机的名称、登录名和其它常用信息，并可以列出学生端的应用程序、进程和进程</w:t>
            </w:r>
            <w:r>
              <w:rPr>
                <w:rFonts w:hint="eastAsia" w:ascii="新宋体" w:hAnsi="新宋体" w:eastAsia="新宋体" w:cs="新宋体"/>
                <w:lang w:val="en-US"/>
              </w:rPr>
              <w:t xml:space="preserve"> ID</w:t>
            </w:r>
            <w:r>
              <w:rPr>
                <w:rFonts w:hint="eastAsia" w:ascii="新宋体" w:hAnsi="新宋体" w:eastAsia="新宋体" w:cs="新宋体"/>
              </w:rPr>
              <w:t>，教师还可以远程终止学生端的进程。</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1.2.4</w:t>
            </w:r>
            <w:r>
              <w:rPr>
                <w:rFonts w:hint="eastAsia" w:ascii="新宋体" w:hAnsi="新宋体" w:eastAsia="新宋体" w:cs="新宋体"/>
              </w:rPr>
              <w:t>系统日志：显示和自动保存系统运行过程中的关键事件，包括学生登录登出，资源不足，提交文件等。</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1.2.5</w:t>
            </w:r>
            <w:r>
              <w:rPr>
                <w:rFonts w:hint="eastAsia" w:ascii="新宋体" w:hAnsi="新宋体" w:eastAsia="新宋体" w:cs="新宋体"/>
              </w:rPr>
              <w:t>黑屏肃静：教师可以对单一、部分、全体学生执行黑屏肃静来禁止其进行任何操作，达到专心听课目的，教师可自定义黑屏的内容与图片。</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1.2.6</w:t>
            </w:r>
            <w:r>
              <w:rPr>
                <w:rFonts w:hint="eastAsia" w:ascii="新宋体" w:hAnsi="新宋体" w:eastAsia="新宋体" w:cs="新宋体"/>
              </w:rPr>
              <w:t>远程命令：可以进行远程开机、关机、重启等操作，支持远程打开网页、远程启动程序和远程关闭所有学生正在执行的应用程序。</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1.2.7</w:t>
            </w:r>
            <w:r>
              <w:rPr>
                <w:rFonts w:hint="eastAsia" w:ascii="新宋体" w:hAnsi="新宋体" w:eastAsia="新宋体" w:cs="新宋体"/>
              </w:rPr>
              <w:t>图标监看：班级模型中可以显示学生机桌面的缩图。缩图显示大小也可自由设定。</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1.2.8</w:t>
            </w:r>
            <w:r>
              <w:rPr>
                <w:rFonts w:hint="eastAsia" w:ascii="新宋体" w:hAnsi="新宋体" w:eastAsia="新宋体" w:cs="新宋体"/>
              </w:rPr>
              <w:t>自动锁屏：独有的断线保护自动锁屏技术，通过网卡的是否激活来锁定屏幕，避免学生拔掉网线违反纪律。</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1.2.9</w:t>
            </w:r>
            <w:r>
              <w:rPr>
                <w:rFonts w:hint="eastAsia" w:ascii="新宋体" w:hAnsi="新宋体" w:eastAsia="新宋体" w:cs="新宋体"/>
              </w:rPr>
              <w:t>防杀进程：为安全起见，学生端程序运行后，防止学生通过任务管理器结束学生端程序进程来逃脱教师控制。</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1.2.10</w:t>
            </w:r>
            <w:r>
              <w:rPr>
                <w:rFonts w:hint="eastAsia" w:ascii="新宋体" w:hAnsi="新宋体" w:eastAsia="新宋体" w:cs="新宋体"/>
              </w:rPr>
              <w:t>请求帮助：学生端遇到问题可请求帮助，教师端可远程遥控帮助学生解决问题。</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1.2.11</w:t>
            </w:r>
            <w:r>
              <w:rPr>
                <w:rFonts w:hint="eastAsia" w:ascii="新宋体" w:hAnsi="新宋体" w:eastAsia="新宋体" w:cs="新宋体"/>
              </w:rPr>
              <w:t xml:space="preserve">远程消息：教师与学生能够使用远程消息进行交流，并可以允许和阻止学生发送文字消息。 </w:t>
            </w:r>
          </w:p>
          <w:p>
            <w:pPr>
              <w:pStyle w:val="53"/>
              <w:keepNext w:val="0"/>
              <w:keepLines w:val="0"/>
              <w:widowControl w:val="0"/>
              <w:suppressLineNumbers w:val="0"/>
              <w:spacing w:before="0" w:beforeAutospacing="0" w:after="0" w:afterAutospacing="0"/>
              <w:ind w:left="0" w:right="0"/>
              <w:jc w:val="both"/>
              <w:outlineLvl w:val="1"/>
              <w:rPr>
                <w:rFonts w:hint="eastAsia" w:ascii="新宋体" w:hAnsi="新宋体" w:eastAsia="新宋体" w:cs="新宋体"/>
                <w:lang w:val="en-US"/>
              </w:rPr>
            </w:pPr>
            <w:r>
              <w:rPr>
                <w:rFonts w:hint="eastAsia" w:ascii="新宋体" w:hAnsi="新宋体" w:eastAsia="新宋体" w:cs="新宋体"/>
                <w:lang w:val="en-US"/>
              </w:rPr>
              <w:t>1.2.12</w:t>
            </w:r>
            <w:r>
              <w:rPr>
                <w:rFonts w:hint="eastAsia" w:ascii="新宋体" w:hAnsi="新宋体" w:eastAsia="新宋体" w:cs="新宋体"/>
              </w:rPr>
              <w:t>远程设置：远程设置学生桌面主题、桌面背景、屏幕保护方案、学生的频道号和音量、学生的卸载密码，是否启用进程保护，断线锁屏，热键退出等。</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1.2.13可以支持60个用户以上</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数字建造中心屏幕</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一、P2室内高刷全彩显示屏。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1.投标产品LED屏像素点间距≤2，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2.模组尺寸：320mm*160mm，刷新率≥3840Hz</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3.单元最大亮度≥800cd／m2，可视角度达到水平：≥170°， 上下：≥170°</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4.对比度≥6000:1，像素密度：250000点/㎡</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5.亮度均匀性≥99%，色度均匀性≤±0.001Cx、Cy之内平</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6.LED显示屏中心蓝光辐射能量值对人眼视网膜无伤害，LED显示屏蓝光辐亮度≤80W.m-2.sr-1,符合肉眼观看标准。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7.工作时噪声满足NR-25(噪声标准曲线)要求，屏前后左右四个方向1.0米处噪音＜1.4dB（A）。</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8.具备6轴拼缝微调节机构，保证整屏平整度：&lt;=0.1mm,箱体拼接间隙：&lt;=0.1mm。</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9.图像增强显示技术，有效提升图像锐度，对比度、饱和度、宽动态范围、清晰度和流畅度，提升值不低于20%。</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10.照度=10Lux/5600K条件下， 显示屏屏幕表面光反射率 （单位面积反射亮度）＜3.0cd/m²。</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11.可见光投射比≧89.89%，因磨耗引起的雾度≦1.30%，抗磨性能符合标准中的技术要求。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12.显示单元的色彩还原准确性指标ΔE≤0.9。</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13.发光芯片和印制板采用环氧树脂密封，处于绝缘环境，防止静电损伤，与空气完全隔绝，防止屏体氧化，外物碰撞不会对屏体产生影响。</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14.表面应力≧110MPa，耐热冲击性能应耐200°温差不破坏，外观质量无爆边、划伤、夹钳印、裂纹、缺角，弯曲度&lt;0.121%，均无长度&gt;75mm张条形碎片，抗冲击性、霰弹袋冲击性能符合标准中的技术要求</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16.LED显示产品PCB板材料通过防霉专项试验。</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17.LED显示产品视频处理系统具有输入源丢失备份保护功能18.LED显示产品具有视频处理系统综合检测（电源及多点温度、显示坏点）功能。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19.LED显示屏厂家符合国家安全生产标准。</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20.为保障网络和信息安全。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二、安全加密系统</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1.可接入互联网、专网网络等多种组网方式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2.支持在互联网、专网上建立虚拟专用通道</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3.支持服务端地址统一分配，可允许不同NVR\DVR\IPC的私网IP相同</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4.支持NAT地址转换</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5.支持NVR\DVR\IPC等产品接入，能够接入实现实况、录像回放、录像下载、 云台等视频业务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6.可自动发现接入的NVR\DVR\IPC,自动识别厂商形成列表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7.可根据自动列表选择需要接入的资源，添加后自动推送至平台，屏蔽对无效资源的接入</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8.支持开关量告警可以上报到服务器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9.支持对重要视频及码流加密传输</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10.支持根据MAC地址进行黑白名单控制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11.支持4路网口并发8Mbps视频流,总计32Mbps流量 转发</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12.支持100Mbps流量转发</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13.高温试验：+40±2°C, 2h 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14.低温试验：0±3°C, 2h 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15.恒定湿热试验：+40土2°C、RH (93* ) % ； 48h, 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16.正弦振动试验： 频率(10~55) Hz,振幅 0. 35mm,5min为一个循环，3次，三个轴向，试 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17.冲击试验：150m/S、 11ms,每一轴向 3 次，6 个轴向，试验后功能应正常</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18.3C认证</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建模碰撞进度可视化软件</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一、软件包含适用于建筑设计、MEP 工程、结构工程和施工领域的功能。 支持多领域协作设计流程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(一)建筑设计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1.设计和文档编制：放置智能图元，例如墙、门和窗。Revit 可生成楼层平面、立面、剖面、明细表、3D 视图和渲染。</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 分析:在早期设计阶段优化建筑性能，运行成本估算，并监控项目和建筑在整个生命周期中的性能。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3.生成可视化设计:生成真实照片级的渲染。创建包含切割和 3D 视图的文档，以及可将设计扩展至虚拟现实的立体全景。</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4.多领域协作由于 Revit 是一个多领域 BIM 平台，您可以在 Revit 中与工程师和承包商共享模型数据，减少协调任务。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（二）结构工程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 混凝土钢筋:在先进的 BIM 环境中构建三维混凝土钢筋模型。使用钢筋折弯明细表创建详细的钢筋设计和施工图文档。</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2.设计到详图工作流:连接钢设计与细节设计工作流。在 Revit 模型中以更高细节级别的钢结构连接定义设计意图。</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 设计文档:为钢和混凝土设计创建更精确、详细的文档。模型图元是对建筑数据库中的信息的直接表示。</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 结构分析在 Revit 中创建物理模型时，执行结构分析并将其导出到带有分析模型的分析和设计应用程序。</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(三) MEP 工程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 集成设计:使用 Revit 简化工程设计流程。在施工开始前，在单个模型中协调和沟通设计意图.</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 分析:在设计过程的早期阶段执行仿真和碰撞检测。为工程驱动的计算使用概念能量分析数据。</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 文档编制:在完整的建筑信息模型上下文中设计、建模和编制建筑系统，包括建筑和结构构件。</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 制造:使用能够自动执行制造模型布局的工具构建 MEP 制造模型。准备可实现制造和安装的详细协调的模型。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（四）施工</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 做出更加明智的决策:重用设计意图模型以尽早进行规划并做出预施工决策。针对下游的使用情况调整施工建模工作。</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 在设计与详图绘制之间建立联系:构建细节程度更高的钢结构连接模型。使用工具将结构设计更好地与细节设计联系在一起，从而帮助减少制造时间。</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 为制造做准备:使用来自制造产品的集成内容来传达超出设计阶段的意图。创建用于制造和建筑系统安装的模型。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 促进沟通:使用 Revit 模型协调信息，提高办公室到现场效率、质量保证和质量控制。提高施工现场布局效率。</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（五）项目审阅软件可帮助建筑、工程和施工领域的专业人士与相关人员一起在施工前全面审阅集成模型和数据，从而更好地控制项目结果。</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六）CAD采用多核并行计算技术优化平台效率有效提高读取、保存文件的速度通过效率与稳定性的双重提升，带来更优的使用体验；全面兼容主流图纸格式可直接读取和保存常见图形信息，准确完整；操作界面和绘图功能命令无需改变习惯即能轻松上手；支持从PDF文件输入几何图形、填充光栅图像和文字对象成为图形数据有效提高图纸利用率。绘制与编辑多线、设置多线样式、绘制多线、用MLEDIT命令编辑多线、绘制与编辑多段线、绘制多段线</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（七）投标人承诺中标后提供ATC授权，投标时提供售后服务承诺函。</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八）软件配有真实建筑案例，以各建筑楼层来划分章节，共10个章节以上；以各构件施工来划分关卡，共200个关卡以上。通过选择章节与关卡来进行闯关训练，200个关卡以上操作步骤举例说明：演示进入工程一，选择一层，选择楼梯1进入答题页面,即可展示图纸平铺于模拟场地以及当前计算层建筑实体透视效果；演示工程量查看、图纸查看及对建筑模形进行360度旋转、平移、放大缩小。点击开始答题进行计算。在输入框中输入数学运算式，点击计算得出答案，以及直接输入答案，点击确认。答案正确时自动播放构件建造，领取相应金币与声望，点击下一题继续答题。答案错误时，提示是否需要帮助，选择是，出现正确公式，输入答案，点击确认，进入构件建造，扣除相应金币或声望，点击下一题继续答题。每题答完出现相应的钢筋布置并以多种色彩展现不同部位的钢筋；该关卡答题完毕，解锁下一关卡，进入下一关卡或返回列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二、教学资源</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1.Revit 标准课程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2.Revit 标准培训教材 4 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3.教学方案：教学大纲 4 套 ，授课讲义（PPT&amp;教辅）4套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4.实操素材案例10例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5.考试大纲 1 套，考试样题 5 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6.在线课程：视频课程60名学生 2 年内使用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 程服务：课程咨询服务（远程）5 次，2小时/次</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 xml:space="preserve">8. 标准化考试，教学成果考核：核心课程结业考试： Autodesk Revit 课程，BIM国际标准考试60名学生， </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9. 教师进修：专业教学指导与考试： Autodesk Revit 标准化课程讲师资格培训与考试，8名教师</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三、Nawork资源包</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1.Naswork标准课程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2.教学方案：教学大纲 4 套 ，授课讲义（PPT&amp;教辅）4套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3.实操素材案例10例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4.在线课程：视频课程60名学生 2 年内使用</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四、资源包</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 CAD标准课程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2.教学方案：教学大纲 4 套 ，授课讲义（PPT&amp;教辅）4套</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3.实操素材案例10例</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4.在线课程：视频课程60名学生 2 年内使用</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7</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显示设备(</w:t>
            </w:r>
            <w:r>
              <w:rPr>
                <w:rFonts w:hint="eastAsia" w:ascii="宋体" w:hAnsi="宋体" w:eastAsia="宋体" w:cs="宋体"/>
                <w:b/>
                <w:kern w:val="0"/>
                <w:sz w:val="22"/>
                <w:szCs w:val="21"/>
                <w:lang w:val="en-US" w:eastAsia="zh-CN" w:bidi="ar"/>
              </w:rPr>
              <w:t>强制节能产品)</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1.Android操作系统；</w:t>
            </w:r>
          </w:p>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2.CPU 双核1.2GHz 64位、RAM≧1.5G、ROM≧ 8G；</w:t>
            </w:r>
          </w:p>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3.4K超高清3840×2160、逐行扫描、Hi-View画境引擎技术；</w:t>
            </w:r>
          </w:p>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4.智能互联：全场景语音、全场景图像搜索；</w:t>
            </w:r>
          </w:p>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5.网络功能：有线、内置Wifi、内置蓝牙，USB 3.0接口。支持HDMI输入接口</w:t>
            </w:r>
          </w:p>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6.屏幕尺寸100寸</w:t>
            </w:r>
          </w:p>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7.含安装所需吊架，需安装调试，并与拼接屏同步显示。</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8</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网络存储器</w:t>
            </w:r>
          </w:p>
        </w:tc>
        <w:tc>
          <w:tcPr>
            <w:tcW w:w="68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numPr>
                <w:ilvl w:val="0"/>
                <w:numId w:val="34"/>
              </w:numPr>
              <w:suppressLineNumbers w:val="0"/>
              <w:spacing w:before="0" w:beforeAutospacing="0" w:after="0" w:afterAutospacing="0"/>
              <w:ind w:left="0" w:right="0" w:firstLine="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国内主流品牌</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2.配置:数据保护支持数据保护定时开关机支持定时开关机来电自启动支持来电自启动HDMI接口无主频2.0GHz，可超频到 2.7GHz，支持来电自启动，支持定时开关机，支持数据保护</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3.硬盘:热插拔支持热插拔标配硬盘否最大支持容量64 TB (16 TB drive x 4)硬盘接口SATA III</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4.内存:4GBDDR4，可扩展至8GB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5.接口:ESATA1 x ESATA接口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6.规格:PCIe扩展插槽无M.2插槽2个万兆扩展卡不支持万兆扩展卡Docker支持Docker产品尺寸长199mm；宽223mm；高166mm产品净重（kg）2.24KG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7.电源:适配器100W，输入电压100V 至 240V AC</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8.散热:有风扇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9.功能:支持无线网卡文件备份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10.网口：2个，支持千兆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1"/>
                <w:lang w:val="en-US"/>
              </w:rPr>
            </w:pPr>
            <w:r>
              <w:rPr>
                <w:rFonts w:hint="eastAsia" w:ascii="宋体" w:hAnsi="宋体" w:eastAsia="宋体" w:cs="宋体"/>
                <w:kern w:val="0"/>
                <w:sz w:val="22"/>
                <w:szCs w:val="21"/>
                <w:lang w:val="en-US" w:eastAsia="zh-CN" w:bidi="ar"/>
              </w:rPr>
              <w:t>11.USB接口：0USB接口2个</w:t>
            </w: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kern w:val="0"/>
                <w:sz w:val="24"/>
                <w:szCs w:val="24"/>
                <w:lang w:val="en-US"/>
              </w:rPr>
            </w:pPr>
            <w:r>
              <w:rPr>
                <w:rFonts w:hint="eastAsia" w:ascii="新宋体" w:hAnsi="新宋体" w:eastAsia="新宋体" w:cs="新宋体"/>
                <w:kern w:val="0"/>
                <w:sz w:val="24"/>
                <w:szCs w:val="24"/>
                <w:lang w:val="en-US" w:eastAsia="zh-CN" w:bidi="ar"/>
              </w:rPr>
              <w:t>2套</w:t>
            </w:r>
          </w:p>
        </w:tc>
      </w:tr>
    </w:tbl>
    <w:p>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FF0000"/>
          <w:kern w:val="0"/>
          <w:sz w:val="24"/>
          <w:szCs w:val="24"/>
          <w:lang w:val="en-US"/>
        </w:rPr>
      </w:pPr>
      <w:r>
        <w:rPr>
          <w:rFonts w:hint="eastAsia" w:ascii="宋体" w:hAnsi="宋体" w:eastAsia="宋体" w:cs="宋体"/>
          <w:color w:val="FF0000"/>
          <w:kern w:val="0"/>
          <w:sz w:val="24"/>
          <w:szCs w:val="24"/>
          <w:lang w:val="en-US" w:eastAsia="zh-CN" w:bidi="ar"/>
        </w:rPr>
        <w:t xml:space="preserve"> </w:t>
      </w:r>
    </w:p>
    <w:p>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FF0000"/>
          <w:kern w:val="0"/>
          <w:sz w:val="24"/>
          <w:szCs w:val="24"/>
          <w:lang w:val="en-US"/>
        </w:rPr>
      </w:pPr>
      <w:r>
        <w:rPr>
          <w:rFonts w:hint="eastAsia" w:ascii="宋体" w:hAnsi="宋体" w:eastAsia="宋体" w:cs="宋体"/>
          <w:color w:val="FF0000"/>
          <w:kern w:val="0"/>
          <w:sz w:val="24"/>
          <w:szCs w:val="24"/>
          <w:lang w:val="en-US" w:eastAsia="zh-CN" w:bidi="ar"/>
        </w:rPr>
        <w:t xml:space="preserve"> </w:t>
      </w:r>
    </w:p>
    <w:p>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FF0000"/>
          <w:kern w:val="0"/>
          <w:sz w:val="28"/>
          <w:szCs w:val="28"/>
          <w:lang w:val="en-US"/>
        </w:rPr>
      </w:pP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color w:val="FF0000"/>
          <w:kern w:val="0"/>
          <w:sz w:val="28"/>
          <w:szCs w:val="28"/>
          <w:highlight w:val="yellow"/>
          <w:lang w:val="en-US"/>
        </w:rPr>
      </w:pPr>
      <w:r>
        <w:rPr>
          <w:rFonts w:hint="eastAsia" w:ascii="宋体" w:hAnsi="宋体" w:eastAsia="宋体" w:cs="宋体"/>
          <w:b/>
          <w:bCs w:val="0"/>
          <w:kern w:val="0"/>
          <w:sz w:val="28"/>
          <w:szCs w:val="28"/>
          <w:lang w:val="en-US" w:eastAsia="zh-CN" w:bidi="ar"/>
        </w:rPr>
        <w:t>说明：该项目建设场地内有多个建设项目在实施，投标人需根据甲方要求配合正在实施的项目建设。</w:t>
      </w:r>
    </w:p>
    <w:p>
      <w:pPr>
        <w:keepNext w:val="0"/>
        <w:keepLines w:val="0"/>
        <w:widowControl w:val="0"/>
        <w:suppressLineNumbers w:val="0"/>
        <w:autoSpaceDE w:val="0"/>
        <w:autoSpaceDN w:val="0"/>
        <w:adjustRightInd w:val="0"/>
        <w:spacing w:before="0" w:beforeAutospacing="0" w:after="0" w:afterAutospacing="0" w:line="300" w:lineRule="auto"/>
        <w:ind w:left="0" w:right="0" w:firstLine="602" w:firstLineChars="200"/>
        <w:jc w:val="left"/>
        <w:rPr>
          <w:rFonts w:hint="eastAsia" w:ascii="仿宋" w:hAnsi="仿宋" w:eastAsia="仿宋" w:cs="宋体"/>
          <w:b/>
          <w:bCs w:val="0"/>
          <w:kern w:val="0"/>
          <w:sz w:val="30"/>
          <w:szCs w:val="30"/>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1.中标单位按照国标要求将所有设备连接运行，且报价中包含原有设备的拆卸搬运以及新设备安装中所含一切耗材，人工等。甲方不再支付其余费用。</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24"/>
          <w:szCs w:val="24"/>
          <w:lang w:val="en-US" w:eastAsia="zh-CN" w:bidi="ar"/>
        </w:rPr>
        <w:t>2.确保设备安装的合理性及安全性。</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jc w:val="both"/>
        <w:outlineLvl w:val="0"/>
        <w:rPr>
          <w:rFonts w:hint="eastAsia" w:ascii="宋体" w:hAnsi="宋体" w:eastAsia="宋体" w:cs="宋体"/>
          <w:b/>
          <w:bCs w:val="0"/>
          <w:sz w:val="36"/>
          <w:szCs w:val="36"/>
          <w:lang w:val="en-US"/>
        </w:rPr>
      </w:pPr>
    </w:p>
    <w:p>
      <w:pPr>
        <w:keepNext w:val="0"/>
        <w:keepLines w:val="0"/>
        <w:widowControl w:val="0"/>
        <w:suppressLineNumbers w:val="0"/>
        <w:spacing w:before="120" w:beforeLines="50" w:beforeAutospacing="0" w:after="120" w:afterLines="50" w:afterAutospacing="0" w:line="360" w:lineRule="auto"/>
        <w:ind w:left="0" w:right="0"/>
        <w:jc w:val="both"/>
        <w:outlineLvl w:val="0"/>
        <w:rPr>
          <w:rFonts w:hint="eastAsia" w:ascii="宋体" w:hAnsi="宋体" w:eastAsia="宋体" w:cs="宋体"/>
          <w:b/>
          <w:bCs w:val="0"/>
          <w:sz w:val="30"/>
          <w:szCs w:val="30"/>
          <w:lang w:val="en-US"/>
        </w:rPr>
      </w:pPr>
      <w:r>
        <w:rPr>
          <w:rFonts w:hint="eastAsia" w:ascii="宋体" w:hAnsi="宋体" w:eastAsia="宋体" w:cs="宋体"/>
          <w:b/>
          <w:bCs w:val="0"/>
          <w:kern w:val="2"/>
          <w:sz w:val="36"/>
          <w:szCs w:val="36"/>
          <w:lang w:val="en-US" w:eastAsia="zh-CN" w:bidi="ar"/>
        </w:rPr>
        <w:t xml:space="preserve"> </w:t>
      </w:r>
      <w:r>
        <w:rPr>
          <w:rFonts w:hint="eastAsia" w:ascii="宋体" w:hAnsi="宋体" w:eastAsia="宋体" w:cs="宋体"/>
          <w:b/>
          <w:bCs w:val="0"/>
          <w:kern w:val="2"/>
          <w:sz w:val="30"/>
          <w:szCs w:val="30"/>
          <w:lang w:val="en-US" w:eastAsia="zh-CN" w:bidi="ar"/>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8"/>
                <w:szCs w:val="28"/>
                <w:lang w:val="en-US"/>
              </w:rPr>
            </w:pPr>
            <w:r>
              <w:rPr>
                <w:rFonts w:hint="eastAsia" w:ascii="宋体" w:hAnsi="宋体" w:eastAsia="宋体" w:cs="宋体"/>
                <w:kern w:val="2"/>
                <w:sz w:val="28"/>
                <w:szCs w:val="28"/>
                <w:lang w:val="en-US" w:eastAsia="zh-CN" w:bidi="ar"/>
              </w:rPr>
              <w:t>合同生效后45个日历天内完成。用户指定地点。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宋体" w:hAnsi="宋体" w:eastAsia="宋体" w:cs="仿宋"/>
                <w:b/>
                <w:bCs w:val="0"/>
                <w:sz w:val="28"/>
                <w:szCs w:val="28"/>
                <w:vertAlign w:val="baseline"/>
                <w:lang w:val="en-US"/>
              </w:rPr>
            </w:pP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宋体" w:hAnsi="宋体" w:eastAsia="宋体" w:cs="仿宋"/>
                <w:sz w:val="28"/>
                <w:szCs w:val="28"/>
                <w:vertAlign w:val="baseline"/>
                <w:lang w:val="en-US"/>
              </w:rPr>
            </w:pPr>
            <w:r>
              <w:rPr>
                <w:rFonts w:hint="eastAsia" w:ascii="宋体" w:hAnsi="宋体" w:eastAsia="宋体" w:cs="宋体"/>
                <w:kern w:val="2"/>
                <w:sz w:val="28"/>
                <w:szCs w:val="28"/>
                <w:vertAlign w:val="baseline"/>
                <w:lang w:val="en-US" w:eastAsia="zh-CN" w:bidi="ar"/>
              </w:rPr>
              <w:t>履约保证金为合同金额的1%。</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付款方式：预付款为合同金额的40％，在约定的交货期内完成交货，进行项目终验，终验合格后支付剩余款项。</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宋体" w:hAnsi="宋体" w:eastAsia="宋体" w:cs="仿宋"/>
                <w:b/>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售</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后</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项目维护计划</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宋体"/>
                <w:b/>
                <w:bCs w:val="0"/>
                <w:kern w:val="2"/>
                <w:sz w:val="28"/>
                <w:szCs w:val="28"/>
                <w:lang w:val="en-US" w:eastAsia="zh-CN" w:bidi="ar"/>
              </w:rPr>
              <w:t>所有设备质保期为叁年</w:t>
            </w:r>
            <w:r>
              <w:rPr>
                <w:rFonts w:hint="eastAsia" w:ascii="宋体" w:hAnsi="宋体" w:eastAsia="宋体" w:cs="宋体"/>
                <w:kern w:val="2"/>
                <w:sz w:val="28"/>
                <w:szCs w:val="28"/>
                <w:lang w:val="en-US" w:eastAsia="zh-CN" w:bidi="ar"/>
              </w:rPr>
              <w:t>，在质保期内，如设备不能正常工作，卖方在接到买方通知后24小时内，派工程师到买方学校处理，如属不正当使用造成损坏，收取零件成本费。质保期过后设备包修。技术服务和售后服务是产品质量体系中的重要环节，也是产品质量的延续。具体要求和措施如下：接到用户电话、传真后必须在一个工作日内给用户明确答复。在电话、传真无法解决问题时，须派出服务人员到用户处为用户解决一切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
                <w:sz w:val="28"/>
                <w:szCs w:val="28"/>
                <w:lang w:val="en-US"/>
              </w:rPr>
            </w:pPr>
            <w:r>
              <w:rPr>
                <w:rFonts w:hint="eastAsia" w:ascii="宋体" w:hAnsi="宋体" w:eastAsia="宋体" w:cs="宋体"/>
                <w:kern w:val="2"/>
                <w:sz w:val="28"/>
                <w:szCs w:val="28"/>
                <w:lang w:val="en-US" w:eastAsia="zh-CN" w:bidi="ar"/>
              </w:rPr>
              <w:t>设备售后免费服务≥三年，若遇到设备故障，卖方将在1小时内作出响应，并在8小时内解决问题。免费更换各种维修备件。对设备实行终身服务，质保期后的服务仅收成本费，产品享受终身维修及升级服务，每年无偿提供2次设备巡检服务，响应时间1小时，到场时间8小时，修理不了的24小时配备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8"/>
                <w:szCs w:val="28"/>
                <w:lang w:val="en-US"/>
              </w:rPr>
            </w:pPr>
            <w:r>
              <w:rPr>
                <w:rFonts w:hint="eastAsia" w:ascii="宋体" w:hAnsi="宋体" w:eastAsia="宋体" w:cs="宋体"/>
                <w:kern w:val="2"/>
                <w:sz w:val="28"/>
                <w:szCs w:val="28"/>
                <w:lang w:val="en-US" w:eastAsia="zh-CN" w:bidi="ar"/>
              </w:rPr>
              <w:t>中标单位需每年无偿提供2次累计不少于10的天全院教师培训。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如有，请自行提供。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请提供自2019年以来同类项目合同复印件，每提供一个得一分。</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0" w:afterAutospacing="0"/>
        <w:ind w:left="0" w:right="0"/>
        <w:jc w:val="both"/>
        <w:rPr>
          <w:b/>
          <w:bCs w:val="0"/>
          <w:sz w:val="30"/>
          <w:szCs w:val="30"/>
          <w:lang w:val="en-US"/>
        </w:rPr>
      </w:pPr>
      <w:r>
        <w:rPr>
          <w:rFonts w:hint="eastAsia" w:ascii="Calibri" w:hAnsi="Calibri" w:eastAsia="宋体" w:cs="宋体"/>
          <w:b/>
          <w:bCs w:val="0"/>
          <w:kern w:val="2"/>
          <w:sz w:val="30"/>
          <w:szCs w:val="30"/>
          <w:lang w:val="en-US" w:eastAsia="zh-CN" w:bidi="ar"/>
        </w:rPr>
        <w:t>标项三、智慧园林大数据监护系统建设</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1"/>
          <w:lang w:val="en-US" w:eastAsia="zh-CN" w:bidi="ar"/>
        </w:rPr>
        <w:t>智慧园林大数据监护系统建设项目清单</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tbl>
      <w:tblPr>
        <w:tblStyle w:val="59"/>
        <w:tblW w:w="9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850"/>
        <w:gridCol w:w="6515"/>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编号</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产品名称</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技术参数</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工作站</w:t>
            </w:r>
            <w:r>
              <w:rPr>
                <w:rFonts w:hint="default" w:ascii="Calibri" w:hAnsi="Calibri" w:eastAsia="宋体" w:cs="Times New Roman"/>
                <w:b/>
                <w:bCs w:val="0"/>
                <w:kern w:val="2"/>
                <w:sz w:val="21"/>
                <w:szCs w:val="21"/>
                <w:lang w:val="en-US" w:eastAsia="zh-CN" w:bidi="ar"/>
              </w:rPr>
              <w:t>(</w:t>
            </w:r>
            <w:r>
              <w:rPr>
                <w:rFonts w:hint="eastAsia" w:ascii="Calibri" w:hAnsi="Calibri" w:eastAsia="宋体" w:cs="宋体"/>
                <w:b/>
                <w:bCs w:val="0"/>
                <w:kern w:val="2"/>
                <w:sz w:val="21"/>
                <w:szCs w:val="21"/>
                <w:lang w:val="en-US" w:eastAsia="zh-CN" w:bidi="ar"/>
              </w:rPr>
              <w:t>强制节能产品</w:t>
            </w:r>
            <w:r>
              <w:rPr>
                <w:rFonts w:hint="default" w:ascii="Calibri" w:hAnsi="Calibri" w:eastAsia="宋体" w:cs="Times New Roman"/>
                <w:b/>
                <w:bCs w:val="0"/>
                <w:kern w:val="2"/>
                <w:sz w:val="21"/>
                <w:szCs w:val="21"/>
                <w:lang w:val="en-US" w:eastAsia="zh-CN" w:bidi="ar"/>
              </w:rPr>
              <w:t>)</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1.CPU:i9-11900K 3.5G 8C;</w:t>
            </w:r>
            <w:r>
              <w:rPr>
                <w:rFonts w:hint="eastAsia" w:ascii="Calibri" w:hAnsi="Calibri" w:eastAsia="宋体" w:cs="宋体"/>
                <w:kern w:val="2"/>
                <w:sz w:val="21"/>
                <w:szCs w:val="21"/>
                <w:lang w:val="en-US" w:eastAsia="zh-CN" w:bidi="ar"/>
              </w:rPr>
              <w:t>散热风扇：根据</w:t>
            </w:r>
            <w:r>
              <w:rPr>
                <w:rFonts w:hint="default" w:ascii="Calibri" w:hAnsi="Calibri" w:eastAsia="宋体" w:cs="Times New Roman"/>
                <w:kern w:val="2"/>
                <w:sz w:val="21"/>
                <w:szCs w:val="21"/>
                <w:lang w:val="en-US" w:eastAsia="zh-CN" w:bidi="ar"/>
              </w:rPr>
              <w:t>CPU</w:t>
            </w:r>
            <w:r>
              <w:rPr>
                <w:rFonts w:hint="eastAsia" w:ascii="Calibri" w:hAnsi="Calibri" w:eastAsia="宋体" w:cs="宋体"/>
                <w:kern w:val="2"/>
                <w:sz w:val="21"/>
                <w:szCs w:val="21"/>
                <w:lang w:val="en-US" w:eastAsia="zh-CN" w:bidi="ar"/>
              </w:rPr>
              <w:t>温度闭环控制冷却风扇转速</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主板：英特尔</w:t>
            </w:r>
            <w:r>
              <w:rPr>
                <w:rFonts w:hint="default" w:ascii="Calibri" w:hAnsi="Calibri" w:eastAsia="宋体" w:cs="Times New Roman"/>
                <w:kern w:val="2"/>
                <w:sz w:val="21"/>
                <w:szCs w:val="21"/>
                <w:lang w:val="en-US" w:eastAsia="zh-CN" w:bidi="ar"/>
              </w:rPr>
              <w:t xml:space="preserve"> W580</w:t>
            </w:r>
            <w:r>
              <w:rPr>
                <w:rFonts w:hint="eastAsia" w:ascii="Calibri" w:hAnsi="Calibri" w:eastAsia="宋体" w:cs="宋体"/>
                <w:kern w:val="2"/>
                <w:sz w:val="21"/>
                <w:szCs w:val="21"/>
                <w:lang w:val="en-US" w:eastAsia="zh-CN" w:bidi="ar"/>
              </w:rPr>
              <w:t>工作站级芯片组主板</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硬盘：固态硬盘：</w:t>
            </w:r>
            <w:r>
              <w:rPr>
                <w:rFonts w:hint="default" w:ascii="Calibri" w:hAnsi="Calibri" w:eastAsia="宋体" w:cs="Times New Roman"/>
                <w:kern w:val="2"/>
                <w:sz w:val="21"/>
                <w:szCs w:val="21"/>
                <w:lang w:val="en-US" w:eastAsia="zh-CN" w:bidi="ar"/>
              </w:rPr>
              <w:t>512G M.2 NVMe2280+1T SATA</w:t>
            </w:r>
            <w:r>
              <w:rPr>
                <w:rFonts w:hint="eastAsia" w:ascii="Calibri" w:hAnsi="Calibri" w:eastAsia="宋体" w:cs="宋体"/>
                <w:kern w:val="2"/>
                <w:sz w:val="21"/>
                <w:szCs w:val="21"/>
                <w:lang w:val="en-US" w:eastAsia="zh-CN" w:bidi="ar"/>
              </w:rPr>
              <w:t>机械硬盘以上</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内存</w:t>
            </w:r>
            <w:r>
              <w:rPr>
                <w:rFonts w:hint="default" w:ascii="Calibri" w:hAnsi="Calibri" w:eastAsia="宋体" w:cs="Times New Roman"/>
                <w:kern w:val="2"/>
                <w:sz w:val="21"/>
                <w:szCs w:val="21"/>
                <w:lang w:val="en-US" w:eastAsia="zh-CN" w:bidi="ar"/>
              </w:rPr>
              <w:t xml:space="preserve">:64G(32GB DDR4 3200 </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UDIMM 2Rx8)x2</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显卡：</w:t>
            </w:r>
            <w:r>
              <w:rPr>
                <w:rFonts w:hint="default" w:ascii="Calibri" w:hAnsi="Calibri" w:eastAsia="宋体" w:cs="Times New Roman"/>
                <w:kern w:val="2"/>
                <w:sz w:val="21"/>
                <w:szCs w:val="21"/>
                <w:lang w:val="en-US" w:eastAsia="zh-CN" w:bidi="ar"/>
              </w:rPr>
              <w:t>NVIDIA RTX3060 12G</w:t>
            </w:r>
            <w:r>
              <w:rPr>
                <w:rFonts w:hint="eastAsia" w:ascii="Calibri" w:hAnsi="Calibri" w:eastAsia="宋体" w:cs="宋体"/>
                <w:kern w:val="2"/>
                <w:sz w:val="21"/>
                <w:szCs w:val="21"/>
                <w:lang w:val="en-US" w:eastAsia="zh-CN" w:bidi="ar"/>
              </w:rPr>
              <w:t>独立显卡。</w:t>
            </w: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网卡：千兆以太网卡</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机箱：标准</w:t>
            </w:r>
            <w:r>
              <w:rPr>
                <w:rFonts w:hint="default" w:ascii="Calibri" w:hAnsi="Calibri" w:eastAsia="宋体" w:cs="Times New Roman"/>
                <w:kern w:val="2"/>
                <w:sz w:val="21"/>
                <w:szCs w:val="21"/>
                <w:lang w:val="en-US" w:eastAsia="zh-CN" w:bidi="ar"/>
              </w:rPr>
              <w:t>MATX</w:t>
            </w:r>
            <w:r>
              <w:rPr>
                <w:rFonts w:hint="eastAsia" w:ascii="Calibri" w:hAnsi="Calibri" w:eastAsia="宋体" w:cs="宋体"/>
                <w:kern w:val="2"/>
                <w:sz w:val="21"/>
                <w:szCs w:val="21"/>
                <w:lang w:val="en-US" w:eastAsia="zh-CN" w:bidi="ar"/>
              </w:rPr>
              <w:t>立式机箱，采用蜂窝结构，机箱≤</w:t>
            </w:r>
            <w:r>
              <w:rPr>
                <w:rFonts w:hint="default" w:ascii="Calibri" w:hAnsi="Calibri" w:eastAsia="宋体" w:cs="Times New Roman"/>
                <w:kern w:val="2"/>
                <w:sz w:val="21"/>
                <w:szCs w:val="21"/>
                <w:lang w:val="en-US" w:eastAsia="zh-CN" w:bidi="ar"/>
              </w:rPr>
              <w:t>21L</w:t>
            </w:r>
            <w:r>
              <w:rPr>
                <w:rFonts w:hint="eastAsia" w:ascii="Calibri" w:hAnsi="Calibri" w:eastAsia="宋体" w:cs="宋体"/>
                <w:kern w:val="2"/>
                <w:sz w:val="21"/>
                <w:szCs w:val="21"/>
                <w:lang w:val="en-US" w:eastAsia="zh-CN" w:bidi="ar"/>
              </w:rPr>
              <w:t>，配集线锁。</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8.USB</w:t>
            </w:r>
            <w:r>
              <w:rPr>
                <w:rFonts w:hint="eastAsia" w:ascii="Calibri" w:hAnsi="Calibri" w:eastAsia="宋体" w:cs="宋体"/>
                <w:kern w:val="2"/>
                <w:sz w:val="21"/>
                <w:szCs w:val="21"/>
                <w:lang w:val="en-US" w:eastAsia="zh-CN" w:bidi="ar"/>
              </w:rPr>
              <w:t>：前置接口：不少于</w:t>
            </w: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个</w:t>
            </w:r>
            <w:r>
              <w:rPr>
                <w:rFonts w:hint="default" w:ascii="Calibri" w:hAnsi="Calibri" w:eastAsia="宋体" w:cs="Times New Roman"/>
                <w:kern w:val="2"/>
                <w:sz w:val="21"/>
                <w:szCs w:val="21"/>
                <w:lang w:val="en-US" w:eastAsia="zh-CN" w:bidi="ar"/>
              </w:rPr>
              <w:t>USB</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个音频接口；后置接口：不少于</w:t>
            </w: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个</w:t>
            </w:r>
            <w:r>
              <w:rPr>
                <w:rFonts w:hint="default" w:ascii="Calibri" w:hAnsi="Calibri" w:eastAsia="宋体" w:cs="Times New Roman"/>
                <w:kern w:val="2"/>
                <w:sz w:val="21"/>
                <w:szCs w:val="21"/>
                <w:lang w:val="en-US" w:eastAsia="zh-CN" w:bidi="ar"/>
              </w:rPr>
              <w:t>USB</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个</w:t>
            </w:r>
            <w:r>
              <w:rPr>
                <w:rFonts w:hint="default" w:ascii="Calibri" w:hAnsi="Calibri" w:eastAsia="宋体" w:cs="Times New Roman"/>
                <w:kern w:val="2"/>
                <w:sz w:val="21"/>
                <w:szCs w:val="21"/>
                <w:lang w:val="en-US" w:eastAsia="zh-CN" w:bidi="ar"/>
              </w:rPr>
              <w:t>PS/2</w:t>
            </w:r>
            <w:r>
              <w:rPr>
                <w:rFonts w:hint="eastAsia" w:ascii="Calibri" w:hAnsi="Calibri" w:eastAsia="宋体" w:cs="宋体"/>
                <w:kern w:val="2"/>
                <w:sz w:val="21"/>
                <w:szCs w:val="21"/>
                <w:lang w:val="en-US" w:eastAsia="zh-CN" w:bidi="ar"/>
              </w:rPr>
              <w:t>接口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个音频接口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9.</w:t>
            </w:r>
            <w:r>
              <w:rPr>
                <w:rFonts w:hint="eastAsia" w:ascii="Calibri" w:hAnsi="Calibri" w:eastAsia="宋体" w:cs="宋体"/>
                <w:kern w:val="2"/>
                <w:sz w:val="21"/>
                <w:szCs w:val="21"/>
                <w:lang w:val="en-US" w:eastAsia="zh-CN" w:bidi="ar"/>
              </w:rPr>
              <w:t>电源：≥</w:t>
            </w:r>
            <w:r>
              <w:rPr>
                <w:rFonts w:hint="default" w:ascii="Calibri" w:hAnsi="Calibri" w:eastAsia="宋体" w:cs="Times New Roman"/>
                <w:kern w:val="2"/>
                <w:sz w:val="21"/>
                <w:szCs w:val="21"/>
                <w:lang w:val="en-US" w:eastAsia="zh-CN" w:bidi="ar"/>
              </w:rPr>
              <w:t>750W 110/220V</w:t>
            </w:r>
            <w:r>
              <w:rPr>
                <w:rFonts w:hint="eastAsia" w:ascii="Calibri" w:hAnsi="Calibri" w:eastAsia="宋体" w:cs="宋体"/>
                <w:kern w:val="2"/>
                <w:sz w:val="21"/>
                <w:szCs w:val="21"/>
                <w:lang w:val="en-US" w:eastAsia="zh-CN" w:bidi="ar"/>
              </w:rPr>
              <w:t>电源</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10. </w:t>
            </w:r>
            <w:r>
              <w:rPr>
                <w:rFonts w:hint="eastAsia" w:ascii="Calibri" w:hAnsi="Calibri" w:eastAsia="宋体" w:cs="宋体"/>
                <w:kern w:val="2"/>
                <w:sz w:val="21"/>
                <w:szCs w:val="21"/>
                <w:lang w:val="en-US" w:eastAsia="zh-CN" w:bidi="ar"/>
              </w:rPr>
              <w:t>预装正版</w:t>
            </w:r>
            <w:r>
              <w:rPr>
                <w:rFonts w:hint="default" w:ascii="Calibri" w:hAnsi="Calibri" w:eastAsia="宋体" w:cs="Times New Roman"/>
                <w:kern w:val="2"/>
                <w:sz w:val="21"/>
                <w:szCs w:val="21"/>
                <w:lang w:val="en-US" w:eastAsia="zh-CN" w:bidi="ar"/>
              </w:rPr>
              <w:t xml:space="preserve">Windows 10® </w:t>
            </w:r>
            <w:r>
              <w:rPr>
                <w:rFonts w:hint="eastAsia" w:ascii="Calibri" w:hAnsi="Calibri" w:eastAsia="宋体" w:cs="宋体"/>
                <w:kern w:val="2"/>
                <w:sz w:val="21"/>
                <w:szCs w:val="21"/>
                <w:lang w:val="en-US" w:eastAsia="zh-CN" w:bidi="ar"/>
              </w:rPr>
              <w:t>工作站专业版操作系统</w:t>
            </w:r>
            <w:r>
              <w:rPr>
                <w:rFonts w:hint="default" w:ascii="Calibri" w:hAnsi="Calibri" w:eastAsia="宋体" w:cs="Times New Roman"/>
                <w:kern w:val="2"/>
                <w:sz w:val="21"/>
                <w:szCs w:val="21"/>
                <w:lang w:val="en-US" w:eastAsia="zh-CN" w:bidi="ar"/>
              </w:rPr>
              <w:t xml:space="preserve"> 64</w:t>
            </w:r>
            <w:r>
              <w:rPr>
                <w:rFonts w:hint="eastAsia" w:ascii="Calibri" w:hAnsi="Calibri" w:eastAsia="宋体" w:cs="宋体"/>
                <w:kern w:val="2"/>
                <w:sz w:val="21"/>
                <w:szCs w:val="21"/>
                <w:lang w:val="en-US" w:eastAsia="zh-CN" w:bidi="ar"/>
              </w:rPr>
              <w:t>位。</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11.</w:t>
            </w:r>
            <w:r>
              <w:rPr>
                <w:rFonts w:hint="eastAsia" w:ascii="Calibri" w:hAnsi="Calibri" w:eastAsia="宋体" w:cs="宋体"/>
                <w:kern w:val="2"/>
                <w:sz w:val="21"/>
                <w:szCs w:val="21"/>
                <w:lang w:val="en-US" w:eastAsia="zh-CN" w:bidi="ar"/>
              </w:rPr>
              <w:t>声卡：内置集成声卡，键鼠：</w:t>
            </w:r>
            <w:r>
              <w:rPr>
                <w:rFonts w:hint="default" w:ascii="Calibri" w:hAnsi="Calibri" w:eastAsia="宋体" w:cs="Times New Roman"/>
                <w:kern w:val="2"/>
                <w:sz w:val="21"/>
                <w:szCs w:val="21"/>
                <w:lang w:val="en-US" w:eastAsia="zh-CN" w:bidi="ar"/>
              </w:rPr>
              <w:t>USB</w:t>
            </w:r>
            <w:r>
              <w:rPr>
                <w:rFonts w:hint="eastAsia" w:ascii="Calibri" w:hAnsi="Calibri" w:eastAsia="宋体" w:cs="宋体"/>
                <w:kern w:val="2"/>
                <w:sz w:val="21"/>
                <w:szCs w:val="21"/>
                <w:lang w:val="en-US" w:eastAsia="zh-CN" w:bidi="ar"/>
              </w:rPr>
              <w:t>键鼠。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12. PCI-E</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 1</w:t>
            </w:r>
            <w:r>
              <w:rPr>
                <w:rFonts w:hint="eastAsia" w:ascii="Calibri" w:hAnsi="Calibri" w:eastAsia="宋体" w:cs="宋体"/>
                <w:kern w:val="2"/>
                <w:sz w:val="21"/>
                <w:szCs w:val="21"/>
                <w:lang w:val="en-US" w:eastAsia="zh-CN" w:bidi="ar"/>
              </w:rPr>
              <w:t>个</w:t>
            </w:r>
            <w:r>
              <w:rPr>
                <w:rFonts w:hint="default" w:ascii="Calibri" w:hAnsi="Calibri" w:eastAsia="宋体" w:cs="Times New Roman"/>
                <w:kern w:val="2"/>
                <w:sz w:val="21"/>
                <w:szCs w:val="21"/>
                <w:lang w:val="en-US" w:eastAsia="zh-CN" w:bidi="ar"/>
              </w:rPr>
              <w:t>PCI-E*16</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个</w:t>
            </w:r>
            <w:r>
              <w:rPr>
                <w:rFonts w:hint="default" w:ascii="Calibri" w:hAnsi="Calibri" w:eastAsia="宋体" w:cs="Times New Roman"/>
                <w:kern w:val="2"/>
                <w:sz w:val="21"/>
                <w:szCs w:val="21"/>
                <w:lang w:val="en-US" w:eastAsia="zh-CN" w:bidi="ar"/>
              </w:rPr>
              <w:t>PCI-E*1</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个</w:t>
            </w:r>
            <w:r>
              <w:rPr>
                <w:rFonts w:hint="default" w:ascii="Calibri" w:hAnsi="Calibri" w:eastAsia="宋体" w:cs="Times New Roman"/>
                <w:kern w:val="2"/>
                <w:sz w:val="21"/>
                <w:szCs w:val="21"/>
                <w:lang w:val="en-US" w:eastAsia="zh-CN" w:bidi="ar"/>
              </w:rPr>
              <w:t>PCI-E*4</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13.</w:t>
            </w:r>
            <w:r>
              <w:rPr>
                <w:rFonts w:hint="eastAsia" w:ascii="Calibri" w:hAnsi="Calibri" w:eastAsia="宋体" w:cs="宋体"/>
                <w:kern w:val="2"/>
                <w:sz w:val="21"/>
                <w:szCs w:val="21"/>
                <w:lang w:val="en-US" w:eastAsia="zh-CN" w:bidi="ar"/>
              </w:rPr>
              <w:t>基于</w:t>
            </w:r>
            <w:r>
              <w:rPr>
                <w:rFonts w:hint="default" w:ascii="Calibri" w:hAnsi="Calibri" w:eastAsia="宋体" w:cs="Times New Roman"/>
                <w:kern w:val="2"/>
                <w:sz w:val="21"/>
                <w:szCs w:val="21"/>
                <w:lang w:val="en-US" w:eastAsia="zh-CN" w:bidi="ar"/>
              </w:rPr>
              <w:t>BIOS</w:t>
            </w:r>
            <w:r>
              <w:rPr>
                <w:rFonts w:hint="eastAsia" w:ascii="Calibri" w:hAnsi="Calibri" w:eastAsia="宋体" w:cs="宋体"/>
                <w:kern w:val="2"/>
                <w:sz w:val="21"/>
                <w:szCs w:val="21"/>
                <w:lang w:val="en-US" w:eastAsia="zh-CN" w:bidi="ar"/>
              </w:rPr>
              <w:t>的键盘快捷键开机功能（投标时提供该功能截屏作为依据）</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 xml:space="preserve">14. </w:t>
            </w:r>
            <w:r>
              <w:rPr>
                <w:rFonts w:hint="eastAsia" w:ascii="Calibri" w:hAnsi="Calibri" w:eastAsia="宋体" w:cs="宋体"/>
                <w:kern w:val="2"/>
                <w:sz w:val="21"/>
                <w:szCs w:val="21"/>
                <w:lang w:val="en-US" w:eastAsia="zh-CN" w:bidi="ar"/>
              </w:rPr>
              <w:t>安全特性：配置</w:t>
            </w:r>
            <w:r>
              <w:rPr>
                <w:rFonts w:hint="default" w:ascii="Calibri" w:hAnsi="Calibri" w:eastAsia="宋体" w:cs="Times New Roman"/>
                <w:kern w:val="2"/>
                <w:sz w:val="21"/>
                <w:szCs w:val="21"/>
                <w:lang w:val="en-US" w:eastAsia="zh-CN" w:bidi="ar"/>
              </w:rPr>
              <w:t>BIOS</w:t>
            </w:r>
            <w:r>
              <w:rPr>
                <w:rFonts w:hint="eastAsia" w:ascii="Calibri" w:hAnsi="Calibri" w:eastAsia="宋体" w:cs="宋体"/>
                <w:kern w:val="2"/>
                <w:sz w:val="21"/>
                <w:szCs w:val="21"/>
                <w:lang w:val="en-US" w:eastAsia="zh-CN" w:bidi="ar"/>
              </w:rPr>
              <w:t>底层集成智能</w:t>
            </w:r>
            <w:r>
              <w:rPr>
                <w:rFonts w:hint="default" w:ascii="Calibri" w:hAnsi="Calibri" w:eastAsia="宋体" w:cs="Times New Roman"/>
                <w:kern w:val="2"/>
                <w:sz w:val="21"/>
                <w:szCs w:val="21"/>
                <w:lang w:val="en-US" w:eastAsia="zh-CN" w:bidi="ar"/>
              </w:rPr>
              <w:t>USB</w:t>
            </w:r>
            <w:r>
              <w:rPr>
                <w:rFonts w:hint="eastAsia" w:ascii="Calibri" w:hAnsi="Calibri" w:eastAsia="宋体" w:cs="宋体"/>
                <w:kern w:val="2"/>
                <w:sz w:val="21"/>
                <w:szCs w:val="21"/>
                <w:lang w:val="en-US" w:eastAsia="zh-CN" w:bidi="ar"/>
              </w:rPr>
              <w:t>技术</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非软件实现</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，实现阻止使用者从电脑复制数据至</w:t>
            </w:r>
            <w:r>
              <w:rPr>
                <w:rFonts w:hint="default" w:ascii="Calibri" w:hAnsi="Calibri" w:eastAsia="宋体" w:cs="Times New Roman"/>
                <w:kern w:val="2"/>
                <w:sz w:val="21"/>
                <w:szCs w:val="21"/>
                <w:lang w:val="en-US" w:eastAsia="zh-CN" w:bidi="ar"/>
              </w:rPr>
              <w:t>USB</w:t>
            </w:r>
            <w:r>
              <w:rPr>
                <w:rFonts w:hint="eastAsia" w:ascii="Calibri" w:hAnsi="Calibri" w:eastAsia="宋体" w:cs="宋体"/>
                <w:kern w:val="2"/>
                <w:sz w:val="21"/>
                <w:szCs w:val="21"/>
                <w:lang w:val="en-US" w:eastAsia="zh-CN" w:bidi="ar"/>
              </w:rPr>
              <w:t>存储设备或使用者无法使用</w:t>
            </w:r>
            <w:r>
              <w:rPr>
                <w:rFonts w:hint="default" w:ascii="Calibri" w:hAnsi="Calibri" w:eastAsia="宋体" w:cs="Times New Roman"/>
                <w:kern w:val="2"/>
                <w:sz w:val="21"/>
                <w:szCs w:val="21"/>
                <w:lang w:val="en-US" w:eastAsia="zh-CN" w:bidi="ar"/>
              </w:rPr>
              <w:t>USB</w:t>
            </w:r>
            <w:r>
              <w:rPr>
                <w:rFonts w:hint="eastAsia" w:ascii="Calibri" w:hAnsi="Calibri" w:eastAsia="宋体" w:cs="宋体"/>
                <w:kern w:val="2"/>
                <w:sz w:val="21"/>
                <w:szCs w:val="21"/>
                <w:lang w:val="en-US" w:eastAsia="zh-CN" w:bidi="ar"/>
              </w:rPr>
              <w:t>存储设备，有效防止数据泄露（投标时提供该功能截屏作为依据）；</w:t>
            </w: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15.</w:t>
            </w:r>
            <w:r>
              <w:rPr>
                <w:rFonts w:hint="eastAsia" w:ascii="Calibri" w:hAnsi="Calibri" w:eastAsia="宋体" w:cs="宋体"/>
                <w:kern w:val="2"/>
                <w:sz w:val="21"/>
                <w:szCs w:val="21"/>
                <w:lang w:val="en-US" w:eastAsia="zh-CN" w:bidi="ar"/>
              </w:rPr>
              <w:t>可实现：</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硬件主要参数检测；优化加速；</w:t>
            </w:r>
            <w:r>
              <w:rPr>
                <w:rFonts w:hint="default" w:ascii="Calibri" w:hAnsi="Calibri" w:eastAsia="宋体" w:cs="Times New Roman"/>
                <w:kern w:val="2"/>
                <w:sz w:val="21"/>
                <w:szCs w:val="21"/>
                <w:lang w:val="en-US" w:eastAsia="zh-CN" w:bidi="ar"/>
              </w:rPr>
              <w:t xml:space="preserve"> 2-</w:t>
            </w:r>
            <w:r>
              <w:rPr>
                <w:rFonts w:hint="eastAsia" w:ascii="Calibri" w:hAnsi="Calibri" w:eastAsia="宋体" w:cs="宋体"/>
                <w:kern w:val="2"/>
                <w:sz w:val="21"/>
                <w:szCs w:val="21"/>
                <w:lang w:val="en-US" w:eastAsia="zh-CN" w:bidi="ar"/>
              </w:rPr>
              <w:t>系统垃圾清理；</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病毒查杀；</w:t>
            </w: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原厂驱动更新；</w:t>
            </w: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网络测速；网络诊断，</w:t>
            </w: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自动识别品牌型号，自动识别序列号，自动识别保修开始至截止信息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16.</w:t>
            </w:r>
            <w:r>
              <w:rPr>
                <w:rFonts w:hint="eastAsia" w:ascii="Calibri" w:hAnsi="Calibri" w:eastAsia="宋体" w:cs="宋体"/>
                <w:kern w:val="2"/>
                <w:sz w:val="21"/>
                <w:szCs w:val="21"/>
                <w:lang w:val="en-US" w:eastAsia="zh-CN" w:bidi="ar"/>
              </w:rPr>
              <w:t>包含显示器（</w:t>
            </w:r>
            <w:r>
              <w:rPr>
                <w:rFonts w:hint="default" w:ascii="Calibri" w:hAnsi="Calibri" w:eastAsia="宋体" w:cs="Times New Roman"/>
                <w:kern w:val="2"/>
                <w:sz w:val="21"/>
                <w:szCs w:val="21"/>
                <w:lang w:val="en-US" w:eastAsia="zh-CN" w:bidi="ar"/>
              </w:rPr>
              <w:t>32</w:t>
            </w:r>
            <w:r>
              <w:rPr>
                <w:rFonts w:hint="eastAsia" w:ascii="Calibri" w:hAnsi="Calibri" w:eastAsia="宋体" w:cs="宋体"/>
                <w:kern w:val="2"/>
                <w:sz w:val="21"/>
                <w:szCs w:val="21"/>
                <w:lang w:val="en-US" w:eastAsia="zh-CN" w:bidi="ar"/>
              </w:rPr>
              <w:t>寸以上，</w:t>
            </w:r>
            <w:r>
              <w:rPr>
                <w:rFonts w:hint="default" w:ascii="Calibri" w:hAnsi="Calibri" w:eastAsia="宋体" w:cs="Times New Roman"/>
                <w:kern w:val="2"/>
                <w:sz w:val="21"/>
                <w:szCs w:val="21"/>
                <w:lang w:val="en-US" w:eastAsia="zh-CN" w:bidi="ar"/>
              </w:rPr>
              <w:t>4K</w:t>
            </w:r>
            <w:r>
              <w:rPr>
                <w:rFonts w:hint="eastAsia" w:ascii="Calibri" w:hAnsi="Calibri" w:eastAsia="宋体" w:cs="宋体"/>
                <w:kern w:val="2"/>
                <w:sz w:val="21"/>
                <w:szCs w:val="21"/>
                <w:lang w:val="en-US" w:eastAsia="zh-CN" w:bidi="ar"/>
              </w:rPr>
              <w:t>屏）。</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智慧园林大数据平台</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监控摄像</w:t>
            </w:r>
            <w:r>
              <w:rPr>
                <w:rFonts w:hint="default" w:ascii="Calibri" w:hAnsi="Calibri" w:eastAsia="宋体" w:cs="Times New Roman"/>
                <w:kern w:val="2"/>
                <w:sz w:val="21"/>
                <w:szCs w:val="21"/>
                <w:lang w:val="en-US" w:eastAsia="zh-CN" w:bidi="ar"/>
              </w:rPr>
              <w:t>16</w:t>
            </w:r>
            <w:r>
              <w:rPr>
                <w:rFonts w:hint="eastAsia" w:ascii="Calibri" w:hAnsi="Calibri" w:eastAsia="宋体" w:cs="宋体"/>
                <w:kern w:val="2"/>
                <w:sz w:val="21"/>
                <w:szCs w:val="21"/>
                <w:lang w:val="en-US" w:eastAsia="zh-CN" w:bidi="ar"/>
              </w:rPr>
              <w:t>个以上</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传感器类型：</w:t>
            </w:r>
            <w:r>
              <w:rPr>
                <w:rFonts w:hint="default" w:ascii="Calibri" w:hAnsi="Calibri" w:eastAsia="宋体" w:cs="Times New Roman"/>
                <w:kern w:val="2"/>
                <w:sz w:val="21"/>
                <w:szCs w:val="21"/>
                <w:lang w:val="en-US" w:eastAsia="zh-CN" w:bidi="ar"/>
              </w:rPr>
              <w:t>1/1.8" Progressive Scan CMOS</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最低照度：彩色：</w:t>
            </w:r>
            <w:r>
              <w:rPr>
                <w:rFonts w:hint="default" w:ascii="Calibri" w:hAnsi="Calibri" w:eastAsia="宋体" w:cs="Times New Roman"/>
                <w:kern w:val="2"/>
                <w:sz w:val="21"/>
                <w:szCs w:val="21"/>
                <w:lang w:val="en-US" w:eastAsia="zh-CN" w:bidi="ar"/>
              </w:rPr>
              <w:t>0.0005 Lux @</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F1.0</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AGC ON</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0 Lux with Light</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快门：</w:t>
            </w:r>
            <w:r>
              <w:rPr>
                <w:rFonts w:hint="default" w:ascii="Calibri" w:hAnsi="Calibri" w:eastAsia="宋体" w:cs="Times New Roman"/>
                <w:kern w:val="2"/>
                <w:sz w:val="21"/>
                <w:szCs w:val="21"/>
                <w:lang w:val="en-US" w:eastAsia="zh-CN" w:bidi="ar"/>
              </w:rPr>
              <w:t>1/3 s~1/100,000 s</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宽动态：</w:t>
            </w:r>
            <w:r>
              <w:rPr>
                <w:rFonts w:hint="default" w:ascii="Calibri" w:hAnsi="Calibri" w:eastAsia="宋体" w:cs="Times New Roman"/>
                <w:kern w:val="2"/>
                <w:sz w:val="21"/>
                <w:szCs w:val="21"/>
                <w:lang w:val="en-US" w:eastAsia="zh-CN" w:bidi="ar"/>
              </w:rPr>
              <w:t>120 dB</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调节角度：水平：</w:t>
            </w:r>
            <w:r>
              <w:rPr>
                <w:rFonts w:hint="default" w:ascii="Calibri" w:hAnsi="Calibri" w:eastAsia="宋体" w:cs="Times New Roman"/>
                <w:kern w:val="2"/>
                <w:sz w:val="21"/>
                <w:szCs w:val="21"/>
                <w:lang w:val="en-US" w:eastAsia="zh-CN" w:bidi="ar"/>
              </w:rPr>
              <w:t>0°~360°</w:t>
            </w:r>
            <w:r>
              <w:rPr>
                <w:rFonts w:hint="eastAsia" w:ascii="Calibri" w:hAnsi="Calibri" w:eastAsia="宋体" w:cs="宋体"/>
                <w:kern w:val="2"/>
                <w:sz w:val="21"/>
                <w:szCs w:val="21"/>
                <w:lang w:val="en-US" w:eastAsia="zh-CN" w:bidi="ar"/>
              </w:rPr>
              <w:t>，垂直：</w:t>
            </w:r>
            <w:r>
              <w:rPr>
                <w:rFonts w:hint="default" w:ascii="Calibri" w:hAnsi="Calibri" w:eastAsia="宋体" w:cs="Times New Roman"/>
                <w:kern w:val="2"/>
                <w:sz w:val="21"/>
                <w:szCs w:val="21"/>
                <w:lang w:val="en-US" w:eastAsia="zh-CN" w:bidi="ar"/>
              </w:rPr>
              <w:t>0°~75°</w:t>
            </w:r>
            <w:r>
              <w:rPr>
                <w:rFonts w:hint="eastAsia" w:ascii="Calibri" w:hAnsi="Calibri" w:eastAsia="宋体" w:cs="宋体"/>
                <w:kern w:val="2"/>
                <w:sz w:val="21"/>
                <w:szCs w:val="21"/>
                <w:lang w:val="en-US" w:eastAsia="zh-CN" w:bidi="ar"/>
              </w:rPr>
              <w:t>，旋转：</w:t>
            </w:r>
            <w:r>
              <w:rPr>
                <w:rFonts w:hint="default" w:ascii="Calibri" w:hAnsi="Calibri" w:eastAsia="宋体" w:cs="Times New Roman"/>
                <w:kern w:val="2"/>
                <w:sz w:val="21"/>
                <w:szCs w:val="21"/>
                <w:lang w:val="en-US" w:eastAsia="zh-CN" w:bidi="ar"/>
              </w:rPr>
              <w:t>0°~360°2.</w:t>
            </w:r>
            <w:r>
              <w:rPr>
                <w:rFonts w:hint="eastAsia" w:ascii="Calibri" w:hAnsi="Calibri" w:eastAsia="宋体" w:cs="宋体"/>
                <w:kern w:val="2"/>
                <w:sz w:val="21"/>
                <w:szCs w:val="21"/>
                <w:lang w:val="en-US" w:eastAsia="zh-CN" w:bidi="ar"/>
              </w:rPr>
              <w:t>镜头</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焦距</w:t>
            </w:r>
            <w:r>
              <w:rPr>
                <w:rFonts w:hint="default" w:ascii="Calibri" w:hAnsi="Calibri" w:eastAsia="宋体" w:cs="Times New Roman"/>
                <w:kern w:val="2"/>
                <w:sz w:val="21"/>
                <w:szCs w:val="21"/>
                <w:lang w:val="en-US" w:eastAsia="zh-CN" w:bidi="ar"/>
              </w:rPr>
              <w:t>&amp;</w:t>
            </w:r>
            <w:r>
              <w:rPr>
                <w:rFonts w:hint="eastAsia" w:ascii="Calibri" w:hAnsi="Calibri" w:eastAsia="宋体" w:cs="宋体"/>
                <w:kern w:val="2"/>
                <w:sz w:val="21"/>
                <w:szCs w:val="21"/>
                <w:lang w:val="en-US" w:eastAsia="zh-CN" w:bidi="ar"/>
              </w:rPr>
              <w:t>视场角：</w:t>
            </w:r>
            <w:r>
              <w:rPr>
                <w:rFonts w:hint="default" w:ascii="Calibri" w:hAnsi="Calibri" w:eastAsia="宋体" w:cs="Times New Roman"/>
                <w:kern w:val="2"/>
                <w:sz w:val="21"/>
                <w:szCs w:val="21"/>
                <w:lang w:val="en-US" w:eastAsia="zh-CN" w:bidi="ar"/>
              </w:rPr>
              <w:t>2.8 mm</w:t>
            </w:r>
            <w:r>
              <w:rPr>
                <w:rFonts w:hint="eastAsia" w:ascii="Calibri" w:hAnsi="Calibri" w:eastAsia="宋体" w:cs="宋体"/>
                <w:kern w:val="2"/>
                <w:sz w:val="21"/>
                <w:szCs w:val="21"/>
                <w:lang w:val="en-US" w:eastAsia="zh-CN" w:bidi="ar"/>
              </w:rPr>
              <w:t>，水平视场角：</w:t>
            </w:r>
            <w:r>
              <w:rPr>
                <w:rFonts w:hint="default" w:ascii="Calibri" w:hAnsi="Calibri" w:eastAsia="宋体" w:cs="Times New Roman"/>
                <w:kern w:val="2"/>
                <w:sz w:val="21"/>
                <w:szCs w:val="21"/>
                <w:lang w:val="en-US" w:eastAsia="zh-CN" w:bidi="ar"/>
              </w:rPr>
              <w:t>105.7°</w:t>
            </w:r>
            <w:r>
              <w:rPr>
                <w:rFonts w:hint="eastAsia" w:ascii="Calibri" w:hAnsi="Calibri" w:eastAsia="宋体" w:cs="宋体"/>
                <w:kern w:val="2"/>
                <w:sz w:val="21"/>
                <w:szCs w:val="21"/>
                <w:lang w:val="en-US" w:eastAsia="zh-CN" w:bidi="ar"/>
              </w:rPr>
              <w:t>，垂直视场角：</w:t>
            </w:r>
            <w:r>
              <w:rPr>
                <w:rFonts w:hint="default" w:ascii="Calibri" w:hAnsi="Calibri" w:eastAsia="宋体" w:cs="Times New Roman"/>
                <w:kern w:val="2"/>
                <w:sz w:val="21"/>
                <w:szCs w:val="21"/>
                <w:lang w:val="en-US" w:eastAsia="zh-CN" w:bidi="ar"/>
              </w:rPr>
              <w:t>57.2°</w:t>
            </w:r>
            <w:r>
              <w:rPr>
                <w:rFonts w:hint="eastAsia" w:ascii="Calibri" w:hAnsi="Calibri" w:eastAsia="宋体" w:cs="宋体"/>
                <w:kern w:val="2"/>
                <w:sz w:val="21"/>
                <w:szCs w:val="21"/>
                <w:lang w:val="en-US" w:eastAsia="zh-CN" w:bidi="ar"/>
              </w:rPr>
              <w:t>，对角视场角：</w:t>
            </w:r>
            <w:r>
              <w:rPr>
                <w:rFonts w:hint="default" w:ascii="Calibri" w:hAnsi="Calibri" w:eastAsia="宋体" w:cs="Times New Roman"/>
                <w:kern w:val="2"/>
                <w:sz w:val="21"/>
                <w:szCs w:val="21"/>
                <w:lang w:val="en-US" w:eastAsia="zh-CN" w:bidi="ar"/>
              </w:rPr>
              <w:t>124.5°</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4 mm</w:t>
            </w:r>
            <w:r>
              <w:rPr>
                <w:rFonts w:hint="eastAsia" w:ascii="Calibri" w:hAnsi="Calibri" w:eastAsia="宋体" w:cs="宋体"/>
                <w:kern w:val="2"/>
                <w:sz w:val="21"/>
                <w:szCs w:val="21"/>
                <w:lang w:val="en-US" w:eastAsia="zh-CN" w:bidi="ar"/>
              </w:rPr>
              <w:t>，水平视场角：</w:t>
            </w:r>
            <w:r>
              <w:rPr>
                <w:rFonts w:hint="default" w:ascii="Calibri" w:hAnsi="Calibri" w:eastAsia="宋体" w:cs="Times New Roman"/>
                <w:kern w:val="2"/>
                <w:sz w:val="21"/>
                <w:szCs w:val="21"/>
                <w:lang w:val="en-US" w:eastAsia="zh-CN" w:bidi="ar"/>
              </w:rPr>
              <w:t>88.7°</w:t>
            </w:r>
            <w:r>
              <w:rPr>
                <w:rFonts w:hint="eastAsia" w:ascii="Calibri" w:hAnsi="Calibri" w:eastAsia="宋体" w:cs="宋体"/>
                <w:kern w:val="2"/>
                <w:sz w:val="21"/>
                <w:szCs w:val="21"/>
                <w:lang w:val="en-US" w:eastAsia="zh-CN" w:bidi="ar"/>
              </w:rPr>
              <w:t>，垂直视场角：</w:t>
            </w:r>
            <w:r>
              <w:rPr>
                <w:rFonts w:hint="default" w:ascii="Calibri" w:hAnsi="Calibri" w:eastAsia="宋体" w:cs="Times New Roman"/>
                <w:kern w:val="2"/>
                <w:sz w:val="21"/>
                <w:szCs w:val="21"/>
                <w:lang w:val="en-US" w:eastAsia="zh-CN" w:bidi="ar"/>
              </w:rPr>
              <w:t>44.7°</w:t>
            </w:r>
            <w:r>
              <w:rPr>
                <w:rFonts w:hint="eastAsia" w:ascii="Calibri" w:hAnsi="Calibri" w:eastAsia="宋体" w:cs="宋体"/>
                <w:kern w:val="2"/>
                <w:sz w:val="21"/>
                <w:szCs w:val="21"/>
                <w:lang w:val="en-US" w:eastAsia="zh-CN" w:bidi="ar"/>
              </w:rPr>
              <w:t>，对角视场角：</w:t>
            </w:r>
            <w:r>
              <w:rPr>
                <w:rFonts w:hint="default" w:ascii="Calibri" w:hAnsi="Calibri" w:eastAsia="宋体" w:cs="Times New Roman"/>
                <w:kern w:val="2"/>
                <w:sz w:val="21"/>
                <w:szCs w:val="21"/>
                <w:lang w:val="en-US" w:eastAsia="zh-CN" w:bidi="ar"/>
              </w:rPr>
              <w:t>107.5°</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6 mm</w:t>
            </w:r>
            <w:r>
              <w:rPr>
                <w:rFonts w:hint="eastAsia" w:ascii="Calibri" w:hAnsi="Calibri" w:eastAsia="宋体" w:cs="宋体"/>
                <w:kern w:val="2"/>
                <w:sz w:val="21"/>
                <w:szCs w:val="21"/>
                <w:lang w:val="en-US" w:eastAsia="zh-CN" w:bidi="ar"/>
              </w:rPr>
              <w:t>，水平视场角：</w:t>
            </w:r>
            <w:r>
              <w:rPr>
                <w:rFonts w:hint="default" w:ascii="Calibri" w:hAnsi="Calibri" w:eastAsia="宋体" w:cs="Times New Roman"/>
                <w:kern w:val="2"/>
                <w:sz w:val="21"/>
                <w:szCs w:val="21"/>
                <w:lang w:val="en-US" w:eastAsia="zh-CN" w:bidi="ar"/>
              </w:rPr>
              <w:t>55.2°</w:t>
            </w:r>
            <w:r>
              <w:rPr>
                <w:rFonts w:hint="eastAsia" w:ascii="Calibri" w:hAnsi="Calibri" w:eastAsia="宋体" w:cs="宋体"/>
                <w:kern w:val="2"/>
                <w:sz w:val="21"/>
                <w:szCs w:val="21"/>
                <w:lang w:val="en-US" w:eastAsia="zh-CN" w:bidi="ar"/>
              </w:rPr>
              <w:t>，垂直视场角：</w:t>
            </w:r>
            <w:r>
              <w:rPr>
                <w:rFonts w:hint="default" w:ascii="Calibri" w:hAnsi="Calibri" w:eastAsia="宋体" w:cs="Times New Roman"/>
                <w:kern w:val="2"/>
                <w:sz w:val="21"/>
                <w:szCs w:val="21"/>
                <w:lang w:val="en-US" w:eastAsia="zh-CN" w:bidi="ar"/>
              </w:rPr>
              <w:t>29.3°</w:t>
            </w:r>
            <w:r>
              <w:rPr>
                <w:rFonts w:hint="eastAsia" w:ascii="Calibri" w:hAnsi="Calibri" w:eastAsia="宋体" w:cs="宋体"/>
                <w:kern w:val="2"/>
                <w:sz w:val="21"/>
                <w:szCs w:val="21"/>
                <w:lang w:val="en-US" w:eastAsia="zh-CN" w:bidi="ar"/>
              </w:rPr>
              <w:t>，对角视场角：</w:t>
            </w:r>
            <w:r>
              <w:rPr>
                <w:rFonts w:hint="default" w:ascii="Calibri" w:hAnsi="Calibri" w:eastAsia="宋体" w:cs="Times New Roman"/>
                <w:kern w:val="2"/>
                <w:sz w:val="21"/>
                <w:szCs w:val="21"/>
                <w:lang w:val="en-US" w:eastAsia="zh-CN" w:bidi="ar"/>
              </w:rPr>
              <w:t>64.6°</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最大光圈数：</w:t>
            </w:r>
            <w:r>
              <w:rPr>
                <w:rFonts w:hint="default" w:ascii="Calibri" w:hAnsi="Calibri" w:eastAsia="宋体" w:cs="Times New Roman"/>
                <w:kern w:val="2"/>
                <w:sz w:val="21"/>
                <w:szCs w:val="21"/>
                <w:lang w:val="en-US" w:eastAsia="zh-CN" w:bidi="ar"/>
              </w:rPr>
              <w:t>F1.0</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镜头尺寸接口：</w:t>
            </w:r>
            <w:r>
              <w:rPr>
                <w:rFonts w:hint="default" w:ascii="Calibri" w:hAnsi="Calibri" w:eastAsia="宋体" w:cs="Times New Roman"/>
                <w:kern w:val="2"/>
                <w:sz w:val="21"/>
                <w:szCs w:val="21"/>
                <w:lang w:val="en-US" w:eastAsia="zh-CN" w:bidi="ar"/>
              </w:rPr>
              <w:t>M16</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含监控布线</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硬盘储存系统</w:t>
            </w:r>
            <w:r>
              <w:rPr>
                <w:rFonts w:hint="default" w:ascii="Calibri" w:hAnsi="Calibri" w:eastAsia="宋体" w:cs="Times New Roman"/>
                <w:kern w:val="2"/>
                <w:sz w:val="21"/>
                <w:szCs w:val="21"/>
                <w:lang w:val="en-US" w:eastAsia="zh-CN" w:bidi="ar"/>
              </w:rPr>
              <w:t>8T</w:t>
            </w:r>
            <w:r>
              <w:rPr>
                <w:rFonts w:hint="eastAsia" w:ascii="Calibri" w:hAnsi="Calibri" w:eastAsia="宋体" w:cs="宋体"/>
                <w:kern w:val="2"/>
                <w:sz w:val="21"/>
                <w:szCs w:val="21"/>
                <w:lang w:val="en-US" w:eastAsia="zh-CN" w:bidi="ar"/>
              </w:rPr>
              <w:t>以上</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基于大数据平台模式，结合教学应用模式，网络教学、在线语音、资源分享等方法，把校园内园林树木、植物、花卉的特性、形态、生长规律及分布等信息全方位地展示给学生。增加教学的生动性，激发学生的学习兴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在教学资源上，强调文字、图片、动画、微课幕课的有机结合，多角度形象生动的反映不同园林树木的相关特性和发生发展规律，可以直接应用于课堂教学，也可以供学生课后浏览学习。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平台还提供了多种分类方式和先进的查询检索手段。使用者可以通过各种途径方便迅速地查到所需要的资源。</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数据处理系统</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）快速开窗</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可通过客户端软件进行窗口开启操作，单个输出通道可开</w:t>
            </w:r>
            <w:r>
              <w:rPr>
                <w:rFonts w:hint="default" w:ascii="Calibri" w:hAnsi="Calibri" w:eastAsia="宋体" w:cs="Times New Roman"/>
                <w:kern w:val="2"/>
                <w:sz w:val="21"/>
                <w:szCs w:val="21"/>
                <w:lang w:val="en-US" w:eastAsia="zh-CN" w:bidi="ar"/>
              </w:rPr>
              <w:t>32</w:t>
            </w:r>
            <w:r>
              <w:rPr>
                <w:rFonts w:hint="eastAsia" w:ascii="Calibri" w:hAnsi="Calibri" w:eastAsia="宋体" w:cs="宋体"/>
                <w:kern w:val="2"/>
                <w:sz w:val="21"/>
                <w:szCs w:val="21"/>
                <w:lang w:val="en-US" w:eastAsia="zh-CN" w:bidi="ar"/>
              </w:rPr>
              <w:t>个窗口。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）坐标开窗</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可通过输入坐标以及窗口大小进行开窗操作（需提供公安部检测报告复印件并加盖原厂鲜章）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）窗口锁定</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具有窗口锁定功能，锁定的窗口无法进行操作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）场景切换时间：从当前场景中</w:t>
            </w:r>
            <w:r>
              <w:rPr>
                <w:rFonts w:hint="default" w:ascii="Calibri" w:hAnsi="Calibri" w:eastAsia="宋体" w:cs="Times New Roman"/>
                <w:kern w:val="2"/>
                <w:sz w:val="21"/>
                <w:szCs w:val="21"/>
                <w:lang w:val="en-US" w:eastAsia="zh-CN" w:bidi="ar"/>
              </w:rPr>
              <w:t>256</w:t>
            </w:r>
            <w:r>
              <w:rPr>
                <w:rFonts w:hint="eastAsia" w:ascii="Calibri" w:hAnsi="Calibri" w:eastAsia="宋体" w:cs="宋体"/>
                <w:kern w:val="2"/>
                <w:sz w:val="21"/>
                <w:szCs w:val="21"/>
                <w:lang w:val="en-US" w:eastAsia="zh-CN" w:bidi="ar"/>
              </w:rPr>
              <w:t>路视频视频画面切换至另一场景中的</w:t>
            </w:r>
            <w:r>
              <w:rPr>
                <w:rFonts w:hint="default" w:ascii="Calibri" w:hAnsi="Calibri" w:eastAsia="宋体" w:cs="Times New Roman"/>
                <w:kern w:val="2"/>
                <w:sz w:val="21"/>
                <w:szCs w:val="21"/>
                <w:lang w:val="en-US" w:eastAsia="zh-CN" w:bidi="ar"/>
              </w:rPr>
              <w:t>256</w:t>
            </w:r>
            <w:r>
              <w:rPr>
                <w:rFonts w:hint="eastAsia" w:ascii="Calibri" w:hAnsi="Calibri" w:eastAsia="宋体" w:cs="宋体"/>
                <w:kern w:val="2"/>
                <w:sz w:val="21"/>
                <w:szCs w:val="21"/>
                <w:lang w:val="en-US" w:eastAsia="zh-CN" w:bidi="ar"/>
              </w:rPr>
              <w:t>路视频画面并正常显示的时间应≤</w:t>
            </w:r>
            <w:r>
              <w:rPr>
                <w:rFonts w:hint="default" w:ascii="Calibri" w:hAnsi="Calibri" w:eastAsia="宋体" w:cs="Times New Roman"/>
                <w:kern w:val="2"/>
                <w:sz w:val="21"/>
                <w:szCs w:val="21"/>
                <w:lang w:val="en-US" w:eastAsia="zh-CN" w:bidi="ar"/>
              </w:rPr>
              <w:t>0.3S5</w:t>
            </w:r>
            <w:r>
              <w:rPr>
                <w:rFonts w:hint="eastAsia" w:ascii="Calibri" w:hAnsi="Calibri" w:eastAsia="宋体" w:cs="宋体"/>
                <w:kern w:val="2"/>
                <w:sz w:val="21"/>
                <w:szCs w:val="21"/>
                <w:lang w:val="en-US" w:eastAsia="zh-CN" w:bidi="ar"/>
              </w:rPr>
              <w:t>）场景保存、调用功能</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可对多种场景进行保存和调用，最多保存</w:t>
            </w:r>
            <w:r>
              <w:rPr>
                <w:rFonts w:hint="default" w:ascii="Calibri" w:hAnsi="Calibri" w:eastAsia="宋体" w:cs="Times New Roman"/>
                <w:kern w:val="2"/>
                <w:sz w:val="21"/>
                <w:szCs w:val="21"/>
                <w:lang w:val="en-US" w:eastAsia="zh-CN" w:bidi="ar"/>
              </w:rPr>
              <w:t>128</w:t>
            </w:r>
            <w:r>
              <w:rPr>
                <w:rFonts w:hint="eastAsia" w:ascii="Calibri" w:hAnsi="Calibri" w:eastAsia="宋体" w:cs="宋体"/>
                <w:kern w:val="2"/>
                <w:sz w:val="21"/>
                <w:szCs w:val="21"/>
                <w:lang w:val="en-US" w:eastAsia="zh-CN" w:bidi="ar"/>
              </w:rPr>
              <w:t>个场景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窗口轮巡</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可进行单窗口或部分窗口轮巡操作，可在电视墙上选，择指定多个窗口进行轮巡，其他窗口可正常显示视频信息，轮巡时间间隔可配置</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可在设定的时间自动启动某个场景并进行轮询</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园林设计表现软件</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软件采用</w:t>
            </w:r>
            <w:r>
              <w:rPr>
                <w:rFonts w:hint="default" w:ascii="Calibri" w:hAnsi="Calibri" w:eastAsia="宋体" w:cs="Times New Roman"/>
                <w:kern w:val="2"/>
                <w:sz w:val="21"/>
                <w:szCs w:val="21"/>
                <w:lang w:val="en-US" w:eastAsia="zh-CN" w:bidi="ar"/>
              </w:rPr>
              <w:t>Unreal 4</w:t>
            </w:r>
            <w:r>
              <w:rPr>
                <w:rFonts w:hint="eastAsia" w:ascii="Calibri" w:hAnsi="Calibri" w:eastAsia="宋体" w:cs="宋体"/>
                <w:kern w:val="2"/>
                <w:sz w:val="21"/>
                <w:szCs w:val="21"/>
                <w:lang w:val="en-US" w:eastAsia="zh-CN" w:bidi="ar"/>
              </w:rPr>
              <w:t>引擎开发，且拥有开发过程中所使用</w:t>
            </w:r>
            <w:r>
              <w:rPr>
                <w:rFonts w:hint="default" w:ascii="Calibri" w:hAnsi="Calibri" w:eastAsia="宋体" w:cs="Times New Roman"/>
                <w:kern w:val="2"/>
                <w:sz w:val="21"/>
                <w:szCs w:val="21"/>
                <w:lang w:val="en-US" w:eastAsia="zh-CN" w:bidi="ar"/>
              </w:rPr>
              <w:t>3D</w:t>
            </w:r>
            <w:r>
              <w:rPr>
                <w:rFonts w:hint="eastAsia" w:ascii="Calibri" w:hAnsi="Calibri" w:eastAsia="宋体" w:cs="宋体"/>
                <w:kern w:val="2"/>
                <w:sz w:val="21"/>
                <w:szCs w:val="21"/>
                <w:lang w:val="en-US" w:eastAsia="zh-CN" w:bidi="ar"/>
              </w:rPr>
              <w:t>引擎的全部源代码；操作和编辑界面为全中文显示，所有功能必须是纯图形化的操作，可直接使用；软件的模型导入过程、编辑过程、</w:t>
            </w:r>
            <w:r>
              <w:rPr>
                <w:rFonts w:hint="default" w:ascii="Calibri" w:hAnsi="Calibri" w:eastAsia="宋体" w:cs="Times New Roman"/>
                <w:kern w:val="2"/>
                <w:sz w:val="21"/>
                <w:szCs w:val="21"/>
                <w:lang w:val="en-US" w:eastAsia="zh-CN" w:bidi="ar"/>
              </w:rPr>
              <w:t>PC</w:t>
            </w:r>
            <w:r>
              <w:rPr>
                <w:rFonts w:hint="eastAsia" w:ascii="Calibri" w:hAnsi="Calibri" w:eastAsia="宋体" w:cs="宋体"/>
                <w:kern w:val="2"/>
                <w:sz w:val="21"/>
                <w:szCs w:val="21"/>
                <w:lang w:val="en-US" w:eastAsia="zh-CN" w:bidi="ar"/>
              </w:rPr>
              <w:t>端体验过程、</w:t>
            </w:r>
            <w:r>
              <w:rPr>
                <w:rFonts w:hint="default" w:ascii="Calibri" w:hAnsi="Calibri" w:eastAsia="宋体" w:cs="Times New Roman"/>
                <w:kern w:val="2"/>
                <w:sz w:val="21"/>
                <w:szCs w:val="21"/>
                <w:lang w:val="en-US" w:eastAsia="zh-CN" w:bidi="ar"/>
              </w:rPr>
              <w:t>VR</w:t>
            </w:r>
            <w:r>
              <w:rPr>
                <w:rFonts w:hint="eastAsia" w:ascii="Calibri" w:hAnsi="Calibri" w:eastAsia="宋体" w:cs="宋体"/>
                <w:kern w:val="2"/>
                <w:sz w:val="21"/>
                <w:szCs w:val="21"/>
                <w:lang w:val="en-US" w:eastAsia="zh-CN" w:bidi="ar"/>
              </w:rPr>
              <w:t>端体验过程，四个过程均须在同一界面完成，不得使用中间软件或插件；支持市面上主流设计软件生成的</w:t>
            </w:r>
            <w:r>
              <w:rPr>
                <w:rFonts w:hint="default" w:ascii="Calibri" w:hAnsi="Calibri" w:eastAsia="宋体" w:cs="Times New Roman"/>
                <w:kern w:val="2"/>
                <w:sz w:val="21"/>
                <w:szCs w:val="21"/>
                <w:lang w:val="en-US" w:eastAsia="zh-CN" w:bidi="ar"/>
              </w:rPr>
              <w:t>.fbx</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.3dm</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.dae</w:t>
            </w:r>
            <w:r>
              <w:rPr>
                <w:rFonts w:hint="eastAsia" w:ascii="Calibri" w:hAnsi="Calibri" w:eastAsia="宋体" w:cs="宋体"/>
                <w:kern w:val="2"/>
                <w:sz w:val="21"/>
                <w:szCs w:val="21"/>
                <w:lang w:val="en-US" w:eastAsia="zh-CN" w:bidi="ar"/>
              </w:rPr>
              <w:t>及</w:t>
            </w:r>
            <w:r>
              <w:rPr>
                <w:rFonts w:hint="default" w:ascii="Calibri" w:hAnsi="Calibri" w:eastAsia="宋体" w:cs="Times New Roman"/>
                <w:kern w:val="2"/>
                <w:sz w:val="21"/>
                <w:szCs w:val="21"/>
                <w:lang w:val="en-US" w:eastAsia="zh-CN" w:bidi="ar"/>
              </w:rPr>
              <w:t>.skp</w:t>
            </w:r>
            <w:r>
              <w:rPr>
                <w:rFonts w:hint="eastAsia" w:ascii="Calibri" w:hAnsi="Calibri" w:eastAsia="宋体" w:cs="宋体"/>
                <w:kern w:val="2"/>
                <w:sz w:val="21"/>
                <w:szCs w:val="21"/>
                <w:lang w:val="en-US" w:eastAsia="zh-CN" w:bidi="ar"/>
              </w:rPr>
              <w:t>后缀模型（</w:t>
            </w:r>
            <w:r>
              <w:rPr>
                <w:rFonts w:hint="default" w:ascii="Calibri" w:hAnsi="Calibri" w:eastAsia="宋体" w:cs="Times New Roman"/>
                <w:kern w:val="2"/>
                <w:sz w:val="21"/>
                <w:szCs w:val="21"/>
                <w:lang w:val="en-US" w:eastAsia="zh-CN" w:bidi="ar"/>
              </w:rPr>
              <w:t>Sketchup</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3DsMax</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Maya</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Revit</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Rhino</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ArchiCAD</w:t>
            </w:r>
            <w:r>
              <w:rPr>
                <w:rFonts w:hint="eastAsia" w:ascii="Calibri" w:hAnsi="Calibri" w:eastAsia="宋体" w:cs="宋体"/>
                <w:kern w:val="2"/>
                <w:sz w:val="21"/>
                <w:szCs w:val="21"/>
                <w:lang w:val="en-US" w:eastAsia="zh-CN" w:bidi="ar"/>
              </w:rPr>
              <w:t>等），且能一键生成</w:t>
            </w:r>
            <w:r>
              <w:rPr>
                <w:rFonts w:hint="default" w:ascii="Calibri" w:hAnsi="Calibri" w:eastAsia="宋体" w:cs="Times New Roman"/>
                <w:kern w:val="2"/>
                <w:sz w:val="21"/>
                <w:szCs w:val="21"/>
                <w:lang w:val="en-US" w:eastAsia="zh-CN" w:bidi="ar"/>
              </w:rPr>
              <w:t>VR</w:t>
            </w:r>
            <w:r>
              <w:rPr>
                <w:rFonts w:hint="eastAsia" w:ascii="Calibri" w:hAnsi="Calibri" w:eastAsia="宋体" w:cs="宋体"/>
                <w:kern w:val="2"/>
                <w:sz w:val="21"/>
                <w:szCs w:val="21"/>
                <w:lang w:val="en-US" w:eastAsia="zh-CN" w:bidi="ar"/>
              </w:rPr>
              <w:t>虚拟空间和</w:t>
            </w:r>
            <w:r>
              <w:rPr>
                <w:rFonts w:hint="default" w:ascii="Calibri" w:hAnsi="Calibri" w:eastAsia="宋体" w:cs="Times New Roman"/>
                <w:kern w:val="2"/>
                <w:sz w:val="21"/>
                <w:szCs w:val="21"/>
                <w:lang w:val="en-US" w:eastAsia="zh-CN" w:bidi="ar"/>
              </w:rPr>
              <w:t>3D</w:t>
            </w:r>
            <w:r>
              <w:rPr>
                <w:rFonts w:hint="eastAsia" w:ascii="Calibri" w:hAnsi="Calibri" w:eastAsia="宋体" w:cs="宋体"/>
                <w:kern w:val="2"/>
                <w:sz w:val="21"/>
                <w:szCs w:val="21"/>
                <w:lang w:val="en-US" w:eastAsia="zh-CN" w:bidi="ar"/>
              </w:rPr>
              <w:t>场景，并稳定使用；支持真实地理位置信息光照模拟功能；软件提供数字孪生平台，支持平台项目周边路况交通信息实时显示。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导入模型后，在同一编辑界面中可对导入的模型进行材质替换、任意大小缩放、任意位置移动、任意角度方向旋转，并且提供材质的纹理、色彩、法线、表面粗糙度等细致调节功能，包括纹理大小、纹理方向、纹理粗糙度、材质颜色饱和度、自发光强度、高光强度等；在</w:t>
            </w:r>
            <w:r>
              <w:rPr>
                <w:rFonts w:hint="default" w:ascii="Calibri" w:hAnsi="Calibri" w:eastAsia="宋体" w:cs="Times New Roman"/>
                <w:kern w:val="2"/>
                <w:sz w:val="21"/>
                <w:szCs w:val="21"/>
                <w:lang w:val="en-US" w:eastAsia="zh-CN" w:bidi="ar"/>
              </w:rPr>
              <w:t>PC</w:t>
            </w:r>
            <w:r>
              <w:rPr>
                <w:rFonts w:hint="eastAsia" w:ascii="Calibri" w:hAnsi="Calibri" w:eastAsia="宋体" w:cs="宋体"/>
                <w:kern w:val="2"/>
                <w:sz w:val="21"/>
                <w:szCs w:val="21"/>
                <w:lang w:val="en-US" w:eastAsia="zh-CN" w:bidi="ar"/>
              </w:rPr>
              <w:t>端须支持每日</w:t>
            </w:r>
            <w:r>
              <w:rPr>
                <w:rFonts w:hint="default" w:ascii="Calibri" w:hAnsi="Calibri" w:eastAsia="宋体" w:cs="Times New Roman"/>
                <w:kern w:val="2"/>
                <w:sz w:val="21"/>
                <w:szCs w:val="21"/>
                <w:lang w:val="en-US" w:eastAsia="zh-CN" w:bidi="ar"/>
              </w:rPr>
              <w:t>24</w:t>
            </w:r>
            <w:r>
              <w:rPr>
                <w:rFonts w:hint="eastAsia" w:ascii="Calibri" w:hAnsi="Calibri" w:eastAsia="宋体" w:cs="宋体"/>
                <w:kern w:val="2"/>
                <w:sz w:val="21"/>
                <w:szCs w:val="21"/>
                <w:lang w:val="en-US" w:eastAsia="zh-CN" w:bidi="ar"/>
              </w:rPr>
              <w:t>小时太阳高度调节（可设置时间播放速度、时间暂定</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开始）、四季变化调节（对应的植物状态、太阳角度随之改变）、白天和夜晚的天空状态细节调整、天气调节（包括晴天、阴天、雨天、雪天、雷电暴雨、雾霾、满月、繁星等）；提供场景后期参数调节功能，提供饱和度、对比度、光阻强度、光晕强度、基础曝光、高光范围、暗角强度、场景着色等参数调节功能；并支持多种预设模板，实现一键切换；拥有景深设置功能，调节模糊程度、对焦距离、光圈大小等细节调节；支持场景状态的存储功能，用户可保存多个当前设计状态，并可通过快捷键实现包括时间、天气、位置的设计状态切</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导入模型后，可支持</w:t>
            </w:r>
            <w:r>
              <w:rPr>
                <w:rFonts w:hint="default" w:ascii="Calibri" w:hAnsi="Calibri" w:eastAsia="宋体" w:cs="Times New Roman"/>
                <w:kern w:val="2"/>
                <w:sz w:val="21"/>
                <w:szCs w:val="21"/>
                <w:lang w:val="en-US" w:eastAsia="zh-CN" w:bidi="ar"/>
              </w:rPr>
              <w:t>3D</w:t>
            </w:r>
            <w:r>
              <w:rPr>
                <w:rFonts w:hint="eastAsia" w:ascii="Calibri" w:hAnsi="Calibri" w:eastAsia="宋体" w:cs="宋体"/>
                <w:kern w:val="2"/>
                <w:sz w:val="21"/>
                <w:szCs w:val="21"/>
                <w:lang w:val="en-US" w:eastAsia="zh-CN" w:bidi="ar"/>
              </w:rPr>
              <w:t>分屏；支持输出平面效果图、全景效果图、材质通道图，最大分辨率为≥</w:t>
            </w:r>
            <w:r>
              <w:rPr>
                <w:rFonts w:hint="default" w:ascii="Calibri" w:hAnsi="Calibri" w:eastAsia="宋体" w:cs="Times New Roman"/>
                <w:kern w:val="2"/>
                <w:sz w:val="21"/>
                <w:szCs w:val="21"/>
                <w:lang w:val="en-US" w:eastAsia="zh-CN" w:bidi="ar"/>
              </w:rPr>
              <w:t>7K</w:t>
            </w:r>
            <w:r>
              <w:rPr>
                <w:rFonts w:hint="eastAsia" w:ascii="Calibri" w:hAnsi="Calibri" w:eastAsia="宋体" w:cs="宋体"/>
                <w:kern w:val="2"/>
                <w:sz w:val="21"/>
                <w:szCs w:val="21"/>
                <w:lang w:val="en-US" w:eastAsia="zh-CN" w:bidi="ar"/>
              </w:rPr>
              <w:t>；支持通过轨道定点录制视频，输出</w:t>
            </w:r>
            <w:r>
              <w:rPr>
                <w:rFonts w:hint="default" w:ascii="Calibri" w:hAnsi="Calibri" w:eastAsia="宋体" w:cs="Times New Roman"/>
                <w:kern w:val="2"/>
                <w:sz w:val="21"/>
                <w:szCs w:val="21"/>
                <w:lang w:val="en-US" w:eastAsia="zh-CN" w:bidi="ar"/>
              </w:rPr>
              <w:t>2D</w:t>
            </w:r>
            <w:r>
              <w:rPr>
                <w:rFonts w:hint="eastAsia" w:ascii="Calibri" w:hAnsi="Calibri" w:eastAsia="宋体" w:cs="宋体"/>
                <w:kern w:val="2"/>
                <w:sz w:val="21"/>
                <w:szCs w:val="21"/>
                <w:lang w:val="en-US" w:eastAsia="zh-CN" w:bidi="ar"/>
              </w:rPr>
              <w:t>视频、</w:t>
            </w:r>
            <w:r>
              <w:rPr>
                <w:rFonts w:hint="default" w:ascii="Calibri" w:hAnsi="Calibri" w:eastAsia="宋体" w:cs="Times New Roman"/>
                <w:kern w:val="2"/>
                <w:sz w:val="21"/>
                <w:szCs w:val="21"/>
                <w:lang w:val="en-US" w:eastAsia="zh-CN" w:bidi="ar"/>
              </w:rPr>
              <w:t>3D</w:t>
            </w:r>
            <w:r>
              <w:rPr>
                <w:rFonts w:hint="eastAsia" w:ascii="Calibri" w:hAnsi="Calibri" w:eastAsia="宋体" w:cs="宋体"/>
                <w:kern w:val="2"/>
                <w:sz w:val="21"/>
                <w:szCs w:val="21"/>
                <w:lang w:val="en-US" w:eastAsia="zh-CN" w:bidi="ar"/>
              </w:rPr>
              <w:t>全景视频，最大分辨率≥</w:t>
            </w:r>
            <w:r>
              <w:rPr>
                <w:rFonts w:hint="default" w:ascii="Calibri" w:hAnsi="Calibri" w:eastAsia="宋体" w:cs="Times New Roman"/>
                <w:kern w:val="2"/>
                <w:sz w:val="21"/>
                <w:szCs w:val="21"/>
                <w:lang w:val="en-US" w:eastAsia="zh-CN" w:bidi="ar"/>
              </w:rPr>
              <w:t>4K</w:t>
            </w:r>
            <w:r>
              <w:rPr>
                <w:rFonts w:hint="eastAsia" w:ascii="Calibri" w:hAnsi="Calibri" w:eastAsia="宋体" w:cs="宋体"/>
                <w:kern w:val="2"/>
                <w:sz w:val="21"/>
                <w:szCs w:val="21"/>
                <w:lang w:val="en-US" w:eastAsia="zh-CN" w:bidi="ar"/>
              </w:rPr>
              <w:t>，最大帧率≥</w:t>
            </w:r>
            <w:r>
              <w:rPr>
                <w:rFonts w:hint="default" w:ascii="Calibri" w:hAnsi="Calibri" w:eastAsia="宋体" w:cs="Times New Roman"/>
                <w:kern w:val="2"/>
                <w:sz w:val="21"/>
                <w:szCs w:val="21"/>
                <w:lang w:val="en-US" w:eastAsia="zh-CN" w:bidi="ar"/>
              </w:rPr>
              <w:t>60fps</w:t>
            </w:r>
            <w:r>
              <w:rPr>
                <w:rFonts w:hint="eastAsia" w:ascii="Calibri" w:hAnsi="Calibri" w:eastAsia="宋体" w:cs="宋体"/>
                <w:kern w:val="2"/>
                <w:sz w:val="21"/>
                <w:szCs w:val="21"/>
                <w:lang w:val="en-US" w:eastAsia="zh-CN" w:bidi="ar"/>
              </w:rPr>
              <w:t>；同时支持多轨道视频录制，并合并输出。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具备作业管理系统专属云功能，可根据专业或年级进行目录分类，学生自由上传作业及作品，方便教师对学生形成规范管理。支持多人协同功能，可实现远距离多人同时进入同一个自主创建的项目场景中互动体验。</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在</w:t>
            </w:r>
            <w:r>
              <w:rPr>
                <w:rFonts w:hint="default" w:ascii="Calibri" w:hAnsi="Calibri" w:eastAsia="宋体" w:cs="Times New Roman"/>
                <w:kern w:val="2"/>
                <w:sz w:val="21"/>
                <w:szCs w:val="21"/>
                <w:lang w:val="en-US" w:eastAsia="zh-CN" w:bidi="ar"/>
              </w:rPr>
              <w:t>PC</w:t>
            </w:r>
            <w:r>
              <w:rPr>
                <w:rFonts w:hint="eastAsia" w:ascii="Calibri" w:hAnsi="Calibri" w:eastAsia="宋体" w:cs="宋体"/>
                <w:kern w:val="2"/>
                <w:sz w:val="21"/>
                <w:szCs w:val="21"/>
                <w:lang w:val="en-US" w:eastAsia="zh-CN" w:bidi="ar"/>
              </w:rPr>
              <w:t>端体验过程中，支持第三人称视角漫游；在第三人称状态下，支持成人视角和儿童视角，且能对虚拟人物进行控制实现自由行走，支持正常速度行走、快跑以及一键位移；支持在</w:t>
            </w:r>
            <w:r>
              <w:rPr>
                <w:rFonts w:hint="default" w:ascii="Calibri" w:hAnsi="Calibri" w:eastAsia="宋体" w:cs="Times New Roman"/>
                <w:kern w:val="2"/>
                <w:sz w:val="21"/>
                <w:szCs w:val="21"/>
                <w:lang w:val="en-US" w:eastAsia="zh-CN" w:bidi="ar"/>
              </w:rPr>
              <w:t>PC</w:t>
            </w:r>
            <w:r>
              <w:rPr>
                <w:rFonts w:hint="eastAsia" w:ascii="Calibri" w:hAnsi="Calibri" w:eastAsia="宋体" w:cs="宋体"/>
                <w:kern w:val="2"/>
                <w:sz w:val="21"/>
                <w:szCs w:val="21"/>
                <w:lang w:val="en-US" w:eastAsia="zh-CN" w:bidi="ar"/>
              </w:rPr>
              <w:t>端进行地形雕刻，支持导入黑白灰度图，直接生成真实的地形等功能。支持</w:t>
            </w:r>
            <w:r>
              <w:rPr>
                <w:rFonts w:hint="default" w:ascii="Calibri" w:hAnsi="Calibri" w:eastAsia="宋体" w:cs="Times New Roman"/>
                <w:kern w:val="2"/>
                <w:sz w:val="21"/>
                <w:szCs w:val="21"/>
                <w:lang w:val="en-US" w:eastAsia="zh-CN" w:bidi="ar"/>
              </w:rPr>
              <w:t>PC</w:t>
            </w:r>
            <w:r>
              <w:rPr>
                <w:rFonts w:hint="eastAsia" w:ascii="Calibri" w:hAnsi="Calibri" w:eastAsia="宋体" w:cs="宋体"/>
                <w:kern w:val="2"/>
                <w:sz w:val="21"/>
                <w:szCs w:val="21"/>
                <w:lang w:val="en-US" w:eastAsia="zh-CN" w:bidi="ar"/>
              </w:rPr>
              <w:t>端尺度测量工具，实现激光测距、测量标尺两种测量功能；支持导入自定义光源</w:t>
            </w:r>
            <w:r>
              <w:rPr>
                <w:rFonts w:hint="default" w:ascii="Calibri" w:hAnsi="Calibri" w:eastAsia="宋体" w:cs="Times New Roman"/>
                <w:kern w:val="2"/>
                <w:sz w:val="21"/>
                <w:szCs w:val="21"/>
                <w:lang w:val="en-US" w:eastAsia="zh-CN" w:bidi="ar"/>
              </w:rPr>
              <w:t>ies</w:t>
            </w:r>
            <w:r>
              <w:rPr>
                <w:rFonts w:hint="eastAsia" w:ascii="Calibri" w:hAnsi="Calibri" w:eastAsia="宋体" w:cs="宋体"/>
                <w:kern w:val="2"/>
                <w:sz w:val="21"/>
                <w:szCs w:val="21"/>
                <w:lang w:val="en-US" w:eastAsia="zh-CN" w:bidi="ar"/>
              </w:rPr>
              <w:t>格式文件。</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在</w:t>
            </w:r>
            <w:r>
              <w:rPr>
                <w:rFonts w:hint="default" w:ascii="Calibri" w:hAnsi="Calibri" w:eastAsia="宋体" w:cs="Times New Roman"/>
                <w:kern w:val="2"/>
                <w:sz w:val="21"/>
                <w:szCs w:val="21"/>
                <w:lang w:val="en-US" w:eastAsia="zh-CN" w:bidi="ar"/>
              </w:rPr>
              <w:t>VR</w:t>
            </w:r>
            <w:r>
              <w:rPr>
                <w:rFonts w:hint="eastAsia" w:ascii="Calibri" w:hAnsi="Calibri" w:eastAsia="宋体" w:cs="宋体"/>
                <w:kern w:val="2"/>
                <w:sz w:val="21"/>
                <w:szCs w:val="21"/>
                <w:lang w:val="en-US" w:eastAsia="zh-CN" w:bidi="ar"/>
              </w:rPr>
              <w:t>端体验过程中，支持交互调节功能，支持显示大小比例调节和人设比例大小调节，支持正常人物大小模式、巨人模式、沙盘模式，支持基于手柄的模型位置摆放、模型比例大小缩放、模型方向调节、自主导入模型材质替换功能，支持尺度测量工具，实现激光测距、测量标尺两种测量功能</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支持</w:t>
            </w:r>
            <w:r>
              <w:rPr>
                <w:rFonts w:hint="default" w:ascii="Calibri" w:hAnsi="Calibri" w:eastAsia="宋体" w:cs="Times New Roman"/>
                <w:kern w:val="2"/>
                <w:sz w:val="21"/>
                <w:szCs w:val="21"/>
                <w:lang w:val="en-US" w:eastAsia="zh-CN" w:bidi="ar"/>
              </w:rPr>
              <w:t>VR</w:t>
            </w:r>
            <w:r>
              <w:rPr>
                <w:rFonts w:hint="eastAsia" w:ascii="Calibri" w:hAnsi="Calibri" w:eastAsia="宋体" w:cs="宋体"/>
                <w:kern w:val="2"/>
                <w:sz w:val="21"/>
                <w:szCs w:val="21"/>
                <w:lang w:val="en-US" w:eastAsia="zh-CN" w:bidi="ar"/>
              </w:rPr>
              <w:t>端地形雕刻功能，支持</w:t>
            </w:r>
            <w:r>
              <w:rPr>
                <w:rFonts w:hint="default" w:ascii="Calibri" w:hAnsi="Calibri" w:eastAsia="宋体" w:cs="Times New Roman"/>
                <w:kern w:val="2"/>
                <w:sz w:val="21"/>
                <w:szCs w:val="21"/>
                <w:lang w:val="en-US" w:eastAsia="zh-CN" w:bidi="ar"/>
              </w:rPr>
              <w:t>VR</w:t>
            </w:r>
            <w:r>
              <w:rPr>
                <w:rFonts w:hint="eastAsia" w:ascii="Calibri" w:hAnsi="Calibri" w:eastAsia="宋体" w:cs="宋体"/>
                <w:kern w:val="2"/>
                <w:sz w:val="21"/>
                <w:szCs w:val="21"/>
                <w:lang w:val="en-US" w:eastAsia="zh-CN" w:bidi="ar"/>
              </w:rPr>
              <w:t>端拍照功能。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软件在编辑过程中支持植物笔刷功能，支持多种树木、花草组合笔刷和定向删除功能；支持将场景内放置的配景植物等资源导出为一个资源清单，</w:t>
            </w:r>
            <w:r>
              <w:rPr>
                <w:rFonts w:hint="default" w:ascii="Calibri" w:hAnsi="Calibri" w:eastAsia="宋体" w:cs="Times New Roman"/>
                <w:kern w:val="2"/>
                <w:sz w:val="21"/>
                <w:szCs w:val="21"/>
                <w:lang w:val="en-US" w:eastAsia="zh-CN" w:bidi="ar"/>
              </w:rPr>
              <w:t>excel</w:t>
            </w:r>
            <w:r>
              <w:rPr>
                <w:rFonts w:hint="eastAsia" w:ascii="Calibri" w:hAnsi="Calibri" w:eastAsia="宋体" w:cs="宋体"/>
                <w:kern w:val="2"/>
                <w:sz w:val="21"/>
                <w:szCs w:val="21"/>
                <w:lang w:val="en-US" w:eastAsia="zh-CN" w:bidi="ar"/>
              </w:rPr>
              <w:t>表内记录植物分类、资源名称、工程量等信息。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软件内置材质资源库，室外分类材质≥</w:t>
            </w:r>
            <w:r>
              <w:rPr>
                <w:rFonts w:hint="default" w:ascii="Calibri" w:hAnsi="Calibri" w:eastAsia="宋体" w:cs="Times New Roman"/>
                <w:kern w:val="2"/>
                <w:sz w:val="21"/>
                <w:szCs w:val="21"/>
                <w:lang w:val="en-US" w:eastAsia="zh-CN" w:bidi="ar"/>
              </w:rPr>
              <w:t>1000</w:t>
            </w:r>
            <w:r>
              <w:rPr>
                <w:rFonts w:hint="eastAsia" w:ascii="Calibri" w:hAnsi="Calibri" w:eastAsia="宋体" w:cs="宋体"/>
                <w:kern w:val="2"/>
                <w:sz w:val="21"/>
                <w:szCs w:val="21"/>
                <w:lang w:val="en-US" w:eastAsia="zh-CN" w:bidi="ar"/>
              </w:rPr>
              <w:t>种，室内分类材质≥</w:t>
            </w:r>
            <w:r>
              <w:rPr>
                <w:rFonts w:hint="default" w:ascii="Calibri" w:hAnsi="Calibri" w:eastAsia="宋体" w:cs="Times New Roman"/>
                <w:kern w:val="2"/>
                <w:sz w:val="21"/>
                <w:szCs w:val="21"/>
                <w:lang w:val="en-US" w:eastAsia="zh-CN" w:bidi="ar"/>
              </w:rPr>
              <w:t>500</w:t>
            </w:r>
            <w:r>
              <w:rPr>
                <w:rFonts w:hint="eastAsia" w:ascii="Calibri" w:hAnsi="Calibri" w:eastAsia="宋体" w:cs="宋体"/>
                <w:kern w:val="2"/>
                <w:sz w:val="21"/>
                <w:szCs w:val="21"/>
                <w:lang w:val="en-US" w:eastAsia="zh-CN" w:bidi="ar"/>
              </w:rPr>
              <w:t>种，自然分类材质≥</w:t>
            </w:r>
            <w:r>
              <w:rPr>
                <w:rFonts w:hint="default" w:ascii="Calibri" w:hAnsi="Calibri" w:eastAsia="宋体" w:cs="Times New Roman"/>
                <w:kern w:val="2"/>
                <w:sz w:val="21"/>
                <w:szCs w:val="21"/>
                <w:lang w:val="en-US" w:eastAsia="zh-CN" w:bidi="ar"/>
              </w:rPr>
              <w:t>250</w:t>
            </w:r>
            <w:r>
              <w:rPr>
                <w:rFonts w:hint="eastAsia" w:ascii="Calibri" w:hAnsi="Calibri" w:eastAsia="宋体" w:cs="宋体"/>
                <w:kern w:val="2"/>
                <w:sz w:val="21"/>
                <w:szCs w:val="21"/>
                <w:lang w:val="en-US" w:eastAsia="zh-CN" w:bidi="ar"/>
              </w:rPr>
              <w:t>种；资源库材质支持一键调用，且支持高级参数化编辑；内置配景资源库，室外分类配景≥</w:t>
            </w:r>
            <w:r>
              <w:rPr>
                <w:rFonts w:hint="default" w:ascii="Calibri" w:hAnsi="Calibri" w:eastAsia="宋体" w:cs="Times New Roman"/>
                <w:kern w:val="2"/>
                <w:sz w:val="21"/>
                <w:szCs w:val="21"/>
                <w:lang w:val="en-US" w:eastAsia="zh-CN" w:bidi="ar"/>
              </w:rPr>
              <w:t>1000</w:t>
            </w:r>
            <w:r>
              <w:rPr>
                <w:rFonts w:hint="eastAsia" w:ascii="Calibri" w:hAnsi="Calibri" w:eastAsia="宋体" w:cs="宋体"/>
                <w:kern w:val="2"/>
                <w:sz w:val="21"/>
                <w:szCs w:val="21"/>
                <w:lang w:val="en-US" w:eastAsia="zh-CN" w:bidi="ar"/>
              </w:rPr>
              <w:t>种，室内分类配景≥</w:t>
            </w:r>
            <w:r>
              <w:rPr>
                <w:rFonts w:hint="default" w:ascii="Calibri" w:hAnsi="Calibri" w:eastAsia="宋体" w:cs="Times New Roman"/>
                <w:kern w:val="2"/>
                <w:sz w:val="21"/>
                <w:szCs w:val="21"/>
                <w:lang w:val="en-US" w:eastAsia="zh-CN" w:bidi="ar"/>
              </w:rPr>
              <w:t>1000</w:t>
            </w:r>
            <w:r>
              <w:rPr>
                <w:rFonts w:hint="eastAsia" w:ascii="Calibri" w:hAnsi="Calibri" w:eastAsia="宋体" w:cs="宋体"/>
                <w:kern w:val="2"/>
                <w:sz w:val="21"/>
                <w:szCs w:val="21"/>
                <w:lang w:val="en-US" w:eastAsia="zh-CN" w:bidi="ar"/>
              </w:rPr>
              <w:t>种，植物分类配景≥</w:t>
            </w:r>
            <w:r>
              <w:rPr>
                <w:rFonts w:hint="default" w:ascii="Calibri" w:hAnsi="Calibri" w:eastAsia="宋体" w:cs="Times New Roman"/>
                <w:kern w:val="2"/>
                <w:sz w:val="21"/>
                <w:szCs w:val="21"/>
                <w:lang w:val="en-US" w:eastAsia="zh-CN" w:bidi="ar"/>
              </w:rPr>
              <w:t>2500</w:t>
            </w:r>
            <w:r>
              <w:rPr>
                <w:rFonts w:hint="eastAsia" w:ascii="Calibri" w:hAnsi="Calibri" w:eastAsia="宋体" w:cs="宋体"/>
                <w:kern w:val="2"/>
                <w:sz w:val="21"/>
                <w:szCs w:val="21"/>
                <w:lang w:val="en-US" w:eastAsia="zh-CN" w:bidi="ar"/>
              </w:rPr>
              <w:t>种，自然分类配景≥</w:t>
            </w:r>
            <w:r>
              <w:rPr>
                <w:rFonts w:hint="default" w:ascii="Calibri" w:hAnsi="Calibri" w:eastAsia="宋体" w:cs="Times New Roman"/>
                <w:kern w:val="2"/>
                <w:sz w:val="21"/>
                <w:szCs w:val="21"/>
                <w:lang w:val="en-US" w:eastAsia="zh-CN" w:bidi="ar"/>
              </w:rPr>
              <w:t>500</w:t>
            </w:r>
            <w:r>
              <w:rPr>
                <w:rFonts w:hint="eastAsia" w:ascii="Calibri" w:hAnsi="Calibri" w:eastAsia="宋体" w:cs="宋体"/>
                <w:kern w:val="2"/>
                <w:sz w:val="21"/>
                <w:szCs w:val="21"/>
                <w:lang w:val="en-US" w:eastAsia="zh-CN" w:bidi="ar"/>
              </w:rPr>
              <w:t>种；资源库配景支持一键调用，且支持对已布置好的配景资源进行批量替换功能。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9.</w:t>
            </w:r>
            <w:r>
              <w:rPr>
                <w:rFonts w:hint="eastAsia" w:ascii="Calibri" w:hAnsi="Calibri" w:eastAsia="宋体" w:cs="宋体"/>
                <w:kern w:val="2"/>
                <w:sz w:val="21"/>
                <w:szCs w:val="21"/>
                <w:lang w:val="en-US" w:eastAsia="zh-CN" w:bidi="ar"/>
              </w:rPr>
              <w:t>支持全景故事功能，通过编辑全景图片，生成对应项目二维码，可通过手机扫描二维码，识别并打开对应项目的网络</w:t>
            </w:r>
            <w:r>
              <w:rPr>
                <w:rFonts w:hint="default" w:ascii="Calibri" w:hAnsi="Calibri" w:eastAsia="宋体" w:cs="Times New Roman"/>
                <w:kern w:val="2"/>
                <w:sz w:val="21"/>
                <w:szCs w:val="21"/>
                <w:lang w:val="en-US" w:eastAsia="zh-CN" w:bidi="ar"/>
              </w:rPr>
              <w:t>VR</w:t>
            </w:r>
            <w:r>
              <w:rPr>
                <w:rFonts w:hint="eastAsia" w:ascii="Calibri" w:hAnsi="Calibri" w:eastAsia="宋体" w:cs="宋体"/>
                <w:kern w:val="2"/>
                <w:sz w:val="21"/>
                <w:szCs w:val="21"/>
                <w:lang w:val="en-US" w:eastAsia="zh-CN" w:bidi="ar"/>
              </w:rPr>
              <w:t>全景场景，并支持</w:t>
            </w:r>
            <w:r>
              <w:rPr>
                <w:rFonts w:hint="default" w:ascii="Calibri" w:hAnsi="Calibri" w:eastAsia="宋体" w:cs="Times New Roman"/>
                <w:kern w:val="2"/>
                <w:sz w:val="21"/>
                <w:szCs w:val="21"/>
                <w:lang w:val="en-US" w:eastAsia="zh-CN" w:bidi="ar"/>
              </w:rPr>
              <w:t>VR</w:t>
            </w:r>
            <w:r>
              <w:rPr>
                <w:rFonts w:hint="eastAsia" w:ascii="Calibri" w:hAnsi="Calibri" w:eastAsia="宋体" w:cs="宋体"/>
                <w:kern w:val="2"/>
                <w:sz w:val="21"/>
                <w:szCs w:val="21"/>
                <w:lang w:val="en-US" w:eastAsia="zh-CN" w:bidi="ar"/>
              </w:rPr>
              <w:t>视觉场景热点场景切换。</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支持</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功能，配套手机端</w:t>
            </w:r>
            <w:r>
              <w:rPr>
                <w:rFonts w:hint="default" w:ascii="Calibri" w:hAnsi="Calibri" w:eastAsia="宋体" w:cs="Times New Roman"/>
                <w:kern w:val="2"/>
                <w:sz w:val="21"/>
                <w:szCs w:val="21"/>
                <w:lang w:val="en-US" w:eastAsia="zh-CN" w:bidi="ar"/>
              </w:rPr>
              <w:t>APP</w:t>
            </w:r>
            <w:r>
              <w:rPr>
                <w:rFonts w:hint="eastAsia" w:ascii="Calibri" w:hAnsi="Calibri" w:eastAsia="宋体" w:cs="宋体"/>
                <w:kern w:val="2"/>
                <w:sz w:val="21"/>
                <w:szCs w:val="21"/>
                <w:lang w:val="en-US" w:eastAsia="zh-CN" w:bidi="ar"/>
              </w:rPr>
              <w:t>，通过制作效果图以及视频，生成对应的</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文件，可通过手机扫描图片，识别并显示对应的</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效果。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11.</w:t>
            </w:r>
            <w:r>
              <w:rPr>
                <w:rFonts w:hint="eastAsia" w:ascii="Calibri" w:hAnsi="Calibri" w:eastAsia="宋体" w:cs="宋体"/>
                <w:kern w:val="2"/>
                <w:sz w:val="21"/>
                <w:szCs w:val="21"/>
                <w:lang w:val="en-US" w:eastAsia="zh-CN" w:bidi="ar"/>
              </w:rPr>
              <w:t>软件系统终身免费升级，为了满足教学的时效性和兼容性，本项目中所购软件产品须为成熟产品，拒绝投标后开发。</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园林工程施工实训系统</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一、软件教学设计</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软件模拟一个城市中一个园林工程作为实训案例，操作者可以漫游浏览整个园林，并使用</w:t>
            </w:r>
            <w:r>
              <w:rPr>
                <w:rFonts w:hint="default" w:ascii="Calibri" w:hAnsi="Calibri" w:eastAsia="宋体" w:cs="Times New Roman"/>
                <w:kern w:val="2"/>
                <w:sz w:val="21"/>
                <w:szCs w:val="21"/>
                <w:lang w:val="en-US" w:eastAsia="zh-CN" w:bidi="ar"/>
              </w:rPr>
              <w:t>GPS/GIS</w:t>
            </w:r>
            <w:r>
              <w:rPr>
                <w:rFonts w:hint="eastAsia" w:ascii="Calibri" w:hAnsi="Calibri" w:eastAsia="宋体" w:cs="宋体"/>
                <w:kern w:val="2"/>
                <w:sz w:val="21"/>
                <w:szCs w:val="21"/>
                <w:lang w:val="en-US" w:eastAsia="zh-CN" w:bidi="ar"/>
              </w:rPr>
              <w:t>数据进行三维建模，保证三维建筑场景及地形高度信息的精确性和准确性，同时也方便操作者在现场实训时，可以对仿真软件的读数进行对照；</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软件使用全开放式的交互形式，每个实训任务均可以根据教学需要跳转任务步骤；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根据《园林工程》教材对实训任务按土方工程、园路工程、给排水工程、水景工程、假山工程、园艺工程、小品工程、照明工程进行章节划分，每个章节根据教学实训要求，分成若干个实训任务模块，每个模块均包含任务书（任务介绍：任务描述、任务内容、任务步骤）、任务实施（任务操作：流程步骤、任务操作、施工手簿；知识拓展：工具信息、施工规范、微课讲解、图纸信息、知识应答）、质量通病（质量应对方案：现象、原因分析、预防措施）三个部分；</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“微课讲解”模块根据每个实训任务模块的教学内容，结合三维立体动画技术制作相应的微课视频，该模块提供知识点跳转点，方便操作者快速定位到要学习的知识点；</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实训任务采用</w:t>
            </w:r>
            <w:r>
              <w:rPr>
                <w:rFonts w:hint="default" w:ascii="Calibri" w:hAnsi="Calibri" w:eastAsia="宋体" w:cs="Times New Roman"/>
                <w:kern w:val="2"/>
                <w:sz w:val="21"/>
                <w:szCs w:val="21"/>
                <w:lang w:val="en-US" w:eastAsia="zh-CN" w:bidi="ar"/>
              </w:rPr>
              <w:t>RPG</w:t>
            </w:r>
            <w:r>
              <w:rPr>
                <w:rFonts w:hint="eastAsia" w:ascii="Calibri" w:hAnsi="Calibri" w:eastAsia="宋体" w:cs="宋体"/>
                <w:kern w:val="2"/>
                <w:sz w:val="21"/>
                <w:szCs w:val="21"/>
                <w:lang w:val="en-US" w:eastAsia="zh-CN" w:bidi="ar"/>
              </w:rPr>
              <w:t>游戏的交互形式，能够支持多人同时在线操作；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根据教学方便，可在窗口、全屏两种模式中自由更换，自由调整音量大小，随时查看该案例的整套图纸；</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需能随时查看帮助文档。</w:t>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二、软件模块参数</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土方工程实训单元</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地形改造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、根据地形改造实训任务发布任务书（项目描述、任务内容、任务步骤）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、能使用三维交互技术完整模拟地形改造过程，包含清理场地</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设置排水</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标记标高</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地形改造等步骤及其详细操作；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、提供地形改造质量通病报告书：开挖质量通病（现象、预防措施）；回填土质量通病（现象、预防通病）。</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园路工程实训单元</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彩色沥青路面</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、根据彩色沥青路面实训任务发布任务书（项目描述、任务内容、任务步骤）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、能使用三维交互技术完整模拟彩色沥青路面施工过程，包含开挖路基</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道牙施工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碎石垫层</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下面层铺筑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施工缝处理</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上面层铺筑等步骤及其详细操作；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360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、提供彩色沥青路面施工质量通病报告书：沥青路面边缘烂边、平石啃边（现象、分析原因、预防措施）。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块料路面</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、根据块料路面实训任务发布任务书（项目描述、任务内容、任务步骤）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、能使用三维交互技术完整模拟块料路面施工过程，包含路基开挖</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基层施工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面层铺筑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道牙施工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勾缝清理等步骤及其详细操作；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250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、提供块料路面施工质量通病报告书：块料路面铺装质量通病（裂缝与凹陷、啃边、翻浆）。</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卵石路面</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、根据卵石路面实训任务发布任务书（项目描述、任务内容、任务步骤）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、能使用三维交互技术完整模拟卵石路面施工过程，包含开挖路基</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道牙施工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路基浇筑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铺设卵石</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勾缝清理等步骤及其详细操作；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300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、提供卵石路面施工质量通病报告书：卵石路面质量通病（现象、原因分析、预防措施）。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给排水工程实训单元</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园林给水</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、根据园林给水实训任务发布任务书（项目描述、任务内容、任务步骤）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、能使用三维交互技术完整模拟园林给水施工过程，包含沟槽开挖</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放线支撑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主管安装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支管安装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打灰口</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分层回填</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管道试压</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冲洗回填等步骤及其详细操作；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300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、提供园林给水施工质量通病报告书：平接口质量通病（现象、预防措施）；测量放线质量通病（现象、预防措施）。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园林排水</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、根据园林排水实训任务发布任务书（项目描述、任务内容、任务步骤）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、能使用三维交互技术完整模拟园林排水施工过程，包含管沟开挖</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暗管排水</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盲沟排水</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砌筑检查井</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安装雨水井</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安装污水井等步骤及其详细操作；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、提供园林排水施工质量通病报告书：排水管材质量通病（现象、预防措施）；检查井质量通病（现象、预防措施）；回填质量通病（现象、预防措施）。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喷灌系统安装</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、根据喷灌系统安装任务发布任务书（项目描述、任务内容、任务步骤）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、能使用三维交互技术完整模拟园林排水施工过程，包含基础开挖</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系统安装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试压回填等步骤及其详细操作；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、提供喷灌系统安装质量通病报告书：喷灌工程；主要解决方法和途径。</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水景工程实训单元</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驳岸工程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、根据驳岸工程实训任务发布任务书（项目描述、任务内容、任务步骤）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、能使用三维交互技术完整模拟驳岸工程施工过程，包含定位放线</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开挖基槽</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基础施工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砌筑岸墙</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养护回填等步骤及其详细操作；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、提供驳岸工程施工质量通病报告书：重力驳岸倾倒质量通病（现象、原因分析、预防措施）；驳岸沉陷、倾斜、倒塌质量通病（现象、原因分析、预防措施）。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水池工程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、根据水池工程实训任务发布任务书（项目描述、任务内容、任务步骤）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、能使用三维交互技术完整模拟水池工程施工过程，包含定位放线</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池基开挖</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池底施工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防水层施工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面层施工等步骤及其详细操作；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、提供水池工程施工质量通病报告书：水景污染现象（现象、设计措施、防治措施）。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瀑布工程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、根据瀑布工程实训任务发布任务书（项目描述、任务内容、任务步骤）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、能使用三维交互技术完整模拟瀑布工程施工过程，包含基础处理</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预埋水管</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浇筑垫层</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安装附属等步骤及其详细操作；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、提供瀑布工程施工质量通病报告书：瀑布工程质量通病主要涉及及三种落水堰口的处理。</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喷泉工程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、根据喷泉工程实训任务发布任务书（项目描述、任务内容、任务步骤）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、能使用三维交互技术完整模拟喷泉工程施工过程，包含防水铺设</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附属施工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管道铺设</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装饰装修等步骤及其详细操作；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、提供喷泉工程施工质量通病报告书：喷泉工程的主要质量通病；主要解决方法和途径。</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假山工程实训单元</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塑山工程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、根据塑山工程实训任务发布任务书（项目描述、任务内容、任务步骤）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、能使用三维交互技术完整模拟塑山工程施工过程，包含定位放线</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基础施工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立钢骨架</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面层批塑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设色养护等步骤及其详细操作；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、提供塑山工程施工质量通病报告书：塑山山体面层裂缝、脱离（现象、原因分析、防治措施）。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种植工程实训单元</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全冠移植</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、根据全冠移植实训任务发布任务书（项目描述、任务内容、任务步骤）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、能使用三维交互技术完整模拟全冠移植过程，包含开挖断根</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适当修剪</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包裹修坨</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装卸运输</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移植准备</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移植入坑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后期保护等步骤及其详细操作；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、全冠移植质量通病报告书。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乔灌木移植</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、根据乔灌木移植实训任务发布任务书（项目描述、任务内容、任务步骤）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、能使用三维交互技术完整模拟乔灌木移植过程，包含开挖断根</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包裹修坨</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装卸运输</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移植入坑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后期保护等步骤及其详细操作；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、提供乔灌木移植质量通病报告书：栽植土质量不符合要求（现象、原因分析、防治措施）。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小品工程实训单元</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木花架施工</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、根据木花架施工实训任务发布任务书（项目描述、任务内容、任务步骤）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、能使用三维交互技术完整模拟木花架施工过程，包含基础施工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立柱安装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横梁格条安装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涂饰工程</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柱脚处理</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座椅安装等步骤及其详细操作；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、提供木花架施工质量通病报告书：户外木制品木质出现开裂、变形、起翘等现象（现象、原因分析、防治措施）。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现代亭施工</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、根据现代亭施工实训任务发布任务书（项目描述、任务内容、任务步骤）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、能使用三维交互技术完整模拟现代亭施工过程，包含垫层施工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基础浇筑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砼柱施工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木结构施工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亭顶施工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地面铺装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附属装饰等步骤及其详细操作；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、提供现代亭施工质量通病报告书：户外木制品木质出现开裂、变形、起翘等现象（现象、原因分析、防治措施）。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长廊施工</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、根据长廊施工实训任务发布任务书（项目描述、任务内容、任务步骤）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、能使用三维交互技术完整模拟长廊施工过程，包含基础开挖</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砌筑基础</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廊架安装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亭架安装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屋面施工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地面铺装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附属工程</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涂饰工程等步骤及其详细操作；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、提供长廊施工质量通病报告书：户外木制品木质出现开裂、变形、起翘等现象（现象、原因分析、防治措施）。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景墙施工</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、根据景墙施工实训任务发布任务书（项目描述、任务内容、任务步骤）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、能使用三维交互技术完整模拟景墙施工过程，包含垫层施工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底梁施工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墙体砌筑</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顶梁施工</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装饰施工等步骤及其详细操作；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300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、提供景墙施工质量通病报告书：常见问题；解决措施（工艺措施、管理措施）。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台阶工程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普通台基施工、须弥坐式台基施工、踏跺安装三项模块，展示结构形式、构件组成、制作安装和施工方法</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墙体砌筑工程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硬山封火墙砌筑、硬山式山墙砌筑、墀头构造施工、瓦顶墙帽施工、瓦花施工、砖劵施工六项施工模块，展示结构形式、构件组成、制作安装和施工方法</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屋顶瓦作工程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尖顶式正脊硬山屋顶、尖顶式单檐歇山式屋顶、多边形攒尖屋顶三项施工模块，展示结构形式、构件组成、制作安装和施工方法</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木装修工程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隔扇的制作安装、花栏杆、倒挂楣子牖窗、心屉制作安装四项施工模块，展示结构形式、构件组成、制作安装和施工方法</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照明工程实训单元</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景观照明工程</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）根据景观照明工程实训任务发布任务书（项目描述、任务内容、任务步骤）</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）能使用三维交互技术完整模拟景观照明工程过程，包含沟槽开挖</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电管敷设</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穿线</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灯具安装</w:t>
            </w:r>
            <w:r>
              <w:rPr>
                <w:rFonts w:hint="default" w:ascii="Calibri" w:hAnsi="Calibri" w:eastAsia="宋体" w:cs="Times New Roman"/>
                <w:kern w:val="2"/>
                <w:sz w:val="21"/>
                <w:szCs w:val="21"/>
                <w:lang w:val="en-US" w:eastAsia="zh-CN" w:bidi="ar"/>
              </w:rPr>
              <w:t>-&gt;</w:t>
            </w:r>
            <w:r>
              <w:rPr>
                <w:rFonts w:hint="eastAsia" w:ascii="Calibri" w:hAnsi="Calibri" w:eastAsia="宋体" w:cs="宋体"/>
                <w:kern w:val="2"/>
                <w:sz w:val="21"/>
                <w:szCs w:val="21"/>
                <w:lang w:val="en-US" w:eastAsia="zh-CN" w:bidi="ar"/>
              </w:rPr>
              <w:t>配电柜安装等步骤及其详细操作；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）完成实训操作后，进行课后练习，系统进行自动判断并进行知识点讲解；</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）实训任务操作中，可随时查看该步骤的工具的信息；</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）根据教学需要可自由跳转操作步骤，并可反复进行练习；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）施工手簿根据操作步骤以文件及语音的形式给出操作提示；</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）每个操作步骤均对应一个结合三维的微课视频，且总时长不少于</w:t>
            </w:r>
            <w:r>
              <w:rPr>
                <w:rFonts w:hint="default" w:ascii="Calibri" w:hAnsi="Calibri" w:eastAsia="宋体" w:cs="Times New Roman"/>
                <w:kern w:val="2"/>
                <w:sz w:val="21"/>
                <w:szCs w:val="21"/>
                <w:lang w:val="en-US" w:eastAsia="zh-CN" w:bidi="ar"/>
              </w:rPr>
              <w:t>300</w:t>
            </w:r>
            <w:r>
              <w:rPr>
                <w:rFonts w:hint="eastAsia" w:ascii="Calibri" w:hAnsi="Calibri" w:eastAsia="宋体" w:cs="宋体"/>
                <w:kern w:val="2"/>
                <w:sz w:val="21"/>
                <w:szCs w:val="21"/>
                <w:lang w:val="en-US" w:eastAsia="zh-CN" w:bidi="ar"/>
              </w:rPr>
              <w:t>秒，方便实训教学；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）提供景观照明工程质量通病报告书：建筑物的庭院灯、草坪灯的接线、接地不可靠（现象、防治措施）。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拓展训练实训单元</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台阶工程：普通台基施工、须弥座式台基施工、踏跺安装</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墙体砌筑工程：硬山封火墙砌筑、硬山式山墙砌筑、墀头构造施工、瓦顶墙帽施工、瓦花施工、砖劵施工</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屋顶瓦作工程：尖顶式正脊硬山屋顶、尖顶式单檐歇山式屋顶、多边形攒尖屋顶</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木装修工程：隔扇的制作安装、花栏杆安装、倒挂楣子制作安装、牖窗制作安装、心屉制作安装</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 xml:space="preserve">9. </w:t>
            </w:r>
            <w:r>
              <w:rPr>
                <w:rFonts w:hint="eastAsia" w:ascii="Calibri" w:hAnsi="Calibri" w:eastAsia="宋体" w:cs="宋体"/>
                <w:kern w:val="2"/>
                <w:sz w:val="21"/>
                <w:szCs w:val="21"/>
                <w:lang w:val="en-US" w:eastAsia="zh-CN" w:bidi="ar"/>
              </w:rPr>
              <w:t>为了满足教学的时效性和兼容性，本项目中所购软件产品须为成熟产品，拒绝中标后开发。</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套</w:t>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60</w:t>
            </w:r>
            <w:r>
              <w:rPr>
                <w:rFonts w:hint="eastAsia" w:ascii="Calibri" w:hAnsi="Calibri" w:eastAsia="宋体" w:cs="宋体"/>
                <w:kern w:val="2"/>
                <w:sz w:val="21"/>
                <w:szCs w:val="21"/>
                <w:lang w:val="en-US" w:eastAsia="zh-CN" w:bidi="ar"/>
              </w:rPr>
              <w:t>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智慧园林展示大屏</w:t>
            </w:r>
            <w:r>
              <w:rPr>
                <w:rFonts w:hint="eastAsia" w:ascii="Calibri" w:hAnsi="Calibri" w:eastAsia="宋体" w:cs="宋体"/>
                <w:b/>
                <w:bCs w:val="0"/>
                <w:kern w:val="2"/>
                <w:sz w:val="21"/>
                <w:szCs w:val="21"/>
                <w:lang w:val="en-US" w:eastAsia="zh-CN" w:bidi="ar"/>
              </w:rPr>
              <w:t>（核心产品）</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投标产品</w:t>
            </w:r>
            <w:r>
              <w:rPr>
                <w:rFonts w:hint="default" w:ascii="Calibri" w:hAnsi="Calibri" w:eastAsia="宋体" w:cs="Times New Roman"/>
                <w:kern w:val="2"/>
                <w:sz w:val="21"/>
                <w:szCs w:val="21"/>
                <w:lang w:val="en-US" w:eastAsia="zh-CN" w:bidi="ar"/>
              </w:rPr>
              <w:t>LED</w:t>
            </w:r>
            <w:r>
              <w:rPr>
                <w:rFonts w:hint="eastAsia" w:ascii="Calibri" w:hAnsi="Calibri" w:eastAsia="宋体" w:cs="宋体"/>
                <w:kern w:val="2"/>
                <w:sz w:val="21"/>
                <w:szCs w:val="21"/>
                <w:lang w:val="en-US" w:eastAsia="zh-CN" w:bidi="ar"/>
              </w:rPr>
              <w:t>屏像素点间距≤</w:t>
            </w:r>
            <w:r>
              <w:rPr>
                <w:rFonts w:hint="default" w:ascii="Calibri" w:hAnsi="Calibri" w:eastAsia="宋体" w:cs="Times New Roman"/>
                <w:kern w:val="2"/>
                <w:sz w:val="21"/>
                <w:szCs w:val="21"/>
                <w:lang w:val="en-US" w:eastAsia="zh-CN" w:bidi="ar"/>
              </w:rPr>
              <w:t>2.5mm</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模组尺寸：</w:t>
            </w:r>
            <w:r>
              <w:rPr>
                <w:rFonts w:hint="default" w:ascii="Calibri" w:hAnsi="Calibri" w:eastAsia="宋体" w:cs="Times New Roman"/>
                <w:kern w:val="2"/>
                <w:sz w:val="21"/>
                <w:szCs w:val="21"/>
                <w:lang w:val="en-US" w:eastAsia="zh-CN" w:bidi="ar"/>
              </w:rPr>
              <w:t>320mm*160mm</w:t>
            </w:r>
            <w:r>
              <w:rPr>
                <w:rFonts w:hint="eastAsia" w:ascii="Calibri" w:hAnsi="Calibri" w:eastAsia="宋体" w:cs="宋体"/>
                <w:kern w:val="2"/>
                <w:sz w:val="21"/>
                <w:szCs w:val="21"/>
                <w:lang w:val="en-US" w:eastAsia="zh-CN" w:bidi="ar"/>
              </w:rPr>
              <w:t>，刷新率≥</w:t>
            </w:r>
            <w:r>
              <w:rPr>
                <w:rFonts w:hint="default" w:ascii="Calibri" w:hAnsi="Calibri" w:eastAsia="宋体" w:cs="Times New Roman"/>
                <w:kern w:val="2"/>
                <w:sz w:val="21"/>
                <w:szCs w:val="21"/>
                <w:lang w:val="en-US" w:eastAsia="zh-CN" w:bidi="ar"/>
              </w:rPr>
              <w:t>3840Hz</w:t>
            </w:r>
            <w:r>
              <w:rPr>
                <w:rFonts w:hint="eastAsia" w:ascii="Calibri" w:hAnsi="Calibri" w:eastAsia="宋体" w:cs="宋体"/>
                <w:kern w:val="2"/>
                <w:sz w:val="21"/>
                <w:szCs w:val="21"/>
                <w:lang w:val="en-US" w:eastAsia="zh-CN" w:bidi="ar"/>
              </w:rPr>
              <w:t>，户外系列</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单元最大亮度≥</w:t>
            </w:r>
            <w:r>
              <w:rPr>
                <w:rFonts w:hint="default" w:ascii="Calibri" w:hAnsi="Calibri" w:eastAsia="宋体" w:cs="Times New Roman"/>
                <w:kern w:val="2"/>
                <w:sz w:val="21"/>
                <w:szCs w:val="21"/>
                <w:lang w:val="en-US" w:eastAsia="zh-CN" w:bidi="ar"/>
              </w:rPr>
              <w:t>6000cd</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m2</w:t>
            </w:r>
            <w:r>
              <w:rPr>
                <w:rFonts w:hint="eastAsia" w:ascii="Calibri" w:hAnsi="Calibri" w:eastAsia="宋体" w:cs="宋体"/>
                <w:kern w:val="2"/>
                <w:sz w:val="21"/>
                <w:szCs w:val="21"/>
                <w:lang w:val="en-US" w:eastAsia="zh-CN" w:bidi="ar"/>
              </w:rPr>
              <w:t>，可视角度达到水平：≥</w:t>
            </w:r>
            <w:r>
              <w:rPr>
                <w:rFonts w:hint="default" w:ascii="Calibri" w:hAnsi="Calibri" w:eastAsia="宋体" w:cs="Times New Roman"/>
                <w:kern w:val="2"/>
                <w:sz w:val="21"/>
                <w:szCs w:val="21"/>
                <w:lang w:val="en-US" w:eastAsia="zh-CN" w:bidi="ar"/>
              </w:rPr>
              <w:t>170</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上下：≥</w:t>
            </w:r>
            <w:r>
              <w:rPr>
                <w:rFonts w:hint="default" w:ascii="Calibri" w:hAnsi="Calibri" w:eastAsia="宋体" w:cs="Times New Roman"/>
                <w:kern w:val="2"/>
                <w:sz w:val="21"/>
                <w:szCs w:val="21"/>
                <w:lang w:val="en-US" w:eastAsia="zh-CN" w:bidi="ar"/>
              </w:rPr>
              <w:t>170</w:t>
            </w:r>
            <w:r>
              <w:rPr>
                <w:rFonts w:hint="eastAsia" w:ascii="Calibri" w:hAnsi="Calibri" w:eastAsia="宋体" w:cs="宋体"/>
                <w:kern w:val="2"/>
                <w:sz w:val="21"/>
                <w:szCs w:val="21"/>
                <w:lang w:val="en-US" w:eastAsia="zh-CN" w:bidi="ar"/>
              </w:rPr>
              <w:t>°，对比度≥</w:t>
            </w:r>
            <w:r>
              <w:rPr>
                <w:rFonts w:hint="default" w:ascii="Calibri" w:hAnsi="Calibri" w:eastAsia="宋体" w:cs="Times New Roman"/>
                <w:kern w:val="2"/>
                <w:sz w:val="21"/>
                <w:szCs w:val="21"/>
                <w:lang w:val="en-US" w:eastAsia="zh-CN" w:bidi="ar"/>
              </w:rPr>
              <w:t xml:space="preserve">6000:1 </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亮度均匀性≥</w:t>
            </w:r>
            <w:r>
              <w:rPr>
                <w:rFonts w:hint="default" w:ascii="Calibri" w:hAnsi="Calibri" w:eastAsia="宋体" w:cs="Times New Roman"/>
                <w:kern w:val="2"/>
                <w:sz w:val="21"/>
                <w:szCs w:val="21"/>
                <w:lang w:val="en-US" w:eastAsia="zh-CN" w:bidi="ar"/>
              </w:rPr>
              <w:t>99%</w:t>
            </w:r>
            <w:r>
              <w:rPr>
                <w:rFonts w:hint="eastAsia" w:ascii="Calibri" w:hAnsi="Calibri" w:eastAsia="宋体" w:cs="宋体"/>
                <w:kern w:val="2"/>
                <w:sz w:val="21"/>
                <w:szCs w:val="21"/>
                <w:lang w:val="en-US" w:eastAsia="zh-CN" w:bidi="ar"/>
              </w:rPr>
              <w:t>，色度均匀性≤±</w:t>
            </w:r>
            <w:r>
              <w:rPr>
                <w:rFonts w:hint="default" w:ascii="Calibri" w:hAnsi="Calibri" w:eastAsia="宋体" w:cs="Times New Roman"/>
                <w:kern w:val="2"/>
                <w:sz w:val="21"/>
                <w:szCs w:val="21"/>
                <w:lang w:val="en-US" w:eastAsia="zh-CN" w:bidi="ar"/>
              </w:rPr>
              <w:t>0.001Cx</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Cy</w:t>
            </w:r>
            <w:r>
              <w:rPr>
                <w:rFonts w:hint="eastAsia" w:ascii="Calibri" w:hAnsi="Calibri" w:eastAsia="宋体" w:cs="宋体"/>
                <w:kern w:val="2"/>
                <w:sz w:val="21"/>
                <w:szCs w:val="21"/>
                <w:lang w:val="en-US" w:eastAsia="zh-CN" w:bidi="ar"/>
              </w:rPr>
              <w:t>之内平</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5.LED</w:t>
            </w:r>
            <w:r>
              <w:rPr>
                <w:rFonts w:hint="eastAsia" w:ascii="Calibri" w:hAnsi="Calibri" w:eastAsia="宋体" w:cs="宋体"/>
                <w:kern w:val="2"/>
                <w:sz w:val="21"/>
                <w:szCs w:val="21"/>
                <w:lang w:val="en-US" w:eastAsia="zh-CN" w:bidi="ar"/>
              </w:rPr>
              <w:t>显示屏中心蓝光辐射能量值对人眼视网膜无伤害，</w:t>
            </w:r>
            <w:r>
              <w:rPr>
                <w:rFonts w:hint="default" w:ascii="Calibri" w:hAnsi="Calibri" w:eastAsia="宋体" w:cs="Times New Roman"/>
                <w:kern w:val="2"/>
                <w:sz w:val="21"/>
                <w:szCs w:val="21"/>
                <w:lang w:val="en-US" w:eastAsia="zh-CN" w:bidi="ar"/>
              </w:rPr>
              <w:t>LED</w:t>
            </w:r>
            <w:r>
              <w:rPr>
                <w:rFonts w:hint="eastAsia" w:ascii="Calibri" w:hAnsi="Calibri" w:eastAsia="宋体" w:cs="宋体"/>
                <w:kern w:val="2"/>
                <w:sz w:val="21"/>
                <w:szCs w:val="21"/>
                <w:lang w:val="en-US" w:eastAsia="zh-CN" w:bidi="ar"/>
              </w:rPr>
              <w:t>显示屏蓝光辐亮度≤</w:t>
            </w:r>
            <w:r>
              <w:rPr>
                <w:rFonts w:hint="default" w:ascii="Calibri" w:hAnsi="Calibri" w:eastAsia="宋体" w:cs="Times New Roman"/>
                <w:kern w:val="2"/>
                <w:sz w:val="21"/>
                <w:szCs w:val="21"/>
                <w:lang w:val="en-US" w:eastAsia="zh-CN" w:bidi="ar"/>
              </w:rPr>
              <w:t>80W.m-2.sr-1,</w:t>
            </w:r>
            <w:r>
              <w:rPr>
                <w:rFonts w:hint="eastAsia" w:ascii="Calibri" w:hAnsi="Calibri" w:eastAsia="宋体" w:cs="宋体"/>
                <w:kern w:val="2"/>
                <w:sz w:val="21"/>
                <w:szCs w:val="21"/>
                <w:lang w:val="en-US" w:eastAsia="zh-CN" w:bidi="ar"/>
              </w:rPr>
              <w:t>符合肉眼观看标准。</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工作时噪声满足</w:t>
            </w:r>
            <w:r>
              <w:rPr>
                <w:rFonts w:hint="default" w:ascii="Calibri" w:hAnsi="Calibri" w:eastAsia="宋体" w:cs="Times New Roman"/>
                <w:kern w:val="2"/>
                <w:sz w:val="21"/>
                <w:szCs w:val="21"/>
                <w:lang w:val="en-US" w:eastAsia="zh-CN" w:bidi="ar"/>
              </w:rPr>
              <w:t>NR-25(</w:t>
            </w:r>
            <w:r>
              <w:rPr>
                <w:rFonts w:hint="eastAsia" w:ascii="Calibri" w:hAnsi="Calibri" w:eastAsia="宋体" w:cs="宋体"/>
                <w:kern w:val="2"/>
                <w:sz w:val="21"/>
                <w:szCs w:val="21"/>
                <w:lang w:val="en-US" w:eastAsia="zh-CN" w:bidi="ar"/>
              </w:rPr>
              <w:t>噪声标准曲线</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要求，屏前后左右四个方向</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米处噪音＜</w:t>
            </w:r>
            <w:r>
              <w:rPr>
                <w:rFonts w:hint="default" w:ascii="Calibri" w:hAnsi="Calibri" w:eastAsia="宋体" w:cs="Times New Roman"/>
                <w:kern w:val="2"/>
                <w:sz w:val="21"/>
                <w:szCs w:val="21"/>
                <w:lang w:val="en-US" w:eastAsia="zh-CN" w:bidi="ar"/>
              </w:rPr>
              <w:t>1.4dB</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A</w:t>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具备</w:t>
            </w: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轴拼缝微调节机构，保证整屏平整度：</w:t>
            </w:r>
            <w:r>
              <w:rPr>
                <w:rFonts w:hint="default" w:ascii="Calibri" w:hAnsi="Calibri" w:eastAsia="宋体" w:cs="Times New Roman"/>
                <w:kern w:val="2"/>
                <w:sz w:val="21"/>
                <w:szCs w:val="21"/>
                <w:lang w:val="en-US" w:eastAsia="zh-CN" w:bidi="ar"/>
              </w:rPr>
              <w:t>&lt;=0.1mm,</w:t>
            </w:r>
            <w:r>
              <w:rPr>
                <w:rFonts w:hint="eastAsia" w:ascii="Calibri" w:hAnsi="Calibri" w:eastAsia="宋体" w:cs="宋体"/>
                <w:kern w:val="2"/>
                <w:sz w:val="21"/>
                <w:szCs w:val="21"/>
                <w:lang w:val="en-US" w:eastAsia="zh-CN" w:bidi="ar"/>
              </w:rPr>
              <w:t>箱体拼接间隙：</w:t>
            </w:r>
            <w:r>
              <w:rPr>
                <w:rFonts w:hint="default" w:ascii="Calibri" w:hAnsi="Calibri" w:eastAsia="宋体" w:cs="Times New Roman"/>
                <w:kern w:val="2"/>
                <w:sz w:val="21"/>
                <w:szCs w:val="21"/>
                <w:lang w:val="en-US" w:eastAsia="zh-CN" w:bidi="ar"/>
              </w:rPr>
              <w:t>&lt;=0.1mm</w:t>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图像增强显示技术，有效提升图像锐度，对比度、饱和度、宽动态范围、清晰度和流畅度，提升值不低于</w:t>
            </w:r>
            <w:r>
              <w:rPr>
                <w:rFonts w:hint="default" w:ascii="Calibri" w:hAnsi="Calibri" w:eastAsia="宋体" w:cs="Times New Roman"/>
                <w:kern w:val="2"/>
                <w:sz w:val="21"/>
                <w:szCs w:val="21"/>
                <w:lang w:val="en-US" w:eastAsia="zh-CN" w:bidi="ar"/>
              </w:rPr>
              <w:t>20%</w:t>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9.</w:t>
            </w:r>
            <w:r>
              <w:rPr>
                <w:rFonts w:hint="eastAsia" w:ascii="Calibri" w:hAnsi="Calibri" w:eastAsia="宋体" w:cs="宋体"/>
                <w:kern w:val="2"/>
                <w:sz w:val="21"/>
                <w:szCs w:val="21"/>
                <w:lang w:val="en-US" w:eastAsia="zh-CN" w:bidi="ar"/>
              </w:rPr>
              <w:t>照度</w:t>
            </w:r>
            <w:r>
              <w:rPr>
                <w:rFonts w:hint="default" w:ascii="Calibri" w:hAnsi="Calibri" w:eastAsia="宋体" w:cs="Times New Roman"/>
                <w:kern w:val="2"/>
                <w:sz w:val="21"/>
                <w:szCs w:val="21"/>
                <w:lang w:val="en-US" w:eastAsia="zh-CN" w:bidi="ar"/>
              </w:rPr>
              <w:t>=10Lux/5600K</w:t>
            </w:r>
            <w:r>
              <w:rPr>
                <w:rFonts w:hint="eastAsia" w:ascii="Calibri" w:hAnsi="Calibri" w:eastAsia="宋体" w:cs="宋体"/>
                <w:kern w:val="2"/>
                <w:sz w:val="21"/>
                <w:szCs w:val="21"/>
                <w:lang w:val="en-US" w:eastAsia="zh-CN" w:bidi="ar"/>
              </w:rPr>
              <w:t>条件下，</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显示屏屏幕表面光反射率</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（单位面积反射亮度）＜</w:t>
            </w:r>
            <w:r>
              <w:rPr>
                <w:rFonts w:hint="default" w:ascii="Calibri" w:hAnsi="Calibri" w:eastAsia="宋体" w:cs="Times New Roman"/>
                <w:kern w:val="2"/>
                <w:sz w:val="21"/>
                <w:szCs w:val="21"/>
                <w:lang w:val="en-US" w:eastAsia="zh-CN" w:bidi="ar"/>
              </w:rPr>
              <w:t>3.0cd/m</w:t>
            </w:r>
            <w:r>
              <w:rPr>
                <w:rFonts w:hint="eastAsia" w:ascii="Calibri" w:hAnsi="Calibri" w:eastAsia="宋体" w:cs="宋体"/>
                <w:kern w:val="2"/>
                <w:sz w:val="21"/>
                <w:szCs w:val="21"/>
                <w:lang w:val="en-US" w:eastAsia="zh-CN" w:bidi="ar"/>
              </w:rPr>
              <w:t>²。</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可见光投射比≧</w:t>
            </w:r>
            <w:r>
              <w:rPr>
                <w:rFonts w:hint="default" w:ascii="Calibri" w:hAnsi="Calibri" w:eastAsia="宋体" w:cs="Times New Roman"/>
                <w:kern w:val="2"/>
                <w:sz w:val="21"/>
                <w:szCs w:val="21"/>
                <w:lang w:val="en-US" w:eastAsia="zh-CN" w:bidi="ar"/>
              </w:rPr>
              <w:t>89.89%</w:t>
            </w:r>
            <w:r>
              <w:rPr>
                <w:rFonts w:hint="eastAsia" w:ascii="Calibri" w:hAnsi="Calibri" w:eastAsia="宋体" w:cs="宋体"/>
                <w:kern w:val="2"/>
                <w:sz w:val="21"/>
                <w:szCs w:val="21"/>
                <w:lang w:val="en-US" w:eastAsia="zh-CN" w:bidi="ar"/>
              </w:rPr>
              <w:t>，因磨耗引起的雾度≦</w:t>
            </w:r>
            <w:r>
              <w:rPr>
                <w:rFonts w:hint="default" w:ascii="Calibri" w:hAnsi="Calibri" w:eastAsia="宋体" w:cs="Times New Roman"/>
                <w:kern w:val="2"/>
                <w:sz w:val="21"/>
                <w:szCs w:val="21"/>
                <w:lang w:val="en-US" w:eastAsia="zh-CN" w:bidi="ar"/>
              </w:rPr>
              <w:t>1.30%</w:t>
            </w:r>
            <w:r>
              <w:rPr>
                <w:rFonts w:hint="eastAsia" w:ascii="Calibri" w:hAnsi="Calibri" w:eastAsia="宋体" w:cs="宋体"/>
                <w:kern w:val="2"/>
                <w:sz w:val="21"/>
                <w:szCs w:val="21"/>
                <w:lang w:val="en-US" w:eastAsia="zh-CN" w:bidi="ar"/>
              </w:rPr>
              <w:t>，抗磨性能符合标准中的技术要求。</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11.</w:t>
            </w:r>
            <w:r>
              <w:rPr>
                <w:rFonts w:hint="eastAsia" w:ascii="Calibri" w:hAnsi="Calibri" w:eastAsia="宋体" w:cs="宋体"/>
                <w:kern w:val="2"/>
                <w:sz w:val="21"/>
                <w:szCs w:val="21"/>
                <w:lang w:val="en-US" w:eastAsia="zh-CN" w:bidi="ar"/>
              </w:rPr>
              <w:t>显示单元的色彩还原准确性指标Δ</w:t>
            </w:r>
            <w:r>
              <w:rPr>
                <w:rFonts w:hint="default" w:ascii="Calibri" w:hAnsi="Calibri" w:eastAsia="宋体" w:cs="Times New Roman"/>
                <w:kern w:val="2"/>
                <w:sz w:val="21"/>
                <w:szCs w:val="21"/>
                <w:lang w:val="en-US" w:eastAsia="zh-CN" w:bidi="ar"/>
              </w:rPr>
              <w:t>E</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0.9</w:t>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12.</w:t>
            </w:r>
            <w:r>
              <w:rPr>
                <w:rFonts w:hint="eastAsia" w:ascii="Calibri" w:hAnsi="Calibri" w:eastAsia="宋体" w:cs="宋体"/>
                <w:kern w:val="2"/>
                <w:sz w:val="21"/>
                <w:szCs w:val="21"/>
                <w:lang w:val="en-US" w:eastAsia="zh-CN" w:bidi="ar"/>
              </w:rPr>
              <w:t>发光芯片和印制板采用环氧树脂密封，处于绝缘环境，防止静电损伤，与空气完全隔绝，防止屏体氧化，外物碰撞不会对屏体产生影响。</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 xml:space="preserve">13. </w:t>
            </w:r>
            <w:r>
              <w:rPr>
                <w:rFonts w:hint="eastAsia" w:ascii="Calibri" w:hAnsi="Calibri" w:eastAsia="宋体" w:cs="宋体"/>
                <w:kern w:val="2"/>
                <w:sz w:val="21"/>
                <w:szCs w:val="21"/>
                <w:lang w:val="en-US" w:eastAsia="zh-CN" w:bidi="ar"/>
              </w:rPr>
              <w:t>表面应力≧</w:t>
            </w:r>
            <w:r>
              <w:rPr>
                <w:rFonts w:hint="default" w:ascii="Calibri" w:hAnsi="Calibri" w:eastAsia="宋体" w:cs="Times New Roman"/>
                <w:kern w:val="2"/>
                <w:sz w:val="21"/>
                <w:szCs w:val="21"/>
                <w:lang w:val="en-US" w:eastAsia="zh-CN" w:bidi="ar"/>
              </w:rPr>
              <w:t>110MPa</w:t>
            </w:r>
            <w:r>
              <w:rPr>
                <w:rFonts w:hint="eastAsia" w:ascii="Calibri" w:hAnsi="Calibri" w:eastAsia="宋体" w:cs="宋体"/>
                <w:kern w:val="2"/>
                <w:sz w:val="21"/>
                <w:szCs w:val="21"/>
                <w:lang w:val="en-US" w:eastAsia="zh-CN" w:bidi="ar"/>
              </w:rPr>
              <w:t>，耐热冲击性能应耐</w:t>
            </w:r>
            <w:r>
              <w:rPr>
                <w:rFonts w:hint="default" w:ascii="Calibri" w:hAnsi="Calibri" w:eastAsia="宋体" w:cs="Times New Roman"/>
                <w:kern w:val="2"/>
                <w:sz w:val="21"/>
                <w:szCs w:val="21"/>
                <w:lang w:val="en-US" w:eastAsia="zh-CN" w:bidi="ar"/>
              </w:rPr>
              <w:t>200</w:t>
            </w:r>
            <w:r>
              <w:rPr>
                <w:rFonts w:hint="eastAsia" w:ascii="Calibri" w:hAnsi="Calibri" w:eastAsia="宋体" w:cs="宋体"/>
                <w:kern w:val="2"/>
                <w:sz w:val="21"/>
                <w:szCs w:val="21"/>
                <w:lang w:val="en-US" w:eastAsia="zh-CN" w:bidi="ar"/>
              </w:rPr>
              <w:t>°温差不破坏，外观质量无爆边、划伤、夹钳印、裂纹、缺角，弯曲度</w:t>
            </w:r>
            <w:r>
              <w:rPr>
                <w:rFonts w:hint="default" w:ascii="Calibri" w:hAnsi="Calibri" w:eastAsia="宋体" w:cs="Times New Roman"/>
                <w:kern w:val="2"/>
                <w:sz w:val="21"/>
                <w:szCs w:val="21"/>
                <w:lang w:val="en-US" w:eastAsia="zh-CN" w:bidi="ar"/>
              </w:rPr>
              <w:t>&lt;0.121%</w:t>
            </w:r>
            <w:r>
              <w:rPr>
                <w:rFonts w:hint="eastAsia" w:ascii="Calibri" w:hAnsi="Calibri" w:eastAsia="宋体" w:cs="宋体"/>
                <w:kern w:val="2"/>
                <w:sz w:val="21"/>
                <w:szCs w:val="21"/>
                <w:lang w:val="en-US" w:eastAsia="zh-CN" w:bidi="ar"/>
              </w:rPr>
              <w:t>，均无长度</w:t>
            </w:r>
            <w:r>
              <w:rPr>
                <w:rFonts w:hint="default" w:ascii="Calibri" w:hAnsi="Calibri" w:eastAsia="宋体" w:cs="Times New Roman"/>
                <w:kern w:val="2"/>
                <w:sz w:val="21"/>
                <w:szCs w:val="21"/>
                <w:lang w:val="en-US" w:eastAsia="zh-CN" w:bidi="ar"/>
              </w:rPr>
              <w:t>&gt;75mm</w:t>
            </w:r>
            <w:r>
              <w:rPr>
                <w:rFonts w:hint="eastAsia" w:ascii="Calibri" w:hAnsi="Calibri" w:eastAsia="宋体" w:cs="宋体"/>
                <w:kern w:val="2"/>
                <w:sz w:val="21"/>
                <w:szCs w:val="21"/>
                <w:lang w:val="en-US" w:eastAsia="zh-CN" w:bidi="ar"/>
              </w:rPr>
              <w:t>张条形碎片，抗冲击性、霰弹袋冲击性能符合标准中的技术要求</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14.</w:t>
            </w:r>
            <w:r>
              <w:rPr>
                <w:rFonts w:hint="eastAsia" w:ascii="Calibri" w:hAnsi="Calibri" w:eastAsia="宋体" w:cs="宋体"/>
                <w:kern w:val="2"/>
                <w:sz w:val="21"/>
                <w:szCs w:val="21"/>
                <w:lang w:val="en-US" w:eastAsia="zh-CN" w:bidi="ar"/>
              </w:rPr>
              <w:t>具有智能自适应数字处理技术，采用</w:t>
            </w:r>
            <w:r>
              <w:rPr>
                <w:rFonts w:hint="default" w:ascii="Calibri" w:hAnsi="Calibri" w:eastAsia="宋体" w:cs="Times New Roman"/>
                <w:kern w:val="2"/>
                <w:sz w:val="21"/>
                <w:szCs w:val="21"/>
                <w:lang w:val="en-US" w:eastAsia="zh-CN" w:bidi="ar"/>
              </w:rPr>
              <w:t>DLC</w:t>
            </w:r>
            <w:r>
              <w:rPr>
                <w:rFonts w:hint="eastAsia" w:ascii="Calibri" w:hAnsi="Calibri" w:eastAsia="宋体" w:cs="宋体"/>
                <w:kern w:val="2"/>
                <w:sz w:val="21"/>
                <w:szCs w:val="21"/>
                <w:lang w:val="en-US" w:eastAsia="zh-CN" w:bidi="ar"/>
              </w:rPr>
              <w:t>（动态场景控制）、</w:t>
            </w:r>
            <w:r>
              <w:rPr>
                <w:rFonts w:hint="default" w:ascii="Calibri" w:hAnsi="Calibri" w:eastAsia="宋体" w:cs="Times New Roman"/>
                <w:kern w:val="2"/>
                <w:sz w:val="21"/>
                <w:szCs w:val="21"/>
                <w:lang w:val="en-US" w:eastAsia="zh-CN" w:bidi="ar"/>
              </w:rPr>
              <w:t>WLE</w:t>
            </w:r>
            <w:r>
              <w:rPr>
                <w:rFonts w:hint="eastAsia" w:ascii="Calibri" w:hAnsi="Calibri" w:eastAsia="宋体" w:cs="宋体"/>
                <w:kern w:val="2"/>
                <w:sz w:val="21"/>
                <w:szCs w:val="21"/>
                <w:lang w:val="en-US" w:eastAsia="zh-CN" w:bidi="ar"/>
              </w:rPr>
              <w:t>（白电平延伸）、</w:t>
            </w:r>
            <w:r>
              <w:rPr>
                <w:rFonts w:hint="default" w:ascii="Calibri" w:hAnsi="Calibri" w:eastAsia="宋体" w:cs="Times New Roman"/>
                <w:kern w:val="2"/>
                <w:sz w:val="21"/>
                <w:szCs w:val="21"/>
                <w:lang w:val="en-US" w:eastAsia="zh-CN" w:bidi="ar"/>
              </w:rPr>
              <w:t>BLE</w:t>
            </w:r>
            <w:r>
              <w:rPr>
                <w:rFonts w:hint="eastAsia" w:ascii="Calibri" w:hAnsi="Calibri" w:eastAsia="宋体" w:cs="宋体"/>
                <w:kern w:val="2"/>
                <w:sz w:val="21"/>
                <w:szCs w:val="21"/>
                <w:lang w:val="en-US" w:eastAsia="zh-CN" w:bidi="ar"/>
              </w:rPr>
              <w:t>（黑电平延伸）自适应控制电路，特别适合在夜间监控时彩色转黑白的摄像头信号，能自动对图像的灰度等级、色温进行调整，保证图像的真实还原性。有效提升图像的景深层次感。</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15.LED</w:t>
            </w:r>
            <w:r>
              <w:rPr>
                <w:rFonts w:hint="eastAsia" w:ascii="Calibri" w:hAnsi="Calibri" w:eastAsia="宋体" w:cs="宋体"/>
                <w:kern w:val="2"/>
                <w:sz w:val="21"/>
                <w:szCs w:val="21"/>
                <w:lang w:val="en-US" w:eastAsia="zh-CN" w:bidi="ar"/>
              </w:rPr>
              <w:t>显示产品</w:t>
            </w:r>
            <w:r>
              <w:rPr>
                <w:rFonts w:hint="default" w:ascii="Calibri" w:hAnsi="Calibri" w:eastAsia="宋体" w:cs="Times New Roman"/>
                <w:kern w:val="2"/>
                <w:sz w:val="21"/>
                <w:szCs w:val="21"/>
                <w:lang w:val="en-US" w:eastAsia="zh-CN" w:bidi="ar"/>
              </w:rPr>
              <w:t>PCB</w:t>
            </w:r>
            <w:r>
              <w:rPr>
                <w:rFonts w:hint="eastAsia" w:ascii="Calibri" w:hAnsi="Calibri" w:eastAsia="宋体" w:cs="宋体"/>
                <w:kern w:val="2"/>
                <w:sz w:val="21"/>
                <w:szCs w:val="21"/>
                <w:lang w:val="en-US" w:eastAsia="zh-CN" w:bidi="ar"/>
              </w:rPr>
              <w:t>板材料通过防霉和阻燃专项试验</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16. LED</w:t>
            </w:r>
            <w:r>
              <w:rPr>
                <w:rFonts w:hint="eastAsia" w:ascii="Calibri" w:hAnsi="Calibri" w:eastAsia="宋体" w:cs="宋体"/>
                <w:kern w:val="2"/>
                <w:sz w:val="21"/>
                <w:szCs w:val="21"/>
                <w:lang w:val="en-US" w:eastAsia="zh-CN" w:bidi="ar"/>
              </w:rPr>
              <w:t>显示产品视频处理系统具有输入源丢失备份保护功能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17.LED</w:t>
            </w:r>
            <w:r>
              <w:rPr>
                <w:rFonts w:hint="eastAsia" w:ascii="Calibri" w:hAnsi="Calibri" w:eastAsia="宋体" w:cs="宋体"/>
                <w:kern w:val="2"/>
                <w:sz w:val="21"/>
                <w:szCs w:val="21"/>
                <w:lang w:val="en-US" w:eastAsia="zh-CN" w:bidi="ar"/>
              </w:rPr>
              <w:t>显示产品具有视频处理系统综合检测（电源及多点温度、显示坏点）功能。</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 xml:space="preserve">18. </w:t>
            </w:r>
            <w:r>
              <w:rPr>
                <w:rFonts w:hint="eastAsia" w:ascii="Calibri" w:hAnsi="Calibri" w:eastAsia="宋体" w:cs="宋体"/>
                <w:kern w:val="2"/>
                <w:sz w:val="21"/>
                <w:szCs w:val="21"/>
                <w:lang w:val="en-US" w:eastAsia="zh-CN" w:bidi="ar"/>
              </w:rPr>
              <w:t>为保证技术的可延续性和未来新技术的兼容性，同时确保软件的可靠稳定。</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19.</w:t>
            </w:r>
            <w:r>
              <w:rPr>
                <w:rFonts w:hint="eastAsia" w:ascii="Calibri" w:hAnsi="Calibri" w:eastAsia="宋体" w:cs="宋体"/>
                <w:kern w:val="2"/>
                <w:sz w:val="21"/>
                <w:szCs w:val="21"/>
                <w:lang w:val="en-US" w:eastAsia="zh-CN" w:bidi="ar"/>
              </w:rPr>
              <w:t>安全加密系统</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）可接入互联网、专网网络等多种组网方式</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）支持在互联网、专网上建立虚拟专用通道</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）支持服务端地址统一分配，可允许不同</w:t>
            </w:r>
            <w:r>
              <w:rPr>
                <w:rFonts w:hint="default" w:ascii="Calibri" w:hAnsi="Calibri" w:eastAsia="宋体" w:cs="Times New Roman"/>
                <w:kern w:val="2"/>
                <w:sz w:val="21"/>
                <w:szCs w:val="21"/>
                <w:lang w:val="en-US" w:eastAsia="zh-CN" w:bidi="ar"/>
              </w:rPr>
              <w:t>NVR\DVR\IPC</w:t>
            </w:r>
            <w:r>
              <w:rPr>
                <w:rFonts w:hint="eastAsia" w:ascii="Calibri" w:hAnsi="Calibri" w:eastAsia="宋体" w:cs="宋体"/>
                <w:kern w:val="2"/>
                <w:sz w:val="21"/>
                <w:szCs w:val="21"/>
                <w:lang w:val="en-US" w:eastAsia="zh-CN" w:bidi="ar"/>
              </w:rPr>
              <w:t>的私网</w:t>
            </w:r>
            <w:r>
              <w:rPr>
                <w:rFonts w:hint="default" w:ascii="Calibri" w:hAnsi="Calibri" w:eastAsia="宋体" w:cs="Times New Roman"/>
                <w:kern w:val="2"/>
                <w:sz w:val="21"/>
                <w:szCs w:val="21"/>
                <w:lang w:val="en-US" w:eastAsia="zh-CN" w:bidi="ar"/>
              </w:rPr>
              <w:t>IP</w:t>
            </w:r>
            <w:r>
              <w:rPr>
                <w:rFonts w:hint="eastAsia" w:ascii="Calibri" w:hAnsi="Calibri" w:eastAsia="宋体" w:cs="宋体"/>
                <w:kern w:val="2"/>
                <w:sz w:val="21"/>
                <w:szCs w:val="21"/>
                <w:lang w:val="en-US" w:eastAsia="zh-CN" w:bidi="ar"/>
              </w:rPr>
              <w:t>相同</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）支持</w:t>
            </w:r>
            <w:r>
              <w:rPr>
                <w:rFonts w:hint="default" w:ascii="Calibri" w:hAnsi="Calibri" w:eastAsia="宋体" w:cs="Times New Roman"/>
                <w:kern w:val="2"/>
                <w:sz w:val="21"/>
                <w:szCs w:val="21"/>
                <w:lang w:val="en-US" w:eastAsia="zh-CN" w:bidi="ar"/>
              </w:rPr>
              <w:t>NAT</w:t>
            </w:r>
            <w:r>
              <w:rPr>
                <w:rFonts w:hint="eastAsia" w:ascii="Calibri" w:hAnsi="Calibri" w:eastAsia="宋体" w:cs="宋体"/>
                <w:kern w:val="2"/>
                <w:sz w:val="21"/>
                <w:szCs w:val="21"/>
                <w:lang w:val="en-US" w:eastAsia="zh-CN" w:bidi="ar"/>
              </w:rPr>
              <w:t>地址转换</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）支持</w:t>
            </w:r>
            <w:r>
              <w:rPr>
                <w:rFonts w:hint="default" w:ascii="Calibri" w:hAnsi="Calibri" w:eastAsia="宋体" w:cs="Times New Roman"/>
                <w:kern w:val="2"/>
                <w:sz w:val="21"/>
                <w:szCs w:val="21"/>
                <w:lang w:val="en-US" w:eastAsia="zh-CN" w:bidi="ar"/>
              </w:rPr>
              <w:t>NVR\DVR\IPC</w:t>
            </w:r>
            <w:r>
              <w:rPr>
                <w:rFonts w:hint="eastAsia" w:ascii="Calibri" w:hAnsi="Calibri" w:eastAsia="宋体" w:cs="宋体"/>
                <w:kern w:val="2"/>
                <w:sz w:val="21"/>
                <w:szCs w:val="21"/>
                <w:lang w:val="en-US" w:eastAsia="zh-CN" w:bidi="ar"/>
              </w:rPr>
              <w:t>等产品接入，能够接入实现实况、录像回放、录像下载、</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云台等视频业务</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）可自动发现接入的</w:t>
            </w:r>
            <w:r>
              <w:rPr>
                <w:rFonts w:hint="default" w:ascii="Calibri" w:hAnsi="Calibri" w:eastAsia="宋体" w:cs="Times New Roman"/>
                <w:kern w:val="2"/>
                <w:sz w:val="21"/>
                <w:szCs w:val="21"/>
                <w:lang w:val="en-US" w:eastAsia="zh-CN" w:bidi="ar"/>
              </w:rPr>
              <w:t>NVR\DVR\IPC,</w:t>
            </w:r>
            <w:r>
              <w:rPr>
                <w:rFonts w:hint="eastAsia" w:ascii="Calibri" w:hAnsi="Calibri" w:eastAsia="宋体" w:cs="宋体"/>
                <w:kern w:val="2"/>
                <w:sz w:val="21"/>
                <w:szCs w:val="21"/>
                <w:lang w:val="en-US" w:eastAsia="zh-CN" w:bidi="ar"/>
              </w:rPr>
              <w:t>自动识别厂商形成列表</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）可根据自动列表选择需要接入的资源，添加后自动推送至平台，屏蔽对无效资源的接入</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）支持开关量告警可以上报到服务器</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9</w:t>
            </w:r>
            <w:r>
              <w:rPr>
                <w:rFonts w:hint="eastAsia" w:ascii="Calibri" w:hAnsi="Calibri" w:eastAsia="宋体" w:cs="宋体"/>
                <w:kern w:val="2"/>
                <w:sz w:val="21"/>
                <w:szCs w:val="21"/>
                <w:lang w:val="en-US" w:eastAsia="zh-CN" w:bidi="ar"/>
              </w:rPr>
              <w:t>）支持对重要视频及码流加密传输</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）支持根据</w:t>
            </w:r>
            <w:r>
              <w:rPr>
                <w:rFonts w:hint="default" w:ascii="Calibri" w:hAnsi="Calibri" w:eastAsia="宋体" w:cs="Times New Roman"/>
                <w:kern w:val="2"/>
                <w:sz w:val="21"/>
                <w:szCs w:val="21"/>
                <w:lang w:val="en-US" w:eastAsia="zh-CN" w:bidi="ar"/>
              </w:rPr>
              <w:t>MAC</w:t>
            </w:r>
            <w:r>
              <w:rPr>
                <w:rFonts w:hint="eastAsia" w:ascii="Calibri" w:hAnsi="Calibri" w:eastAsia="宋体" w:cs="宋体"/>
                <w:kern w:val="2"/>
                <w:sz w:val="21"/>
                <w:szCs w:val="21"/>
                <w:lang w:val="en-US" w:eastAsia="zh-CN" w:bidi="ar"/>
              </w:rPr>
              <w:t>地址进行黑白名单控制</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11</w:t>
            </w:r>
            <w:r>
              <w:rPr>
                <w:rFonts w:hint="eastAsia" w:ascii="Calibri" w:hAnsi="Calibri" w:eastAsia="宋体" w:cs="宋体"/>
                <w:kern w:val="2"/>
                <w:sz w:val="21"/>
                <w:szCs w:val="21"/>
                <w:lang w:val="en-US" w:eastAsia="zh-CN" w:bidi="ar"/>
              </w:rPr>
              <w:t>）支持</w:t>
            </w: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路网口并发</w:t>
            </w:r>
            <w:r>
              <w:rPr>
                <w:rFonts w:hint="default" w:ascii="Calibri" w:hAnsi="Calibri" w:eastAsia="宋体" w:cs="Times New Roman"/>
                <w:kern w:val="2"/>
                <w:sz w:val="21"/>
                <w:szCs w:val="21"/>
                <w:lang w:val="en-US" w:eastAsia="zh-CN" w:bidi="ar"/>
              </w:rPr>
              <w:t>8Mbps</w:t>
            </w:r>
            <w:r>
              <w:rPr>
                <w:rFonts w:hint="eastAsia" w:ascii="Calibri" w:hAnsi="Calibri" w:eastAsia="宋体" w:cs="宋体"/>
                <w:kern w:val="2"/>
                <w:sz w:val="21"/>
                <w:szCs w:val="21"/>
                <w:lang w:val="en-US" w:eastAsia="zh-CN" w:bidi="ar"/>
              </w:rPr>
              <w:t>视频流</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总计</w:t>
            </w:r>
            <w:r>
              <w:rPr>
                <w:rFonts w:hint="default" w:ascii="Calibri" w:hAnsi="Calibri" w:eastAsia="宋体" w:cs="Times New Roman"/>
                <w:kern w:val="2"/>
                <w:sz w:val="21"/>
                <w:szCs w:val="21"/>
                <w:lang w:val="en-US" w:eastAsia="zh-CN" w:bidi="ar"/>
              </w:rPr>
              <w:t>32Mbps</w:t>
            </w:r>
            <w:r>
              <w:rPr>
                <w:rFonts w:hint="eastAsia" w:ascii="Calibri" w:hAnsi="Calibri" w:eastAsia="宋体" w:cs="宋体"/>
                <w:kern w:val="2"/>
                <w:sz w:val="21"/>
                <w:szCs w:val="21"/>
                <w:lang w:val="en-US" w:eastAsia="zh-CN" w:bidi="ar"/>
              </w:rPr>
              <w:t>流量</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转发</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12</w:t>
            </w:r>
            <w:r>
              <w:rPr>
                <w:rFonts w:hint="eastAsia" w:ascii="Calibri" w:hAnsi="Calibri" w:eastAsia="宋体" w:cs="宋体"/>
                <w:kern w:val="2"/>
                <w:sz w:val="21"/>
                <w:szCs w:val="21"/>
                <w:lang w:val="en-US" w:eastAsia="zh-CN" w:bidi="ar"/>
              </w:rPr>
              <w:t>）支持</w:t>
            </w:r>
            <w:r>
              <w:rPr>
                <w:rFonts w:hint="default" w:ascii="Calibri" w:hAnsi="Calibri" w:eastAsia="宋体" w:cs="Times New Roman"/>
                <w:kern w:val="2"/>
                <w:sz w:val="21"/>
                <w:szCs w:val="21"/>
                <w:lang w:val="en-US" w:eastAsia="zh-CN" w:bidi="ar"/>
              </w:rPr>
              <w:t>100Mbps</w:t>
            </w:r>
            <w:r>
              <w:rPr>
                <w:rFonts w:hint="eastAsia" w:ascii="Calibri" w:hAnsi="Calibri" w:eastAsia="宋体" w:cs="宋体"/>
                <w:kern w:val="2"/>
                <w:sz w:val="21"/>
                <w:szCs w:val="21"/>
                <w:lang w:val="en-US" w:eastAsia="zh-CN" w:bidi="ar"/>
              </w:rPr>
              <w:t>流量转发</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13</w:t>
            </w:r>
            <w:r>
              <w:rPr>
                <w:rFonts w:hint="eastAsia" w:ascii="Calibri" w:hAnsi="Calibri" w:eastAsia="宋体" w:cs="宋体"/>
                <w:kern w:val="2"/>
                <w:sz w:val="21"/>
                <w:szCs w:val="21"/>
                <w:lang w:val="en-US" w:eastAsia="zh-CN" w:bidi="ar"/>
              </w:rPr>
              <w:t>）高温试验：</w:t>
            </w:r>
            <w:r>
              <w:rPr>
                <w:rFonts w:hint="default" w:ascii="Calibri" w:hAnsi="Calibri" w:eastAsia="宋体" w:cs="Times New Roman"/>
                <w:kern w:val="2"/>
                <w:sz w:val="21"/>
                <w:szCs w:val="21"/>
                <w:lang w:val="en-US" w:eastAsia="zh-CN" w:bidi="ar"/>
              </w:rPr>
              <w:t>+40</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C, 2h </w:t>
            </w:r>
            <w:r>
              <w:rPr>
                <w:rFonts w:hint="eastAsia" w:ascii="Calibri" w:hAnsi="Calibri" w:eastAsia="宋体" w:cs="宋体"/>
                <w:kern w:val="2"/>
                <w:sz w:val="21"/>
                <w:szCs w:val="21"/>
                <w:lang w:val="en-US" w:eastAsia="zh-CN" w:bidi="ar"/>
              </w:rPr>
              <w:t>试验后功能应正常</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14</w:t>
            </w:r>
            <w:r>
              <w:rPr>
                <w:rFonts w:hint="eastAsia" w:ascii="Calibri" w:hAnsi="Calibri" w:eastAsia="宋体" w:cs="宋体"/>
                <w:kern w:val="2"/>
                <w:sz w:val="21"/>
                <w:szCs w:val="21"/>
                <w:lang w:val="en-US" w:eastAsia="zh-CN" w:bidi="ar"/>
              </w:rPr>
              <w:t>）低温试验：</w:t>
            </w:r>
            <w:r>
              <w:rPr>
                <w:rFonts w:hint="default" w:ascii="Calibri" w:hAnsi="Calibri" w:eastAsia="宋体" w:cs="Times New Roman"/>
                <w:kern w:val="2"/>
                <w:sz w:val="21"/>
                <w:szCs w:val="21"/>
                <w:lang w:val="en-US" w:eastAsia="zh-CN" w:bidi="ar"/>
              </w:rPr>
              <w:t>0</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C, 2h </w:t>
            </w:r>
            <w:r>
              <w:rPr>
                <w:rFonts w:hint="eastAsia" w:ascii="Calibri" w:hAnsi="Calibri" w:eastAsia="宋体" w:cs="宋体"/>
                <w:kern w:val="2"/>
                <w:sz w:val="21"/>
                <w:szCs w:val="21"/>
                <w:lang w:val="en-US" w:eastAsia="zh-CN" w:bidi="ar"/>
              </w:rPr>
              <w:t>试验后功能应正常</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15</w:t>
            </w:r>
            <w:r>
              <w:rPr>
                <w:rFonts w:hint="eastAsia" w:ascii="Calibri" w:hAnsi="Calibri" w:eastAsia="宋体" w:cs="宋体"/>
                <w:kern w:val="2"/>
                <w:sz w:val="21"/>
                <w:szCs w:val="21"/>
                <w:lang w:val="en-US" w:eastAsia="zh-CN" w:bidi="ar"/>
              </w:rPr>
              <w:t>）恒定湿热试验：</w:t>
            </w:r>
            <w:r>
              <w:rPr>
                <w:rFonts w:hint="default" w:ascii="Calibri" w:hAnsi="Calibri" w:eastAsia="宋体" w:cs="Times New Roman"/>
                <w:kern w:val="2"/>
                <w:sz w:val="21"/>
                <w:szCs w:val="21"/>
                <w:lang w:val="en-US" w:eastAsia="zh-CN" w:bidi="ar"/>
              </w:rPr>
              <w:t>+40</w:t>
            </w:r>
            <w:r>
              <w:rPr>
                <w:rFonts w:hint="eastAsia" w:ascii="Calibri" w:hAnsi="Calibri" w:eastAsia="宋体" w:cs="宋体"/>
                <w:kern w:val="2"/>
                <w:sz w:val="21"/>
                <w:szCs w:val="21"/>
                <w:lang w:val="en-US" w:eastAsia="zh-CN" w:bidi="ar"/>
              </w:rPr>
              <w:t>土</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C</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RH (93* ) % </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 48h, </w:t>
            </w:r>
            <w:r>
              <w:rPr>
                <w:rFonts w:hint="eastAsia" w:ascii="Calibri" w:hAnsi="Calibri" w:eastAsia="宋体" w:cs="宋体"/>
                <w:kern w:val="2"/>
                <w:sz w:val="21"/>
                <w:szCs w:val="21"/>
                <w:lang w:val="en-US" w:eastAsia="zh-CN" w:bidi="ar"/>
              </w:rPr>
              <w:t>试验后功能应正常</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16</w:t>
            </w:r>
            <w:r>
              <w:rPr>
                <w:rFonts w:hint="eastAsia" w:ascii="Calibri" w:hAnsi="Calibri" w:eastAsia="宋体" w:cs="宋体"/>
                <w:kern w:val="2"/>
                <w:sz w:val="21"/>
                <w:szCs w:val="21"/>
                <w:lang w:val="en-US" w:eastAsia="zh-CN" w:bidi="ar"/>
              </w:rPr>
              <w:t>）正弦振动试验：</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频率</w:t>
            </w:r>
            <w:r>
              <w:rPr>
                <w:rFonts w:hint="default" w:ascii="Calibri" w:hAnsi="Calibri" w:eastAsia="宋体" w:cs="Times New Roman"/>
                <w:kern w:val="2"/>
                <w:sz w:val="21"/>
                <w:szCs w:val="21"/>
                <w:lang w:val="en-US" w:eastAsia="zh-CN" w:bidi="ar"/>
              </w:rPr>
              <w:t>(10~55) Hz,</w:t>
            </w:r>
            <w:r>
              <w:rPr>
                <w:rFonts w:hint="eastAsia" w:ascii="Calibri" w:hAnsi="Calibri" w:eastAsia="宋体" w:cs="宋体"/>
                <w:kern w:val="2"/>
                <w:sz w:val="21"/>
                <w:szCs w:val="21"/>
                <w:lang w:val="en-US" w:eastAsia="zh-CN" w:bidi="ar"/>
              </w:rPr>
              <w:t>振幅</w:t>
            </w:r>
            <w:r>
              <w:rPr>
                <w:rFonts w:hint="default" w:ascii="Calibri" w:hAnsi="Calibri" w:eastAsia="宋体" w:cs="Times New Roman"/>
                <w:kern w:val="2"/>
                <w:sz w:val="21"/>
                <w:szCs w:val="21"/>
                <w:lang w:val="en-US" w:eastAsia="zh-CN" w:bidi="ar"/>
              </w:rPr>
              <w:t xml:space="preserve"> 0. 35mm,5min</w:t>
            </w:r>
            <w:r>
              <w:rPr>
                <w:rFonts w:hint="eastAsia" w:ascii="Calibri" w:hAnsi="Calibri" w:eastAsia="宋体" w:cs="宋体"/>
                <w:kern w:val="2"/>
                <w:sz w:val="21"/>
                <w:szCs w:val="21"/>
                <w:lang w:val="en-US" w:eastAsia="zh-CN" w:bidi="ar"/>
              </w:rPr>
              <w:t>为一个循环，</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次，三个轴向，试</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验后功能应正常</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17</w:t>
            </w:r>
            <w:r>
              <w:rPr>
                <w:rFonts w:hint="eastAsia" w:ascii="Calibri" w:hAnsi="Calibri" w:eastAsia="宋体" w:cs="宋体"/>
                <w:kern w:val="2"/>
                <w:sz w:val="21"/>
                <w:szCs w:val="21"/>
                <w:lang w:val="en-US" w:eastAsia="zh-CN" w:bidi="ar"/>
              </w:rPr>
              <w:t>）冲击试验：</w:t>
            </w:r>
            <w:r>
              <w:rPr>
                <w:rFonts w:hint="default" w:ascii="Calibri" w:hAnsi="Calibri" w:eastAsia="宋体" w:cs="Times New Roman"/>
                <w:kern w:val="2"/>
                <w:sz w:val="21"/>
                <w:szCs w:val="21"/>
                <w:lang w:val="en-US" w:eastAsia="zh-CN" w:bidi="ar"/>
              </w:rPr>
              <w:t>150m/S</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 11ms,</w:t>
            </w:r>
            <w:r>
              <w:rPr>
                <w:rFonts w:hint="eastAsia" w:ascii="Calibri" w:hAnsi="Calibri" w:eastAsia="宋体" w:cs="宋体"/>
                <w:kern w:val="2"/>
                <w:sz w:val="21"/>
                <w:szCs w:val="21"/>
                <w:lang w:val="en-US" w:eastAsia="zh-CN" w:bidi="ar"/>
              </w:rPr>
              <w:t>每一轴向</w:t>
            </w:r>
            <w:r>
              <w:rPr>
                <w:rFonts w:hint="default" w:ascii="Calibri" w:hAnsi="Calibri" w:eastAsia="宋体" w:cs="Times New Roman"/>
                <w:kern w:val="2"/>
                <w:sz w:val="21"/>
                <w:szCs w:val="21"/>
                <w:lang w:val="en-US" w:eastAsia="zh-CN" w:bidi="ar"/>
              </w:rPr>
              <w:t xml:space="preserve"> 3 </w:t>
            </w:r>
            <w:r>
              <w:rPr>
                <w:rFonts w:hint="eastAsia" w:ascii="Calibri" w:hAnsi="Calibri" w:eastAsia="宋体" w:cs="宋体"/>
                <w:kern w:val="2"/>
                <w:sz w:val="21"/>
                <w:szCs w:val="21"/>
                <w:lang w:val="en-US" w:eastAsia="zh-CN" w:bidi="ar"/>
              </w:rPr>
              <w:t>次，</w:t>
            </w:r>
            <w:r>
              <w:rPr>
                <w:rFonts w:hint="default" w:ascii="Calibri" w:hAnsi="Calibri" w:eastAsia="宋体" w:cs="Times New Roman"/>
                <w:kern w:val="2"/>
                <w:sz w:val="21"/>
                <w:szCs w:val="21"/>
                <w:lang w:val="en-US" w:eastAsia="zh-CN" w:bidi="ar"/>
              </w:rPr>
              <w:t xml:space="preserve">6 </w:t>
            </w:r>
            <w:r>
              <w:rPr>
                <w:rFonts w:hint="eastAsia" w:ascii="Calibri" w:hAnsi="Calibri" w:eastAsia="宋体" w:cs="宋体"/>
                <w:kern w:val="2"/>
                <w:sz w:val="21"/>
                <w:szCs w:val="21"/>
                <w:lang w:val="en-US" w:eastAsia="zh-CN" w:bidi="ar"/>
              </w:rPr>
              <w:t>个轴向，试验后功能应正常</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18</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3C</w:t>
            </w:r>
            <w:r>
              <w:rPr>
                <w:rFonts w:hint="eastAsia" w:ascii="Calibri" w:hAnsi="Calibri" w:eastAsia="宋体" w:cs="宋体"/>
                <w:kern w:val="2"/>
                <w:sz w:val="21"/>
                <w:szCs w:val="21"/>
                <w:lang w:val="en-US" w:eastAsia="zh-CN" w:bidi="ar"/>
              </w:rPr>
              <w:t>认证</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校园植物二维码系统</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园艺施工实训</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教学资源</w:t>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园林施工实训包括定点放线、木作、花坛、水池、园路铺装、景墙、植物配植、树木种植、花境施工、园林照明安装</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个内容，在</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软件中会将这些园林施工过程的视频，作为园林</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实训的第一手资料。</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2.AR</w:t>
            </w:r>
            <w:r>
              <w:rPr>
                <w:rFonts w:hint="eastAsia" w:ascii="Calibri" w:hAnsi="Calibri" w:eastAsia="宋体" w:cs="宋体"/>
                <w:kern w:val="2"/>
                <w:sz w:val="21"/>
                <w:szCs w:val="21"/>
                <w:lang w:val="en-US" w:eastAsia="zh-CN" w:bidi="ar"/>
              </w:rPr>
              <w:t>教学平台</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教学平台</w:t>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是一款利用增强现实技术辅助建筑教学的软件。软件通过大热的增强现实技术，将三维模型通过一键扫描图纸的方式跃然纸上，可放大、缩小、旋转、平移的操作使学生对模型有</w:t>
            </w:r>
            <w:r>
              <w:rPr>
                <w:rFonts w:hint="default" w:ascii="Calibri" w:hAnsi="Calibri" w:eastAsia="宋体" w:cs="Times New Roman"/>
                <w:kern w:val="2"/>
                <w:sz w:val="21"/>
                <w:szCs w:val="21"/>
                <w:lang w:val="en-US" w:eastAsia="zh-CN" w:bidi="ar"/>
              </w:rPr>
              <w:t>360</w:t>
            </w:r>
            <w:r>
              <w:rPr>
                <w:rFonts w:hint="eastAsia" w:ascii="Calibri" w:hAnsi="Calibri" w:eastAsia="宋体" w:cs="宋体"/>
                <w:kern w:val="2"/>
                <w:sz w:val="21"/>
                <w:szCs w:val="21"/>
                <w:lang w:val="en-US" w:eastAsia="zh-CN" w:bidi="ar"/>
              </w:rPr>
              <w:t>度全方位视角，更方便学生对模型的认知。同时软件内根据教学需求配置了丰富多样的教学资源，包括节点注解、节点图片、节点视频、节点试题等，海量学习资源一手掌握，能够让学生随时随地都能学。</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技术参数</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软件参照《园林土建工程施工》课程及《园林工程施工员一本通》的标准作为建设基础，提供相应教材证明。</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）承诺软件与学校已有</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系统相兼容。</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）登录：点开</w:t>
            </w:r>
            <w:r>
              <w:rPr>
                <w:rFonts w:hint="default" w:ascii="Calibri" w:hAnsi="Calibri" w:eastAsia="宋体" w:cs="Times New Roman"/>
                <w:kern w:val="2"/>
                <w:sz w:val="21"/>
                <w:szCs w:val="21"/>
                <w:lang w:val="en-US" w:eastAsia="zh-CN" w:bidi="ar"/>
              </w:rPr>
              <w:t>APP</w:t>
            </w:r>
            <w:r>
              <w:rPr>
                <w:rFonts w:hint="eastAsia" w:ascii="Calibri" w:hAnsi="Calibri" w:eastAsia="宋体" w:cs="宋体"/>
                <w:kern w:val="2"/>
                <w:sz w:val="21"/>
                <w:szCs w:val="21"/>
                <w:lang w:val="en-US" w:eastAsia="zh-CN" w:bidi="ar"/>
              </w:rPr>
              <w:t>进入加载页，填写服务器</w:t>
            </w:r>
            <w:r>
              <w:rPr>
                <w:rFonts w:hint="default" w:ascii="Calibri" w:hAnsi="Calibri" w:eastAsia="宋体" w:cs="Times New Roman"/>
                <w:kern w:val="2"/>
                <w:sz w:val="21"/>
                <w:szCs w:val="21"/>
                <w:lang w:val="en-US" w:eastAsia="zh-CN" w:bidi="ar"/>
              </w:rPr>
              <w:t>IP</w:t>
            </w:r>
            <w:r>
              <w:rPr>
                <w:rFonts w:hint="eastAsia" w:ascii="Calibri" w:hAnsi="Calibri" w:eastAsia="宋体" w:cs="宋体"/>
                <w:kern w:val="2"/>
                <w:sz w:val="21"/>
                <w:szCs w:val="21"/>
                <w:lang w:val="en-US" w:eastAsia="zh-CN" w:bidi="ar"/>
              </w:rPr>
              <w:t>，随后填写账号密码，账号统一由老师在后台进行创建，并分发给学生使用。</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）扫图、锁定：移动端对准图纸，出现该图纸对应模型，点击锁，可对模型进行锁定，随后移开图纸，可在手机终端上对模型进行操作。</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放大、缩小、旋转：当模型出现在屏幕中央后，两指在屏幕上远离，即模型放大；当模型出现在屏幕中央后，两指在屏幕上靠拢，即模型缩小；当模型出现在屏幕中央后，单指在模型上触碰，模型会随着手指运动方向旋转，可</w:t>
            </w:r>
            <w:r>
              <w:rPr>
                <w:rFonts w:hint="default" w:ascii="Calibri" w:hAnsi="Calibri" w:eastAsia="宋体" w:cs="Times New Roman"/>
                <w:kern w:val="2"/>
                <w:sz w:val="21"/>
                <w:szCs w:val="21"/>
                <w:lang w:val="en-US" w:eastAsia="zh-CN" w:bidi="ar"/>
              </w:rPr>
              <w:t>360</w:t>
            </w:r>
            <w:r>
              <w:rPr>
                <w:rFonts w:hint="eastAsia" w:ascii="Calibri" w:hAnsi="Calibri" w:eastAsia="宋体" w:cs="宋体"/>
                <w:kern w:val="2"/>
                <w:sz w:val="21"/>
                <w:szCs w:val="21"/>
                <w:lang w:val="en-US" w:eastAsia="zh-CN" w:bidi="ar"/>
              </w:rPr>
              <w:t>°无死角查看。</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）界面出现、隐藏、滚动：触碰屏幕右下角圆弧按钮，弹出操作界面；单指触碰操作界面，操作界面隐藏；</w:t>
            </w:r>
            <w:r>
              <w:rPr>
                <w:rFonts w:hint="default" w:ascii="Calibri" w:hAnsi="Calibri" w:eastAsia="宋体" w:cs="Times New Roman"/>
                <w:kern w:val="2"/>
                <w:sz w:val="21"/>
                <w:szCs w:val="21"/>
                <w:lang w:val="en-US" w:eastAsia="zh-CN" w:bidi="ar"/>
              </w:rPr>
              <w:t>3s</w:t>
            </w:r>
            <w:r>
              <w:rPr>
                <w:rFonts w:hint="eastAsia" w:ascii="Calibri" w:hAnsi="Calibri" w:eastAsia="宋体" w:cs="宋体"/>
                <w:kern w:val="2"/>
                <w:sz w:val="21"/>
                <w:szCs w:val="21"/>
                <w:lang w:val="en-US" w:eastAsia="zh-CN" w:bidi="ar"/>
              </w:rPr>
              <w:t>不在屏幕中进行任何操作，操作界面自动隐藏；单指触碰操作界面，操作界面沿着手指运动方向滚动。</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r>
              <w:rPr>
                <w:rFonts w:hint="eastAsia" w:ascii="Calibri" w:hAnsi="Calibri" w:eastAsia="宋体" w:cs="宋体"/>
                <w:kern w:val="2"/>
                <w:sz w:val="21"/>
                <w:szCs w:val="21"/>
                <w:lang w:val="en-US" w:eastAsia="zh-CN" w:bidi="ar"/>
              </w:rPr>
              <w:t>）注解：操作界面出现后，单指触碰“注解”，屏幕上出现对应模型的介绍。</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）试题：操作界面出现后，单指触碰“试题”，屏幕中出现试题，回答后会给出正确答案。</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9</w:t>
            </w:r>
            <w:r>
              <w:rPr>
                <w:rFonts w:hint="eastAsia" w:ascii="Calibri" w:hAnsi="Calibri" w:eastAsia="宋体" w:cs="宋体"/>
                <w:kern w:val="2"/>
                <w:sz w:val="21"/>
                <w:szCs w:val="21"/>
                <w:lang w:val="en-US" w:eastAsia="zh-CN" w:bidi="ar"/>
              </w:rPr>
              <w:t>）夜间：操作界面出现后，单指触碰“夜间”，移动设备手电筒打开。</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）视频：操作界面出现后，单指触碰“视频”，屏幕中弹出该模型建造视频。</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11</w:t>
            </w:r>
            <w:r>
              <w:rPr>
                <w:rFonts w:hint="eastAsia" w:ascii="Calibri" w:hAnsi="Calibri" w:eastAsia="宋体" w:cs="宋体"/>
                <w:kern w:val="2"/>
                <w:sz w:val="21"/>
                <w:szCs w:val="21"/>
                <w:lang w:val="en-US" w:eastAsia="zh-CN" w:bidi="ar"/>
              </w:rPr>
              <w:t>）图片：点击返回，操作界面出现后，单指触碰“图片”，屏幕上出现该模型相关的图纸或者实物图片。</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12</w:t>
            </w:r>
            <w:r>
              <w:rPr>
                <w:rFonts w:hint="eastAsia" w:ascii="Calibri" w:hAnsi="Calibri" w:eastAsia="宋体" w:cs="宋体"/>
                <w:kern w:val="2"/>
                <w:sz w:val="21"/>
                <w:szCs w:val="21"/>
                <w:lang w:val="en-US" w:eastAsia="zh-CN" w:bidi="ar"/>
              </w:rPr>
              <w:t>）复位：点击返回，操作界面出现后，单指触碰“复位”，屏幕上的模型回到默认的最初始的位置。</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13</w:t>
            </w:r>
            <w:r>
              <w:rPr>
                <w:rFonts w:hint="eastAsia" w:ascii="Calibri" w:hAnsi="Calibri" w:eastAsia="宋体" w:cs="宋体"/>
                <w:kern w:val="2"/>
                <w:sz w:val="21"/>
                <w:szCs w:val="21"/>
                <w:lang w:val="en-US" w:eastAsia="zh-CN" w:bidi="ar"/>
              </w:rPr>
              <w:t>）模型节点为钢筋混凝土节点，内部钢筋按照钢筋类型，通过颜色进行分类。</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资源库建设</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教学平台还包含资源库建设，定点放线、木作、花坛、水池、园路铺装、景墙、植物配植、树木种植、花境施工、园林照明安装</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个模块均包含施工视频、图片、文字资料等等。</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优势及特色</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）用户统一管理，方便老师管理学生</w:t>
            </w:r>
            <w:r>
              <w:rPr>
                <w:rFonts w:hint="default" w:ascii="Calibri" w:hAnsi="Calibri" w:eastAsia="宋体" w:cs="Times New Roman"/>
                <w:kern w:val="2"/>
                <w:sz w:val="21"/>
                <w:szCs w:val="21"/>
                <w:lang w:val="en-US" w:eastAsia="zh-CN" w:bidi="ar"/>
              </w:rPr>
              <w:t xml:space="preserve"> APP</w:t>
            </w:r>
            <w:r>
              <w:rPr>
                <w:rFonts w:hint="eastAsia" w:ascii="Calibri" w:hAnsi="Calibri" w:eastAsia="宋体" w:cs="宋体"/>
                <w:kern w:val="2"/>
                <w:sz w:val="21"/>
                <w:szCs w:val="21"/>
                <w:lang w:val="en-US" w:eastAsia="zh-CN" w:bidi="ar"/>
              </w:rPr>
              <w:t>账号密码由老师在后台进行创建，并统一分发给学生使用，方便老师对学生进行集中管理。</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）海量蓝图节点，涵盖园林各个知识点</w:t>
            </w:r>
            <w:r>
              <w:rPr>
                <w:rFonts w:hint="default" w:ascii="Calibri" w:hAnsi="Calibri" w:eastAsia="宋体" w:cs="Times New Roman"/>
                <w:kern w:val="2"/>
                <w:sz w:val="21"/>
                <w:szCs w:val="21"/>
                <w:lang w:val="en-US" w:eastAsia="zh-CN" w:bidi="ar"/>
              </w:rPr>
              <w:t xml:space="preserve"> AR</w:t>
            </w:r>
            <w:r>
              <w:rPr>
                <w:rFonts w:hint="eastAsia" w:ascii="Calibri" w:hAnsi="Calibri" w:eastAsia="宋体" w:cs="宋体"/>
                <w:kern w:val="2"/>
                <w:sz w:val="21"/>
                <w:szCs w:val="21"/>
                <w:lang w:val="en-US" w:eastAsia="zh-CN" w:bidi="ar"/>
              </w:rPr>
              <w:t>教学平台以园艺工程图纸作为依据来建造园林</w:t>
            </w:r>
            <w:r>
              <w:rPr>
                <w:rFonts w:hint="default" w:ascii="Calibri" w:hAnsi="Calibri" w:eastAsia="宋体" w:cs="Times New Roman"/>
                <w:kern w:val="2"/>
                <w:sz w:val="21"/>
                <w:szCs w:val="21"/>
                <w:lang w:val="en-US" w:eastAsia="zh-CN" w:bidi="ar"/>
              </w:rPr>
              <w:t>AR</w:t>
            </w:r>
            <w:r>
              <w:rPr>
                <w:rFonts w:hint="eastAsia" w:ascii="Calibri" w:hAnsi="Calibri" w:eastAsia="宋体" w:cs="宋体"/>
                <w:kern w:val="2"/>
                <w:sz w:val="21"/>
                <w:szCs w:val="21"/>
                <w:lang w:val="en-US" w:eastAsia="zh-CN" w:bidi="ar"/>
              </w:rPr>
              <w:t>节点，再现园林现场施工过程。</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）扫图过程无需流量，海量资源免费呈现</w:t>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学生除了在登录</w:t>
            </w:r>
            <w:r>
              <w:rPr>
                <w:rFonts w:hint="default" w:ascii="Calibri" w:hAnsi="Calibri" w:eastAsia="宋体" w:cs="Times New Roman"/>
                <w:kern w:val="2"/>
                <w:sz w:val="21"/>
                <w:szCs w:val="21"/>
                <w:lang w:val="en-US" w:eastAsia="zh-CN" w:bidi="ar"/>
              </w:rPr>
              <w:t>APP</w:t>
            </w:r>
            <w:r>
              <w:rPr>
                <w:rFonts w:hint="eastAsia" w:ascii="Calibri" w:hAnsi="Calibri" w:eastAsia="宋体" w:cs="宋体"/>
                <w:kern w:val="2"/>
                <w:sz w:val="21"/>
                <w:szCs w:val="21"/>
                <w:lang w:val="en-US" w:eastAsia="zh-CN" w:bidi="ar"/>
              </w:rPr>
              <w:t>的过程中需要使用流量外，扫描图纸获取资源均不耗流量，学生不用连接网络，即可获取海量学习资源，方便学生随时随地进行学习。</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）模型可全方位查看，</w:t>
            </w:r>
            <w:r>
              <w:rPr>
                <w:rFonts w:hint="default" w:ascii="Calibri" w:hAnsi="Calibri" w:eastAsia="宋体" w:cs="Times New Roman"/>
                <w:kern w:val="2"/>
                <w:sz w:val="21"/>
                <w:szCs w:val="21"/>
                <w:lang w:val="en-US" w:eastAsia="zh-CN" w:bidi="ar"/>
              </w:rPr>
              <w:t>360</w:t>
            </w:r>
            <w:r>
              <w:rPr>
                <w:rFonts w:hint="eastAsia" w:ascii="Calibri" w:hAnsi="Calibri" w:eastAsia="宋体" w:cs="宋体"/>
                <w:kern w:val="2"/>
                <w:sz w:val="21"/>
                <w:szCs w:val="21"/>
                <w:lang w:val="en-US" w:eastAsia="zh-CN" w:bidi="ar"/>
              </w:rPr>
              <w:t>无死角</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模型支持放大、缩小、旋转以及平移查看，全方位的查看，真正做到模型</w:t>
            </w:r>
            <w:r>
              <w:rPr>
                <w:rFonts w:hint="default" w:ascii="Calibri" w:hAnsi="Calibri" w:eastAsia="宋体" w:cs="Times New Roman"/>
                <w:kern w:val="2"/>
                <w:sz w:val="21"/>
                <w:szCs w:val="21"/>
                <w:lang w:val="en-US" w:eastAsia="zh-CN" w:bidi="ar"/>
              </w:rPr>
              <w:t>360</w:t>
            </w:r>
            <w:r>
              <w:rPr>
                <w:rFonts w:hint="eastAsia" w:ascii="Calibri" w:hAnsi="Calibri" w:eastAsia="宋体" w:cs="宋体"/>
                <w:kern w:val="2"/>
                <w:sz w:val="21"/>
                <w:szCs w:val="21"/>
                <w:lang w:val="en-US" w:eastAsia="zh-CN" w:bidi="ar"/>
              </w:rPr>
              <w:t>度无死角，方便学生对模型进行全方位的认知。</w:t>
            </w:r>
            <w:r>
              <w:rPr>
                <w:rFonts w:hint="default" w:ascii="Calibri" w:hAnsi="Calibri" w:eastAsia="宋体" w:cs="Times New Roman"/>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）操作界面显隐，体现人性化操作界面默认隐藏，当触碰屏幕右下角圆弧按钮时，弹出操作界面，单指触碰操作界面，操作界面隐藏，当</w:t>
            </w:r>
            <w:r>
              <w:rPr>
                <w:rFonts w:hint="default" w:ascii="Calibri" w:hAnsi="Calibri" w:eastAsia="宋体" w:cs="Times New Roman"/>
                <w:kern w:val="2"/>
                <w:sz w:val="21"/>
                <w:szCs w:val="21"/>
                <w:lang w:val="en-US" w:eastAsia="zh-CN" w:bidi="ar"/>
              </w:rPr>
              <w:t>3s</w:t>
            </w:r>
            <w:r>
              <w:rPr>
                <w:rFonts w:hint="eastAsia" w:ascii="Calibri" w:hAnsi="Calibri" w:eastAsia="宋体" w:cs="宋体"/>
                <w:kern w:val="2"/>
                <w:sz w:val="21"/>
                <w:szCs w:val="21"/>
                <w:lang w:val="en-US" w:eastAsia="zh-CN" w:bidi="ar"/>
              </w:rPr>
              <w:t>不在屏幕中进行任何操作时，操作界面自动隐藏，单指触碰操作界面，操作界面沿着手指方向滚动。</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6</w:t>
            </w:r>
            <w:r>
              <w:rPr>
                <w:rFonts w:hint="eastAsia" w:ascii="Calibri" w:hAnsi="Calibri" w:eastAsia="宋体" w:cs="宋体"/>
                <w:kern w:val="2"/>
                <w:sz w:val="21"/>
                <w:szCs w:val="21"/>
                <w:lang w:val="en-US" w:eastAsia="zh-CN" w:bidi="ar"/>
              </w:rPr>
              <w:t>）海量学习资源一收掌握，软件内包含海量的学习资源，包括节点注解、节点题目、节点视频、节点图纸，丰富多样的学习资源，为学生学习提供便利</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 xml:space="preserve">5. </w:t>
            </w:r>
            <w:r>
              <w:rPr>
                <w:rFonts w:hint="eastAsia" w:ascii="Calibri" w:hAnsi="Calibri" w:eastAsia="宋体" w:cs="宋体"/>
                <w:kern w:val="2"/>
                <w:sz w:val="21"/>
                <w:szCs w:val="21"/>
                <w:lang w:val="en-US" w:eastAsia="zh-CN" w:bidi="ar"/>
              </w:rPr>
              <w:t>为了满足教学的时效性和兼容性，本项目中所购软件产品须为成熟产品，拒绝投标后开发。</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7</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温室风机系统</w:t>
            </w:r>
          </w:p>
        </w:tc>
        <w:tc>
          <w:tcPr>
            <w:tcW w:w="65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负压风机皮带式，抽风</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加厚镀锌板外壳。</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自动启闭外罩，</w:t>
            </w:r>
            <w:r>
              <w:rPr>
                <w:rFonts w:hint="default" w:ascii="Calibri" w:hAnsi="Calibri" w:eastAsia="宋体" w:cs="Times New Roman"/>
                <w:kern w:val="2"/>
                <w:sz w:val="21"/>
                <w:szCs w:val="21"/>
                <w:lang w:val="en-US" w:eastAsia="zh-CN" w:bidi="ar"/>
              </w:rPr>
              <w:t>U</w:t>
            </w:r>
            <w:r>
              <w:rPr>
                <w:rFonts w:hint="eastAsia" w:ascii="Calibri" w:hAnsi="Calibri" w:eastAsia="宋体" w:cs="宋体"/>
                <w:kern w:val="2"/>
                <w:sz w:val="21"/>
                <w:szCs w:val="21"/>
                <w:lang w:val="en-US" w:eastAsia="zh-CN" w:bidi="ar"/>
              </w:rPr>
              <w:t>型冲压扇叶。</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额定功率：</w:t>
            </w:r>
            <w:r>
              <w:rPr>
                <w:rFonts w:hint="default" w:ascii="Calibri" w:hAnsi="Calibri" w:eastAsia="宋体" w:cs="Times New Roman"/>
                <w:kern w:val="2"/>
                <w:sz w:val="21"/>
                <w:szCs w:val="21"/>
                <w:lang w:val="en-US" w:eastAsia="zh-CN" w:bidi="ar"/>
              </w:rPr>
              <w:t>370W</w:t>
            </w:r>
            <w:r>
              <w:rPr>
                <w:rFonts w:hint="eastAsia" w:ascii="Calibri" w:hAnsi="Calibri" w:eastAsia="宋体" w:cs="宋体"/>
                <w:kern w:val="2"/>
                <w:sz w:val="21"/>
                <w:szCs w:val="21"/>
                <w:lang w:val="en-US" w:eastAsia="zh-CN" w:bidi="ar"/>
              </w:rPr>
              <w:t>，电压：</w:t>
            </w:r>
            <w:r>
              <w:rPr>
                <w:rFonts w:hint="default" w:ascii="Calibri" w:hAnsi="Calibri" w:eastAsia="宋体" w:cs="Times New Roman"/>
                <w:kern w:val="2"/>
                <w:sz w:val="21"/>
                <w:szCs w:val="21"/>
                <w:lang w:val="en-US" w:eastAsia="zh-CN" w:bidi="ar"/>
              </w:rPr>
              <w:t>380V</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包含安装及线路布置、调试。</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lang w:val="en-US" w:eastAsia="zh-CN"/>
              </w:rPr>
            </w:pPr>
            <w:r>
              <w:rPr>
                <w:rFonts w:hint="default" w:ascii="Calibri" w:hAnsi="Calibri" w:eastAsia="宋体" w:cs="Times New Roman"/>
                <w:kern w:val="2"/>
                <w:sz w:val="21"/>
                <w:szCs w:val="21"/>
                <w:lang w:val="en-US" w:eastAsia="zh-CN" w:bidi="ar"/>
              </w:rPr>
              <w:t>8</w:t>
            </w:r>
            <w:r>
              <w:rPr>
                <w:rFonts w:hint="eastAsia" w:cs="Times New Roman"/>
                <w:kern w:val="2"/>
                <w:sz w:val="21"/>
                <w:szCs w:val="21"/>
                <w:lang w:val="en-US" w:eastAsia="zh-CN" w:bidi="ar"/>
              </w:rPr>
              <w:t>套</w:t>
            </w:r>
          </w:p>
        </w:tc>
      </w:tr>
    </w:tbl>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中标单位按照国标要求将所有设备连接运行，且报价中包含原有设备的拆卸搬运以及新设备安装中所含一切耗材，人工等。甲方不再支付其余费用。</w:t>
      </w: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确保设备安装的合理性及安全性。</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b/>
          <w:bCs w:val="0"/>
          <w:sz w:val="30"/>
          <w:szCs w:val="30"/>
          <w:lang w:val="en-US"/>
        </w:rPr>
      </w:pPr>
      <w:r>
        <w:rPr>
          <w:rFonts w:hint="eastAsia" w:ascii="Calibri" w:hAnsi="Calibri" w:eastAsia="宋体" w:cs="宋体"/>
          <w:b/>
          <w:bCs w:val="0"/>
          <w:kern w:val="2"/>
          <w:sz w:val="30"/>
          <w:szCs w:val="30"/>
          <w:lang w:val="en-US" w:eastAsia="zh-CN" w:bidi="ar"/>
        </w:rPr>
        <w:t>商务要求表</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合同生效后</w:t>
            </w:r>
            <w:r>
              <w:rPr>
                <w:rFonts w:hint="default" w:ascii="Calibri" w:hAnsi="Calibri" w:eastAsia="宋体" w:cs="Times New Roman"/>
                <w:kern w:val="2"/>
                <w:sz w:val="21"/>
                <w:szCs w:val="21"/>
                <w:lang w:val="en-US" w:eastAsia="zh-CN" w:bidi="ar"/>
              </w:rPr>
              <w:t>45</w:t>
            </w:r>
            <w:r>
              <w:rPr>
                <w:rFonts w:hint="eastAsia" w:ascii="Calibri" w:hAnsi="Calibri" w:eastAsia="宋体" w:cs="宋体"/>
                <w:kern w:val="2"/>
                <w:sz w:val="21"/>
                <w:szCs w:val="21"/>
                <w:lang w:val="en-US" w:eastAsia="zh-CN" w:bidi="ar"/>
              </w:rPr>
              <w:t>个日历天内完成。用户指定地点。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lang w:val="en-US"/>
              </w:rPr>
            </w:pP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履约保证金为合同金额的</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付款方式：预付款为合同金额的</w:t>
            </w:r>
            <w:r>
              <w:rPr>
                <w:rFonts w:hint="default" w:ascii="Calibri" w:hAnsi="Calibri" w:eastAsia="宋体" w:cs="Times New Roman"/>
                <w:kern w:val="2"/>
                <w:sz w:val="21"/>
                <w:szCs w:val="21"/>
                <w:lang w:val="en-US" w:eastAsia="zh-CN" w:bidi="ar"/>
              </w:rPr>
              <w:t>40</w:t>
            </w:r>
            <w:r>
              <w:rPr>
                <w:rFonts w:hint="eastAsia" w:ascii="Calibri" w:hAnsi="Calibri" w:eastAsia="宋体" w:cs="宋体"/>
                <w:kern w:val="2"/>
                <w:sz w:val="21"/>
                <w:szCs w:val="21"/>
                <w:lang w:val="en-US" w:eastAsia="zh-CN" w:bidi="ar"/>
              </w:rPr>
              <w:t>％，在约定的交货期内完成交货，进行项目终验，终验合格后支付剩余款项。</w:t>
            </w:r>
          </w:p>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无特别说明，按“第五章</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售</w:t>
            </w:r>
          </w:p>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后</w:t>
            </w:r>
          </w:p>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服</w:t>
            </w:r>
          </w:p>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b/>
                <w:bCs w:val="0"/>
                <w:kern w:val="2"/>
                <w:sz w:val="21"/>
                <w:szCs w:val="21"/>
                <w:lang w:val="en-US" w:eastAsia="zh-CN" w:bidi="ar"/>
              </w:rPr>
              <w:t>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项目维护计划</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所有设备质保期为叁年，在质保期内，如设备不能正常工作，卖方在接到买方通知后</w:t>
            </w:r>
            <w:r>
              <w:rPr>
                <w:rFonts w:hint="default" w:ascii="Calibri" w:hAnsi="Calibri" w:eastAsia="宋体" w:cs="Times New Roman"/>
                <w:kern w:val="2"/>
                <w:sz w:val="21"/>
                <w:szCs w:val="21"/>
                <w:lang w:val="en-US" w:eastAsia="zh-CN" w:bidi="ar"/>
              </w:rPr>
              <w:t>24</w:t>
            </w:r>
            <w:r>
              <w:rPr>
                <w:rFonts w:hint="eastAsia" w:ascii="Calibri" w:hAnsi="Calibri" w:eastAsia="宋体" w:cs="宋体"/>
                <w:kern w:val="2"/>
                <w:sz w:val="21"/>
                <w:szCs w:val="21"/>
                <w:lang w:val="en-US" w:eastAsia="zh-CN" w:bidi="ar"/>
              </w:rPr>
              <w:t>小时内，派工程师到买方学校处理，如属不正当使用造成损坏，收取零件成本费。质保期过后设备包修。技术服务和售后服务是产品质量体系中的重要环节，也是产品质量的延续。具体要求和措施如下：接到用户电话、传真后必须在一个工作日内给用户明确答复。在电话、传真无法解决问题时，须派出服务人员到用户处为用户解决一切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设备售后免费服务≥三年，若遇到设备故障，卖方将在</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小时内作出响应，并在</w:t>
            </w: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小时内解决问题。免费更换各种维修备件。对设备实行终身服务，质保期后的服务仅收成本费，产品享受终身维修及升级服务，每年无偿提供</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次设备巡检服务，响应时间</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小时，到场时间</w:t>
            </w:r>
            <w:r>
              <w:rPr>
                <w:rFonts w:hint="default" w:ascii="Calibri" w:hAnsi="Calibri" w:eastAsia="宋体" w:cs="Times New Roman"/>
                <w:kern w:val="2"/>
                <w:sz w:val="21"/>
                <w:szCs w:val="21"/>
                <w:lang w:val="en-US" w:eastAsia="zh-CN" w:bidi="ar"/>
              </w:rPr>
              <w:t>8</w:t>
            </w:r>
            <w:r>
              <w:rPr>
                <w:rFonts w:hint="eastAsia" w:ascii="Calibri" w:hAnsi="Calibri" w:eastAsia="宋体" w:cs="宋体"/>
                <w:kern w:val="2"/>
                <w:sz w:val="21"/>
                <w:szCs w:val="21"/>
                <w:lang w:val="en-US" w:eastAsia="zh-CN" w:bidi="ar"/>
              </w:rPr>
              <w:t>小时，修理不了的</w:t>
            </w:r>
            <w:r>
              <w:rPr>
                <w:rFonts w:hint="default" w:ascii="Calibri" w:hAnsi="Calibri" w:eastAsia="宋体" w:cs="Times New Roman"/>
                <w:kern w:val="2"/>
                <w:sz w:val="21"/>
                <w:szCs w:val="21"/>
                <w:lang w:val="en-US" w:eastAsia="zh-CN" w:bidi="ar"/>
              </w:rPr>
              <w:t>24</w:t>
            </w:r>
            <w:r>
              <w:rPr>
                <w:rFonts w:hint="eastAsia" w:ascii="Calibri" w:hAnsi="Calibri" w:eastAsia="宋体" w:cs="宋体"/>
                <w:kern w:val="2"/>
                <w:sz w:val="21"/>
                <w:szCs w:val="21"/>
                <w:lang w:val="en-US" w:eastAsia="zh-CN" w:bidi="ar"/>
              </w:rPr>
              <w:t>小时配备备机。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中标单位需每年无偿提供</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次累计不少于</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的天全院教师培训。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履</w:t>
            </w:r>
          </w:p>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约</w:t>
            </w:r>
          </w:p>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能</w:t>
            </w:r>
          </w:p>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如有，请自行提供。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lang w:val="en-US"/>
              </w:rPr>
            </w:pPr>
            <w:r>
              <w:rPr>
                <w:rFonts w:hint="eastAsia" w:ascii="Calibri" w:hAnsi="Calibri" w:eastAsia="宋体" w:cs="宋体"/>
                <w:b/>
                <w:bCs w:val="0"/>
                <w:kern w:val="2"/>
                <w:sz w:val="21"/>
                <w:szCs w:val="21"/>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1"/>
                <w:lang w:val="en-US" w:eastAsia="zh-CN" w:bidi="ar"/>
              </w:rPr>
              <w:t>请提供自</w:t>
            </w:r>
            <w:r>
              <w:rPr>
                <w:rFonts w:hint="default" w:ascii="Calibri" w:hAnsi="Calibri" w:eastAsia="宋体" w:cs="Times New Roman"/>
                <w:kern w:val="2"/>
                <w:sz w:val="21"/>
                <w:szCs w:val="21"/>
                <w:lang w:val="en-US" w:eastAsia="zh-CN" w:bidi="ar"/>
              </w:rPr>
              <w:t>2019</w:t>
            </w:r>
            <w:r>
              <w:rPr>
                <w:rFonts w:hint="eastAsia" w:ascii="Calibri" w:hAnsi="Calibri" w:eastAsia="宋体" w:cs="宋体"/>
                <w:kern w:val="2"/>
                <w:sz w:val="21"/>
                <w:szCs w:val="21"/>
                <w:lang w:val="en-US" w:eastAsia="zh-CN" w:bidi="ar"/>
              </w:rPr>
              <w:t>年以来同类项目合同复印件，每提供一个得一分。</w:t>
            </w:r>
          </w:p>
        </w:tc>
      </w:tr>
    </w:tbl>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t>第五章  浙江省政府采购合同主要条款指引</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甲方</w:t>
      </w:r>
      <w:r>
        <w:rPr>
          <w:rFonts w:hint="eastAsia" w:ascii="仿宋" w:hAnsi="仿宋" w:eastAsia="仿宋" w:cs="仿宋"/>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乙方</w:t>
      </w:r>
      <w:r>
        <w:rPr>
          <w:rFonts w:hint="eastAsia" w:ascii="仿宋" w:hAnsi="仿宋" w:eastAsia="仿宋" w:cs="仿宋"/>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59"/>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项目名称</w:t>
            </w:r>
          </w:p>
        </w:tc>
        <w:tc>
          <w:tcPr>
            <w:tcW w:w="324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57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z w:val="30"/>
          <w:szCs w:val="30"/>
          <w:u w:val="single"/>
          <w:lang w:val="en-US"/>
        </w:rPr>
      </w:pPr>
      <w:r>
        <w:rPr>
          <w:rFonts w:hint="eastAsia" w:ascii="仿宋" w:hAnsi="仿宋" w:eastAsia="仿宋" w:cs="仿宋"/>
          <w:b/>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八、货款支付</w:t>
      </w: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 xml:space="preserve"> 付款方式：</w:t>
      </w: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履约保证金为合同金额的1%。</w:t>
      </w: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付款方式：预付款为合同金额的40％，在约定的交货期内完成交货，进行项目终验，终验合格后支付剩余款项。</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kern w:val="0"/>
          <w:sz w:val="30"/>
          <w:szCs w:val="30"/>
          <w:lang w:val="en-US"/>
        </w:rPr>
      </w:pPr>
      <w:r>
        <w:rPr>
          <w:rFonts w:hint="eastAsia" w:ascii="仿宋" w:hAnsi="仿宋" w:eastAsia="仿宋" w:cs="仿宋"/>
          <w:b/>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2. </w:t>
      </w:r>
      <w:r>
        <w:rPr>
          <w:rFonts w:hint="eastAsia" w:ascii="仿宋" w:hAnsi="仿宋" w:eastAsia="仿宋" w:cs="仿宋"/>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sz w:val="30"/>
          <w:szCs w:val="30"/>
          <w:lang w:val="en-US"/>
        </w:rPr>
      </w:pPr>
      <w:r>
        <w:rPr>
          <w:rFonts w:hint="eastAsia" w:ascii="仿宋" w:hAnsi="仿宋" w:eastAsia="仿宋" w:cs="仿宋"/>
          <w:b/>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0" w:afterAutospacing="0" w:line="460" w:lineRule="exact"/>
        <w:ind w:left="2" w:leftChars="1"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_GB2312" w:hAnsi="Courier New" w:eastAsia="仿宋_GB2312" w:cs="Times New Roman"/>
          <w:kern w:val="0"/>
          <w:sz w:val="30"/>
          <w:szCs w:val="30"/>
          <w:lang w:val="en-US" w:eastAsia="zh-CN" w:bidi="ar"/>
        </w:rPr>
        <w:br w:type="page"/>
      </w:r>
      <w:bookmarkStart w:id="29" w:name="_Toc496796640"/>
      <w:bookmarkEnd w:id="29"/>
      <w:r>
        <w:rPr>
          <w:rFonts w:hint="eastAsia" w:ascii="宋体" w:hAnsi="宋体" w:eastAsia="宋体" w:cs="Times New Roman"/>
          <w:b/>
          <w:kern w:val="2"/>
          <w:sz w:val="36"/>
          <w:szCs w:val="36"/>
          <w:lang w:val="en-US" w:eastAsia="zh-CN" w:bidi="ar"/>
        </w:rPr>
        <w:t>第六章  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ind w:left="0" w:right="15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30" w:name="PO_1000000445_PM002_2"/>
      <w:bookmarkEnd w:id="30"/>
      <w:r>
        <w:rPr>
          <w:rFonts w:hint="eastAsia" w:ascii="仿宋" w:hAnsi="仿宋" w:eastAsia="仿宋" w:cs="仿宋"/>
          <w:b/>
          <w:color w:val="000000"/>
          <w:spacing w:val="40"/>
          <w:kern w:val="2"/>
          <w:sz w:val="52"/>
          <w:szCs w:val="52"/>
          <w:lang w:val="en-US" w:eastAsia="zh-CN" w:bidi="ar"/>
        </w:rPr>
        <w:t>浙江建设技师学院数字化产学研一体化实训基地等项目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1" w:name="PO_15528_PM001_2"/>
      <w:bookmarkEnd w:id="31"/>
      <w:r>
        <w:rPr>
          <w:rFonts w:hint="eastAsia" w:ascii="仿宋" w:hAnsi="仿宋" w:eastAsia="仿宋" w:cs="仿宋"/>
          <w:kern w:val="2"/>
          <w:sz w:val="36"/>
          <w:szCs w:val="36"/>
          <w:lang w:val="en-US" w:eastAsia="zh-CN" w:bidi="ar"/>
        </w:rPr>
        <w:t>ZZCG2022F-GK-148（标项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质</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r>
        <w:rPr>
          <w:rFonts w:hint="eastAsia" w:ascii="仿宋" w:hAnsi="仿宋" w:eastAsia="仿宋" w:cs="仿宋"/>
          <w:b/>
          <w:kern w:val="2"/>
          <w:sz w:val="36"/>
          <w:szCs w:val="36"/>
          <w:lang w:val="en-US" w:eastAsia="zh-CN" w:bidi="ar"/>
        </w:rPr>
        <w:t>1、资质文件目录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（1）投标声明书 (格式见附件2，含重大违法记录声明)；</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（2）法定代表人授权委托书(格式见附件3)；</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（4）联合投标协议书（若需要，格式见附件4）;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（5）联合投标授权委托书（若需要，格式见附件5）;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（6）分包意向协议（若需要，格式见附件6）</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（7）中小企业声明函（若需要，格式见附件7）；</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（8）残疾人福利企业声明函（若需要，格式见附件8）；</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1" w:after="0" w:afterAutospacing="1"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系中华人民共和国合法企业，经营地址</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的法定代表人，我方愿意参加贵方组织的</w:t>
      </w:r>
      <w:r>
        <w:rPr>
          <w:rFonts w:hint="eastAsia" w:ascii="仿宋" w:hAnsi="仿宋" w:eastAsia="仿宋" w:cs="仿宋"/>
          <w:kern w:val="2"/>
          <w:sz w:val="30"/>
          <w:szCs w:val="30"/>
          <w:u w:val="single"/>
          <w:lang w:val="en-US" w:eastAsia="zh-CN" w:bidi="ar"/>
        </w:rPr>
        <w:t>（招标项目名称）（编号为</w:t>
      </w:r>
      <w:bookmarkStart w:id="32" w:name="PO_15528_PM001_3"/>
      <w:bookmarkEnd w:id="32"/>
      <w:r>
        <w:rPr>
          <w:rFonts w:hint="eastAsia" w:ascii="仿宋" w:hAnsi="仿宋" w:eastAsia="仿宋" w:cs="仿宋"/>
          <w:kern w:val="2"/>
          <w:sz w:val="30"/>
          <w:szCs w:val="30"/>
          <w:u w:val="single"/>
          <w:lang w:val="en-US" w:eastAsia="zh-CN" w:bidi="ar"/>
        </w:rPr>
        <w:t>ZZCG2022F-GK-148）</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1.我方已详细审查全部招标文件，同意招标文件的各项要求，包括疫情期间采取的各项应急开标措施。</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6.我方承诺已经具备参与政府采购活动的资格条件并且没有税收缴纳、社会保障等方面的失信记录。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line="360" w:lineRule="auto"/>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 组织实施的编号为号的招标活动联合进行投标之事宜，达成如下协议：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为主办人进行投标，并按照招标文件的规定分别提交资格文件。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与签订的《联合投标协议书》的内容，主办人的法定代表人现授权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为联合投标代理人，代理人在投标、开标、评标、合同谈判过程中所签署的一切文件和处理与这有关的一切事务， 联合投标各方均予以认可并遵守。</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授权人（签名）：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420" w:leftChars="20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1" w:after="120" w:afterAutospacing="0" w:line="400" w:lineRule="exact"/>
        <w:ind w:left="420" w:leftChars="200" w:right="0" w:firstLine="420" w:firstLineChars="200"/>
        <w:jc w:val="both"/>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附件7：</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附件8：</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附件9</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3" w:name="PO_1000000445_PM002"/>
      <w:bookmarkEnd w:id="33"/>
      <w:r>
        <w:rPr>
          <w:rFonts w:hint="eastAsia" w:ascii="仿宋" w:hAnsi="仿宋" w:eastAsia="仿宋" w:cs="仿宋"/>
          <w:b/>
          <w:color w:val="000000"/>
          <w:spacing w:val="40"/>
          <w:kern w:val="2"/>
          <w:sz w:val="52"/>
          <w:szCs w:val="52"/>
          <w:lang w:val="en-US" w:eastAsia="zh-CN" w:bidi="ar"/>
        </w:rPr>
        <w:t>浙江建设技师学院数字化产学研一体化实训基地等项目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4" w:name="PO_15528_PM001_4"/>
      <w:bookmarkEnd w:id="34"/>
      <w:r>
        <w:rPr>
          <w:rFonts w:hint="eastAsia" w:ascii="仿宋" w:hAnsi="仿宋" w:eastAsia="仿宋" w:cs="仿宋"/>
          <w:kern w:val="2"/>
          <w:sz w:val="36"/>
          <w:szCs w:val="36"/>
          <w:lang w:val="en-US" w:eastAsia="zh-CN" w:bidi="ar"/>
        </w:rPr>
        <w:t>ZZCG2022F-GK-148（标项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2、</w:t>
      </w:r>
      <w:r>
        <w:rPr>
          <w:rFonts w:hint="eastAsia" w:ascii="仿宋" w:hAnsi="仿宋" w:eastAsia="仿宋" w:cs="仿宋"/>
          <w:b/>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3"/>
        <w:gridCol w:w="1679"/>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59"/>
        <w:tblW w:w="904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2"/>
        <w:gridCol w:w="2197"/>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21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kern w:val="0"/>
          <w:sz w:val="30"/>
          <w:szCs w:val="30"/>
          <w:lang w:val="en-US"/>
        </w:rPr>
      </w:pPr>
      <w:r>
        <w:rPr>
          <w:rFonts w:hint="eastAsia" w:ascii="仿宋" w:hAnsi="仿宋" w:eastAsia="仿宋" w:cs="仿宋"/>
          <w:b/>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kern w:val="0"/>
          <w:sz w:val="36"/>
          <w:szCs w:val="36"/>
          <w:lang w:val="en-US"/>
        </w:rPr>
      </w:pPr>
      <w:r>
        <w:rPr>
          <w:rFonts w:hint="eastAsia" w:ascii="仿宋" w:hAnsi="仿宋" w:eastAsia="仿宋" w:cs="仿宋"/>
          <w:b/>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50" w:afterAutospacing="0" w:line="460" w:lineRule="exact"/>
              <w:ind w:left="5250" w:leftChars="250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附件14：</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7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8"/>
        <w:gridCol w:w="1259"/>
        <w:gridCol w:w="30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本地化服务要求</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公司技术力量情况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sz w:val="30"/>
          <w:szCs w:val="30"/>
          <w:lang w:val="en-US" w:eastAsia="zh-CN" w:bidi="ar"/>
        </w:rPr>
        <w:sectPr>
          <w:headerReference r:id="rId3" w:type="default"/>
          <w:footerReference r:id="rId4" w:type="default"/>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附件15：</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p>
    <w:tbl>
      <w:tblPr>
        <w:tblStyle w:val="59"/>
        <w:tblW w:w="139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6"/>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1285" w:hRule="atLeast"/>
        </w:trPr>
        <w:tc>
          <w:tcPr>
            <w:tcW w:w="2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时  间：</w:t>
      </w:r>
    </w:p>
    <w:p>
      <w:pPr>
        <w:rPr>
          <w:rFonts w:hint="eastAsia" w:ascii="仿宋" w:hAnsi="仿宋" w:eastAsia="仿宋" w:cs="Times New Roman"/>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附件16</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FF0000"/>
          <w:spacing w:val="40"/>
          <w:sz w:val="52"/>
          <w:szCs w:val="52"/>
          <w:lang w:val="en-US"/>
        </w:rPr>
      </w:pPr>
      <w:bookmarkStart w:id="35" w:name="PO_1000000445_PM002_1"/>
      <w:bookmarkEnd w:id="35"/>
      <w:r>
        <w:rPr>
          <w:rFonts w:hint="eastAsia" w:ascii="仿宋" w:hAnsi="仿宋" w:eastAsia="仿宋" w:cs="仿宋"/>
          <w:b/>
          <w:color w:val="000000"/>
          <w:spacing w:val="40"/>
          <w:kern w:val="2"/>
          <w:sz w:val="52"/>
          <w:szCs w:val="52"/>
          <w:lang w:val="en-US" w:eastAsia="zh-CN" w:bidi="ar"/>
        </w:rPr>
        <w:t>浙江建设技师学院数字化产学研一体化实训基地等项目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6" w:name="PO_1000000445_PM001"/>
      <w:bookmarkEnd w:id="36"/>
      <w:r>
        <w:rPr>
          <w:rFonts w:hint="eastAsia" w:ascii="仿宋" w:hAnsi="仿宋" w:eastAsia="仿宋" w:cs="仿宋"/>
          <w:b/>
          <w:color w:val="000000"/>
          <w:kern w:val="2"/>
          <w:sz w:val="36"/>
          <w:szCs w:val="36"/>
          <w:lang w:val="en-US" w:eastAsia="zh-CN" w:bidi="ar"/>
        </w:rPr>
        <w:t>ZZCG2022F-GK-148</w:t>
      </w:r>
      <w:r>
        <w:rPr>
          <w:rFonts w:hint="eastAsia" w:ascii="仿宋" w:hAnsi="仿宋" w:eastAsia="仿宋" w:cs="仿宋"/>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0" w:beforeAutospacing="1" w:after="0" w:afterAutospacing="1"/>
        <w:ind w:left="0" w:leftChars="0" w:right="0"/>
        <w:jc w:val="both"/>
        <w:rPr>
          <w:rFonts w:hint="eastAsia" w:ascii="仿宋" w:hAnsi="仿宋" w:eastAsia="仿宋" w:cs="仿宋"/>
          <w:b/>
          <w:sz w:val="36"/>
          <w:szCs w:val="36"/>
          <w:lang w:val="en-US"/>
        </w:rPr>
      </w:pPr>
      <w:r>
        <w:rPr>
          <w:rFonts w:hint="eastAsia" w:ascii="仿宋" w:hAnsi="仿宋" w:eastAsia="仿宋" w:cs="Times New Roman"/>
          <w:kern w:val="0"/>
          <w:sz w:val="36"/>
          <w:szCs w:val="36"/>
          <w:lang w:val="en-US" w:eastAsia="zh-CN" w:bidi="ar"/>
        </w:rPr>
        <w:br w:type="page"/>
      </w:r>
      <w:r>
        <w:rPr>
          <w:rFonts w:hint="eastAsia" w:ascii="仿宋" w:hAnsi="仿宋" w:eastAsia="仿宋" w:cs="仿宋"/>
          <w:kern w:val="2"/>
          <w:sz w:val="36"/>
          <w:szCs w:val="36"/>
          <w:lang w:val="en-US" w:eastAsia="zh-CN" w:bidi="ar"/>
        </w:rPr>
        <w:t>3、</w:t>
      </w:r>
      <w:r>
        <w:rPr>
          <w:rFonts w:hint="eastAsia" w:ascii="仿宋" w:hAnsi="仿宋" w:eastAsia="仿宋" w:cs="仿宋"/>
          <w:b/>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pStyle w:val="53"/>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（1）开标一览表（见附件17）；</w:t>
      </w:r>
    </w:p>
    <w:p>
      <w:pPr>
        <w:pStyle w:val="53"/>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（2）投标人针对报价需要说明的其他文件和说明（格式自拟）；</w:t>
      </w: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sz w:val="36"/>
          <w:szCs w:val="36"/>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附件17：</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1"/>
                <w:szCs w:val="21"/>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r>
              <w:rPr>
                <w:rFonts w:hint="eastAsia" w:ascii="仿宋" w:hAnsi="仿宋" w:eastAsia="仿宋" w:cs="仿宋"/>
                <w:b/>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13"/>
                <w:szCs w:val="13"/>
                <w:lang w:val="en-US"/>
              </w:rPr>
            </w:pPr>
            <w:r>
              <w:rPr>
                <w:rFonts w:hint="eastAsia" w:ascii="仿宋" w:hAnsi="仿宋" w:eastAsia="仿宋" w:cs="仿宋"/>
                <w:b/>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04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宋体" w:hAnsi="宋体" w:eastAsia="宋体" w:cs="宋体"/>
                <w:kern w:val="0"/>
                <w:sz w:val="24"/>
                <w:szCs w:val="24"/>
                <w:lang w:val="en-US" w:eastAsia="zh-CN" w:bidi="ar"/>
              </w:rPr>
              <w:t>工程项目名称</w:t>
            </w:r>
          </w:p>
        </w:tc>
        <w:tc>
          <w:tcPr>
            <w:tcW w:w="99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施工工期</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85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512"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w:t>
            </w:r>
            <w:r>
              <w:rPr>
                <w:rFonts w:hint="eastAsia" w:ascii="仿宋" w:hAnsi="仿宋" w:eastAsia="仿宋" w:cs="仿宋"/>
                <w:kern w:val="2"/>
                <w:sz w:val="24"/>
                <w:szCs w:val="24"/>
                <w:lang w:val="en-US" w:eastAsia="zh-CN" w:bidi="ar"/>
              </w:rPr>
              <w:t>开标时，现场工作人员当众拆封，并宣布投标人名称、投标总价合计金额。</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kern w:val="0"/>
          <w:sz w:val="18"/>
          <w:szCs w:val="18"/>
          <w:lang w:val="en-US"/>
        </w:rPr>
      </w:pPr>
      <w:r>
        <w:rPr>
          <w:rFonts w:hint="eastAsia" w:ascii="宋体" w:hAnsi="Calibri" w:eastAsia="宋体" w:cs="Arial"/>
          <w:kern w:val="0"/>
          <w:sz w:val="18"/>
          <w:szCs w:val="18"/>
          <w:lang w:val="en-US" w:eastAsia="zh-CN" w:bidi="ar"/>
        </w:rPr>
        <w:t xml:space="preserve"> </w:t>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53</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AE5A5"/>
    <w:multiLevelType w:val="multilevel"/>
    <w:tmpl w:val="927AE5A5"/>
    <w:lvl w:ilvl="0" w:tentative="0">
      <w:start w:val="1"/>
      <w:numFmt w:val="decimal"/>
      <w:lvlText w:val="%1."/>
      <w:lvlJc w:val="left"/>
      <w:pPr>
        <w:tabs>
          <w:tab w:val="left" w:pos="360"/>
        </w:tabs>
        <w:ind w:left="360" w:hanging="360" w:hangingChars="2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233A4D5"/>
    <w:multiLevelType w:val="multilevel"/>
    <w:tmpl w:val="A233A4D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343CEC1"/>
    <w:multiLevelType w:val="multilevel"/>
    <w:tmpl w:val="F343CEC1"/>
    <w:lvl w:ilvl="0" w:tentative="0">
      <w:start w:val="5"/>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8D0A39B"/>
    <w:multiLevelType w:val="multilevel"/>
    <w:tmpl w:val="18D0A39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0617F32"/>
    <w:multiLevelType w:val="multilevel"/>
    <w:tmpl w:val="30617F32"/>
    <w:lvl w:ilvl="0" w:tentative="0">
      <w:start w:val="1"/>
      <w:numFmt w:val="decimal"/>
      <w:lvlText w:val="%1."/>
      <w:lvlJc w:val="left"/>
      <w:pPr>
        <w:ind w:left="960" w:hanging="36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1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3"/>
  </w:num>
  <w:num w:numId="8">
    <w:abstractNumId w:val="26"/>
  </w:num>
  <w:num w:numId="9">
    <w:abstractNumId w:val="31"/>
    <w:lvlOverride w:ilvl="0">
      <w:startOverride w:val="1"/>
    </w:lvlOverride>
  </w:num>
  <w:num w:numId="10">
    <w:abstractNumId w:val="11"/>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num>
  <w:num w:numId="14">
    <w:abstractNumId w:val="29"/>
  </w:num>
  <w:num w:numId="15">
    <w:abstractNumId w:val="23"/>
  </w:num>
  <w:num w:numId="16">
    <w:abstractNumId w:val="20"/>
  </w:num>
  <w:num w:numId="17">
    <w:abstractNumId w:val="7"/>
  </w:num>
  <w:num w:numId="18">
    <w:abstractNumId w:val="27"/>
  </w:num>
  <w:num w:numId="19">
    <w:abstractNumId w:val="9"/>
  </w:num>
  <w:num w:numId="20">
    <w:abstractNumId w:val="17"/>
  </w:num>
  <w:num w:numId="21">
    <w:abstractNumId w:val="15"/>
  </w:num>
  <w:num w:numId="22">
    <w:abstractNumId w:val="24"/>
  </w:num>
  <w:num w:numId="23">
    <w:abstractNumId w:val="10"/>
  </w:num>
  <w:num w:numId="24">
    <w:abstractNumId w:val="32"/>
  </w:num>
  <w:num w:numId="25">
    <w:abstractNumId w:val="6"/>
  </w:num>
  <w:num w:numId="26">
    <w:abstractNumId w:val="30"/>
  </w:num>
  <w:num w:numId="27">
    <w:abstractNumId w:val="25"/>
  </w:num>
  <w:num w:numId="28">
    <w:abstractNumId w:val="14"/>
  </w:num>
  <w:num w:numId="29">
    <w:abstractNumId w:val="28"/>
  </w:num>
  <w:num w:numId="30">
    <w:abstractNumId w:val="18"/>
  </w:num>
  <w:num w:numId="31">
    <w:abstractNumId w:val="0"/>
  </w:num>
  <w:num w:numId="32">
    <w:abstractNumId w:val="2"/>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1BA440C9"/>
    <w:rsid w:val="26477183"/>
    <w:rsid w:val="2BE650C7"/>
    <w:rsid w:val="2F303294"/>
    <w:rsid w:val="3D557485"/>
    <w:rsid w:val="491575E7"/>
    <w:rsid w:val="50885E27"/>
    <w:rsid w:val="5E7A0F55"/>
    <w:rsid w:val="6AF12291"/>
    <w:rsid w:val="7C4D7896"/>
    <w:rsid w:val="7EB4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81"/>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0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82"/>
    <w:qFormat/>
    <w:uiPriority w:val="9"/>
    <w:pPr>
      <w:keepNext/>
      <w:keepLines/>
      <w:spacing w:before="260" w:after="260" w:line="416" w:lineRule="auto"/>
      <w:outlineLvl w:val="2"/>
    </w:pPr>
    <w:rPr>
      <w:b/>
      <w:bCs/>
      <w:sz w:val="32"/>
      <w:szCs w:val="32"/>
    </w:rPr>
  </w:style>
  <w:style w:type="paragraph" w:styleId="5">
    <w:name w:val="heading 4"/>
    <w:basedOn w:val="1"/>
    <w:next w:val="1"/>
    <w:link w:val="98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84"/>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985"/>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986"/>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987"/>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988"/>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11"/>
    <w:qFormat/>
    <w:uiPriority w:val="0"/>
    <w:pPr>
      <w:ind w:firstLine="420"/>
    </w:pPr>
    <w:rPr>
      <w:szCs w:val="20"/>
    </w:rPr>
  </w:style>
  <w:style w:type="paragraph" w:styleId="18">
    <w:name w:val="caption"/>
    <w:basedOn w:val="1"/>
    <w:next w:val="1"/>
    <w:link w:val="10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89"/>
    <w:qFormat/>
    <w:uiPriority w:val="99"/>
    <w:rPr>
      <w:rFonts w:ascii="宋体"/>
      <w:sz w:val="18"/>
      <w:szCs w:val="18"/>
    </w:rPr>
  </w:style>
  <w:style w:type="paragraph" w:styleId="21">
    <w:name w:val="annotation text"/>
    <w:basedOn w:val="1"/>
    <w:link w:val="990"/>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22">
    <w:name w:val="Salutation"/>
    <w:basedOn w:val="1"/>
    <w:next w:val="1"/>
    <w:link w:val="991"/>
    <w:qFormat/>
    <w:uiPriority w:val="0"/>
    <w:rPr>
      <w:rFonts w:ascii="宋体" w:hAnsi="Times New Roman"/>
      <w:b/>
      <w:sz w:val="28"/>
      <w:szCs w:val="20"/>
    </w:rPr>
  </w:style>
  <w:style w:type="paragraph" w:styleId="23">
    <w:name w:val="Body Text 3"/>
    <w:basedOn w:val="1"/>
    <w:link w:val="992"/>
    <w:qFormat/>
    <w:uiPriority w:val="0"/>
    <w:pPr>
      <w:snapToGrid w:val="0"/>
      <w:spacing w:before="50" w:after="50"/>
    </w:pPr>
    <w:rPr>
      <w:rFonts w:ascii="Times New Roman" w:hAnsi="宋体" w:eastAsia="仿宋_GB2312"/>
      <w:b/>
      <w:bCs/>
      <w:sz w:val="24"/>
      <w:szCs w:val="20"/>
    </w:rPr>
  </w:style>
  <w:style w:type="paragraph" w:styleId="24">
    <w:name w:val="Body Text"/>
    <w:basedOn w:val="1"/>
    <w:link w:val="993"/>
    <w:qFormat/>
    <w:uiPriority w:val="0"/>
    <w:pPr>
      <w:spacing w:after="120"/>
    </w:pPr>
    <w:rPr>
      <w:sz w:val="28"/>
      <w:szCs w:val="24"/>
    </w:rPr>
  </w:style>
  <w:style w:type="paragraph" w:styleId="25">
    <w:name w:val="Body Text Indent"/>
    <w:basedOn w:val="1"/>
    <w:link w:val="994"/>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995"/>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996"/>
    <w:qFormat/>
    <w:uiPriority w:val="0"/>
    <w:pPr>
      <w:ind w:left="2500" w:leftChars="2500"/>
    </w:pPr>
    <w:rPr>
      <w:rFonts w:eastAsia="楷体_GB2312"/>
      <w:sz w:val="32"/>
      <w:szCs w:val="20"/>
    </w:rPr>
  </w:style>
  <w:style w:type="paragraph" w:styleId="35">
    <w:name w:val="Body Text Indent 2"/>
    <w:basedOn w:val="1"/>
    <w:link w:val="997"/>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98"/>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99"/>
    <w:qFormat/>
    <w:uiPriority w:val="0"/>
    <w:rPr>
      <w:sz w:val="18"/>
      <w:szCs w:val="18"/>
    </w:rPr>
  </w:style>
  <w:style w:type="paragraph" w:styleId="38">
    <w:name w:val="footer"/>
    <w:basedOn w:val="1"/>
    <w:link w:val="1010"/>
    <w:unhideWhenUsed/>
    <w:qFormat/>
    <w:uiPriority w:val="0"/>
    <w:pPr>
      <w:tabs>
        <w:tab w:val="center" w:pos="4153"/>
        <w:tab w:val="right" w:pos="8306"/>
      </w:tabs>
      <w:snapToGrid w:val="0"/>
      <w:jc w:val="left"/>
    </w:pPr>
    <w:rPr>
      <w:sz w:val="18"/>
      <w:szCs w:val="18"/>
    </w:rPr>
  </w:style>
  <w:style w:type="paragraph" w:styleId="39">
    <w:name w:val="header"/>
    <w:basedOn w:val="1"/>
    <w:link w:val="1012"/>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00"/>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001"/>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1002"/>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1003"/>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04"/>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1005"/>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1023"/>
    <w:qFormat/>
    <w:uiPriority w:val="99"/>
    <w:rPr>
      <w:b/>
      <w:bCs/>
    </w:rPr>
  </w:style>
  <w:style w:type="paragraph" w:styleId="57">
    <w:name w:val="Body Text First Indent"/>
    <w:basedOn w:val="24"/>
    <w:link w:val="1006"/>
    <w:qFormat/>
    <w:uiPriority w:val="0"/>
    <w:pPr>
      <w:ind w:firstLine="420" w:firstLineChars="100"/>
    </w:pPr>
    <w:rPr>
      <w:sz w:val="21"/>
      <w:szCs w:val="22"/>
    </w:rPr>
  </w:style>
  <w:style w:type="paragraph" w:styleId="58">
    <w:name w:val="Body Text First Indent 2"/>
    <w:basedOn w:val="25"/>
    <w:link w:val="102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0"/>
    <w:rPr>
      <w:rFonts w:ascii="Calibri" w:hAnsi="Calibri" w:eastAsia="宋体" w:cs="Times New Roman"/>
      <w:b/>
      <w:bCs/>
      <w:sz w:val="24"/>
      <w:szCs w:val="24"/>
    </w:rPr>
  </w:style>
  <w:style w:type="character" w:customStyle="1" w:styleId="79">
    <w:name w:val="标题 8 字符"/>
    <w:basedOn w:val="64"/>
    <w:link w:val="9"/>
    <w:qFormat/>
    <w:uiPriority w:val="0"/>
    <w:rPr>
      <w:rFonts w:ascii="Cambria" w:hAnsi="Cambria" w:eastAsia="宋体" w:cs="Times New Roman"/>
      <w:sz w:val="24"/>
      <w:szCs w:val="24"/>
    </w:rPr>
  </w:style>
  <w:style w:type="character" w:customStyle="1" w:styleId="80">
    <w:name w:val="标题 9 字符"/>
    <w:basedOn w:val="64"/>
    <w:link w:val="10"/>
    <w:qFormat/>
    <w:uiPriority w:val="0"/>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0"/>
    <w:rPr>
      <w:rFonts w:ascii="宋体" w:hAnsi="Times New Roman" w:eastAsia="宋体" w:cs="Times New Roman"/>
      <w:b/>
      <w:sz w:val="28"/>
      <w:szCs w:val="20"/>
    </w:rPr>
  </w:style>
  <w:style w:type="character" w:customStyle="1" w:styleId="84">
    <w:name w:val="正文文本 3 字符"/>
    <w:basedOn w:val="64"/>
    <w:link w:val="23"/>
    <w:qFormat/>
    <w:uiPriority w:val="0"/>
    <w:rPr>
      <w:rFonts w:ascii="Times New Roman" w:hAnsi="宋体" w:eastAsia="仿宋_GB2312" w:cs="Times New Roman"/>
      <w:b/>
      <w:bCs/>
      <w:sz w:val="24"/>
      <w:szCs w:val="20"/>
    </w:rPr>
  </w:style>
  <w:style w:type="character" w:customStyle="1" w:styleId="85">
    <w:name w:val="正文文本 字符1"/>
    <w:basedOn w:val="64"/>
    <w:link w:val="24"/>
    <w:qFormat/>
    <w:uiPriority w:val="0"/>
    <w:rPr>
      <w:rFonts w:ascii="Calibri" w:hAnsi="Calibri" w:eastAsia="宋体" w:cs="Times New Roman"/>
      <w:sz w:val="28"/>
      <w:szCs w:val="24"/>
    </w:rPr>
  </w:style>
  <w:style w:type="character" w:customStyle="1" w:styleId="86">
    <w:name w:val="正文文本缩进 字符1"/>
    <w:basedOn w:val="64"/>
    <w:link w:val="25"/>
    <w:qFormat/>
    <w:uiPriority w:val="0"/>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0">
    <w:name w:val="尾注文本 字符"/>
    <w:basedOn w:val="64"/>
    <w:link w:val="36"/>
    <w:qFormat/>
    <w:uiPriority w:val="0"/>
    <w:rPr>
      <w:rFonts w:ascii="宋体" w:hAnsi="Calibri" w:eastAsia="宋体" w:cs="Times New Roman"/>
      <w:snapToGrid w:val="0"/>
      <w:kern w:val="0"/>
      <w:szCs w:val="20"/>
    </w:rPr>
  </w:style>
  <w:style w:type="character" w:customStyle="1" w:styleId="91">
    <w:name w:val="批注框文本 字符"/>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qFormat/>
    <w:uiPriority w:val="0"/>
  </w:style>
  <w:style w:type="paragraph" w:styleId="182">
    <w:name w:val="List Paragraph"/>
    <w:basedOn w:val="1"/>
    <w:link w:val="1008"/>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character" w:customStyle="1" w:styleId="981">
    <w:name w:val="标题 1 Char"/>
    <w:basedOn w:val="64"/>
    <w:link w:val="2"/>
    <w:qFormat/>
    <w:uiPriority w:val="9"/>
    <w:rPr>
      <w:rFonts w:ascii="Calibri" w:hAnsi="Calibri" w:eastAsia="隶书" w:cs="Times New Roman"/>
      <w:b/>
      <w:bCs/>
      <w:kern w:val="0"/>
      <w:sz w:val="36"/>
      <w:szCs w:val="36"/>
      <w:lang w:val="en-US" w:eastAsia="zh-CN" w:bidi="ar-SA"/>
    </w:rPr>
  </w:style>
  <w:style w:type="character" w:customStyle="1" w:styleId="982">
    <w:name w:val="标题 3 Char"/>
    <w:basedOn w:val="64"/>
    <w:link w:val="4"/>
    <w:qFormat/>
    <w:uiPriority w:val="9"/>
    <w:rPr>
      <w:rFonts w:ascii="Calibri" w:hAnsi="Calibri" w:eastAsia="宋体" w:cs="Times New Roman"/>
      <w:b/>
      <w:bCs/>
      <w:sz w:val="32"/>
      <w:szCs w:val="32"/>
      <w:lang w:val="en-US" w:eastAsia="zh-CN" w:bidi="ar-SA"/>
    </w:rPr>
  </w:style>
  <w:style w:type="character" w:customStyle="1" w:styleId="983">
    <w:name w:val="标题 4 Char"/>
    <w:basedOn w:val="64"/>
    <w:link w:val="5"/>
    <w:qFormat/>
    <w:uiPriority w:val="0"/>
    <w:rPr>
      <w:rFonts w:ascii="Arial" w:hAnsi="Arial" w:eastAsia="黑体" w:cs="Times New Roman"/>
      <w:b/>
      <w:bCs/>
      <w:sz w:val="28"/>
      <w:szCs w:val="28"/>
      <w:lang w:val="en-US" w:eastAsia="zh-CN" w:bidi="ar-SA"/>
    </w:rPr>
  </w:style>
  <w:style w:type="character" w:customStyle="1" w:styleId="984">
    <w:name w:val="标题 5 Char"/>
    <w:basedOn w:val="64"/>
    <w:link w:val="6"/>
    <w:qFormat/>
    <w:uiPriority w:val="0"/>
    <w:rPr>
      <w:rFonts w:ascii="Calibri" w:hAnsi="Calibri" w:eastAsia="宋体" w:cs="Times New Roman"/>
      <w:b/>
      <w:bCs/>
      <w:sz w:val="28"/>
      <w:szCs w:val="28"/>
      <w:lang w:val="en-US" w:eastAsia="zh-CN" w:bidi="ar-SA"/>
    </w:rPr>
  </w:style>
  <w:style w:type="character" w:customStyle="1" w:styleId="985">
    <w:name w:val="标题 6 Char"/>
    <w:basedOn w:val="64"/>
    <w:link w:val="7"/>
    <w:qFormat/>
    <w:uiPriority w:val="0"/>
    <w:rPr>
      <w:rFonts w:ascii="Arial" w:hAnsi="Arial" w:eastAsia="黑体" w:cs="Times New Roman"/>
      <w:b/>
      <w:bCs/>
      <w:sz w:val="24"/>
      <w:szCs w:val="24"/>
      <w:lang w:val="en-US" w:eastAsia="zh-CN" w:bidi="ar-SA"/>
    </w:rPr>
  </w:style>
  <w:style w:type="character" w:customStyle="1" w:styleId="986">
    <w:name w:val="标题 7 Char"/>
    <w:basedOn w:val="64"/>
    <w:link w:val="8"/>
    <w:qFormat/>
    <w:uiPriority w:val="0"/>
    <w:rPr>
      <w:rFonts w:ascii="Calibri" w:hAnsi="Calibri" w:eastAsia="宋体" w:cs="Times New Roman"/>
      <w:b/>
      <w:bCs/>
      <w:sz w:val="24"/>
      <w:szCs w:val="24"/>
      <w:lang w:val="en-US" w:eastAsia="zh-CN" w:bidi="ar-SA"/>
    </w:rPr>
  </w:style>
  <w:style w:type="character" w:customStyle="1" w:styleId="987">
    <w:name w:val="标题 8 Char"/>
    <w:basedOn w:val="64"/>
    <w:link w:val="9"/>
    <w:qFormat/>
    <w:uiPriority w:val="0"/>
    <w:rPr>
      <w:rFonts w:ascii="Cambria" w:hAnsi="Cambria" w:eastAsia="宋体" w:cs="Times New Roman"/>
      <w:sz w:val="24"/>
      <w:szCs w:val="24"/>
      <w:lang w:val="en-US" w:eastAsia="zh-CN" w:bidi="ar-SA"/>
    </w:rPr>
  </w:style>
  <w:style w:type="character" w:customStyle="1" w:styleId="988">
    <w:name w:val="标题 9 Char"/>
    <w:basedOn w:val="64"/>
    <w:link w:val="10"/>
    <w:qFormat/>
    <w:uiPriority w:val="0"/>
    <w:rPr>
      <w:rFonts w:ascii="Cambria" w:hAnsi="Cambria" w:eastAsia="宋体" w:cs="Times New Roman"/>
      <w:szCs w:val="21"/>
      <w:lang w:val="en-US" w:eastAsia="zh-CN" w:bidi="ar-SA"/>
    </w:rPr>
  </w:style>
  <w:style w:type="character" w:customStyle="1" w:styleId="989">
    <w:name w:val="文档结构图 Char"/>
    <w:basedOn w:val="64"/>
    <w:link w:val="20"/>
    <w:qFormat/>
    <w:uiPriority w:val="99"/>
    <w:rPr>
      <w:rFonts w:ascii="宋体" w:hAnsi="Calibri" w:eastAsia="宋体" w:cs="Times New Roman"/>
      <w:sz w:val="18"/>
      <w:szCs w:val="18"/>
      <w:lang w:val="en-US" w:eastAsia="zh-CN" w:bidi="ar-SA"/>
    </w:rPr>
  </w:style>
  <w:style w:type="character" w:customStyle="1" w:styleId="990">
    <w:name w:val="批注文字 Char"/>
    <w:basedOn w:val="64"/>
    <w:link w:val="21"/>
    <w:qFormat/>
    <w:uiPriority w:val="99"/>
    <w:rPr>
      <w:rFonts w:ascii="Calibri" w:hAnsi="Calibri" w:eastAsia="宋体" w:cs="Times New Roman"/>
      <w:lang w:val="en-US" w:eastAsia="zh-CN" w:bidi="ar-SA"/>
    </w:rPr>
  </w:style>
  <w:style w:type="character" w:customStyle="1" w:styleId="991">
    <w:name w:val="称呼 Char"/>
    <w:basedOn w:val="64"/>
    <w:link w:val="22"/>
    <w:qFormat/>
    <w:uiPriority w:val="0"/>
    <w:rPr>
      <w:rFonts w:ascii="宋体" w:hAnsi="Times New Roman" w:eastAsia="宋体" w:cs="Times New Roman"/>
      <w:b/>
      <w:sz w:val="28"/>
      <w:szCs w:val="20"/>
      <w:lang w:val="en-US" w:eastAsia="zh-CN" w:bidi="ar-SA"/>
    </w:rPr>
  </w:style>
  <w:style w:type="character" w:customStyle="1" w:styleId="992">
    <w:name w:val="正文文本 3 Char"/>
    <w:basedOn w:val="64"/>
    <w:link w:val="23"/>
    <w:qFormat/>
    <w:uiPriority w:val="0"/>
    <w:rPr>
      <w:rFonts w:ascii="Times New Roman" w:hAnsi="宋体" w:eastAsia="仿宋_GB2312" w:cs="Times New Roman"/>
      <w:b/>
      <w:bCs/>
      <w:sz w:val="24"/>
      <w:szCs w:val="20"/>
      <w:lang w:val="en-US" w:eastAsia="zh-CN" w:bidi="ar-SA"/>
    </w:rPr>
  </w:style>
  <w:style w:type="character" w:customStyle="1" w:styleId="993">
    <w:name w:val="正文文本 Char"/>
    <w:basedOn w:val="64"/>
    <w:link w:val="24"/>
    <w:qFormat/>
    <w:uiPriority w:val="0"/>
    <w:rPr>
      <w:rFonts w:ascii="Calibri" w:hAnsi="Calibri" w:eastAsia="宋体" w:cs="Times New Roman"/>
      <w:sz w:val="28"/>
      <w:szCs w:val="24"/>
      <w:lang w:val="en-US" w:eastAsia="zh-CN" w:bidi="ar-SA"/>
    </w:rPr>
  </w:style>
  <w:style w:type="character" w:customStyle="1" w:styleId="994">
    <w:name w:val="正文文本缩进 Char"/>
    <w:basedOn w:val="64"/>
    <w:link w:val="25"/>
    <w:qFormat/>
    <w:uiPriority w:val="0"/>
    <w:rPr>
      <w:rFonts w:ascii="宋体" w:hAnsi="Courier New" w:eastAsia="宋体" w:cs="Times New Roman"/>
      <w:spacing w:val="-4"/>
      <w:sz w:val="18"/>
      <w:szCs w:val="20"/>
      <w:lang w:val="en-US" w:eastAsia="zh-CN" w:bidi="ar-SA"/>
    </w:rPr>
  </w:style>
  <w:style w:type="character" w:customStyle="1" w:styleId="995">
    <w:name w:val="纯文本 Char"/>
    <w:basedOn w:val="64"/>
    <w:link w:val="31"/>
    <w:qFormat/>
    <w:uiPriority w:val="0"/>
    <w:rPr>
      <w:rFonts w:ascii="宋体" w:hAnsi="Courier New" w:eastAsia="宋体" w:cs="Times New Roman"/>
      <w:sz w:val="24"/>
      <w:szCs w:val="24"/>
      <w:lang w:val="en-US" w:eastAsia="zh-CN" w:bidi="ar-SA"/>
    </w:rPr>
  </w:style>
  <w:style w:type="character" w:customStyle="1" w:styleId="996">
    <w:name w:val="日期 Char"/>
    <w:basedOn w:val="64"/>
    <w:link w:val="34"/>
    <w:qFormat/>
    <w:uiPriority w:val="0"/>
    <w:rPr>
      <w:rFonts w:ascii="Calibri" w:hAnsi="Calibri" w:eastAsia="楷体_GB2312" w:cs="Times New Roman"/>
      <w:sz w:val="32"/>
      <w:szCs w:val="20"/>
      <w:lang w:val="en-US" w:eastAsia="zh-CN" w:bidi="ar-SA"/>
    </w:rPr>
  </w:style>
  <w:style w:type="character" w:customStyle="1" w:styleId="997">
    <w:name w:val="正文文本缩进 2 Char"/>
    <w:basedOn w:val="64"/>
    <w:link w:val="35"/>
    <w:qFormat/>
    <w:uiPriority w:val="0"/>
    <w:rPr>
      <w:rFonts w:ascii="仿宋_GB2312" w:hAnsi="宋体" w:eastAsia="宋体" w:cs="Times New Roman"/>
      <w:b/>
      <w:bCs/>
      <w:color w:val="000000"/>
      <w:sz w:val="24"/>
      <w:szCs w:val="24"/>
      <w:lang w:val="en-US" w:eastAsia="zh-CN" w:bidi="ar-SA"/>
    </w:rPr>
  </w:style>
  <w:style w:type="character" w:customStyle="1" w:styleId="998">
    <w:name w:val="尾注文本 Char"/>
    <w:basedOn w:val="64"/>
    <w:link w:val="36"/>
    <w:qFormat/>
    <w:uiPriority w:val="0"/>
    <w:rPr>
      <w:rFonts w:ascii="宋体" w:hAnsi="Calibri" w:eastAsia="宋体" w:cs="Times New Roman"/>
      <w:snapToGrid w:val="0"/>
      <w:kern w:val="0"/>
      <w:szCs w:val="20"/>
      <w:lang w:val="en-US" w:eastAsia="zh-CN" w:bidi="ar-SA"/>
    </w:rPr>
  </w:style>
  <w:style w:type="character" w:customStyle="1" w:styleId="999">
    <w:name w:val="批注框文本 Char"/>
    <w:basedOn w:val="64"/>
    <w:link w:val="37"/>
    <w:qFormat/>
    <w:uiPriority w:val="0"/>
    <w:rPr>
      <w:rFonts w:ascii="Calibri" w:hAnsi="Calibri" w:eastAsia="宋体" w:cs="Times New Roman"/>
      <w:sz w:val="18"/>
      <w:szCs w:val="18"/>
      <w:lang w:val="en-US" w:eastAsia="zh-CN" w:bidi="ar-SA"/>
    </w:rPr>
  </w:style>
  <w:style w:type="character" w:customStyle="1" w:styleId="1000">
    <w:name w:val="副标题 Char"/>
    <w:basedOn w:val="64"/>
    <w:link w:val="42"/>
    <w:qFormat/>
    <w:uiPriority w:val="11"/>
    <w:rPr>
      <w:rFonts w:ascii="Times New Roman" w:hAnsi="Times New Roman" w:eastAsia="Times New Roman" w:cs="Times New Roman"/>
      <w:sz w:val="18"/>
      <w:szCs w:val="18"/>
      <w:lang w:val="en-US" w:eastAsia="zh-CN" w:bidi="ar-SA"/>
    </w:rPr>
  </w:style>
  <w:style w:type="character" w:customStyle="1" w:styleId="1001">
    <w:name w:val="脚注文本 Char"/>
    <w:basedOn w:val="64"/>
    <w:link w:val="44"/>
    <w:qFormat/>
    <w:uiPriority w:val="99"/>
    <w:rPr>
      <w:rFonts w:ascii="Calibri" w:hAnsi="Calibri" w:eastAsia="宋体" w:cs="Times New Roman"/>
      <w:sz w:val="18"/>
      <w:szCs w:val="18"/>
      <w:lang w:val="en-US" w:eastAsia="zh-CN" w:bidi="ar-SA"/>
    </w:rPr>
  </w:style>
  <w:style w:type="character" w:customStyle="1" w:styleId="1002">
    <w:name w:val="正文文本缩进 3 Char"/>
    <w:basedOn w:val="64"/>
    <w:link w:val="46"/>
    <w:qFormat/>
    <w:uiPriority w:val="0"/>
    <w:rPr>
      <w:rFonts w:ascii="仿宋_GB2312" w:hAnsi="宋体" w:eastAsia="仿宋_GB2312" w:cs="Times New Roman"/>
      <w:color w:val="000000"/>
      <w:sz w:val="24"/>
      <w:szCs w:val="24"/>
      <w:lang w:val="en-US" w:eastAsia="zh-CN" w:bidi="ar-SA"/>
    </w:rPr>
  </w:style>
  <w:style w:type="character" w:customStyle="1" w:styleId="1003">
    <w:name w:val="正文文本 2 Char"/>
    <w:basedOn w:val="64"/>
    <w:link w:val="50"/>
    <w:qFormat/>
    <w:uiPriority w:val="0"/>
    <w:rPr>
      <w:rFonts w:ascii="宋体" w:hAnsi="宋体" w:eastAsia="宋体" w:cs="Times New Roman"/>
      <w:color w:val="000000"/>
      <w:sz w:val="24"/>
      <w:szCs w:val="24"/>
      <w:lang w:val="en-US" w:eastAsia="zh-CN" w:bidi="ar-SA"/>
    </w:rPr>
  </w:style>
  <w:style w:type="character" w:customStyle="1" w:styleId="1004">
    <w:name w:val="HTML 预设格式 Char"/>
    <w:basedOn w:val="64"/>
    <w:link w:val="52"/>
    <w:qFormat/>
    <w:uiPriority w:val="99"/>
    <w:rPr>
      <w:rFonts w:ascii="Courier New" w:hAnsi="Courier New" w:eastAsia="宋体" w:cs="Times New Roman"/>
      <w:sz w:val="20"/>
      <w:szCs w:val="20"/>
      <w:lang w:val="en-US" w:eastAsia="zh-CN" w:bidi="ar-SA"/>
    </w:rPr>
  </w:style>
  <w:style w:type="character" w:customStyle="1" w:styleId="1005">
    <w:name w:val="标题 Char"/>
    <w:basedOn w:val="64"/>
    <w:link w:val="55"/>
    <w:qFormat/>
    <w:uiPriority w:val="0"/>
    <w:rPr>
      <w:rFonts w:ascii="Arial" w:hAnsi="Arial" w:eastAsia="宋体" w:cs="Times New Roman"/>
      <w:b/>
      <w:bCs/>
      <w:sz w:val="32"/>
      <w:szCs w:val="32"/>
      <w:lang w:val="en-US" w:eastAsia="zh-CN" w:bidi="ar-SA"/>
    </w:rPr>
  </w:style>
  <w:style w:type="character" w:customStyle="1" w:styleId="1006">
    <w:name w:val="正文首行缩进 Char"/>
    <w:basedOn w:val="993"/>
    <w:link w:val="57"/>
    <w:qFormat/>
    <w:uiPriority w:val="0"/>
    <w:rPr>
      <w:rFonts w:ascii="Calibri" w:hAnsi="Calibri" w:eastAsia="宋体" w:cs="Times New Roman"/>
      <w:sz w:val="28"/>
      <w:szCs w:val="24"/>
    </w:rPr>
  </w:style>
  <w:style w:type="character" w:customStyle="1" w:styleId="1007">
    <w:name w:val="题注 Char"/>
    <w:link w:val="18"/>
    <w:qFormat/>
    <w:uiPriority w:val="0"/>
    <w:rPr>
      <w:rFonts w:ascii="Arial" w:hAnsi="Arial" w:eastAsia="黑体" w:cs="Times New Roman"/>
      <w:sz w:val="20"/>
      <w:szCs w:val="20"/>
      <w:lang w:val="en-US" w:eastAsia="zh-CN" w:bidi="ar-SA"/>
    </w:rPr>
  </w:style>
  <w:style w:type="character" w:customStyle="1" w:styleId="1008">
    <w:name w:val="列出段落 Char"/>
    <w:link w:val="182"/>
    <w:qFormat/>
    <w:uiPriority w:val="0"/>
    <w:rPr>
      <w:rFonts w:asciiTheme="minorHAnsi" w:hAnsiTheme="minorHAnsi" w:eastAsiaTheme="minorEastAsia" w:cstheme="minorBidi"/>
      <w:lang w:val="en-US" w:eastAsia="zh-CN" w:bidi="ar-SA"/>
    </w:rPr>
  </w:style>
  <w:style w:type="character" w:customStyle="1" w:styleId="1009">
    <w:name w:val="标题 2 Char1"/>
    <w:link w:val="3"/>
    <w:qFormat/>
    <w:uiPriority w:val="0"/>
    <w:rPr>
      <w:rFonts w:ascii="Arial" w:hAnsi="Arial" w:eastAsia="黑体" w:cs="Times New Roman"/>
      <w:b/>
      <w:bCs/>
      <w:sz w:val="32"/>
      <w:szCs w:val="32"/>
      <w:lang w:val="en-US" w:eastAsia="zh-CN" w:bidi="ar-SA"/>
    </w:rPr>
  </w:style>
  <w:style w:type="character" w:customStyle="1" w:styleId="1010">
    <w:name w:val="页脚 Char1"/>
    <w:link w:val="38"/>
    <w:qFormat/>
    <w:uiPriority w:val="0"/>
    <w:rPr>
      <w:rFonts w:ascii="Calibri" w:hAnsi="Calibri" w:eastAsia="宋体" w:cs="Times New Roman"/>
      <w:sz w:val="18"/>
      <w:szCs w:val="18"/>
      <w:lang w:val="en-US" w:eastAsia="zh-CN" w:bidi="ar-SA"/>
    </w:rPr>
  </w:style>
  <w:style w:type="character" w:customStyle="1" w:styleId="1011">
    <w:name w:val="正文缩进 Char"/>
    <w:link w:val="17"/>
    <w:qFormat/>
    <w:uiPriority w:val="0"/>
    <w:rPr>
      <w:rFonts w:ascii="Calibri" w:hAnsi="Calibri" w:eastAsia="宋体" w:cs="Times New Roman"/>
      <w:szCs w:val="20"/>
      <w:lang w:val="en-US" w:eastAsia="zh-CN" w:bidi="ar-SA"/>
    </w:rPr>
  </w:style>
  <w:style w:type="character" w:customStyle="1" w:styleId="1012">
    <w:name w:val="页眉 Char1"/>
    <w:link w:val="39"/>
    <w:qFormat/>
    <w:uiPriority w:val="0"/>
    <w:rPr>
      <w:rFonts w:ascii="Calibri" w:hAnsi="Calibri" w:eastAsia="宋体" w:cs="Times New Roman"/>
      <w:sz w:val="18"/>
      <w:szCs w:val="18"/>
      <w:lang w:val="en-US" w:eastAsia="zh-CN" w:bidi="ar-SA"/>
    </w:rPr>
  </w:style>
  <w:style w:type="character" w:customStyle="1" w:styleId="1013">
    <w:name w:val="书籍标题2"/>
    <w:qFormat/>
    <w:uiPriority w:val="33"/>
    <w:rPr>
      <w:rFonts w:asciiTheme="minorHAnsi" w:hAnsiTheme="minorHAnsi" w:eastAsiaTheme="minorEastAsia" w:cstheme="minorBidi"/>
      <w:b/>
      <w:bCs/>
      <w:smallCaps/>
      <w:spacing w:val="5"/>
      <w:lang w:val="en-US" w:eastAsia="zh-CN" w:bidi="ar-SA"/>
    </w:rPr>
  </w:style>
  <w:style w:type="character" w:customStyle="1" w:styleId="1014">
    <w:name w:val="z-窗体底端 Char"/>
    <w:link w:val="1015"/>
    <w:qFormat/>
    <w:uiPriority w:val="0"/>
    <w:rPr>
      <w:rFonts w:ascii="Arial" w:hAnsi="Arial" w:cs="Arial" w:eastAsiaTheme="minorEastAsia"/>
      <w:vanish/>
      <w:sz w:val="16"/>
      <w:szCs w:val="16"/>
      <w:lang w:val="en-US" w:eastAsia="zh-CN" w:bidi="ar-SA"/>
    </w:rPr>
  </w:style>
  <w:style w:type="paragraph" w:customStyle="1" w:styleId="1015">
    <w:name w:val="z-窗体底端2"/>
    <w:basedOn w:val="1"/>
    <w:next w:val="1"/>
    <w:link w:val="1014"/>
    <w:uiPriority w:val="0"/>
    <w:pPr>
      <w:widowControl/>
      <w:pBdr>
        <w:top w:val="single" w:color="auto" w:sz="6" w:space="1"/>
      </w:pBdr>
      <w:jc w:val="center"/>
    </w:pPr>
    <w:rPr>
      <w:rFonts w:ascii="Arial" w:hAnsi="Arial" w:cs="Arial" w:eastAsiaTheme="minorEastAsia"/>
      <w:vanish/>
      <w:sz w:val="16"/>
      <w:szCs w:val="16"/>
    </w:rPr>
  </w:style>
  <w:style w:type="character" w:customStyle="1" w:styleId="1016">
    <w:name w:val="明显参考2"/>
    <w:qFormat/>
    <w:uiPriority w:val="0"/>
    <w:rPr>
      <w:rFonts w:asciiTheme="minorHAnsi" w:hAnsiTheme="minorHAnsi" w:eastAsiaTheme="minorEastAsia" w:cstheme="minorBidi"/>
      <w:b/>
      <w:sz w:val="24"/>
      <w:u w:val="single"/>
      <w:lang w:val="en-US" w:eastAsia="zh-CN" w:bidi="ar-SA"/>
    </w:rPr>
  </w:style>
  <w:style w:type="character" w:customStyle="1" w:styleId="1017">
    <w:name w:val="z-窗体顶端 Char"/>
    <w:link w:val="1018"/>
    <w:qFormat/>
    <w:uiPriority w:val="0"/>
    <w:rPr>
      <w:rFonts w:ascii="Arial" w:hAnsi="Arial" w:cs="Arial" w:eastAsiaTheme="minorEastAsia"/>
      <w:vanish/>
      <w:sz w:val="16"/>
      <w:szCs w:val="16"/>
      <w:lang w:val="en-US" w:eastAsia="zh-CN" w:bidi="ar-SA"/>
    </w:rPr>
  </w:style>
  <w:style w:type="paragraph" w:customStyle="1" w:styleId="1018">
    <w:name w:val="z-窗体顶端2"/>
    <w:basedOn w:val="1"/>
    <w:next w:val="1"/>
    <w:link w:val="1017"/>
    <w:uiPriority w:val="0"/>
    <w:pPr>
      <w:widowControl/>
      <w:pBdr>
        <w:bottom w:val="single" w:color="auto" w:sz="6" w:space="1"/>
      </w:pBdr>
      <w:jc w:val="center"/>
    </w:pPr>
    <w:rPr>
      <w:rFonts w:ascii="Arial" w:hAnsi="Arial" w:cs="Arial" w:eastAsiaTheme="minorEastAsia"/>
      <w:vanish/>
      <w:sz w:val="16"/>
      <w:szCs w:val="16"/>
    </w:rPr>
  </w:style>
  <w:style w:type="character" w:customStyle="1" w:styleId="1019">
    <w:name w:val="不明显参考2"/>
    <w:qFormat/>
    <w:uiPriority w:val="31"/>
    <w:rPr>
      <w:rFonts w:asciiTheme="minorHAnsi" w:hAnsiTheme="minorHAnsi" w:eastAsiaTheme="minorEastAsia" w:cstheme="minorBidi"/>
      <w:smallCaps/>
      <w:color w:val="C0504D"/>
      <w:u w:val="single"/>
      <w:lang w:val="en-US" w:eastAsia="zh-CN" w:bidi="ar-SA"/>
    </w:rPr>
  </w:style>
  <w:style w:type="paragraph" w:customStyle="1" w:styleId="1020">
    <w:name w:val="TOC 标题2"/>
    <w:basedOn w:val="2"/>
    <w:next w:val="1"/>
    <w:qFormat/>
    <w:uiPriority w:val="0"/>
    <w:pPr>
      <w:keepNext/>
      <w:keepLines/>
      <w:widowControl/>
      <w:autoSpaceDE/>
      <w:autoSpaceDN/>
      <w:adjustRightInd/>
      <w:spacing w:before="480" w:line="276" w:lineRule="auto"/>
      <w:jc w:val="left"/>
      <w:outlineLvl w:val="9"/>
    </w:pPr>
    <w:rPr>
      <w:rFonts w:ascii="Cambria" w:hAnsi="Cambria" w:eastAsia="宋体" w:cstheme="minorBidi"/>
      <w:color w:val="365F91"/>
      <w:sz w:val="28"/>
      <w:szCs w:val="28"/>
      <w:lang w:val="en-US" w:eastAsia="zh-CN" w:bidi="ar-SA"/>
    </w:rPr>
  </w:style>
  <w:style w:type="paragraph" w:customStyle="1" w:styleId="1021">
    <w:name w:val="修订2"/>
    <w:semiHidden/>
    <w:qFormat/>
    <w:uiPriority w:val="99"/>
    <w:rPr>
      <w:rFonts w:ascii="Calibri" w:hAnsi="Calibri" w:eastAsia="宋体" w:cs="Times New Roman"/>
      <w:kern w:val="2"/>
      <w:sz w:val="21"/>
      <w:szCs w:val="22"/>
      <w:lang w:val="en-US" w:eastAsia="zh-CN" w:bidi="ar-SA"/>
    </w:rPr>
  </w:style>
  <w:style w:type="paragraph" w:customStyle="1" w:styleId="1022">
    <w:name w:val="列表段落2"/>
    <w:basedOn w:val="1"/>
    <w:qFormat/>
    <w:uiPriority w:val="0"/>
    <w:pPr>
      <w:ind w:firstLine="420" w:firstLineChars="200"/>
    </w:pPr>
  </w:style>
  <w:style w:type="character" w:customStyle="1" w:styleId="1023">
    <w:name w:val="批注主题 Char1"/>
    <w:basedOn w:val="990"/>
    <w:link w:val="56"/>
    <w:qFormat/>
    <w:uiPriority w:val="99"/>
    <w:rPr>
      <w:rFonts w:ascii="Calibri" w:hAnsi="Calibri" w:eastAsia="宋体" w:cs="Times New Roman"/>
      <w:b/>
      <w:bCs/>
    </w:rPr>
  </w:style>
  <w:style w:type="character" w:customStyle="1" w:styleId="1024">
    <w:name w:val="正文首行缩进 2 Char1"/>
    <w:basedOn w:val="994"/>
    <w:link w:val="58"/>
    <w:qFormat/>
    <w:uiPriority w:val="0"/>
    <w:rPr>
      <w:rFonts w:ascii="Times New Roman" w:hAnsi="Times New Roman" w:eastAsia="宋体" w:cs="Times New Roman"/>
      <w:spacing w:val="-4"/>
      <w:sz w:val="18"/>
      <w:szCs w:val="20"/>
    </w:rPr>
  </w:style>
  <w:style w:type="character" w:customStyle="1" w:styleId="1025">
    <w:name w:val="标题 1 字符1"/>
    <w:basedOn w:val="64"/>
    <w:qFormat/>
    <w:uiPriority w:val="0"/>
    <w:rPr>
      <w:rFonts w:ascii="Calibri" w:hAnsi="Calibri" w:eastAsia="隶书" w:cs="Times New Roman"/>
      <w:b/>
      <w:bCs/>
      <w:kern w:val="0"/>
      <w:sz w:val="36"/>
      <w:szCs w:val="36"/>
      <w:lang w:val="en-US" w:eastAsia="zh-CN" w:bidi="ar-SA"/>
    </w:rPr>
  </w:style>
  <w:style w:type="character" w:customStyle="1" w:styleId="1026">
    <w:name w:val="标题 3 字符1"/>
    <w:basedOn w:val="64"/>
    <w:qFormat/>
    <w:uiPriority w:val="9"/>
    <w:rPr>
      <w:rFonts w:ascii="Calibri" w:hAnsi="Calibri" w:eastAsia="宋体" w:cs="Times New Roman"/>
      <w:b/>
      <w:bCs/>
      <w:sz w:val="32"/>
      <w:szCs w:val="32"/>
      <w:lang w:val="en-US" w:eastAsia="zh-CN" w:bidi="ar-SA"/>
    </w:rPr>
  </w:style>
  <w:style w:type="character" w:customStyle="1" w:styleId="1027">
    <w:name w:val="标题 4 字符1"/>
    <w:basedOn w:val="64"/>
    <w:qFormat/>
    <w:uiPriority w:val="0"/>
    <w:rPr>
      <w:rFonts w:ascii="Arial" w:hAnsi="Arial" w:eastAsia="黑体" w:cs="Times New Roman"/>
      <w:b/>
      <w:bCs/>
      <w:sz w:val="28"/>
      <w:szCs w:val="28"/>
      <w:lang w:val="en-US" w:eastAsia="zh-CN" w:bidi="ar-SA"/>
    </w:rPr>
  </w:style>
  <w:style w:type="character" w:customStyle="1" w:styleId="1028">
    <w:name w:val="标题 5 字符1"/>
    <w:basedOn w:val="64"/>
    <w:qFormat/>
    <w:uiPriority w:val="0"/>
    <w:rPr>
      <w:rFonts w:ascii="Calibri" w:hAnsi="Calibri" w:eastAsia="宋体" w:cs="Times New Roman"/>
      <w:b/>
      <w:bCs/>
      <w:sz w:val="28"/>
      <w:szCs w:val="28"/>
      <w:lang w:val="en-US" w:eastAsia="zh-CN" w:bidi="ar-SA"/>
    </w:rPr>
  </w:style>
  <w:style w:type="character" w:customStyle="1" w:styleId="1029">
    <w:name w:val="标题 6 字符1"/>
    <w:basedOn w:val="64"/>
    <w:qFormat/>
    <w:uiPriority w:val="0"/>
    <w:rPr>
      <w:rFonts w:ascii="Arial" w:hAnsi="Arial" w:eastAsia="黑体" w:cs="Times New Roman"/>
      <w:b/>
      <w:bCs/>
      <w:sz w:val="24"/>
      <w:szCs w:val="24"/>
      <w:lang w:val="en-US" w:eastAsia="zh-CN" w:bidi="ar-SA"/>
    </w:rPr>
  </w:style>
  <w:style w:type="character" w:customStyle="1" w:styleId="1030">
    <w:name w:val="标题 7 字符1"/>
    <w:basedOn w:val="64"/>
    <w:qFormat/>
    <w:uiPriority w:val="0"/>
    <w:rPr>
      <w:rFonts w:ascii="Calibri" w:hAnsi="Calibri" w:eastAsia="宋体" w:cs="Times New Roman"/>
      <w:b/>
      <w:bCs/>
      <w:sz w:val="24"/>
      <w:szCs w:val="24"/>
      <w:lang w:val="en-US" w:eastAsia="zh-CN" w:bidi="ar-SA"/>
    </w:rPr>
  </w:style>
  <w:style w:type="character" w:customStyle="1" w:styleId="1031">
    <w:name w:val="标题 8 字符1"/>
    <w:basedOn w:val="64"/>
    <w:qFormat/>
    <w:uiPriority w:val="0"/>
    <w:rPr>
      <w:rFonts w:ascii="Cambria" w:hAnsi="Cambria" w:eastAsia="宋体" w:cs="Times New Roman"/>
      <w:sz w:val="24"/>
      <w:szCs w:val="24"/>
      <w:lang w:val="en-US" w:eastAsia="zh-CN" w:bidi="ar-SA"/>
    </w:rPr>
  </w:style>
  <w:style w:type="character" w:customStyle="1" w:styleId="1032">
    <w:name w:val="标题 9 字符1"/>
    <w:basedOn w:val="64"/>
    <w:qFormat/>
    <w:uiPriority w:val="0"/>
    <w:rPr>
      <w:rFonts w:ascii="Cambria" w:hAnsi="Cambria" w:eastAsia="宋体" w:cs="Times New Roman"/>
      <w:szCs w:val="21"/>
      <w:lang w:val="en-US" w:eastAsia="zh-CN" w:bidi="ar-SA"/>
    </w:rPr>
  </w:style>
  <w:style w:type="character" w:customStyle="1" w:styleId="1033">
    <w:name w:val="文档结构图 字符1"/>
    <w:basedOn w:val="64"/>
    <w:qFormat/>
    <w:uiPriority w:val="99"/>
    <w:rPr>
      <w:rFonts w:ascii="宋体" w:hAnsi="Calibri" w:eastAsia="宋体" w:cs="Times New Roman"/>
      <w:sz w:val="18"/>
      <w:szCs w:val="18"/>
      <w:lang w:val="en-US" w:eastAsia="zh-CN" w:bidi="ar-SA"/>
    </w:rPr>
  </w:style>
  <w:style w:type="character" w:customStyle="1" w:styleId="1034">
    <w:name w:val="批注文字 字符2"/>
    <w:basedOn w:val="64"/>
    <w:qFormat/>
    <w:uiPriority w:val="99"/>
    <w:rPr>
      <w:rFonts w:ascii="Calibri" w:hAnsi="Calibri" w:eastAsia="宋体" w:cs="Times New Roman"/>
      <w:lang w:val="en-US" w:eastAsia="zh-CN" w:bidi="ar-SA"/>
    </w:rPr>
  </w:style>
  <w:style w:type="character" w:customStyle="1" w:styleId="1035">
    <w:name w:val="称呼 字符1"/>
    <w:basedOn w:val="64"/>
    <w:qFormat/>
    <w:uiPriority w:val="0"/>
    <w:rPr>
      <w:rFonts w:ascii="宋体" w:hAnsi="Times New Roman" w:eastAsia="宋体" w:cs="Times New Roman"/>
      <w:b/>
      <w:sz w:val="28"/>
      <w:szCs w:val="20"/>
      <w:lang w:val="en-US" w:eastAsia="zh-CN" w:bidi="ar-SA"/>
    </w:rPr>
  </w:style>
  <w:style w:type="character" w:customStyle="1" w:styleId="1036">
    <w:name w:val="正文文本 3 字符1"/>
    <w:basedOn w:val="64"/>
    <w:qFormat/>
    <w:uiPriority w:val="0"/>
    <w:rPr>
      <w:rFonts w:ascii="Times New Roman" w:hAnsi="宋体" w:eastAsia="仿宋_GB2312" w:cs="Times New Roman"/>
      <w:b/>
      <w:bCs/>
      <w:sz w:val="24"/>
      <w:szCs w:val="20"/>
      <w:lang w:val="en-US" w:eastAsia="zh-CN" w:bidi="ar-SA"/>
    </w:rPr>
  </w:style>
  <w:style w:type="character" w:customStyle="1" w:styleId="1037">
    <w:name w:val="正文文本 字符2"/>
    <w:basedOn w:val="64"/>
    <w:qFormat/>
    <w:uiPriority w:val="0"/>
    <w:rPr>
      <w:rFonts w:ascii="Calibri" w:hAnsi="Calibri" w:eastAsia="宋体" w:cs="Times New Roman"/>
      <w:sz w:val="28"/>
      <w:szCs w:val="24"/>
      <w:lang w:val="en-US" w:eastAsia="zh-CN" w:bidi="ar-SA"/>
    </w:rPr>
  </w:style>
  <w:style w:type="character" w:customStyle="1" w:styleId="1038">
    <w:name w:val="正文文本缩进 字符2"/>
    <w:basedOn w:val="64"/>
    <w:qFormat/>
    <w:uiPriority w:val="0"/>
    <w:rPr>
      <w:rFonts w:ascii="宋体" w:hAnsi="Courier New" w:eastAsia="宋体" w:cs="Times New Roman"/>
      <w:spacing w:val="-4"/>
      <w:sz w:val="18"/>
      <w:szCs w:val="20"/>
      <w:lang w:val="en-US" w:eastAsia="zh-CN" w:bidi="ar-SA"/>
    </w:rPr>
  </w:style>
  <w:style w:type="character" w:customStyle="1" w:styleId="1039">
    <w:name w:val="正文文本缩进 2 字符1"/>
    <w:basedOn w:val="64"/>
    <w:qFormat/>
    <w:uiPriority w:val="0"/>
    <w:rPr>
      <w:rFonts w:ascii="仿宋_GB2312" w:hAnsi="宋体" w:eastAsia="宋体" w:cs="Times New Roman"/>
      <w:b/>
      <w:bCs/>
      <w:color w:val="000000"/>
      <w:sz w:val="24"/>
      <w:szCs w:val="24"/>
      <w:lang w:val="en-US" w:eastAsia="zh-CN" w:bidi="ar-SA"/>
    </w:rPr>
  </w:style>
  <w:style w:type="character" w:customStyle="1" w:styleId="1040">
    <w:name w:val="尾注文本 字符1"/>
    <w:basedOn w:val="64"/>
    <w:qFormat/>
    <w:uiPriority w:val="0"/>
    <w:rPr>
      <w:rFonts w:ascii="宋体" w:hAnsi="Calibri" w:eastAsia="宋体" w:cs="Times New Roman"/>
      <w:snapToGrid w:val="0"/>
      <w:kern w:val="0"/>
      <w:szCs w:val="20"/>
      <w:lang w:val="en-US" w:eastAsia="zh-CN" w:bidi="ar-SA"/>
    </w:rPr>
  </w:style>
  <w:style w:type="character" w:customStyle="1" w:styleId="1041">
    <w:name w:val="批注框文本 字符1"/>
    <w:basedOn w:val="64"/>
    <w:qFormat/>
    <w:uiPriority w:val="0"/>
    <w:rPr>
      <w:rFonts w:ascii="Calibri" w:hAnsi="Calibri" w:eastAsia="宋体" w:cs="Times New Roman"/>
      <w:sz w:val="18"/>
      <w:szCs w:val="18"/>
      <w:lang w:val="en-US" w:eastAsia="zh-CN" w:bidi="ar-SA"/>
    </w:rPr>
  </w:style>
  <w:style w:type="character" w:customStyle="1" w:styleId="1042">
    <w:name w:val="副标题 字符2"/>
    <w:basedOn w:val="64"/>
    <w:qFormat/>
    <w:uiPriority w:val="11"/>
    <w:rPr>
      <w:rFonts w:ascii="Times New Roman" w:hAnsi="Times New Roman" w:eastAsia="Times New Roman" w:cs="Times New Roman"/>
      <w:sz w:val="18"/>
      <w:szCs w:val="18"/>
      <w:lang w:val="en-US" w:eastAsia="zh-CN" w:bidi="ar-SA"/>
    </w:rPr>
  </w:style>
  <w:style w:type="character" w:customStyle="1" w:styleId="1043">
    <w:name w:val="脚注文本 字符1"/>
    <w:basedOn w:val="64"/>
    <w:qFormat/>
    <w:uiPriority w:val="99"/>
    <w:rPr>
      <w:rFonts w:ascii="Calibri" w:hAnsi="Calibri" w:eastAsia="宋体" w:cs="Times New Roman"/>
      <w:sz w:val="18"/>
      <w:szCs w:val="18"/>
      <w:lang w:val="en-US" w:eastAsia="zh-CN" w:bidi="ar-SA"/>
    </w:rPr>
  </w:style>
  <w:style w:type="character" w:customStyle="1" w:styleId="1044">
    <w:name w:val="正文文本缩进 3 字符1"/>
    <w:basedOn w:val="64"/>
    <w:qFormat/>
    <w:uiPriority w:val="0"/>
    <w:rPr>
      <w:rFonts w:ascii="仿宋_GB2312" w:hAnsi="宋体" w:eastAsia="仿宋_GB2312" w:cs="Times New Roman"/>
      <w:color w:val="000000"/>
      <w:sz w:val="24"/>
      <w:szCs w:val="24"/>
      <w:lang w:val="en-US" w:eastAsia="zh-CN" w:bidi="ar-SA"/>
    </w:rPr>
  </w:style>
  <w:style w:type="character" w:customStyle="1" w:styleId="1045">
    <w:name w:val="HTML 预设格式 字符1"/>
    <w:basedOn w:val="64"/>
    <w:qFormat/>
    <w:uiPriority w:val="99"/>
    <w:rPr>
      <w:rFonts w:ascii="Courier New" w:hAnsi="Courier New" w:eastAsia="宋体" w:cs="Times New Roman"/>
      <w:sz w:val="20"/>
      <w:szCs w:val="20"/>
      <w:lang w:val="en-US" w:eastAsia="zh-CN" w:bidi="ar-SA"/>
    </w:rPr>
  </w:style>
  <w:style w:type="character" w:customStyle="1" w:styleId="1046">
    <w:name w:val="标题 字符2"/>
    <w:basedOn w:val="64"/>
    <w:qFormat/>
    <w:uiPriority w:val="0"/>
    <w:rPr>
      <w:rFonts w:ascii="Arial" w:hAnsi="Arial" w:eastAsia="宋体" w:cs="Times New Roman"/>
      <w:b/>
      <w:bCs/>
      <w:sz w:val="32"/>
      <w:szCs w:val="32"/>
      <w:lang w:val="en-US" w:eastAsia="zh-CN" w:bidi="ar-SA"/>
    </w:rPr>
  </w:style>
  <w:style w:type="character" w:customStyle="1" w:styleId="1047">
    <w:name w:val="正文文本首行缩进 字符1"/>
    <w:basedOn w:val="1037"/>
    <w:qFormat/>
    <w:uiPriority w:val="0"/>
    <w:rPr>
      <w:rFonts w:ascii="Calibri" w:hAnsi="Calibri" w:eastAsia="宋体" w:cs="Times New Roman"/>
      <w:sz w:val="28"/>
      <w:szCs w:val="24"/>
    </w:rPr>
  </w:style>
  <w:style w:type="character" w:customStyle="1" w:styleId="1048">
    <w:name w:val="题注 字符1"/>
    <w:qFormat/>
    <w:uiPriority w:val="0"/>
    <w:rPr>
      <w:rFonts w:ascii="Arial" w:hAnsi="Arial" w:eastAsia="黑体" w:cs="Times New Roman"/>
      <w:sz w:val="20"/>
      <w:szCs w:val="20"/>
      <w:lang w:val="en-US" w:eastAsia="zh-CN" w:bidi="ar-SA"/>
    </w:rPr>
  </w:style>
  <w:style w:type="character" w:customStyle="1" w:styleId="1049">
    <w:name w:val="列表段落 字符2"/>
    <w:qFormat/>
    <w:uiPriority w:val="0"/>
    <w:rPr>
      <w:rFonts w:asciiTheme="minorHAnsi" w:hAnsiTheme="minorHAnsi" w:eastAsiaTheme="minorEastAsia" w:cstheme="minorBidi"/>
      <w:lang w:val="en-US" w:eastAsia="zh-CN" w:bidi="ar-SA"/>
    </w:rPr>
  </w:style>
  <w:style w:type="character" w:customStyle="1" w:styleId="1050">
    <w:name w:val="标题 2 字符1"/>
    <w:qFormat/>
    <w:uiPriority w:val="0"/>
    <w:rPr>
      <w:rFonts w:ascii="Arial" w:hAnsi="Arial" w:eastAsia="黑体" w:cs="Times New Roman"/>
      <w:b/>
      <w:bCs/>
      <w:sz w:val="32"/>
      <w:szCs w:val="32"/>
      <w:lang w:val="en-US" w:eastAsia="zh-CN" w:bidi="ar-SA"/>
    </w:rPr>
  </w:style>
  <w:style w:type="character" w:customStyle="1" w:styleId="1051">
    <w:name w:val="页脚 字符2"/>
    <w:qFormat/>
    <w:uiPriority w:val="0"/>
    <w:rPr>
      <w:rFonts w:ascii="Calibri" w:hAnsi="Calibri" w:eastAsia="宋体" w:cs="Times New Roman"/>
      <w:sz w:val="18"/>
      <w:szCs w:val="18"/>
      <w:lang w:val="en-US" w:eastAsia="zh-CN" w:bidi="ar-SA"/>
    </w:rPr>
  </w:style>
  <w:style w:type="character" w:customStyle="1" w:styleId="1052">
    <w:name w:val="正文缩进 字符1"/>
    <w:qFormat/>
    <w:uiPriority w:val="0"/>
    <w:rPr>
      <w:rFonts w:ascii="Calibri" w:hAnsi="Calibri" w:eastAsia="宋体" w:cs="Times New Roman"/>
      <w:szCs w:val="20"/>
      <w:lang w:val="en-US" w:eastAsia="zh-CN" w:bidi="ar-SA"/>
    </w:rPr>
  </w:style>
  <w:style w:type="character" w:customStyle="1" w:styleId="1053">
    <w:name w:val="页眉 字符1"/>
    <w:qFormat/>
    <w:uiPriority w:val="0"/>
    <w:rPr>
      <w:rFonts w:ascii="Calibri" w:hAnsi="Calibri" w:eastAsia="宋体" w:cs="Times New Roman"/>
      <w:sz w:val="18"/>
      <w:szCs w:val="18"/>
      <w:lang w:val="en-US" w:eastAsia="zh-CN" w:bidi="ar-SA"/>
    </w:rPr>
  </w:style>
  <w:style w:type="character" w:customStyle="1" w:styleId="1054">
    <w:name w:val="批注主题 字符1"/>
    <w:basedOn w:val="1034"/>
    <w:qFormat/>
    <w:uiPriority w:val="99"/>
    <w:rPr>
      <w:rFonts w:ascii="Calibri" w:hAnsi="Calibri" w:eastAsia="宋体" w:cs="Times New Roman"/>
      <w:b/>
      <w:bCs/>
    </w:rPr>
  </w:style>
  <w:style w:type="character" w:customStyle="1" w:styleId="1055">
    <w:name w:val="正文文本首行缩进 2 字符1"/>
    <w:basedOn w:val="1038"/>
    <w:qFormat/>
    <w:uiPriority w:val="0"/>
    <w:rPr>
      <w:rFonts w:ascii="Times New Roman" w:hAnsi="Times New Roman" w:eastAsia="宋体" w:cs="Times New Roman"/>
      <w:spacing w:val="-4"/>
      <w:sz w:val="18"/>
      <w:szCs w:val="20"/>
    </w:rPr>
  </w:style>
  <w:style w:type="paragraph" w:customStyle="1" w:styleId="1056">
    <w:name w:val="xl125"/>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057">
    <w:name w:val="xl12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58">
    <w:name w:val="xl12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59">
    <w:name w:val="xl12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0">
    <w:name w:val="xl129"/>
    <w:basedOn w:val="1"/>
    <w:qFormat/>
    <w:uiPriority w:val="99"/>
    <w:pPr>
      <w:widowControl/>
      <w:pBdr>
        <w:top w:val="single" w:color="000000" w:sz="8" w:space="0"/>
        <w:bottom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061">
    <w:name w:val="xl130"/>
    <w:basedOn w:val="1"/>
    <w:qFormat/>
    <w:uiPriority w:val="99"/>
    <w:pPr>
      <w:widowControl/>
      <w:pBdr>
        <w:top w:val="single" w:color="000000" w:sz="8" w:space="0"/>
        <w:left w:val="single" w:color="auto" w:sz="8" w:space="0"/>
        <w:bottom w:val="single" w:color="auto"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062">
    <w:name w:val="xl131"/>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24"/>
      <w:szCs w:val="24"/>
    </w:rPr>
  </w:style>
  <w:style w:type="paragraph" w:customStyle="1" w:styleId="1063">
    <w:name w:val="xl132"/>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064">
    <w:name w:val="xl133"/>
    <w:basedOn w:val="1"/>
    <w:qFormat/>
    <w:uiPriority w:val="99"/>
    <w:pPr>
      <w:widowControl/>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065">
    <w:name w:val="xl134"/>
    <w:basedOn w:val="1"/>
    <w:qFormat/>
    <w:uiPriority w:val="99"/>
    <w:pPr>
      <w:widowControl/>
      <w:pBdr>
        <w:top w:val="single" w:color="auto" w:sz="8" w:space="0"/>
        <w:left w:val="single" w:color="000000" w:sz="8" w:space="0"/>
        <w:right w:val="single" w:color="000000"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066">
    <w:name w:val="xl135"/>
    <w:basedOn w:val="1"/>
    <w:qFormat/>
    <w:uiPriority w:val="99"/>
    <w:pPr>
      <w:widowControl/>
      <w:pBdr>
        <w:top w:val="single" w:color="auto" w:sz="8" w:space="0"/>
        <w:left w:val="single" w:color="000000"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067">
    <w:name w:val="xl136"/>
    <w:basedOn w:val="1"/>
    <w:qFormat/>
    <w:uiPriority w:val="99"/>
    <w:pPr>
      <w:widowControl/>
      <w:pBdr>
        <w:top w:val="single" w:color="000000" w:sz="8" w:space="0"/>
        <w:left w:val="single" w:color="auto"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68">
    <w:name w:val="xl137"/>
    <w:basedOn w:val="1"/>
    <w:qFormat/>
    <w:uiPriority w:val="99"/>
    <w:pPr>
      <w:widowControl/>
      <w:pBdr>
        <w:left w:val="single" w:color="auto"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69">
    <w:name w:val="xl138"/>
    <w:basedOn w:val="1"/>
    <w:qFormat/>
    <w:uiPriority w:val="99"/>
    <w:pPr>
      <w:widowControl/>
      <w:pBdr>
        <w:left w:val="single" w:color="auto" w:sz="8" w:space="0"/>
        <w:bottom w:val="single" w:color="000000"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70">
    <w:name w:val="xl139"/>
    <w:basedOn w:val="1"/>
    <w:qFormat/>
    <w:uiPriority w:val="99"/>
    <w:pPr>
      <w:widowControl/>
      <w:shd w:val="clear" w:color="000000" w:fill="FFFFFF"/>
      <w:spacing w:before="100" w:beforeAutospacing="1" w:after="100" w:afterAutospacing="1"/>
    </w:pPr>
    <w:rPr>
      <w:rFonts w:ascii="仿宋" w:hAnsi="仿宋" w:eastAsia="仿宋" w:cs="宋体"/>
      <w:b/>
      <w:bCs/>
      <w:color w:val="000000"/>
      <w:kern w:val="0"/>
      <w:sz w:val="24"/>
      <w:szCs w:val="24"/>
    </w:rPr>
  </w:style>
  <w:style w:type="paragraph" w:customStyle="1" w:styleId="1071">
    <w:name w:val="xl140"/>
    <w:basedOn w:val="1"/>
    <w:qFormat/>
    <w:uiPriority w:val="99"/>
    <w:pPr>
      <w:widowControl/>
      <w:pBdr>
        <w:top w:val="single" w:color="000000" w:sz="8" w:space="0"/>
        <w:left w:val="single" w:color="000000" w:sz="8" w:space="0"/>
      </w:pBdr>
      <w:shd w:val="clear" w:color="000000" w:fill="FFFFFF"/>
      <w:spacing w:before="100" w:beforeAutospacing="1" w:after="100" w:afterAutospacing="1"/>
    </w:pPr>
    <w:rPr>
      <w:rFonts w:ascii="仿宋" w:hAnsi="仿宋" w:eastAsia="仿宋" w:cs="宋体"/>
      <w:b/>
      <w:bCs/>
      <w:color w:val="000000"/>
      <w:kern w:val="0"/>
      <w:sz w:val="24"/>
      <w:szCs w:val="24"/>
    </w:rPr>
  </w:style>
  <w:style w:type="paragraph" w:customStyle="1" w:styleId="1072">
    <w:name w:val="xl141"/>
    <w:basedOn w:val="1"/>
    <w:qFormat/>
    <w:uiPriority w:val="99"/>
    <w:pPr>
      <w:widowControl/>
      <w:pBdr>
        <w:top w:val="single" w:color="000000" w:sz="8" w:space="0"/>
      </w:pBdr>
      <w:shd w:val="clear" w:color="000000" w:fill="FFFFFF"/>
      <w:spacing w:before="100" w:beforeAutospacing="1" w:after="100" w:afterAutospacing="1"/>
    </w:pPr>
    <w:rPr>
      <w:rFonts w:ascii="仿宋" w:hAnsi="仿宋" w:eastAsia="仿宋" w:cs="宋体"/>
      <w:b/>
      <w:bCs/>
      <w:color w:val="000000"/>
      <w:kern w:val="0"/>
      <w:sz w:val="24"/>
      <w:szCs w:val="24"/>
    </w:rPr>
  </w:style>
  <w:style w:type="paragraph" w:customStyle="1" w:styleId="1073">
    <w:name w:val="xl142"/>
    <w:basedOn w:val="1"/>
    <w:qFormat/>
    <w:uiPriority w:val="99"/>
    <w:pPr>
      <w:widowControl/>
      <w:pBdr>
        <w:top w:val="single" w:color="000000" w:sz="8" w:space="0"/>
        <w:right w:val="single" w:color="auto" w:sz="8" w:space="0"/>
      </w:pBdr>
      <w:shd w:val="clear" w:color="000000" w:fill="FFFFFF"/>
      <w:spacing w:before="100" w:beforeAutospacing="1" w:after="100" w:afterAutospacing="1"/>
    </w:pPr>
    <w:rPr>
      <w:rFonts w:ascii="仿宋" w:hAnsi="仿宋" w:eastAsia="仿宋" w:cs="宋体"/>
      <w:b/>
      <w:bCs/>
      <w:color w:val="000000"/>
      <w:kern w:val="0"/>
      <w:sz w:val="24"/>
      <w:szCs w:val="24"/>
    </w:rPr>
  </w:style>
  <w:style w:type="paragraph" w:customStyle="1" w:styleId="1074">
    <w:name w:val="xl143"/>
    <w:basedOn w:val="1"/>
    <w:qFormat/>
    <w:uiPriority w:val="99"/>
    <w:pPr>
      <w:widowControl/>
      <w:pBdr>
        <w:top w:val="single" w:color="000000" w:sz="8" w:space="0"/>
        <w:left w:val="single" w:color="auto" w:sz="8" w:space="0"/>
      </w:pBdr>
      <w:shd w:val="clear" w:color="000000" w:fill="FFFFFF"/>
      <w:spacing w:before="100" w:beforeAutospacing="1" w:after="100" w:afterAutospacing="1"/>
    </w:pPr>
    <w:rPr>
      <w:rFonts w:ascii="仿宋" w:hAnsi="仿宋" w:eastAsia="仿宋" w:cs="宋体"/>
      <w:b/>
      <w:bCs/>
      <w:color w:val="000000"/>
      <w:kern w:val="0"/>
      <w:sz w:val="24"/>
      <w:szCs w:val="24"/>
    </w:rPr>
  </w:style>
  <w:style w:type="paragraph" w:customStyle="1" w:styleId="1075">
    <w:name w:val="xl144"/>
    <w:basedOn w:val="1"/>
    <w:qFormat/>
    <w:uiPriority w:val="99"/>
    <w:pPr>
      <w:widowControl/>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76">
    <w:name w:val="xl145"/>
    <w:basedOn w:val="1"/>
    <w:qFormat/>
    <w:uiPriority w:val="99"/>
    <w:pPr>
      <w:widowControl/>
      <w:pBdr>
        <w:left w:val="single" w:color="000000"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77">
    <w:name w:val="xl146"/>
    <w:basedOn w:val="1"/>
    <w:qFormat/>
    <w:uiPriority w:val="99"/>
    <w:pPr>
      <w:widowControl/>
      <w:pBdr>
        <w:lef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78">
    <w:name w:val="xl147"/>
    <w:basedOn w:val="1"/>
    <w:qFormat/>
    <w:uiPriority w:val="99"/>
    <w:pPr>
      <w:widowControl/>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79">
    <w:name w:val="xl148"/>
    <w:basedOn w:val="1"/>
    <w:qFormat/>
    <w:uiPriority w:val="99"/>
    <w:pPr>
      <w:widowControl/>
      <w:pBdr>
        <w:lef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80">
    <w:name w:val="xl149"/>
    <w:basedOn w:val="1"/>
    <w:qFormat/>
    <w:uiPriority w:val="99"/>
    <w:pPr>
      <w:widowControl/>
      <w:pBdr>
        <w:left w:val="single" w:color="000000" w:sz="8" w:space="0"/>
      </w:pBdr>
      <w:shd w:val="clear" w:color="000000" w:fill="FFFFFF"/>
      <w:spacing w:before="100" w:beforeAutospacing="1" w:after="100" w:afterAutospacing="1"/>
    </w:pPr>
    <w:rPr>
      <w:rFonts w:ascii="仿宋" w:hAnsi="仿宋" w:eastAsia="仿宋" w:cs="宋体"/>
      <w:b/>
      <w:bCs/>
      <w:color w:val="000000"/>
      <w:kern w:val="0"/>
      <w:sz w:val="24"/>
      <w:szCs w:val="24"/>
    </w:rPr>
  </w:style>
  <w:style w:type="paragraph" w:customStyle="1" w:styleId="1081">
    <w:name w:val="xl150"/>
    <w:basedOn w:val="1"/>
    <w:qFormat/>
    <w:uiPriority w:val="99"/>
    <w:pPr>
      <w:widowControl/>
      <w:pBdr>
        <w:left w:val="single" w:color="auto" w:sz="8" w:space="0"/>
      </w:pBdr>
      <w:shd w:val="clear" w:color="000000" w:fill="FFFFFF"/>
      <w:spacing w:before="100" w:beforeAutospacing="1" w:after="100" w:afterAutospacing="1"/>
    </w:pPr>
    <w:rPr>
      <w:rFonts w:ascii="仿宋" w:hAnsi="仿宋" w:eastAsia="仿宋" w:cs="宋体"/>
      <w:b/>
      <w:bCs/>
      <w:color w:val="000000"/>
      <w:kern w:val="0"/>
      <w:sz w:val="24"/>
      <w:szCs w:val="24"/>
    </w:rPr>
  </w:style>
  <w:style w:type="paragraph" w:customStyle="1" w:styleId="1082">
    <w:name w:val="xl151"/>
    <w:basedOn w:val="1"/>
    <w:qFormat/>
    <w:uiPriority w:val="99"/>
    <w:pPr>
      <w:widowControl/>
      <w:pBdr>
        <w:top w:val="single" w:color="auto" w:sz="8" w:space="0"/>
        <w:left w:val="single" w:color="auto"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83">
    <w:name w:val="xl152"/>
    <w:basedOn w:val="1"/>
    <w:qFormat/>
    <w:uiPriority w:val="99"/>
    <w:pPr>
      <w:widowControl/>
      <w:pBdr>
        <w:left w:val="single" w:color="auto"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84">
    <w:name w:val="xl153"/>
    <w:basedOn w:val="1"/>
    <w:qFormat/>
    <w:uiPriority w:val="99"/>
    <w:pPr>
      <w:widowControl/>
      <w:pBdr>
        <w:right w:val="single" w:color="auto" w:sz="8" w:space="0"/>
      </w:pBdr>
      <w:shd w:val="clear" w:color="000000" w:fill="FFFFFF"/>
      <w:spacing w:before="100" w:beforeAutospacing="1" w:after="100" w:afterAutospacing="1"/>
      <w:jc w:val="left"/>
    </w:pPr>
    <w:rPr>
      <w:rFonts w:ascii="等线" w:hAnsi="等线" w:eastAsia="等线" w:cs="宋体"/>
      <w:color w:val="000000"/>
      <w:kern w:val="0"/>
      <w:sz w:val="24"/>
      <w:szCs w:val="24"/>
    </w:rPr>
  </w:style>
  <w:style w:type="paragraph" w:customStyle="1" w:styleId="1085">
    <w:name w:val="xl154"/>
    <w:basedOn w:val="1"/>
    <w:qFormat/>
    <w:uiPriority w:val="99"/>
    <w:pPr>
      <w:widowControl/>
      <w:pBdr>
        <w:top w:val="single" w:color="auto" w:sz="8" w:space="0"/>
        <w:lef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86">
    <w:name w:val="xl155"/>
    <w:basedOn w:val="1"/>
    <w:qFormat/>
    <w:uiPriority w:val="99"/>
    <w:pPr>
      <w:widowControl/>
      <w:pBdr>
        <w:left w:val="single" w:color="000000" w:sz="8" w:space="0"/>
        <w:bottom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87">
    <w:name w:val="xl156"/>
    <w:basedOn w:val="1"/>
    <w:qFormat/>
    <w:uiPriority w:val="99"/>
    <w:pPr>
      <w:widowControl/>
      <w:pBdr>
        <w:bottom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88">
    <w:name w:val="xl157"/>
    <w:basedOn w:val="1"/>
    <w:qFormat/>
    <w:uiPriority w:val="99"/>
    <w:pPr>
      <w:widowControl/>
      <w:pBdr>
        <w:left w:val="single" w:color="auto" w:sz="8" w:space="0"/>
        <w:bottom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89">
    <w:name w:val="xl158"/>
    <w:basedOn w:val="1"/>
    <w:qFormat/>
    <w:uiPriority w:val="99"/>
    <w:pPr>
      <w:widowControl/>
      <w:pBdr>
        <w:top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90">
    <w:name w:val="xl159"/>
    <w:basedOn w:val="1"/>
    <w:qFormat/>
    <w:uiPriority w:val="99"/>
    <w:pPr>
      <w:widowControl/>
      <w:pBdr>
        <w:top w:val="single" w:color="auto" w:sz="8" w:space="0"/>
        <w:lef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91">
    <w:name w:val="xl160"/>
    <w:basedOn w:val="1"/>
    <w:qFormat/>
    <w:uiPriority w:val="99"/>
    <w:pPr>
      <w:widowControl/>
      <w:pBdr>
        <w:top w:val="single" w:color="000000" w:sz="8" w:space="0"/>
        <w:left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24"/>
      <w:szCs w:val="24"/>
    </w:rPr>
  </w:style>
  <w:style w:type="paragraph" w:customStyle="1" w:styleId="1092">
    <w:name w:val="xl161"/>
    <w:basedOn w:val="1"/>
    <w:qFormat/>
    <w:uiPriority w:val="99"/>
    <w:pPr>
      <w:widowControl/>
      <w:pBdr>
        <w:left w:val="single" w:color="auto" w:sz="8" w:space="0"/>
        <w:bottom w:val="single" w:color="000000"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24"/>
      <w:szCs w:val="24"/>
    </w:rPr>
  </w:style>
  <w:style w:type="paragraph" w:customStyle="1" w:styleId="1093">
    <w:name w:val="xl162"/>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94">
    <w:name w:val="xl163"/>
    <w:basedOn w:val="1"/>
    <w:qFormat/>
    <w:uiPriority w:val="99"/>
    <w:pPr>
      <w:widowControl/>
      <w:pBdr>
        <w:left w:val="single" w:color="auto"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95">
    <w:name w:val="xl164"/>
    <w:basedOn w:val="1"/>
    <w:qFormat/>
    <w:uiPriority w:val="99"/>
    <w:pPr>
      <w:widowControl/>
      <w:pBdr>
        <w:left w:val="single" w:color="auto" w:sz="8" w:space="0"/>
        <w:bottom w:val="single" w:color="000000"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096">
    <w:name w:val="xl165"/>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97">
    <w:name w:val="xl166"/>
    <w:basedOn w:val="1"/>
    <w:qFormat/>
    <w:uiPriority w:val="99"/>
    <w:pPr>
      <w:widowControl/>
      <w:pBdr>
        <w:left w:val="single" w:color="auto" w:sz="8" w:space="0"/>
        <w:bottom w:val="single" w:color="000000"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98">
    <w:name w:val="xl167"/>
    <w:basedOn w:val="1"/>
    <w:qFormat/>
    <w:uiPriority w:val="99"/>
    <w:pPr>
      <w:widowControl/>
      <w:pBdr>
        <w:top w:val="single" w:color="auto" w:sz="8" w:space="0"/>
        <w:left w:val="single" w:color="000000"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099">
    <w:name w:val="xl168"/>
    <w:basedOn w:val="1"/>
    <w:qFormat/>
    <w:uiPriority w:val="99"/>
    <w:pPr>
      <w:widowControl/>
      <w:pBdr>
        <w:left w:val="single" w:color="000000"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00">
    <w:name w:val="xl169"/>
    <w:basedOn w:val="1"/>
    <w:qFormat/>
    <w:uiPriority w:val="99"/>
    <w:pPr>
      <w:widowControl/>
      <w:pBdr>
        <w:left w:val="single" w:color="000000" w:sz="8" w:space="0"/>
        <w:bottom w:val="single" w:color="000000"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01">
    <w:name w:val="xl170"/>
    <w:basedOn w:val="1"/>
    <w:qFormat/>
    <w:uiPriority w:val="99"/>
    <w:pPr>
      <w:widowControl/>
      <w:pBdr>
        <w:left w:val="single" w:color="000000" w:sz="8" w:space="0"/>
        <w:bottom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02">
    <w:name w:val="xl171"/>
    <w:basedOn w:val="1"/>
    <w:qFormat/>
    <w:uiPriority w:val="99"/>
    <w:pPr>
      <w:widowControl/>
      <w:pBdr>
        <w:bottom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03">
    <w:name w:val="xl172"/>
    <w:basedOn w:val="1"/>
    <w:qFormat/>
    <w:uiPriority w:val="99"/>
    <w:pPr>
      <w:widowControl/>
      <w:pBdr>
        <w:bottom w:val="single" w:color="000000"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04">
    <w:name w:val="xl173"/>
    <w:basedOn w:val="1"/>
    <w:qFormat/>
    <w:uiPriority w:val="99"/>
    <w:pPr>
      <w:widowControl/>
      <w:pBdr>
        <w:left w:val="single" w:color="auto" w:sz="8" w:space="0"/>
        <w:bottom w:val="single" w:color="000000"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05">
    <w:name w:val="xl174"/>
    <w:basedOn w:val="1"/>
    <w:qFormat/>
    <w:uiPriority w:val="99"/>
    <w:pPr>
      <w:widowControl/>
      <w:pBdr>
        <w:bottom w:val="single" w:color="000000"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06">
    <w:name w:val="xl175"/>
    <w:basedOn w:val="1"/>
    <w:qFormat/>
    <w:uiPriority w:val="99"/>
    <w:pPr>
      <w:widowControl/>
      <w:pBdr>
        <w:bottom w:val="single" w:color="000000"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07">
    <w:name w:val="xl176"/>
    <w:basedOn w:val="1"/>
    <w:qFormat/>
    <w:uiPriority w:val="99"/>
    <w:pPr>
      <w:widowControl/>
      <w:pBdr>
        <w:top w:val="single" w:color="000000" w:sz="8" w:space="0"/>
        <w:left w:val="single" w:color="000000" w:sz="8" w:space="0"/>
        <w:bottom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08">
    <w:name w:val="xl177"/>
    <w:basedOn w:val="1"/>
    <w:qFormat/>
    <w:uiPriority w:val="99"/>
    <w:pPr>
      <w:widowControl/>
      <w:pBdr>
        <w:top w:val="single" w:color="000000" w:sz="8" w:space="0"/>
        <w:bottom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09">
    <w:name w:val="xl178"/>
    <w:basedOn w:val="1"/>
    <w:qFormat/>
    <w:uiPriority w:val="99"/>
    <w:pPr>
      <w:widowControl/>
      <w:pBdr>
        <w:top w:val="single" w:color="000000" w:sz="8" w:space="0"/>
        <w:bottom w:val="single" w:color="auto"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10">
    <w:name w:val="xl179"/>
    <w:basedOn w:val="1"/>
    <w:qFormat/>
    <w:uiPriority w:val="99"/>
    <w:pPr>
      <w:widowControl/>
      <w:pBdr>
        <w:top w:val="single" w:color="000000" w:sz="8" w:space="0"/>
        <w:left w:val="single" w:color="auto" w:sz="8" w:space="0"/>
        <w:bottom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11">
    <w:name w:val="xl180"/>
    <w:basedOn w:val="1"/>
    <w:qFormat/>
    <w:uiPriority w:val="99"/>
    <w:pPr>
      <w:widowControl/>
      <w:pBdr>
        <w:top w:val="single" w:color="000000" w:sz="8" w:space="0"/>
        <w:bottom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12">
    <w:name w:val="xl181"/>
    <w:basedOn w:val="1"/>
    <w:qFormat/>
    <w:uiPriority w:val="99"/>
    <w:pPr>
      <w:widowControl/>
      <w:pBdr>
        <w:top w:val="single" w:color="000000" w:sz="8" w:space="0"/>
        <w:bottom w:val="single" w:color="auto"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13">
    <w:name w:val="xl182"/>
    <w:basedOn w:val="1"/>
    <w:qFormat/>
    <w:uiPriority w:val="99"/>
    <w:pPr>
      <w:widowControl/>
      <w:pBdr>
        <w:top w:val="single" w:color="auto" w:sz="8" w:space="0"/>
        <w:left w:val="single" w:color="000000" w:sz="8" w:space="0"/>
        <w:bottom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14">
    <w:name w:val="xl183"/>
    <w:basedOn w:val="1"/>
    <w:qFormat/>
    <w:uiPriority w:val="99"/>
    <w:pPr>
      <w:widowControl/>
      <w:pBdr>
        <w:top w:val="single" w:color="auto" w:sz="8" w:space="0"/>
        <w:bottom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15">
    <w:name w:val="xl184"/>
    <w:basedOn w:val="1"/>
    <w:qFormat/>
    <w:uiPriority w:val="99"/>
    <w:pPr>
      <w:widowControl/>
      <w:pBdr>
        <w:top w:val="single" w:color="auto" w:sz="8" w:space="0"/>
        <w:bottom w:val="single" w:color="auto"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16">
    <w:name w:val="xl185"/>
    <w:basedOn w:val="1"/>
    <w:qFormat/>
    <w:uiPriority w:val="99"/>
    <w:pPr>
      <w:widowControl/>
      <w:pBdr>
        <w:top w:val="single" w:color="auto" w:sz="8" w:space="0"/>
        <w:left w:val="single" w:color="auto" w:sz="8" w:space="0"/>
        <w:bottom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17">
    <w:name w:val="xl186"/>
    <w:basedOn w:val="1"/>
    <w:qFormat/>
    <w:uiPriority w:val="99"/>
    <w:pPr>
      <w:widowControl/>
      <w:pBdr>
        <w:top w:val="single" w:color="auto" w:sz="8" w:space="0"/>
        <w:bottom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18">
    <w:name w:val="xl187"/>
    <w:basedOn w:val="1"/>
    <w:qFormat/>
    <w:uiPriority w:val="99"/>
    <w:pPr>
      <w:widowControl/>
      <w:pBdr>
        <w:top w:val="single" w:color="auto" w:sz="8" w:space="0"/>
        <w:bottom w:val="single" w:color="auto"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19">
    <w:name w:val="xl188"/>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24"/>
      <w:szCs w:val="24"/>
    </w:rPr>
  </w:style>
  <w:style w:type="paragraph" w:customStyle="1" w:styleId="1120">
    <w:name w:val="xl189"/>
    <w:basedOn w:val="1"/>
    <w:qFormat/>
    <w:uiPriority w:val="99"/>
    <w:pPr>
      <w:widowControl/>
      <w:pBdr>
        <w:top w:val="single" w:color="000000" w:sz="8" w:space="0"/>
        <w:left w:val="single" w:color="auto"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21">
    <w:name w:val="xl190"/>
    <w:basedOn w:val="1"/>
    <w:qFormat/>
    <w:uiPriority w:val="99"/>
    <w:pPr>
      <w:widowControl/>
      <w:pBdr>
        <w:top w:val="single" w:color="000000" w:sz="8" w:space="0"/>
        <w:left w:val="single" w:color="auto"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22">
    <w:name w:val="xl191"/>
    <w:basedOn w:val="1"/>
    <w:qFormat/>
    <w:uiPriority w:val="99"/>
    <w:pPr>
      <w:widowControl/>
      <w:pBdr>
        <w:top w:val="single" w:color="000000" w:sz="8" w:space="0"/>
        <w:left w:val="single" w:color="000000" w:sz="8" w:space="0"/>
        <w:righ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23">
    <w:name w:val="xl192"/>
    <w:basedOn w:val="1"/>
    <w:qFormat/>
    <w:uiPriority w:val="99"/>
    <w:pPr>
      <w:widowControl/>
      <w:pBdr>
        <w:top w:val="single" w:color="000000" w:sz="8" w:space="0"/>
        <w:left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24">
    <w:name w:val="xl193"/>
    <w:basedOn w:val="1"/>
    <w:qFormat/>
    <w:uiPriority w:val="99"/>
    <w:pPr>
      <w:widowControl/>
      <w:pBdr>
        <w:top w:val="single" w:color="000000"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25">
    <w:name w:val="xl194"/>
    <w:basedOn w:val="1"/>
    <w:qFormat/>
    <w:uiPriority w:val="99"/>
    <w:pPr>
      <w:widowControl/>
      <w:pBdr>
        <w:top w:val="single" w:color="000000" w:sz="8" w:space="0"/>
        <w:right w:val="single" w:color="auto" w:sz="8" w:space="0"/>
      </w:pBdr>
      <w:shd w:val="clear" w:color="000000" w:fill="FFFFFF"/>
      <w:spacing w:before="100" w:beforeAutospacing="1" w:after="100" w:afterAutospacing="1"/>
    </w:pPr>
    <w:rPr>
      <w:rFonts w:ascii="等线" w:hAnsi="等线" w:eastAsia="等线" w:cs="宋体"/>
      <w:color w:val="000000"/>
      <w:kern w:val="0"/>
      <w:sz w:val="18"/>
      <w:szCs w:val="18"/>
    </w:rPr>
  </w:style>
  <w:style w:type="paragraph" w:customStyle="1" w:styleId="1126">
    <w:name w:val="xl195"/>
    <w:basedOn w:val="1"/>
    <w:qFormat/>
    <w:uiPriority w:val="99"/>
    <w:pPr>
      <w:widowControl/>
      <w:pBdr>
        <w:top w:val="single" w:color="000000" w:sz="8" w:space="0"/>
        <w:lef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27">
    <w:name w:val="xl196"/>
    <w:basedOn w:val="1"/>
    <w:qFormat/>
    <w:uiPriority w:val="99"/>
    <w:pPr>
      <w:widowControl/>
      <w:pBdr>
        <w:top w:val="single" w:color="000000"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28">
    <w:name w:val="xl197"/>
    <w:basedOn w:val="1"/>
    <w:qFormat/>
    <w:uiPriority w:val="99"/>
    <w:pPr>
      <w:widowControl/>
      <w:pBdr>
        <w:top w:val="single" w:color="000000" w:sz="8" w:space="0"/>
        <w:right w:val="single" w:color="auto" w:sz="8" w:space="0"/>
      </w:pBdr>
      <w:shd w:val="clear" w:color="000000" w:fill="FFFFFF"/>
      <w:spacing w:before="100" w:beforeAutospacing="1" w:after="100" w:afterAutospacing="1"/>
    </w:pPr>
    <w:rPr>
      <w:rFonts w:ascii="仿宋" w:hAnsi="仿宋" w:eastAsia="仿宋" w:cs="宋体"/>
      <w:color w:val="000000"/>
      <w:kern w:val="0"/>
      <w:sz w:val="24"/>
      <w:szCs w:val="24"/>
    </w:rPr>
  </w:style>
  <w:style w:type="paragraph" w:customStyle="1" w:styleId="1129">
    <w:name w:val="xl198"/>
    <w:basedOn w:val="1"/>
    <w:qFormat/>
    <w:uiPriority w:val="99"/>
    <w:pPr>
      <w:widowControl/>
      <w:pBdr>
        <w:left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30">
    <w:name w:val="xl199"/>
    <w:basedOn w:val="1"/>
    <w:qFormat/>
    <w:uiPriority w:val="99"/>
    <w:pPr>
      <w:widowControl/>
      <w:pBdr>
        <w:top w:val="single" w:color="000000" w:sz="8" w:space="0"/>
        <w:left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31">
    <w:name w:val="xl200"/>
    <w:basedOn w:val="1"/>
    <w:qFormat/>
    <w:uiPriority w:val="99"/>
    <w:pPr>
      <w:widowControl/>
      <w:pBdr>
        <w:top w:val="single" w:color="000000" w:sz="8" w:space="0"/>
        <w:left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20"/>
      <w:szCs w:val="20"/>
    </w:rPr>
  </w:style>
  <w:style w:type="paragraph" w:customStyle="1" w:styleId="1132">
    <w:name w:val="xl201"/>
    <w:basedOn w:val="1"/>
    <w:qFormat/>
    <w:uiPriority w:val="99"/>
    <w:pPr>
      <w:widowControl/>
      <w:pBdr>
        <w:left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20"/>
      <w:szCs w:val="20"/>
    </w:rPr>
  </w:style>
  <w:style w:type="paragraph" w:customStyle="1" w:styleId="1133">
    <w:name w:val="xl202"/>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20"/>
      <w:szCs w:val="20"/>
    </w:rPr>
  </w:style>
  <w:style w:type="paragraph" w:customStyle="1" w:styleId="1134">
    <w:name w:val="xl203"/>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135">
    <w:name w:val="xl204"/>
    <w:basedOn w:val="1"/>
    <w:qFormat/>
    <w:uiPriority w:val="99"/>
    <w:pPr>
      <w:widowControl/>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36">
    <w:name w:val="xl205"/>
    <w:basedOn w:val="1"/>
    <w:qFormat/>
    <w:uiPriority w:val="99"/>
    <w:pPr>
      <w:widowControl/>
      <w:pBdr>
        <w:top w:val="single" w:color="000000" w:sz="8" w:space="0"/>
        <w:left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37">
    <w:name w:val="xl206"/>
    <w:basedOn w:val="1"/>
    <w:qFormat/>
    <w:uiPriority w:val="99"/>
    <w:pPr>
      <w:widowControl/>
      <w:pBdr>
        <w:top w:val="single" w:color="000000"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38">
    <w:name w:val="xl207"/>
    <w:basedOn w:val="1"/>
    <w:qFormat/>
    <w:uiPriority w:val="99"/>
    <w:pPr>
      <w:widowControl/>
      <w:pBdr>
        <w:left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39">
    <w:name w:val="xl208"/>
    <w:basedOn w:val="1"/>
    <w:qFormat/>
    <w:uiPriority w:val="99"/>
    <w:pPr>
      <w:widowControl/>
      <w:pBdr>
        <w:left w:val="single" w:color="auto" w:sz="8" w:space="0"/>
        <w:bottom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40">
    <w:name w:val="xl209"/>
    <w:basedOn w:val="1"/>
    <w:qFormat/>
    <w:uiPriority w:val="99"/>
    <w:pPr>
      <w:widowControl/>
      <w:pBdr>
        <w:bottom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41">
    <w:name w:val="xl210"/>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42">
    <w:name w:val="xl211"/>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等线" w:hAnsi="等线" w:eastAsia="等线" w:cs="宋体"/>
      <w:color w:val="000000"/>
      <w:kern w:val="0"/>
      <w:sz w:val="20"/>
      <w:szCs w:val="20"/>
    </w:rPr>
  </w:style>
  <w:style w:type="paragraph" w:customStyle="1" w:styleId="1143">
    <w:name w:val="xl212"/>
    <w:basedOn w:val="1"/>
    <w:qFormat/>
    <w:uiPriority w:val="99"/>
    <w:pPr>
      <w:widowControl/>
      <w:pBdr>
        <w:top w:val="single" w:color="auto" w:sz="8" w:space="0"/>
        <w:left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44">
    <w:name w:val="xl213"/>
    <w:basedOn w:val="1"/>
    <w:qFormat/>
    <w:uiPriority w:val="99"/>
    <w:pPr>
      <w:widowControl/>
      <w:pBdr>
        <w:top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45">
    <w:name w:val="xl214"/>
    <w:basedOn w:val="1"/>
    <w:qFormat/>
    <w:uiPriority w:val="99"/>
    <w:pPr>
      <w:widowControl/>
      <w:pBdr>
        <w:top w:val="single" w:color="auto" w:sz="8" w:space="0"/>
        <w:left w:val="single" w:color="auto" w:sz="8" w:space="0"/>
        <w:bottom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46">
    <w:name w:val="xl215"/>
    <w:basedOn w:val="1"/>
    <w:qFormat/>
    <w:uiPriority w:val="99"/>
    <w:pPr>
      <w:widowControl/>
      <w:pBdr>
        <w:top w:val="single" w:color="auto" w:sz="8" w:space="0"/>
        <w:bottom w:val="single" w:color="auto" w:sz="8" w:space="0"/>
      </w:pBdr>
      <w:shd w:val="clear" w:color="000000" w:fill="FFFFFF"/>
      <w:spacing w:before="100" w:beforeAutospacing="1" w:after="100" w:afterAutospacing="1"/>
      <w:jc w:val="left"/>
    </w:pPr>
    <w:rPr>
      <w:rFonts w:ascii="等线" w:hAnsi="等线" w:eastAsia="等线" w:cs="宋体"/>
      <w:color w:val="000000"/>
      <w:kern w:val="0"/>
      <w:sz w:val="20"/>
      <w:szCs w:val="20"/>
    </w:rPr>
  </w:style>
  <w:style w:type="paragraph" w:customStyle="1" w:styleId="1147">
    <w:name w:val="xl216"/>
    <w:basedOn w:val="1"/>
    <w:qFormat/>
    <w:uiPriority w:val="99"/>
    <w:pPr>
      <w:widowControl/>
      <w:pBdr>
        <w:left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48">
    <w:name w:val="xl217"/>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49">
    <w:name w:val="xl218"/>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50">
    <w:name w:val="xl219"/>
    <w:basedOn w:val="1"/>
    <w:qFormat/>
    <w:uiPriority w:val="99"/>
    <w:pPr>
      <w:widowControl/>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51">
    <w:name w:val="xl220"/>
    <w:basedOn w:val="1"/>
    <w:qFormat/>
    <w:uiPriority w:val="99"/>
    <w:pPr>
      <w:widowControl/>
      <w:pBdr>
        <w:top w:val="single" w:color="auto" w:sz="8" w:space="0"/>
        <w:left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52">
    <w:name w:val="xl221"/>
    <w:basedOn w:val="1"/>
    <w:qFormat/>
    <w:uiPriority w:val="99"/>
    <w:pPr>
      <w:widowControl/>
      <w:pBdr>
        <w:top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53">
    <w:name w:val="xl222"/>
    <w:basedOn w:val="1"/>
    <w:qFormat/>
    <w:uiPriority w:val="99"/>
    <w:pPr>
      <w:widowControl/>
      <w:pBdr>
        <w:left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54">
    <w:name w:val="xl223"/>
    <w:basedOn w:val="1"/>
    <w:qFormat/>
    <w:uiPriority w:val="99"/>
    <w:pPr>
      <w:widowControl/>
      <w:pBdr>
        <w:left w:val="single" w:color="auto" w:sz="8" w:space="0"/>
        <w:bottom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55">
    <w:name w:val="xl224"/>
    <w:basedOn w:val="1"/>
    <w:qFormat/>
    <w:uiPriority w:val="99"/>
    <w:pPr>
      <w:widowControl/>
      <w:pBdr>
        <w:bottom w:val="single" w:color="auto" w:sz="8" w:space="0"/>
      </w:pBdr>
      <w:shd w:val="clear" w:color="000000" w:fill="FFFFFF"/>
      <w:spacing w:before="100" w:beforeAutospacing="1" w:after="100" w:afterAutospacing="1"/>
      <w:jc w:val="left"/>
    </w:pPr>
    <w:rPr>
      <w:rFonts w:ascii="等线" w:hAnsi="等线" w:eastAsia="等线" w:cs="宋体"/>
      <w:color w:val="000000"/>
      <w:kern w:val="0"/>
      <w:sz w:val="18"/>
      <w:szCs w:val="18"/>
    </w:rPr>
  </w:style>
  <w:style w:type="paragraph" w:customStyle="1" w:styleId="1156">
    <w:name w:val="xl2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157">
    <w:name w:val="xl226"/>
    <w:basedOn w:val="1"/>
    <w:qFormat/>
    <w:uiPriority w:val="99"/>
    <w:pPr>
      <w:widowControl/>
      <w:pBdr>
        <w:left w:val="single" w:color="auto" w:sz="4"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158">
    <w:name w:val="xl227"/>
    <w:basedOn w:val="1"/>
    <w:qFormat/>
    <w:uiPriority w:val="99"/>
    <w:pPr>
      <w:widowControl/>
      <w:pBdr>
        <w:left w:val="single" w:color="auto" w:sz="4" w:space="0"/>
        <w:bottom w:val="single" w:color="auto" w:sz="8" w:space="0"/>
      </w:pBdr>
      <w:shd w:val="clear" w:color="000000" w:fill="FFFFFF"/>
      <w:spacing w:before="100" w:beforeAutospacing="1" w:after="100" w:afterAutospacing="1"/>
      <w:jc w:val="center"/>
    </w:pPr>
    <w:rPr>
      <w:rFonts w:ascii="等线" w:hAnsi="等线" w:eastAsia="等线" w:cs="宋体"/>
      <w:color w:val="000000"/>
      <w:kern w:val="0"/>
      <w:sz w:val="18"/>
      <w:szCs w:val="18"/>
    </w:rPr>
  </w:style>
  <w:style w:type="paragraph" w:customStyle="1" w:styleId="1159">
    <w:name w:val="xl22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等线" w:hAnsi="等线" w:eastAsia="等线" w:cs="宋体"/>
      <w:color w:val="000000"/>
      <w:kern w:val="0"/>
      <w:sz w:val="24"/>
      <w:szCs w:val="24"/>
    </w:rPr>
  </w:style>
  <w:style w:type="paragraph" w:customStyle="1" w:styleId="1160">
    <w:name w:val="xl229"/>
    <w:basedOn w:val="1"/>
    <w:qFormat/>
    <w:uiPriority w:val="99"/>
    <w:pPr>
      <w:widowControl/>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仿宋" w:hAnsi="仿宋" w:eastAsia="仿宋" w:cs="宋体"/>
      <w:b/>
      <w:bCs/>
      <w:color w:val="000000"/>
      <w:kern w:val="0"/>
      <w:szCs w:val="21"/>
    </w:rPr>
  </w:style>
  <w:style w:type="paragraph" w:customStyle="1" w:styleId="1161">
    <w:name w:val="xl230"/>
    <w:basedOn w:val="1"/>
    <w:qFormat/>
    <w:uiPriority w:val="99"/>
    <w:pPr>
      <w:widowControl/>
      <w:pBdr>
        <w:top w:val="single" w:color="auto" w:sz="8" w:space="0"/>
        <w:left w:val="single" w:color="000000" w:sz="8" w:space="0"/>
        <w:right w:val="single" w:color="000000" w:sz="8" w:space="0"/>
      </w:pBdr>
      <w:shd w:val="clear" w:color="000000" w:fill="FFFFFF"/>
      <w:spacing w:before="100" w:beforeAutospacing="1" w:after="100" w:afterAutospacing="1"/>
      <w:jc w:val="center"/>
    </w:pPr>
    <w:rPr>
      <w:rFonts w:ascii="仿宋" w:hAnsi="仿宋" w:eastAsia="仿宋" w:cs="宋体"/>
      <w:b/>
      <w:bCs/>
      <w:color w:val="000000"/>
      <w:kern w:val="0"/>
      <w:szCs w:val="21"/>
    </w:rPr>
  </w:style>
  <w:style w:type="paragraph" w:customStyle="1" w:styleId="1162">
    <w:name w:val="xl23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000000"/>
      <w:kern w:val="0"/>
      <w:szCs w:val="21"/>
    </w:rPr>
  </w:style>
  <w:style w:type="paragraph" w:customStyle="1" w:styleId="1163">
    <w:name w:val="xl23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000000"/>
      <w:kern w:val="0"/>
      <w:sz w:val="28"/>
      <w:szCs w:val="28"/>
    </w:rPr>
  </w:style>
  <w:style w:type="paragraph" w:customStyle="1" w:styleId="1164">
    <w:name w:val="xl23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Wingdings" w:hAnsi="Wingdings" w:cs="宋体"/>
      <w:b/>
      <w:bCs/>
      <w:color w:val="000000"/>
      <w:kern w:val="0"/>
      <w:sz w:val="28"/>
      <w:szCs w:val="28"/>
    </w:rPr>
  </w:style>
  <w:style w:type="paragraph" w:customStyle="1" w:styleId="1165">
    <w:name w:val="xl2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66">
    <w:name w:val="xl235"/>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等线" w:hAnsi="等线" w:eastAsia="等线" w:cs="宋体"/>
      <w:color w:val="000000"/>
      <w:kern w:val="0"/>
      <w:sz w:val="24"/>
      <w:szCs w:val="24"/>
    </w:rPr>
  </w:style>
  <w:style w:type="paragraph" w:customStyle="1" w:styleId="1167">
    <w:name w:val="xl2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68">
    <w:name w:val="xl2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1169">
    <w:name w:val="批注文字 Char1"/>
    <w:basedOn w:val="64"/>
    <w:semiHidden/>
    <w:locked/>
    <w:uiPriority w:val="99"/>
    <w:rPr>
      <w:rFonts w:asciiTheme="minorHAnsi" w:hAnsiTheme="minorHAnsi" w:eastAsiaTheme="minorEastAsia" w:cstheme="minorBidi"/>
      <w:kern w:val="2"/>
      <w:sz w:val="21"/>
      <w:szCs w:val="22"/>
      <w:lang w:val="en-US" w:eastAsia="zh-CN" w:bidi="ar-SA"/>
    </w:rPr>
  </w:style>
  <w:style w:type="character" w:customStyle="1" w:styleId="1170">
    <w:name w:val="正文文本缩进 Char2"/>
    <w:basedOn w:val="64"/>
    <w:semiHidden/>
    <w:locked/>
    <w:uiPriority w:val="99"/>
    <w:rPr>
      <w:rFonts w:asciiTheme="minorHAnsi" w:hAnsiTheme="minorHAnsi" w:eastAsiaTheme="minorEastAsia" w:cstheme="minorBidi"/>
      <w:kern w:val="2"/>
      <w:sz w:val="21"/>
      <w:szCs w:val="22"/>
      <w:lang w:val="en-US" w:eastAsia="zh-CN" w:bidi="ar-SA"/>
    </w:rPr>
  </w:style>
  <w:style w:type="character" w:customStyle="1" w:styleId="1171">
    <w:name w:val="标题 Char1"/>
    <w:basedOn w:val="64"/>
    <w:locked/>
    <w:uiPriority w:val="99"/>
    <w:rPr>
      <w:rFonts w:ascii="Arial" w:hAnsi="Arial" w:cs="Arial" w:eastAsiaTheme="minorEastAsia"/>
      <w:b/>
      <w:bCs/>
      <w:kern w:val="2"/>
      <w:sz w:val="32"/>
      <w:szCs w:val="32"/>
      <w:lang w:val="en-US" w:eastAsia="zh-CN" w:bidi="ar-SA"/>
    </w:rPr>
  </w:style>
  <w:style w:type="character" w:customStyle="1" w:styleId="1172">
    <w:name w:val="正文文本 Char1"/>
    <w:basedOn w:val="64"/>
    <w:locked/>
    <w:uiPriority w:val="99"/>
    <w:rPr>
      <w:rFonts w:asciiTheme="minorHAnsi" w:hAnsiTheme="minorHAnsi" w:eastAsiaTheme="minorEastAsia" w:cstheme="minorBidi"/>
      <w:kern w:val="2"/>
      <w:sz w:val="21"/>
      <w:szCs w:val="22"/>
      <w:lang w:val="en-US" w:eastAsia="zh-CN" w:bidi="ar-SA"/>
    </w:rPr>
  </w:style>
  <w:style w:type="character" w:customStyle="1" w:styleId="1173">
    <w:name w:val="副标题 Char1"/>
    <w:basedOn w:val="64"/>
    <w:locked/>
    <w:uiPriority w:val="11"/>
    <w:rPr>
      <w:rFonts w:ascii="Times New Roman" w:hAnsi="Times New Roman" w:eastAsia="Times New Roman" w:cstheme="minorBidi"/>
      <w:kern w:val="2"/>
      <w:sz w:val="18"/>
      <w:szCs w:val="18"/>
      <w:lang w:val="en-US" w:eastAsia="zh-CN" w:bidi="ar-SA"/>
    </w:rPr>
  </w:style>
  <w:style w:type="table" w:customStyle="1" w:styleId="1174">
    <w:name w:val="网格型2"/>
    <w:basedOn w:val="5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75">
    <w:name w:val="10"/>
    <w:basedOn w:val="64"/>
    <w:uiPriority w:val="0"/>
    <w:rPr>
      <w:rFonts w:hint="default" w:ascii="Calibri" w:hAnsi="Calibri" w:cs="Calibri"/>
    </w:rPr>
  </w:style>
  <w:style w:type="character" w:customStyle="1" w:styleId="1176">
    <w:name w:val="16"/>
    <w:basedOn w:val="64"/>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54493</Words>
  <Characters>59681</Characters>
  <Lines>290</Lines>
  <Paragraphs>81</Paragraphs>
  <TotalTime>10</TotalTime>
  <ScaleCrop>false</ScaleCrop>
  <LinksUpToDate>false</LinksUpToDate>
  <CharactersWithSpaces>62355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2022-05-25T00:44:00Z</dcterms:created>
  <dc:creator>jtj</dc:creator>
  <cp:lastModifiedBy>Administrator</cp:lastModifiedBy>
  <cp:lastPrinted>2021-01-25T02:12:00Z</cp:lastPrinted>
  <dcterms:modified xsi:type="dcterms:W3CDTF">2022-07-20T03:01:04Z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B14B344AF33747A2BE8A674DFC49281E</vt:lpwstr>
  </property>
</Properties>
</file>