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12" w:beforeLines="100" w:beforeAutospacing="0" w:after="0" w:afterAutospacing="0" w:line="360" w:lineRule="auto"/>
        <w:ind w:left="0" w:right="-108"/>
        <w:jc w:val="center"/>
        <w:rPr>
          <w:rFonts w:hint="eastAsia" w:ascii="宋体" w:hAnsi="宋体" w:eastAsia="宋体" w:cs="宋体"/>
          <w:b/>
          <w:sz w:val="44"/>
          <w:szCs w:val="44"/>
          <w:lang w:val="en-US"/>
        </w:rPr>
      </w:pPr>
      <w:bookmarkStart w:id="0" w:name="PO_15528_PM002_1"/>
      <w:r>
        <w:rPr>
          <w:rFonts w:hint="eastAsia" w:ascii="宋体" w:hAnsi="宋体" w:eastAsia="宋体" w:cs="宋体"/>
          <w:b/>
          <w:kern w:val="2"/>
          <w:sz w:val="44"/>
          <w:szCs w:val="44"/>
          <w:lang w:val="en-US" w:eastAsia="zh-CN" w:bidi="ar"/>
        </w:rPr>
        <w:t>省委党校（浙江行政学院）多媒体教学设施升级改造项目</w:t>
      </w:r>
      <w:bookmarkEnd w:id="0"/>
    </w:p>
    <w:p>
      <w:pPr>
        <w:keepNext w:val="0"/>
        <w:keepLines w:val="0"/>
        <w:widowControl w:val="0"/>
        <w:suppressLineNumbers w:val="0"/>
        <w:spacing w:before="312" w:beforeLines="100" w:beforeAutospacing="0" w:after="0" w:afterAutospacing="0" w:line="360" w:lineRule="auto"/>
        <w:ind w:left="0" w:right="-108"/>
        <w:jc w:val="center"/>
        <w:rPr>
          <w:rFonts w:hint="eastAsia" w:ascii="宋体" w:hAnsi="宋体" w:eastAsia="宋体" w:cs="宋体"/>
          <w:sz w:val="36"/>
          <w:szCs w:val="36"/>
          <w:lang w:val="en-US"/>
        </w:rPr>
      </w:pPr>
    </w:p>
    <w:p>
      <w:pPr>
        <w:keepNext w:val="0"/>
        <w:keepLines w:val="0"/>
        <w:widowControl w:val="0"/>
        <w:suppressLineNumbers w:val="0"/>
        <w:spacing w:before="312" w:beforeLines="100" w:beforeAutospacing="0" w:after="0" w:afterAutospacing="0" w:line="360" w:lineRule="auto"/>
        <w:ind w:left="0" w:right="-108"/>
        <w:jc w:val="center"/>
        <w:rPr>
          <w:rFonts w:hint="eastAsia" w:ascii="宋体" w:hAnsi="宋体" w:eastAsia="宋体" w:cs="宋体"/>
          <w:b/>
          <w:bCs w:val="0"/>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r>
        <w:rPr>
          <w:rFonts w:hint="eastAsia" w:ascii="宋体" w:hAnsi="宋体" w:eastAsia="宋体" w:cs="宋体"/>
          <w:kern w:val="2"/>
          <w:sz w:val="36"/>
          <w:szCs w:val="36"/>
          <w:lang w:val="en-US" w:eastAsia="zh-CN" w:bidi="ar"/>
        </w:rPr>
        <w:t>ZZCG2022F-GK-122</w:t>
      </w:r>
      <w:bookmarkEnd w:id="1"/>
    </w:p>
    <w:p>
      <w:pPr>
        <w:keepNext w:val="0"/>
        <w:keepLines w:val="0"/>
        <w:widowControl w:val="0"/>
        <w:suppressLineNumbers w:val="0"/>
        <w:spacing w:before="312" w:beforeLines="10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址：杭州市环城北路305号耀江发展中心</w:t>
      </w:r>
    </w:p>
    <w:p>
      <w:pPr>
        <w:keepNext w:val="0"/>
        <w:keepLines w:val="0"/>
        <w:widowControl w:val="0"/>
        <w:suppressLineNumbers w:val="0"/>
        <w:spacing w:before="0" w:beforeAutospacing="0" w:after="0" w:afterAutospacing="0" w:line="500" w:lineRule="exact"/>
        <w:ind w:left="0" w:right="-108" w:firstLine="3755" w:firstLineChars="850"/>
        <w:jc w:val="both"/>
        <w:rPr>
          <w:rFonts w:hint="eastAsia" w:ascii="宋体" w:hAnsi="宋体" w:eastAsia="宋体" w:cs="宋体"/>
          <w:b/>
          <w:bCs w:val="0"/>
          <w:sz w:val="36"/>
          <w:szCs w:val="36"/>
          <w:lang w:val="en-US"/>
        </w:rPr>
      </w:pPr>
      <w:r>
        <w:rPr>
          <w:rFonts w:hint="eastAsia" w:ascii="宋体" w:hAnsi="宋体" w:eastAsia="宋体" w:cs="宋体"/>
          <w:b/>
          <w:bCs w:val="0"/>
          <w:kern w:val="2"/>
          <w:sz w:val="44"/>
          <w:szCs w:val="44"/>
          <w:lang w:val="en-US" w:eastAsia="zh-CN" w:bidi="ar"/>
        </w:rPr>
        <w:br w:type="page"/>
      </w:r>
      <w:r>
        <w:rPr>
          <w:rFonts w:hint="eastAsia" w:ascii="宋体" w:hAnsi="宋体" w:eastAsia="宋体" w:cs="宋体"/>
          <w:b/>
          <w:bCs w:val="0"/>
          <w:kern w:val="2"/>
          <w:sz w:val="36"/>
          <w:szCs w:val="36"/>
          <w:lang w:val="en-US" w:eastAsia="zh-CN" w:bidi="ar"/>
        </w:rPr>
        <w:t>目录</w:t>
      </w:r>
    </w:p>
    <w:p>
      <w:pPr>
        <w:pStyle w:val="53"/>
        <w:keepNext w:val="0"/>
        <w:keepLines w:val="0"/>
        <w:widowControl/>
        <w:suppressLineNumbers w:val="0"/>
        <w:spacing w:before="156" w:beforeLines="50" w:beforeAutospacing="0" w:after="0" w:afterAutospacing="0" w:line="360" w:lineRule="auto"/>
        <w:ind w:left="0" w:right="0"/>
        <w:jc w:val="center"/>
        <w:rPr>
          <w:rFonts w:ascii="宋体" w:hAnsi="宋体" w:eastAsia="宋体" w:cs="宋体"/>
          <w:sz w:val="32"/>
          <w:szCs w:val="32"/>
          <w:lang w:val="en-US"/>
        </w:rPr>
      </w:pP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eastAsia" w:ascii="宋体" w:hAnsi="宋体" w:eastAsia="宋体" w:cs="宋体"/>
          <w:kern w:val="2"/>
          <w:sz w:val="30"/>
          <w:szCs w:val="30"/>
          <w:lang w:val="en-US" w:eastAsia="zh-CN" w:bidi="ar"/>
        </w:rPr>
        <w:fldChar w:fldCharType="begin"/>
      </w:r>
      <w:r>
        <w:rPr>
          <w:rFonts w:hint="eastAsia" w:ascii="宋体" w:hAnsi="宋体" w:eastAsia="宋体" w:cs="宋体"/>
          <w:kern w:val="2"/>
          <w:sz w:val="30"/>
          <w:szCs w:val="30"/>
          <w:lang w:val="en-US" w:eastAsia="zh-CN" w:bidi="ar"/>
        </w:rPr>
        <w:instrText xml:space="preserve"> TOC \o "1-1" \h \z \u </w:instrText>
      </w:r>
      <w:r>
        <w:rPr>
          <w:rFonts w:hint="eastAsia" w:ascii="宋体" w:hAnsi="宋体" w:eastAsia="宋体" w:cs="宋体"/>
          <w:kern w:val="2"/>
          <w:sz w:val="30"/>
          <w:szCs w:val="30"/>
          <w:lang w:val="en-US" w:eastAsia="zh-CN" w:bidi="ar"/>
        </w:rPr>
        <w:fldChar w:fldCharType="separate"/>
      </w: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"_Toc496796635"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第一章公开招标采购公告</w:t>
      </w:r>
      <w:r>
        <w:rPr>
          <w:rStyle w:val="69"/>
          <w:rFonts w:hint="eastAsia" w:ascii="宋体" w:hAnsi="宋体" w:eastAsia="宋体" w:cs="宋体"/>
          <w:u w:val="single"/>
          <w:lang w:val="en-US"/>
        </w:rPr>
        <w:tab/>
      </w:r>
      <w:r>
        <w:rPr>
          <w:rStyle w:val="69"/>
          <w:rFonts w:hint="eastAsia" w:ascii="宋体" w:hAnsi="宋体" w:eastAsia="宋体" w:cs="宋体"/>
          <w:u w:val="single"/>
          <w:lang w:val="en-US"/>
        </w:rPr>
        <w:fldChar w:fldCharType="begin"/>
      </w:r>
      <w:r>
        <w:rPr>
          <w:rStyle w:val="69"/>
          <w:rFonts w:hint="eastAsia" w:ascii="宋体" w:hAnsi="宋体" w:eastAsia="宋体" w:cs="宋体"/>
          <w:u w:val="single"/>
          <w:lang w:val="en-US"/>
        </w:rPr>
        <w:instrText xml:space="preserve"> PAGEREF _Toc496796635 \h </w:instrText>
      </w:r>
      <w:r>
        <w:rPr>
          <w:rStyle w:val="69"/>
          <w:rFonts w:hint="eastAsia" w:ascii="宋体" w:hAnsi="宋体" w:eastAsia="宋体" w:cs="宋体"/>
          <w:u w:val="single"/>
          <w:lang w:val="en-US"/>
        </w:rPr>
        <w:fldChar w:fldCharType="separate"/>
      </w:r>
      <w:r>
        <w:rPr>
          <w:rStyle w:val="69"/>
          <w:rFonts w:hint="eastAsia" w:ascii="宋体" w:hAnsi="宋体" w:eastAsia="宋体" w:cs="宋体"/>
          <w:u w:val="single"/>
          <w:lang w:val="en-US"/>
        </w:rPr>
        <w:t>3</w:t>
      </w:r>
      <w:r>
        <w:rPr>
          <w:rStyle w:val="69"/>
          <w:rFonts w:hint="eastAsia" w:ascii="宋体" w:hAnsi="宋体" w:eastAsia="宋体" w:cs="宋体"/>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"_Toc496796636"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第二章投标人须知</w:t>
      </w:r>
      <w:r>
        <w:rPr>
          <w:rStyle w:val="69"/>
          <w:rFonts w:hint="eastAsia" w:ascii="宋体" w:hAnsi="宋体" w:eastAsia="宋体" w:cs="宋体"/>
          <w:u w:val="single"/>
          <w:lang w:val="en-US"/>
        </w:rPr>
        <w:tab/>
      </w:r>
      <w:r>
        <w:rPr>
          <w:rStyle w:val="69"/>
          <w:rFonts w:hint="eastAsia" w:ascii="宋体" w:hAnsi="宋体" w:eastAsia="宋体" w:cs="宋体"/>
          <w:u w:val="single"/>
          <w:lang w:val="en-US"/>
        </w:rPr>
        <w:t>6</w:t>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"_Toc496796637"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第三章评标办法及评分标准</w:t>
      </w:r>
      <w:r>
        <w:rPr>
          <w:rStyle w:val="69"/>
          <w:rFonts w:hint="eastAsia" w:ascii="宋体" w:hAnsi="宋体" w:eastAsia="宋体" w:cs="宋体"/>
          <w:u w:val="single"/>
          <w:lang w:val="en-US"/>
        </w:rPr>
        <w:tab/>
      </w:r>
      <w:r>
        <w:rPr>
          <w:rStyle w:val="69"/>
          <w:rFonts w:hint="eastAsia" w:ascii="宋体" w:hAnsi="宋体" w:eastAsia="宋体" w:cs="宋体"/>
          <w:u w:val="single"/>
          <w:lang w:val="en-US"/>
        </w:rPr>
        <w:fldChar w:fldCharType="begin"/>
      </w:r>
      <w:r>
        <w:rPr>
          <w:rStyle w:val="69"/>
          <w:rFonts w:hint="eastAsia" w:ascii="宋体" w:hAnsi="宋体" w:eastAsia="宋体" w:cs="宋体"/>
          <w:u w:val="single"/>
          <w:lang w:val="en-US"/>
        </w:rPr>
        <w:instrText xml:space="preserve"> PAGEREF _Toc496796637 \h </w:instrText>
      </w:r>
      <w:r>
        <w:rPr>
          <w:rStyle w:val="69"/>
          <w:rFonts w:hint="eastAsia" w:ascii="宋体" w:hAnsi="宋体" w:eastAsia="宋体" w:cs="宋体"/>
          <w:u w:val="single"/>
          <w:lang w:val="en-US"/>
        </w:rPr>
        <w:fldChar w:fldCharType="separate"/>
      </w:r>
      <w:r>
        <w:rPr>
          <w:rStyle w:val="69"/>
          <w:rFonts w:hint="eastAsia" w:ascii="宋体" w:hAnsi="宋体" w:eastAsia="宋体" w:cs="宋体"/>
          <w:u w:val="single"/>
          <w:lang w:val="en-US"/>
        </w:rPr>
        <w:t>23</w:t>
      </w:r>
      <w:r>
        <w:rPr>
          <w:rStyle w:val="69"/>
          <w:rFonts w:hint="eastAsia" w:ascii="宋体" w:hAnsi="宋体" w:eastAsia="宋体" w:cs="宋体"/>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"_Toc496796638"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第四章招标需求</w:t>
      </w:r>
      <w:r>
        <w:rPr>
          <w:rStyle w:val="69"/>
          <w:rFonts w:hint="eastAsia" w:ascii="宋体" w:hAnsi="宋体" w:eastAsia="宋体" w:cs="宋体"/>
          <w:u w:val="single"/>
          <w:lang w:val="en-US"/>
        </w:rPr>
        <w:tab/>
      </w:r>
      <w:r>
        <w:rPr>
          <w:rStyle w:val="69"/>
          <w:rFonts w:hint="eastAsia" w:ascii="宋体" w:hAnsi="宋体" w:eastAsia="宋体" w:cs="宋体"/>
          <w:u w:val="single"/>
          <w:lang w:val="en-US"/>
        </w:rPr>
        <w:fldChar w:fldCharType="begin"/>
      </w:r>
      <w:r>
        <w:rPr>
          <w:rStyle w:val="69"/>
          <w:rFonts w:hint="eastAsia" w:ascii="宋体" w:hAnsi="宋体" w:eastAsia="宋体" w:cs="宋体"/>
          <w:u w:val="single"/>
          <w:lang w:val="en-US"/>
        </w:rPr>
        <w:instrText xml:space="preserve"> PAGEREF _Toc496796638 \h </w:instrText>
      </w:r>
      <w:r>
        <w:rPr>
          <w:rStyle w:val="69"/>
          <w:rFonts w:hint="eastAsia" w:ascii="宋体" w:hAnsi="宋体" w:eastAsia="宋体" w:cs="宋体"/>
          <w:u w:val="single"/>
          <w:lang w:val="en-US"/>
        </w:rPr>
        <w:fldChar w:fldCharType="separate"/>
      </w:r>
      <w:r>
        <w:rPr>
          <w:rStyle w:val="69"/>
          <w:rFonts w:hint="eastAsia" w:ascii="宋体" w:hAnsi="宋体" w:eastAsia="宋体" w:cs="宋体"/>
          <w:u w:val="single"/>
          <w:lang w:val="en-US"/>
        </w:rPr>
        <w:t>24</w:t>
      </w:r>
      <w:r>
        <w:rPr>
          <w:rStyle w:val="69"/>
          <w:rFonts w:hint="eastAsia" w:ascii="宋体" w:hAnsi="宋体" w:eastAsia="宋体" w:cs="宋体"/>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"_Toc496796639"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第五章浙江省政府采购合同主要条款指引</w:t>
      </w:r>
      <w:r>
        <w:rPr>
          <w:rStyle w:val="69"/>
          <w:rFonts w:hint="eastAsia" w:ascii="宋体" w:hAnsi="宋体" w:eastAsia="宋体" w:cs="宋体"/>
          <w:u w:val="single"/>
          <w:lang w:val="en-US"/>
        </w:rPr>
        <w:tab/>
      </w:r>
      <w:r>
        <w:rPr>
          <w:rStyle w:val="69"/>
          <w:rFonts w:hint="eastAsia" w:ascii="宋体" w:hAnsi="宋体" w:eastAsia="宋体" w:cs="宋体"/>
          <w:u w:val="single"/>
          <w:lang w:val="en-US"/>
        </w:rPr>
        <w:fldChar w:fldCharType="begin"/>
      </w:r>
      <w:r>
        <w:rPr>
          <w:rStyle w:val="69"/>
          <w:rFonts w:hint="eastAsia" w:ascii="宋体" w:hAnsi="宋体" w:eastAsia="宋体" w:cs="宋体"/>
          <w:u w:val="single"/>
          <w:lang w:val="en-US"/>
        </w:rPr>
        <w:instrText xml:space="preserve"> PAGEREF _Toc496796639 \h </w:instrText>
      </w:r>
      <w:r>
        <w:rPr>
          <w:rStyle w:val="69"/>
          <w:rFonts w:hint="eastAsia" w:ascii="宋体" w:hAnsi="宋体" w:eastAsia="宋体" w:cs="宋体"/>
          <w:u w:val="single"/>
          <w:lang w:val="en-US"/>
        </w:rPr>
        <w:fldChar w:fldCharType="separate"/>
      </w:r>
      <w:r>
        <w:rPr>
          <w:rStyle w:val="69"/>
          <w:rFonts w:hint="eastAsia" w:ascii="宋体" w:hAnsi="宋体" w:eastAsia="宋体" w:cs="宋体"/>
          <w:u w:val="single"/>
          <w:lang w:val="en-US"/>
        </w:rPr>
        <w:t>25</w:t>
      </w:r>
      <w:r>
        <w:rPr>
          <w:rStyle w:val="69"/>
          <w:rFonts w:hint="eastAsia" w:ascii="宋体" w:hAnsi="宋体" w:eastAsia="宋体" w:cs="宋体"/>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suppressLineNumbers w:val="0"/>
        <w:tabs>
          <w:tab w:val="right" w:leader="dot" w:pos="8834"/>
        </w:tabs>
        <w:spacing w:before="240" w:beforeAutospacing="0" w:after="240" w:afterAutospacing="0"/>
        <w:ind w:left="0" w:right="0"/>
        <w:jc w:val="both"/>
        <w:rPr>
          <w:rFonts w:hint="eastAsia" w:ascii="宋体" w:hAnsi="宋体" w:eastAsia="宋体" w:cs="宋体"/>
          <w:sz w:val="21"/>
          <w:szCs w:val="22"/>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"F:\\pooh\\E盘\\2022F\\省委党校ZZCG2022F-GK-122\\PageOfficeControl 中的文档" \l "_Toc496796640"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宋体" w:hAnsi="宋体" w:eastAsia="宋体" w:cs="宋体"/>
          <w:b/>
          <w:bCs w:val="0"/>
          <w:u w:val="single"/>
          <w:lang w:val="en-US"/>
        </w:rPr>
        <w:t>第六章投标文件格式附件</w:t>
      </w:r>
      <w:r>
        <w:rPr>
          <w:rStyle w:val="69"/>
          <w:rFonts w:hint="eastAsia" w:ascii="宋体" w:hAnsi="宋体" w:eastAsia="宋体" w:cs="宋体"/>
          <w:u w:val="single"/>
          <w:lang w:val="en-US"/>
        </w:rPr>
        <w:tab/>
      </w:r>
      <w:r>
        <w:rPr>
          <w:rStyle w:val="69"/>
          <w:rFonts w:hint="eastAsia" w:ascii="宋体" w:hAnsi="宋体" w:eastAsia="宋体" w:cs="宋体"/>
          <w:u w:val="single"/>
          <w:lang w:val="en-US"/>
        </w:rPr>
        <w:fldChar w:fldCharType="begin"/>
      </w:r>
      <w:r>
        <w:rPr>
          <w:rStyle w:val="69"/>
          <w:rFonts w:hint="eastAsia" w:ascii="宋体" w:hAnsi="宋体" w:eastAsia="宋体" w:cs="宋体"/>
          <w:u w:val="single"/>
          <w:lang w:val="en-US"/>
        </w:rPr>
        <w:instrText xml:space="preserve"> PAGEREF _Toc496796640 \h </w:instrText>
      </w:r>
      <w:r>
        <w:rPr>
          <w:rStyle w:val="69"/>
          <w:rFonts w:hint="eastAsia" w:ascii="宋体" w:hAnsi="宋体" w:eastAsia="宋体" w:cs="宋体"/>
          <w:u w:val="single"/>
          <w:lang w:val="en-US"/>
        </w:rPr>
        <w:fldChar w:fldCharType="separate"/>
      </w:r>
      <w:r>
        <w:rPr>
          <w:rStyle w:val="69"/>
          <w:rFonts w:hint="eastAsia" w:ascii="宋体" w:hAnsi="宋体" w:eastAsia="宋体" w:cs="宋体"/>
          <w:u w:val="single"/>
          <w:lang w:val="en-US"/>
        </w:rPr>
        <w:t>32</w:t>
      </w:r>
      <w:r>
        <w:rPr>
          <w:rStyle w:val="69"/>
          <w:rFonts w:hint="eastAsia" w:ascii="宋体" w:hAnsi="宋体" w:eastAsia="宋体" w:cs="宋体"/>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56" w:beforeLines="50" w:beforeAutospacing="0" w:after="0" w:afterAutospacing="0" w:line="480" w:lineRule="exact"/>
        <w:ind w:left="165"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fldChar w:fldCharType="end"/>
      </w:r>
    </w:p>
    <w:p>
      <w:pPr>
        <w:pStyle w:val="53"/>
        <w:keepNext w:val="0"/>
        <w:keepLines w:val="0"/>
        <w:widowControl/>
        <w:suppressLineNumbers w:val="0"/>
        <w:spacing w:before="156" w:beforeLines="50" w:beforeAutospacing="0" w:after="0" w:afterAutospacing="0" w:line="360" w:lineRule="auto"/>
        <w:ind w:left="0" w:right="0" w:firstLine="640"/>
        <w:jc w:val="center"/>
        <w:outlineLvl w:val="0"/>
        <w:rPr>
          <w:rFonts w:ascii="宋体" w:hAnsi="宋体" w:eastAsia="宋体" w:cs="宋体"/>
          <w:b/>
          <w:bCs w:val="0"/>
          <w:sz w:val="36"/>
          <w:szCs w:val="36"/>
          <w:lang w:val="en-US"/>
        </w:rPr>
      </w:pPr>
      <w:r>
        <w:rPr>
          <w:rFonts w:hint="eastAsia" w:ascii="宋体" w:hAnsi="宋体" w:eastAsia="宋体" w:cs="宋体"/>
          <w:kern w:val="2"/>
          <w:sz w:val="32"/>
          <w:szCs w:val="32"/>
          <w:lang w:val="en-US" w:eastAsia="zh-CN" w:bidi="ar"/>
        </w:rPr>
        <w:br w:type="page"/>
      </w:r>
      <w:bookmarkStart w:id="2" w:name="_Toc496796635"/>
      <w:r>
        <w:rPr>
          <w:rFonts w:hint="eastAsia" w:ascii="宋体" w:hAnsi="宋体" w:eastAsia="宋体" w:cs="宋体"/>
          <w:b/>
          <w:bCs w:val="0"/>
          <w:kern w:val="2"/>
          <w:sz w:val="36"/>
          <w:szCs w:val="36"/>
          <w:lang w:val="en-US" w:eastAsia="zh-CN" w:bidi="ar"/>
        </w:rPr>
        <w:t>第一章  公开招标采购公告</w:t>
      </w:r>
      <w:bookmarkEnd w:id="2"/>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sz w:val="30"/>
          <w:szCs w:val="30"/>
          <w:lang w:val="en-US"/>
        </w:rPr>
      </w:pPr>
      <w:r>
        <w:rPr>
          <w:rFonts w:hint="eastAsia" w:ascii="宋体" w:hAnsi="宋体" w:eastAsia="宋体" w:cs="宋体"/>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宋体" w:hAnsi="宋体" w:eastAsia="宋体" w:cs="宋体"/>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一、</w:t>
      </w:r>
      <w:r>
        <w:rPr>
          <w:rFonts w:hint="eastAsia" w:ascii="宋体" w:hAnsi="宋体" w:eastAsia="宋体" w:cs="宋体"/>
          <w:b/>
          <w:bCs w:val="0"/>
          <w:kern w:val="2"/>
          <w:sz w:val="30"/>
          <w:szCs w:val="30"/>
          <w:lang w:val="en-US" w:eastAsia="zh-CN" w:bidi="ar"/>
        </w:rPr>
        <w:t>项目编号：</w:t>
      </w:r>
      <w:bookmarkStart w:id="3" w:name="PO_15528_PM001_1"/>
      <w:r>
        <w:rPr>
          <w:rFonts w:hint="eastAsia" w:ascii="宋体" w:hAnsi="宋体" w:eastAsia="宋体" w:cs="宋体"/>
          <w:b/>
          <w:bCs w:val="0"/>
          <w:kern w:val="2"/>
          <w:sz w:val="30"/>
          <w:szCs w:val="30"/>
          <w:lang w:val="en-US" w:eastAsia="zh-CN" w:bidi="ar"/>
        </w:rPr>
        <w:t>ZZCG2022F-GK-122</w:t>
      </w:r>
      <w:bookmarkEnd w:id="3"/>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二、</w:t>
      </w:r>
      <w:r>
        <w:rPr>
          <w:rFonts w:hint="eastAsia" w:ascii="宋体" w:hAnsi="宋体" w:eastAsia="宋体" w:cs="宋体"/>
          <w:b/>
          <w:bCs w:val="0"/>
          <w:kern w:val="2"/>
          <w:sz w:val="28"/>
          <w:szCs w:val="28"/>
          <w:lang w:val="en-US" w:eastAsia="zh-CN" w:bidi="ar"/>
        </w:rPr>
        <w:t>公告期限：5个工作日</w:t>
      </w:r>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30"/>
          <w:szCs w:val="30"/>
          <w:lang w:val="en-US" w:eastAsia="zh-CN" w:bidi="ar"/>
        </w:rPr>
        <w:t>三、</w:t>
      </w:r>
      <w:r>
        <w:rPr>
          <w:rFonts w:hint="eastAsia" w:ascii="宋体" w:hAnsi="宋体" w:eastAsia="宋体" w:cs="宋体"/>
          <w:b/>
          <w:bCs w:val="0"/>
          <w:kern w:val="2"/>
          <w:sz w:val="28"/>
          <w:szCs w:val="28"/>
          <w:lang w:val="en-US" w:eastAsia="zh-CN" w:bidi="ar"/>
        </w:rPr>
        <w:t>采购项目内容、数量及预算</w:t>
      </w:r>
      <w:bookmarkStart w:id="4" w:name="PO_15528_PM004"/>
      <w:r>
        <w:rPr>
          <w:rFonts w:hint="eastAsia" w:ascii="宋体" w:hAnsi="宋体" w:eastAsia="宋体" w:cs="宋体"/>
          <w:b/>
          <w:bCs w:val="0"/>
          <w:kern w:val="2"/>
          <w:sz w:val="28"/>
          <w:szCs w:val="28"/>
          <w:lang w:val="en-US" w:eastAsia="zh-CN" w:bidi="ar"/>
        </w:rPr>
        <w:t xml:space="preserve"> </w:t>
      </w:r>
    </w:p>
    <w:tbl>
      <w:tblPr>
        <w:tblStyle w:val="60"/>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52"/>
        <w:gridCol w:w="1950"/>
        <w:gridCol w:w="1065"/>
        <w:gridCol w:w="1065"/>
        <w:gridCol w:w="106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标项</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标项名称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数量</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单位</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预算</w:t>
            </w:r>
            <w:r>
              <w:rPr>
                <w:rFonts w:hint="eastAsia" w:ascii="宋体" w:hAnsi="宋体" w:eastAsia="宋体" w:cs="宋体"/>
                <w:b/>
                <w:bCs w:val="0"/>
                <w:kern w:val="0"/>
                <w:sz w:val="28"/>
                <w:szCs w:val="28"/>
                <w:lang w:val="en-US"/>
              </w:rPr>
              <w:t>(</w:t>
            </w:r>
            <w:r>
              <w:rPr>
                <w:rFonts w:hint="eastAsia" w:ascii="宋体" w:hAnsi="宋体" w:eastAsia="宋体" w:cs="宋体"/>
                <w:b/>
                <w:bCs w:val="0"/>
                <w:kern w:val="0"/>
                <w:sz w:val="28"/>
                <w:szCs w:val="28"/>
              </w:rPr>
              <w:t>万元</w:t>
            </w:r>
            <w:r>
              <w:rPr>
                <w:rFonts w:hint="eastAsia" w:ascii="宋体" w:hAnsi="宋体" w:eastAsia="宋体" w:cs="宋体"/>
                <w:b/>
                <w:bCs w:val="0"/>
                <w:kern w:val="0"/>
                <w:sz w:val="28"/>
                <w:szCs w:val="28"/>
                <w:lang w:val="en-US"/>
              </w:rPr>
              <w:t>)</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1</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省委党校多媒体教学扩声系统升级改造</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290</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2</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省委党校多媒体教学显示系统升级改造</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lang w:val="en-US"/>
              </w:rPr>
              <w:t>602</w:t>
            </w:r>
          </w:p>
        </w:tc>
        <w:tc>
          <w:tcPr>
            <w:tcW w:w="2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宋体" w:hAnsi="宋体" w:eastAsia="宋体" w:cs="宋体"/>
                <w:b/>
                <w:bCs w:val="0"/>
                <w:kern w:val="0"/>
                <w:sz w:val="28"/>
                <w:szCs w:val="28"/>
                <w:lang w:val="en-US"/>
              </w:rPr>
            </w:pPr>
            <w:r>
              <w:rPr>
                <w:rFonts w:hint="eastAsia" w:ascii="宋体" w:hAnsi="宋体" w:eastAsia="宋体" w:cs="宋体"/>
                <w:b/>
                <w:bCs w:val="0"/>
                <w:kern w:val="0"/>
                <w:sz w:val="28"/>
                <w:szCs w:val="28"/>
              </w:rPr>
              <w:t>详见附件</w:t>
            </w:r>
          </w:p>
        </w:tc>
      </w:tr>
    </w:tbl>
    <w:p>
      <w:pPr>
        <w:keepNext w:val="0"/>
        <w:keepLines w:val="0"/>
        <w:widowControl w:val="0"/>
        <w:suppressLineNumbers w:val="0"/>
        <w:snapToGrid w:val="0"/>
        <w:spacing w:before="0" w:beforeAutospacing="0" w:after="156" w:afterLines="5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 </w:t>
      </w:r>
      <w:bookmarkEnd w:id="4"/>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符合《中华人民共和国政府采购法》第二十二条规定,且未被</w:t>
      </w:r>
      <w:r>
        <w:rPr>
          <w:rFonts w:hint="eastAsia" w:ascii="宋体" w:hAnsi="宋体" w:eastAsia="宋体" w:cs="宋体"/>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宋体" w:hAnsi="宋体" w:eastAsia="宋体" w:cs="宋体"/>
          <w:b/>
          <w:bCs w:val="0"/>
          <w:sz w:val="30"/>
          <w:szCs w:val="30"/>
          <w:lang w:val="en-US"/>
        </w:rPr>
      </w:pPr>
      <w:bookmarkStart w:id="5" w:name="PO_416_PM006"/>
      <w:r>
        <w:rPr>
          <w:rFonts w:hint="eastAsia" w:ascii="宋体" w:hAnsi="宋体" w:eastAsia="宋体" w:cs="宋体"/>
          <w:b/>
          <w:bCs w:val="0"/>
          <w:kern w:val="2"/>
          <w:sz w:val="30"/>
          <w:szCs w:val="30"/>
          <w:lang w:val="en-US" w:eastAsia="zh-CN" w:bidi="ar"/>
        </w:rPr>
        <w:t xml:space="preserve"> </w:t>
      </w:r>
      <w:bookmarkEnd w:id="5"/>
      <w:r>
        <w:rPr>
          <w:rFonts w:hint="eastAsia" w:ascii="宋体" w:hAnsi="宋体" w:eastAsia="宋体" w:cs="宋体"/>
          <w:b/>
          <w:bCs w:val="0"/>
          <w:kern w:val="2"/>
          <w:sz w:val="30"/>
          <w:szCs w:val="30"/>
          <w:lang w:val="en-US" w:eastAsia="zh-CN" w:bidi="ar"/>
        </w:rPr>
        <w:t>投标人的特定条件：</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宋体" w:hAnsi="宋体" w:eastAsia="宋体" w:cs="宋体"/>
          <w:sz w:val="28"/>
          <w:szCs w:val="28"/>
          <w:lang w:val="en-US"/>
        </w:rPr>
      </w:pPr>
      <w:bookmarkStart w:id="6" w:name="PO_15528_PM007"/>
      <w:r>
        <w:rPr>
          <w:rFonts w:hint="eastAsia" w:ascii="宋体" w:hAnsi="宋体" w:eastAsia="宋体" w:cs="宋体"/>
          <w:b/>
          <w:bCs w:val="0"/>
          <w:kern w:val="2"/>
          <w:sz w:val="30"/>
          <w:szCs w:val="30"/>
          <w:lang w:val="en-US" w:eastAsia="zh-CN" w:bidi="ar"/>
        </w:rPr>
        <w:t>标项1-2:允许联合体投标;</w:t>
      </w:r>
      <w:bookmarkEnd w:id="6"/>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0"/>
          <w:sz w:val="28"/>
          <w:szCs w:val="28"/>
          <w:lang w:val="zh-CN"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宋体" w:hAnsi="宋体" w:eastAsia="宋体" w:cs="宋体"/>
          <w:kern w:val="0"/>
          <w:sz w:val="30"/>
          <w:szCs w:val="30"/>
          <w:lang w:val="en-US" w:eastAsia="zh-CN" w:bidi="ar"/>
        </w:rPr>
        <w:t xml:space="preserve"> 至 </w:t>
      </w:r>
      <w:bookmarkStart w:id="7" w:name="PO_15528_PM009"/>
      <w:r>
        <w:rPr>
          <w:rFonts w:hint="eastAsia" w:ascii="宋体" w:hAnsi="宋体" w:cs="宋体"/>
          <w:kern w:val="0"/>
          <w:sz w:val="30"/>
          <w:szCs w:val="30"/>
          <w:lang w:val="en-US" w:eastAsia="zh-CN" w:bidi="ar"/>
        </w:rPr>
        <w:t>2022-07-22 09:00:00</w:t>
      </w:r>
      <w:bookmarkEnd w:id="7"/>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bidi="ar"/>
        </w:rPr>
        <w:t>2.获取方式：本项目招标文件实行网上获取。供应商登录浙江政府采购网（</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"http://zfcg.czt.zj.gov.cn/"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sz w:val="28"/>
          <w:szCs w:val="28"/>
          <w:u w:val="single"/>
          <w:lang w:val="en-US"/>
        </w:rPr>
        <w:t>http://zfcg.czt.zj.gov.cn/</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kern w:val="0"/>
          <w:sz w:val="28"/>
          <w:szCs w:val="28"/>
          <w:lang w:val="zh-CN"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kern w:val="0"/>
          <w:sz w:val="28"/>
          <w:szCs w:val="28"/>
          <w:lang w:val="en-US"/>
        </w:rPr>
      </w:pPr>
      <w:r>
        <w:rPr>
          <w:rFonts w:hint="eastAsia" w:ascii="宋体" w:hAnsi="宋体" w:eastAsia="宋体" w:cs="宋体"/>
          <w:b/>
          <w:bCs w:val="0"/>
          <w:kern w:val="2"/>
          <w:sz w:val="28"/>
          <w:szCs w:val="28"/>
          <w:lang w:val="en-US" w:eastAsia="zh-CN" w:bidi="ar"/>
        </w:rPr>
        <w:t>六、投标截止时间、地点和形式</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2" w:firstLineChars="200"/>
        <w:jc w:val="both"/>
        <w:rPr>
          <w:rFonts w:ascii="宋体" w:hAnsi="宋体" w:eastAsia="宋体" w:cs="宋体"/>
          <w:kern w:val="0"/>
          <w:sz w:val="28"/>
          <w:szCs w:val="28"/>
          <w:lang w:val="en-US"/>
        </w:rPr>
      </w:pPr>
      <w:r>
        <w:rPr>
          <w:rFonts w:hint="eastAsia" w:ascii="宋体" w:hAnsi="宋体" w:eastAsia="宋体" w:cs="宋体"/>
          <w:b/>
          <w:bCs w:val="0"/>
          <w:kern w:val="0"/>
          <w:sz w:val="28"/>
          <w:szCs w:val="28"/>
          <w:lang w:val="en-US" w:eastAsia="zh-CN" w:bidi="ar"/>
        </w:rPr>
        <w:t>投标截止时间：</w:t>
      </w:r>
      <w:bookmarkStart w:id="8" w:name="PO_15528_PM015"/>
      <w:r>
        <w:rPr>
          <w:rFonts w:hint="eastAsia" w:cs="宋体"/>
          <w:color w:val="000000"/>
          <w:kern w:val="2"/>
          <w:sz w:val="30"/>
          <w:szCs w:val="30"/>
          <w:lang w:val="en-US" w:eastAsia="zh-CN" w:bidi="ar"/>
        </w:rPr>
        <w:t>2022-07-22 09:00:00</w:t>
      </w:r>
      <w:bookmarkEnd w:id="8"/>
      <w:r>
        <w:rPr>
          <w:rFonts w:hint="eastAsia" w:ascii="宋体" w:hAnsi="宋体" w:eastAsia="宋体" w:cs="宋体"/>
          <w:b/>
          <w:bCs w:val="0"/>
          <w:kern w:val="0"/>
          <w:sz w:val="28"/>
          <w:szCs w:val="28"/>
          <w:lang w:val="en-US" w:eastAsia="zh-CN" w:bidi="ar"/>
        </w:rPr>
        <w:t>。</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0" w:firstLineChars="200"/>
        <w:jc w:val="both"/>
        <w:rPr>
          <w:rFonts w:ascii="宋体" w:hAnsi="宋体" w:eastAsia="宋体" w:cs="宋体"/>
          <w:kern w:val="0"/>
          <w:sz w:val="28"/>
          <w:szCs w:val="28"/>
          <w:lang w:val="en-US"/>
        </w:rPr>
      </w:pPr>
      <w:r>
        <w:rPr>
          <w:rFonts w:hint="eastAsia" w:ascii="宋体" w:hAnsi="宋体" w:eastAsia="宋体" w:cs="宋体"/>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0" w:firstLineChars="200"/>
        <w:jc w:val="both"/>
        <w:rPr>
          <w:rFonts w:ascii="宋体" w:hAnsi="宋体" w:eastAsia="宋体" w:cs="宋体"/>
          <w:kern w:val="0"/>
          <w:sz w:val="28"/>
          <w:szCs w:val="28"/>
          <w:lang w:val="en-US"/>
        </w:rPr>
      </w:pPr>
      <w:r>
        <w:rPr>
          <w:rFonts w:hint="eastAsia" w:ascii="宋体" w:hAnsi="宋体" w:eastAsia="宋体" w:cs="宋体"/>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firstLineChars="200"/>
        <w:jc w:val="both"/>
        <w:rPr>
          <w:rFonts w:hint="eastAsia" w:ascii="宋体" w:hAnsi="宋体" w:eastAsia="宋体" w:cs="宋体"/>
          <w:b/>
          <w:kern w:val="0"/>
          <w:sz w:val="28"/>
          <w:szCs w:val="28"/>
          <w:lang w:val="en-US"/>
        </w:rPr>
      </w:pPr>
      <w:r>
        <w:rPr>
          <w:rFonts w:hint="eastAsia" w:ascii="宋体" w:hAnsi="宋体" w:eastAsia="宋体" w:cs="宋体"/>
          <w:kern w:val="0"/>
          <w:sz w:val="28"/>
          <w:szCs w:val="28"/>
          <w:lang w:val="en-US" w:eastAsia="zh-CN" w:bidi="ar"/>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宋体" w:hAnsi="宋体" w:eastAsia="宋体" w:cs="宋体"/>
          <w:b/>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本次招标将于</w:t>
      </w:r>
      <w:bookmarkStart w:id="9" w:name="PO_15528_PM015_1"/>
      <w:r>
        <w:rPr>
          <w:rFonts w:hint="eastAsia" w:ascii="宋体" w:hAnsi="宋体" w:cs="宋体"/>
          <w:b/>
          <w:bCs w:val="0"/>
          <w:kern w:val="2"/>
          <w:sz w:val="28"/>
          <w:szCs w:val="28"/>
          <w:lang w:val="en-US" w:eastAsia="zh-CN" w:bidi="ar"/>
        </w:rPr>
        <w:t>2022-07-22 09:00:00</w:t>
      </w:r>
      <w:bookmarkEnd w:id="9"/>
      <w:r>
        <w:rPr>
          <w:rFonts w:hint="eastAsia" w:ascii="宋体" w:hAnsi="宋体" w:eastAsia="宋体" w:cs="宋体"/>
          <w:b/>
          <w:bCs w:val="0"/>
          <w:kern w:val="2"/>
          <w:sz w:val="28"/>
          <w:szCs w:val="28"/>
          <w:lang w:val="en-US" w:eastAsia="zh-CN" w:bidi="ar"/>
        </w:rPr>
        <w:t>时整在</w:t>
      </w:r>
      <w:bookmarkStart w:id="10" w:name="PO_15528_PM016_1"/>
      <w:r>
        <w:rPr>
          <w:rFonts w:hint="eastAsia" w:ascii="宋体" w:hAnsi="宋体" w:cs="宋体"/>
          <w:b/>
          <w:bCs w:val="0"/>
          <w:kern w:val="2"/>
          <w:sz w:val="28"/>
          <w:szCs w:val="28"/>
          <w:lang w:val="en-US" w:eastAsia="zh-CN" w:bidi="ar"/>
        </w:rPr>
        <w:t>拱墅区杭州市环城北路305号耀江发展中心 202评标室（小）</w:t>
      </w:r>
      <w:bookmarkEnd w:id="10"/>
      <w:r>
        <w:rPr>
          <w:rFonts w:hint="eastAsia" w:ascii="宋体" w:hAnsi="宋体" w:eastAsia="宋体" w:cs="宋体"/>
          <w:b/>
          <w:bCs w:val="0"/>
          <w:kern w:val="2"/>
          <w:sz w:val="28"/>
          <w:szCs w:val="28"/>
          <w:lang w:val="en-US" w:eastAsia="zh-CN" w:bidi="ar"/>
        </w:rPr>
        <w:t>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本项目实行“不见面开评标”，投标人无须派人员到现场出席开标会议。</w:t>
      </w:r>
    </w:p>
    <w:tbl>
      <w:tblPr>
        <w:tblStyle w:val="6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adjustRightInd w:val="0"/>
              <w:snapToGrid w:val="0"/>
              <w:spacing w:before="156" w:beforeLines="50" w:beforeAutospacing="0" w:after="0" w:afterAutospacing="0" w:line="500" w:lineRule="exact"/>
              <w:ind w:left="0" w:right="0"/>
              <w:jc w:val="both"/>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开标现场咨询电话</w:t>
            </w:r>
          </w:p>
        </w:tc>
        <w:tc>
          <w:tcPr>
            <w:tcW w:w="344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adjustRightInd w:val="0"/>
              <w:snapToGrid w:val="0"/>
              <w:spacing w:before="156" w:beforeLines="50" w:beforeAutospacing="0" w:after="0" w:afterAutospacing="0" w:line="500" w:lineRule="exact"/>
              <w:ind w:left="0" w:right="0"/>
              <w:jc w:val="both"/>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201开标室（大）：0571-88907719</w:t>
            </w:r>
          </w:p>
        </w:tc>
        <w:tc>
          <w:tcPr>
            <w:tcW w:w="3442"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adjustRightInd w:val="0"/>
              <w:snapToGrid w:val="0"/>
              <w:spacing w:before="156" w:beforeLines="50" w:beforeAutospacing="0" w:after="0" w:afterAutospacing="0" w:line="500" w:lineRule="exact"/>
              <w:ind w:left="0" w:right="0"/>
              <w:jc w:val="both"/>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adjustRightInd w:val="0"/>
              <w:snapToGrid w:val="0"/>
              <w:spacing w:before="156" w:beforeLines="50" w:beforeAutospacing="0" w:after="0" w:afterAutospacing="0" w:line="500" w:lineRule="exact"/>
              <w:ind w:left="0" w:right="0"/>
              <w:jc w:val="both"/>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3A（四楼）05评标室：0571-88907792</w:t>
            </w:r>
          </w:p>
        </w:tc>
        <w:tc>
          <w:tcPr>
            <w:tcW w:w="3442"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adjustRightInd w:val="0"/>
              <w:snapToGrid w:val="0"/>
              <w:spacing w:before="156" w:beforeLines="50" w:beforeAutospacing="0" w:after="0" w:afterAutospacing="0" w:line="500" w:lineRule="exact"/>
              <w:ind w:left="0" w:right="0"/>
              <w:jc w:val="both"/>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3A（四楼）06开标室：0571-88907791</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（一）网络地址：</w:t>
      </w:r>
      <w:r>
        <w:rPr>
          <w:rFonts w:hint="eastAsia" w:ascii="宋体" w:hAnsi="宋体" w:eastAsia="宋体" w:cs="宋体"/>
          <w:kern w:val="2"/>
          <w:sz w:val="28"/>
          <w:szCs w:val="28"/>
          <w:lang w:val="en-US" w:eastAsia="zh-CN" w:bidi="ar"/>
        </w:rPr>
        <w:t xml:space="preserve">浙江政府采购网 </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"http://zfcg.czt.zj.gov.cn/"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sz w:val="28"/>
          <w:szCs w:val="28"/>
          <w:u w:val="single"/>
          <w:lang w:val="en-US"/>
        </w:rPr>
        <w:t>http://zfcg.czt.zj.gov.cn/</w:t>
      </w:r>
      <w:r>
        <w:rPr>
          <w:rFonts w:hint="default" w:ascii="Calibri" w:hAnsi="Calibri" w:eastAsia="宋体" w:cs="Times New Roman"/>
          <w:kern w:val="2"/>
          <w:sz w:val="21"/>
          <w:szCs w:val="24"/>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（二）登录方法：</w:t>
      </w:r>
      <w:r>
        <w:rPr>
          <w:rFonts w:hint="eastAsia" w:ascii="宋体" w:hAnsi="宋体" w:eastAsia="宋体" w:cs="宋体"/>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宋体"/>
          <w:sz w:val="28"/>
          <w:szCs w:val="28"/>
          <w:lang w:val="en-US"/>
        </w:rPr>
      </w:pPr>
      <w:r>
        <w:rPr>
          <w:rFonts w:hint="eastAsia" w:ascii="宋体" w:hAnsi="宋体" w:eastAsia="宋体" w:cs="宋体"/>
          <w:b/>
          <w:bCs w:val="0"/>
          <w:kern w:val="2"/>
          <w:sz w:val="28"/>
          <w:szCs w:val="28"/>
          <w:lang w:val="en-US" w:eastAsia="zh-CN" w:bidi="ar"/>
        </w:rPr>
        <w:t>（https://edu.zcygov.cn/live?utm=a0018.2ef5001f.0.0.1939d340e5db11ea867fb57c149ddb61）自行提前学习</w:t>
      </w:r>
      <w:r>
        <w:rPr>
          <w:rFonts w:hint="eastAsia" w:ascii="宋体" w:hAnsi="宋体" w:eastAsia="宋体" w:cs="宋体"/>
          <w:kern w:val="2"/>
          <w:sz w:val="28"/>
          <w:szCs w:val="28"/>
          <w:lang w:val="en-US" w:eastAsia="zh-CN" w:bidi="ar"/>
        </w:rPr>
        <w:t>。</w:t>
      </w:r>
    </w:p>
    <w:p>
      <w:pPr>
        <w:keepNext w:val="0"/>
        <w:keepLines w:val="0"/>
        <w:widowControl w:val="0"/>
        <w:numPr>
          <w:ilvl w:val="0"/>
          <w:numId w:val="30"/>
        </w:numPr>
        <w:suppressLineNumbers w:val="0"/>
        <w:snapToGrid w:val="0"/>
        <w:spacing w:before="0" w:beforeAutospacing="0" w:after="0" w:afterAutospacing="0" w:line="440" w:lineRule="exact"/>
        <w:ind w:left="0" w:right="0" w:firstLine="602" w:firstLineChars="2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业务咨询</w:t>
      </w:r>
    </w:p>
    <w:tbl>
      <w:tblPr>
        <w:tblStyle w:val="59"/>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4"/>
        <w:gridCol w:w="1313"/>
        <w:gridCol w:w="2087"/>
        <w:gridCol w:w="2064"/>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机 构</w:t>
            </w:r>
          </w:p>
        </w:tc>
        <w:tc>
          <w:tcPr>
            <w:tcW w:w="775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地 址</w:t>
            </w:r>
          </w:p>
        </w:tc>
        <w:tc>
          <w:tcPr>
            <w:tcW w:w="775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网 站</w:t>
            </w:r>
          </w:p>
        </w:tc>
        <w:tc>
          <w:tcPr>
            <w:tcW w:w="775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浙江政府采购网</w:t>
            </w:r>
            <w:r>
              <w:rPr>
                <w:rFonts w:hint="eastAsia" w:ascii="宋体" w:hAnsi="宋体" w:eastAsia="宋体" w:cs="宋体"/>
                <w:color w:val="333333"/>
                <w:kern w:val="2"/>
                <w:sz w:val="29"/>
                <w:szCs w:val="29"/>
                <w:lang w:val="en-US" w:eastAsia="zh-CN" w:bidi="ar"/>
              </w:rPr>
              <w:t>ht</w:t>
            </w:r>
            <w:r>
              <w:rPr>
                <w:rFonts w:hint="eastAsia" w:ascii="宋体" w:hAnsi="宋体" w:eastAsia="宋体" w:cs="宋体"/>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p>
        </w:tc>
        <w:tc>
          <w:tcPr>
            <w:tcW w:w="13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联系人</w:t>
            </w:r>
          </w:p>
        </w:tc>
        <w:tc>
          <w:tcPr>
            <w:tcW w:w="20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联系方式</w:t>
            </w:r>
          </w:p>
        </w:tc>
        <w:tc>
          <w:tcPr>
            <w:tcW w:w="2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传真</w:t>
            </w:r>
          </w:p>
        </w:tc>
        <w:tc>
          <w:tcPr>
            <w:tcW w:w="22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（A岗）</w:t>
            </w:r>
          </w:p>
        </w:tc>
        <w:tc>
          <w:tcPr>
            <w:tcW w:w="13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1" w:name="PO_15528_PM032"/>
            <w:r>
              <w:rPr>
                <w:rFonts w:hint="eastAsia" w:ascii="宋体" w:hAnsi="宋体" w:eastAsia="宋体" w:cs="宋体"/>
                <w:kern w:val="2"/>
                <w:sz w:val="28"/>
                <w:szCs w:val="28"/>
                <w:lang w:val="en-US" w:eastAsia="zh-CN" w:bidi="ar"/>
              </w:rPr>
              <w:t>冯妙吉</w:t>
            </w:r>
            <w:bookmarkEnd w:id="11"/>
          </w:p>
        </w:tc>
        <w:tc>
          <w:tcPr>
            <w:tcW w:w="20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2" w:name="PO_15528_PM033"/>
            <w:r>
              <w:rPr>
                <w:rFonts w:hint="eastAsia" w:ascii="宋体" w:hAnsi="宋体" w:eastAsia="宋体" w:cs="宋体"/>
                <w:kern w:val="2"/>
                <w:sz w:val="28"/>
                <w:szCs w:val="28"/>
                <w:lang w:val="en-US" w:eastAsia="zh-CN" w:bidi="ar"/>
              </w:rPr>
              <w:t>0571-88907710</w:t>
            </w:r>
            <w:bookmarkEnd w:id="12"/>
          </w:p>
        </w:tc>
        <w:tc>
          <w:tcPr>
            <w:tcW w:w="2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bookmarkStart w:id="13" w:name="PO_15528_PM034"/>
            <w:r>
              <w:rPr>
                <w:rFonts w:hint="eastAsia" w:ascii="宋体" w:hAnsi="宋体" w:eastAsia="宋体" w:cs="宋体"/>
                <w:kern w:val="2"/>
                <w:sz w:val="28"/>
                <w:szCs w:val="28"/>
                <w:lang w:val="en-US" w:eastAsia="zh-CN" w:bidi="ar"/>
              </w:rPr>
              <w:t>0571-88907783</w:t>
            </w:r>
            <w:bookmarkEnd w:id="13"/>
          </w:p>
        </w:tc>
        <w:tc>
          <w:tcPr>
            <w:tcW w:w="2286"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（B岗）</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邵玲芳</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0571-88907750</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0571-88907783</w:t>
            </w:r>
          </w:p>
        </w:tc>
        <w:tc>
          <w:tcPr>
            <w:tcW w:w="2286"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部门负责人</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高媛沁</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0571-88907717</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0571-88907783</w:t>
            </w:r>
          </w:p>
        </w:tc>
        <w:tc>
          <w:tcPr>
            <w:tcW w:w="2286"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项目保证金</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邵  幸</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0571-88907705</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0571-88907704</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项目监督</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吴女士</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0571-88907717</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0571-88907751</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网站系统问题</w:t>
            </w:r>
          </w:p>
        </w:tc>
        <w:tc>
          <w:tcPr>
            <w:tcW w:w="13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客  服</w:t>
            </w:r>
          </w:p>
        </w:tc>
        <w:tc>
          <w:tcPr>
            <w:tcW w:w="20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4008817190</w:t>
            </w:r>
          </w:p>
        </w:tc>
        <w:tc>
          <w:tcPr>
            <w:tcW w:w="2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w:t>
            </w:r>
          </w:p>
        </w:tc>
        <w:tc>
          <w:tcPr>
            <w:tcW w:w="22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注册、账号、系统操作等</w:t>
            </w:r>
          </w:p>
        </w:tc>
      </w:tr>
    </w:tbl>
    <w:p>
      <w:pPr>
        <w:keepNext w:val="0"/>
        <w:keepLines w:val="0"/>
        <w:widowControl w:val="0"/>
        <w:suppressLineNumbers w:val="0"/>
        <w:snapToGrid w:val="0"/>
        <w:spacing w:before="0" w:beforeAutospacing="0" w:after="0" w:afterAutospacing="0" w:line="440" w:lineRule="exact"/>
        <w:ind w:left="420" w:leftChars="200" w:right="0"/>
        <w:jc w:val="both"/>
        <w:rPr>
          <w:rFonts w:hint="eastAsia" w:ascii="宋体" w:hAnsi="宋体" w:eastAsia="宋体" w:cs="宋体"/>
          <w:b/>
          <w:bCs w:val="0"/>
          <w:sz w:val="30"/>
          <w:szCs w:val="30"/>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标项1-2：</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采购单位</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0"/>
                <w:sz w:val="30"/>
                <w:szCs w:val="30"/>
                <w:lang w:val="en-US" w:eastAsia="zh-CN" w:bidi="ar"/>
              </w:rPr>
              <w:t>中共浙江省委党校（本级）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地 址</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0"/>
                <w:sz w:val="30"/>
                <w:szCs w:val="30"/>
                <w:lang w:val="en-US" w:eastAsia="zh-CN" w:bidi="ar"/>
              </w:rPr>
              <w:t>杭州市文一西路1000号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咨询事项</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联系人</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联系方式</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传真</w:t>
            </w:r>
          </w:p>
        </w:tc>
        <w:tc>
          <w:tcPr>
            <w:tcW w:w="17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采购需求等</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4"/>
                <w:szCs w:val="24"/>
                <w:lang w:val="en-US"/>
              </w:rPr>
            </w:pPr>
            <w:r>
              <w:rPr>
                <w:rFonts w:hint="eastAsia" w:ascii="宋体" w:hAnsi="宋体" w:eastAsia="宋体" w:cs="宋体"/>
                <w:kern w:val="0"/>
                <w:sz w:val="30"/>
                <w:szCs w:val="30"/>
                <w:lang w:val="en-US" w:eastAsia="zh-CN" w:bidi="ar"/>
              </w:rPr>
              <w:t>钱明远</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4"/>
                <w:szCs w:val="24"/>
                <w:lang w:val="en-US"/>
              </w:rPr>
            </w:pPr>
            <w:r>
              <w:rPr>
                <w:rFonts w:hint="eastAsia" w:ascii="宋体" w:hAnsi="宋体" w:eastAsia="宋体" w:cs="宋体"/>
                <w:kern w:val="0"/>
                <w:sz w:val="30"/>
                <w:szCs w:val="30"/>
                <w:lang w:val="en-US" w:eastAsia="zh-CN" w:bidi="ar"/>
              </w:rPr>
              <w:t>0571-89085095</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4"/>
                <w:szCs w:val="24"/>
                <w:lang w:val="en-US"/>
              </w:rPr>
            </w:pPr>
          </w:p>
        </w:tc>
        <w:tc>
          <w:tcPr>
            <w:tcW w:w="17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4"/>
                <w:szCs w:val="24"/>
                <w:lang w:val="en-US"/>
              </w:rPr>
            </w:pPr>
          </w:p>
        </w:tc>
      </w:tr>
    </w:tbl>
    <w:p>
      <w:pPr>
        <w:pStyle w:val="53"/>
        <w:keepNext w:val="0"/>
        <w:keepLines w:val="0"/>
        <w:widowControl/>
        <w:suppressLineNumbers w:val="0"/>
        <w:spacing w:before="156" w:beforeLines="50" w:beforeAutospacing="0" w:after="0" w:afterAutospacing="0" w:line="360" w:lineRule="auto"/>
        <w:ind w:left="0" w:right="0"/>
        <w:jc w:val="center"/>
        <w:outlineLvl w:val="0"/>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br w:type="page"/>
      </w:r>
      <w:bookmarkStart w:id="14" w:name="_Toc496796636"/>
      <w:r>
        <w:rPr>
          <w:rFonts w:hint="eastAsia" w:ascii="宋体" w:hAnsi="宋体" w:eastAsia="宋体" w:cs="宋体"/>
          <w:b/>
          <w:bCs w:val="0"/>
          <w:kern w:val="2"/>
          <w:sz w:val="36"/>
          <w:szCs w:val="36"/>
          <w:lang w:val="en-US" w:eastAsia="zh-CN" w:bidi="ar"/>
        </w:rPr>
        <w:t>第二章  投标人须知</w:t>
      </w:r>
      <w:bookmarkEnd w:id="14"/>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内  容</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项目名称及数量</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信用记录</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中小企业预留份额情况</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根据《政府采购促进中小企业发展管理办法》财库〔2020〕46号文件的规定，本项目</w:t>
            </w:r>
            <w:r>
              <w:rPr>
                <w:rFonts w:hint="eastAsia" w:ascii="宋体" w:hAnsi="宋体" w:eastAsia="宋体" w:cs="宋体"/>
                <w:b/>
                <w:bCs w:val="0"/>
                <w:kern w:val="2"/>
                <w:sz w:val="24"/>
                <w:szCs w:val="24"/>
                <w:u w:val="single"/>
                <w:lang w:val="en-US" w:eastAsia="zh-CN" w:bidi="ar"/>
              </w:rPr>
              <w:t>不</w:t>
            </w:r>
            <w:r>
              <w:rPr>
                <w:rFonts w:hint="eastAsia" w:ascii="宋体" w:hAnsi="宋体" w:eastAsia="宋体" w:cs="宋体"/>
                <w:b/>
                <w:bCs w:val="0"/>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中小企业优惠措施</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numPr>
                <w:ilvl w:val="0"/>
                <w:numId w:val="31"/>
              </w:numPr>
              <w:suppressLineNumbers w:val="0"/>
              <w:snapToGrid w:val="0"/>
              <w:spacing w:before="0" w:beforeAutospacing="0" w:after="0" w:afterAutospacing="0" w:line="460" w:lineRule="exact"/>
              <w:ind w:left="960" w:right="0" w:hanging="360" w:firstLineChars="0"/>
              <w:jc w:val="both"/>
              <w:rPr>
                <w:rFonts w:hint="eastAsia" w:ascii="宋体" w:hAnsi="宋体" w:eastAsia="宋体" w:cs="宋体"/>
                <w:b/>
                <w:bCs w:val="0"/>
                <w:sz w:val="24"/>
                <w:szCs w:val="24"/>
                <w:u w:val="single"/>
                <w:lang w:val="en-US"/>
              </w:rPr>
            </w:pPr>
            <w:r>
              <w:rPr>
                <w:rFonts w:hint="eastAsia" w:ascii="宋体" w:hAnsi="宋体" w:eastAsia="宋体" w:cs="宋体"/>
                <w:b/>
                <w:bCs w:val="0"/>
                <w:kern w:val="2"/>
                <w:sz w:val="24"/>
                <w:szCs w:val="24"/>
                <w:lang w:val="en-US" w:eastAsia="zh-CN" w:bidi="ar"/>
              </w:rPr>
              <w:t>项目属性：（货物类）</w:t>
            </w:r>
          </w:p>
          <w:p>
            <w:pPr>
              <w:pStyle w:val="53"/>
              <w:keepNext w:val="0"/>
              <w:keepLines w:val="0"/>
              <w:widowControl/>
              <w:numPr>
                <w:ilvl w:val="0"/>
                <w:numId w:val="31"/>
              </w:numPr>
              <w:suppressLineNumbers w:val="0"/>
              <w:snapToGrid w:val="0"/>
              <w:spacing w:before="0" w:beforeAutospacing="0" w:after="0" w:afterAutospacing="0" w:line="460" w:lineRule="exact"/>
              <w:ind w:left="960" w:right="0" w:hanging="360" w:firstLineChars="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采购标的：省委党校（浙江行政学院）多媒体教学设施升级改造项目 ，所属行业：工业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3.根据财库〔2020〕46号的相关规定，在评审时对符合本办法规定的小微企业报价给予</w:t>
            </w:r>
            <w:r>
              <w:rPr>
                <w:rFonts w:hint="eastAsia" w:ascii="宋体" w:hAnsi="宋体" w:eastAsia="宋体" w:cs="宋体"/>
                <w:b/>
                <w:bCs w:val="0"/>
                <w:kern w:val="2"/>
                <w:sz w:val="24"/>
                <w:szCs w:val="24"/>
                <w:u w:val="single"/>
                <w:lang w:val="en-US" w:eastAsia="zh-CN" w:bidi="ar"/>
              </w:rPr>
              <w:t>（10%</w:t>
            </w:r>
            <w:r>
              <w:rPr>
                <w:rFonts w:hint="eastAsia" w:ascii="宋体" w:hAnsi="宋体" w:eastAsia="宋体" w:cs="宋体"/>
                <w:b/>
                <w:bCs w:val="0"/>
                <w:kern w:val="2"/>
                <w:sz w:val="24"/>
                <w:szCs w:val="24"/>
                <w:lang w:val="en-US" w:eastAsia="zh-CN" w:bidi="ar"/>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b/>
                <w:bCs w:val="0"/>
                <w:kern w:val="2"/>
                <w:sz w:val="24"/>
                <w:szCs w:val="24"/>
                <w:u w:val="single"/>
                <w:lang w:val="en-US" w:eastAsia="zh-CN" w:bidi="ar"/>
              </w:rPr>
              <w:t xml:space="preserve"> 30%</w:t>
            </w:r>
            <w:r>
              <w:rPr>
                <w:rFonts w:hint="eastAsia" w:ascii="宋体" w:hAnsi="宋体" w:eastAsia="宋体" w:cs="宋体"/>
                <w:b/>
                <w:bCs w:val="0"/>
                <w:kern w:val="2"/>
                <w:sz w:val="24"/>
                <w:szCs w:val="24"/>
                <w:lang w:val="en-US" w:eastAsia="zh-CN" w:bidi="ar"/>
              </w:rPr>
              <w:t>以上的，对联合体或者大中型企业的报价给予</w:t>
            </w:r>
            <w:r>
              <w:rPr>
                <w:rFonts w:hint="eastAsia" w:ascii="宋体" w:hAnsi="宋体" w:eastAsia="宋体" w:cs="宋体"/>
                <w:b/>
                <w:bCs w:val="0"/>
                <w:kern w:val="2"/>
                <w:sz w:val="24"/>
                <w:szCs w:val="24"/>
                <w:u w:val="single"/>
                <w:lang w:val="en-US" w:eastAsia="zh-CN" w:bidi="ar"/>
              </w:rPr>
              <w:t>(3%)</w:t>
            </w:r>
            <w:r>
              <w:rPr>
                <w:rFonts w:hint="eastAsia" w:ascii="宋体" w:hAnsi="宋体" w:eastAsia="宋体" w:cs="宋体"/>
                <w:b/>
                <w:bCs w:val="0"/>
                <w:kern w:val="2"/>
                <w:sz w:val="24"/>
                <w:szCs w:val="24"/>
                <w:lang w:val="en-US" w:eastAsia="zh-CN" w:bidi="ar"/>
              </w:rPr>
              <w:t>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sz w:val="24"/>
                <w:szCs w:val="24"/>
                <w:lang w:val="en-US"/>
              </w:rPr>
            </w:pPr>
            <w:r>
              <w:rPr>
                <w:rFonts w:hint="eastAsia" w:ascii="宋体" w:hAnsi="宋体" w:eastAsia="宋体" w:cs="宋体"/>
                <w:b/>
                <w:bCs w:val="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政府采购节能环保产品</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eastAsia="宋体" w:cs="宋体"/>
                <w:b/>
                <w:bCs w:val="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质疑</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是否允许采购进口产品</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bookmarkStart w:id="15" w:name="PO_15528_PM042"/>
            <w:r>
              <w:rPr>
                <w:rFonts w:hint="eastAsia" w:ascii="宋体" w:hAnsi="宋体" w:eastAsia="宋体" w:cs="宋体"/>
                <w:kern w:val="2"/>
                <w:sz w:val="24"/>
                <w:szCs w:val="24"/>
                <w:lang w:val="en-US" w:eastAsia="zh-CN" w:bidi="ar"/>
              </w:rPr>
              <w:t>不允许进口产品</w:t>
            </w:r>
            <w:bookmarkEnd w:id="15"/>
            <w:r>
              <w:rPr>
                <w:rFonts w:hint="eastAsia" w:ascii="宋体" w:hAnsi="宋体" w:eastAsia="宋体" w:cs="宋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是否允许转包与分包</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转包：否</w:t>
            </w:r>
          </w:p>
          <w:p>
            <w:pPr>
              <w:keepNext w:val="0"/>
              <w:keepLines w:val="0"/>
              <w:widowControl w:val="0"/>
              <w:suppressLineNumbers w:val="0"/>
              <w:spacing w:before="0" w:beforeAutospacing="0" w:after="0" w:afterAutospacing="0" w:line="500" w:lineRule="exact"/>
              <w:ind w:left="0" w:right="0"/>
              <w:jc w:val="left"/>
              <w:rPr>
                <w:rFonts w:hint="eastAsia" w:ascii="微软雅黑" w:hAnsi="微软雅黑" w:eastAsia="微软雅黑" w:cs="微软雅黑"/>
                <w:color w:val="171A1D"/>
                <w:sz w:val="24"/>
                <w:szCs w:val="24"/>
                <w:shd w:val="clear" w:fill="FFFFFF"/>
                <w:lang w:val="en-US"/>
              </w:rPr>
            </w:pPr>
            <w:r>
              <w:rPr>
                <w:rFonts w:hint="eastAsia" w:ascii="宋体" w:hAnsi="宋体" w:eastAsia="宋体" w:cs="宋体"/>
                <w:kern w:val="2"/>
                <w:sz w:val="24"/>
                <w:szCs w:val="24"/>
                <w:lang w:val="en-US" w:eastAsia="zh-CN" w:bidi="ar"/>
              </w:rPr>
              <w:t>分包：</w:t>
            </w:r>
            <w:bookmarkStart w:id="16" w:name="PO_15528_PM044"/>
            <w:r>
              <w:rPr>
                <w:rFonts w:hint="eastAsia" w:ascii="宋体" w:hAnsi="宋体" w:eastAsia="宋体" w:cs="宋体"/>
                <w:kern w:val="2"/>
                <w:sz w:val="24"/>
                <w:szCs w:val="24"/>
                <w:lang w:val="en-US" w:eastAsia="zh-CN" w:bidi="ar"/>
              </w:rPr>
              <w:t>允许分包</w:t>
            </w:r>
            <w:bookmarkEnd w:id="16"/>
            <w:r>
              <w:rPr>
                <w:rFonts w:hint="eastAsia" w:ascii="宋体" w:hAnsi="宋体" w:eastAsia="宋体" w:cs="宋体"/>
                <w:kern w:val="2"/>
                <w:sz w:val="24"/>
                <w:szCs w:val="24"/>
                <w:lang w:val="en-US" w:eastAsia="zh-CN" w:bidi="ar"/>
              </w:rPr>
              <w:t>,</w:t>
            </w:r>
            <w:r>
              <w:rPr>
                <w:rFonts w:hint="eastAsia" w:ascii="微软雅黑" w:hAnsi="微软雅黑" w:eastAsia="微软雅黑" w:cs="微软雅黑"/>
                <w:color w:val="171A1D"/>
                <w:kern w:val="2"/>
                <w:sz w:val="24"/>
                <w:szCs w:val="24"/>
                <w:shd w:val="clear" w:fill="FFFFFF"/>
                <w:lang w:val="en-US" w:eastAsia="zh-CN" w:bidi="ar"/>
              </w:rPr>
              <w:t xml:space="preserve"> </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标项一允许分包内容：4.6 700人报告厅舞台机械系统维修保养</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标项二允许分包内容：5.7 新校区多功能厅多媒体升级改造</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kern w:val="2"/>
                <w:sz w:val="24"/>
                <w:szCs w:val="24"/>
                <w:lang w:val="en-US" w:eastAsia="zh-CN" w:bidi="ar"/>
              </w:rPr>
            </w:pPr>
            <w:r>
              <w:rPr>
                <w:rFonts w:hint="default" w:ascii="宋体" w:hAnsi="宋体" w:eastAsia="宋体" w:cs="宋体"/>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是否接受联合体投标</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bookmarkStart w:id="17" w:name="PO_15528_PM007_1"/>
            <w:r>
              <w:rPr>
                <w:rFonts w:hint="eastAsia" w:ascii="宋体" w:hAnsi="宋体" w:eastAsia="宋体" w:cs="宋体"/>
                <w:kern w:val="2"/>
                <w:sz w:val="24"/>
                <w:szCs w:val="24"/>
                <w:lang w:val="en-US" w:eastAsia="zh-CN" w:bidi="ar"/>
              </w:rPr>
              <w:t>标项1-2:允许联合体投标</w:t>
            </w:r>
            <w:bookmarkEnd w:id="17"/>
            <w:r>
              <w:rPr>
                <w:rFonts w:hint="eastAsia" w:ascii="宋体" w:hAnsi="宋体" w:eastAsia="宋体" w:cs="宋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是否现场踏勘</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bookmarkStart w:id="18" w:name="PO_15528_PM040"/>
            <w:r>
              <w:rPr>
                <w:rFonts w:hint="eastAsia" w:ascii="宋体" w:hAnsi="宋体" w:eastAsia="宋体" w:cs="宋体"/>
                <w:kern w:val="2"/>
                <w:sz w:val="24"/>
                <w:szCs w:val="24"/>
                <w:lang w:val="en-US" w:eastAsia="zh-CN" w:bidi="ar"/>
              </w:rPr>
              <w:t>不组织现场踏勘</w:t>
            </w:r>
            <w:bookmarkEnd w:id="18"/>
            <w:r>
              <w:rPr>
                <w:rFonts w:hint="eastAsia" w:ascii="宋体" w:hAnsi="宋体" w:eastAsia="宋体" w:cs="宋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是否提供演示</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bookmarkStart w:id="19" w:name="PO_1000000445_PM041"/>
            <w:r>
              <w:rPr>
                <w:rFonts w:hint="eastAsia" w:ascii="宋体" w:hAnsi="宋体" w:eastAsia="宋体" w:cs="宋体"/>
                <w:kern w:val="2"/>
                <w:sz w:val="24"/>
                <w:szCs w:val="24"/>
                <w:lang w:val="en-US" w:eastAsia="zh-CN" w:bidi="ar"/>
              </w:rPr>
              <w:t>不进行演示</w:t>
            </w:r>
            <w:bookmarkEnd w:id="19"/>
            <w:r>
              <w:rPr>
                <w:rFonts w:hint="eastAsia" w:ascii="宋体" w:hAnsi="宋体" w:eastAsia="宋体" w:cs="宋体"/>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是否提供样品</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bookmarkStart w:id="20" w:name="PO_1000000445_PM043"/>
            <w:r>
              <w:rPr>
                <w:rFonts w:hint="eastAsia" w:ascii="宋体" w:hAnsi="宋体" w:eastAsia="宋体" w:cs="宋体"/>
                <w:color w:val="000000"/>
                <w:kern w:val="2"/>
                <w:sz w:val="24"/>
                <w:szCs w:val="24"/>
                <w:lang w:val="en-US" w:eastAsia="zh-CN" w:bidi="ar"/>
              </w:rPr>
              <w:t>不要求提供样品</w:t>
            </w:r>
            <w:bookmarkEnd w:id="20"/>
            <w:r>
              <w:rPr>
                <w:rFonts w:hint="eastAsia" w:ascii="宋体" w:hAnsi="宋体" w:eastAsia="宋体" w:cs="宋体"/>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投标文件组成</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电子交易平台登录方法</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"https://middle.zcygov.cn/v-settle-front/registry"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b/>
                <w:bCs w:val="0"/>
                <w:sz w:val="24"/>
                <w:szCs w:val="24"/>
                <w:u w:val="single"/>
                <w:lang w:val="en-US"/>
              </w:rPr>
              <w:t>https://middle.zcygov.cn/v-settle-front/registry</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b/>
                <w:bCs w:val="0"/>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"http://zfcg.czt.zj.gov.cn/bidClientTemplate/2019-09-24/12975.html"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b/>
                <w:bCs w:val="0"/>
                <w:sz w:val="24"/>
                <w:szCs w:val="24"/>
                <w:u w:val="single"/>
                <w:lang w:val="en-US"/>
              </w:rPr>
              <w:t>http://zfcg.czt.zj.gov.cn/bidClientTemplate/2019-09-24/12975.html</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b/>
                <w:bCs w:val="0"/>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详见浙江省“电子交易/不见面开评标”学习专题（网址</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"https://edu.zcygov.cn/luban/e-biding"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b/>
                <w:bCs w:val="0"/>
                <w:sz w:val="24"/>
                <w:szCs w:val="24"/>
                <w:u w:val="single"/>
                <w:lang w:val="en-US"/>
              </w:rPr>
              <w:t>https://edu.zcygov.cn/luban/e-biding</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b/>
                <w:bCs w:val="0"/>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投标文件的递交与接收</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中标结果公告</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中标供应商确定之日起2个工作日内，将在浙江省政府采购网(</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"http://www.zjzfcg.gov.cn/new"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sz w:val="24"/>
                <w:szCs w:val="24"/>
                <w:u w:val="single"/>
                <w:lang w:val="en-US"/>
              </w:rPr>
              <w:t>http://www.zjzfcg.gov.cn</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kern w:val="2"/>
                <w:sz w:val="24"/>
                <w:szCs w:val="24"/>
                <w:lang w:val="en-US" w:eastAsia="zh-CN" w:bidi="ar"/>
              </w:rPr>
              <w:t>)发布中标公告</w:t>
            </w:r>
            <w:r>
              <w:rPr>
                <w:rFonts w:hint="eastAsia" w:ascii="宋体" w:hAnsi="宋体" w:eastAsia="宋体" w:cs="宋体"/>
                <w:b/>
                <w:bCs w:val="0"/>
                <w:kern w:val="2"/>
                <w:sz w:val="24"/>
                <w:szCs w:val="24"/>
                <w:lang w:val="en-US" w:eastAsia="zh-CN" w:bidi="ar"/>
              </w:rPr>
              <w:t>（中标人为中小企业的，其声明函将随中标结果同时公告）</w:t>
            </w:r>
            <w:r>
              <w:rPr>
                <w:rFonts w:hint="eastAsia" w:ascii="宋体" w:hAnsi="宋体" w:eastAsia="宋体" w:cs="宋体"/>
                <w:kern w:val="2"/>
                <w:sz w:val="24"/>
                <w:szCs w:val="24"/>
                <w:lang w:val="en-US" w:eastAsia="zh-CN" w:bidi="ar"/>
              </w:rPr>
              <w:t>，公告期限为1个工作日。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履约保证金</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宋体" w:hAnsi="宋体" w:eastAsia="宋体" w:cs="宋体"/>
                <w:sz w:val="24"/>
                <w:szCs w:val="24"/>
                <w:lang w:val="en-US"/>
              </w:rPr>
            </w:pPr>
            <w:r>
              <w:rPr>
                <w:rFonts w:hint="eastAsia" w:ascii="Calibri" w:hAnsi="Calibri" w:eastAsia="宋体" w:cs="宋体"/>
                <w:kern w:val="2"/>
                <w:sz w:val="21"/>
                <w:szCs w:val="24"/>
                <w:lang w:val="en-US" w:eastAsia="zh-CN" w:bidi="ar"/>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hint="default" w:ascii="Calibri" w:hAnsi="Calibri" w:eastAsia="宋体" w:cs="Times New Roman"/>
                <w:kern w:val="2"/>
                <w:sz w:val="21"/>
                <w:szCs w:val="24"/>
                <w:lang w:val="en-US" w:eastAsia="zh-CN" w:bidi="ar"/>
              </w:rPr>
              <w:t>1%</w:t>
            </w:r>
            <w:r>
              <w:rPr>
                <w:rFonts w:hint="eastAsia" w:ascii="Calibri" w:hAnsi="Calibri" w:eastAsia="宋体" w:cs="宋体"/>
                <w:kern w:val="2"/>
                <w:sz w:val="21"/>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付款方式</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宋体" w:hAnsi="宋体" w:eastAsia="宋体" w:cs="宋体"/>
                <w:sz w:val="24"/>
                <w:szCs w:val="24"/>
                <w:lang w:val="en-US"/>
              </w:rPr>
            </w:pPr>
            <w:r>
              <w:rPr>
                <w:rFonts w:hint="eastAsia" w:ascii="Calibri" w:hAnsi="Calibri" w:eastAsia="宋体" w:cs="宋体"/>
                <w:kern w:val="2"/>
                <w:sz w:val="21"/>
                <w:szCs w:val="24"/>
                <w:lang w:val="en-US" w:eastAsia="zh-CN" w:bidi="ar"/>
              </w:rPr>
              <w:t>国库集中支付（采购人自行支付）详见各标项的商务要求表。</w:t>
            </w:r>
            <w:r>
              <w:rPr>
                <w:rFonts w:hint="default" w:ascii="Calibri" w:hAnsi="Calibri" w:eastAsia="宋体" w:cs="Times New Roman"/>
                <w:kern w:val="2"/>
                <w:sz w:val="21"/>
                <w:szCs w:val="24"/>
                <w:lang w:val="en-US" w:eastAsia="zh-CN" w:bidi="ar"/>
              </w:rPr>
              <w:br w:type="textWrapping"/>
            </w:r>
            <w:r>
              <w:rPr>
                <w:rFonts w:hint="eastAsia" w:ascii="Calibri" w:hAnsi="Calibri" w:eastAsia="宋体" w:cs="宋体"/>
                <w:kern w:val="2"/>
                <w:sz w:val="21"/>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w:t>
            </w:r>
            <w:r>
              <w:rPr>
                <w:rFonts w:hint="default" w:ascii="Calibri" w:hAnsi="Calibri" w:eastAsia="宋体" w:cs="Times New Roman"/>
                <w:kern w:val="2"/>
                <w:sz w:val="21"/>
                <w:szCs w:val="24"/>
                <w:lang w:val="en-US" w:eastAsia="zh-CN" w:bidi="ar"/>
              </w:rPr>
              <w:t> </w:t>
            </w:r>
            <w:r>
              <w:rPr>
                <w:rFonts w:hint="eastAsia" w:ascii="Calibri" w:hAnsi="Calibri" w:eastAsia="宋体" w:cs="宋体"/>
                <w:kern w:val="2"/>
                <w:sz w:val="21"/>
                <w:szCs w:val="24"/>
                <w:lang w:val="en-US" w:eastAsia="zh-CN" w:bidi="ar"/>
              </w:rPr>
              <w:t>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w:t>
            </w:r>
            <w:r>
              <w:rPr>
                <w:rFonts w:hint="default" w:ascii="Calibri" w:hAnsi="Calibri" w:eastAsia="宋体" w:cs="Times New Roman"/>
                <w:kern w:val="2"/>
                <w:sz w:val="21"/>
                <w:szCs w:val="24"/>
                <w:lang w:val="en-US" w:eastAsia="zh-CN" w:bidi="ar"/>
              </w:rPr>
              <w:t>40</w:t>
            </w:r>
            <w:r>
              <w:rPr>
                <w:rFonts w:hint="eastAsia" w:ascii="Calibri" w:hAnsi="Calibri" w:eastAsia="宋体" w:cs="宋体"/>
                <w:kern w:val="2"/>
                <w:sz w:val="21"/>
                <w:szCs w:val="24"/>
                <w:lang w:val="en-US" w:eastAsia="zh-CN" w:bidi="ar"/>
              </w:rPr>
              <w:t>％，不高于合同金额的</w:t>
            </w:r>
            <w:r>
              <w:rPr>
                <w:rFonts w:hint="default" w:ascii="Calibri" w:hAnsi="Calibri" w:eastAsia="宋体" w:cs="Times New Roman"/>
                <w:kern w:val="2"/>
                <w:sz w:val="21"/>
                <w:szCs w:val="24"/>
                <w:lang w:val="en-US" w:eastAsia="zh-CN" w:bidi="ar"/>
              </w:rPr>
              <w:t>70%</w:t>
            </w:r>
            <w:r>
              <w:rPr>
                <w:rFonts w:hint="eastAsia" w:ascii="Calibri" w:hAnsi="Calibri" w:eastAsia="宋体" w:cs="宋体"/>
                <w:kern w:val="2"/>
                <w:sz w:val="21"/>
                <w:szCs w:val="24"/>
                <w:lang w:val="en-US" w:eastAsia="zh-CN" w:bidi="ar"/>
              </w:rPr>
              <w:t>；项目分年安排预算的，每年预付款比例不低于项目年度计划支付资金额的</w:t>
            </w:r>
            <w:r>
              <w:rPr>
                <w:rFonts w:hint="default" w:ascii="Calibri" w:hAnsi="Calibri" w:eastAsia="宋体" w:cs="Times New Roman"/>
                <w:kern w:val="2"/>
                <w:sz w:val="21"/>
                <w:szCs w:val="24"/>
                <w:lang w:val="en-US" w:eastAsia="zh-CN" w:bidi="ar"/>
              </w:rPr>
              <w:t>40</w:t>
            </w:r>
            <w:r>
              <w:rPr>
                <w:rFonts w:hint="eastAsia" w:ascii="Calibri" w:hAnsi="Calibri" w:eastAsia="宋体" w:cs="宋体"/>
                <w:kern w:val="2"/>
                <w:sz w:val="21"/>
                <w:szCs w:val="24"/>
                <w:lang w:val="en-US" w:eastAsia="zh-CN" w:bidi="ar"/>
              </w:rPr>
              <w:t>％，不高于年度计划支付资金额的</w:t>
            </w:r>
            <w:r>
              <w:rPr>
                <w:rFonts w:hint="default" w:ascii="Calibri" w:hAnsi="Calibri" w:eastAsia="宋体" w:cs="Times New Roman"/>
                <w:kern w:val="2"/>
                <w:sz w:val="21"/>
                <w:szCs w:val="24"/>
                <w:lang w:val="en-US" w:eastAsia="zh-CN" w:bidi="ar"/>
              </w:rPr>
              <w:t>70%</w:t>
            </w:r>
            <w:r>
              <w:rPr>
                <w:rFonts w:hint="eastAsia" w:ascii="Calibri" w:hAnsi="Calibri" w:eastAsia="宋体" w:cs="宋体"/>
                <w:kern w:val="2"/>
                <w:sz w:val="21"/>
                <w:szCs w:val="24"/>
                <w:lang w:val="en-US" w:eastAsia="zh-CN" w:bidi="ar"/>
              </w:rPr>
              <w:t>；采购项目实施以人工投入为主的，可适当降低预付款比例，但不得低于</w:t>
            </w:r>
            <w:r>
              <w:rPr>
                <w:rFonts w:hint="default" w:ascii="Calibri" w:hAnsi="Calibri" w:eastAsia="宋体" w:cs="Times New Roman"/>
                <w:kern w:val="2"/>
                <w:sz w:val="21"/>
                <w:szCs w:val="24"/>
                <w:lang w:val="en-US" w:eastAsia="zh-CN" w:bidi="ar"/>
              </w:rPr>
              <w:t>20%</w:t>
            </w:r>
            <w:r>
              <w:rPr>
                <w:rFonts w:hint="eastAsia" w:ascii="Calibri" w:hAnsi="Calibri" w:eastAsia="宋体" w:cs="宋体"/>
                <w:kern w:val="2"/>
                <w:sz w:val="21"/>
                <w:szCs w:val="24"/>
                <w:lang w:val="en-US" w:eastAsia="zh-CN" w:bidi="ar"/>
              </w:rPr>
              <w:t>。对供应商为大型企业的项目或者以人工投入为主且实行按月定期结算支付款项的项目，预付款可低于上述比例或者不约定预付款。）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19</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投标文件有效期</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合同签订时间</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招标方代理费用</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解释权</w:t>
            </w:r>
          </w:p>
        </w:tc>
        <w:tc>
          <w:tcPr>
            <w:tcW w:w="7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本招标文件的解释权属于浙江省政府采购中心。</w:t>
            </w:r>
          </w:p>
        </w:tc>
      </w:tr>
    </w:tbl>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28"/>
          <w:szCs w:val="28"/>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b/>
          <w:bCs w:val="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56" w:beforeLines="50" w:beforeAutospacing="0" w:after="0" w:afterAutospacing="0" w:line="460" w:lineRule="exact"/>
        <w:ind w:left="0" w:right="0" w:firstLine="408" w:firstLineChars="146"/>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1.如授权代表不是法定代表人，须有法定代表人出具的授权委托书</w:t>
      </w:r>
      <w:r>
        <w:rPr>
          <w:rFonts w:hint="eastAsia" w:ascii="宋体" w:hAnsi="宋体" w:eastAsia="宋体" w:cs="宋体"/>
          <w:b/>
          <w:bCs/>
          <w:kern w:val="2"/>
          <w:sz w:val="28"/>
          <w:szCs w:val="28"/>
          <w:lang w:val="en-US" w:eastAsia="zh-CN" w:bidi="ar"/>
        </w:rPr>
        <w:t>（格式见附件）。</w:t>
      </w:r>
    </w:p>
    <w:p>
      <w:pPr>
        <w:pStyle w:val="53"/>
        <w:keepNext w:val="0"/>
        <w:keepLines w:val="0"/>
        <w:widowControl/>
        <w:suppressLineNumbers w:val="0"/>
        <w:snapToGrid w:val="0"/>
        <w:spacing w:before="156" w:beforeLines="50" w:beforeAutospacing="0" w:after="120" w:afterAutospacing="0" w:line="460" w:lineRule="exact"/>
        <w:ind w:left="2" w:leftChars="1" w:right="0" w:firstLine="560" w:firstLineChars="2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suppressLineNumbers w:val="0"/>
        <w:snapToGrid w:val="0"/>
        <w:spacing w:before="156" w:beforeLines="50" w:beforeAutospacing="0" w:after="120" w:afterAutospacing="0" w:line="460" w:lineRule="exact"/>
        <w:ind w:left="2" w:leftChars="1" w:right="0" w:firstLine="560" w:firstLineChars="2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4"/>
          <w:lang w:val="en-US" w:eastAsia="zh-CN" w:bidi="ar"/>
        </w:rPr>
        <w:fldChar w:fldCharType="begin"/>
      </w:r>
      <w:r>
        <w:rPr>
          <w:rFonts w:hint="default" w:ascii="Calibri" w:hAnsi="Calibri" w:eastAsia="宋体" w:cs="Times New Roman"/>
          <w:kern w:val="2"/>
          <w:sz w:val="21"/>
          <w:szCs w:val="24"/>
          <w:lang w:val="en-US" w:eastAsia="zh-CN" w:bidi="ar"/>
        </w:rPr>
        <w:instrText xml:space="preserve"> HYPERLINK "http://zfcg.czt.zj.gov.cn/" </w:instrText>
      </w:r>
      <w:r>
        <w:rPr>
          <w:rFonts w:hint="default" w:ascii="Calibri" w:hAnsi="Calibri" w:eastAsia="宋体" w:cs="Times New Roman"/>
          <w:kern w:val="2"/>
          <w:sz w:val="21"/>
          <w:szCs w:val="24"/>
          <w:lang w:val="en-US" w:eastAsia="zh-CN" w:bidi="ar"/>
        </w:rPr>
        <w:fldChar w:fldCharType="separate"/>
      </w:r>
      <w:r>
        <w:rPr>
          <w:rStyle w:val="69"/>
          <w:rFonts w:hint="eastAsia" w:ascii="宋体" w:hAnsi="宋体" w:eastAsia="宋体" w:cs="宋体"/>
          <w:bCs/>
          <w:sz w:val="28"/>
          <w:szCs w:val="28"/>
          <w:u w:val="single"/>
          <w:lang w:val="en-US"/>
        </w:rPr>
        <w:t>http://zfcg.czt.zj.gov.cn/</w:t>
      </w:r>
      <w:r>
        <w:rPr>
          <w:rFonts w:hint="default" w:ascii="Calibri" w:hAnsi="Calibri" w:eastAsia="宋体" w:cs="Times New Roman"/>
          <w:kern w:val="2"/>
          <w:sz w:val="21"/>
          <w:szCs w:val="24"/>
          <w:lang w:val="en-US" w:eastAsia="zh-CN" w:bidi="ar"/>
        </w:rPr>
        <w:fldChar w:fldCharType="end"/>
      </w:r>
      <w:r>
        <w:rPr>
          <w:rFonts w:hint="eastAsia" w:ascii="宋体" w:hAnsi="宋体" w:eastAsia="宋体" w:cs="宋体"/>
          <w:bCs/>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 xml:space="preserve">（六）招标文件的澄清与修改 </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b/>
          <w:bCs/>
          <w:sz w:val="28"/>
          <w:szCs w:val="28"/>
          <w:lang w:val="en-US"/>
        </w:rPr>
      </w:pPr>
      <w:r>
        <w:rPr>
          <w:rFonts w:hint="eastAsia" w:ascii="宋体" w:hAnsi="宋体" w:eastAsia="宋体" w:cs="宋体"/>
          <w:bCs/>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宋体" w:hAnsi="宋体" w:eastAsia="宋体" w:cs="宋体"/>
          <w:b/>
          <w:bCs/>
          <w:kern w:val="2"/>
          <w:sz w:val="28"/>
          <w:szCs w:val="28"/>
          <w:lang w:val="en-US" w:eastAsia="zh-CN" w:bidi="ar"/>
        </w:rPr>
        <w:t>逾期提出招标方将不予受理。</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（一）投标文件编制工具</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ascii="宋体" w:hAnsi="宋体" w:eastAsia="宋体" w:cs="宋体"/>
          <w:b/>
          <w:bCs w:val="0"/>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宋体" w:hAnsi="宋体" w:eastAsia="宋体" w:cs="宋体"/>
          <w:b/>
          <w:bCs w:val="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ascii="宋体" w:hAnsi="宋体" w:eastAsia="宋体" w:cs="宋体"/>
          <w:bCs/>
          <w:color w:val="auto"/>
          <w:sz w:val="28"/>
          <w:szCs w:val="28"/>
          <w:lang w:val="en-US"/>
        </w:rPr>
      </w:pPr>
      <w:r>
        <w:rPr>
          <w:rFonts w:hint="eastAsia" w:ascii="宋体" w:hAnsi="宋体" w:eastAsia="宋体" w:cs="宋体"/>
          <w:b/>
          <w:bCs w:val="0"/>
          <w:color w:val="auto"/>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val="0"/>
        <w:suppressLineNumbers w:val="0"/>
        <w:tabs>
          <w:tab w:val="left" w:pos="720"/>
        </w:tabs>
        <w:snapToGrid w:val="0"/>
        <w:spacing w:before="156" w:beforeLines="50" w:beforeAutospacing="0" w:after="12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0"/>
          <w:sz w:val="28"/>
          <w:szCs w:val="28"/>
          <w:lang w:val="en-US" w:eastAsia="zh-CN" w:bidi="ar"/>
        </w:rPr>
        <w:t>（五）投标文件的有效期</w:t>
      </w:r>
    </w:p>
    <w:p>
      <w:pPr>
        <w:pStyle w:val="53"/>
        <w:keepNext w:val="0"/>
        <w:keepLines w:val="0"/>
        <w:widowControl w:val="0"/>
        <w:suppressLineNumbers w:val="0"/>
        <w:tabs>
          <w:tab w:val="left" w:pos="720"/>
        </w:tabs>
        <w:snapToGrid w:val="0"/>
        <w:spacing w:before="156" w:beforeLines="50" w:beforeAutospacing="0" w:after="12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0"/>
          <w:sz w:val="28"/>
          <w:szCs w:val="28"/>
          <w:lang w:val="en-US" w:eastAsia="zh-CN" w:bidi="ar"/>
        </w:rPr>
        <w:t>1.自投标截止日起90天内投标文件应保持有效。有效期不足的投标文件将作无效标处理。</w:t>
      </w:r>
    </w:p>
    <w:p>
      <w:pPr>
        <w:pStyle w:val="53"/>
        <w:keepNext w:val="0"/>
        <w:keepLines w:val="0"/>
        <w:widowControl w:val="0"/>
        <w:suppressLineNumbers w:val="0"/>
        <w:tabs>
          <w:tab w:val="left" w:pos="720"/>
        </w:tabs>
        <w:snapToGrid w:val="0"/>
        <w:spacing w:before="156" w:beforeLines="50" w:beforeAutospacing="0" w:after="12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56" w:beforeLines="50" w:beforeAutospacing="0" w:after="0" w:afterAutospacing="0" w:line="460" w:lineRule="exact"/>
        <w:ind w:left="0" w:right="0" w:firstLine="420" w:firstLineChars="15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2.投标人选择递交备份投标文件的，备份投标文件另须满足以下条件：</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 xml:space="preserve">（1）储存形式：U盘、DVD </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54" w:firstLineChars="197"/>
        <w:jc w:val="both"/>
        <w:rPr>
          <w:rFonts w:ascii="宋体" w:hAnsi="宋体" w:eastAsia="宋体" w:cs="宋体"/>
          <w:bCs/>
          <w:sz w:val="28"/>
          <w:szCs w:val="28"/>
          <w:lang w:val="en-US"/>
        </w:rPr>
      </w:pPr>
      <w:r>
        <w:rPr>
          <w:rFonts w:hint="eastAsia" w:ascii="宋体" w:hAnsi="宋体" w:eastAsia="宋体" w:cs="宋体"/>
          <w:b/>
          <w:bCs w:val="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（七）投标报价</w:t>
      </w:r>
    </w:p>
    <w:p>
      <w:pPr>
        <w:keepNext w:val="0"/>
        <w:keepLines w:val="0"/>
        <w:widowControl w:val="0"/>
        <w:suppressLineNumbers w:val="0"/>
        <w:tabs>
          <w:tab w:val="left" w:pos="525"/>
        </w:tabs>
        <w:snapToGrid w:val="0"/>
        <w:spacing w:before="0" w:beforeAutospacing="0" w:after="0" w:afterAutospacing="0" w:line="460" w:lineRule="exact"/>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1.投标文件只允许有一个报价，投标报价应按招标文件中相关附表格式填报，该投标报价应与明细报价汇总相等，且不允许出现报价优惠等字样（明细出现“0”元，视同赠送，按无效标处理）。</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left"/>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left"/>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3.投标报价金额到元为止，如投标报价总价出现角、分，将被抹除。</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16.不符合法律、法规和本招标文件规定的其他实质性要求的。</w:t>
      </w:r>
    </w:p>
    <w:p>
      <w:pPr>
        <w:pStyle w:val="53"/>
        <w:keepNext w:val="0"/>
        <w:keepLines w:val="0"/>
        <w:widowControl/>
        <w:suppressLineNumbers w:val="0"/>
        <w:snapToGrid w:val="0"/>
        <w:spacing w:before="156" w:beforeLines="50" w:beforeAutospacing="0" w:after="120" w:afterAutospacing="0" w:line="460" w:lineRule="exact"/>
        <w:ind w:left="757" w:leftChars="227" w:right="0" w:hanging="280" w:hangingChars="1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Cs/>
          <w:sz w:val="28"/>
          <w:szCs w:val="28"/>
          <w:lang w:val="en-US"/>
        </w:rPr>
      </w:pPr>
      <w:r>
        <w:rPr>
          <w:rFonts w:hint="eastAsia" w:ascii="宋体" w:hAnsi="宋体" w:eastAsia="宋体" w:cs="宋体"/>
          <w:b/>
          <w:bCs w:val="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（十一）采购过程中的异常情况及处理措施</w:t>
      </w:r>
    </w:p>
    <w:p>
      <w:pPr>
        <w:pStyle w:val="53"/>
        <w:keepNext w:val="0"/>
        <w:keepLines w:val="0"/>
        <w:widowControl/>
        <w:suppressLineNumbers w:val="0"/>
        <w:adjustRightInd w:val="0"/>
        <w:snapToGrid w:val="0"/>
        <w:spacing w:before="156" w:beforeLines="50" w:beforeAutospacing="0" w:after="0" w:afterAutospacing="0" w:line="50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Cs/>
          <w:sz w:val="28"/>
          <w:szCs w:val="28"/>
          <w:lang w:val="en-US"/>
        </w:rPr>
      </w:pPr>
      <w:r>
        <w:rPr>
          <w:rFonts w:hint="eastAsia" w:ascii="宋体" w:hAnsi="宋体" w:eastAsia="宋体" w:cs="宋体"/>
          <w:b/>
          <w:bCs w:val="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三、开、评标程序及评标委员会的评审程序</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（一）组织开标</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招标方将按照招标文件规定的时间、地点和程序组织开标，各投标人授权代表及相关人员</w:t>
      </w:r>
      <w:r>
        <w:rPr>
          <w:rFonts w:hint="eastAsia" w:ascii="宋体" w:hAnsi="宋体" w:eastAsia="宋体" w:cs="宋体"/>
          <w:b/>
          <w:bCs/>
          <w:kern w:val="2"/>
          <w:sz w:val="28"/>
          <w:szCs w:val="28"/>
          <w:lang w:val="en-US" w:eastAsia="zh-CN" w:bidi="ar"/>
        </w:rPr>
        <w:t>均应当准时在线参加</w:t>
      </w:r>
      <w:r>
        <w:rPr>
          <w:rFonts w:hint="eastAsia" w:ascii="宋体" w:hAnsi="宋体" w:eastAsia="宋体" w:cs="宋体"/>
          <w:bCs/>
          <w:kern w:val="2"/>
          <w:sz w:val="28"/>
          <w:szCs w:val="28"/>
          <w:lang w:val="en-US" w:eastAsia="zh-CN" w:bidi="ar"/>
        </w:rPr>
        <w:t>，无关人员不得进入开标现场。</w:t>
      </w:r>
      <w:r>
        <w:rPr>
          <w:rFonts w:hint="eastAsia" w:ascii="宋体" w:hAnsi="宋体" w:eastAsia="宋体" w:cs="宋体"/>
          <w:b/>
          <w:bCs/>
          <w:kern w:val="2"/>
          <w:sz w:val="28"/>
          <w:szCs w:val="28"/>
          <w:lang w:val="en-US" w:eastAsia="zh-CN" w:bidi="ar"/>
        </w:rPr>
        <w:t>投标人如未准时在线参加的</w:t>
      </w:r>
      <w:r>
        <w:rPr>
          <w:rFonts w:hint="eastAsia" w:ascii="宋体" w:hAnsi="宋体" w:eastAsia="宋体" w:cs="宋体"/>
          <w:bCs/>
          <w:kern w:val="2"/>
          <w:sz w:val="28"/>
          <w:szCs w:val="28"/>
          <w:lang w:val="en-US" w:eastAsia="zh-CN" w:bidi="ar"/>
        </w:rPr>
        <w:t>，事后不得对采购相关人员、开标过程和开标结果提出异议。</w:t>
      </w:r>
    </w:p>
    <w:p>
      <w:pPr>
        <w:pStyle w:val="53"/>
        <w:keepNext w:val="0"/>
        <w:keepLines w:val="0"/>
        <w:widowControl/>
        <w:suppressLineNumbers w:val="0"/>
        <w:snapToGrid w:val="0"/>
        <w:spacing w:before="156" w:beforeLines="50" w:beforeAutospacing="0" w:after="0" w:afterAutospacing="0" w:line="46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 落实工作场地、设施，检查录音录像采集设备运行情况，验证电子交易平台是否能正常登录。</w:t>
      </w:r>
    </w:p>
    <w:p>
      <w:pPr>
        <w:pStyle w:val="53"/>
        <w:keepNext w:val="0"/>
        <w:keepLines w:val="0"/>
        <w:widowControl/>
        <w:suppressLineNumbers w:val="0"/>
        <w:snapToGrid w:val="0"/>
        <w:spacing w:before="156" w:beforeLines="50" w:beforeAutospacing="0" w:after="0" w:afterAutospacing="0" w:line="46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特别说明：政采云公司如对电子化开标及评审程序有调整的，按调整后的程序操作。</w:t>
      </w:r>
    </w:p>
    <w:p>
      <w:pPr>
        <w:pStyle w:val="53"/>
        <w:keepNext w:val="0"/>
        <w:keepLines w:val="0"/>
        <w:widowControl/>
        <w:suppressLineNumbers w:val="0"/>
        <w:snapToGrid w:val="0"/>
        <w:spacing w:before="156" w:beforeLines="50" w:beforeAutospacing="0" w:after="0" w:afterAutospacing="0" w:line="46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（二）组织评标程序</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1、开启开标场地录音录像采集设备，并确保正常运行。</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2、按规定统一收缴、保存评标现场相关人员通讯工具。</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7、采购人代表对投标人资格文件进行审查并</w:t>
      </w:r>
      <w:r>
        <w:rPr>
          <w:rFonts w:hint="eastAsia" w:ascii="宋体" w:hAnsi="宋体" w:eastAsia="宋体" w:cs="宋体"/>
          <w:kern w:val="2"/>
          <w:sz w:val="28"/>
          <w:szCs w:val="28"/>
          <w:lang w:val="en-US" w:eastAsia="zh-CN" w:bidi="ar"/>
        </w:rPr>
        <w:t>以开标当日为准</w:t>
      </w:r>
      <w:r>
        <w:rPr>
          <w:rFonts w:hint="eastAsia" w:ascii="宋体" w:hAnsi="宋体" w:eastAsia="宋体" w:cs="宋体"/>
          <w:bCs/>
          <w:kern w:val="2"/>
          <w:sz w:val="28"/>
          <w:szCs w:val="28"/>
          <w:lang w:val="en-US" w:eastAsia="zh-CN" w:bidi="ar"/>
        </w:rPr>
        <w:t>对投标人“信用中国”网站（www.creditchina.gov.cn）、中国政府采购网（www.ccgp.gov.cn）信用记录情况进行核实，资格不符合的，应组织相关投标人代表进行陈述、澄清或申辩。</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Cs/>
          <w:sz w:val="28"/>
          <w:szCs w:val="28"/>
          <w:lang w:val="en-US"/>
        </w:rPr>
      </w:pPr>
      <w:r>
        <w:rPr>
          <w:rFonts w:hint="eastAsia" w:ascii="宋体" w:hAnsi="宋体" w:eastAsia="宋体" w:cs="宋体"/>
          <w:b/>
          <w:bCs w:val="0"/>
          <w:kern w:val="2"/>
          <w:sz w:val="28"/>
          <w:szCs w:val="28"/>
          <w:lang w:val="en-US" w:eastAsia="zh-CN" w:bidi="ar"/>
        </w:rPr>
        <w:t>11、招标方将在《中标公告》中，公开评标委员会对每个投标人的《评分明细》以及《得分汇总表》情况。 </w:t>
      </w:r>
      <w:r>
        <w:rPr>
          <w:rFonts w:hint="eastAsia" w:ascii="宋体" w:hAnsi="宋体" w:eastAsia="宋体" w:cs="宋体"/>
          <w:b/>
          <w:bCs w:val="0"/>
          <w:kern w:val="2"/>
          <w:sz w:val="28"/>
          <w:szCs w:val="28"/>
          <w:lang w:val="en-US" w:eastAsia="zh-CN" w:bidi="ar"/>
        </w:rPr>
        <w:tab/>
      </w:r>
    </w:p>
    <w:p>
      <w:pPr>
        <w:pStyle w:val="53"/>
        <w:keepNext w:val="0"/>
        <w:keepLines w:val="0"/>
        <w:widowControl/>
        <w:suppressLineNumbers w:val="0"/>
        <w:snapToGrid w:val="0"/>
        <w:spacing w:before="156" w:beforeLines="50" w:beforeAutospacing="0" w:after="0" w:afterAutospacing="0" w:line="46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（三）评审程序</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1、在评审专家中推选评标委员会组长。</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 xml:space="preserve">7、评标委员会根据评审汇总情况和招标文件规定确定中标候选供应商排序名单。 </w:t>
      </w:r>
    </w:p>
    <w:p>
      <w:pPr>
        <w:pStyle w:val="53"/>
        <w:keepNext w:val="0"/>
        <w:keepLines w:val="0"/>
        <w:widowControl/>
        <w:suppressLineNumbers w:val="0"/>
        <w:snapToGrid w:val="0"/>
        <w:spacing w:before="156" w:beforeLines="50" w:beforeAutospacing="0" w:after="0" w:afterAutospacing="0" w:line="460" w:lineRule="exact"/>
        <w:ind w:left="0" w:right="0" w:firstLine="546" w:firstLineChars="195"/>
        <w:jc w:val="both"/>
        <w:rPr>
          <w:rFonts w:ascii="宋体" w:hAnsi="宋体" w:eastAsia="宋体" w:cs="宋体"/>
          <w:bCs/>
          <w:sz w:val="28"/>
          <w:szCs w:val="28"/>
          <w:lang w:val="en-US"/>
        </w:rPr>
      </w:pPr>
      <w:r>
        <w:rPr>
          <w:rFonts w:hint="eastAsia" w:ascii="宋体" w:hAnsi="宋体" w:eastAsia="宋体" w:cs="宋体"/>
          <w:bCs/>
          <w:kern w:val="2"/>
          <w:sz w:val="28"/>
          <w:szCs w:val="28"/>
          <w:lang w:val="en-US" w:eastAsia="zh-CN" w:bidi="ar"/>
        </w:rPr>
        <w:t>8、起草评审报告，所有评审人员须在评审报告上签字确认。</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四、评审原则</w:t>
      </w:r>
    </w:p>
    <w:p>
      <w:pPr>
        <w:pStyle w:val="53"/>
        <w:keepNext w:val="0"/>
        <w:keepLines w:val="0"/>
        <w:widowControl/>
        <w:suppressLineNumbers w:val="0"/>
        <w:snapToGrid w:val="0"/>
        <w:spacing w:before="156" w:beforeLines="50" w:beforeAutospacing="0" w:after="0" w:afterAutospacing="0" w:line="460" w:lineRule="exact"/>
        <w:ind w:left="0" w:right="0" w:firstLine="562" w:firstLineChars="200"/>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五、确定中标供应商的原则</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1.项目由评标委员会根据第三章《评标办法与评分标准》规定提出中标候选人排序。</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3"/>
        <w:keepNext w:val="0"/>
        <w:keepLines w:val="0"/>
        <w:widowControl/>
        <w:suppressLineNumbers w:val="0"/>
        <w:snapToGrid w:val="0"/>
        <w:spacing w:before="156" w:beforeLines="50" w:beforeAutospacing="0" w:after="0" w:afterAutospacing="0" w:line="460" w:lineRule="exact"/>
        <w:ind w:left="0" w:right="0" w:firstLine="560" w:firstLineChars="200"/>
        <w:jc w:val="both"/>
        <w:rPr>
          <w:rFonts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3.采购结果经采购人确认后，招标方将于2个工作日内在浙江省政府采购网上发布中标公告，通过电子交易平台统一签发《中标通知书》。</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suppressLineNumbers w:val="0"/>
        <w:snapToGrid w:val="0"/>
        <w:spacing w:before="156" w:beforeLines="50" w:beforeAutospacing="0" w:after="0" w:afterAutospacing="0" w:line="460" w:lineRule="exact"/>
        <w:ind w:left="0" w:right="0" w:firstLine="548" w:firstLineChars="195"/>
        <w:jc w:val="both"/>
        <w:rPr>
          <w:rFonts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（二）履约保证金</w:t>
      </w:r>
    </w:p>
    <w:p>
      <w:pPr>
        <w:pStyle w:val="53"/>
        <w:keepNext w:val="0"/>
        <w:keepLines w:val="0"/>
        <w:widowControl/>
        <w:suppressLineNumbers w:val="0"/>
        <w:snapToGrid w:val="0"/>
        <w:spacing w:before="156" w:beforeLines="50" w:beforeAutospacing="0" w:after="0" w:afterAutospacing="0" w:line="460" w:lineRule="exact"/>
        <w:ind w:left="0" w:right="0" w:firstLine="551" w:firstLineChars="197"/>
        <w:jc w:val="both"/>
        <w:rPr>
          <w:rFonts w:ascii="宋体" w:hAnsi="宋体" w:eastAsia="宋体" w:cs="宋体"/>
          <w:sz w:val="28"/>
          <w:szCs w:val="28"/>
          <w:lang w:val="en-US"/>
        </w:rPr>
      </w:pPr>
      <w:r>
        <w:rPr>
          <w:rFonts w:hint="eastAsia" w:ascii="宋体" w:hAnsi="宋体" w:eastAsia="宋体" w:cs="宋体"/>
          <w:kern w:val="2"/>
          <w:sz w:val="28"/>
          <w:szCs w:val="28"/>
          <w:lang w:val="en-US" w:eastAsia="zh-CN" w:bidi="ar"/>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suppressLineNumbers w:val="0"/>
        <w:snapToGrid w:val="0"/>
        <w:spacing w:before="156" w:beforeLines="50" w:beforeAutospacing="0" w:after="0" w:afterAutospacing="0" w:line="460" w:lineRule="exact"/>
        <w:ind w:left="0" w:right="0" w:firstLine="551" w:firstLineChars="197"/>
        <w:jc w:val="both"/>
        <w:rPr>
          <w:rFonts w:ascii="宋体" w:hAnsi="宋体" w:eastAsia="宋体" w:cs="宋体"/>
          <w:sz w:val="28"/>
          <w:szCs w:val="28"/>
          <w:lang w:val="en-US"/>
        </w:rPr>
      </w:pPr>
      <w:r>
        <w:rPr>
          <w:rFonts w:hint="eastAsia" w:ascii="宋体" w:hAnsi="宋体" w:eastAsia="宋体" w:cs="宋体"/>
          <w:kern w:val="2"/>
          <w:sz w:val="28"/>
          <w:szCs w:val="28"/>
          <w:lang w:val="en-US" w:eastAsia="zh-CN" w:bidi="ar"/>
        </w:rPr>
        <w:t>2.按合同约定办理履约保证金退还手续。</w:t>
      </w:r>
    </w:p>
    <w:p>
      <w:pPr>
        <w:pStyle w:val="53"/>
        <w:keepNext w:val="0"/>
        <w:keepLines w:val="0"/>
        <w:widowControl/>
        <w:suppressLineNumbers w:val="0"/>
        <w:snapToGrid w:val="0"/>
        <w:spacing w:before="312" w:beforeLines="100" w:beforeAutospacing="0" w:after="312" w:afterLines="100" w:afterAutospacing="0" w:line="360" w:lineRule="auto"/>
        <w:ind w:left="0" w:right="0"/>
        <w:jc w:val="center"/>
        <w:rPr>
          <w:rFonts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七、货款的结算</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货款由采购人按招标文件规定的付款方式自行支付。若资金在采购人处的，由采购人直接支付；若资金在核算中心的，由采购人向核算中心发起支付令，由核算中心把货款打入中标商帐户。</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1.对中小企业合同预付款比例原则上不低于合同金额的40％，不高于合同金额的70%；</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2.项目分年安排预算的，每年预付款比例不低于项目年度计划支付资金额的40％，不高于年度计划支付资金额的70%；</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3.采购项目实施以人工投入为主的，可适当降低预付款比例，但不得低于20%。</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suppressLineNumbers w:val="0"/>
        <w:spacing w:before="156" w:beforeLines="50" w:beforeAutospacing="0" w:after="0" w:afterAutospacing="0" w:line="360" w:lineRule="auto"/>
        <w:ind w:left="0" w:right="0"/>
        <w:jc w:val="center"/>
        <w:rPr>
          <w:rFonts w:ascii="宋体" w:hAnsi="宋体" w:eastAsia="宋体" w:cs="宋体"/>
          <w:b/>
          <w:bCs w:val="0"/>
          <w:sz w:val="28"/>
          <w:szCs w:val="28"/>
          <w:lang w:val="en-US"/>
        </w:rPr>
      </w:pPr>
    </w:p>
    <w:p>
      <w:pPr>
        <w:pStyle w:val="53"/>
        <w:keepNext w:val="0"/>
        <w:keepLines w:val="0"/>
        <w:widowControl/>
        <w:suppressLineNumbers w:val="0"/>
        <w:snapToGrid w:val="0"/>
        <w:spacing w:before="156" w:beforeLines="50" w:beforeAutospacing="0" w:after="0" w:afterAutospacing="0" w:line="240" w:lineRule="auto"/>
        <w:ind w:left="0" w:right="0" w:firstLine="600" w:firstLineChars="200"/>
        <w:jc w:val="both"/>
        <w:rPr>
          <w:rFonts w:ascii="宋体" w:hAnsi="宋体" w:eastAsia="宋体" w:cs="宋体"/>
          <w:sz w:val="30"/>
          <w:szCs w:val="30"/>
          <w:lang w:val="en-US"/>
        </w:rPr>
      </w:pPr>
    </w:p>
    <w:p>
      <w:pPr>
        <w:pStyle w:val="53"/>
        <w:keepNext w:val="0"/>
        <w:keepLines w:val="0"/>
        <w:widowControl/>
        <w:suppressLineNumbers w:val="0"/>
        <w:spacing w:before="156" w:beforeLines="50" w:beforeAutospacing="0" w:after="0" w:afterAutospacing="0" w:line="360" w:lineRule="auto"/>
        <w:ind w:left="0" w:right="0"/>
        <w:jc w:val="center"/>
        <w:outlineLvl w:val="0"/>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br w:type="page"/>
      </w:r>
      <w:bookmarkStart w:id="21" w:name="_Toc496796637"/>
      <w:r>
        <w:rPr>
          <w:rFonts w:hint="eastAsia" w:ascii="宋体" w:hAnsi="宋体" w:eastAsia="宋体" w:cs="宋体"/>
          <w:b/>
          <w:bCs w:val="0"/>
          <w:kern w:val="2"/>
          <w:sz w:val="36"/>
          <w:szCs w:val="36"/>
          <w:lang w:val="en-US" w:eastAsia="zh-CN" w:bidi="ar"/>
        </w:rPr>
        <w:t>第三章  评标办法及评分标准</w:t>
      </w:r>
      <w:bookmarkEnd w:id="21"/>
    </w:p>
    <w:p>
      <w:pPr>
        <w:keepNext w:val="0"/>
        <w:keepLines w:val="0"/>
        <w:widowControl w:val="0"/>
        <w:suppressLineNumbers w:val="0"/>
        <w:spacing w:before="156" w:beforeLines="50" w:beforeAutospacing="0" w:after="156" w:afterLines="50" w:afterAutospacing="0" w:line="460" w:lineRule="exact"/>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一、总则</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宋体" w:hAnsi="宋体" w:eastAsia="宋体" w:cs="宋体"/>
          <w:bCs/>
          <w:sz w:val="30"/>
          <w:szCs w:val="30"/>
          <w:lang w:val="en-US"/>
        </w:rPr>
      </w:pPr>
      <w:r>
        <w:rPr>
          <w:rFonts w:hint="eastAsia" w:ascii="宋体" w:hAnsi="宋体" w:eastAsia="宋体" w:cs="宋体"/>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eastAsia="宋体" w:cs="宋体"/>
          <w:bCs/>
          <w:kern w:val="2"/>
          <w:sz w:val="30"/>
          <w:szCs w:val="30"/>
          <w:lang w:val="en-US" w:eastAsia="zh-CN" w:bidi="ar"/>
        </w:rPr>
        <w:t>评分过程中采用四舍五入法，并保留小数2位。</w:t>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二、分值的计算</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56" w:beforeLines="50" w:beforeAutospacing="0" w:after="156" w:afterLines="50" w:afterAutospacing="0" w:line="460" w:lineRule="exact"/>
        <w:ind w:left="0" w:right="0" w:firstLine="495"/>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宋体" w:hAnsi="宋体" w:eastAsia="宋体" w:cs="宋体"/>
          <w:bCs/>
          <w:sz w:val="30"/>
          <w:szCs w:val="30"/>
          <w:lang w:val="en-US"/>
        </w:rPr>
      </w:pPr>
      <w:r>
        <w:rPr>
          <w:rFonts w:hint="eastAsia" w:ascii="宋体" w:hAnsi="宋体" w:eastAsia="宋体" w:cs="宋体"/>
          <w:kern w:val="2"/>
          <w:sz w:val="30"/>
          <w:szCs w:val="30"/>
          <w:lang w:val="en-US" w:eastAsia="zh-CN" w:bidi="ar"/>
        </w:rPr>
        <w:t>投标人评标</w:t>
      </w:r>
      <w:r>
        <w:rPr>
          <w:rFonts w:hint="eastAsia" w:ascii="宋体" w:hAnsi="宋体" w:eastAsia="宋体" w:cs="宋体"/>
          <w:bCs/>
          <w:kern w:val="2"/>
          <w:sz w:val="30"/>
          <w:szCs w:val="30"/>
          <w:lang w:val="en-US" w:eastAsia="zh-CN" w:bidi="ar"/>
        </w:rPr>
        <w:t>综合得分=价格分+(技术分+资信商务及其他分)</w:t>
      </w: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宋体" w:hAnsi="宋体" w:eastAsia="宋体" w:cs="宋体"/>
          <w:b/>
          <w:bCs w:val="0"/>
          <w:sz w:val="30"/>
          <w:szCs w:val="30"/>
          <w:lang w:val="en-US"/>
        </w:rPr>
      </w:pP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宋体" w:hAnsi="宋体" w:eastAsia="宋体" w:cs="宋体"/>
          <w:bCs/>
          <w:sz w:val="30"/>
          <w:szCs w:val="30"/>
          <w:lang w:val="en-US"/>
        </w:rPr>
      </w:pPr>
      <w:r>
        <w:rPr>
          <w:rFonts w:hint="eastAsia" w:ascii="宋体" w:hAnsi="宋体" w:eastAsia="宋体" w:cs="宋体"/>
          <w:b/>
          <w:bCs w:val="0"/>
          <w:kern w:val="2"/>
          <w:sz w:val="30"/>
          <w:szCs w:val="30"/>
          <w:lang w:val="en-US" w:eastAsia="zh-CN" w:bidi="ar"/>
        </w:rPr>
        <w:t>特别提醒：</w:t>
      </w:r>
      <w:r>
        <w:rPr>
          <w:rFonts w:hint="eastAsia" w:ascii="宋体" w:hAnsi="宋体" w:eastAsia="宋体" w:cs="宋体"/>
          <w:bCs/>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56" w:beforeLines="50" w:beforeAutospacing="0" w:after="156" w:afterLines="50" w:afterAutospacing="0" w:line="460" w:lineRule="exact"/>
        <w:ind w:left="0" w:right="0"/>
        <w:jc w:val="both"/>
        <w:rPr>
          <w:rFonts w:hint="eastAsia" w:ascii="宋体" w:hAnsi="宋体" w:eastAsia="宋体" w:cs="宋体"/>
          <w:bCs/>
          <w:sz w:val="30"/>
          <w:szCs w:val="30"/>
          <w:lang w:val="en-US"/>
        </w:rPr>
      </w:pPr>
    </w:p>
    <w:p>
      <w:pPr>
        <w:keepNext w:val="0"/>
        <w:keepLines w:val="0"/>
        <w:widowControl w:val="0"/>
        <w:numPr>
          <w:ilvl w:val="0"/>
          <w:numId w:val="32"/>
        </w:numPr>
        <w:suppressLineNumbers w:val="0"/>
        <w:spacing w:before="156" w:beforeLines="50" w:beforeAutospacing="0" w:after="156" w:afterLines="50" w:afterAutospacing="0" w:line="320" w:lineRule="exact"/>
        <w:ind w:left="0" w:right="0" w:firstLine="0"/>
        <w:jc w:val="both"/>
        <w:rPr>
          <w:rFonts w:hint="eastAsia" w:ascii="宋体" w:hAnsi="宋体" w:eastAsia="宋体" w:cs="宋体"/>
          <w:b/>
          <w:bCs w:val="0"/>
          <w:sz w:val="30"/>
          <w:szCs w:val="30"/>
          <w:lang w:val="en-US"/>
        </w:rPr>
      </w:pPr>
      <w:r>
        <w:rPr>
          <w:rFonts w:hint="eastAsia" w:ascii="宋体" w:hAnsi="宋体" w:eastAsia="宋体" w:cs="宋体"/>
          <w:bCs/>
          <w:kern w:val="2"/>
          <w:sz w:val="30"/>
          <w:szCs w:val="30"/>
          <w:lang w:val="en-US" w:eastAsia="zh-CN" w:bidi="ar"/>
        </w:rPr>
        <w:br w:type="page"/>
      </w:r>
      <w:r>
        <w:rPr>
          <w:rFonts w:hint="eastAsia" w:ascii="宋体" w:hAnsi="宋体" w:eastAsia="宋体" w:cs="宋体"/>
          <w:b/>
          <w:bCs w:val="0"/>
          <w:kern w:val="2"/>
          <w:sz w:val="32"/>
          <w:szCs w:val="32"/>
          <w:lang w:val="en-US" w:eastAsia="zh-CN" w:bidi="ar"/>
        </w:rPr>
        <w:t>评标内容及标</w:t>
      </w:r>
      <w:r>
        <w:rPr>
          <w:rFonts w:hint="eastAsia" w:ascii="宋体" w:hAnsi="宋体" w:eastAsia="宋体" w:cs="宋体"/>
          <w:b/>
          <w:bCs w:val="0"/>
          <w:kern w:val="2"/>
          <w:sz w:val="30"/>
          <w:szCs w:val="30"/>
          <w:lang w:val="en-US" w:eastAsia="zh-CN" w:bidi="ar"/>
        </w:rPr>
        <w:t>准</w:t>
      </w:r>
      <w:bookmarkStart w:id="22" w:name="_Toc496796638"/>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标项1-2：</w:t>
      </w:r>
    </w:p>
    <w:tbl>
      <w:tblPr>
        <w:tblStyle w:val="59"/>
        <w:tblW w:w="808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9"/>
        <w:gridCol w:w="1963"/>
        <w:gridCol w:w="4775"/>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bookmarkStart w:id="23" w:name="PO_TDCUS_ITEM_SM_TABLE_1"/>
            <w:r>
              <w:rPr>
                <w:rFonts w:hint="eastAsia" w:ascii="宋体" w:hAnsi="宋体" w:eastAsia="宋体" w:cs="宋体"/>
                <w:sz w:val="28"/>
                <w:szCs w:val="28"/>
              </w:rPr>
              <w:t>序号</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评分类型</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评分标准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报价</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w:t>
            </w:r>
            <w:r>
              <w:rPr>
                <w:rFonts w:hint="eastAsia" w:ascii="宋体" w:hAnsi="宋体" w:eastAsia="宋体" w:cs="宋体"/>
                <w:sz w:val="28"/>
                <w:szCs w:val="28"/>
              </w:rPr>
              <w:t>最低报价</w:t>
            </w:r>
            <w:r>
              <w:rPr>
                <w:rFonts w:hint="eastAsia" w:ascii="宋体" w:hAnsi="宋体" w:eastAsia="宋体" w:cs="宋体"/>
                <w:sz w:val="28"/>
                <w:szCs w:val="28"/>
                <w:lang w:val="en-US"/>
              </w:rPr>
              <w:t>/</w:t>
            </w:r>
            <w:r>
              <w:rPr>
                <w:rFonts w:hint="eastAsia" w:ascii="宋体" w:hAnsi="宋体" w:eastAsia="宋体" w:cs="宋体"/>
                <w:sz w:val="28"/>
                <w:szCs w:val="28"/>
              </w:rPr>
              <w:t>投标报价</w:t>
            </w:r>
            <w:r>
              <w:rPr>
                <w:rFonts w:hint="eastAsia" w:ascii="宋体" w:hAnsi="宋体" w:eastAsia="宋体" w:cs="宋体"/>
                <w:sz w:val="28"/>
                <w:szCs w:val="28"/>
                <w:lang w:val="en-US"/>
              </w:rPr>
              <w:t>)*</w:t>
            </w:r>
            <w:r>
              <w:rPr>
                <w:rFonts w:hint="eastAsia" w:ascii="宋体" w:hAnsi="宋体" w:eastAsia="宋体" w:cs="宋体"/>
                <w:sz w:val="28"/>
                <w:szCs w:val="28"/>
              </w:rPr>
              <w:t>最大分值</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符合明确指标参数得</w:t>
            </w:r>
            <w:r>
              <w:rPr>
                <w:rFonts w:hint="eastAsia" w:ascii="宋体" w:hAnsi="宋体" w:eastAsia="宋体" w:cs="宋体"/>
                <w:sz w:val="28"/>
                <w:szCs w:val="28"/>
                <w:lang w:val="en-US"/>
              </w:rPr>
              <w:t>20</w:t>
            </w:r>
            <w:r>
              <w:rPr>
                <w:rFonts w:hint="eastAsia" w:ascii="宋体" w:hAnsi="宋体" w:eastAsia="宋体" w:cs="宋体"/>
                <w:sz w:val="28"/>
                <w:szCs w:val="28"/>
              </w:rPr>
              <w:t>分。对非关键的性能指标及技术参数属负偏离或缺漏项的每项扣</w:t>
            </w:r>
            <w:r>
              <w:rPr>
                <w:rFonts w:hint="eastAsia" w:ascii="宋体" w:hAnsi="宋体" w:eastAsia="宋体" w:cs="宋体"/>
                <w:sz w:val="28"/>
                <w:szCs w:val="28"/>
                <w:lang w:val="en-US"/>
              </w:rPr>
              <w:t>3</w:t>
            </w:r>
            <w:r>
              <w:rPr>
                <w:rFonts w:hint="eastAsia" w:ascii="宋体" w:hAnsi="宋体" w:eastAsia="宋体" w:cs="宋体"/>
                <w:sz w:val="28"/>
                <w:szCs w:val="28"/>
              </w:rPr>
              <w:t>分（若负偏或缺漏项</w:t>
            </w:r>
            <w:r>
              <w:rPr>
                <w:rFonts w:hint="eastAsia" w:ascii="宋体" w:hAnsi="宋体" w:eastAsia="宋体" w:cs="宋体"/>
                <w:sz w:val="28"/>
                <w:szCs w:val="28"/>
                <w:lang w:val="en-US"/>
              </w:rPr>
              <w:t>5</w:t>
            </w:r>
            <w:r>
              <w:rPr>
                <w:rFonts w:hint="eastAsia" w:ascii="宋体" w:hAnsi="宋体" w:eastAsia="宋体" w:cs="宋体"/>
                <w:sz w:val="28"/>
                <w:szCs w:val="28"/>
              </w:rPr>
              <w:t>个及以上的按重大偏离处理）。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2</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对性能指标、技术参数属正偏或高配的、有先进程度的正偏离每项加</w:t>
            </w:r>
            <w:r>
              <w:rPr>
                <w:rFonts w:hint="eastAsia" w:ascii="宋体" w:hAnsi="宋体" w:eastAsia="宋体" w:cs="宋体"/>
                <w:sz w:val="28"/>
                <w:szCs w:val="28"/>
                <w:lang w:val="en-US"/>
              </w:rPr>
              <w:t>1</w:t>
            </w:r>
            <w:r>
              <w:rPr>
                <w:rFonts w:hint="eastAsia" w:ascii="宋体" w:hAnsi="宋体" w:eastAsia="宋体" w:cs="宋体"/>
                <w:sz w:val="28"/>
                <w:szCs w:val="28"/>
              </w:rPr>
              <w:t>分（最高分为</w:t>
            </w:r>
            <w:r>
              <w:rPr>
                <w:rFonts w:hint="eastAsia" w:ascii="宋体" w:hAnsi="宋体" w:eastAsia="宋体" w:cs="宋体"/>
                <w:sz w:val="28"/>
                <w:szCs w:val="28"/>
                <w:lang w:val="en-US"/>
              </w:rPr>
              <w:t>5</w:t>
            </w:r>
            <w:r>
              <w:rPr>
                <w:rFonts w:hint="eastAsia" w:ascii="宋体" w:hAnsi="宋体" w:eastAsia="宋体" w:cs="宋体"/>
                <w:sz w:val="28"/>
                <w:szCs w:val="28"/>
              </w:rPr>
              <w:t>分），无实质性意义的正偏离不加分。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3</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提供市场监管总局关于发布参与实施政府采购节能产品、环境标志产品认证机构名录的公告（</w:t>
            </w:r>
            <w:r>
              <w:rPr>
                <w:rFonts w:hint="eastAsia" w:ascii="宋体" w:hAnsi="宋体" w:eastAsia="宋体" w:cs="宋体"/>
                <w:sz w:val="28"/>
                <w:szCs w:val="28"/>
                <w:lang w:val="en-US"/>
              </w:rPr>
              <w:t>2019</w:t>
            </w:r>
            <w:r>
              <w:rPr>
                <w:rFonts w:hint="eastAsia" w:ascii="宋体" w:hAnsi="宋体" w:eastAsia="宋体" w:cs="宋体"/>
                <w:sz w:val="28"/>
                <w:szCs w:val="28"/>
              </w:rPr>
              <w:t>第</w:t>
            </w:r>
            <w:r>
              <w:rPr>
                <w:rFonts w:hint="eastAsia" w:ascii="宋体" w:hAnsi="宋体" w:eastAsia="宋体" w:cs="宋体"/>
                <w:sz w:val="28"/>
                <w:szCs w:val="28"/>
                <w:lang w:val="en-US"/>
              </w:rPr>
              <w:t>16</w:t>
            </w:r>
            <w:r>
              <w:rPr>
                <w:rFonts w:hint="eastAsia" w:ascii="宋体" w:hAnsi="宋体" w:eastAsia="宋体" w:cs="宋体"/>
                <w:sz w:val="28"/>
                <w:szCs w:val="28"/>
              </w:rPr>
              <w:t>号）通过《参与实施政府采购节能产品认证机构名录》认证机构认证的环境标志产品认证证书或者证书的查询网址及截图的，得</w:t>
            </w:r>
            <w:r>
              <w:rPr>
                <w:rFonts w:hint="eastAsia" w:ascii="宋体" w:hAnsi="宋体" w:eastAsia="宋体" w:cs="宋体"/>
                <w:sz w:val="28"/>
                <w:szCs w:val="28"/>
                <w:lang w:val="en-US"/>
              </w:rPr>
              <w:t>1</w:t>
            </w:r>
            <w:r>
              <w:rPr>
                <w:rFonts w:hint="eastAsia" w:ascii="宋体" w:hAnsi="宋体" w:eastAsia="宋体" w:cs="宋体"/>
                <w:sz w:val="28"/>
                <w:szCs w:val="28"/>
              </w:rPr>
              <w:t>分</w:t>
            </w:r>
            <w:r>
              <w:rPr>
                <w:rFonts w:hint="eastAsia" w:ascii="宋体" w:hAnsi="宋体" w:eastAsia="宋体" w:cs="宋体"/>
                <w:sz w:val="28"/>
                <w:szCs w:val="28"/>
                <w:lang w:val="en-US"/>
              </w:rPr>
              <w:t>, </w:t>
            </w:r>
            <w:r>
              <w:rPr>
                <w:rFonts w:hint="eastAsia" w:ascii="宋体" w:hAnsi="宋体" w:eastAsia="宋体" w:cs="宋体"/>
                <w:sz w:val="28"/>
                <w:szCs w:val="28"/>
              </w:rPr>
              <w:t>节能产品认证证书或者证书的查询网址及截图的，得</w:t>
            </w:r>
            <w:r>
              <w:rPr>
                <w:rFonts w:hint="eastAsia" w:ascii="宋体" w:hAnsi="宋体" w:eastAsia="宋体" w:cs="宋体"/>
                <w:sz w:val="28"/>
                <w:szCs w:val="28"/>
                <w:lang w:val="en-US"/>
              </w:rPr>
              <w:t>1</w:t>
            </w:r>
            <w:r>
              <w:rPr>
                <w:rFonts w:hint="eastAsia" w:ascii="宋体" w:hAnsi="宋体" w:eastAsia="宋体" w:cs="宋体"/>
                <w:sz w:val="28"/>
                <w:szCs w:val="28"/>
              </w:rPr>
              <w:t>分。</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4</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所投产品的技术先进性</w:t>
            </w:r>
          </w:p>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，详见需求</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系统集成的具体技术解决方案，详见需求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8"/>
                <w:szCs w:val="28"/>
                <w:lang w:val="en-US"/>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6</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项目系统集成具体实施计划，详见需求</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7</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8"/>
                <w:szCs w:val="28"/>
                <w:lang w:val="en-US"/>
              </w:rPr>
            </w:pPr>
            <w:r>
              <w:rPr>
                <w:rFonts w:hint="eastAsia" w:ascii="宋体" w:hAnsi="宋体" w:eastAsia="宋体" w:cs="宋体"/>
                <w:sz w:val="28"/>
                <w:szCs w:val="28"/>
              </w:rPr>
              <w:t>系统集成项目组实施人员能力。详见需求</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9</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商务资信</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项目维护计划（驻点人员安排，定期巡检，备品备件等情况）的有效性等</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10</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商务资信</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售后服务的响应情况（对用户故障响应、处理等）</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11</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商务资信</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培训方案、计划的可行性及合理性。</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12</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商务资信</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公司技术力量情况</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13</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商务资信</w:t>
            </w:r>
          </w:p>
        </w:tc>
        <w:tc>
          <w:tcPr>
            <w:tcW w:w="4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rPr>
              <w:t>经验及业绩</w:t>
            </w:r>
          </w:p>
        </w:tc>
        <w:tc>
          <w:tcPr>
            <w:tcW w:w="7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sz w:val="28"/>
                <w:szCs w:val="28"/>
                <w:lang w:val="en-US"/>
              </w:rPr>
              <w:t>3</w:t>
            </w:r>
          </w:p>
        </w:tc>
      </w:tr>
    </w:tbl>
    <w:p>
      <w:pPr>
        <w:keepNext w:val="0"/>
        <w:keepLines w:val="0"/>
        <w:widowControl w:val="0"/>
        <w:suppressLineNumbers w:val="0"/>
        <w:spacing w:before="156" w:beforeLines="50" w:beforeAutospacing="0" w:after="156" w:afterLines="50" w:afterAutospacing="0" w:line="340" w:lineRule="exact"/>
        <w:ind w:left="0" w:right="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 xml:space="preserve"> </w:t>
      </w:r>
      <w:bookmarkEnd w:id="23"/>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第四章招标需求</w:t>
      </w:r>
      <w:bookmarkEnd w:id="22"/>
    </w:p>
    <w:p>
      <w:pPr>
        <w:keepNext w:val="0"/>
        <w:keepLines w:val="0"/>
        <w:widowControl w:val="0"/>
        <w:suppressLineNumbers w:val="0"/>
        <w:snapToGrid w:val="0"/>
        <w:spacing w:before="156" w:beforeLines="50" w:beforeAutospacing="0" w:after="156" w:afterLines="50" w:afterAutospacing="0"/>
        <w:ind w:left="0" w:right="0"/>
        <w:jc w:val="both"/>
        <w:rPr>
          <w:rFonts w:hint="eastAsia" w:ascii="宋体" w:hAnsi="宋体" w:eastAsia="宋体" w:cs="宋体"/>
          <w:b/>
          <w:bCs w:val="0"/>
          <w:spacing w:val="40"/>
          <w:kern w:val="0"/>
          <w:sz w:val="36"/>
          <w:szCs w:val="36"/>
          <w:lang w:val="en-US"/>
        </w:rPr>
      </w:pPr>
    </w:p>
    <w:p>
      <w:pPr>
        <w:keepNext w:val="0"/>
        <w:keepLines w:val="0"/>
        <w:widowControl w:val="0"/>
        <w:suppressLineNumbers w:val="0"/>
        <w:snapToGrid w:val="0"/>
        <w:spacing w:before="156" w:beforeLines="50" w:beforeAutospacing="0" w:after="156" w:afterLines="50" w:afterAutospacing="0"/>
        <w:ind w:left="0" w:right="0"/>
        <w:jc w:val="both"/>
        <w:rPr>
          <w:rFonts w:hint="eastAsia" w:ascii="宋体" w:hAnsi="宋体" w:eastAsia="宋体" w:cs="宋体"/>
          <w:b/>
          <w:bCs w:val="0"/>
          <w:spacing w:val="40"/>
          <w:kern w:val="0"/>
          <w:sz w:val="28"/>
          <w:szCs w:val="28"/>
          <w:lang w:val="en-US"/>
        </w:rPr>
      </w:pPr>
      <w:r>
        <w:rPr>
          <w:rFonts w:hint="eastAsia" w:ascii="宋体" w:hAnsi="宋体" w:eastAsia="宋体" w:cs="宋体"/>
          <w:b/>
          <w:bCs w:val="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1.根据浙财采监字[2007]2号文件规定：除采购文件明确的品牌外，欢迎其他能满足本项目技术需求且性能与所明确品牌相当的产品参加。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bCs w:val="0"/>
          <w:sz w:val="30"/>
          <w:szCs w:val="30"/>
          <w:lang w:val="en-US"/>
        </w:rPr>
      </w:pPr>
      <w:r>
        <w:rPr>
          <w:rFonts w:hint="eastAsia" w:ascii="宋体" w:hAnsi="宋体" w:eastAsia="宋体" w:cs="宋体"/>
          <w:b/>
          <w:bCs w:val="0"/>
          <w:kern w:val="2"/>
          <w:sz w:val="28"/>
          <w:szCs w:val="28"/>
          <w:lang w:val="en-US" w:eastAsia="zh-CN" w:bidi="ar"/>
        </w:rPr>
        <w:t>3.核心产品在各标项内容中明确，如出现同品牌情况的，评标委员会根据评审原则第4条规定执行</w:t>
      </w:r>
      <w:r>
        <w:rPr>
          <w:rFonts w:hint="eastAsia" w:ascii="宋体" w:hAnsi="宋体" w:eastAsia="宋体" w:cs="宋体"/>
          <w:b/>
          <w:bCs w:val="0"/>
          <w:kern w:val="2"/>
          <w:sz w:val="30"/>
          <w:szCs w:val="30"/>
          <w:lang w:val="en-US" w:eastAsia="zh-CN" w:bidi="ar"/>
        </w:rPr>
        <w:t>。</w:t>
      </w:r>
    </w:p>
    <w:p>
      <w:pPr>
        <w:pStyle w:val="53"/>
        <w:widowControl/>
        <w:shd w:val="clear" w:fill="FDFAF5"/>
        <w:spacing w:line="520" w:lineRule="atLeast"/>
        <w:ind w:left="0" w:firstLine="562" w:firstLineChars="200"/>
        <w:rPr>
          <w:rFonts w:ascii="宋体" w:hAnsi="宋体" w:eastAsia="宋体" w:cs="宋体"/>
          <w:b/>
          <w:bCs w:val="0"/>
          <w:sz w:val="28"/>
          <w:szCs w:val="28"/>
          <w:shd w:val="clear" w:fill="FDFAF5"/>
          <w:lang w:val="en-US"/>
        </w:rPr>
      </w:pPr>
      <w:r>
        <w:rPr>
          <w:rFonts w:ascii="宋体" w:hAnsi="宋体" w:eastAsia="宋体" w:cs="宋体"/>
          <w:b/>
          <w:bCs w:val="0"/>
          <w:sz w:val="28"/>
          <w:szCs w:val="28"/>
          <w:shd w:val="clear" w:fill="FDFAF5"/>
          <w:lang w:val="en-US"/>
        </w:rPr>
        <w:t>4.</w:t>
      </w:r>
      <w:r>
        <w:rPr>
          <w:rFonts w:ascii="宋体" w:hAnsi="宋体" w:eastAsia="宋体" w:cs="宋体"/>
          <w:b/>
          <w:bCs w:val="0"/>
          <w:sz w:val="28"/>
          <w:szCs w:val="28"/>
          <w:shd w:val="clear" w:fill="FDFAF5"/>
          <w:lang w:eastAsia="zh-CN"/>
        </w:rPr>
        <w:t>采购人拟采购的产品属于政府强制采购节能品目的，（详见《关于印发节能产品政府采购品目清单的通知》财库〔</w:t>
      </w:r>
      <w:r>
        <w:rPr>
          <w:rFonts w:ascii="宋体" w:hAnsi="宋体" w:eastAsia="宋体" w:cs="宋体"/>
          <w:b/>
          <w:bCs w:val="0"/>
          <w:sz w:val="28"/>
          <w:szCs w:val="28"/>
          <w:shd w:val="clear" w:fill="FDFAF5"/>
          <w:lang w:val="en-US"/>
        </w:rPr>
        <w:t>2019</w:t>
      </w:r>
      <w:r>
        <w:rPr>
          <w:rFonts w:ascii="宋体" w:hAnsi="宋体" w:eastAsia="宋体" w:cs="宋体"/>
          <w:b/>
          <w:bCs w:val="0"/>
          <w:sz w:val="28"/>
          <w:szCs w:val="28"/>
          <w:shd w:val="clear" w:fill="FDFAF5"/>
          <w:lang w:eastAsia="zh-CN"/>
        </w:rPr>
        <w:t>〕</w:t>
      </w:r>
      <w:r>
        <w:rPr>
          <w:rFonts w:ascii="宋体" w:hAnsi="宋体" w:eastAsia="宋体" w:cs="宋体"/>
          <w:b/>
          <w:bCs w:val="0"/>
          <w:sz w:val="28"/>
          <w:szCs w:val="28"/>
          <w:shd w:val="clear" w:fill="FDFAF5"/>
          <w:lang w:val="en-US"/>
        </w:rPr>
        <w:t>19</w:t>
      </w:r>
      <w:r>
        <w:rPr>
          <w:rFonts w:ascii="宋体" w:hAnsi="宋体" w:eastAsia="宋体" w:cs="宋体"/>
          <w:b/>
          <w:bCs w:val="0"/>
          <w:sz w:val="28"/>
          <w:szCs w:val="28"/>
          <w:shd w:val="clear" w:fill="FDFAF5"/>
          <w:lang w:eastAsia="zh-CN"/>
        </w:rPr>
        <w:t>号），需按《财政部 发展改革委 生态环境部 市场监管总局 关于调整优化节能产品、环境标志产品政府采购执行机制的通知》财库〔</w:t>
      </w:r>
      <w:r>
        <w:rPr>
          <w:rFonts w:ascii="宋体" w:hAnsi="宋体" w:eastAsia="宋体" w:cs="宋体"/>
          <w:b/>
          <w:bCs w:val="0"/>
          <w:sz w:val="28"/>
          <w:szCs w:val="28"/>
          <w:shd w:val="clear" w:fill="FDFAF5"/>
          <w:lang w:val="en-US"/>
        </w:rPr>
        <w:t>2019</w:t>
      </w:r>
      <w:r>
        <w:rPr>
          <w:rFonts w:ascii="宋体" w:hAnsi="宋体" w:eastAsia="宋体" w:cs="宋体"/>
          <w:b/>
          <w:bCs w:val="0"/>
          <w:sz w:val="28"/>
          <w:szCs w:val="28"/>
          <w:shd w:val="clear" w:fill="FDFAF5"/>
          <w:lang w:eastAsia="zh-CN"/>
        </w:rPr>
        <w:t>〕</w:t>
      </w:r>
      <w:r>
        <w:rPr>
          <w:rFonts w:ascii="宋体" w:hAnsi="宋体" w:eastAsia="宋体" w:cs="宋体"/>
          <w:b/>
          <w:bCs w:val="0"/>
          <w:sz w:val="28"/>
          <w:szCs w:val="28"/>
          <w:shd w:val="clear" w:fill="FDFAF5"/>
          <w:lang w:val="en-US"/>
        </w:rPr>
        <w:t>9</w:t>
      </w:r>
      <w:r>
        <w:rPr>
          <w:rFonts w:ascii="宋体" w:hAnsi="宋体" w:eastAsia="宋体" w:cs="宋体"/>
          <w:b/>
          <w:bCs w:val="0"/>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3"/>
        <w:keepNext w:val="0"/>
        <w:keepLines w:val="0"/>
        <w:widowControl/>
        <w:suppressLineNumbers w:val="0"/>
        <w:spacing w:before="156" w:beforeLines="50" w:beforeAutospacing="0" w:after="0" w:afterAutospacing="0" w:line="360" w:lineRule="auto"/>
        <w:ind w:left="0" w:right="0"/>
        <w:jc w:val="both"/>
        <w:rPr>
          <w:rFonts w:ascii="宋体" w:hAnsi="宋体" w:eastAsia="宋体" w:cs="宋体"/>
          <w:b/>
          <w:bCs w:val="0"/>
          <w:sz w:val="28"/>
          <w:szCs w:val="28"/>
          <w:lang w:val="en-US"/>
        </w:rPr>
      </w:pPr>
      <w:bookmarkStart w:id="24" w:name="_Toc496796639"/>
    </w:p>
    <w:p>
      <w:pPr>
        <w:pStyle w:val="2"/>
        <w:keepNext/>
        <w:keepLines/>
        <w:widowControl w:val="0"/>
        <w:suppressLineNumbers w:val="0"/>
        <w:jc w:val="left"/>
        <w:textAlignment w:val="baseline"/>
        <w:rPr>
          <w:rFonts w:hint="eastAsia" w:ascii="宋体" w:hAnsi="宋体" w:eastAsia="宋体" w:cs="宋体"/>
          <w:sz w:val="30"/>
          <w:szCs w:val="30"/>
          <w:vertAlign w:val="baseline"/>
          <w:lang w:val="en-US"/>
        </w:rPr>
      </w:pPr>
      <w:r>
        <w:rPr>
          <w:rFonts w:hint="eastAsia" w:ascii="宋体" w:hAnsi="宋体" w:eastAsia="宋体" w:cs="宋体"/>
          <w:sz w:val="30"/>
          <w:szCs w:val="30"/>
          <w:vertAlign w:val="baseline"/>
          <w:lang w:eastAsia="zh-CN"/>
        </w:rPr>
        <w:t>标项</w:t>
      </w:r>
      <w:r>
        <w:rPr>
          <w:rFonts w:hint="eastAsia" w:ascii="宋体" w:hAnsi="宋体" w:eastAsia="宋体" w:cs="宋体"/>
          <w:sz w:val="30"/>
          <w:szCs w:val="30"/>
          <w:vertAlign w:val="baseline"/>
          <w:lang w:val="en-US"/>
        </w:rPr>
        <w:t>1:</w:t>
      </w:r>
      <w:r>
        <w:rPr>
          <w:rFonts w:hint="eastAsia" w:ascii="宋体" w:hAnsi="宋体" w:eastAsia="宋体" w:cs="宋体"/>
          <w:sz w:val="30"/>
          <w:szCs w:val="30"/>
          <w:vertAlign w:val="baseline"/>
          <w:lang w:eastAsia="zh-CN"/>
        </w:rPr>
        <w:t>省委党校多媒体教学扩声系统升级改造项目</w:t>
      </w:r>
    </w:p>
    <w:p>
      <w:pPr>
        <w:pStyle w:val="2"/>
        <w:keepNext/>
        <w:keepLines/>
        <w:widowControl w:val="0"/>
        <w:numPr>
          <w:ilvl w:val="0"/>
          <w:numId w:val="33"/>
        </w:numPr>
        <w:suppressLineNumbers w:val="0"/>
        <w:ind w:left="0" w:firstLine="0"/>
        <w:jc w:val="left"/>
        <w:textAlignment w:val="baseline"/>
        <w:rPr>
          <w:rFonts w:hint="eastAsia" w:ascii="宋体" w:hAnsi="宋体" w:eastAsia="宋体" w:cs="宋体"/>
          <w:vertAlign w:val="baseline"/>
          <w:lang w:val="en-US"/>
        </w:rPr>
      </w:pPr>
      <w:bookmarkStart w:id="25" w:name="_Toc180164526"/>
      <w:bookmarkStart w:id="26" w:name="_Toc118280295"/>
      <w:bookmarkStart w:id="27" w:name="_Toc180300811"/>
      <w:bookmarkStart w:id="28" w:name="_Toc101341884"/>
      <w:r>
        <w:rPr>
          <w:rFonts w:hint="eastAsia" w:ascii="宋体" w:hAnsi="宋体" w:eastAsia="宋体" w:cs="宋体"/>
          <w:vertAlign w:val="baseline"/>
          <w:lang w:eastAsia="zh-CN"/>
        </w:rPr>
        <w:t>工程概述</w:t>
      </w:r>
      <w:bookmarkEnd w:id="25"/>
      <w:bookmarkEnd w:id="26"/>
      <w:bookmarkEnd w:id="27"/>
      <w:bookmarkEnd w:id="2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0"/>
          <w:lang w:val="en-US" w:eastAsia="zh-CN" w:bidi="ar"/>
        </w:rPr>
        <w:t>浙江省委党校仓前校区的教学扩声系统设备于2008年投入使用，至今已有12年多。目前，系统不稳定、经常出现故障，无法正常使用。设备及线路已老化，存在安全隐患，且已达不到目前的使用要求。考虑到设备的使用已达到报废年限以及产品的更新换代，如果仅是针对设备的维修已不能满足系统的使用及安全要求，为此针对本项目提出设备改造方案，改造的内容主要是17间小型教室教学扩声系统、4间中型教室教学扩声系统、117教室教学扩声系统、408教室教学扩声系统、700人报告厅会议灯光系统和舞台机械维修及保养、学术报告厅教学系统、文体中心多功能教室教学灯光音响系统、文欣校区报告厅舞台灯光系统、文欣校区2间阶梯教室音频线路及文欣校区后勤楼二层多功能活动厅控制室移位及线路改造，系统建成后能满足授课、会议、演讲、文艺演出等各种用途。</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0"/>
          <w:lang w:val="en-US" w:eastAsia="zh-CN" w:bidi="ar"/>
        </w:rPr>
        <w:t>本次教学扩声系统升级改造应与原有系统设备无缝连接，完全兼容原系统，管线工程必须全部更换，更换后必须保证原有装饰恢复原样，以保证系统正常、稳定、安全、可靠运行。系统建成后能有效保证系统稳定性、安全性，确保授课、会议、演出正常进行。</w:t>
      </w:r>
    </w:p>
    <w:p>
      <w:pPr>
        <w:pStyle w:val="2"/>
        <w:keepNext/>
        <w:keepLines/>
        <w:widowControl w:val="0"/>
        <w:numPr>
          <w:ilvl w:val="0"/>
          <w:numId w:val="33"/>
        </w:numPr>
        <w:suppressLineNumbers w:val="0"/>
        <w:ind w:left="0" w:firstLine="0"/>
        <w:jc w:val="left"/>
        <w:textAlignment w:val="baseline"/>
        <w:rPr>
          <w:rFonts w:hint="eastAsia" w:ascii="宋体" w:hAnsi="宋体" w:eastAsia="宋体" w:cs="宋体"/>
          <w:vertAlign w:val="baseline"/>
          <w:lang w:val="en-US"/>
        </w:rPr>
      </w:pPr>
      <w:bookmarkStart w:id="29" w:name="_Toc101341885"/>
      <w:r>
        <w:rPr>
          <w:rFonts w:hint="eastAsia" w:ascii="宋体" w:hAnsi="宋体" w:eastAsia="宋体" w:cs="宋体"/>
          <w:vertAlign w:val="baseline"/>
          <w:lang w:eastAsia="zh-CN"/>
        </w:rPr>
        <w:t>改造工程范围</w:t>
      </w:r>
      <w:bookmarkEnd w:id="29"/>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17间小型教室教学扩声系统</w:t>
      </w:r>
      <w:r>
        <w:rPr>
          <w:rFonts w:hint="eastAsia" w:ascii="宋体" w:hAnsi="宋体" w:eastAsia="宋体" w:cs="宋体"/>
          <w:kern w:val="2"/>
          <w:sz w:val="24"/>
          <w:szCs w:val="22"/>
          <w:lang w:val="en-US" w:eastAsia="zh-CN" w:bidi="ar"/>
        </w:rPr>
        <w:t>；</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4间中型教室教学扩声系统</w:t>
      </w:r>
      <w:r>
        <w:rPr>
          <w:rFonts w:hint="eastAsia" w:ascii="宋体" w:hAnsi="宋体" w:eastAsia="宋体" w:cs="宋体"/>
          <w:kern w:val="2"/>
          <w:sz w:val="24"/>
          <w:szCs w:val="22"/>
          <w:lang w:val="en-US" w:eastAsia="zh-CN" w:bidi="ar"/>
        </w:rPr>
        <w:t>；</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117教室教学扩声系统；</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408教室教学扩声系统；</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700人报告厅会议灯光系统及灯光线缆更换；</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700人报告厅舞台机械系统的维修、保养等；</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学术报告厅教学系统；</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文体中心多功能教室教学灯光音响系统；</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文欣校区报告厅舞台灯光系统；</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文欣校区2间阶梯教室音频线路；</w:t>
      </w:r>
    </w:p>
    <w:p>
      <w:pPr>
        <w:keepNext w:val="0"/>
        <w:keepLines w:val="0"/>
        <w:widowControl w:val="0"/>
        <w:numPr>
          <w:ilvl w:val="0"/>
          <w:numId w:val="34"/>
        </w:numPr>
        <w:suppressLineNumbers w:val="0"/>
        <w:tabs>
          <w:tab w:val="left" w:pos="420"/>
        </w:tabs>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0"/>
          <w:lang w:val="en-US" w:eastAsia="zh-CN" w:bidi="ar"/>
        </w:rPr>
        <w:t>文欣校区后勤楼二层多功能活动厅控制室移位及线路改造。</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0"/>
          <w:lang w:val="en-US"/>
        </w:rPr>
      </w:pPr>
      <w:r>
        <w:rPr>
          <w:rFonts w:hint="eastAsia" w:ascii="宋体" w:hAnsi="宋体" w:eastAsia="宋体" w:cs="宋体"/>
          <w:kern w:val="2"/>
          <w:sz w:val="24"/>
          <w:szCs w:val="20"/>
          <w:lang w:val="en-US" w:eastAsia="zh-CN" w:bidi="ar"/>
        </w:rPr>
        <w:t>包含以上系统的深化设计、出具有效的施工图、工程设备的安装、调试及其伴随的驻场服务和售后服务等。</w:t>
      </w:r>
    </w:p>
    <w:p>
      <w:pPr>
        <w:pStyle w:val="2"/>
        <w:keepNext/>
        <w:keepLines/>
        <w:widowControl w:val="0"/>
        <w:numPr>
          <w:ilvl w:val="0"/>
          <w:numId w:val="33"/>
        </w:numPr>
        <w:suppressLineNumbers w:val="0"/>
        <w:ind w:left="0" w:firstLine="0"/>
        <w:jc w:val="left"/>
        <w:textAlignment w:val="baseline"/>
        <w:rPr>
          <w:rFonts w:hint="eastAsia" w:ascii="宋体" w:hAnsi="宋体" w:eastAsia="宋体" w:cs="宋体"/>
          <w:vertAlign w:val="baseline"/>
          <w:lang w:val="en-US"/>
        </w:rPr>
      </w:pPr>
      <w:bookmarkStart w:id="30" w:name="_Toc101341886"/>
      <w:r>
        <w:rPr>
          <w:rFonts w:hint="eastAsia" w:ascii="宋体" w:hAnsi="宋体" w:eastAsia="宋体" w:cs="宋体"/>
          <w:vertAlign w:val="baseline"/>
          <w:lang w:eastAsia="zh-CN"/>
        </w:rPr>
        <w:t>设计标准及规范</w:t>
      </w:r>
      <w:bookmarkEnd w:id="30"/>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31" w:name="_Toc101341887"/>
      <w:r>
        <w:rPr>
          <w:rFonts w:hint="eastAsia" w:ascii="宋体" w:hAnsi="宋体" w:eastAsia="宋体" w:cs="宋体"/>
          <w:lang w:eastAsia="zh-CN"/>
        </w:rPr>
        <w:t>通用部分</w:t>
      </w:r>
      <w:bookmarkEnd w:id="31"/>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JGJ57-2016《剧场建筑设计规范》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JGJ/16-2008《民用建筑电气设计规范》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GB50016—2014《建筑设计防火规范》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GB/T50314-2015《智能建筑设计标准》</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GB/T50311-2016《综合布线系统工程设计规范》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GB/T50312-2016《综合布线系统工程验收规范》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GB50303—2015《建筑电气工程施工质量验收规范》</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32" w:name="_Toc101341888"/>
      <w:r>
        <w:rPr>
          <w:rFonts w:hint="eastAsia" w:ascii="宋体" w:hAnsi="宋体" w:eastAsia="宋体" w:cs="宋体"/>
          <w:lang w:eastAsia="zh-CN"/>
        </w:rPr>
        <w:t>扩声部分</w:t>
      </w:r>
      <w:bookmarkEnd w:id="32"/>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GB/T50371-2006《厅堂扩声系统设计规范》；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GB/T15508-1995 《声学语言清晰度测试方法》；</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4959-2011《厅堂扩声特性测量方法》；</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JGJ 16-2008 《民用建筑电气设计规范》；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GB/T50356-2005《剧场、电影院和多用途厅堂建筑声学设计规范》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 14197-2012 《声系统设备互连的优选配接值》；</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GB/14947-94《声系统设备互连用连接器的应用》；</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国家关于电气设备使用的其他有关标准。</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33" w:name="_Toc101341889"/>
      <w:r>
        <w:rPr>
          <w:rFonts w:hint="eastAsia" w:ascii="宋体" w:hAnsi="宋体" w:eastAsia="宋体" w:cs="宋体"/>
          <w:lang w:eastAsia="zh-CN"/>
        </w:rPr>
        <w:t>灯光部分</w:t>
      </w:r>
      <w:bookmarkEnd w:id="33"/>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WH-0202-1995《舞台灯光图符代号及制图规则》</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GB17743-2007《电子调光设备无线电骚扰特性限值及测量方法》</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 7002-2008《投光照明灯具光度测试》</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bookmarkStart w:id="34" w:name="_Toc288561891"/>
      <w:bookmarkStart w:id="35" w:name="_Toc252801872"/>
      <w:bookmarkStart w:id="36" w:name="_Toc283045672"/>
      <w:bookmarkStart w:id="37" w:name="_Toc281387995"/>
      <w:bookmarkStart w:id="38" w:name="_Toc171365168"/>
      <w:bookmarkStart w:id="39" w:name="_Toc86812356"/>
      <w:r>
        <w:rPr>
          <w:rFonts w:hint="eastAsia" w:ascii="宋体" w:hAnsi="宋体" w:eastAsia="宋体" w:cs="宋体"/>
          <w:kern w:val="2"/>
          <w:sz w:val="24"/>
          <w:szCs w:val="22"/>
          <w:lang w:val="en-US" w:eastAsia="zh-CN" w:bidi="ar"/>
        </w:rPr>
        <w:t>《灯具第2-17部分:特殊要求舞台灯光、电视、电影及摄影场所(室内外)用灯具》GB 7000.217-2008</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r>
        <w:rPr>
          <w:rFonts w:hint="eastAsia" w:ascii="宋体" w:hAnsi="宋体" w:eastAsia="宋体" w:cs="宋体"/>
          <w:lang w:eastAsia="zh-CN"/>
        </w:rPr>
        <w:t>舞台机械部分</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50017-2017《钢结构设计标准》</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 16754-2021《机械安全 急停 设计原则》</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JGJ82-2011《钢结构高强度螺栓连接的设计、施工及验收规程》</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50055-2011《通用用电设备配电设计规范》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50217-2018《电力工程电缆设计规范》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GB/T14549-93《电能质量-公用电网谐波》</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50054-2011《低压配电设计规范》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50052-2009《供配电系统设计规范》</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 50150-2016《电气装置安装工程 电气设备交接试验标准》</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GB4824-2019《工业、科学和医疗射频设备无线电干扰特性的限值和测量方法》</w:t>
      </w:r>
    </w:p>
    <w:p>
      <w:pPr>
        <w:keepNext w:val="0"/>
        <w:keepLines w:val="0"/>
        <w:widowControl w:val="0"/>
        <w:numPr>
          <w:ilvl w:val="0"/>
          <w:numId w:val="35"/>
        </w:numPr>
        <w:suppressLineNumbers w:val="0"/>
        <w:spacing w:before="0" w:beforeAutospacing="0" w:after="0" w:afterAutospacing="0" w:line="360" w:lineRule="auto"/>
        <w:ind w:left="647"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WH/T 28-2007《舞台机械台上设备安全》</w:t>
      </w:r>
    </w:p>
    <w:bookmarkEnd w:id="34"/>
    <w:bookmarkEnd w:id="35"/>
    <w:bookmarkEnd w:id="36"/>
    <w:bookmarkEnd w:id="37"/>
    <w:bookmarkEnd w:id="38"/>
    <w:bookmarkEnd w:id="39"/>
    <w:p>
      <w:pPr>
        <w:pStyle w:val="2"/>
        <w:keepNext/>
        <w:keepLines/>
        <w:widowControl w:val="0"/>
        <w:numPr>
          <w:ilvl w:val="0"/>
          <w:numId w:val="33"/>
        </w:numPr>
        <w:suppressLineNumbers w:val="0"/>
        <w:ind w:left="0" w:firstLine="0"/>
        <w:jc w:val="left"/>
        <w:textAlignment w:val="baseline"/>
        <w:rPr>
          <w:rFonts w:hint="eastAsia" w:ascii="宋体" w:hAnsi="宋体" w:eastAsia="宋体" w:cs="宋体"/>
          <w:vertAlign w:val="baseline"/>
          <w:lang w:val="en-US"/>
        </w:rPr>
      </w:pPr>
      <w:bookmarkStart w:id="40" w:name="_Toc180300813"/>
      <w:bookmarkStart w:id="41" w:name="_Toc101341890"/>
      <w:r>
        <w:rPr>
          <w:rFonts w:hint="eastAsia" w:ascii="宋体" w:hAnsi="宋体" w:eastAsia="宋体" w:cs="宋体"/>
          <w:vertAlign w:val="baseline"/>
          <w:lang w:eastAsia="zh-CN"/>
        </w:rPr>
        <w:t>内容及要求</w:t>
      </w:r>
      <w:bookmarkEnd w:id="40"/>
      <w:bookmarkEnd w:id="41"/>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42" w:name="_Toc101341891"/>
      <w:r>
        <w:rPr>
          <w:rFonts w:hint="eastAsia" w:ascii="宋体" w:hAnsi="宋体" w:eastAsia="宋体" w:cs="宋体"/>
          <w:lang w:val="en-US"/>
        </w:rPr>
        <w:t>17</w:t>
      </w:r>
      <w:r>
        <w:rPr>
          <w:rFonts w:hint="eastAsia" w:ascii="宋体" w:hAnsi="宋体" w:eastAsia="宋体" w:cs="宋体"/>
          <w:lang w:eastAsia="zh-CN"/>
        </w:rPr>
        <w:t>间小型教室教学扩声系统</w:t>
      </w:r>
      <w:bookmarkEnd w:id="4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本次主要针对17间教室的教学扩声系统设备整体改造，更换所有设备及管线，并与原有设备组成系统。在投标报价中包设备拆装、保管、原设备修复、管线布设、调试、辅材和装饰复原等所有费用，</w:t>
      </w:r>
      <w:r>
        <w:rPr>
          <w:rFonts w:hint="eastAsia" w:ascii="宋体" w:hAnsi="宋体" w:eastAsia="宋体" w:cs="宋体"/>
          <w:b/>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本次改造共有17间教室，每间教室配置相同，以下就一个教室作详细说明。</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3" w:name="_Toc101341892"/>
      <w:r>
        <w:rPr>
          <w:rFonts w:hint="eastAsia" w:ascii="宋体" w:hAnsi="宋体" w:eastAsia="宋体" w:cs="宋体"/>
          <w:vertAlign w:val="baseline"/>
          <w:lang w:eastAsia="zh-CN"/>
        </w:rPr>
        <w:t>系统总体要求</w:t>
      </w:r>
      <w:bookmarkEnd w:id="4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扩声系统满足作为授课、会议的用途。充分满足现场扩声声压级、声场不均匀度的要求，还要有良好的语言清晰度，不出现话筒回授。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本次教学扩声系统升级改造应与原有系统设备无缝连接，完全兼容原系统，保证系统正常、稳定、安全、可靠运行。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4" w:name="_Toc101341893"/>
      <w:r>
        <w:rPr>
          <w:rFonts w:hint="eastAsia" w:ascii="宋体" w:hAnsi="宋体" w:eastAsia="宋体" w:cs="宋体"/>
          <w:vertAlign w:val="baseline"/>
          <w:lang w:eastAsia="zh-CN"/>
        </w:rPr>
        <w:t>系统改造方案</w:t>
      </w:r>
      <w:bookmarkEnd w:id="4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主要内容更换扬声器、功放及话筒等设备，配置如下：</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配置1台机架式模拟调音台，安装于机柜内，便于调音操作。</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配置1台数字音频处理器，用于扬声器管理。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配置2只全频扬声器，安装位置与原有音箱位置相同，更换音箱线缆。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配置1台双通道功放，保证扬声器正常使用。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配置2套鹅颈会议话筒，用于老师讲课发言使用。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配置1套双手持无线话筒，用于老师讲课和圆桌讨论发言使用，配台式话筒架。</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配置1台电源时序器，用于上述设备供电，有效的统一控制所连接的用电设备。</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配置1只22U机柜，满足上述设备安装。</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更换相应管线和安装辅材，满足系统设备安装需求。</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5" w:name="_Toc101341894"/>
      <w:r>
        <w:rPr>
          <w:rFonts w:hint="eastAsia" w:ascii="宋体" w:hAnsi="宋体" w:eastAsia="宋体" w:cs="宋体"/>
          <w:vertAlign w:val="baseline"/>
          <w:lang w:eastAsia="zh-CN"/>
        </w:rPr>
        <w:t>扩声系统的组成</w:t>
      </w:r>
      <w:bookmarkEnd w:id="45"/>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扩声系统主要由全频扬声器系统构成； </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扬声器系统采用左、右二声道安装，在讲台左右两侧各布置1只全频扬声器，确保声场均匀及满足讲课和会议使用要求。</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信号控制系统主要由调音台、数字音频处理器和功放系统等构成，以达到综合控制的目的。</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功放标称输出功率（FTC）必须大于扬声器额定电输入功率1.5倍。</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在讲台上设置话筒接口。</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系统具有通用性和开放性。</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6" w:name="_Toc101341895"/>
      <w:r>
        <w:rPr>
          <w:rFonts w:hint="eastAsia" w:ascii="宋体" w:hAnsi="宋体" w:eastAsia="宋体" w:cs="宋体"/>
          <w:vertAlign w:val="baseline"/>
          <w:lang w:eastAsia="zh-CN"/>
        </w:rPr>
        <w:t>扩声系统设计标准</w:t>
      </w:r>
      <w:bookmarkEnd w:id="4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为适应不同的使用要求，扩声系统声学特性指标以GB50371-2006《厅堂扩声系统设计规范》中规定的会议类扩声一级指标为基础，在单项值上高于GB50371-2006标准。系统声学特性指标按照以下要求：</w:t>
      </w:r>
    </w:p>
    <w:tbl>
      <w:tblPr>
        <w:tblStyle w:val="5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7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jc w:val="both"/>
              <w:rPr>
                <w:rFonts w:hint="eastAsia" w:ascii="宋体" w:hAnsi="宋体" w:eastAsia="宋体" w:cs="宋体"/>
                <w:sz w:val="24"/>
                <w:szCs w:val="22"/>
                <w:lang w:val="en-US"/>
              </w:rPr>
            </w:pP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leftChars="-13" w:right="0" w:firstLine="1928" w:firstLineChars="800"/>
              <w:jc w:val="both"/>
              <w:rPr>
                <w:rFonts w:hint="eastAsia" w:ascii="宋体" w:hAnsi="宋体" w:eastAsia="宋体" w:cs="宋体"/>
                <w:b/>
                <w:bCs w:val="0"/>
                <w:sz w:val="24"/>
                <w:szCs w:val="22"/>
                <w:lang w:val="en-US"/>
              </w:rPr>
            </w:pPr>
            <w:r>
              <w:rPr>
                <w:rFonts w:hint="eastAsia" w:ascii="宋体" w:hAnsi="宋体" w:eastAsia="宋体" w:cs="宋体"/>
                <w:b/>
                <w:bCs w:val="0"/>
                <w:sz w:val="24"/>
                <w:szCs w:val="22"/>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71" w:rightChars="34"/>
              <w:jc w:val="both"/>
              <w:rPr>
                <w:rFonts w:hint="eastAsia" w:ascii="宋体" w:hAnsi="宋体" w:eastAsia="宋体" w:cs="宋体"/>
                <w:sz w:val="24"/>
                <w:szCs w:val="22"/>
                <w:lang w:val="en-US"/>
              </w:rPr>
            </w:pPr>
            <w:r>
              <w:rPr>
                <w:rFonts w:hint="eastAsia" w:ascii="宋体" w:hAnsi="宋体" w:eastAsia="宋体" w:cs="宋体"/>
                <w:sz w:val="24"/>
                <w:szCs w:val="22"/>
              </w:rPr>
              <w:t>最大声压级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额定通带内≥</w:t>
            </w:r>
            <w:r>
              <w:rPr>
                <w:rFonts w:hint="eastAsia" w:ascii="宋体" w:hAnsi="宋体" w:eastAsia="宋体" w:cs="宋体"/>
                <w:sz w:val="24"/>
                <w:szCs w:val="22"/>
                <w:lang w:val="en-US"/>
              </w:rPr>
              <w:t>98dB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传输频率特性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以</w:t>
            </w: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的平均声压级为</w:t>
            </w:r>
            <w:r>
              <w:rPr>
                <w:rFonts w:hint="eastAsia" w:ascii="宋体" w:hAnsi="宋体" w:eastAsia="宋体" w:cs="宋体"/>
                <w:sz w:val="24"/>
                <w:szCs w:val="22"/>
                <w:lang w:val="en-US"/>
              </w:rPr>
              <w:t>0dB</w:t>
            </w:r>
            <w:r>
              <w:rPr>
                <w:rFonts w:hint="eastAsia" w:ascii="宋体" w:hAnsi="宋体" w:eastAsia="宋体" w:cs="宋体"/>
                <w:sz w:val="24"/>
                <w:szCs w:val="22"/>
              </w:rPr>
              <w:t>，在此频带允许范围：－</w:t>
            </w:r>
            <w:r>
              <w:rPr>
                <w:rFonts w:hint="eastAsia" w:ascii="宋体" w:hAnsi="宋体" w:eastAsia="宋体" w:cs="宋体"/>
                <w:sz w:val="24"/>
                <w:szCs w:val="22"/>
                <w:lang w:val="en-US"/>
              </w:rPr>
              <w:t>6</w:t>
            </w:r>
            <w:r>
              <w:rPr>
                <w:rFonts w:hint="eastAsia" w:ascii="宋体" w:hAnsi="宋体" w:eastAsia="宋体" w:cs="宋体"/>
                <w:sz w:val="24"/>
                <w:szCs w:val="22"/>
              </w:rPr>
              <w:t>～＋</w:t>
            </w:r>
            <w:r>
              <w:rPr>
                <w:rFonts w:hint="eastAsia" w:ascii="宋体" w:hAnsi="宋体" w:eastAsia="宋体" w:cs="宋体"/>
                <w:sz w:val="24"/>
                <w:szCs w:val="22"/>
                <w:lang w:val="en-US"/>
              </w:rPr>
              <w:t xml:space="preserve">4dB </w:t>
            </w:r>
            <w:r>
              <w:rPr>
                <w:rFonts w:hint="eastAsia" w:ascii="宋体" w:hAnsi="宋体" w:eastAsia="宋体" w:cs="宋体"/>
                <w:sz w:val="24"/>
                <w:szCs w:val="22"/>
              </w:rPr>
              <w:t>；</w:t>
            </w:r>
            <w:r>
              <w:rPr>
                <w:rFonts w:hint="eastAsia" w:ascii="宋体" w:hAnsi="宋体" w:eastAsia="宋体" w:cs="宋体"/>
                <w:sz w:val="24"/>
                <w:szCs w:val="22"/>
                <w:lang w:val="en-US"/>
              </w:rPr>
              <w:t>63</w:t>
            </w:r>
            <w:r>
              <w:rPr>
                <w:rFonts w:hint="eastAsia" w:ascii="宋体" w:hAnsi="宋体" w:eastAsia="宋体" w:cs="宋体"/>
                <w:sz w:val="24"/>
                <w:szCs w:val="22"/>
              </w:rPr>
              <w:t>～</w:t>
            </w:r>
            <w:r>
              <w:rPr>
                <w:rFonts w:hint="eastAsia" w:ascii="宋体" w:hAnsi="宋体" w:eastAsia="宋体" w:cs="宋体"/>
                <w:sz w:val="24"/>
                <w:szCs w:val="22"/>
                <w:lang w:val="en-US"/>
              </w:rPr>
              <w:t>125Hz</w:t>
            </w:r>
            <w:r>
              <w:rPr>
                <w:rFonts w:hint="eastAsia" w:ascii="宋体" w:hAnsi="宋体" w:eastAsia="宋体" w:cs="宋体"/>
                <w:sz w:val="24"/>
                <w:szCs w:val="22"/>
              </w:rPr>
              <w:t>和</w:t>
            </w:r>
            <w:r>
              <w:rPr>
                <w:rFonts w:hint="eastAsia" w:ascii="宋体" w:hAnsi="宋体" w:eastAsia="宋体" w:cs="宋体"/>
                <w:sz w:val="24"/>
                <w:szCs w:val="22"/>
                <w:lang w:val="en-US"/>
              </w:rPr>
              <w:t>4000</w:t>
            </w:r>
            <w:r>
              <w:rPr>
                <w:rFonts w:hint="eastAsia" w:ascii="宋体" w:hAnsi="宋体" w:eastAsia="宋体" w:cs="宋体"/>
                <w:sz w:val="24"/>
                <w:szCs w:val="22"/>
              </w:rPr>
              <w:t>～</w:t>
            </w:r>
            <w:r>
              <w:rPr>
                <w:rFonts w:hint="eastAsia" w:ascii="宋体" w:hAnsi="宋体" w:eastAsia="宋体" w:cs="宋体"/>
                <w:sz w:val="24"/>
                <w:szCs w:val="22"/>
                <w:lang w:val="en-US"/>
              </w:rPr>
              <w:t>8000Hz</w:t>
            </w:r>
            <w:r>
              <w:rPr>
                <w:rFonts w:hint="eastAsia" w:ascii="宋体" w:hAnsi="宋体" w:eastAsia="宋体" w:cs="宋体"/>
                <w:sz w:val="24"/>
                <w:szCs w:val="22"/>
              </w:rPr>
              <w:t>的允许范围见标准图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传声增益</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 Hz</w:t>
            </w:r>
            <w:r>
              <w:rPr>
                <w:rFonts w:hint="eastAsia" w:ascii="宋体" w:hAnsi="宋体" w:eastAsia="宋体" w:cs="宋体"/>
                <w:sz w:val="24"/>
                <w:szCs w:val="22"/>
              </w:rPr>
              <w:t>的平均值≥</w:t>
            </w:r>
            <w:r>
              <w:rPr>
                <w:rFonts w:hint="eastAsia" w:ascii="宋体" w:hAnsi="宋体" w:eastAsia="宋体" w:cs="宋体"/>
                <w:sz w:val="24"/>
                <w:szCs w:val="22"/>
                <w:lang w:val="en-US"/>
              </w:rPr>
              <w:t>-10dB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声场不均匀度</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1000Hz</w:t>
            </w:r>
            <w:r>
              <w:rPr>
                <w:rFonts w:hint="eastAsia" w:ascii="宋体" w:hAnsi="宋体" w:eastAsia="宋体" w:cs="宋体"/>
                <w:sz w:val="24"/>
                <w:szCs w:val="22"/>
              </w:rPr>
              <w:t>≤＋</w:t>
            </w:r>
            <w:r>
              <w:rPr>
                <w:rFonts w:hint="eastAsia" w:ascii="宋体" w:hAnsi="宋体" w:eastAsia="宋体" w:cs="宋体"/>
                <w:sz w:val="24"/>
                <w:szCs w:val="22"/>
                <w:lang w:val="en-US"/>
              </w:rPr>
              <w:t>8dB dB</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w:t>
            </w:r>
            <w:r>
              <w:rPr>
                <w:rFonts w:hint="eastAsia" w:ascii="宋体" w:hAnsi="宋体" w:eastAsia="宋体" w:cs="宋体"/>
                <w:sz w:val="24"/>
                <w:szCs w:val="22"/>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系统总噪声级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NR</w:t>
            </w:r>
            <w:r>
              <w:rPr>
                <w:rFonts w:hint="eastAsia" w:ascii="宋体" w:hAnsi="宋体" w:eastAsia="宋体" w:cs="宋体"/>
                <w:sz w:val="24"/>
                <w:szCs w:val="22"/>
              </w:rPr>
              <w:t>－</w:t>
            </w:r>
            <w:r>
              <w:rPr>
                <w:rFonts w:hint="eastAsia" w:ascii="宋体" w:hAnsi="宋体" w:eastAsia="宋体" w:cs="宋体"/>
                <w:sz w:val="24"/>
                <w:szCs w:val="22"/>
                <w:lang w:val="en-US"/>
              </w:rPr>
              <w:t>20</w:t>
            </w:r>
          </w:p>
        </w:tc>
      </w:tr>
    </w:tbl>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lang w:val="en-US"/>
        </w:rPr>
      </w:pPr>
      <w:r>
        <w:rPr>
          <w:rFonts w:hint="eastAsia" w:ascii="宋体" w:hAnsi="宋体" w:eastAsia="宋体" w:cs="宋体"/>
          <w:kern w:val="2"/>
          <w:sz w:val="21"/>
          <w:szCs w:val="22"/>
          <w:lang w:val="en-US" w:eastAsia="zh-CN" w:bidi="ar"/>
        </w:rPr>
        <w:drawing>
          <wp:inline distT="0" distB="0" distL="114300" distR="114300">
            <wp:extent cx="3857625" cy="2362200"/>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857625" cy="2362200"/>
                    </a:xfrm>
                    <a:prstGeom prst="rect">
                      <a:avLst/>
                    </a:prstGeom>
                    <a:noFill/>
                    <a:ln>
                      <a:noFill/>
                    </a:ln>
                  </pic:spPr>
                </pic:pic>
              </a:graphicData>
            </a:graphic>
          </wp:inline>
        </w:drawing>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47" w:name="_Toc101341896"/>
      <w:r>
        <w:rPr>
          <w:rFonts w:hint="eastAsia" w:ascii="宋体" w:hAnsi="宋体" w:eastAsia="宋体" w:cs="宋体"/>
          <w:lang w:val="en-US"/>
        </w:rPr>
        <w:t>4</w:t>
      </w:r>
      <w:r>
        <w:rPr>
          <w:rFonts w:hint="eastAsia" w:ascii="宋体" w:hAnsi="宋体" w:eastAsia="宋体" w:cs="宋体"/>
          <w:lang w:eastAsia="zh-CN"/>
        </w:rPr>
        <w:t>间中型教室教学扩声系统</w:t>
      </w:r>
      <w:bookmarkEnd w:id="4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本次主要针对4间教室的教学扩声系统设备整体改造，更换所有设备及管线，并与原有设备组成系统。在投标报价中包含设备拆装、保管、原设备修复、管线布设、调试、辅材和装饰复原等所有费用，</w:t>
      </w:r>
      <w:r>
        <w:rPr>
          <w:rFonts w:hint="eastAsia" w:ascii="宋体" w:hAnsi="宋体" w:eastAsia="宋体" w:cs="宋体"/>
          <w:b/>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本次改造共有4间教室，每间教室配置相同，以下就一个教室作详细说明。</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8" w:name="_Toc101341897"/>
      <w:r>
        <w:rPr>
          <w:rFonts w:hint="eastAsia" w:ascii="宋体" w:hAnsi="宋体" w:eastAsia="宋体" w:cs="宋体"/>
          <w:vertAlign w:val="baseline"/>
          <w:lang w:eastAsia="zh-CN"/>
        </w:rPr>
        <w:t>系统总体要求</w:t>
      </w:r>
      <w:bookmarkEnd w:id="4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扩声系统满足作为授课、会议的用途。充分满足现场扩声声压级、声场不均匀度的要求，还要有良好的语言清晰度，不出现话筒回授。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本次教学扩声系统升级改造应与原有系统设备无缝连接，完全兼容原系统，保证系统正常、稳定、安全、可靠运行。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49" w:name="_Toc101341898"/>
      <w:r>
        <w:rPr>
          <w:rFonts w:hint="eastAsia" w:ascii="宋体" w:hAnsi="宋体" w:eastAsia="宋体" w:cs="宋体"/>
          <w:vertAlign w:val="baseline"/>
          <w:lang w:eastAsia="zh-CN"/>
        </w:rPr>
        <w:t>系统改造方案</w:t>
      </w:r>
      <w:bookmarkEnd w:id="4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主要内容更换扬声器、功放及话筒等设备，配置如下：</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配置1台机架式模拟调音台，安装于机柜内，便于调音操作。</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配置1台数字音频处理器，用于扬声器管理。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配置4只全频扬声器，安装位置与原有音箱位置相同，更换音箱线缆。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配置2台双通道功放，保证扬声器正常使用。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配置2套鹅颈会议话筒，用于老师讲课发言使用。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配置1套双手持无线话筒，用于老师讲课和圆桌讨论发言使用，配台式话筒架。</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配置1台电源时序器，用于上述设备供电，有效的统一控制所连接的用电设备。</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配置1只22U机柜，满足上述设备安装。</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更换相应管线和安装辅材，满足系统设备安装需求。</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0" w:name="_Toc101341899"/>
      <w:r>
        <w:rPr>
          <w:rFonts w:hint="eastAsia" w:ascii="宋体" w:hAnsi="宋体" w:eastAsia="宋体" w:cs="宋体"/>
          <w:vertAlign w:val="baseline"/>
          <w:lang w:eastAsia="zh-CN"/>
        </w:rPr>
        <w:t>扩声系统的组成</w:t>
      </w:r>
      <w:bookmarkEnd w:id="50"/>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扩声系统主要由全频扬声器系统构成； </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扬声器系统采用左、右二声道安装，在讲台左右两侧各布置1只全频扬声器，为确保声场均匀及圆桌讨论使用要求，在教室后墙两侧各布置1只全频扬声器，扬声器均匀覆盖全场。</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信号控制系统主要由调音台、数字音频处理器和功放系统等构成，以达到综合控制的目的。</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功放标称输出功率（FTC）必须大于扬声器额定电输入功率1.5倍。</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在讲台上设置话筒接口。</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系统具有通用性和开放性。</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1" w:name="_Toc101341900"/>
      <w:r>
        <w:rPr>
          <w:rFonts w:hint="eastAsia" w:ascii="宋体" w:hAnsi="宋体" w:eastAsia="宋体" w:cs="宋体"/>
          <w:vertAlign w:val="baseline"/>
          <w:lang w:eastAsia="zh-CN"/>
        </w:rPr>
        <w:t>扩声系统设计标准</w:t>
      </w:r>
      <w:bookmarkEnd w:id="5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为适应不同的使用要求，扩声系统声学特性指标以GB50371-2006《厅堂扩声系统设计规范》中规定的会议类扩声一级指标为基础，在单项值上高于GB50371-2006标准。系统声学特性指标按照以下要求：</w:t>
      </w:r>
    </w:p>
    <w:tbl>
      <w:tblPr>
        <w:tblStyle w:val="5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7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jc w:val="both"/>
              <w:rPr>
                <w:rFonts w:hint="eastAsia" w:ascii="宋体" w:hAnsi="宋体" w:eastAsia="宋体" w:cs="宋体"/>
                <w:sz w:val="24"/>
                <w:szCs w:val="22"/>
                <w:lang w:val="en-US"/>
              </w:rPr>
            </w:pP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leftChars="-13" w:right="0" w:firstLine="1928" w:firstLineChars="800"/>
              <w:jc w:val="both"/>
              <w:rPr>
                <w:rFonts w:hint="eastAsia" w:ascii="宋体" w:hAnsi="宋体" w:eastAsia="宋体" w:cs="宋体"/>
                <w:b/>
                <w:bCs w:val="0"/>
                <w:sz w:val="24"/>
                <w:szCs w:val="22"/>
                <w:lang w:val="en-US"/>
              </w:rPr>
            </w:pPr>
            <w:r>
              <w:rPr>
                <w:rFonts w:hint="eastAsia" w:ascii="宋体" w:hAnsi="宋体" w:eastAsia="宋体" w:cs="宋体"/>
                <w:b/>
                <w:bCs w:val="0"/>
                <w:sz w:val="24"/>
                <w:szCs w:val="22"/>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71" w:rightChars="34"/>
              <w:jc w:val="both"/>
              <w:rPr>
                <w:rFonts w:hint="eastAsia" w:ascii="宋体" w:hAnsi="宋体" w:eastAsia="宋体" w:cs="宋体"/>
                <w:sz w:val="24"/>
                <w:szCs w:val="22"/>
                <w:lang w:val="en-US"/>
              </w:rPr>
            </w:pPr>
            <w:r>
              <w:rPr>
                <w:rFonts w:hint="eastAsia" w:ascii="宋体" w:hAnsi="宋体" w:eastAsia="宋体" w:cs="宋体"/>
                <w:sz w:val="24"/>
                <w:szCs w:val="22"/>
              </w:rPr>
              <w:t>最大声压级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额定通带内≥</w:t>
            </w:r>
            <w:r>
              <w:rPr>
                <w:rFonts w:hint="eastAsia" w:ascii="宋体" w:hAnsi="宋体" w:eastAsia="宋体" w:cs="宋体"/>
                <w:sz w:val="24"/>
                <w:szCs w:val="22"/>
                <w:lang w:val="en-US"/>
              </w:rPr>
              <w:t>98dB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传输频率特性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以</w:t>
            </w: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的平均声压级为</w:t>
            </w:r>
            <w:r>
              <w:rPr>
                <w:rFonts w:hint="eastAsia" w:ascii="宋体" w:hAnsi="宋体" w:eastAsia="宋体" w:cs="宋体"/>
                <w:sz w:val="24"/>
                <w:szCs w:val="22"/>
                <w:lang w:val="en-US"/>
              </w:rPr>
              <w:t>0dB</w:t>
            </w:r>
            <w:r>
              <w:rPr>
                <w:rFonts w:hint="eastAsia" w:ascii="宋体" w:hAnsi="宋体" w:eastAsia="宋体" w:cs="宋体"/>
                <w:sz w:val="24"/>
                <w:szCs w:val="22"/>
              </w:rPr>
              <w:t>，在此频带允许范围：－</w:t>
            </w:r>
            <w:r>
              <w:rPr>
                <w:rFonts w:hint="eastAsia" w:ascii="宋体" w:hAnsi="宋体" w:eastAsia="宋体" w:cs="宋体"/>
                <w:sz w:val="24"/>
                <w:szCs w:val="22"/>
                <w:lang w:val="en-US"/>
              </w:rPr>
              <w:t>6</w:t>
            </w:r>
            <w:r>
              <w:rPr>
                <w:rFonts w:hint="eastAsia" w:ascii="宋体" w:hAnsi="宋体" w:eastAsia="宋体" w:cs="宋体"/>
                <w:sz w:val="24"/>
                <w:szCs w:val="22"/>
              </w:rPr>
              <w:t>～＋</w:t>
            </w:r>
            <w:r>
              <w:rPr>
                <w:rFonts w:hint="eastAsia" w:ascii="宋体" w:hAnsi="宋体" w:eastAsia="宋体" w:cs="宋体"/>
                <w:sz w:val="24"/>
                <w:szCs w:val="22"/>
                <w:lang w:val="en-US"/>
              </w:rPr>
              <w:t xml:space="preserve">4dB </w:t>
            </w:r>
            <w:r>
              <w:rPr>
                <w:rFonts w:hint="eastAsia" w:ascii="宋体" w:hAnsi="宋体" w:eastAsia="宋体" w:cs="宋体"/>
                <w:sz w:val="24"/>
                <w:szCs w:val="22"/>
              </w:rPr>
              <w:t>；</w:t>
            </w:r>
            <w:r>
              <w:rPr>
                <w:rFonts w:hint="eastAsia" w:ascii="宋体" w:hAnsi="宋体" w:eastAsia="宋体" w:cs="宋体"/>
                <w:sz w:val="24"/>
                <w:szCs w:val="22"/>
                <w:lang w:val="en-US"/>
              </w:rPr>
              <w:t>63</w:t>
            </w:r>
            <w:r>
              <w:rPr>
                <w:rFonts w:hint="eastAsia" w:ascii="宋体" w:hAnsi="宋体" w:eastAsia="宋体" w:cs="宋体"/>
                <w:sz w:val="24"/>
                <w:szCs w:val="22"/>
              </w:rPr>
              <w:t>～</w:t>
            </w:r>
            <w:r>
              <w:rPr>
                <w:rFonts w:hint="eastAsia" w:ascii="宋体" w:hAnsi="宋体" w:eastAsia="宋体" w:cs="宋体"/>
                <w:sz w:val="24"/>
                <w:szCs w:val="22"/>
                <w:lang w:val="en-US"/>
              </w:rPr>
              <w:t>125Hz</w:t>
            </w:r>
            <w:r>
              <w:rPr>
                <w:rFonts w:hint="eastAsia" w:ascii="宋体" w:hAnsi="宋体" w:eastAsia="宋体" w:cs="宋体"/>
                <w:sz w:val="24"/>
                <w:szCs w:val="22"/>
              </w:rPr>
              <w:t>和</w:t>
            </w:r>
            <w:r>
              <w:rPr>
                <w:rFonts w:hint="eastAsia" w:ascii="宋体" w:hAnsi="宋体" w:eastAsia="宋体" w:cs="宋体"/>
                <w:sz w:val="24"/>
                <w:szCs w:val="22"/>
                <w:lang w:val="en-US"/>
              </w:rPr>
              <w:t>4000</w:t>
            </w:r>
            <w:r>
              <w:rPr>
                <w:rFonts w:hint="eastAsia" w:ascii="宋体" w:hAnsi="宋体" w:eastAsia="宋体" w:cs="宋体"/>
                <w:sz w:val="24"/>
                <w:szCs w:val="22"/>
              </w:rPr>
              <w:t>～</w:t>
            </w:r>
            <w:r>
              <w:rPr>
                <w:rFonts w:hint="eastAsia" w:ascii="宋体" w:hAnsi="宋体" w:eastAsia="宋体" w:cs="宋体"/>
                <w:sz w:val="24"/>
                <w:szCs w:val="22"/>
                <w:lang w:val="en-US"/>
              </w:rPr>
              <w:t>8000Hz</w:t>
            </w:r>
            <w:r>
              <w:rPr>
                <w:rFonts w:hint="eastAsia" w:ascii="宋体" w:hAnsi="宋体" w:eastAsia="宋体" w:cs="宋体"/>
                <w:sz w:val="24"/>
                <w:szCs w:val="22"/>
              </w:rPr>
              <w:t>的允许范围见标准图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传声增益</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 Hz</w:t>
            </w:r>
            <w:r>
              <w:rPr>
                <w:rFonts w:hint="eastAsia" w:ascii="宋体" w:hAnsi="宋体" w:eastAsia="宋体" w:cs="宋体"/>
                <w:sz w:val="24"/>
                <w:szCs w:val="22"/>
              </w:rPr>
              <w:t>的平均值≥</w:t>
            </w:r>
            <w:r>
              <w:rPr>
                <w:rFonts w:hint="eastAsia" w:ascii="宋体" w:hAnsi="宋体" w:eastAsia="宋体" w:cs="宋体"/>
                <w:sz w:val="24"/>
                <w:szCs w:val="22"/>
                <w:lang w:val="en-US"/>
              </w:rPr>
              <w:t>-10dB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声场不均匀度</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1000Hz</w:t>
            </w:r>
            <w:r>
              <w:rPr>
                <w:rFonts w:hint="eastAsia" w:ascii="宋体" w:hAnsi="宋体" w:eastAsia="宋体" w:cs="宋体"/>
                <w:sz w:val="24"/>
                <w:szCs w:val="22"/>
              </w:rPr>
              <w:t>≤＋</w:t>
            </w:r>
            <w:r>
              <w:rPr>
                <w:rFonts w:hint="eastAsia" w:ascii="宋体" w:hAnsi="宋体" w:eastAsia="宋体" w:cs="宋体"/>
                <w:sz w:val="24"/>
                <w:szCs w:val="22"/>
                <w:lang w:val="en-US"/>
              </w:rPr>
              <w:t>8dB dB</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w:t>
            </w:r>
            <w:r>
              <w:rPr>
                <w:rFonts w:hint="eastAsia" w:ascii="宋体" w:hAnsi="宋体" w:eastAsia="宋体" w:cs="宋体"/>
                <w:sz w:val="24"/>
                <w:szCs w:val="22"/>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系统总噪声级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NR</w:t>
            </w:r>
            <w:r>
              <w:rPr>
                <w:rFonts w:hint="eastAsia" w:ascii="宋体" w:hAnsi="宋体" w:eastAsia="宋体" w:cs="宋体"/>
                <w:sz w:val="24"/>
                <w:szCs w:val="22"/>
              </w:rPr>
              <w:t>－</w:t>
            </w:r>
            <w:r>
              <w:rPr>
                <w:rFonts w:hint="eastAsia" w:ascii="宋体" w:hAnsi="宋体" w:eastAsia="宋体" w:cs="宋体"/>
                <w:sz w:val="24"/>
                <w:szCs w:val="22"/>
                <w:lang w:val="en-US"/>
              </w:rPr>
              <w:t>20</w:t>
            </w:r>
          </w:p>
        </w:tc>
      </w:tr>
    </w:tbl>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lang w:val="en-US"/>
        </w:rPr>
      </w:pPr>
      <w:r>
        <w:rPr>
          <w:rFonts w:hint="eastAsia" w:ascii="宋体" w:hAnsi="宋体" w:eastAsia="宋体" w:cs="宋体"/>
          <w:kern w:val="2"/>
          <w:sz w:val="21"/>
          <w:szCs w:val="22"/>
          <w:lang w:val="en-US" w:eastAsia="zh-CN" w:bidi="ar"/>
        </w:rPr>
        <w:drawing>
          <wp:inline distT="0" distB="0" distL="114300" distR="114300">
            <wp:extent cx="3857625" cy="2362200"/>
            <wp:effectExtent l="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3857625" cy="2362200"/>
                    </a:xfrm>
                    <a:prstGeom prst="rect">
                      <a:avLst/>
                    </a:prstGeom>
                    <a:noFill/>
                    <a:ln>
                      <a:noFill/>
                    </a:ln>
                  </pic:spPr>
                </pic:pic>
              </a:graphicData>
            </a:graphic>
          </wp:inline>
        </w:drawing>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52" w:name="_Toc101341901"/>
      <w:r>
        <w:rPr>
          <w:rFonts w:hint="eastAsia" w:ascii="宋体" w:hAnsi="宋体" w:eastAsia="宋体" w:cs="宋体"/>
          <w:lang w:val="en-US"/>
        </w:rPr>
        <w:t>117</w:t>
      </w:r>
      <w:r>
        <w:rPr>
          <w:rFonts w:hint="eastAsia" w:ascii="宋体" w:hAnsi="宋体" w:eastAsia="宋体" w:cs="宋体"/>
          <w:lang w:eastAsia="zh-CN"/>
        </w:rPr>
        <w:t>教室教学扩声系统改造</w:t>
      </w:r>
      <w:bookmarkEnd w:id="5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本次主要针对</w:t>
      </w:r>
      <w:r>
        <w:rPr>
          <w:rFonts w:hint="eastAsia" w:ascii="宋体" w:hAnsi="宋体" w:eastAsia="宋体" w:cs="宋体"/>
          <w:kern w:val="2"/>
          <w:sz w:val="21"/>
          <w:szCs w:val="22"/>
          <w:lang w:val="en-US" w:eastAsia="zh-CN" w:bidi="ar"/>
        </w:rPr>
        <w:t>117</w:t>
      </w:r>
      <w:r>
        <w:rPr>
          <w:rFonts w:hint="eastAsia" w:ascii="宋体" w:hAnsi="宋体" w:eastAsia="宋体" w:cs="宋体"/>
          <w:kern w:val="2"/>
          <w:sz w:val="24"/>
          <w:szCs w:val="22"/>
          <w:lang w:val="en-US" w:eastAsia="zh-CN" w:bidi="ar"/>
        </w:rPr>
        <w:t>教室的教学扩声系统设备整体改造，更换所有设备及管线，并与原有设备组成系统。在投标报价中包含设备拆装、保管、原设备修复、管线布设、调试、辅材和装饰复原等所有费用，</w:t>
      </w:r>
      <w:r>
        <w:rPr>
          <w:rFonts w:hint="eastAsia" w:ascii="宋体" w:hAnsi="宋体" w:eastAsia="宋体" w:cs="宋体"/>
          <w:b/>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3" w:name="_Toc101341902"/>
      <w:r>
        <w:rPr>
          <w:rFonts w:hint="eastAsia" w:ascii="宋体" w:hAnsi="宋体" w:eastAsia="宋体" w:cs="宋体"/>
          <w:vertAlign w:val="baseline"/>
          <w:lang w:eastAsia="zh-CN"/>
        </w:rPr>
        <w:t>系统总体要求</w:t>
      </w:r>
      <w:bookmarkEnd w:id="5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扩声系统满足作为授课、会议的用途。充分满足现场扩声声压级、声场不均匀度的要求，还要有良好的语言清晰度，不出现话筒回授。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本次教学扩声系统升级改造应与原有系统设备无缝连接，完全兼容原系统，保证系统正常、稳定、安全、可靠运行。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4" w:name="_Toc101341903"/>
      <w:r>
        <w:rPr>
          <w:rFonts w:hint="eastAsia" w:ascii="宋体" w:hAnsi="宋体" w:eastAsia="宋体" w:cs="宋体"/>
          <w:vertAlign w:val="baseline"/>
          <w:lang w:eastAsia="zh-CN"/>
        </w:rPr>
        <w:t>系统改造方案</w:t>
      </w:r>
      <w:bookmarkEnd w:id="5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主要内容更换扬声器、功放及话筒等设备，配置如下：</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配置1台数字调音台，安装于控制机房内，便于调音操作。</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配置1台数字音频处理器，用于扬声器管理。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配置4只全频扬声器，安装位置与原有音箱位置相同，更换音箱线缆。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配置2台双通道功放，保证扬声器正常使用。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配置4套鹅颈会议话筒，用于老师讲课发言使用。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配置1套双手持无线话筒，用于老师讲课和学员讨论发言使用，配台式话筒架，含天线分配器和天线及配件。</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配置1台电源时序器，用于上述设备供电，有效的统一控制所连接的用电设备。</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配置1只22U机柜，满足上述设备安装。</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更换相应管线和安装辅材，满足系统设备安装需求。</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5" w:name="_Toc101341904"/>
      <w:r>
        <w:rPr>
          <w:rFonts w:hint="eastAsia" w:ascii="宋体" w:hAnsi="宋体" w:eastAsia="宋体" w:cs="宋体"/>
          <w:vertAlign w:val="baseline"/>
          <w:lang w:eastAsia="zh-CN"/>
        </w:rPr>
        <w:t>扩声系统的组成</w:t>
      </w:r>
      <w:bookmarkEnd w:id="55"/>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扩声系统主要由全频扬声器系统构成； </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扬声器系统采用左、右二声道安装，在讲台左右两侧各布置1只全频扬声器，为确保声场均匀及圆桌讨论使用要求，在教室中后区侧墙两侧各布置1只全频扬声器，扬声器均匀覆盖全场。</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信号控制系统主要由调音台、数字音频处理器和功放系统等构成，以达到综合控制的目的。</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功放标称输出功率（FTC）必须大于扬声器额定电输入功率1.5倍。</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在讲台上设置话筒接口。</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系统具有通用性和开放性。</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56" w:name="_Toc101341905"/>
      <w:r>
        <w:rPr>
          <w:rFonts w:hint="eastAsia" w:ascii="宋体" w:hAnsi="宋体" w:eastAsia="宋体" w:cs="宋体"/>
          <w:vertAlign w:val="baseline"/>
          <w:lang w:eastAsia="zh-CN"/>
        </w:rPr>
        <w:t>扩声系统设计标准</w:t>
      </w:r>
      <w:bookmarkEnd w:id="5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为适应不同的使用要求，扩声系统声学特性指标以GB50371-2006《厅堂扩声系统设计规范》中规定的会议类扩声一级指标为基础，在单项值上高于GB50371-2006标准。系统声学特性指标按照以下要求：</w:t>
      </w:r>
    </w:p>
    <w:tbl>
      <w:tblPr>
        <w:tblStyle w:val="5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7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jc w:val="both"/>
              <w:rPr>
                <w:rFonts w:hint="eastAsia" w:ascii="宋体" w:hAnsi="宋体" w:eastAsia="宋体" w:cs="宋体"/>
                <w:sz w:val="24"/>
                <w:szCs w:val="22"/>
                <w:lang w:val="en-US"/>
              </w:rPr>
            </w:pP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leftChars="-13" w:right="0" w:firstLine="1928" w:firstLineChars="800"/>
              <w:jc w:val="both"/>
              <w:rPr>
                <w:rFonts w:hint="eastAsia" w:ascii="宋体" w:hAnsi="宋体" w:eastAsia="宋体" w:cs="宋体"/>
                <w:b/>
                <w:bCs w:val="0"/>
                <w:sz w:val="24"/>
                <w:szCs w:val="22"/>
                <w:lang w:val="en-US"/>
              </w:rPr>
            </w:pPr>
            <w:r>
              <w:rPr>
                <w:rFonts w:hint="eastAsia" w:ascii="宋体" w:hAnsi="宋体" w:eastAsia="宋体" w:cs="宋体"/>
                <w:b/>
                <w:bCs w:val="0"/>
                <w:sz w:val="24"/>
                <w:szCs w:val="22"/>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71" w:rightChars="34"/>
              <w:jc w:val="both"/>
              <w:rPr>
                <w:rFonts w:hint="eastAsia" w:ascii="宋体" w:hAnsi="宋体" w:eastAsia="宋体" w:cs="宋体"/>
                <w:sz w:val="24"/>
                <w:szCs w:val="22"/>
                <w:lang w:val="en-US"/>
              </w:rPr>
            </w:pPr>
            <w:r>
              <w:rPr>
                <w:rFonts w:hint="eastAsia" w:ascii="宋体" w:hAnsi="宋体" w:eastAsia="宋体" w:cs="宋体"/>
                <w:sz w:val="24"/>
                <w:szCs w:val="22"/>
              </w:rPr>
              <w:t>最大声压级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额定通带内≥</w:t>
            </w:r>
            <w:r>
              <w:rPr>
                <w:rFonts w:hint="eastAsia" w:ascii="宋体" w:hAnsi="宋体" w:eastAsia="宋体" w:cs="宋体"/>
                <w:sz w:val="24"/>
                <w:szCs w:val="22"/>
                <w:lang w:val="en-US"/>
              </w:rPr>
              <w:t>98dB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传输频率特性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以</w:t>
            </w: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的平均声压级为</w:t>
            </w:r>
            <w:r>
              <w:rPr>
                <w:rFonts w:hint="eastAsia" w:ascii="宋体" w:hAnsi="宋体" w:eastAsia="宋体" w:cs="宋体"/>
                <w:sz w:val="24"/>
                <w:szCs w:val="22"/>
                <w:lang w:val="en-US"/>
              </w:rPr>
              <w:t>0dB</w:t>
            </w:r>
            <w:r>
              <w:rPr>
                <w:rFonts w:hint="eastAsia" w:ascii="宋体" w:hAnsi="宋体" w:eastAsia="宋体" w:cs="宋体"/>
                <w:sz w:val="24"/>
                <w:szCs w:val="22"/>
              </w:rPr>
              <w:t>，在此频带允许范围：－</w:t>
            </w:r>
            <w:r>
              <w:rPr>
                <w:rFonts w:hint="eastAsia" w:ascii="宋体" w:hAnsi="宋体" w:eastAsia="宋体" w:cs="宋体"/>
                <w:sz w:val="24"/>
                <w:szCs w:val="22"/>
                <w:lang w:val="en-US"/>
              </w:rPr>
              <w:t>6</w:t>
            </w:r>
            <w:r>
              <w:rPr>
                <w:rFonts w:hint="eastAsia" w:ascii="宋体" w:hAnsi="宋体" w:eastAsia="宋体" w:cs="宋体"/>
                <w:sz w:val="24"/>
                <w:szCs w:val="22"/>
              </w:rPr>
              <w:t>～＋</w:t>
            </w:r>
            <w:r>
              <w:rPr>
                <w:rFonts w:hint="eastAsia" w:ascii="宋体" w:hAnsi="宋体" w:eastAsia="宋体" w:cs="宋体"/>
                <w:sz w:val="24"/>
                <w:szCs w:val="22"/>
                <w:lang w:val="en-US"/>
              </w:rPr>
              <w:t xml:space="preserve">4dB </w:t>
            </w:r>
            <w:r>
              <w:rPr>
                <w:rFonts w:hint="eastAsia" w:ascii="宋体" w:hAnsi="宋体" w:eastAsia="宋体" w:cs="宋体"/>
                <w:sz w:val="24"/>
                <w:szCs w:val="22"/>
              </w:rPr>
              <w:t>；</w:t>
            </w:r>
            <w:r>
              <w:rPr>
                <w:rFonts w:hint="eastAsia" w:ascii="宋体" w:hAnsi="宋体" w:eastAsia="宋体" w:cs="宋体"/>
                <w:sz w:val="24"/>
                <w:szCs w:val="22"/>
                <w:lang w:val="en-US"/>
              </w:rPr>
              <w:t>63</w:t>
            </w:r>
            <w:r>
              <w:rPr>
                <w:rFonts w:hint="eastAsia" w:ascii="宋体" w:hAnsi="宋体" w:eastAsia="宋体" w:cs="宋体"/>
                <w:sz w:val="24"/>
                <w:szCs w:val="22"/>
              </w:rPr>
              <w:t>～</w:t>
            </w:r>
            <w:r>
              <w:rPr>
                <w:rFonts w:hint="eastAsia" w:ascii="宋体" w:hAnsi="宋体" w:eastAsia="宋体" w:cs="宋体"/>
                <w:sz w:val="24"/>
                <w:szCs w:val="22"/>
                <w:lang w:val="en-US"/>
              </w:rPr>
              <w:t>125Hz</w:t>
            </w:r>
            <w:r>
              <w:rPr>
                <w:rFonts w:hint="eastAsia" w:ascii="宋体" w:hAnsi="宋体" w:eastAsia="宋体" w:cs="宋体"/>
                <w:sz w:val="24"/>
                <w:szCs w:val="22"/>
              </w:rPr>
              <w:t>和</w:t>
            </w:r>
            <w:r>
              <w:rPr>
                <w:rFonts w:hint="eastAsia" w:ascii="宋体" w:hAnsi="宋体" w:eastAsia="宋体" w:cs="宋体"/>
                <w:sz w:val="24"/>
                <w:szCs w:val="22"/>
                <w:lang w:val="en-US"/>
              </w:rPr>
              <w:t>4000</w:t>
            </w:r>
            <w:r>
              <w:rPr>
                <w:rFonts w:hint="eastAsia" w:ascii="宋体" w:hAnsi="宋体" w:eastAsia="宋体" w:cs="宋体"/>
                <w:sz w:val="24"/>
                <w:szCs w:val="22"/>
              </w:rPr>
              <w:t>～</w:t>
            </w:r>
            <w:r>
              <w:rPr>
                <w:rFonts w:hint="eastAsia" w:ascii="宋体" w:hAnsi="宋体" w:eastAsia="宋体" w:cs="宋体"/>
                <w:sz w:val="24"/>
                <w:szCs w:val="22"/>
                <w:lang w:val="en-US"/>
              </w:rPr>
              <w:t>8000Hz</w:t>
            </w:r>
            <w:r>
              <w:rPr>
                <w:rFonts w:hint="eastAsia" w:ascii="宋体" w:hAnsi="宋体" w:eastAsia="宋体" w:cs="宋体"/>
                <w:sz w:val="24"/>
                <w:szCs w:val="22"/>
              </w:rPr>
              <w:t>的允许范围见标准图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传声增益</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 Hz</w:t>
            </w:r>
            <w:r>
              <w:rPr>
                <w:rFonts w:hint="eastAsia" w:ascii="宋体" w:hAnsi="宋体" w:eastAsia="宋体" w:cs="宋体"/>
                <w:sz w:val="24"/>
                <w:szCs w:val="22"/>
              </w:rPr>
              <w:t>的平均值≥</w:t>
            </w:r>
            <w:r>
              <w:rPr>
                <w:rFonts w:hint="eastAsia" w:ascii="宋体" w:hAnsi="宋体" w:eastAsia="宋体" w:cs="宋体"/>
                <w:sz w:val="24"/>
                <w:szCs w:val="22"/>
                <w:lang w:val="en-US"/>
              </w:rPr>
              <w:t>-10dB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声场不均匀度</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1000Hz</w:t>
            </w:r>
            <w:r>
              <w:rPr>
                <w:rFonts w:hint="eastAsia" w:ascii="宋体" w:hAnsi="宋体" w:eastAsia="宋体" w:cs="宋体"/>
                <w:sz w:val="24"/>
                <w:szCs w:val="22"/>
              </w:rPr>
              <w:t>≤＋</w:t>
            </w:r>
            <w:r>
              <w:rPr>
                <w:rFonts w:hint="eastAsia" w:ascii="宋体" w:hAnsi="宋体" w:eastAsia="宋体" w:cs="宋体"/>
                <w:sz w:val="24"/>
                <w:szCs w:val="22"/>
                <w:lang w:val="en-US"/>
              </w:rPr>
              <w:t>8dB dB</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w:t>
            </w:r>
            <w:r>
              <w:rPr>
                <w:rFonts w:hint="eastAsia" w:ascii="宋体" w:hAnsi="宋体" w:eastAsia="宋体" w:cs="宋体"/>
                <w:sz w:val="24"/>
                <w:szCs w:val="22"/>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系统总噪声级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NR</w:t>
            </w:r>
            <w:r>
              <w:rPr>
                <w:rFonts w:hint="eastAsia" w:ascii="宋体" w:hAnsi="宋体" w:eastAsia="宋体" w:cs="宋体"/>
                <w:sz w:val="24"/>
                <w:szCs w:val="22"/>
              </w:rPr>
              <w:t>－</w:t>
            </w:r>
            <w:r>
              <w:rPr>
                <w:rFonts w:hint="eastAsia" w:ascii="宋体" w:hAnsi="宋体" w:eastAsia="宋体" w:cs="宋体"/>
                <w:sz w:val="24"/>
                <w:szCs w:val="22"/>
                <w:lang w:val="en-US"/>
              </w:rPr>
              <w:t>20</w:t>
            </w:r>
          </w:p>
        </w:tc>
      </w:tr>
    </w:tbl>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lang w:val="en-US"/>
        </w:rPr>
      </w:pPr>
      <w:r>
        <w:rPr>
          <w:rFonts w:hint="eastAsia" w:ascii="宋体" w:hAnsi="宋体" w:eastAsia="宋体" w:cs="宋体"/>
          <w:kern w:val="2"/>
          <w:sz w:val="21"/>
          <w:szCs w:val="22"/>
          <w:lang w:val="en-US" w:eastAsia="zh-CN" w:bidi="ar"/>
        </w:rPr>
        <w:drawing>
          <wp:inline distT="0" distB="0" distL="114300" distR="114300">
            <wp:extent cx="3857625" cy="2362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857625" cy="2362200"/>
                    </a:xfrm>
                    <a:prstGeom prst="rect">
                      <a:avLst/>
                    </a:prstGeom>
                    <a:noFill/>
                    <a:ln>
                      <a:noFill/>
                    </a:ln>
                  </pic:spPr>
                </pic:pic>
              </a:graphicData>
            </a:graphic>
          </wp:inline>
        </w:drawing>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57" w:name="_Toc101341906"/>
      <w:r>
        <w:rPr>
          <w:rFonts w:hint="eastAsia" w:ascii="宋体" w:hAnsi="宋体" w:eastAsia="宋体" w:cs="宋体"/>
          <w:lang w:val="en-US"/>
        </w:rPr>
        <w:t>408</w:t>
      </w:r>
      <w:r>
        <w:rPr>
          <w:rFonts w:hint="eastAsia" w:ascii="宋体" w:hAnsi="宋体" w:eastAsia="宋体" w:cs="宋体"/>
          <w:lang w:eastAsia="zh-CN"/>
        </w:rPr>
        <w:t>教室教学扩声系统</w:t>
      </w:r>
      <w:bookmarkEnd w:id="5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本次主要针对408教室的教学扩声系统设备整体改造，更换机架式调音台及管线，并与原有设备组成系统。在投标报价中包含</w:t>
      </w:r>
      <w:r>
        <w:rPr>
          <w:rFonts w:hint="eastAsia" w:ascii="宋体" w:hAnsi="宋体" w:eastAsia="宋体" w:cs="宋体"/>
          <w:kern w:val="2"/>
          <w:sz w:val="24"/>
          <w:szCs w:val="22"/>
          <w:lang w:val="en-US" w:eastAsia="zh-CN" w:bidi="ar"/>
        </w:rPr>
        <w:t>设备拆装、保管、原设备修复、管线布设、调试、辅材和装饰复原</w:t>
      </w:r>
      <w:r>
        <w:rPr>
          <w:rFonts w:hint="eastAsia" w:ascii="宋体" w:hAnsi="宋体" w:eastAsia="宋体" w:cs="宋体"/>
          <w:bCs/>
          <w:kern w:val="2"/>
          <w:sz w:val="24"/>
          <w:szCs w:val="22"/>
          <w:lang w:val="en-US" w:eastAsia="zh-CN" w:bidi="ar"/>
        </w:rPr>
        <w:t>等所有费用，</w:t>
      </w:r>
      <w:r>
        <w:rPr>
          <w:rFonts w:hint="eastAsia" w:ascii="宋体" w:hAnsi="宋体" w:eastAsia="宋体" w:cs="宋体"/>
          <w:b/>
          <w:bCs/>
          <w:kern w:val="2"/>
          <w:sz w:val="24"/>
          <w:szCs w:val="22"/>
          <w:lang w:val="en-US" w:eastAsia="zh-CN" w:bidi="ar"/>
        </w:rPr>
        <w:t>若原有设备有损坏，由中标人负责维修，并将原有设备根据学校的意见安装到其他厅堂教室并调试，维修费用、安装费用包含在投标报价中，同时承担改造后所有系统设备（含原有设备）的保修。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扩声系统声学特性指标以GB50371-2006《厅堂扩声系统设计规范》中规定的会议类扩声一级指标为基础，在单项值上高于GB50371-2006标准。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58" w:name="_Toc101341907"/>
      <w:r>
        <w:rPr>
          <w:rFonts w:hint="eastAsia" w:ascii="宋体" w:hAnsi="宋体" w:eastAsia="宋体" w:cs="宋体"/>
          <w:lang w:val="en-US"/>
        </w:rPr>
        <w:t>700</w:t>
      </w:r>
      <w:r>
        <w:rPr>
          <w:rFonts w:hint="eastAsia" w:ascii="宋体" w:hAnsi="宋体" w:eastAsia="宋体" w:cs="宋体"/>
          <w:lang w:eastAsia="zh-CN"/>
        </w:rPr>
        <w:t>报告厅会议灯光系统改造</w:t>
      </w:r>
      <w:bookmarkEnd w:id="5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2"/>
          <w:lang w:val="en-US"/>
        </w:rPr>
      </w:pPr>
      <w:r>
        <w:rPr>
          <w:rFonts w:hint="eastAsia" w:ascii="宋体" w:hAnsi="宋体" w:eastAsia="宋体" w:cs="宋体"/>
          <w:bCs/>
          <w:kern w:val="2"/>
          <w:sz w:val="24"/>
          <w:szCs w:val="22"/>
          <w:lang w:val="en-US" w:eastAsia="zh-CN" w:bidi="ar"/>
        </w:rPr>
        <w:t>报告厅灯光主要是更换20台LED天幕灯，并与原有设备组成系统，原有的天幕灯整修，安装于其他厅堂。另外，700报告厅会议灯光系统自2008年建设完成至今，未进行维修，线路老化严重，舞台接口大都已经不能使用，所以在投标报价中包含</w:t>
      </w:r>
      <w:r>
        <w:rPr>
          <w:rFonts w:hint="eastAsia" w:ascii="宋体" w:hAnsi="宋体" w:eastAsia="宋体" w:cs="宋体"/>
          <w:kern w:val="2"/>
          <w:sz w:val="24"/>
          <w:szCs w:val="22"/>
          <w:lang w:val="en-US" w:eastAsia="zh-CN" w:bidi="ar"/>
        </w:rPr>
        <w:t>设备拆装、保管、原设备修复、所有灯光管线布设、调试、辅材和装饰复原</w:t>
      </w:r>
      <w:r>
        <w:rPr>
          <w:rFonts w:hint="eastAsia" w:ascii="宋体" w:hAnsi="宋体" w:eastAsia="宋体" w:cs="宋体"/>
          <w:bCs/>
          <w:kern w:val="2"/>
          <w:sz w:val="24"/>
          <w:szCs w:val="22"/>
          <w:lang w:val="en-US" w:eastAsia="zh-CN" w:bidi="ar"/>
        </w:rPr>
        <w:t>等所有费用，</w:t>
      </w:r>
      <w:r>
        <w:rPr>
          <w:rFonts w:hint="eastAsia" w:ascii="宋体" w:hAnsi="宋体" w:eastAsia="宋体" w:cs="宋体"/>
          <w:b/>
          <w:bCs/>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r>
        <w:rPr>
          <w:rFonts w:hint="eastAsia" w:ascii="宋体" w:hAnsi="宋体" w:eastAsia="宋体" w:cs="宋体"/>
          <w:lang w:val="en-US"/>
        </w:rPr>
        <w:t>700</w:t>
      </w:r>
      <w:r>
        <w:rPr>
          <w:rFonts w:hint="eastAsia" w:ascii="宋体" w:hAnsi="宋体" w:eastAsia="宋体" w:cs="宋体"/>
          <w:lang w:eastAsia="zh-CN"/>
        </w:rPr>
        <w:t>报告厅舞台机械系统维修保养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700报告厅舞台机械系统自2008年建设完成至今，未进行维修保养，线路老化严重，可能有隐藏的安全隐患，本次招标，要求对舞台机械系统进行维护和保养。</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r>
        <w:rPr>
          <w:rFonts w:hint="eastAsia" w:ascii="宋体" w:hAnsi="宋体" w:eastAsia="宋体" w:cs="宋体"/>
          <w:vertAlign w:val="baseline"/>
          <w:lang w:eastAsia="zh-CN"/>
        </w:rPr>
        <w:t>系统概况和总体要求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700报告厅舞台机械包括电动吊杆机17台、无极调速大幕机1台、二幕机1台、舞台机械控制系统1套。</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2"/>
          <w:lang w:val="en-US"/>
        </w:rPr>
      </w:pPr>
      <w:r>
        <w:rPr>
          <w:rFonts w:hint="eastAsia" w:ascii="宋体" w:hAnsi="宋体" w:eastAsia="宋体" w:cs="宋体"/>
          <w:bCs/>
          <w:kern w:val="2"/>
          <w:sz w:val="24"/>
          <w:szCs w:val="22"/>
          <w:lang w:val="en-US" w:eastAsia="zh-CN" w:bidi="ar"/>
        </w:rPr>
        <w:t>对上述设备和线路进行全面的检查、维修、和保养，所以在投标报价中包含</w:t>
      </w:r>
      <w:r>
        <w:rPr>
          <w:rFonts w:hint="eastAsia" w:ascii="宋体" w:hAnsi="宋体" w:eastAsia="宋体" w:cs="宋体"/>
          <w:kern w:val="2"/>
          <w:sz w:val="24"/>
          <w:szCs w:val="22"/>
          <w:lang w:val="en-US" w:eastAsia="zh-CN" w:bidi="ar"/>
        </w:rPr>
        <w:t>设备保养、维护、损坏的设备和元器件及管线进行修复及更换、调试、辅材</w:t>
      </w:r>
      <w:r>
        <w:rPr>
          <w:rFonts w:hint="eastAsia" w:ascii="宋体" w:hAnsi="宋体" w:eastAsia="宋体" w:cs="宋体"/>
          <w:bCs/>
          <w:kern w:val="2"/>
          <w:sz w:val="24"/>
          <w:szCs w:val="22"/>
          <w:lang w:val="en-US" w:eastAsia="zh-CN" w:bidi="ar"/>
        </w:rPr>
        <w:t>等所有费用，</w:t>
      </w:r>
      <w:r>
        <w:rPr>
          <w:rFonts w:hint="eastAsia" w:ascii="宋体" w:hAnsi="宋体" w:eastAsia="宋体" w:cs="宋体"/>
          <w:b/>
          <w:bCs/>
          <w:kern w:val="2"/>
          <w:sz w:val="24"/>
          <w:szCs w:val="22"/>
          <w:lang w:val="en-US" w:eastAsia="zh-CN" w:bidi="ar"/>
        </w:rPr>
        <w:t>若原有设备、线路有损坏，由中标人负责维修，并调试，维修费用、安装调试费用包含在投标报价中，同时承担维护保养后所有系统设备的保修，保修期内集中维护次数不少于两次，其中上半年一次，下半年一次，具体时间由采购人确定，费用含在本次投标价格中。</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sz w:val="24"/>
          <w:szCs w:val="22"/>
          <w:lang w:val="en-US"/>
        </w:rPr>
      </w:pPr>
      <w:r>
        <w:rPr>
          <w:rFonts w:hint="eastAsia" w:ascii="宋体" w:hAnsi="宋体" w:eastAsia="宋体" w:cs="宋体"/>
          <w:kern w:val="2"/>
          <w:sz w:val="24"/>
          <w:szCs w:val="22"/>
          <w:lang w:val="en-US" w:eastAsia="zh-CN" w:bidi="ar"/>
        </w:rPr>
        <w:t>设备维护、维修保养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r>
        <w:rPr>
          <w:rFonts w:hint="eastAsia" w:ascii="宋体" w:hAnsi="宋体" w:eastAsia="宋体" w:cs="宋体"/>
          <w:vertAlign w:val="baseline"/>
          <w:lang w:eastAsia="zh-CN"/>
        </w:rPr>
        <w:t>维修保养的明细需求</w:t>
      </w:r>
    </w:p>
    <w:tbl>
      <w:tblPr>
        <w:tblStyle w:val="59"/>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1"/>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32" w:hRule="atLeast"/>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rPr>
              <w:t>序号</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rPr>
              <w:t>维护细则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1</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b/>
                <w:bCs w:val="0"/>
                <w:color w:val="000000"/>
                <w:sz w:val="22"/>
                <w:szCs w:val="22"/>
                <w:lang w:val="en-US"/>
              </w:rPr>
            </w:pPr>
            <w:r>
              <w:rPr>
                <w:rFonts w:hint="eastAsia" w:ascii="宋体" w:hAnsi="宋体" w:eastAsia="宋体" w:cs="宋体"/>
                <w:color w:val="000000"/>
                <w:kern w:val="2"/>
                <w:sz w:val="22"/>
                <w:szCs w:val="22"/>
                <w:lang w:val="en-US" w:eastAsia="zh-CN" w:bidi="ar"/>
              </w:rPr>
              <w:t>驱动部分的维修保养</w:t>
            </w:r>
          </w:p>
          <w:p>
            <w:pPr>
              <w:keepNext w:val="0"/>
              <w:keepLines w:val="0"/>
              <w:widowControl w:val="0"/>
              <w:numPr>
                <w:ilvl w:val="0"/>
                <w:numId w:val="37"/>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检查驱动设备在运行中的声音是否正常，对不正常现象进行排查并修复，不能修复的，予以更换，更换的原则是与原品牌相同，性能不得低于原型号的产品；</w:t>
            </w:r>
          </w:p>
          <w:p>
            <w:pPr>
              <w:keepNext w:val="0"/>
              <w:keepLines w:val="0"/>
              <w:widowControl w:val="0"/>
              <w:numPr>
                <w:ilvl w:val="0"/>
                <w:numId w:val="37"/>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 xml:space="preserve">检查驱动设备是否由漏油的情况，对漏油现象进行处理； </w:t>
            </w:r>
          </w:p>
          <w:p>
            <w:pPr>
              <w:keepNext w:val="0"/>
              <w:keepLines w:val="0"/>
              <w:widowControl w:val="0"/>
              <w:numPr>
                <w:ilvl w:val="0"/>
                <w:numId w:val="37"/>
              </w:numPr>
              <w:suppressLineNumbers w:val="0"/>
              <w:spacing w:before="0" w:beforeAutospacing="0" w:after="0" w:afterAutospacing="0" w:line="300" w:lineRule="exact"/>
              <w:ind w:left="420" w:right="0" w:hanging="420"/>
              <w:jc w:val="left"/>
              <w:rPr>
                <w:rFonts w:hint="eastAsia" w:ascii="宋体" w:hAnsi="宋体" w:eastAsia="宋体" w:cs="宋体"/>
                <w:b/>
                <w:bCs w:val="0"/>
                <w:color w:val="000000"/>
                <w:sz w:val="22"/>
                <w:szCs w:val="22"/>
                <w:lang w:val="en-US"/>
              </w:rPr>
            </w:pPr>
            <w:r>
              <w:rPr>
                <w:rFonts w:hint="eastAsia" w:ascii="宋体" w:hAnsi="宋体" w:eastAsia="宋体" w:cs="宋体"/>
                <w:color w:val="000000"/>
                <w:sz w:val="22"/>
                <w:szCs w:val="22"/>
              </w:rPr>
              <w:t>按照减速器厂家的使用说明书，定期更换同品质、同型号的机油。及卫生清理。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2</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传动部分的维修保养</w:t>
            </w:r>
          </w:p>
          <w:p>
            <w:pPr>
              <w:keepNext w:val="0"/>
              <w:keepLines w:val="0"/>
              <w:widowControl w:val="0"/>
              <w:numPr>
                <w:ilvl w:val="0"/>
                <w:numId w:val="38"/>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检查传动部分在运行中的声音是否正常，对不正常部分进行排查及修复，不能修复的，予以更换，更换的原则是与原品牌相同，性能不得低于原型号的产品；</w:t>
            </w:r>
          </w:p>
          <w:p>
            <w:pPr>
              <w:keepNext w:val="0"/>
              <w:keepLines w:val="0"/>
              <w:widowControl w:val="0"/>
              <w:numPr>
                <w:ilvl w:val="0"/>
                <w:numId w:val="38"/>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对生锈的部分进行除锈、防锈处理，及卫生清理；</w:t>
            </w:r>
          </w:p>
          <w:p>
            <w:pPr>
              <w:keepNext w:val="0"/>
              <w:keepLines w:val="0"/>
              <w:widowControl w:val="0"/>
              <w:numPr>
                <w:ilvl w:val="0"/>
                <w:numId w:val="38"/>
              </w:numPr>
              <w:suppressLineNumbers w:val="0"/>
              <w:spacing w:before="0" w:beforeAutospacing="0" w:after="0" w:afterAutospacing="0" w:line="300" w:lineRule="exact"/>
              <w:ind w:left="420" w:right="0" w:hanging="420"/>
              <w:jc w:val="left"/>
              <w:rPr>
                <w:rFonts w:hint="eastAsia" w:ascii="宋体" w:hAnsi="宋体" w:eastAsia="宋体" w:cs="宋体"/>
                <w:color w:val="000000"/>
                <w:sz w:val="22"/>
                <w:szCs w:val="22"/>
                <w:lang w:val="en-US"/>
              </w:rPr>
            </w:pPr>
            <w:r>
              <w:rPr>
                <w:rFonts w:hint="eastAsia" w:ascii="宋体" w:hAnsi="宋体" w:eastAsia="宋体" w:cs="宋体"/>
                <w:color w:val="000000"/>
                <w:sz w:val="22"/>
                <w:szCs w:val="22"/>
              </w:rPr>
              <w:t>按设备要求，对轴承及转动部位加润滑油。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3</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紧固部分的维修保养</w:t>
            </w:r>
          </w:p>
          <w:p>
            <w:pPr>
              <w:keepNext w:val="0"/>
              <w:keepLines w:val="0"/>
              <w:widowControl w:val="0"/>
              <w:numPr>
                <w:ilvl w:val="0"/>
                <w:numId w:val="39"/>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检查紧固部分有无松动和脱扣，负责对松动及脱落部分进行重新链接和紧固；</w:t>
            </w:r>
          </w:p>
          <w:p>
            <w:pPr>
              <w:keepNext w:val="0"/>
              <w:keepLines w:val="0"/>
              <w:widowControl w:val="0"/>
              <w:numPr>
                <w:ilvl w:val="0"/>
                <w:numId w:val="39"/>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对生锈的部分进行除锈、防锈处理，及卫生清理。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4</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结构部分的维修保养</w:t>
            </w:r>
          </w:p>
          <w:p>
            <w:pPr>
              <w:keepNext w:val="0"/>
              <w:keepLines w:val="0"/>
              <w:widowControl w:val="0"/>
              <w:numPr>
                <w:ilvl w:val="0"/>
                <w:numId w:val="40"/>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检查结构部分有无变形，对变形部分进行修正的，无法修正的予以更换；保证结构能正常安全运行；</w:t>
            </w:r>
          </w:p>
          <w:p>
            <w:pPr>
              <w:keepNext w:val="0"/>
              <w:keepLines w:val="0"/>
              <w:widowControl w:val="0"/>
              <w:numPr>
                <w:ilvl w:val="0"/>
                <w:numId w:val="40"/>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对生锈的部分进行除锈防锈处理，及卫生清理。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5</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控制系统的维修保养</w:t>
            </w:r>
          </w:p>
          <w:p>
            <w:pPr>
              <w:keepNext w:val="0"/>
              <w:keepLines w:val="0"/>
              <w:widowControl w:val="0"/>
              <w:numPr>
                <w:ilvl w:val="0"/>
                <w:numId w:val="41"/>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kern w:val="2"/>
                <w:sz w:val="22"/>
                <w:szCs w:val="22"/>
                <w:lang w:val="en-US" w:eastAsia="zh-CN" w:bidi="ar"/>
              </w:rPr>
              <w:t>对设备逐一进行运行检查，包括限位、编码器、、PLC等有无异常，对异常的设备进行修复，如不能修复，予以更换，更换的原则是与原品牌相同，性能不得低于原型号的产品；</w:t>
            </w:r>
          </w:p>
          <w:p>
            <w:pPr>
              <w:keepNext w:val="0"/>
              <w:keepLines w:val="0"/>
              <w:widowControl w:val="0"/>
              <w:numPr>
                <w:ilvl w:val="0"/>
                <w:numId w:val="41"/>
              </w:numPr>
              <w:suppressLineNumbers w:val="0"/>
              <w:spacing w:before="0" w:beforeAutospacing="0" w:after="0" w:afterAutospacing="0" w:line="300" w:lineRule="exact"/>
              <w:ind w:left="420" w:right="0" w:hanging="42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检查电气接口有无松动，对松动的接口要进行紧固。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6</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hanging="1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钢丝绳检查测试、上油、</w:t>
            </w:r>
            <w:r>
              <w:rPr>
                <w:rFonts w:hint="eastAsia" w:ascii="宋体" w:hAnsi="宋体" w:eastAsia="宋体" w:cs="宋体"/>
                <w:color w:val="000000"/>
                <w:sz w:val="22"/>
                <w:szCs w:val="22"/>
                <w:lang w:val="en-US"/>
              </w:rPr>
              <w:t>U</w:t>
            </w:r>
            <w:r>
              <w:rPr>
                <w:rFonts w:hint="eastAsia" w:ascii="宋体" w:hAnsi="宋体" w:eastAsia="宋体" w:cs="宋体"/>
                <w:color w:val="000000"/>
                <w:sz w:val="22"/>
                <w:szCs w:val="22"/>
              </w:rPr>
              <w:t>型夹头检查紧固、对有安全隐患的钢丝绳予以更滑。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7</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hanging="1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对电机线路检查 、本地操作测试 本地箱线路检查及及修复，不能修复的，予以更换，更换的原则是与原品牌相同，性能不得低于原型号的产品。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8</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hanging="1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机柜：线路检查 紧固、电子元件检查、机柜卫生清理，若有损坏的进行修复，不能修复的，予以更换，更换的原则是与原品牌相同，性能不得低于原型号的产品。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sz w:val="22"/>
                <w:szCs w:val="22"/>
                <w:lang w:val="en-US"/>
              </w:rPr>
              <w:t>9</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hanging="10"/>
              <w:jc w:val="both"/>
              <w:rPr>
                <w:rFonts w:hint="eastAsia" w:ascii="宋体" w:hAnsi="宋体" w:eastAsia="宋体" w:cs="宋体"/>
                <w:color w:val="000000"/>
                <w:sz w:val="22"/>
                <w:szCs w:val="22"/>
                <w:lang w:val="en-US"/>
              </w:rPr>
            </w:pPr>
            <w:r>
              <w:rPr>
                <w:rFonts w:hint="eastAsia" w:ascii="宋体" w:hAnsi="宋体" w:eastAsia="宋体" w:cs="宋体"/>
                <w:color w:val="000000"/>
                <w:sz w:val="22"/>
                <w:szCs w:val="22"/>
              </w:rPr>
              <w:t>控制台机箱内部检查 清灰、控制台内部线路检查 清灰。</w:t>
            </w:r>
          </w:p>
        </w:tc>
      </w:tr>
    </w:tbl>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59" w:name="_Toc101341908"/>
      <w:r>
        <w:rPr>
          <w:rFonts w:hint="eastAsia" w:ascii="宋体" w:hAnsi="宋体" w:eastAsia="宋体" w:cs="宋体"/>
          <w:lang w:eastAsia="zh-CN"/>
        </w:rPr>
        <w:t>学术报告厅教学系统改造</w:t>
      </w:r>
      <w:bookmarkEnd w:id="5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本次主要针对扩声系统、会议灯光系统设备整体改造，更换所有设备及管线，并与原有设备组成系统。在投标报价中包含设备拆装、保管、原设备修复、管线布设、调试、辅材和装饰复原等所有费用，</w:t>
      </w:r>
      <w:r>
        <w:rPr>
          <w:rFonts w:hint="eastAsia" w:ascii="宋体" w:hAnsi="宋体" w:eastAsia="宋体" w:cs="宋体"/>
          <w:b/>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0" w:name="_Toc101341909"/>
      <w:r>
        <w:rPr>
          <w:rFonts w:hint="eastAsia" w:ascii="宋体" w:hAnsi="宋体" w:eastAsia="宋体" w:cs="宋体"/>
          <w:vertAlign w:val="baseline"/>
          <w:lang w:eastAsia="zh-CN"/>
        </w:rPr>
        <w:t>系统总体要求</w:t>
      </w:r>
      <w:bookmarkEnd w:id="6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扩声系统满足作为会议、授课的用途。充分满足现场扩声声压级、声场不均匀度的要求，还要有良好的语言清晰度，不出现话筒回授。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本次学术报告厅系统升级改造应与原有系统设备无缝连接，完全兼容原系统，保证系统正常、稳定、安全、可靠运行。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1" w:name="_Toc101341910"/>
      <w:r>
        <w:rPr>
          <w:rFonts w:hint="eastAsia" w:ascii="宋体" w:hAnsi="宋体" w:eastAsia="宋体" w:cs="宋体"/>
          <w:vertAlign w:val="baseline"/>
          <w:lang w:eastAsia="zh-CN"/>
        </w:rPr>
        <w:t>系统改造方案</w:t>
      </w:r>
      <w:bookmarkEnd w:id="6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主要内容更换扬声器、功放及话筒、灯光等设备，配置如下：</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配置1台数字调音台，安装于音控室内。</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配置1台数字音频处理器，用于扬声器管理。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配置4只全频扬声器，安装位置与原有音箱位置相同，采用左、中、右三声道扩声方式，更换音箱线缆。</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配置2台双通道功放，保证扬声器正常使用。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配置4套鹅颈会议话筒，用于会议发言使用。</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配置1套双手持无线话筒，用于讨论发言使用，配台式话筒架。</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配置1台电源时序器，用于上述设备供电，有效的统一控制所连接的用电设备。</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配置1只32U机柜，满足上述设备安装。</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更换相应管线和安装辅材，满足系统设备安装需求。</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灯光系统配置LED泛光灯8台、嵌入式电动可调LED吸顶灯6台、电脑灯光控制台1台、DMX信号放大器2台；更换相应的管线和安装辅材，满足系统设备安装需求。</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2" w:name="_Toc101341911"/>
      <w:r>
        <w:rPr>
          <w:rFonts w:hint="eastAsia" w:ascii="宋体" w:hAnsi="宋体" w:eastAsia="宋体" w:cs="宋体"/>
          <w:vertAlign w:val="baseline"/>
          <w:lang w:eastAsia="zh-CN"/>
        </w:rPr>
        <w:t>扩声系统的组成</w:t>
      </w:r>
      <w:bookmarkEnd w:id="62"/>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扩声系统主要由全频扬声器系统构成； </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扬声器系统采用采用左、中、右三声道扩声方式安装，在主席台上方左右两侧各布置1只全频扬声器，中间布置中置扬声器2只，为确保声场均匀，扬声器均匀覆盖全场。</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信号控制系统主要由调音台、数字音频处理器和功放系统等构成，以达到综合控制的目的。</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功放标称输出功率（FTC）必须大于扬声器额定电输入功率1.5倍。</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在主席台上设置话筒接口。</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系统具有通用性和开放性。</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3" w:name="_Toc101341912"/>
      <w:r>
        <w:rPr>
          <w:rFonts w:hint="eastAsia" w:ascii="宋体" w:hAnsi="宋体" w:eastAsia="宋体" w:cs="宋体"/>
          <w:vertAlign w:val="baseline"/>
          <w:lang w:eastAsia="zh-CN"/>
        </w:rPr>
        <w:t>扩声系统设计标准</w:t>
      </w:r>
      <w:bookmarkEnd w:id="6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为适应不同的使用要求，扩声系统声学特性指标以GB50371-2006《厅堂扩声系统设计规范》中规定的会议类扩声一级指标为基础，在单项值上高于GB50371-2006标准。系统声学特性指标按照以下要求：</w:t>
      </w:r>
    </w:p>
    <w:tbl>
      <w:tblPr>
        <w:tblStyle w:val="59"/>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75"/>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jc w:val="both"/>
              <w:rPr>
                <w:rFonts w:hint="eastAsia" w:ascii="宋体" w:hAnsi="宋体" w:eastAsia="宋体" w:cs="宋体"/>
                <w:sz w:val="24"/>
                <w:szCs w:val="22"/>
                <w:lang w:val="en-US"/>
              </w:rPr>
            </w:pP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leftChars="-13" w:right="0" w:firstLine="1928" w:firstLineChars="800"/>
              <w:jc w:val="both"/>
              <w:rPr>
                <w:rFonts w:hint="eastAsia" w:ascii="宋体" w:hAnsi="宋体" w:eastAsia="宋体" w:cs="宋体"/>
                <w:b/>
                <w:bCs w:val="0"/>
                <w:sz w:val="24"/>
                <w:szCs w:val="22"/>
                <w:lang w:val="en-US"/>
              </w:rPr>
            </w:pPr>
            <w:r>
              <w:rPr>
                <w:rFonts w:hint="eastAsia" w:ascii="宋体" w:hAnsi="宋体" w:eastAsia="宋体" w:cs="宋体"/>
                <w:b/>
                <w:bCs w:val="0"/>
                <w:sz w:val="24"/>
                <w:szCs w:val="22"/>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71" w:rightChars="34"/>
              <w:jc w:val="both"/>
              <w:rPr>
                <w:rFonts w:hint="eastAsia" w:ascii="宋体" w:hAnsi="宋体" w:eastAsia="宋体" w:cs="宋体"/>
                <w:sz w:val="24"/>
                <w:szCs w:val="22"/>
                <w:lang w:val="en-US"/>
              </w:rPr>
            </w:pPr>
            <w:r>
              <w:rPr>
                <w:rFonts w:hint="eastAsia" w:ascii="宋体" w:hAnsi="宋体" w:eastAsia="宋体" w:cs="宋体"/>
                <w:sz w:val="24"/>
                <w:szCs w:val="22"/>
              </w:rPr>
              <w:t>最大声压级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额定通带内≥</w:t>
            </w:r>
            <w:r>
              <w:rPr>
                <w:rFonts w:hint="eastAsia" w:ascii="宋体" w:hAnsi="宋体" w:eastAsia="宋体" w:cs="宋体"/>
                <w:sz w:val="24"/>
                <w:szCs w:val="22"/>
                <w:lang w:val="en-US"/>
              </w:rPr>
              <w:t>98dB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传输频率特性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rPr>
              <w:t>以</w:t>
            </w: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的平均声压级为</w:t>
            </w:r>
            <w:r>
              <w:rPr>
                <w:rFonts w:hint="eastAsia" w:ascii="宋体" w:hAnsi="宋体" w:eastAsia="宋体" w:cs="宋体"/>
                <w:sz w:val="24"/>
                <w:szCs w:val="22"/>
                <w:lang w:val="en-US"/>
              </w:rPr>
              <w:t>0dB</w:t>
            </w:r>
            <w:r>
              <w:rPr>
                <w:rFonts w:hint="eastAsia" w:ascii="宋体" w:hAnsi="宋体" w:eastAsia="宋体" w:cs="宋体"/>
                <w:sz w:val="24"/>
                <w:szCs w:val="22"/>
              </w:rPr>
              <w:t>，在此频带允许范围：－</w:t>
            </w:r>
            <w:r>
              <w:rPr>
                <w:rFonts w:hint="eastAsia" w:ascii="宋体" w:hAnsi="宋体" w:eastAsia="宋体" w:cs="宋体"/>
                <w:sz w:val="24"/>
                <w:szCs w:val="22"/>
                <w:lang w:val="en-US"/>
              </w:rPr>
              <w:t>6</w:t>
            </w:r>
            <w:r>
              <w:rPr>
                <w:rFonts w:hint="eastAsia" w:ascii="宋体" w:hAnsi="宋体" w:eastAsia="宋体" w:cs="宋体"/>
                <w:sz w:val="24"/>
                <w:szCs w:val="22"/>
              </w:rPr>
              <w:t>～＋</w:t>
            </w:r>
            <w:r>
              <w:rPr>
                <w:rFonts w:hint="eastAsia" w:ascii="宋体" w:hAnsi="宋体" w:eastAsia="宋体" w:cs="宋体"/>
                <w:sz w:val="24"/>
                <w:szCs w:val="22"/>
                <w:lang w:val="en-US"/>
              </w:rPr>
              <w:t xml:space="preserve">4dB </w:t>
            </w:r>
            <w:r>
              <w:rPr>
                <w:rFonts w:hint="eastAsia" w:ascii="宋体" w:hAnsi="宋体" w:eastAsia="宋体" w:cs="宋体"/>
                <w:sz w:val="24"/>
                <w:szCs w:val="22"/>
              </w:rPr>
              <w:t>；</w:t>
            </w:r>
            <w:r>
              <w:rPr>
                <w:rFonts w:hint="eastAsia" w:ascii="宋体" w:hAnsi="宋体" w:eastAsia="宋体" w:cs="宋体"/>
                <w:sz w:val="24"/>
                <w:szCs w:val="22"/>
                <w:lang w:val="en-US"/>
              </w:rPr>
              <w:t>63</w:t>
            </w:r>
            <w:r>
              <w:rPr>
                <w:rFonts w:hint="eastAsia" w:ascii="宋体" w:hAnsi="宋体" w:eastAsia="宋体" w:cs="宋体"/>
                <w:sz w:val="24"/>
                <w:szCs w:val="22"/>
              </w:rPr>
              <w:t>～</w:t>
            </w:r>
            <w:r>
              <w:rPr>
                <w:rFonts w:hint="eastAsia" w:ascii="宋体" w:hAnsi="宋体" w:eastAsia="宋体" w:cs="宋体"/>
                <w:sz w:val="24"/>
                <w:szCs w:val="22"/>
                <w:lang w:val="en-US"/>
              </w:rPr>
              <w:t>125Hz</w:t>
            </w:r>
            <w:r>
              <w:rPr>
                <w:rFonts w:hint="eastAsia" w:ascii="宋体" w:hAnsi="宋体" w:eastAsia="宋体" w:cs="宋体"/>
                <w:sz w:val="24"/>
                <w:szCs w:val="22"/>
              </w:rPr>
              <w:t>和</w:t>
            </w:r>
            <w:r>
              <w:rPr>
                <w:rFonts w:hint="eastAsia" w:ascii="宋体" w:hAnsi="宋体" w:eastAsia="宋体" w:cs="宋体"/>
                <w:sz w:val="24"/>
                <w:szCs w:val="22"/>
                <w:lang w:val="en-US"/>
              </w:rPr>
              <w:t>4000</w:t>
            </w:r>
            <w:r>
              <w:rPr>
                <w:rFonts w:hint="eastAsia" w:ascii="宋体" w:hAnsi="宋体" w:eastAsia="宋体" w:cs="宋体"/>
                <w:sz w:val="24"/>
                <w:szCs w:val="22"/>
              </w:rPr>
              <w:t>～</w:t>
            </w:r>
            <w:r>
              <w:rPr>
                <w:rFonts w:hint="eastAsia" w:ascii="宋体" w:hAnsi="宋体" w:eastAsia="宋体" w:cs="宋体"/>
                <w:sz w:val="24"/>
                <w:szCs w:val="22"/>
                <w:lang w:val="en-US"/>
              </w:rPr>
              <w:t>8000Hz</w:t>
            </w:r>
            <w:r>
              <w:rPr>
                <w:rFonts w:hint="eastAsia" w:ascii="宋体" w:hAnsi="宋体" w:eastAsia="宋体" w:cs="宋体"/>
                <w:sz w:val="24"/>
                <w:szCs w:val="22"/>
              </w:rPr>
              <w:t>的允许范围见标准图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napToGrid w:val="0"/>
              <w:spacing w:before="0" w:beforeAutospacing="0" w:after="0" w:afterAutospacing="0"/>
              <w:ind w:left="-27"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传声增益</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125</w:t>
            </w:r>
            <w:r>
              <w:rPr>
                <w:rFonts w:hint="eastAsia" w:ascii="宋体" w:hAnsi="宋体" w:eastAsia="宋体" w:cs="宋体"/>
                <w:sz w:val="24"/>
                <w:szCs w:val="22"/>
              </w:rPr>
              <w:t>～</w:t>
            </w:r>
            <w:r>
              <w:rPr>
                <w:rFonts w:hint="eastAsia" w:ascii="宋体" w:hAnsi="宋体" w:eastAsia="宋体" w:cs="宋体"/>
                <w:sz w:val="24"/>
                <w:szCs w:val="22"/>
                <w:lang w:val="en-US"/>
              </w:rPr>
              <w:t>4000 Hz</w:t>
            </w:r>
            <w:r>
              <w:rPr>
                <w:rFonts w:hint="eastAsia" w:ascii="宋体" w:hAnsi="宋体" w:eastAsia="宋体" w:cs="宋体"/>
                <w:sz w:val="24"/>
                <w:szCs w:val="22"/>
              </w:rPr>
              <w:t>的平均值≥</w:t>
            </w:r>
            <w:r>
              <w:rPr>
                <w:rFonts w:hint="eastAsia" w:ascii="宋体" w:hAnsi="宋体" w:eastAsia="宋体" w:cs="宋体"/>
                <w:sz w:val="24"/>
                <w:szCs w:val="22"/>
                <w:lang w:val="en-US"/>
              </w:rPr>
              <w:t>-10dB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声场不均匀度</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1000Hz</w:t>
            </w:r>
            <w:r>
              <w:rPr>
                <w:rFonts w:hint="eastAsia" w:ascii="宋体" w:hAnsi="宋体" w:eastAsia="宋体" w:cs="宋体"/>
                <w:sz w:val="24"/>
                <w:szCs w:val="22"/>
              </w:rPr>
              <w:t>≤＋</w:t>
            </w:r>
            <w:r>
              <w:rPr>
                <w:rFonts w:hint="eastAsia" w:ascii="宋体" w:hAnsi="宋体" w:eastAsia="宋体" w:cs="宋体"/>
                <w:sz w:val="24"/>
                <w:szCs w:val="22"/>
                <w:lang w:val="en-US"/>
              </w:rPr>
              <w:t>8dB dB</w:t>
            </w:r>
            <w:r>
              <w:rPr>
                <w:rFonts w:hint="eastAsia" w:ascii="宋体" w:hAnsi="宋体" w:eastAsia="宋体" w:cs="宋体"/>
                <w:sz w:val="24"/>
                <w:szCs w:val="22"/>
              </w:rPr>
              <w:t>、</w:t>
            </w:r>
            <w:r>
              <w:rPr>
                <w:rFonts w:hint="eastAsia" w:ascii="宋体" w:hAnsi="宋体" w:eastAsia="宋体" w:cs="宋体"/>
                <w:sz w:val="24"/>
                <w:szCs w:val="22"/>
                <w:lang w:val="en-US"/>
              </w:rPr>
              <w:t>4000Hz</w:t>
            </w:r>
            <w:r>
              <w:rPr>
                <w:rFonts w:hint="eastAsia" w:ascii="宋体" w:hAnsi="宋体" w:eastAsia="宋体" w:cs="宋体"/>
                <w:sz w:val="24"/>
                <w:szCs w:val="22"/>
              </w:rPr>
              <w:t>≤＋</w:t>
            </w:r>
            <w:r>
              <w:rPr>
                <w:rFonts w:hint="eastAsia" w:ascii="宋体" w:hAnsi="宋体" w:eastAsia="宋体" w:cs="宋体"/>
                <w:sz w:val="24"/>
                <w:szCs w:val="22"/>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napToGrid w:val="0"/>
              <w:spacing w:before="0" w:beforeAutospacing="0" w:after="0" w:afterAutospacing="0"/>
              <w:ind w:left="0" w:right="693" w:rightChars="330"/>
              <w:jc w:val="both"/>
              <w:rPr>
                <w:rFonts w:hint="eastAsia" w:ascii="宋体" w:hAnsi="宋体" w:eastAsia="宋体" w:cs="宋体"/>
                <w:sz w:val="24"/>
                <w:szCs w:val="22"/>
                <w:lang w:val="en-US"/>
              </w:rPr>
            </w:pPr>
            <w:r>
              <w:rPr>
                <w:rFonts w:hint="eastAsia" w:ascii="宋体" w:hAnsi="宋体" w:eastAsia="宋体" w:cs="宋体"/>
                <w:sz w:val="24"/>
                <w:szCs w:val="22"/>
              </w:rPr>
              <w:t>系统总噪声级</w:t>
            </w:r>
          </w:p>
        </w:tc>
        <w:tc>
          <w:tcPr>
            <w:tcW w:w="70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napToGrid w:val="0"/>
              <w:spacing w:before="0" w:beforeAutospacing="0" w:after="0" w:afterAutospacing="0"/>
              <w:ind w:left="-27" w:right="0" w:firstLine="38" w:firstLineChars="16"/>
              <w:jc w:val="both"/>
              <w:rPr>
                <w:rFonts w:hint="eastAsia" w:ascii="宋体" w:hAnsi="宋体" w:eastAsia="宋体" w:cs="宋体"/>
                <w:sz w:val="24"/>
                <w:szCs w:val="22"/>
                <w:lang w:val="en-US"/>
              </w:rPr>
            </w:pPr>
            <w:r>
              <w:rPr>
                <w:rFonts w:hint="eastAsia" w:ascii="宋体" w:hAnsi="宋体" w:eastAsia="宋体" w:cs="宋体"/>
                <w:sz w:val="24"/>
                <w:szCs w:val="22"/>
                <w:lang w:val="en-US"/>
              </w:rPr>
              <w:t>NR</w:t>
            </w:r>
            <w:r>
              <w:rPr>
                <w:rFonts w:hint="eastAsia" w:ascii="宋体" w:hAnsi="宋体" w:eastAsia="宋体" w:cs="宋体"/>
                <w:sz w:val="24"/>
                <w:szCs w:val="22"/>
              </w:rPr>
              <w:t>－</w:t>
            </w:r>
            <w:r>
              <w:rPr>
                <w:rFonts w:hint="eastAsia" w:ascii="宋体" w:hAnsi="宋体" w:eastAsia="宋体" w:cs="宋体"/>
                <w:sz w:val="24"/>
                <w:szCs w:val="22"/>
                <w:lang w:val="en-US"/>
              </w:rPr>
              <w:t>20</w:t>
            </w:r>
          </w:p>
        </w:tc>
      </w:tr>
    </w:tbl>
    <w:p>
      <w:pPr>
        <w:keepNext w:val="0"/>
        <w:keepLines w:val="0"/>
        <w:widowControl w:val="0"/>
        <w:suppressLineNumbers w:val="0"/>
        <w:spacing w:before="0" w:beforeAutospacing="0" w:after="0" w:afterAutospacing="0" w:line="360" w:lineRule="auto"/>
        <w:ind w:left="0" w:right="0" w:firstLine="420" w:firstLineChars="200"/>
        <w:jc w:val="center"/>
        <w:rPr>
          <w:rFonts w:hint="eastAsia" w:ascii="宋体" w:hAnsi="宋体" w:eastAsia="宋体" w:cs="宋体"/>
          <w:lang w:val="en-US"/>
        </w:rPr>
      </w:pPr>
      <w:r>
        <w:rPr>
          <w:rFonts w:hint="eastAsia" w:ascii="宋体" w:hAnsi="宋体" w:eastAsia="宋体" w:cs="宋体"/>
          <w:kern w:val="2"/>
          <w:sz w:val="21"/>
          <w:szCs w:val="22"/>
          <w:lang w:val="en-US" w:eastAsia="zh-CN" w:bidi="ar"/>
        </w:rPr>
        <w:drawing>
          <wp:inline distT="0" distB="0" distL="114300" distR="114300">
            <wp:extent cx="3857625" cy="2362200"/>
            <wp:effectExtent l="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3857625" cy="2362200"/>
                    </a:xfrm>
                    <a:prstGeom prst="rect">
                      <a:avLst/>
                    </a:prstGeom>
                    <a:noFill/>
                    <a:ln>
                      <a:noFill/>
                    </a:ln>
                  </pic:spPr>
                </pic:pic>
              </a:graphicData>
            </a:graphic>
          </wp:inline>
        </w:drawing>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4" w:name="_Toc101341913"/>
      <w:r>
        <w:rPr>
          <w:rFonts w:hint="eastAsia" w:ascii="宋体" w:hAnsi="宋体" w:eastAsia="宋体" w:cs="宋体"/>
          <w:vertAlign w:val="baseline"/>
          <w:lang w:eastAsia="zh-CN"/>
        </w:rPr>
        <w:t>灯光系统</w:t>
      </w:r>
      <w:bookmarkEnd w:id="64"/>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为了美化会议室在举行会议、报告时的光学环境，使观众能看清主席台上演讲或与会人员的形象等，同时满足会议摄像的要求，配置灯光系统。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灯光控制系统采用USITT DMX512/2000协议。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报告厅内面光投射照度1200LUX（换算为舞台面水平白光），色温：3200K-6000K ,线性可调。</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65" w:name="_Toc101341914"/>
      <w:r>
        <w:rPr>
          <w:rFonts w:hint="eastAsia" w:ascii="宋体" w:hAnsi="宋体" w:eastAsia="宋体" w:cs="宋体"/>
          <w:lang w:eastAsia="zh-CN"/>
        </w:rPr>
        <w:t>文体中心多功能教室教学灯光音响系统改造</w:t>
      </w:r>
      <w:bookmarkEnd w:id="65"/>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6" w:name="_Toc101341915"/>
      <w:r>
        <w:rPr>
          <w:rFonts w:hint="eastAsia" w:ascii="宋体" w:hAnsi="宋体" w:eastAsia="宋体" w:cs="宋体"/>
          <w:vertAlign w:val="baseline"/>
          <w:lang w:eastAsia="zh-CN"/>
        </w:rPr>
        <w:t>系统总体要求</w:t>
      </w:r>
      <w:bookmarkEnd w:id="6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文体中心多功能教室教学灯光音响系统改造要能满足会议、演讲、报告会、小型演出、卡拉OK、舞会等的使用需要。定位要求科学、先进、实用，又要兼顾实际使用需要。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本次系统升级改造应与原有系统设备无缝连接，完全兼容原系统，保证系统正常、稳定、安全、可靠运行。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在投标报价中包含设备拆装、保管、原设备修复、管线布设、调试、辅材和装饰复原等所有费用，</w:t>
      </w:r>
      <w:r>
        <w:rPr>
          <w:rFonts w:hint="eastAsia" w:ascii="宋体" w:hAnsi="宋体" w:eastAsia="宋体" w:cs="宋体"/>
          <w:b/>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7" w:name="_Toc180300826"/>
      <w:bookmarkStart w:id="68" w:name="_Toc101341916"/>
      <w:r>
        <w:rPr>
          <w:rFonts w:hint="eastAsia" w:ascii="宋体" w:hAnsi="宋体" w:eastAsia="宋体" w:cs="宋体"/>
          <w:vertAlign w:val="baseline"/>
          <w:lang w:eastAsia="zh-CN"/>
        </w:rPr>
        <w:t>音频系统的组成</w:t>
      </w:r>
      <w:bookmarkEnd w:id="67"/>
      <w:bookmarkEnd w:id="68"/>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扩声系统主要由扬声器系统构成；信号控制系统主要由调音台和话筒拾音系统、录放音源及周边系统等构成，以达到综合控制的目的。</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扬声器系统采用左、右立体声通道均匀覆盖全场。</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系统具有通用性和开放性。更换相应管线和安装辅材，满足系统设备安装需求。</w:t>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69" w:name="_Toc101341917"/>
      <w:bookmarkStart w:id="70" w:name="_Toc180300827"/>
      <w:r>
        <w:rPr>
          <w:rFonts w:hint="eastAsia" w:ascii="宋体" w:hAnsi="宋体" w:eastAsia="宋体" w:cs="宋体"/>
          <w:vertAlign w:val="baseline"/>
          <w:lang w:eastAsia="zh-CN"/>
        </w:rPr>
        <w:t>音频系统设计标准</w:t>
      </w:r>
      <w:bookmarkEnd w:id="69"/>
      <w:bookmarkEnd w:id="70"/>
    </w:p>
    <w:p>
      <w:pPr>
        <w:keepNext w:val="0"/>
        <w:keepLines w:val="0"/>
        <w:widowControl w:val="0"/>
        <w:suppressLineNumbers w:val="0"/>
        <w:spacing w:before="0" w:beforeAutospacing="0" w:after="0" w:afterAutospacing="0" w:line="30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为适应不同节目的使用要求，现场扩声系统声学特性指标以GB/T50371-2006《厅堂扩声系统设计规范》中规定的多用途类扩声一级指标为基础，在单项值上高于GB/T50371-2006标准。</w:t>
      </w:r>
    </w:p>
    <w:tbl>
      <w:tblPr>
        <w:tblStyle w:val="59"/>
        <w:tblW w:w="8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51"/>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pacing w:before="0" w:beforeAutospacing="0" w:after="0" w:afterAutospacing="0" w:line="360" w:lineRule="auto"/>
              <w:ind w:left="-27" w:right="0"/>
              <w:jc w:val="both"/>
              <w:rPr>
                <w:rFonts w:hint="eastAsia" w:ascii="宋体" w:hAnsi="宋体" w:eastAsia="宋体" w:cs="宋体"/>
                <w:szCs w:val="21"/>
                <w:lang w:val="en-US"/>
              </w:rPr>
            </w:pPr>
          </w:p>
        </w:tc>
        <w:tc>
          <w:tcPr>
            <w:tcW w:w="54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pacing w:before="0" w:beforeAutospacing="0" w:after="0" w:afterAutospacing="0" w:line="360" w:lineRule="auto"/>
              <w:ind w:left="-27" w:leftChars="-13" w:right="0" w:firstLine="1680" w:firstLineChars="800"/>
              <w:jc w:val="both"/>
              <w:rPr>
                <w:rFonts w:hint="eastAsia" w:ascii="宋体" w:hAnsi="宋体" w:eastAsia="宋体" w:cs="宋体"/>
                <w:szCs w:val="21"/>
                <w:lang w:val="en-US"/>
              </w:rPr>
            </w:pPr>
            <w:r>
              <w:rPr>
                <w:rFonts w:hint="eastAsia" w:ascii="宋体" w:hAnsi="宋体" w:eastAsia="宋体" w:cs="宋体"/>
                <w:szCs w:val="21"/>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pacing w:before="0" w:beforeAutospacing="0" w:after="0" w:afterAutospacing="0" w:line="360" w:lineRule="auto"/>
              <w:ind w:left="-27" w:right="71" w:rightChars="34"/>
              <w:jc w:val="both"/>
              <w:rPr>
                <w:rFonts w:hint="eastAsia" w:ascii="宋体" w:hAnsi="宋体" w:eastAsia="宋体" w:cs="宋体"/>
                <w:szCs w:val="21"/>
                <w:lang w:val="en-US"/>
              </w:rPr>
            </w:pPr>
            <w:r>
              <w:rPr>
                <w:rFonts w:hint="eastAsia" w:ascii="宋体" w:hAnsi="宋体" w:eastAsia="宋体" w:cs="宋体"/>
                <w:szCs w:val="21"/>
              </w:rPr>
              <w:t>最大声压级</w:t>
            </w:r>
          </w:p>
        </w:tc>
        <w:tc>
          <w:tcPr>
            <w:tcW w:w="54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pacing w:before="0" w:beforeAutospacing="0" w:after="0" w:afterAutospacing="0" w:line="360" w:lineRule="auto"/>
              <w:ind w:left="-27" w:right="0" w:firstLine="33" w:firstLineChars="16"/>
              <w:jc w:val="both"/>
              <w:rPr>
                <w:rFonts w:hint="eastAsia" w:ascii="宋体" w:hAnsi="宋体" w:eastAsia="宋体" w:cs="宋体"/>
                <w:szCs w:val="21"/>
                <w:lang w:val="en-US"/>
              </w:rPr>
            </w:pPr>
            <w:r>
              <w:rPr>
                <w:rFonts w:hint="eastAsia" w:ascii="宋体" w:hAnsi="宋体" w:eastAsia="宋体" w:cs="宋体"/>
                <w:szCs w:val="21"/>
              </w:rPr>
              <w:t>额定通带内≥</w:t>
            </w:r>
            <w:r>
              <w:rPr>
                <w:rFonts w:hint="eastAsia" w:ascii="宋体" w:hAnsi="宋体" w:eastAsia="宋体" w:cs="宋体"/>
                <w:szCs w:val="21"/>
                <w:lang w:val="en-US"/>
              </w:rPr>
              <w:t>103dB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pacing w:before="0" w:beforeAutospacing="0" w:after="0" w:afterAutospacing="0" w:line="360" w:lineRule="auto"/>
              <w:ind w:left="0" w:right="693" w:rightChars="330"/>
              <w:jc w:val="both"/>
              <w:rPr>
                <w:rFonts w:hint="eastAsia" w:ascii="宋体" w:hAnsi="宋体" w:eastAsia="宋体" w:cs="宋体"/>
                <w:szCs w:val="21"/>
                <w:lang w:val="en-US"/>
              </w:rPr>
            </w:pPr>
            <w:r>
              <w:rPr>
                <w:rFonts w:hint="eastAsia" w:ascii="宋体" w:hAnsi="宋体" w:eastAsia="宋体" w:cs="宋体"/>
                <w:szCs w:val="21"/>
              </w:rPr>
              <w:t>传输频率特性</w:t>
            </w:r>
          </w:p>
        </w:tc>
        <w:tc>
          <w:tcPr>
            <w:tcW w:w="5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pacing w:before="0" w:beforeAutospacing="0" w:after="0" w:afterAutospacing="0" w:line="360" w:lineRule="auto"/>
              <w:ind w:left="-27" w:right="0" w:firstLine="33" w:firstLineChars="16"/>
              <w:jc w:val="both"/>
              <w:rPr>
                <w:rFonts w:hint="eastAsia" w:ascii="宋体" w:hAnsi="宋体" w:eastAsia="宋体" w:cs="宋体"/>
                <w:szCs w:val="21"/>
                <w:lang w:val="en-US"/>
              </w:rPr>
            </w:pPr>
            <w:r>
              <w:rPr>
                <w:rFonts w:hint="eastAsia" w:ascii="宋体" w:hAnsi="宋体" w:eastAsia="宋体" w:cs="宋体"/>
                <w:szCs w:val="21"/>
              </w:rPr>
              <w:t>以</w:t>
            </w:r>
            <w:r>
              <w:rPr>
                <w:rFonts w:hint="eastAsia" w:ascii="宋体" w:hAnsi="宋体" w:eastAsia="宋体" w:cs="宋体"/>
                <w:szCs w:val="21"/>
                <w:lang w:val="en-US"/>
              </w:rPr>
              <w:t>100</w:t>
            </w:r>
            <w:r>
              <w:rPr>
                <w:rFonts w:hint="eastAsia" w:ascii="宋体" w:hAnsi="宋体" w:eastAsia="宋体" w:cs="宋体"/>
                <w:szCs w:val="21"/>
              </w:rPr>
              <w:t>～</w:t>
            </w:r>
            <w:r>
              <w:rPr>
                <w:rFonts w:hint="eastAsia" w:ascii="宋体" w:hAnsi="宋体" w:eastAsia="宋体" w:cs="宋体"/>
                <w:szCs w:val="21"/>
                <w:lang w:val="en-US"/>
              </w:rPr>
              <w:t>6300Hz</w:t>
            </w:r>
            <w:r>
              <w:rPr>
                <w:rFonts w:hint="eastAsia" w:ascii="宋体" w:hAnsi="宋体" w:eastAsia="宋体" w:cs="宋体"/>
                <w:szCs w:val="21"/>
              </w:rPr>
              <w:t>的平均声压级为</w:t>
            </w:r>
            <w:r>
              <w:rPr>
                <w:rFonts w:hint="eastAsia" w:ascii="宋体" w:hAnsi="宋体" w:eastAsia="宋体" w:cs="宋体"/>
                <w:szCs w:val="21"/>
                <w:lang w:val="en-US"/>
              </w:rPr>
              <w:t>0dB</w:t>
            </w:r>
            <w:r>
              <w:rPr>
                <w:rFonts w:hint="eastAsia" w:ascii="宋体" w:hAnsi="宋体" w:eastAsia="宋体" w:cs="宋体"/>
                <w:szCs w:val="21"/>
              </w:rPr>
              <w:t>，在此频带允许范围：－</w:t>
            </w:r>
            <w:r>
              <w:rPr>
                <w:rFonts w:hint="eastAsia" w:ascii="宋体" w:hAnsi="宋体" w:eastAsia="宋体" w:cs="宋体"/>
                <w:szCs w:val="21"/>
                <w:lang w:val="en-US"/>
              </w:rPr>
              <w:t>4</w:t>
            </w:r>
            <w:r>
              <w:rPr>
                <w:rFonts w:hint="eastAsia" w:ascii="宋体" w:hAnsi="宋体" w:eastAsia="宋体" w:cs="宋体"/>
                <w:szCs w:val="21"/>
              </w:rPr>
              <w:t>～＋</w:t>
            </w:r>
            <w:r>
              <w:rPr>
                <w:rFonts w:hint="eastAsia" w:ascii="宋体" w:hAnsi="宋体" w:eastAsia="宋体" w:cs="宋体"/>
                <w:szCs w:val="21"/>
                <w:lang w:val="en-US"/>
              </w:rPr>
              <w:t xml:space="preserve">4dB </w:t>
            </w:r>
            <w:r>
              <w:rPr>
                <w:rFonts w:hint="eastAsia" w:ascii="宋体" w:hAnsi="宋体" w:eastAsia="宋体" w:cs="宋体"/>
                <w:szCs w:val="21"/>
              </w:rPr>
              <w:t>；</w:t>
            </w:r>
            <w:r>
              <w:rPr>
                <w:rFonts w:hint="eastAsia" w:ascii="宋体" w:hAnsi="宋体" w:eastAsia="宋体" w:cs="宋体"/>
                <w:szCs w:val="21"/>
                <w:lang w:val="en-US"/>
              </w:rPr>
              <w:t>50</w:t>
            </w:r>
            <w:r>
              <w:rPr>
                <w:rFonts w:hint="eastAsia" w:ascii="宋体" w:hAnsi="宋体" w:eastAsia="宋体" w:cs="宋体"/>
                <w:szCs w:val="21"/>
              </w:rPr>
              <w:t>～</w:t>
            </w:r>
            <w:r>
              <w:rPr>
                <w:rFonts w:hint="eastAsia" w:ascii="宋体" w:hAnsi="宋体" w:eastAsia="宋体" w:cs="宋体"/>
                <w:szCs w:val="21"/>
                <w:lang w:val="en-US"/>
              </w:rPr>
              <w:t>100Hz</w:t>
            </w:r>
            <w:r>
              <w:rPr>
                <w:rFonts w:hint="eastAsia" w:ascii="宋体" w:hAnsi="宋体" w:eastAsia="宋体" w:cs="宋体"/>
                <w:szCs w:val="21"/>
              </w:rPr>
              <w:t>和</w:t>
            </w:r>
            <w:r>
              <w:rPr>
                <w:rFonts w:hint="eastAsia" w:ascii="宋体" w:hAnsi="宋体" w:eastAsia="宋体" w:cs="宋体"/>
                <w:szCs w:val="21"/>
                <w:lang w:val="en-US"/>
              </w:rPr>
              <w:t>6300</w:t>
            </w:r>
            <w:r>
              <w:rPr>
                <w:rFonts w:hint="eastAsia" w:ascii="宋体" w:hAnsi="宋体" w:eastAsia="宋体" w:cs="宋体"/>
                <w:szCs w:val="21"/>
              </w:rPr>
              <w:t>～</w:t>
            </w:r>
            <w:r>
              <w:rPr>
                <w:rFonts w:hint="eastAsia" w:ascii="宋体" w:hAnsi="宋体" w:eastAsia="宋体" w:cs="宋体"/>
                <w:szCs w:val="21"/>
                <w:lang w:val="en-US"/>
              </w:rPr>
              <w:t>12500Hz</w:t>
            </w:r>
            <w:r>
              <w:rPr>
                <w:rFonts w:hint="eastAsia" w:ascii="宋体" w:hAnsi="宋体" w:eastAsia="宋体" w:cs="宋体"/>
                <w:szCs w:val="21"/>
              </w:rPr>
              <w:t>的允许范围见标准图</w:t>
            </w:r>
            <w:r>
              <w:rPr>
                <w:rFonts w:hint="eastAsia" w:ascii="宋体" w:hAnsi="宋体" w:eastAsia="宋体" w:cs="宋体"/>
                <w:szCs w:val="21"/>
                <w:lang w:val="en-US"/>
              </w:rPr>
              <w:t>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225"/>
              </w:tabs>
              <w:spacing w:before="0" w:beforeAutospacing="0" w:after="0" w:afterAutospacing="0" w:line="360" w:lineRule="auto"/>
              <w:ind w:left="-27" w:right="693" w:rightChars="330"/>
              <w:jc w:val="both"/>
              <w:rPr>
                <w:rFonts w:hint="eastAsia" w:ascii="宋体" w:hAnsi="宋体" w:eastAsia="宋体" w:cs="宋体"/>
                <w:szCs w:val="21"/>
                <w:lang w:val="en-US"/>
              </w:rPr>
            </w:pPr>
            <w:r>
              <w:rPr>
                <w:rFonts w:hint="eastAsia" w:ascii="宋体" w:hAnsi="宋体" w:eastAsia="宋体" w:cs="宋体"/>
                <w:szCs w:val="21"/>
              </w:rPr>
              <w:t>传声增益</w:t>
            </w:r>
          </w:p>
        </w:tc>
        <w:tc>
          <w:tcPr>
            <w:tcW w:w="54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1395"/>
              </w:tabs>
              <w:spacing w:before="0" w:beforeAutospacing="0" w:after="0" w:afterAutospacing="0" w:line="360" w:lineRule="auto"/>
              <w:ind w:left="-27" w:right="0" w:firstLine="33" w:firstLineChars="16"/>
              <w:jc w:val="both"/>
              <w:rPr>
                <w:rFonts w:hint="eastAsia" w:ascii="宋体" w:hAnsi="宋体" w:eastAsia="宋体" w:cs="宋体"/>
                <w:szCs w:val="21"/>
                <w:lang w:val="en-US"/>
              </w:rPr>
            </w:pPr>
            <w:r>
              <w:rPr>
                <w:rFonts w:hint="eastAsia" w:ascii="宋体" w:hAnsi="宋体" w:eastAsia="宋体" w:cs="宋体"/>
                <w:szCs w:val="21"/>
                <w:lang w:val="en-US"/>
              </w:rPr>
              <w:t>125</w:t>
            </w:r>
            <w:r>
              <w:rPr>
                <w:rFonts w:hint="eastAsia" w:ascii="宋体" w:hAnsi="宋体" w:eastAsia="宋体" w:cs="宋体"/>
                <w:szCs w:val="21"/>
              </w:rPr>
              <w:t>～</w:t>
            </w:r>
            <w:r>
              <w:rPr>
                <w:rFonts w:hint="eastAsia" w:ascii="宋体" w:hAnsi="宋体" w:eastAsia="宋体" w:cs="宋体"/>
                <w:szCs w:val="21"/>
                <w:lang w:val="en-US"/>
              </w:rPr>
              <w:t>6300 Hz</w:t>
            </w:r>
            <w:r>
              <w:rPr>
                <w:rFonts w:hint="eastAsia" w:ascii="宋体" w:hAnsi="宋体" w:eastAsia="宋体" w:cs="宋体"/>
                <w:szCs w:val="21"/>
              </w:rPr>
              <w:t>的平均值≥</w:t>
            </w:r>
            <w:r>
              <w:rPr>
                <w:rFonts w:hint="eastAsia" w:ascii="宋体" w:hAnsi="宋体" w:eastAsia="宋体" w:cs="宋体"/>
                <w:szCs w:val="21"/>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pacing w:before="0" w:beforeAutospacing="0" w:after="0" w:afterAutospacing="0" w:line="360" w:lineRule="auto"/>
              <w:ind w:left="0" w:right="693" w:rightChars="330"/>
              <w:jc w:val="both"/>
              <w:rPr>
                <w:rFonts w:hint="eastAsia" w:ascii="宋体" w:hAnsi="宋体" w:eastAsia="宋体" w:cs="宋体"/>
                <w:szCs w:val="21"/>
                <w:lang w:val="en-US"/>
              </w:rPr>
            </w:pPr>
            <w:r>
              <w:rPr>
                <w:rFonts w:hint="eastAsia" w:ascii="宋体" w:hAnsi="宋体" w:eastAsia="宋体" w:cs="宋体"/>
                <w:szCs w:val="21"/>
              </w:rPr>
              <w:t>声场不均匀度</w:t>
            </w:r>
          </w:p>
        </w:tc>
        <w:tc>
          <w:tcPr>
            <w:tcW w:w="5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pacing w:before="0" w:beforeAutospacing="0" w:after="0" w:afterAutospacing="0" w:line="360" w:lineRule="auto"/>
              <w:ind w:left="-27" w:right="0" w:firstLine="33" w:firstLineChars="16"/>
              <w:jc w:val="both"/>
              <w:rPr>
                <w:rFonts w:hint="eastAsia" w:ascii="宋体" w:hAnsi="宋体" w:eastAsia="宋体" w:cs="宋体"/>
                <w:szCs w:val="21"/>
                <w:lang w:val="en-US"/>
              </w:rPr>
            </w:pPr>
            <w:r>
              <w:rPr>
                <w:rFonts w:hint="eastAsia" w:ascii="宋体" w:hAnsi="宋体" w:eastAsia="宋体" w:cs="宋体"/>
                <w:szCs w:val="21"/>
                <w:lang w:val="en-US"/>
              </w:rPr>
              <w:t>1000Hz</w:t>
            </w:r>
            <w:r>
              <w:rPr>
                <w:rFonts w:hint="eastAsia" w:ascii="宋体" w:hAnsi="宋体" w:eastAsia="宋体" w:cs="宋体"/>
                <w:szCs w:val="21"/>
              </w:rPr>
              <w:t>≤</w:t>
            </w:r>
            <w:r>
              <w:rPr>
                <w:rFonts w:hint="eastAsia" w:ascii="宋体" w:hAnsi="宋体" w:eastAsia="宋体" w:cs="宋体"/>
                <w:szCs w:val="21"/>
                <w:lang w:val="en-US"/>
              </w:rPr>
              <w:t>6dB</w:t>
            </w:r>
            <w:r>
              <w:rPr>
                <w:rFonts w:hint="eastAsia" w:ascii="宋体" w:hAnsi="宋体" w:eastAsia="宋体" w:cs="宋体"/>
                <w:szCs w:val="21"/>
              </w:rPr>
              <w:t>、</w:t>
            </w:r>
            <w:r>
              <w:rPr>
                <w:rFonts w:hint="eastAsia" w:ascii="宋体" w:hAnsi="宋体" w:eastAsia="宋体" w:cs="宋体"/>
                <w:szCs w:val="21"/>
                <w:lang w:val="en-US"/>
              </w:rPr>
              <w:t>4000Hz</w:t>
            </w:r>
            <w:r>
              <w:rPr>
                <w:rFonts w:hint="eastAsia" w:ascii="宋体" w:hAnsi="宋体" w:eastAsia="宋体" w:cs="宋体"/>
                <w:szCs w:val="21"/>
              </w:rPr>
              <w:t>≤＋</w:t>
            </w:r>
            <w:r>
              <w:rPr>
                <w:rFonts w:hint="eastAsia" w:ascii="宋体" w:hAnsi="宋体" w:eastAsia="宋体" w:cs="宋体"/>
                <w:szCs w:val="21"/>
                <w:lang w:val="en-US"/>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pacing w:before="0" w:beforeAutospacing="0" w:after="0" w:afterAutospacing="0" w:line="360" w:lineRule="auto"/>
              <w:ind w:left="0" w:right="693" w:rightChars="330"/>
              <w:jc w:val="both"/>
              <w:rPr>
                <w:rFonts w:hint="eastAsia" w:ascii="宋体" w:hAnsi="宋体" w:eastAsia="宋体" w:cs="宋体"/>
                <w:szCs w:val="21"/>
                <w:lang w:val="en-US"/>
              </w:rPr>
            </w:pPr>
            <w:r>
              <w:rPr>
                <w:rFonts w:hint="eastAsia" w:ascii="宋体" w:hAnsi="宋体" w:eastAsia="宋体" w:cs="宋体"/>
                <w:szCs w:val="21"/>
              </w:rPr>
              <w:t>系统总噪声级</w:t>
            </w:r>
          </w:p>
        </w:tc>
        <w:tc>
          <w:tcPr>
            <w:tcW w:w="5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395"/>
              </w:tabs>
              <w:spacing w:before="0" w:beforeAutospacing="0" w:after="0" w:afterAutospacing="0" w:line="360" w:lineRule="auto"/>
              <w:ind w:left="-27" w:right="0" w:firstLine="33" w:firstLineChars="16"/>
              <w:jc w:val="both"/>
              <w:rPr>
                <w:rFonts w:hint="eastAsia" w:ascii="宋体" w:hAnsi="宋体" w:eastAsia="宋体" w:cs="宋体"/>
                <w:szCs w:val="21"/>
                <w:lang w:val="en-US"/>
              </w:rPr>
            </w:pPr>
            <w:r>
              <w:rPr>
                <w:rFonts w:hint="eastAsia" w:ascii="宋体" w:hAnsi="宋体" w:eastAsia="宋体" w:cs="宋体"/>
                <w:szCs w:val="21"/>
                <w:lang w:val="en-US"/>
              </w:rPr>
              <w:t>NR</w:t>
            </w:r>
            <w:r>
              <w:rPr>
                <w:rFonts w:hint="eastAsia" w:ascii="宋体" w:hAnsi="宋体" w:eastAsia="宋体" w:cs="宋体"/>
                <w:szCs w:val="21"/>
              </w:rPr>
              <w:t>－</w:t>
            </w:r>
            <w:r>
              <w:rPr>
                <w:rFonts w:hint="eastAsia" w:ascii="宋体" w:hAnsi="宋体" w:eastAsia="宋体" w:cs="宋体"/>
                <w:szCs w:val="21"/>
                <w:lang w:val="en-US"/>
              </w:rPr>
              <w:t>20</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2"/>
          <w:lang w:val="en-US"/>
        </w:rPr>
      </w:pPr>
      <w:r>
        <w:rPr>
          <w:rFonts w:hint="eastAsia" w:ascii="宋体" w:hAnsi="宋体" w:eastAsia="宋体" w:cs="宋体"/>
          <w:b/>
          <w:bCs w:val="0"/>
          <w:kern w:val="2"/>
          <w:sz w:val="24"/>
          <w:szCs w:val="22"/>
          <w:lang w:val="en-US" w:eastAsia="zh-CN" w:bidi="ar"/>
        </w:rPr>
        <w:drawing>
          <wp:inline distT="0" distB="0" distL="114300" distR="114300">
            <wp:extent cx="5591175" cy="3124200"/>
            <wp:effectExtent l="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7"/>
                    <a:stretch>
                      <a:fillRect/>
                    </a:stretch>
                  </pic:blipFill>
                  <pic:spPr>
                    <a:xfrm>
                      <a:off x="0" y="0"/>
                      <a:ext cx="5591175" cy="3124200"/>
                    </a:xfrm>
                    <a:prstGeom prst="rect">
                      <a:avLst/>
                    </a:prstGeom>
                    <a:noFill/>
                    <a:ln>
                      <a:noFill/>
                    </a:ln>
                  </pic:spPr>
                </pic:pic>
              </a:graphicData>
            </a:graphic>
          </wp:inline>
        </w:drawing>
      </w:r>
    </w:p>
    <w:p>
      <w:pPr>
        <w:pStyle w:val="4"/>
        <w:keepNext w:val="0"/>
        <w:keepLines w:val="0"/>
        <w:widowControl w:val="0"/>
        <w:numPr>
          <w:ilvl w:val="2"/>
          <w:numId w:val="33"/>
        </w:numPr>
        <w:suppressLineNumbers w:val="0"/>
        <w:autoSpaceDE w:val="0"/>
        <w:autoSpaceDN w:val="0"/>
        <w:adjustRightInd w:val="0"/>
        <w:spacing w:before="0" w:beforeAutospacing="0" w:after="0" w:afterAutospacing="0" w:line="300" w:lineRule="auto"/>
        <w:ind w:left="0" w:right="0" w:firstLine="0"/>
        <w:textAlignment w:val="baseline"/>
        <w:rPr>
          <w:rFonts w:hint="eastAsia" w:ascii="宋体" w:hAnsi="宋体" w:eastAsia="宋体" w:cs="宋体"/>
          <w:vertAlign w:val="baseline"/>
          <w:lang w:val="en-US"/>
        </w:rPr>
      </w:pPr>
      <w:bookmarkStart w:id="71" w:name="_Toc101341918"/>
      <w:r>
        <w:rPr>
          <w:rFonts w:hint="eastAsia" w:ascii="宋体" w:hAnsi="宋体" w:eastAsia="宋体" w:cs="宋体"/>
          <w:vertAlign w:val="baseline"/>
          <w:lang w:eastAsia="zh-CN"/>
        </w:rPr>
        <w:t>灯光系统设计</w:t>
      </w:r>
      <w:bookmarkEnd w:id="7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为使多功能教室在举行报告、会议或演讲时，能让观众看清主席台上演讲或表演的人物形象并且使整个厅堂有一个清晰明亮的照明条件，配备了一组电动调焦影视聚光灯作为面光灯使用。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bCs/>
          <w:kern w:val="2"/>
          <w:sz w:val="24"/>
          <w:szCs w:val="22"/>
          <w:lang w:val="en-US" w:eastAsia="zh-CN" w:bidi="ar"/>
        </w:rPr>
        <w:t>为使多功能教室在举行舞会、年会等娱乐活动时有一个轻松娱乐氛围，我们配置了一组电脑摇头灯、激光灯、薄雾烟机等舞台灯具，以满足多功能厅的灯光使用要求。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kern w:val="2"/>
          <w:sz w:val="24"/>
          <w:szCs w:val="22"/>
          <w:lang w:val="en-US" w:eastAsia="zh-CN" w:bidi="ar"/>
        </w:rPr>
        <w:t>灯光控制系统采用USITT DMX512/2000协议。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bookmarkStart w:id="72" w:name="_Toc263122506"/>
      <w:r>
        <w:rPr>
          <w:rFonts w:hint="eastAsia" w:ascii="宋体" w:hAnsi="宋体" w:eastAsia="宋体" w:cs="宋体"/>
          <w:bCs/>
          <w:kern w:val="2"/>
          <w:sz w:val="24"/>
          <w:szCs w:val="22"/>
          <w:lang w:val="en-US" w:eastAsia="zh-CN" w:bidi="ar"/>
        </w:rPr>
        <w:t>会议照明灯光系统达到的要求</w:t>
      </w:r>
      <w:bookmarkEnd w:id="72"/>
      <w:r>
        <w:rPr>
          <w:rFonts w:hint="eastAsia" w:ascii="宋体" w:hAnsi="宋体" w:eastAsia="宋体" w:cs="宋体"/>
          <w:bCs/>
          <w:kern w:val="2"/>
          <w:sz w:val="24"/>
          <w:szCs w:val="22"/>
          <w:lang w:val="en-US" w:eastAsia="zh-CN" w:bidi="ar"/>
        </w:rPr>
        <w:t>：</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照度指标：舞台平均照度不低于1200LUX，单一方向光的最大白光照度（单灯效果）不低于1000 lux。</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显色指数：Ra&gt;92。</w:t>
      </w:r>
    </w:p>
    <w:p>
      <w:pPr>
        <w:keepNext w:val="0"/>
        <w:keepLines w:val="0"/>
        <w:widowControl w:val="0"/>
        <w:numPr>
          <w:ilvl w:val="0"/>
          <w:numId w:val="36"/>
        </w:numPr>
        <w:suppressLineNumbers w:val="0"/>
        <w:spacing w:before="0" w:beforeAutospacing="0" w:after="0" w:afterAutospacing="0" w:line="360" w:lineRule="auto"/>
        <w:ind w:left="900" w:right="0" w:hanging="4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色温：常规灯具3200K。</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2"/>
          <w:lang w:val="en-US"/>
        </w:rPr>
      </w:pPr>
      <w:r>
        <w:rPr>
          <w:rFonts w:hint="eastAsia" w:ascii="宋体" w:hAnsi="宋体" w:eastAsia="宋体" w:cs="宋体"/>
          <w:kern w:val="2"/>
          <w:sz w:val="24"/>
          <w:szCs w:val="22"/>
          <w:lang w:val="en-US" w:eastAsia="zh-CN" w:bidi="ar"/>
        </w:rPr>
        <w:t>▲因</w:t>
      </w:r>
      <w:r>
        <w:rPr>
          <w:rFonts w:hint="eastAsia" w:ascii="宋体" w:hAnsi="宋体" w:eastAsia="宋体" w:cs="宋体"/>
          <w:bCs/>
          <w:kern w:val="2"/>
          <w:sz w:val="24"/>
          <w:szCs w:val="22"/>
          <w:lang w:val="en-US" w:eastAsia="zh-CN" w:bidi="ar"/>
        </w:rPr>
        <w:t>多功能教室层高不够，要求LED摇头蜂眼灯、LED摇头染色图案灯、LED摇头光束灯、全彩动画激光灯均采用嵌入式吸顶安装方式，安装完成后，从天花到灯头的距离不大于22cm。提供以上灯具图样及安装尺寸图。</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73" w:name="_Toc101341919"/>
      <w:bookmarkStart w:id="74" w:name="_Toc180300839"/>
      <w:r>
        <w:rPr>
          <w:rFonts w:hint="eastAsia" w:ascii="宋体" w:hAnsi="宋体" w:eastAsia="宋体" w:cs="宋体"/>
          <w:lang w:eastAsia="zh-CN"/>
        </w:rPr>
        <w:t>文欣校区报告厅舞台灯光系统改造</w:t>
      </w:r>
      <w:bookmarkEnd w:id="7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2"/>
          <w:lang w:val="en-US"/>
        </w:rPr>
      </w:pPr>
      <w:r>
        <w:rPr>
          <w:rFonts w:hint="eastAsia" w:ascii="宋体" w:hAnsi="宋体" w:eastAsia="宋体" w:cs="宋体"/>
          <w:bCs/>
          <w:kern w:val="2"/>
          <w:sz w:val="24"/>
          <w:szCs w:val="22"/>
          <w:lang w:val="en-US" w:eastAsia="zh-CN" w:bidi="ar"/>
        </w:rPr>
        <w:t>文欣校区报告厅舞台灯光系统改造是更换24台LED 19°定焦成像灯，并与原有设备组成系统。在投标报价中包含</w:t>
      </w:r>
      <w:r>
        <w:rPr>
          <w:rFonts w:hint="eastAsia" w:ascii="宋体" w:hAnsi="宋体" w:eastAsia="宋体" w:cs="宋体"/>
          <w:kern w:val="2"/>
          <w:sz w:val="24"/>
          <w:szCs w:val="22"/>
          <w:lang w:val="en-US" w:eastAsia="zh-CN" w:bidi="ar"/>
        </w:rPr>
        <w:t>包含设备拆装、保管、原设备修复、管线布设、调试、辅材和装饰复原</w:t>
      </w:r>
      <w:r>
        <w:rPr>
          <w:rFonts w:hint="eastAsia" w:ascii="宋体" w:hAnsi="宋体" w:eastAsia="宋体" w:cs="宋体"/>
          <w:bCs/>
          <w:kern w:val="2"/>
          <w:sz w:val="24"/>
          <w:szCs w:val="22"/>
          <w:lang w:val="en-US" w:eastAsia="zh-CN" w:bidi="ar"/>
        </w:rPr>
        <w:t>等所有费用，</w:t>
      </w:r>
      <w:r>
        <w:rPr>
          <w:rFonts w:hint="eastAsia" w:ascii="宋体" w:hAnsi="宋体" w:eastAsia="宋体" w:cs="宋体"/>
          <w:b/>
          <w:bCs/>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bookmarkStart w:id="75" w:name="_Toc101341920"/>
      <w:r>
        <w:rPr>
          <w:rFonts w:hint="eastAsia" w:ascii="宋体" w:hAnsi="宋体" w:eastAsia="宋体" w:cs="宋体"/>
          <w:lang w:eastAsia="zh-CN"/>
        </w:rPr>
        <w:t>文欣校区</w:t>
      </w:r>
      <w:r>
        <w:rPr>
          <w:rFonts w:hint="eastAsia" w:ascii="宋体" w:hAnsi="宋体" w:eastAsia="宋体" w:cs="宋体"/>
          <w:lang w:val="en-US"/>
        </w:rPr>
        <w:t>2</w:t>
      </w:r>
      <w:r>
        <w:rPr>
          <w:rFonts w:hint="eastAsia" w:ascii="宋体" w:hAnsi="宋体" w:eastAsia="宋体" w:cs="宋体"/>
          <w:lang w:eastAsia="zh-CN"/>
        </w:rPr>
        <w:t>间阶梯教室音频线路改造</w:t>
      </w:r>
      <w:bookmarkEnd w:id="7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sz w:val="24"/>
          <w:szCs w:val="22"/>
          <w:lang w:val="en-US"/>
        </w:rPr>
      </w:pPr>
      <w:r>
        <w:rPr>
          <w:rFonts w:hint="eastAsia" w:ascii="宋体" w:hAnsi="宋体" w:eastAsia="宋体" w:cs="宋体"/>
          <w:bCs/>
          <w:kern w:val="2"/>
          <w:sz w:val="24"/>
          <w:szCs w:val="22"/>
          <w:lang w:val="en-US" w:eastAsia="zh-CN" w:bidi="ar"/>
        </w:rPr>
        <w:t>文欣校区2间阶梯教室音频线路改造进行改造，改造完成后，将原有设备重新安装调试，并增加8套一拖二无线手持话筒，配台式话筒架。在投标报价中包含</w:t>
      </w:r>
      <w:r>
        <w:rPr>
          <w:rFonts w:hint="eastAsia" w:ascii="宋体" w:hAnsi="宋体" w:eastAsia="宋体" w:cs="宋体"/>
          <w:kern w:val="2"/>
          <w:sz w:val="24"/>
          <w:szCs w:val="22"/>
          <w:lang w:val="en-US" w:eastAsia="zh-CN" w:bidi="ar"/>
        </w:rPr>
        <w:t>设备拆装、保管、原设备修复、管线布设、调试、辅材和装饰复原</w:t>
      </w:r>
      <w:r>
        <w:rPr>
          <w:rFonts w:hint="eastAsia" w:ascii="宋体" w:hAnsi="宋体" w:eastAsia="宋体" w:cs="宋体"/>
          <w:bCs/>
          <w:kern w:val="2"/>
          <w:sz w:val="24"/>
          <w:szCs w:val="22"/>
          <w:lang w:val="en-US" w:eastAsia="zh-CN" w:bidi="ar"/>
        </w:rPr>
        <w:t>等所有费用，</w:t>
      </w:r>
      <w:r>
        <w:rPr>
          <w:rFonts w:hint="eastAsia" w:ascii="宋体" w:hAnsi="宋体" w:eastAsia="宋体" w:cs="宋体"/>
          <w:b/>
          <w:bCs/>
          <w:kern w:val="2"/>
          <w:sz w:val="24"/>
          <w:szCs w:val="22"/>
          <w:lang w:val="en-US" w:eastAsia="zh-CN" w:bidi="ar"/>
        </w:rPr>
        <w:t>若原有设备有损坏，由中标人负责维修，并将原有设备根据学校的意见安装到其他厅堂教室并调试，维修费用、安装调试费用包含在投标报价中，同时承担改造后所有系统设备（含原有设备）的保修。</w:t>
      </w:r>
    </w:p>
    <w:p>
      <w:pPr>
        <w:pStyle w:val="3"/>
        <w:keepNext w:val="0"/>
        <w:keepLines/>
        <w:widowControl/>
        <w:numPr>
          <w:ilvl w:val="1"/>
          <w:numId w:val="33"/>
        </w:numPr>
        <w:suppressLineNumbers w:val="0"/>
        <w:spacing w:before="0" w:beforeAutospacing="0" w:after="0" w:afterAutospacing="0" w:line="360" w:lineRule="auto"/>
        <w:ind w:left="0" w:right="0" w:firstLine="0"/>
        <w:rPr>
          <w:rFonts w:hint="eastAsia" w:ascii="宋体" w:hAnsi="宋体" w:eastAsia="宋体" w:cs="宋体"/>
          <w:lang w:val="en-US"/>
        </w:rPr>
      </w:pPr>
      <w:r>
        <w:rPr>
          <w:rFonts w:hint="eastAsia" w:ascii="宋体" w:hAnsi="宋体" w:eastAsia="宋体" w:cs="宋体"/>
          <w:lang w:eastAsia="zh-CN"/>
        </w:rPr>
        <w:t>文欣校区后勤楼二层多功能活动厅控制室移位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bCs/>
          <w:kern w:val="2"/>
          <w:sz w:val="24"/>
          <w:szCs w:val="22"/>
          <w:lang w:val="en-US" w:eastAsia="zh-CN" w:bidi="ar"/>
        </w:rPr>
        <w:t>文欣校区后勤楼二层多功能活动厅控制室移位，所有管路、线缆均重新布设，机房设备搬迁至新机房，将系统重新安装调试并装饰修复，在投标报价中包设备拆装、保管、原设备修复、管线布设、调试、辅材和装饰复原等所有费用，</w:t>
      </w:r>
      <w:r>
        <w:rPr>
          <w:rFonts w:hint="eastAsia" w:ascii="宋体" w:hAnsi="宋体" w:eastAsia="宋体" w:cs="宋体"/>
          <w:b/>
          <w:bCs/>
          <w:kern w:val="2"/>
          <w:sz w:val="24"/>
          <w:szCs w:val="22"/>
          <w:lang w:val="en-US" w:eastAsia="zh-CN" w:bidi="ar"/>
        </w:rPr>
        <w:t>若原有设备有损坏，由中标人负责维修，并将设备安装并调试，维修费用、安装调试费用包含在投标报价中，同时承担改造后所有系统设备（含原有设备）的保修。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现场扩声系统声学特性指标以GB/T50371-2006《厅堂扩声系统设计规范》中规定的多用途类扩声一级指标为基础，在单项值上不低于于GB/T50371-2006标准。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设备安装调试完成后，应由第三方专业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p>
    <w:p>
      <w:pPr>
        <w:spacing w:line="360" w:lineRule="auto"/>
        <w:rPr>
          <w:rFonts w:hint="eastAsia" w:ascii="宋体" w:hAnsi="宋体" w:eastAsia="宋体" w:cs="宋体"/>
          <w:kern w:val="2"/>
          <w:sz w:val="24"/>
          <w:szCs w:val="22"/>
          <w:lang w:val="en-US" w:eastAsia="zh-CN" w:bidi="ar"/>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p>
    <w:p>
      <w:pPr>
        <w:pStyle w:val="2"/>
        <w:keepNext/>
        <w:keepLines/>
        <w:widowControl w:val="0"/>
        <w:suppressLineNumbers w:val="0"/>
        <w:jc w:val="left"/>
        <w:textAlignment w:val="baseline"/>
        <w:rPr>
          <w:rFonts w:hint="eastAsia" w:ascii="宋体" w:hAnsi="宋体" w:eastAsia="宋体" w:cs="宋体"/>
          <w:highlight w:val="yellow"/>
          <w:vertAlign w:val="baseline"/>
          <w:lang w:val="en-US"/>
        </w:rPr>
      </w:pPr>
      <w:bookmarkStart w:id="76" w:name="_Toc101341921"/>
      <w:r>
        <w:rPr>
          <w:rFonts w:hint="eastAsia" w:ascii="宋体" w:hAnsi="宋体" w:eastAsia="宋体" w:cs="宋体"/>
          <w:vertAlign w:val="baseline"/>
          <w:lang w:eastAsia="zh-CN"/>
        </w:rPr>
        <w:t>五、系统设备技术参数及清单</w:t>
      </w:r>
      <w:bookmarkEnd w:id="76"/>
      <w:r>
        <w:rPr>
          <w:rFonts w:hint="eastAsia" w:ascii="宋体" w:hAnsi="宋体" w:eastAsia="宋体" w:cs="宋体"/>
          <w:vertAlign w:val="baseline"/>
          <w:lang w:eastAsia="zh-CN"/>
        </w:rPr>
        <w:t xml:space="preserve"> </w:t>
      </w:r>
    </w:p>
    <w:bookmarkEnd w:id="74"/>
    <w:tbl>
      <w:tblPr>
        <w:tblStyle w:val="59"/>
        <w:tblW w:w="116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584"/>
        <w:gridCol w:w="3683"/>
        <w:gridCol w:w="6237"/>
        <w:gridCol w:w="641"/>
        <w:gridCol w:w="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序号</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设备名称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技术参数</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数量</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一</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17</w:t>
            </w:r>
            <w:r>
              <w:rPr>
                <w:rFonts w:hint="eastAsia" w:ascii="宋体" w:hAnsi="宋体" w:eastAsia="宋体" w:cs="宋体"/>
                <w:b/>
                <w:bCs w:val="0"/>
                <w:kern w:val="0"/>
                <w:sz w:val="18"/>
                <w:szCs w:val="18"/>
              </w:rPr>
              <w:t>间小型教室教学扩声系统改造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机架式模拟调音台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机架式模拟调音台；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不少于</w:t>
            </w:r>
            <w:r>
              <w:rPr>
                <w:rFonts w:hint="eastAsia" w:ascii="宋体" w:hAnsi="宋体" w:eastAsia="宋体" w:cs="宋体"/>
                <w:kern w:val="0"/>
                <w:sz w:val="18"/>
                <w:szCs w:val="18"/>
                <w:lang w:val="en-US"/>
              </w:rPr>
              <w:t>8</w:t>
            </w:r>
            <w:r>
              <w:rPr>
                <w:rFonts w:hint="eastAsia" w:ascii="宋体" w:hAnsi="宋体" w:eastAsia="宋体" w:cs="宋体"/>
                <w:kern w:val="0"/>
                <w:sz w:val="18"/>
                <w:szCs w:val="18"/>
              </w:rPr>
              <w:t>路话筒</w:t>
            </w:r>
            <w:r>
              <w:rPr>
                <w:rFonts w:hint="eastAsia" w:ascii="宋体" w:hAnsi="宋体" w:eastAsia="宋体" w:cs="宋体"/>
                <w:kern w:val="0"/>
                <w:sz w:val="18"/>
                <w:szCs w:val="18"/>
                <w:lang w:val="en-US"/>
              </w:rPr>
              <w:t>/</w:t>
            </w:r>
            <w:r>
              <w:rPr>
                <w:rFonts w:hint="eastAsia" w:ascii="宋体" w:hAnsi="宋体" w:eastAsia="宋体" w:cs="宋体"/>
                <w:kern w:val="0"/>
                <w:sz w:val="18"/>
                <w:szCs w:val="18"/>
              </w:rPr>
              <w:t>线路输入，</w:t>
            </w:r>
            <w:r>
              <w:rPr>
                <w:rFonts w:hint="eastAsia" w:ascii="宋体" w:hAnsi="宋体" w:eastAsia="宋体" w:cs="宋体"/>
                <w:kern w:val="0"/>
                <w:sz w:val="18"/>
                <w:szCs w:val="18"/>
                <w:lang w:val="en-US"/>
              </w:rPr>
              <w:t>2</w:t>
            </w:r>
            <w:r>
              <w:rPr>
                <w:rFonts w:hint="eastAsia" w:ascii="宋体" w:hAnsi="宋体" w:eastAsia="宋体" w:cs="宋体"/>
                <w:kern w:val="0"/>
                <w:sz w:val="18"/>
                <w:szCs w:val="18"/>
              </w:rPr>
              <w:t>路立体声输入。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全频扬声器</w:t>
            </w:r>
            <w:r>
              <w:rPr>
                <w:rFonts w:hint="eastAsia" w:ascii="宋体" w:hAnsi="宋体" w:eastAsia="宋体" w:cs="宋体"/>
                <w:b/>
                <w:kern w:val="0"/>
                <w:sz w:val="18"/>
                <w:szCs w:val="18"/>
              </w:rPr>
              <w:t>（核心产品）</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频率响应65Hz-18KHz（或优于）；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最大声压级：≥120dB；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灵敏度：≥90dB(1W@1m)；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数字音频处理器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不少于4路可切换的平衡话筒或线路电平输入，4路线路电平输出，可扩展不少于1路Dante输入、1路Dante输出；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处理功能：信号路由、均衡、压缩/限幅器、相位、动态和延迟以及控制；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支持第三方控制；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48KHz</w:t>
            </w:r>
            <w:r>
              <w:rPr>
                <w:rFonts w:hint="eastAsia" w:ascii="宋体" w:hAnsi="宋体" w:eastAsia="宋体" w:cs="宋体"/>
                <w:kern w:val="0"/>
                <w:sz w:val="18"/>
                <w:szCs w:val="18"/>
              </w:rPr>
              <w:t>采样频率，</w:t>
            </w:r>
            <w:r>
              <w:rPr>
                <w:rFonts w:hint="eastAsia" w:ascii="宋体" w:hAnsi="宋体" w:eastAsia="宋体" w:cs="宋体"/>
                <w:kern w:val="0"/>
                <w:sz w:val="18"/>
                <w:szCs w:val="18"/>
                <w:lang w:val="en-US"/>
              </w:rPr>
              <w:t>32-bit DSP</w:t>
            </w:r>
            <w:r>
              <w:rPr>
                <w:rFonts w:hint="eastAsia" w:ascii="宋体" w:hAnsi="宋体" w:eastAsia="宋体" w:cs="宋体"/>
                <w:kern w:val="0"/>
                <w:sz w:val="18"/>
                <w:szCs w:val="18"/>
              </w:rPr>
              <w:t>处理器，</w:t>
            </w:r>
            <w:r>
              <w:rPr>
                <w:rFonts w:hint="eastAsia" w:ascii="宋体" w:hAnsi="宋体" w:eastAsia="宋体" w:cs="宋体"/>
                <w:kern w:val="0"/>
                <w:sz w:val="18"/>
                <w:szCs w:val="18"/>
                <w:lang w:val="en-US"/>
              </w:rPr>
              <w:t>24-bit A/D</w:t>
            </w:r>
            <w:r>
              <w:rPr>
                <w:rFonts w:hint="eastAsia" w:ascii="宋体" w:hAnsi="宋体" w:eastAsia="宋体" w:cs="宋体"/>
                <w:kern w:val="0"/>
                <w:sz w:val="18"/>
                <w:szCs w:val="18"/>
              </w:rPr>
              <w:t>及</w:t>
            </w:r>
            <w:r>
              <w:rPr>
                <w:rFonts w:hint="eastAsia" w:ascii="宋体" w:hAnsi="宋体" w:eastAsia="宋体" w:cs="宋体"/>
                <w:kern w:val="0"/>
                <w:sz w:val="18"/>
                <w:szCs w:val="18"/>
                <w:lang w:val="en-US"/>
              </w:rPr>
              <w:t>D/A</w:t>
            </w:r>
            <w:r>
              <w:rPr>
                <w:rFonts w:hint="eastAsia" w:ascii="宋体" w:hAnsi="宋体" w:eastAsia="宋体" w:cs="宋体"/>
                <w:kern w:val="0"/>
                <w:sz w:val="18"/>
                <w:szCs w:val="18"/>
              </w:rPr>
              <w:t>转换。</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会议鹅颈话筒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收音头：14mm直径电容式抗手机干扰收音头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指向性：心形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频率范围：30～20000Hz；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灵敏度： -31dB/±2dB；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输出阻抗：200Ω；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最大声压级：131dB；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等效噪声级：25dB；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供电：48V幻象供电；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传声器尺寸：≥460mm；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含底座、底座带哑音开关。</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电源时序器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路电源时序器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标准</w:t>
            </w:r>
            <w:r>
              <w:rPr>
                <w:rFonts w:hint="eastAsia" w:ascii="宋体" w:hAnsi="宋体" w:eastAsia="宋体" w:cs="宋体"/>
                <w:kern w:val="0"/>
                <w:sz w:val="18"/>
                <w:szCs w:val="18"/>
                <w:lang w:val="en-US"/>
              </w:rPr>
              <w:t>19</w:t>
            </w:r>
            <w:r>
              <w:rPr>
                <w:rFonts w:hint="eastAsia" w:ascii="宋体" w:hAnsi="宋体" w:eastAsia="宋体" w:cs="宋体"/>
                <w:kern w:val="0"/>
                <w:sz w:val="18"/>
                <w:szCs w:val="18"/>
              </w:rPr>
              <w:t>寸</w:t>
            </w:r>
            <w:r>
              <w:rPr>
                <w:rFonts w:hint="eastAsia" w:ascii="宋体" w:hAnsi="宋体" w:eastAsia="宋体" w:cs="宋体"/>
                <w:kern w:val="0"/>
                <w:sz w:val="18"/>
                <w:szCs w:val="18"/>
                <w:lang w:val="en-US"/>
              </w:rPr>
              <w:t xml:space="preserve">, </w:t>
            </w:r>
            <w:r>
              <w:rPr>
                <w:rFonts w:hint="eastAsia" w:ascii="宋体" w:hAnsi="宋体" w:eastAsia="宋体" w:cs="宋体"/>
                <w:kern w:val="0"/>
                <w:sz w:val="18"/>
                <w:szCs w:val="18"/>
              </w:rPr>
              <w:t>高度</w:t>
            </w:r>
            <w:r>
              <w:rPr>
                <w:rFonts w:hint="eastAsia" w:ascii="宋体" w:hAnsi="宋体" w:eastAsia="宋体" w:cs="宋体"/>
                <w:kern w:val="0"/>
                <w:sz w:val="18"/>
                <w:szCs w:val="18"/>
                <w:lang w:val="en-US"/>
              </w:rPr>
              <w:t>22U</w:t>
            </w:r>
            <w:r>
              <w:rPr>
                <w:rFonts w:hint="eastAsia" w:ascii="宋体" w:hAnsi="宋体" w:eastAsia="宋体" w:cs="宋体"/>
                <w:kern w:val="0"/>
                <w:sz w:val="18"/>
                <w:szCs w:val="18"/>
              </w:rPr>
              <w:t>，深度</w:t>
            </w:r>
            <w:r>
              <w:rPr>
                <w:rFonts w:hint="eastAsia" w:ascii="宋体" w:hAnsi="宋体" w:eastAsia="宋体" w:cs="宋体"/>
                <w:kern w:val="0"/>
                <w:sz w:val="18"/>
                <w:szCs w:val="18"/>
                <w:lang w:val="en-US"/>
              </w:rPr>
              <w:t>600mm</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二</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4</w:t>
            </w:r>
            <w:r>
              <w:rPr>
                <w:rFonts w:hint="eastAsia" w:ascii="宋体" w:hAnsi="宋体" w:eastAsia="宋体" w:cs="宋体"/>
                <w:b/>
                <w:bCs w:val="0"/>
                <w:kern w:val="0"/>
                <w:sz w:val="18"/>
                <w:szCs w:val="18"/>
              </w:rPr>
              <w:t>间中型教室教学扩声系统改造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机架式模拟调音台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机架式模拟调音台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不少于</w:t>
            </w:r>
            <w:r>
              <w:rPr>
                <w:rFonts w:hint="eastAsia" w:ascii="宋体" w:hAnsi="宋体" w:eastAsia="宋体" w:cs="宋体"/>
                <w:kern w:val="0"/>
                <w:sz w:val="18"/>
                <w:szCs w:val="18"/>
                <w:lang w:val="en-US"/>
              </w:rPr>
              <w:t>8</w:t>
            </w:r>
            <w:r>
              <w:rPr>
                <w:rFonts w:hint="eastAsia" w:ascii="宋体" w:hAnsi="宋体" w:eastAsia="宋体" w:cs="宋体"/>
                <w:kern w:val="0"/>
                <w:sz w:val="18"/>
                <w:szCs w:val="18"/>
              </w:rPr>
              <w:t>路话筒</w:t>
            </w:r>
            <w:r>
              <w:rPr>
                <w:rFonts w:hint="eastAsia" w:ascii="宋体" w:hAnsi="宋体" w:eastAsia="宋体" w:cs="宋体"/>
                <w:kern w:val="0"/>
                <w:sz w:val="18"/>
                <w:szCs w:val="18"/>
                <w:lang w:val="en-US"/>
              </w:rPr>
              <w:t>/</w:t>
            </w:r>
            <w:r>
              <w:rPr>
                <w:rFonts w:hint="eastAsia" w:ascii="宋体" w:hAnsi="宋体" w:eastAsia="宋体" w:cs="宋体"/>
                <w:kern w:val="0"/>
                <w:sz w:val="18"/>
                <w:szCs w:val="18"/>
              </w:rPr>
              <w:t>线路输入，</w:t>
            </w:r>
            <w:r>
              <w:rPr>
                <w:rFonts w:hint="eastAsia" w:ascii="宋体" w:hAnsi="宋体" w:eastAsia="宋体" w:cs="宋体"/>
                <w:kern w:val="0"/>
                <w:sz w:val="18"/>
                <w:szCs w:val="18"/>
                <w:lang w:val="en-US"/>
              </w:rPr>
              <w:t>2</w:t>
            </w:r>
            <w:r>
              <w:rPr>
                <w:rFonts w:hint="eastAsia" w:ascii="宋体" w:hAnsi="宋体" w:eastAsia="宋体" w:cs="宋体"/>
                <w:kern w:val="0"/>
                <w:sz w:val="18"/>
                <w:szCs w:val="18"/>
              </w:rPr>
              <w:t>路立体声输入。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频率响应65Hz-18KHz（或优于）；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最大声压级：≥120dB；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灵敏度：≥90dB(1W@1m)；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16</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数字音频处理器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不少于4路可切换的平衡话筒或线路电平输入，4路线路电平输出，可扩展不少于1路Dante输入、1路Dante输出；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处理功能：信号路由、均衡、压缩/限幅器、相位、动态和延迟以及控制；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支持第三方控制；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48KHz</w:t>
            </w:r>
            <w:r>
              <w:rPr>
                <w:rFonts w:hint="eastAsia" w:ascii="宋体" w:hAnsi="宋体" w:eastAsia="宋体" w:cs="宋体"/>
                <w:kern w:val="0"/>
                <w:sz w:val="18"/>
                <w:szCs w:val="18"/>
              </w:rPr>
              <w:t>采样频率，</w:t>
            </w:r>
            <w:r>
              <w:rPr>
                <w:rFonts w:hint="eastAsia" w:ascii="宋体" w:hAnsi="宋体" w:eastAsia="宋体" w:cs="宋体"/>
                <w:kern w:val="0"/>
                <w:sz w:val="18"/>
                <w:szCs w:val="18"/>
                <w:lang w:val="en-US"/>
              </w:rPr>
              <w:t>32-bit DSP</w:t>
            </w:r>
            <w:r>
              <w:rPr>
                <w:rFonts w:hint="eastAsia" w:ascii="宋体" w:hAnsi="宋体" w:eastAsia="宋体" w:cs="宋体"/>
                <w:kern w:val="0"/>
                <w:sz w:val="18"/>
                <w:szCs w:val="18"/>
              </w:rPr>
              <w:t>处理器，</w:t>
            </w:r>
            <w:r>
              <w:rPr>
                <w:rFonts w:hint="eastAsia" w:ascii="宋体" w:hAnsi="宋体" w:eastAsia="宋体" w:cs="宋体"/>
                <w:kern w:val="0"/>
                <w:sz w:val="18"/>
                <w:szCs w:val="18"/>
                <w:lang w:val="en-US"/>
              </w:rPr>
              <w:t>24-bit A/D</w:t>
            </w:r>
            <w:r>
              <w:rPr>
                <w:rFonts w:hint="eastAsia" w:ascii="宋体" w:hAnsi="宋体" w:eastAsia="宋体" w:cs="宋体"/>
                <w:kern w:val="0"/>
                <w:sz w:val="18"/>
                <w:szCs w:val="18"/>
              </w:rPr>
              <w:t>及</w:t>
            </w:r>
            <w:r>
              <w:rPr>
                <w:rFonts w:hint="eastAsia" w:ascii="宋体" w:hAnsi="宋体" w:eastAsia="宋体" w:cs="宋体"/>
                <w:kern w:val="0"/>
                <w:sz w:val="18"/>
                <w:szCs w:val="18"/>
                <w:lang w:val="en-US"/>
              </w:rPr>
              <w:t>D/A</w:t>
            </w:r>
            <w:r>
              <w:rPr>
                <w:rFonts w:hint="eastAsia" w:ascii="宋体" w:hAnsi="宋体" w:eastAsia="宋体" w:cs="宋体"/>
                <w:kern w:val="0"/>
                <w:sz w:val="18"/>
                <w:szCs w:val="18"/>
              </w:rPr>
              <w:t>转换</w:t>
            </w:r>
            <w:r>
              <w:rPr>
                <w:rFonts w:hint="eastAsia" w:ascii="宋体" w:hAnsi="宋体" w:eastAsia="宋体" w:cs="宋体"/>
                <w:kern w:val="0"/>
                <w:sz w:val="18"/>
                <w:szCs w:val="18"/>
                <w:lang w:val="en-US"/>
              </w:rPr>
              <w:t xml:space="preserve">. </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会议鹅颈话筒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收音头：14mm直径电容式抗手机干扰收音头；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指向性：心形；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频率范围：30～20000Hz；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灵敏度： -31dB/±2dB；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输出阻抗：200Ω；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最大声压级：131dBdB；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等效噪声级：25dB；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供电：48V幻象供电；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传声器尺寸：≥460mm；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含底座、底座带哑音开关。</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电源时序器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路电源时序器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标准</w:t>
            </w:r>
            <w:r>
              <w:rPr>
                <w:rFonts w:hint="eastAsia" w:ascii="宋体" w:hAnsi="宋体" w:eastAsia="宋体" w:cs="宋体"/>
                <w:kern w:val="0"/>
                <w:sz w:val="18"/>
                <w:szCs w:val="18"/>
                <w:lang w:val="en-US"/>
              </w:rPr>
              <w:t>19</w:t>
            </w:r>
            <w:r>
              <w:rPr>
                <w:rFonts w:hint="eastAsia" w:ascii="宋体" w:hAnsi="宋体" w:eastAsia="宋体" w:cs="宋体"/>
                <w:kern w:val="0"/>
                <w:sz w:val="18"/>
                <w:szCs w:val="18"/>
              </w:rPr>
              <w:t>寸</w:t>
            </w:r>
            <w:r>
              <w:rPr>
                <w:rFonts w:hint="eastAsia" w:ascii="宋体" w:hAnsi="宋体" w:eastAsia="宋体" w:cs="宋体"/>
                <w:kern w:val="0"/>
                <w:sz w:val="18"/>
                <w:szCs w:val="18"/>
                <w:lang w:val="en-US"/>
              </w:rPr>
              <w:t xml:space="preserve">, </w:t>
            </w:r>
            <w:r>
              <w:rPr>
                <w:rFonts w:hint="eastAsia" w:ascii="宋体" w:hAnsi="宋体" w:eastAsia="宋体" w:cs="宋体"/>
                <w:kern w:val="0"/>
                <w:sz w:val="18"/>
                <w:szCs w:val="18"/>
              </w:rPr>
              <w:t>高度</w:t>
            </w:r>
            <w:r>
              <w:rPr>
                <w:rFonts w:hint="eastAsia" w:ascii="宋体" w:hAnsi="宋体" w:eastAsia="宋体" w:cs="宋体"/>
                <w:kern w:val="0"/>
                <w:sz w:val="18"/>
                <w:szCs w:val="18"/>
                <w:lang w:val="en-US"/>
              </w:rPr>
              <w:t>22U</w:t>
            </w:r>
            <w:r>
              <w:rPr>
                <w:rFonts w:hint="eastAsia" w:ascii="宋体" w:hAnsi="宋体" w:eastAsia="宋体" w:cs="宋体"/>
                <w:kern w:val="0"/>
                <w:sz w:val="18"/>
                <w:szCs w:val="18"/>
              </w:rPr>
              <w:t>，深度</w:t>
            </w:r>
            <w:r>
              <w:rPr>
                <w:rFonts w:hint="eastAsia" w:ascii="宋体" w:hAnsi="宋体" w:eastAsia="宋体" w:cs="宋体"/>
                <w:kern w:val="0"/>
                <w:sz w:val="18"/>
                <w:szCs w:val="18"/>
                <w:lang w:val="en-US"/>
              </w:rPr>
              <w:t>600mm</w:t>
            </w:r>
            <w:r>
              <w:rPr>
                <w:rFonts w:hint="eastAsia" w:ascii="宋体" w:hAnsi="宋体" w:eastAsia="宋体" w:cs="宋体"/>
                <w:kern w:val="0"/>
                <w:sz w:val="18"/>
                <w:szCs w:val="18"/>
              </w:rPr>
              <w:t>。</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三</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117</w:t>
            </w:r>
            <w:r>
              <w:rPr>
                <w:rFonts w:hint="eastAsia" w:ascii="宋体" w:hAnsi="宋体" w:eastAsia="宋体" w:cs="宋体"/>
                <w:b/>
                <w:bCs w:val="0"/>
                <w:kern w:val="0"/>
                <w:sz w:val="18"/>
                <w:szCs w:val="18"/>
              </w:rPr>
              <w:t>教室教学扩声系统改造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数字调音台；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不少于16路话筒/线路输入，12路线路输出；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具有AES输出；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具有彩色触摸屏；</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可通过数字接口连接扩展音频接口箱；</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内置效果器。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频率响应65Hz-18KHz（或优于）；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最大声压级：≥121dB；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灵敏度：≥90dB(1W@1m)；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数字音频处理器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不少于4路可切换的平衡话筒或线路电平输入，4路线路电平输出，可扩展不少于1路Dante输入、1路Dante输出；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处理功能：信号路由、均衡、压缩/限幅器、相位、动态和延迟以及控制；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支持第三方控制；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48KHz</w:t>
            </w:r>
            <w:r>
              <w:rPr>
                <w:rFonts w:hint="eastAsia" w:ascii="宋体" w:hAnsi="宋体" w:eastAsia="宋体" w:cs="宋体"/>
                <w:kern w:val="0"/>
                <w:sz w:val="18"/>
                <w:szCs w:val="18"/>
              </w:rPr>
              <w:t>采样频率，</w:t>
            </w:r>
            <w:r>
              <w:rPr>
                <w:rFonts w:hint="eastAsia" w:ascii="宋体" w:hAnsi="宋体" w:eastAsia="宋体" w:cs="宋体"/>
                <w:kern w:val="0"/>
                <w:sz w:val="18"/>
                <w:szCs w:val="18"/>
                <w:lang w:val="en-US"/>
              </w:rPr>
              <w:t>32-bit DSP</w:t>
            </w:r>
            <w:r>
              <w:rPr>
                <w:rFonts w:hint="eastAsia" w:ascii="宋体" w:hAnsi="宋体" w:eastAsia="宋体" w:cs="宋体"/>
                <w:kern w:val="0"/>
                <w:sz w:val="18"/>
                <w:szCs w:val="18"/>
              </w:rPr>
              <w:t>处理器，</w:t>
            </w:r>
            <w:r>
              <w:rPr>
                <w:rFonts w:hint="eastAsia" w:ascii="宋体" w:hAnsi="宋体" w:eastAsia="宋体" w:cs="宋体"/>
                <w:kern w:val="0"/>
                <w:sz w:val="18"/>
                <w:szCs w:val="18"/>
                <w:lang w:val="en-US"/>
              </w:rPr>
              <w:t>24-bit A/D</w:t>
            </w:r>
            <w:r>
              <w:rPr>
                <w:rFonts w:hint="eastAsia" w:ascii="宋体" w:hAnsi="宋体" w:eastAsia="宋体" w:cs="宋体"/>
                <w:kern w:val="0"/>
                <w:sz w:val="18"/>
                <w:szCs w:val="18"/>
              </w:rPr>
              <w:t>及</w:t>
            </w:r>
            <w:r>
              <w:rPr>
                <w:rFonts w:hint="eastAsia" w:ascii="宋体" w:hAnsi="宋体" w:eastAsia="宋体" w:cs="宋体"/>
                <w:kern w:val="0"/>
                <w:sz w:val="18"/>
                <w:szCs w:val="18"/>
                <w:lang w:val="en-US"/>
              </w:rPr>
              <w:t>D/A</w:t>
            </w:r>
            <w:r>
              <w:rPr>
                <w:rFonts w:hint="eastAsia" w:ascii="宋体" w:hAnsi="宋体" w:eastAsia="宋体" w:cs="宋体"/>
                <w:kern w:val="0"/>
                <w:sz w:val="18"/>
                <w:szCs w:val="18"/>
              </w:rPr>
              <w:t>转换 。</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会议鹅颈话筒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收音头：14mm直径电容式抗手机干扰收音头；</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指向性：心形；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频率范围：30～20000Hz；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灵敏度： -31dB/±2dB；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输出阻抗：200Ω；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最大声压级：131dB；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等效噪声级：25dB；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供电：48V幻象供电；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传声器尺寸：≥460mm；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含底座、底座带哑音开关。</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天线分配器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双路一分四</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定向宽频天线</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与天线分配器保持兼容性，配套使用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天线馈线</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50</w:t>
            </w:r>
            <w:r>
              <w:rPr>
                <w:rFonts w:hint="eastAsia" w:ascii="宋体" w:hAnsi="宋体" w:eastAsia="宋体" w:cs="宋体"/>
                <w:kern w:val="0"/>
                <w:sz w:val="18"/>
                <w:szCs w:val="18"/>
              </w:rPr>
              <w:t>欧姆馈线</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10</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电源时序器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路电源时序器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标准</w:t>
            </w:r>
            <w:r>
              <w:rPr>
                <w:rFonts w:hint="eastAsia" w:ascii="宋体" w:hAnsi="宋体" w:eastAsia="宋体" w:cs="宋体"/>
                <w:kern w:val="0"/>
                <w:sz w:val="18"/>
                <w:szCs w:val="18"/>
                <w:lang w:val="en-US"/>
              </w:rPr>
              <w:t>19</w:t>
            </w:r>
            <w:r>
              <w:rPr>
                <w:rFonts w:hint="eastAsia" w:ascii="宋体" w:hAnsi="宋体" w:eastAsia="宋体" w:cs="宋体"/>
                <w:kern w:val="0"/>
                <w:sz w:val="18"/>
                <w:szCs w:val="18"/>
              </w:rPr>
              <w:t>寸</w:t>
            </w:r>
            <w:r>
              <w:rPr>
                <w:rFonts w:hint="eastAsia" w:ascii="宋体" w:hAnsi="宋体" w:eastAsia="宋体" w:cs="宋体"/>
                <w:kern w:val="0"/>
                <w:sz w:val="18"/>
                <w:szCs w:val="18"/>
                <w:lang w:val="en-US"/>
              </w:rPr>
              <w:t xml:space="preserve">, </w:t>
            </w:r>
            <w:r>
              <w:rPr>
                <w:rFonts w:hint="eastAsia" w:ascii="宋体" w:hAnsi="宋体" w:eastAsia="宋体" w:cs="宋体"/>
                <w:kern w:val="0"/>
                <w:sz w:val="18"/>
                <w:szCs w:val="18"/>
              </w:rPr>
              <w:t>高度</w:t>
            </w:r>
            <w:r>
              <w:rPr>
                <w:rFonts w:hint="eastAsia" w:ascii="宋体" w:hAnsi="宋体" w:eastAsia="宋体" w:cs="宋体"/>
                <w:kern w:val="0"/>
                <w:sz w:val="18"/>
                <w:szCs w:val="18"/>
                <w:lang w:val="en-US"/>
              </w:rPr>
              <w:t>22U</w:t>
            </w:r>
            <w:r>
              <w:rPr>
                <w:rFonts w:hint="eastAsia" w:ascii="宋体" w:hAnsi="宋体" w:eastAsia="宋体" w:cs="宋体"/>
                <w:kern w:val="0"/>
                <w:sz w:val="18"/>
                <w:szCs w:val="18"/>
              </w:rPr>
              <w:t>，深度</w:t>
            </w:r>
            <w:r>
              <w:rPr>
                <w:rFonts w:hint="eastAsia" w:ascii="宋体" w:hAnsi="宋体" w:eastAsia="宋体" w:cs="宋体"/>
                <w:kern w:val="0"/>
                <w:sz w:val="18"/>
                <w:szCs w:val="18"/>
                <w:lang w:val="en-US"/>
              </w:rPr>
              <w:t>600mm</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四</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408</w:t>
            </w:r>
            <w:r>
              <w:rPr>
                <w:rFonts w:hint="eastAsia" w:ascii="宋体" w:hAnsi="宋体" w:eastAsia="宋体" w:cs="宋体"/>
                <w:b/>
                <w:bCs w:val="0"/>
                <w:kern w:val="0"/>
                <w:sz w:val="18"/>
                <w:szCs w:val="18"/>
              </w:rPr>
              <w:t>教室教学扩声系统改造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机架式模拟调音台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机架式模拟调音台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不少于</w:t>
            </w:r>
            <w:r>
              <w:rPr>
                <w:rFonts w:hint="eastAsia" w:ascii="宋体" w:hAnsi="宋体" w:eastAsia="宋体" w:cs="宋体"/>
                <w:kern w:val="0"/>
                <w:sz w:val="18"/>
                <w:szCs w:val="18"/>
                <w:lang w:val="en-US"/>
              </w:rPr>
              <w:t>8</w:t>
            </w:r>
            <w:r>
              <w:rPr>
                <w:rFonts w:hint="eastAsia" w:ascii="宋体" w:hAnsi="宋体" w:eastAsia="宋体" w:cs="宋体"/>
                <w:kern w:val="0"/>
                <w:sz w:val="18"/>
                <w:szCs w:val="18"/>
              </w:rPr>
              <w:t>路话筒</w:t>
            </w:r>
            <w:r>
              <w:rPr>
                <w:rFonts w:hint="eastAsia" w:ascii="宋体" w:hAnsi="宋体" w:eastAsia="宋体" w:cs="宋体"/>
                <w:kern w:val="0"/>
                <w:sz w:val="18"/>
                <w:szCs w:val="18"/>
                <w:lang w:val="en-US"/>
              </w:rPr>
              <w:t>/</w:t>
            </w:r>
            <w:r>
              <w:rPr>
                <w:rFonts w:hint="eastAsia" w:ascii="宋体" w:hAnsi="宋体" w:eastAsia="宋体" w:cs="宋体"/>
                <w:kern w:val="0"/>
                <w:sz w:val="18"/>
                <w:szCs w:val="18"/>
              </w:rPr>
              <w:t>线路输入，</w:t>
            </w:r>
            <w:r>
              <w:rPr>
                <w:rFonts w:hint="eastAsia" w:ascii="宋体" w:hAnsi="宋体" w:eastAsia="宋体" w:cs="宋体"/>
                <w:kern w:val="0"/>
                <w:sz w:val="18"/>
                <w:szCs w:val="18"/>
                <w:lang w:val="en-US"/>
              </w:rPr>
              <w:t>2</w:t>
            </w:r>
            <w:r>
              <w:rPr>
                <w:rFonts w:hint="eastAsia" w:ascii="宋体" w:hAnsi="宋体" w:eastAsia="宋体" w:cs="宋体"/>
                <w:kern w:val="0"/>
                <w:sz w:val="18"/>
                <w:szCs w:val="18"/>
              </w:rPr>
              <w:t>路立体声输入。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五</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700</w:t>
            </w:r>
            <w:r>
              <w:rPr>
                <w:rFonts w:hint="eastAsia" w:ascii="宋体" w:hAnsi="宋体" w:eastAsia="宋体" w:cs="宋体"/>
                <w:b/>
                <w:bCs w:val="0"/>
                <w:kern w:val="0"/>
                <w:sz w:val="18"/>
                <w:szCs w:val="18"/>
              </w:rPr>
              <w:t>报告厅会议灯光系统改造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w:t>
            </w:r>
            <w:r>
              <w:rPr>
                <w:rFonts w:hint="eastAsia" w:ascii="宋体" w:hAnsi="宋体" w:eastAsia="宋体" w:cs="宋体"/>
                <w:kern w:val="0"/>
                <w:sz w:val="18"/>
                <w:szCs w:val="18"/>
              </w:rPr>
              <w:t>天幕灯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功率：300W；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角度：≥65°；</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光源：250W 进口LED模组；</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色温：4000K全白；</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显色指数：≥90；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国际标准DMX512控制协议与RDM控制方式；</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精准线性调光0-100%，16 bit调光；</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通道模式：不少于2个；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外壳结构：全铝合金外壳；</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散热系统：多叶式拉铝对流导热，配套高效超低静音风扇。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原有</w:t>
            </w:r>
            <w:r>
              <w:rPr>
                <w:rFonts w:hint="eastAsia" w:ascii="宋体" w:hAnsi="宋体" w:eastAsia="宋体" w:cs="宋体"/>
                <w:kern w:val="0"/>
                <w:sz w:val="18"/>
                <w:szCs w:val="18"/>
                <w:lang w:val="en-US"/>
              </w:rPr>
              <w:t>LED</w:t>
            </w:r>
            <w:r>
              <w:rPr>
                <w:rFonts w:hint="eastAsia" w:ascii="宋体" w:hAnsi="宋体" w:eastAsia="宋体" w:cs="宋体"/>
                <w:kern w:val="0"/>
                <w:sz w:val="18"/>
                <w:szCs w:val="18"/>
              </w:rPr>
              <w:t>天幕灯整修，安装于其他厅堂</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原有</w:t>
            </w:r>
            <w:r>
              <w:rPr>
                <w:rFonts w:hint="eastAsia" w:ascii="宋体" w:hAnsi="宋体" w:eastAsia="宋体" w:cs="宋体"/>
                <w:kern w:val="0"/>
                <w:sz w:val="18"/>
                <w:szCs w:val="18"/>
                <w:lang w:val="en-US"/>
              </w:rPr>
              <w:t>LED</w:t>
            </w:r>
            <w:r>
              <w:rPr>
                <w:rFonts w:hint="eastAsia" w:ascii="宋体" w:hAnsi="宋体" w:eastAsia="宋体" w:cs="宋体"/>
                <w:kern w:val="0"/>
                <w:sz w:val="18"/>
                <w:szCs w:val="18"/>
              </w:rPr>
              <w:t>天幕灯整修，安装于其他厅堂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更换灯光线缆及配件</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含阻燃</w:t>
            </w:r>
            <w:r>
              <w:rPr>
                <w:rFonts w:hint="eastAsia" w:ascii="宋体" w:hAnsi="宋体" w:eastAsia="宋体" w:cs="宋体"/>
                <w:kern w:val="0"/>
                <w:sz w:val="18"/>
                <w:szCs w:val="18"/>
                <w:lang w:val="en-US"/>
              </w:rPr>
              <w:t>19</w:t>
            </w:r>
            <w:r>
              <w:rPr>
                <w:rFonts w:hint="eastAsia" w:ascii="宋体" w:hAnsi="宋体" w:eastAsia="宋体" w:cs="宋体"/>
                <w:kern w:val="0"/>
                <w:sz w:val="18"/>
                <w:szCs w:val="18"/>
              </w:rPr>
              <w:t>芯</w:t>
            </w:r>
            <w:r>
              <w:rPr>
                <w:rFonts w:hint="eastAsia" w:ascii="宋体" w:hAnsi="宋体" w:eastAsia="宋体" w:cs="宋体"/>
                <w:kern w:val="0"/>
                <w:sz w:val="18"/>
                <w:szCs w:val="18"/>
                <w:lang w:val="en-US"/>
              </w:rPr>
              <w:t>4</w:t>
            </w:r>
            <w:r>
              <w:rPr>
                <w:rFonts w:hint="eastAsia" w:ascii="宋体" w:hAnsi="宋体" w:eastAsia="宋体" w:cs="宋体"/>
                <w:kern w:val="0"/>
                <w:sz w:val="18"/>
                <w:szCs w:val="18"/>
              </w:rPr>
              <w:t>平方</w:t>
            </w:r>
            <w:r>
              <w:rPr>
                <w:rFonts w:hint="eastAsia" w:ascii="宋体" w:hAnsi="宋体" w:eastAsia="宋体" w:cs="宋体"/>
                <w:kern w:val="0"/>
                <w:sz w:val="18"/>
                <w:szCs w:val="18"/>
                <w:lang w:val="en-US"/>
              </w:rPr>
              <w:t>+DMX</w:t>
            </w:r>
            <w:r>
              <w:rPr>
                <w:rFonts w:hint="eastAsia" w:ascii="宋体" w:hAnsi="宋体" w:eastAsia="宋体" w:cs="宋体"/>
                <w:kern w:val="0"/>
                <w:sz w:val="18"/>
                <w:szCs w:val="18"/>
              </w:rPr>
              <w:t>控制线</w:t>
            </w:r>
            <w:r>
              <w:rPr>
                <w:rFonts w:hint="eastAsia" w:ascii="宋体" w:hAnsi="宋体" w:eastAsia="宋体" w:cs="宋体"/>
                <w:kern w:val="0"/>
                <w:sz w:val="18"/>
                <w:szCs w:val="18"/>
                <w:lang w:val="en-US"/>
              </w:rPr>
              <w:t>+</w:t>
            </w:r>
            <w:r>
              <w:rPr>
                <w:rFonts w:hint="eastAsia" w:ascii="宋体" w:hAnsi="宋体" w:eastAsia="宋体" w:cs="宋体"/>
                <w:kern w:val="0"/>
                <w:sz w:val="18"/>
                <w:szCs w:val="18"/>
              </w:rPr>
              <w:t>网线、阻燃</w:t>
            </w:r>
            <w:r>
              <w:rPr>
                <w:rFonts w:hint="eastAsia" w:ascii="宋体" w:hAnsi="宋体" w:eastAsia="宋体" w:cs="宋体"/>
                <w:kern w:val="0"/>
                <w:sz w:val="18"/>
                <w:szCs w:val="18"/>
                <w:lang w:val="en-US"/>
              </w:rPr>
              <w:t>RVS2*4mm2</w:t>
            </w:r>
            <w:r>
              <w:rPr>
                <w:rFonts w:hint="eastAsia" w:ascii="宋体" w:hAnsi="宋体" w:eastAsia="宋体" w:cs="宋体"/>
                <w:kern w:val="0"/>
                <w:sz w:val="18"/>
                <w:szCs w:val="18"/>
              </w:rPr>
              <w:t>双绞电源线、</w:t>
            </w:r>
            <w:r>
              <w:rPr>
                <w:rFonts w:hint="eastAsia" w:ascii="宋体" w:hAnsi="宋体" w:eastAsia="宋体" w:cs="宋体"/>
                <w:kern w:val="0"/>
                <w:sz w:val="18"/>
                <w:szCs w:val="18"/>
                <w:lang w:val="en-US"/>
              </w:rPr>
              <w:t>5</w:t>
            </w:r>
            <w:r>
              <w:rPr>
                <w:rFonts w:hint="eastAsia" w:ascii="宋体" w:hAnsi="宋体" w:eastAsia="宋体" w:cs="宋体"/>
                <w:kern w:val="0"/>
                <w:sz w:val="18"/>
                <w:szCs w:val="18"/>
              </w:rPr>
              <w:t>×（</w:t>
            </w:r>
            <w:r>
              <w:rPr>
                <w:rFonts w:hint="eastAsia" w:ascii="宋体" w:hAnsi="宋体" w:eastAsia="宋体" w:cs="宋体"/>
                <w:kern w:val="0"/>
                <w:sz w:val="18"/>
                <w:szCs w:val="18"/>
                <w:lang w:val="en-US"/>
              </w:rPr>
              <w:t>16/0.15</w:t>
            </w:r>
            <w:r>
              <w:rPr>
                <w:rFonts w:hint="eastAsia" w:ascii="宋体" w:hAnsi="宋体" w:eastAsia="宋体" w:cs="宋体"/>
                <w:kern w:val="0"/>
                <w:sz w:val="18"/>
                <w:szCs w:val="18"/>
              </w:rPr>
              <w:t>）带屏蔽</w:t>
            </w:r>
            <w:r>
              <w:rPr>
                <w:rFonts w:hint="eastAsia" w:ascii="宋体" w:hAnsi="宋体" w:eastAsia="宋体" w:cs="宋体"/>
                <w:kern w:val="0"/>
                <w:sz w:val="18"/>
                <w:szCs w:val="18"/>
                <w:lang w:val="en-US"/>
              </w:rPr>
              <w:t>DMX512</w:t>
            </w:r>
            <w:r>
              <w:rPr>
                <w:rFonts w:hint="eastAsia" w:ascii="宋体" w:hAnsi="宋体" w:eastAsia="宋体" w:cs="宋体"/>
                <w:kern w:val="0"/>
                <w:sz w:val="18"/>
                <w:szCs w:val="18"/>
              </w:rPr>
              <w:t>信号控制线、阻燃</w:t>
            </w:r>
            <w:r>
              <w:rPr>
                <w:rFonts w:hint="eastAsia" w:ascii="宋体" w:hAnsi="宋体" w:eastAsia="宋体" w:cs="宋体"/>
                <w:kern w:val="0"/>
                <w:sz w:val="18"/>
                <w:szCs w:val="18"/>
                <w:lang w:val="en-US"/>
              </w:rPr>
              <w:t>3</w:t>
            </w:r>
            <w:r>
              <w:rPr>
                <w:rFonts w:hint="eastAsia" w:ascii="宋体" w:hAnsi="宋体" w:eastAsia="宋体" w:cs="宋体"/>
                <w:kern w:val="0"/>
                <w:sz w:val="18"/>
                <w:szCs w:val="18"/>
              </w:rPr>
              <w:t>×</w:t>
            </w:r>
            <w:r>
              <w:rPr>
                <w:rFonts w:hint="eastAsia" w:ascii="宋体" w:hAnsi="宋体" w:eastAsia="宋体" w:cs="宋体"/>
                <w:kern w:val="0"/>
                <w:sz w:val="18"/>
                <w:szCs w:val="18"/>
                <w:lang w:val="en-US"/>
              </w:rPr>
              <w:t>2.5</w:t>
            </w:r>
            <w:r>
              <w:rPr>
                <w:rFonts w:hint="eastAsia" w:ascii="宋体" w:hAnsi="宋体" w:eastAsia="宋体" w:cs="宋体"/>
                <w:kern w:val="0"/>
                <w:sz w:val="18"/>
                <w:szCs w:val="18"/>
              </w:rPr>
              <w:t>平方、</w:t>
            </w:r>
            <w:r>
              <w:rPr>
                <w:rFonts w:hint="eastAsia" w:ascii="宋体" w:hAnsi="宋体" w:eastAsia="宋体" w:cs="宋体"/>
                <w:kern w:val="0"/>
                <w:sz w:val="18"/>
                <w:szCs w:val="18"/>
                <w:lang w:val="en-US"/>
              </w:rPr>
              <w:t>3</w:t>
            </w:r>
            <w:r>
              <w:rPr>
                <w:rFonts w:hint="eastAsia" w:ascii="宋体" w:hAnsi="宋体" w:eastAsia="宋体" w:cs="宋体"/>
                <w:kern w:val="0"/>
                <w:sz w:val="18"/>
                <w:szCs w:val="18"/>
              </w:rPr>
              <w:t>芯、防尘、带锁扣、欧标的插头、插座。</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六</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700</w:t>
            </w:r>
            <w:r>
              <w:rPr>
                <w:rFonts w:hint="eastAsia" w:ascii="宋体" w:hAnsi="宋体" w:eastAsia="宋体" w:cs="宋体"/>
                <w:b/>
                <w:bCs w:val="0"/>
                <w:kern w:val="0"/>
                <w:sz w:val="18"/>
                <w:szCs w:val="18"/>
              </w:rPr>
              <w:t>报告厅舞台机械系统维修和保养</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舞台机械系统维修和保养</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一、驱动部分的维修保养</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检查驱动设备在运行中的声音是否正常，对不正常现象进行排查并修复，不能修复的，予以更换，更换的原则是与原品牌相同，性能不得低于原型号的产品；</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检查驱动设备是否由漏油的情况，对漏油现象进行处理；</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 按照减速器厂家的使用说明书，定期更换同品质、同型号的机油。及卫生清理。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二、传动部分的维修保养</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检查传动部分在运行中的声音是否正常，对不正常部分进行排查及修复，不能修复的，予以更换，更换的原则是与原品牌相同，性能不得低于原型号的产品；</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对生锈的部分进行除锈、防锈处理，及卫生清理；</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按设备要求，对轴承及转动部位加润滑油。</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三、紧固部分的维修保养</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检查紧固部分有无松动和脱扣，负责对松动及脱落部分进行重新链接和紧固；</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对生锈的部分进行除锈、防锈处理，及卫生清理。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四、结构部分的维修保养</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检查结构部分有无变形，对变形部分进行修正的，无法修正的予以更换；保证结构能正常安全运行；</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对生锈的部分进行除锈防锈处理，及卫生清理。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五、控制系统的维修保养</w:t>
            </w:r>
          </w:p>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对设备逐一进行运行检查，包括限位、编码器、PLC等有无异常，对异常的设备进行修复，如不能修复，予以更换，更换的原则是与原品牌相同，性能不得低于原型号的产品；检查电气接口有无松动，对松动的接口要进行紧固。</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六、钢丝绳检查测试、上油、U型夹头检查紧固、对有安全隐患的钢丝绳予以更滑。</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七、对电机线路检查 、本地操作测试 本地箱线路检查及及修复，不能修复的，予以更换，更换的原则是与原品牌相同，性能不得低于原型号的产品。</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八、机柜：线路检查 紧固、电子元件检查、机柜卫生清理，若有损坏的进行修复，不能修复的，予以更换，更换的原则是与原品牌相同，性能不得低于原型号的产品。</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九、控制台机箱内部检查 清灰、控制台内部线路检查 清灰。</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rPr>
              <w:t>▲十、担维护保养后所有系统设备的保修，保修期内集中维护次数不少于两次，其中上半年一次，下半年一次，具体时间由采购人确定，具有建筑机电安装工程专业承包叁级资质（含）及以上资质或机电工程施工总承包叁级资质（含）及以上资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rPr>
              <w:t>七</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学术报告厅教学系统改造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A</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扩声系统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数字调音台；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不少于16路话筒/线路输入，12路线路输出；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具有AES输出；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具有彩色触摸屏；</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可通过数字接口连接扩展音频接口箱；</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内置效果器。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频率响应65Hz-18KHz（或优于）；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最大声压级：≥121dB；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灵敏度：≥90dB(1W@1m)；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中置扬声器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低频单元口径不小于1X6"；</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频率响应85Hz-18KHz（或优于）；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最大声压级：≥113dB；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灵敏度：≥87dB(1W@1m)；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数字音频处理器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不少于4路可切换的平衡话筒或线路电平输入，4路线路电平输出，可扩展不少于1路Dante输入、1路Dante输出；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处理功能：信号路由、均衡、压缩/限幅器、相位、动态和延迟以及控制；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支持第三方控制；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48KHz</w:t>
            </w:r>
            <w:r>
              <w:rPr>
                <w:rFonts w:hint="eastAsia" w:ascii="宋体" w:hAnsi="宋体" w:eastAsia="宋体" w:cs="宋体"/>
                <w:kern w:val="0"/>
                <w:sz w:val="18"/>
                <w:szCs w:val="18"/>
              </w:rPr>
              <w:t>采样频率，</w:t>
            </w:r>
            <w:r>
              <w:rPr>
                <w:rFonts w:hint="eastAsia" w:ascii="宋体" w:hAnsi="宋体" w:eastAsia="宋体" w:cs="宋体"/>
                <w:kern w:val="0"/>
                <w:sz w:val="18"/>
                <w:szCs w:val="18"/>
                <w:lang w:val="en-US"/>
              </w:rPr>
              <w:t>32-bit DSP</w:t>
            </w:r>
            <w:r>
              <w:rPr>
                <w:rFonts w:hint="eastAsia" w:ascii="宋体" w:hAnsi="宋体" w:eastAsia="宋体" w:cs="宋体"/>
                <w:kern w:val="0"/>
                <w:sz w:val="18"/>
                <w:szCs w:val="18"/>
              </w:rPr>
              <w:t>处理器，</w:t>
            </w:r>
            <w:r>
              <w:rPr>
                <w:rFonts w:hint="eastAsia" w:ascii="宋体" w:hAnsi="宋体" w:eastAsia="宋体" w:cs="宋体"/>
                <w:kern w:val="0"/>
                <w:sz w:val="18"/>
                <w:szCs w:val="18"/>
                <w:lang w:val="en-US"/>
              </w:rPr>
              <w:t>24-bit A/D</w:t>
            </w:r>
            <w:r>
              <w:rPr>
                <w:rFonts w:hint="eastAsia" w:ascii="宋体" w:hAnsi="宋体" w:eastAsia="宋体" w:cs="宋体"/>
                <w:kern w:val="0"/>
                <w:sz w:val="18"/>
                <w:szCs w:val="18"/>
              </w:rPr>
              <w:t>及</w:t>
            </w:r>
            <w:r>
              <w:rPr>
                <w:rFonts w:hint="eastAsia" w:ascii="宋体" w:hAnsi="宋体" w:eastAsia="宋体" w:cs="宋体"/>
                <w:kern w:val="0"/>
                <w:sz w:val="18"/>
                <w:szCs w:val="18"/>
                <w:lang w:val="en-US"/>
              </w:rPr>
              <w:t>D/A</w:t>
            </w:r>
            <w:r>
              <w:rPr>
                <w:rFonts w:hint="eastAsia" w:ascii="宋体" w:hAnsi="宋体" w:eastAsia="宋体" w:cs="宋体"/>
                <w:kern w:val="0"/>
                <w:sz w:val="18"/>
                <w:szCs w:val="18"/>
              </w:rPr>
              <w:t xml:space="preserve">转换。 </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会议鹅颈话筒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收音头：14mm直径电容式抗手机干扰收音头；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指向性：心形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频率范围：30～20000Hz；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灵敏度： -31dB/±2dB；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输出阻抗：200Ω；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最大声压级：131dB；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等效噪声级：25dB；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供电：48V幻象供电；</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传声器尺寸：≥460mm；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含底座、底座带哑音开关。</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电源时序器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路电源时序器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A.10</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标准</w:t>
            </w:r>
            <w:r>
              <w:rPr>
                <w:rFonts w:hint="eastAsia" w:ascii="宋体" w:hAnsi="宋体" w:eastAsia="宋体" w:cs="宋体"/>
                <w:kern w:val="0"/>
                <w:sz w:val="18"/>
                <w:szCs w:val="18"/>
                <w:lang w:val="en-US"/>
              </w:rPr>
              <w:t>19</w:t>
            </w:r>
            <w:r>
              <w:rPr>
                <w:rFonts w:hint="eastAsia" w:ascii="宋体" w:hAnsi="宋体" w:eastAsia="宋体" w:cs="宋体"/>
                <w:kern w:val="0"/>
                <w:sz w:val="18"/>
                <w:szCs w:val="18"/>
              </w:rPr>
              <w:t>寸</w:t>
            </w:r>
            <w:r>
              <w:rPr>
                <w:rFonts w:hint="eastAsia" w:ascii="宋体" w:hAnsi="宋体" w:eastAsia="宋体" w:cs="宋体"/>
                <w:kern w:val="0"/>
                <w:sz w:val="18"/>
                <w:szCs w:val="18"/>
                <w:lang w:val="en-US"/>
              </w:rPr>
              <w:t xml:space="preserve">, </w:t>
            </w:r>
            <w:r>
              <w:rPr>
                <w:rFonts w:hint="eastAsia" w:ascii="宋体" w:hAnsi="宋体" w:eastAsia="宋体" w:cs="宋体"/>
                <w:kern w:val="0"/>
                <w:sz w:val="18"/>
                <w:szCs w:val="18"/>
              </w:rPr>
              <w:t>高度</w:t>
            </w:r>
            <w:r>
              <w:rPr>
                <w:rFonts w:hint="eastAsia" w:ascii="宋体" w:hAnsi="宋体" w:eastAsia="宋体" w:cs="宋体"/>
                <w:kern w:val="0"/>
                <w:sz w:val="18"/>
                <w:szCs w:val="18"/>
                <w:lang w:val="en-US"/>
              </w:rPr>
              <w:t>32U</w:t>
            </w:r>
            <w:r>
              <w:rPr>
                <w:rFonts w:hint="eastAsia" w:ascii="宋体" w:hAnsi="宋体" w:eastAsia="宋体" w:cs="宋体"/>
                <w:kern w:val="0"/>
                <w:sz w:val="18"/>
                <w:szCs w:val="18"/>
              </w:rPr>
              <w:t>，深度</w:t>
            </w:r>
            <w:r>
              <w:rPr>
                <w:rFonts w:hint="eastAsia" w:ascii="宋体" w:hAnsi="宋体" w:eastAsia="宋体" w:cs="宋体"/>
                <w:kern w:val="0"/>
                <w:sz w:val="18"/>
                <w:szCs w:val="18"/>
                <w:lang w:val="en-US"/>
              </w:rPr>
              <w:t>600mm</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B</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会议灯光系统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w:t>
            </w:r>
            <w:r>
              <w:rPr>
                <w:rFonts w:hint="eastAsia" w:ascii="宋体" w:hAnsi="宋体" w:eastAsia="宋体" w:cs="宋体"/>
                <w:kern w:val="0"/>
                <w:sz w:val="18"/>
                <w:szCs w:val="18"/>
              </w:rPr>
              <w:t>泛光灯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额定电压：100-240V /50-60HZ ； </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光源：≥3W*60颗全白（LUMILEDS或OSRAM或CREE ，供货时提供光源原产地证明文件）；</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角度：100°*60°；</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色温：3200K；</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外壳结构：铝合金外壳带四片挡光叶，旋钮按键；</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不使用灯珠光杯，光源通过散光片二次发光，无直射光，无炫光；</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国际标准DMX512与RDM控制协议；</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精准线性调光0-100%，16 bit调光；4级可选；频闪：0-20Hz</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通道模式：不少于2通道； </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单灯具光输出：≥6500 Lm；</w:t>
            </w:r>
          </w:p>
          <w:p>
            <w:pPr>
              <w:keepNext w:val="0"/>
              <w:keepLines w:val="0"/>
              <w:widowControl/>
              <w:numPr>
                <w:ilvl w:val="0"/>
                <w:numId w:val="42"/>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2"/>
                <w:sz w:val="21"/>
                <w:szCs w:val="21"/>
                <w:lang w:val="en-US" w:eastAsia="zh-CN" w:bidi="ar"/>
              </w:rPr>
              <w:t>▲</w:t>
            </w:r>
            <w:r>
              <w:rPr>
                <w:rFonts w:hint="eastAsia" w:ascii="宋体" w:hAnsi="宋体" w:eastAsia="宋体" w:cs="宋体"/>
                <w:kern w:val="0"/>
                <w:sz w:val="18"/>
                <w:szCs w:val="18"/>
                <w:lang w:val="en-US" w:eastAsia="zh-CN" w:bidi="ar"/>
              </w:rPr>
              <w:t xml:space="preserve">由于灯光吊杆长度、荷载限制及使用的需要，要求灯具尺寸不大于：320mm*240mm *140 mm（长x高x深），重量不大于5.5千克；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12.</w:t>
            </w:r>
            <w:r>
              <w:rPr>
                <w:rFonts w:hint="eastAsia" w:ascii="宋体" w:hAnsi="宋体" w:eastAsia="宋体" w:cs="宋体"/>
                <w:kern w:val="0"/>
                <w:sz w:val="18"/>
                <w:szCs w:val="18"/>
              </w:rPr>
              <w:t>配有灯勾、保险链、电源线，信号线。</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嵌入式电动可调</w:t>
            </w:r>
            <w:r>
              <w:rPr>
                <w:rFonts w:hint="eastAsia" w:ascii="宋体" w:hAnsi="宋体" w:eastAsia="宋体" w:cs="宋体"/>
                <w:kern w:val="0"/>
                <w:sz w:val="18"/>
                <w:szCs w:val="18"/>
                <w:lang w:val="en-US"/>
              </w:rPr>
              <w:t>LED</w:t>
            </w:r>
            <w:r>
              <w:rPr>
                <w:rFonts w:hint="eastAsia" w:ascii="宋体" w:hAnsi="宋体" w:eastAsia="宋体" w:cs="宋体"/>
                <w:kern w:val="0"/>
                <w:sz w:val="18"/>
                <w:szCs w:val="18"/>
              </w:rPr>
              <w:t>吸顶灯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额定电压：100-240V /50-60HZ；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功率模式：50W；</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光源：0.2W*224颗*2；</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角度：±45度 (DMX 调节灯盘投射角度）；</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色温：3200K-5600K ,线性可调；</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安装方式：嵌入式；</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角度：100x60°；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灯体颜色：银色；</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特点：</w:t>
            </w:r>
          </w:p>
          <w:p>
            <w:pPr>
              <w:keepNext w:val="0"/>
              <w:keepLines w:val="0"/>
              <w:widowControl/>
              <w:numPr>
                <w:ilvl w:val="0"/>
                <w:numId w:val="43"/>
              </w:numPr>
              <w:suppressLineNumbers w:val="0"/>
              <w:spacing w:before="0" w:beforeAutospacing="0" w:after="0" w:afterAutospacing="0"/>
              <w:ind w:left="0" w:right="0" w:firstLine="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散热系统：多鳍片大面积散热设计，无风扇；</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2.显色指数：≥92；</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3.电源满载功率因素：＞92%，保证灯具性能稳定、高效；</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4.国际标准DMX512控制协议,255级；</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5.精准线性调光0-100%，16 bit调光；4级可选；</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6.通道模式：4通道；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7.灯具输出: ≥2500LM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功能：</w:t>
            </w:r>
            <w:r>
              <w:rPr>
                <w:rFonts w:hint="eastAsia" w:ascii="宋体" w:hAnsi="宋体" w:eastAsia="宋体" w:cs="宋体"/>
                <w:kern w:val="0"/>
                <w:sz w:val="18"/>
                <w:szCs w:val="18"/>
                <w:lang w:val="en-US"/>
              </w:rPr>
              <w:t>RDM</w:t>
            </w:r>
            <w:r>
              <w:rPr>
                <w:rFonts w:hint="eastAsia" w:ascii="宋体" w:hAnsi="宋体" w:eastAsia="宋体" w:cs="宋体"/>
                <w:kern w:val="0"/>
                <w:sz w:val="18"/>
                <w:szCs w:val="18"/>
              </w:rPr>
              <w:t>工作状态反馈、过温保护。</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6</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电脑灯光控制台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处理器：i5双核处理器，128G 固态硬盘，4G 内存；</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信号输出：不小于4个标准DMX512输出端口，2048个DMX通道；</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信号源控制方式：同时兼备支持Remote Device Management双向信号传输，支持wi-fi接入，可使用Ipod Touch 和iphone等无线控灯，移动设备远程控制灯具，支持MIDI时间码声光同步功能，支持视频，可以在控台里播放音乐发送时间码来控制灯光程序重放。支持Artnet网络功能；</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操作界面：支持中文菜单显示，内置多国语言，内置一个不小于14.1 寸高分辩率宽屏触摸屏，支持涂鸦式手写命名功能；</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系统运行：10个宏功能按键，可编辑任何程序，20 个重放推杆，支持1000 个虚拟程序重放，具有属性控制窗口, 强大的CMY/RGB调色板功能；具有单独的总控推杆和按键，内置像素映射及内置图形发生器，支持CITP协议，可在控台上直接看到媒体服务器里媒体片段的图像缩略图；可预览服务器或数字灯的内置素材；支持数据拷贝与植入；</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储存容量：可内置数千种灯库，具有灯库现场编辑功能，内置Visualiser 可视化舞台模拟软件，自定义参数调整；</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断电保护：需内置不间断</w:t>
            </w:r>
            <w:r>
              <w:rPr>
                <w:rFonts w:hint="eastAsia" w:ascii="宋体" w:hAnsi="宋体" w:eastAsia="宋体" w:cs="宋体"/>
                <w:kern w:val="0"/>
                <w:sz w:val="18"/>
                <w:szCs w:val="18"/>
                <w:lang w:val="en-US"/>
              </w:rPr>
              <w:t>UPS</w:t>
            </w:r>
            <w:r>
              <w:rPr>
                <w:rFonts w:hint="eastAsia" w:ascii="宋体" w:hAnsi="宋体" w:eastAsia="宋体" w:cs="宋体"/>
                <w:kern w:val="0"/>
                <w:sz w:val="18"/>
                <w:szCs w:val="18"/>
              </w:rPr>
              <w:t>电源，防止意外断电，数据丢失。</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DMX</w:t>
            </w:r>
            <w:r>
              <w:rPr>
                <w:rFonts w:hint="eastAsia" w:ascii="宋体" w:hAnsi="宋体" w:eastAsia="宋体" w:cs="宋体"/>
                <w:kern w:val="0"/>
                <w:sz w:val="18"/>
                <w:szCs w:val="18"/>
              </w:rPr>
              <w:t>信号放大器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路数要求：1路输入，8路输出；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信号源隔离：每路输入/输出带光电隔离，信号放大功能，不少于4路独立的光电隔离变压器供电设计；</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安装方式：直接安装在机柜内，设备尺寸需按标准机柜尺寸生产制作；</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面板设计：前端面板应有清晰的信号源指示灯，全部输入</w:t>
            </w:r>
            <w:r>
              <w:rPr>
                <w:rFonts w:hint="eastAsia" w:ascii="宋体" w:hAnsi="宋体" w:eastAsia="宋体" w:cs="宋体"/>
                <w:kern w:val="0"/>
                <w:sz w:val="18"/>
                <w:szCs w:val="18"/>
                <w:lang w:val="en-US"/>
              </w:rPr>
              <w:t>/</w:t>
            </w:r>
            <w:r>
              <w:rPr>
                <w:rFonts w:hint="eastAsia" w:ascii="宋体" w:hAnsi="宋体" w:eastAsia="宋体" w:cs="宋体"/>
                <w:kern w:val="0"/>
                <w:sz w:val="18"/>
                <w:szCs w:val="18"/>
              </w:rPr>
              <w:t>输出口信号源插座采用后插式设计。</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rPr>
              <w:t>八</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文体中心多功能教室教学灯光音响系统改造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A</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音响系统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数字调音台</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数字调音台；</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不少于24路话筒/线路输入，12路线路输出；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具有AES输出；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具有彩色触摸屏；</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可通过数字接口连接扩展音频接口箱；</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内置效果器。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主扩全频扬声器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低频单元口径不小于1X15"；</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频率响应55Hz-18KHz（或优于）；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覆盖角度：水平90±20°，垂直60±10°；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最大声压级：≥127dB；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灵敏度：≥93dB(1W@1m)；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补声全频扬声器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低频单元口径不小于1X12"；</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频率响应55Hz-18KHz（或优于）；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覆盖角度：水平90±20°，垂直60±10°；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最大声压级：≥125dB；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灵敏度：≥93dB(1W@1m)；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超低频扬声器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驱动单元：低频驱动单元≥1×18"；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频响范围：不劣于45Hz-130Hz；</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最大声压级：≥130dB；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灵敏度：≥</w:t>
            </w:r>
            <w:r>
              <w:rPr>
                <w:rFonts w:hint="eastAsia" w:ascii="宋体" w:hAnsi="宋体" w:eastAsia="宋体" w:cs="宋体"/>
                <w:kern w:val="0"/>
                <w:sz w:val="18"/>
                <w:szCs w:val="18"/>
                <w:lang w:val="en-US"/>
              </w:rPr>
              <w:t>95dB</w:t>
            </w:r>
            <w:r>
              <w:rPr>
                <w:rFonts w:hint="eastAsia" w:ascii="宋体" w:hAnsi="宋体" w:eastAsia="宋体" w:cs="宋体"/>
                <w:kern w:val="0"/>
                <w:sz w:val="18"/>
                <w:szCs w:val="18"/>
              </w:rPr>
              <w:t>。</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全频扬声器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二分频扬声器系统；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低频单元口径不小于1X10"；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频率响应65Hz-18KHz（或优于）；</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覆盖角度：水平110±20°，垂直60±10°；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最大声压级：≥121dB；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灵敏度：≥90dB(1W@1m)；</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扬声器的技术参数在“</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”专业声学设计软件库中能查询到，且与投标参数一致，投标时提供</w:t>
            </w:r>
            <w:r>
              <w:rPr>
                <w:rFonts w:hint="eastAsia" w:ascii="宋体" w:hAnsi="宋体" w:eastAsia="宋体" w:cs="宋体"/>
                <w:kern w:val="0"/>
                <w:sz w:val="18"/>
                <w:szCs w:val="18"/>
                <w:lang w:val="en-US"/>
              </w:rPr>
              <w:t>EASE</w:t>
            </w:r>
            <w:r>
              <w:rPr>
                <w:rFonts w:hint="eastAsia" w:ascii="宋体" w:hAnsi="宋体" w:eastAsia="宋体" w:cs="宋体"/>
                <w:kern w:val="0"/>
                <w:sz w:val="18"/>
                <w:szCs w:val="18"/>
              </w:rPr>
              <w:t>软件截图。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功率放大器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双通道功放，标称输出功率（</w:t>
            </w:r>
            <w:r>
              <w:rPr>
                <w:rFonts w:hint="eastAsia" w:ascii="宋体" w:hAnsi="宋体" w:eastAsia="宋体" w:cs="宋体"/>
                <w:kern w:val="0"/>
                <w:sz w:val="18"/>
                <w:szCs w:val="18"/>
                <w:lang w:val="en-US"/>
              </w:rPr>
              <w:t>RMS</w:t>
            </w:r>
            <w:r>
              <w:rPr>
                <w:rFonts w:hint="eastAsia" w:ascii="宋体" w:hAnsi="宋体" w:eastAsia="宋体" w:cs="宋体"/>
                <w:kern w:val="0"/>
                <w:sz w:val="18"/>
                <w:szCs w:val="18"/>
              </w:rPr>
              <w:t>）必须大于扬声器额定电输入功率</w:t>
            </w:r>
            <w:r>
              <w:rPr>
                <w:rFonts w:hint="eastAsia" w:ascii="宋体" w:hAnsi="宋体" w:eastAsia="宋体" w:cs="宋体"/>
                <w:kern w:val="0"/>
                <w:sz w:val="18"/>
                <w:szCs w:val="18"/>
                <w:lang w:val="en-US"/>
              </w:rPr>
              <w:t>1.5</w:t>
            </w:r>
            <w:r>
              <w:rPr>
                <w:rFonts w:hint="eastAsia" w:ascii="宋体" w:hAnsi="宋体" w:eastAsia="宋体" w:cs="宋体"/>
                <w:kern w:val="0"/>
                <w:sz w:val="18"/>
                <w:szCs w:val="18"/>
              </w:rPr>
              <w:t>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A.10</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数字音频处理器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不少于8路可切换的平衡话筒或线路电平输入，8路线路电平输出，可扩展不少于2路Dante输入、2路Dante输出；</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处理功能：信号路由、均衡、压缩/限幅器、相位、动态和延迟以及控制；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支持第三方控制；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48KHz</w:t>
            </w:r>
            <w:r>
              <w:rPr>
                <w:rFonts w:hint="eastAsia" w:ascii="宋体" w:hAnsi="宋体" w:eastAsia="宋体" w:cs="宋体"/>
                <w:kern w:val="0"/>
                <w:sz w:val="18"/>
                <w:szCs w:val="18"/>
              </w:rPr>
              <w:t>采样频率，</w:t>
            </w:r>
            <w:r>
              <w:rPr>
                <w:rFonts w:hint="eastAsia" w:ascii="宋体" w:hAnsi="宋体" w:eastAsia="宋体" w:cs="宋体"/>
                <w:kern w:val="0"/>
                <w:sz w:val="18"/>
                <w:szCs w:val="18"/>
                <w:lang w:val="en-US"/>
              </w:rPr>
              <w:t>32-bit DSP</w:t>
            </w:r>
            <w:r>
              <w:rPr>
                <w:rFonts w:hint="eastAsia" w:ascii="宋体" w:hAnsi="宋体" w:eastAsia="宋体" w:cs="宋体"/>
                <w:kern w:val="0"/>
                <w:sz w:val="18"/>
                <w:szCs w:val="18"/>
              </w:rPr>
              <w:t>处理器，</w:t>
            </w:r>
            <w:r>
              <w:rPr>
                <w:rFonts w:hint="eastAsia" w:ascii="宋体" w:hAnsi="宋体" w:eastAsia="宋体" w:cs="宋体"/>
                <w:kern w:val="0"/>
                <w:sz w:val="18"/>
                <w:szCs w:val="18"/>
                <w:lang w:val="en-US"/>
              </w:rPr>
              <w:t>24-bit A/D</w:t>
            </w:r>
            <w:r>
              <w:rPr>
                <w:rFonts w:hint="eastAsia" w:ascii="宋体" w:hAnsi="宋体" w:eastAsia="宋体" w:cs="宋体"/>
                <w:kern w:val="0"/>
                <w:sz w:val="18"/>
                <w:szCs w:val="18"/>
              </w:rPr>
              <w:t>及</w:t>
            </w:r>
            <w:r>
              <w:rPr>
                <w:rFonts w:hint="eastAsia" w:ascii="宋体" w:hAnsi="宋体" w:eastAsia="宋体" w:cs="宋体"/>
                <w:kern w:val="0"/>
                <w:sz w:val="18"/>
                <w:szCs w:val="18"/>
                <w:lang w:val="en-US"/>
              </w:rPr>
              <w:t>D/A</w:t>
            </w:r>
            <w:r>
              <w:rPr>
                <w:rFonts w:hint="eastAsia" w:ascii="宋体" w:hAnsi="宋体" w:eastAsia="宋体" w:cs="宋体"/>
                <w:kern w:val="0"/>
                <w:sz w:val="18"/>
                <w:szCs w:val="18"/>
              </w:rPr>
              <w:t>转换 ；</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卡拉</w:t>
            </w:r>
            <w:r>
              <w:rPr>
                <w:rFonts w:hint="eastAsia" w:ascii="宋体" w:hAnsi="宋体" w:eastAsia="宋体" w:cs="宋体"/>
                <w:kern w:val="0"/>
                <w:sz w:val="18"/>
                <w:szCs w:val="18"/>
                <w:lang w:val="en-US"/>
              </w:rPr>
              <w:t>OK</w:t>
            </w:r>
            <w:r>
              <w:rPr>
                <w:rFonts w:hint="eastAsia" w:ascii="宋体" w:hAnsi="宋体" w:eastAsia="宋体" w:cs="宋体"/>
                <w:kern w:val="0"/>
                <w:sz w:val="18"/>
                <w:szCs w:val="18"/>
              </w:rPr>
              <w:t>数字效果器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话筒拥有出色的参数混响器，让演唱人声表现得浑厚，富有广阔的空间感；</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音乐拥有7段参量均衡；</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话筒拥有15段参量均衡，压限器，反馈抑制等级；</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主输出拥有5段参量均衡，比例缩放器，延时器；</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超低音拥有</w:t>
            </w:r>
            <w:r>
              <w:rPr>
                <w:rFonts w:hint="eastAsia" w:ascii="宋体" w:hAnsi="宋体" w:eastAsia="宋体" w:cs="宋体"/>
                <w:kern w:val="0"/>
                <w:sz w:val="18"/>
                <w:szCs w:val="18"/>
                <w:lang w:val="en-US"/>
              </w:rPr>
              <w:t>3</w:t>
            </w:r>
            <w:r>
              <w:rPr>
                <w:rFonts w:hint="eastAsia" w:ascii="宋体" w:hAnsi="宋体" w:eastAsia="宋体" w:cs="宋体"/>
                <w:kern w:val="0"/>
                <w:sz w:val="18"/>
                <w:szCs w:val="18"/>
              </w:rPr>
              <w:t>段参量均衡，让声音表现更加有现场的强烈感；</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w:t>
            </w:r>
            <w:r>
              <w:rPr>
                <w:rFonts w:hint="eastAsia" w:ascii="宋体" w:hAnsi="宋体" w:eastAsia="宋体" w:cs="宋体"/>
                <w:kern w:val="0"/>
                <w:sz w:val="18"/>
                <w:szCs w:val="18"/>
                <w:lang w:val="en-US"/>
              </w:rPr>
              <w:t>31</w:t>
            </w:r>
            <w:r>
              <w:rPr>
                <w:rFonts w:hint="eastAsia" w:ascii="宋体" w:hAnsi="宋体" w:eastAsia="宋体" w:cs="宋体"/>
                <w:kern w:val="0"/>
                <w:sz w:val="18"/>
                <w:szCs w:val="18"/>
              </w:rPr>
              <w:t>段图示均衡器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w:t>
            </w:r>
            <w:r>
              <w:rPr>
                <w:rFonts w:hint="eastAsia" w:ascii="宋体" w:hAnsi="宋体" w:eastAsia="宋体" w:cs="宋体"/>
                <w:kern w:val="0"/>
                <w:sz w:val="18"/>
                <w:szCs w:val="18"/>
                <w:lang w:val="en-US"/>
              </w:rPr>
              <w:t>31</w:t>
            </w:r>
            <w:r>
              <w:rPr>
                <w:rFonts w:hint="eastAsia" w:ascii="宋体" w:hAnsi="宋体" w:eastAsia="宋体" w:cs="宋体"/>
                <w:kern w:val="0"/>
                <w:sz w:val="18"/>
                <w:szCs w:val="18"/>
              </w:rPr>
              <w:t>段图示均衡器。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点歌机</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点歌服务器；</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自主研发，专业服务器芯片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Linux系统无病毒；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嵌入式一体化设计；</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ARM芯片，电信级专业视频服务器；</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最新最全正版歌库；</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含</w:t>
            </w:r>
            <w:r>
              <w:rPr>
                <w:rFonts w:hint="eastAsia" w:ascii="宋体" w:hAnsi="宋体" w:eastAsia="宋体" w:cs="宋体"/>
                <w:kern w:val="0"/>
                <w:sz w:val="18"/>
                <w:szCs w:val="18"/>
                <w:lang w:val="en-US"/>
              </w:rPr>
              <w:t>6T</w:t>
            </w:r>
            <w:r>
              <w:rPr>
                <w:rFonts w:hint="eastAsia" w:ascii="宋体" w:hAnsi="宋体" w:eastAsia="宋体" w:cs="宋体"/>
                <w:kern w:val="0"/>
                <w:sz w:val="18"/>
                <w:szCs w:val="18"/>
              </w:rPr>
              <w:t>紫盘歌曲库，机顶盒，</w:t>
            </w:r>
            <w:r>
              <w:rPr>
                <w:rFonts w:hint="eastAsia" w:ascii="宋体" w:hAnsi="宋体" w:eastAsia="宋体" w:cs="宋体"/>
                <w:kern w:val="0"/>
                <w:sz w:val="18"/>
                <w:szCs w:val="18"/>
                <w:lang w:val="en-US"/>
              </w:rPr>
              <w:t>21</w:t>
            </w:r>
            <w:r>
              <w:rPr>
                <w:rFonts w:hint="eastAsia" w:ascii="宋体" w:hAnsi="宋体" w:eastAsia="宋体" w:cs="宋体"/>
                <w:kern w:val="0"/>
                <w:sz w:val="18"/>
                <w:szCs w:val="18"/>
              </w:rPr>
              <w:t>寸立式触摸屏。</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天线分配器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双路一分四</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定向宽频天线</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与天线分配器保持兼容性，配套使用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天线馈线</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50</w:t>
            </w:r>
            <w:r>
              <w:rPr>
                <w:rFonts w:hint="eastAsia" w:ascii="宋体" w:hAnsi="宋体" w:eastAsia="宋体" w:cs="宋体"/>
                <w:kern w:val="0"/>
                <w:sz w:val="18"/>
                <w:szCs w:val="18"/>
              </w:rPr>
              <w:t>欧姆馈线</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机柜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标准</w:t>
            </w:r>
            <w:r>
              <w:rPr>
                <w:rFonts w:hint="eastAsia" w:ascii="宋体" w:hAnsi="宋体" w:eastAsia="宋体" w:cs="宋体"/>
                <w:kern w:val="0"/>
                <w:sz w:val="18"/>
                <w:szCs w:val="18"/>
                <w:lang w:val="en-US"/>
              </w:rPr>
              <w:t>19</w:t>
            </w:r>
            <w:r>
              <w:rPr>
                <w:rFonts w:hint="eastAsia" w:ascii="宋体" w:hAnsi="宋体" w:eastAsia="宋体" w:cs="宋体"/>
                <w:kern w:val="0"/>
                <w:sz w:val="18"/>
                <w:szCs w:val="18"/>
              </w:rPr>
              <w:t>寸</w:t>
            </w:r>
            <w:r>
              <w:rPr>
                <w:rFonts w:hint="eastAsia" w:ascii="宋体" w:hAnsi="宋体" w:eastAsia="宋体" w:cs="宋体"/>
                <w:kern w:val="0"/>
                <w:sz w:val="18"/>
                <w:szCs w:val="18"/>
                <w:lang w:val="en-US"/>
              </w:rPr>
              <w:t xml:space="preserve">, </w:t>
            </w:r>
            <w:r>
              <w:rPr>
                <w:rFonts w:hint="eastAsia" w:ascii="宋体" w:hAnsi="宋体" w:eastAsia="宋体" w:cs="宋体"/>
                <w:kern w:val="0"/>
                <w:sz w:val="18"/>
                <w:szCs w:val="18"/>
              </w:rPr>
              <w:t>高度</w:t>
            </w:r>
            <w:r>
              <w:rPr>
                <w:rFonts w:hint="eastAsia" w:ascii="宋体" w:hAnsi="宋体" w:eastAsia="宋体" w:cs="宋体"/>
                <w:kern w:val="0"/>
                <w:sz w:val="18"/>
                <w:szCs w:val="18"/>
                <w:lang w:val="en-US"/>
              </w:rPr>
              <w:t>37U</w:t>
            </w:r>
            <w:r>
              <w:rPr>
                <w:rFonts w:hint="eastAsia" w:ascii="宋体" w:hAnsi="宋体" w:eastAsia="宋体" w:cs="宋体"/>
                <w:kern w:val="0"/>
                <w:sz w:val="18"/>
                <w:szCs w:val="18"/>
              </w:rPr>
              <w:t>，深度</w:t>
            </w:r>
            <w:r>
              <w:rPr>
                <w:rFonts w:hint="eastAsia" w:ascii="宋体" w:hAnsi="宋体" w:eastAsia="宋体" w:cs="宋体"/>
                <w:kern w:val="0"/>
                <w:sz w:val="18"/>
                <w:szCs w:val="18"/>
                <w:lang w:val="en-US"/>
              </w:rPr>
              <w:t>600mm</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A.19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电源时序器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r>
              <w:rPr>
                <w:rFonts w:hint="eastAsia" w:ascii="宋体" w:hAnsi="宋体" w:eastAsia="宋体" w:cs="宋体"/>
                <w:kern w:val="0"/>
                <w:sz w:val="18"/>
                <w:szCs w:val="18"/>
              </w:rPr>
              <w:t>路电源时序器</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A.20</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lang w:val="en-US"/>
              </w:rPr>
              <w:t>B</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灯光系统</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电脑灯光控制台</w:t>
            </w:r>
            <w:r>
              <w:rPr>
                <w:rFonts w:hint="eastAsia" w:ascii="宋体" w:hAnsi="宋体" w:eastAsia="宋体" w:cs="宋体"/>
                <w:kern w:val="0"/>
                <w:sz w:val="28"/>
                <w:szCs w:val="28"/>
                <w:lang w:val="en-US"/>
              </w:rPr>
              <w:t>*</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处理器：≥酷睿I5双核或I7四核处理器， 8G内存, 128G硬盘；</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控制通道：≥8个DMX光电隔离物理输出口，4096个通道，最多可扩展多达64个输出口，共32768个通道；</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系统：≥支持MIDI触发、内置时间码、播放器等触发，10个精密播放推杆，3个精密进口金属轴光学编码器，20个可编程宏功能按钮，20个点控按键，支持外接显示屏，两个USB3.0接口（一个正面、一个背面）；</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显示系统：高亮度</w:t>
            </w:r>
            <w:r>
              <w:rPr>
                <w:rFonts w:hint="eastAsia" w:ascii="宋体" w:hAnsi="宋体" w:eastAsia="宋体" w:cs="宋体"/>
                <w:kern w:val="0"/>
                <w:sz w:val="18"/>
                <w:szCs w:val="18"/>
                <w:lang w:val="en-US"/>
              </w:rPr>
              <w:t>14.0</w:t>
            </w:r>
            <w:r>
              <w:rPr>
                <w:rFonts w:hint="eastAsia" w:ascii="宋体" w:hAnsi="宋体" w:eastAsia="宋体" w:cs="宋体"/>
                <w:kern w:val="0"/>
                <w:sz w:val="18"/>
                <w:szCs w:val="18"/>
              </w:rPr>
              <w:t>寸显示屏，带有灵敏的触摸功能；</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DMX</w:t>
            </w:r>
            <w:r>
              <w:rPr>
                <w:rFonts w:hint="eastAsia" w:ascii="宋体" w:hAnsi="宋体" w:eastAsia="宋体" w:cs="宋体"/>
                <w:kern w:val="0"/>
                <w:sz w:val="18"/>
                <w:szCs w:val="18"/>
              </w:rPr>
              <w:t>信号放大器</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路数：≥8路三芯输出，≥8路独立的变压器供电设计，每路输入/输出均带光电隔离，信号放大功能；</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面板设计：输入/输出端口后置设计，前面板带有信号指示灯；</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安装要求：标准型网络机柜安装。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电源直通箱</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输出功率 :≥ 14路×3KW；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显示面板：产品面板需配置有</w:t>
            </w:r>
            <w:r>
              <w:rPr>
                <w:rFonts w:hint="eastAsia" w:ascii="宋体" w:hAnsi="宋体" w:eastAsia="宋体" w:cs="宋体"/>
                <w:kern w:val="0"/>
                <w:sz w:val="18"/>
                <w:szCs w:val="18"/>
                <w:lang w:val="en-US"/>
              </w:rPr>
              <w:t>LED</w:t>
            </w:r>
            <w:r>
              <w:rPr>
                <w:rFonts w:hint="eastAsia" w:ascii="宋体" w:hAnsi="宋体" w:eastAsia="宋体" w:cs="宋体"/>
                <w:kern w:val="0"/>
                <w:sz w:val="18"/>
                <w:szCs w:val="18"/>
              </w:rPr>
              <w:t>数显直读式电压表；可实时查看设备电压使用情况。</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B.4</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电动调焦影视聚光灯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光源：≥200W LED集成芯片模组；</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光束角度：≥12°～55°；</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调焦方式：DMX电动变焦；</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显色指数：≥93；</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色温：3200K/5600K；</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调光：线性调光；</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协议：具备旋钮，DMX协议，RDM协议；</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通道：（3200K/5600K）不少于3CH；</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中心照度：≥12600LUX /3米（15°3200K）；</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显示：不小于</w:t>
            </w:r>
            <w:r>
              <w:rPr>
                <w:rFonts w:hint="eastAsia" w:ascii="宋体" w:hAnsi="宋体" w:eastAsia="宋体" w:cs="宋体"/>
                <w:kern w:val="0"/>
                <w:sz w:val="18"/>
                <w:szCs w:val="18"/>
                <w:lang w:val="en-US"/>
              </w:rPr>
              <w:t>1.8</w:t>
            </w:r>
            <w:r>
              <w:rPr>
                <w:rFonts w:hint="eastAsia" w:ascii="宋体" w:hAnsi="宋体" w:eastAsia="宋体" w:cs="宋体"/>
                <w:kern w:val="0"/>
                <w:sz w:val="18"/>
                <w:szCs w:val="18"/>
              </w:rPr>
              <w:t>英寸</w:t>
            </w:r>
            <w:r>
              <w:rPr>
                <w:rFonts w:hint="eastAsia" w:ascii="宋体" w:hAnsi="宋体" w:eastAsia="宋体" w:cs="宋体"/>
                <w:kern w:val="0"/>
                <w:sz w:val="18"/>
                <w:szCs w:val="18"/>
                <w:lang w:val="en-US"/>
              </w:rPr>
              <w:t>TFT</w:t>
            </w:r>
            <w:r>
              <w:rPr>
                <w:rFonts w:hint="eastAsia" w:ascii="宋体" w:hAnsi="宋体" w:eastAsia="宋体" w:cs="宋体"/>
                <w:kern w:val="0"/>
                <w:sz w:val="18"/>
                <w:szCs w:val="18"/>
              </w:rPr>
              <w:t>液晶显示屏带有不少于</w:t>
            </w:r>
            <w:r>
              <w:rPr>
                <w:rFonts w:hint="eastAsia" w:ascii="宋体" w:hAnsi="宋体" w:eastAsia="宋体" w:cs="宋体"/>
                <w:kern w:val="0"/>
                <w:sz w:val="18"/>
                <w:szCs w:val="18"/>
                <w:lang w:val="en-US"/>
              </w:rPr>
              <w:t>4</w:t>
            </w:r>
            <w:r>
              <w:rPr>
                <w:rFonts w:hint="eastAsia" w:ascii="宋体" w:hAnsi="宋体" w:eastAsia="宋体" w:cs="宋体"/>
                <w:kern w:val="0"/>
                <w:sz w:val="18"/>
                <w:szCs w:val="18"/>
              </w:rPr>
              <w:t>个控制按键；</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9</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B.5</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w:t>
            </w:r>
            <w:r>
              <w:rPr>
                <w:rFonts w:hint="eastAsia" w:ascii="宋体" w:hAnsi="宋体" w:eastAsia="宋体" w:cs="宋体"/>
                <w:kern w:val="0"/>
                <w:sz w:val="18"/>
                <w:szCs w:val="18"/>
              </w:rPr>
              <w:t>摇头蜂眼灯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功耗：260W；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光源：6颗40W RGBW四合一LED；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光源寿命：60000小时；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调焦角度：≥9-45°；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X/Y轴旋转：X轴540° / Y轴150°，旋转速度可调节；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控制面板：四位数码管+4个按键；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控制模式：自走，主从，DMX512；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DMX 通道：不少于12个通道；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DMX接口：2×Rj45（输入和输出），2×XLR（输入和输出）；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    光：0-100%线性调光；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    闪：频闪速度最快20次每秒；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szCs w:val="21"/>
              </w:rPr>
              <w:t>▲</w:t>
            </w:r>
            <w:r>
              <w:rPr>
                <w:rFonts w:hint="eastAsia" w:ascii="宋体" w:hAnsi="宋体" w:eastAsia="宋体" w:cs="宋体"/>
                <w:kern w:val="0"/>
                <w:sz w:val="18"/>
                <w:szCs w:val="18"/>
              </w:rPr>
              <w:t>嵌入式安装于天花吊顶上，由于吊顶高度的原因要求灯具从天花顶到灯头最低点的距离不大于</w:t>
            </w:r>
            <w:r>
              <w:rPr>
                <w:rFonts w:hint="eastAsia" w:ascii="宋体" w:hAnsi="宋体" w:eastAsia="宋体" w:cs="宋体"/>
                <w:kern w:val="0"/>
                <w:sz w:val="18"/>
                <w:szCs w:val="18"/>
                <w:lang w:val="en-US"/>
              </w:rPr>
              <w:t>22cm</w:t>
            </w:r>
            <w:r>
              <w:rPr>
                <w:rFonts w:hint="eastAsia" w:ascii="宋体" w:hAnsi="宋体" w:eastAsia="宋体" w:cs="宋体"/>
                <w:kern w:val="0"/>
                <w:sz w:val="18"/>
                <w:szCs w:val="18"/>
              </w:rPr>
              <w:t>。提供灯具图样及安装尺寸图。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10</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B.6</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w:t>
            </w:r>
            <w:r>
              <w:rPr>
                <w:rFonts w:hint="eastAsia" w:ascii="宋体" w:hAnsi="宋体" w:eastAsia="宋体" w:cs="宋体"/>
                <w:kern w:val="0"/>
                <w:sz w:val="18"/>
                <w:szCs w:val="18"/>
              </w:rPr>
              <w:t>摇头染色图案灯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灯珠数量：8颗8W（RGBW四合一）+1颗60W白光LED进口光源芯片；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透镜角度：染色透镜角度40°±3°，图案投射角度18°±2°；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效果盘：7种颜色+白光，7种图案+白光、1个三棱镜；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节能降噪：灯具具备智能风控控制。当灯具处于无工作或半功率状态，灯具马上智能识别进入节能降噪状态，风噪污染减半；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信号传输：需同时兼备支持DMX512单向信号传输、声控音乐同频信号传输、人工智能设定信号传输、灯具内检测试信号传输；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显示操作界面：四位数码管+按键操作；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通道：不少于16通道；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摇摆角度：X轴540° / Y轴150°；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szCs w:val="21"/>
              </w:rPr>
              <w:t>▲</w:t>
            </w:r>
            <w:r>
              <w:rPr>
                <w:rFonts w:hint="eastAsia" w:ascii="宋体" w:hAnsi="宋体" w:eastAsia="宋体" w:cs="宋体"/>
                <w:kern w:val="0"/>
                <w:sz w:val="18"/>
                <w:szCs w:val="18"/>
              </w:rPr>
              <w:t>嵌入式安装于天花吊顶上，由于吊顶高度的原因要求灯具从天花顶到灯头最低点的距离不大于</w:t>
            </w:r>
            <w:r>
              <w:rPr>
                <w:rFonts w:hint="eastAsia" w:ascii="宋体" w:hAnsi="宋体" w:eastAsia="宋体" w:cs="宋体"/>
                <w:kern w:val="0"/>
                <w:sz w:val="18"/>
                <w:szCs w:val="18"/>
                <w:lang w:val="en-US"/>
              </w:rPr>
              <w:t>22cm</w:t>
            </w:r>
            <w:r>
              <w:rPr>
                <w:rFonts w:hint="eastAsia" w:ascii="宋体" w:hAnsi="宋体" w:eastAsia="宋体" w:cs="宋体"/>
                <w:kern w:val="0"/>
                <w:sz w:val="18"/>
                <w:szCs w:val="18"/>
              </w:rPr>
              <w:t>。提供灯具图样及安装尺寸图。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B.7</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w:t>
            </w:r>
            <w:r>
              <w:rPr>
                <w:rFonts w:hint="eastAsia" w:ascii="宋体" w:hAnsi="宋体" w:eastAsia="宋体" w:cs="宋体"/>
                <w:kern w:val="0"/>
                <w:sz w:val="18"/>
                <w:szCs w:val="18"/>
              </w:rPr>
              <w:t>摇头光束灯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功耗：180W；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光源：1颗180W白光LED；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光源寿命：60000小时；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光束角度：不大于3°；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图案白光色温：7000K；</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颜 色 盘：11种颜色+白光，带半色，流水效果；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图 案 盘：10种图案+白光，带图案抖动效果；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    焦：调焦范围3-30m；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棱    镜：一个蜂窝棱镜，可正反旋转；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雾    化：一个雾化镜片；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X/Y轴旋转：X轴540° / Y轴150°，旋转速度可调节；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控制面板：四位数码管+4个按键；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控制模式：自走，主从，DMX512；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DMX 通道：不少于11个通道；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    光：0-100%线性调光；；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频    闪：频闪速度最快18次每秒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szCs w:val="21"/>
              </w:rPr>
              <w:t>▲</w:t>
            </w:r>
            <w:r>
              <w:rPr>
                <w:rFonts w:hint="eastAsia" w:ascii="宋体" w:hAnsi="宋体" w:eastAsia="宋体" w:cs="宋体"/>
                <w:kern w:val="0"/>
                <w:sz w:val="18"/>
                <w:szCs w:val="18"/>
              </w:rPr>
              <w:t>嵌入式安装于天花吊顶上，由于吊顶高度的原因要求灯具从天花顶到灯头最低点的距离不大于</w:t>
            </w:r>
            <w:r>
              <w:rPr>
                <w:rFonts w:hint="eastAsia" w:ascii="宋体" w:hAnsi="宋体" w:eastAsia="宋体" w:cs="宋体"/>
                <w:kern w:val="0"/>
                <w:sz w:val="18"/>
                <w:szCs w:val="18"/>
                <w:lang w:val="en-US"/>
              </w:rPr>
              <w:t>22cm</w:t>
            </w:r>
            <w:r>
              <w:rPr>
                <w:rFonts w:hint="eastAsia" w:ascii="宋体" w:hAnsi="宋体" w:eastAsia="宋体" w:cs="宋体"/>
                <w:kern w:val="0"/>
                <w:sz w:val="18"/>
                <w:szCs w:val="18"/>
              </w:rPr>
              <w:t>。提供灯具图样及安装尺寸图。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B.8</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全彩动画激光灯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功耗：不小于25W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光源：RGB三合一白光（2W）；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调制模式：模拟调制；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光源寿命：10000小时；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扫描系统：20K / 15K扫描速度，±20°；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控制面板：四位数码管+4个按键；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控制模式：声控，自走，DMX512，ILDA模式；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DMX 通道：不少于7/32个通道；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ILDA接口：输入和输出；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天花嵌扣可调角度：0~80°；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szCs w:val="21"/>
              </w:rPr>
              <w:t>▲</w:t>
            </w:r>
            <w:r>
              <w:rPr>
                <w:rFonts w:hint="eastAsia" w:ascii="宋体" w:hAnsi="宋体" w:eastAsia="宋体" w:cs="宋体"/>
                <w:kern w:val="0"/>
                <w:sz w:val="18"/>
                <w:szCs w:val="18"/>
              </w:rPr>
              <w:t>嵌入式安装于天花吊顶上，由于吊顶高度的原因要求灯具从天花顶到灯头最低点的距离不大于</w:t>
            </w:r>
            <w:r>
              <w:rPr>
                <w:rFonts w:hint="eastAsia" w:ascii="宋体" w:hAnsi="宋体" w:eastAsia="宋体" w:cs="宋体"/>
                <w:kern w:val="0"/>
                <w:sz w:val="18"/>
                <w:szCs w:val="18"/>
                <w:lang w:val="en-US"/>
              </w:rPr>
              <w:t>22cm</w:t>
            </w:r>
            <w:r>
              <w:rPr>
                <w:rFonts w:hint="eastAsia" w:ascii="宋体" w:hAnsi="宋体" w:eastAsia="宋体" w:cs="宋体"/>
                <w:kern w:val="0"/>
                <w:sz w:val="18"/>
                <w:szCs w:val="18"/>
              </w:rPr>
              <w:t>。提供灯具图样及安装尺寸图。</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B.9</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六眼激光摇摆灯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功耗：150W；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激光光源 : 半导体泵浦激光器；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激光调制 : TTL；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激光波长 : 638nm；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激光功率 : 3000mW（500mW×6PCS）；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激光颜色 : 红色；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激光系统 : 精密步进电机扫描系统，Y轴摆动180度，X轴激光头可摆动；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激光效果 : 激光天网光束表演，激光流水线条效果，激光频闪效果，流水频闪等效果；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控制模式：声控，自走，DMX512，主从机效果；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DMX</w:t>
            </w:r>
            <w:r>
              <w:rPr>
                <w:rFonts w:hint="eastAsia" w:ascii="宋体" w:hAnsi="宋体" w:eastAsia="宋体" w:cs="宋体"/>
                <w:kern w:val="0"/>
                <w:sz w:val="18"/>
                <w:szCs w:val="18"/>
              </w:rPr>
              <w:t>通道：不少于</w:t>
            </w:r>
            <w:r>
              <w:rPr>
                <w:rFonts w:hint="eastAsia" w:ascii="宋体" w:hAnsi="宋体" w:eastAsia="宋体" w:cs="宋体"/>
                <w:kern w:val="0"/>
                <w:sz w:val="18"/>
                <w:szCs w:val="18"/>
                <w:lang w:val="en-US"/>
              </w:rPr>
              <w:t>19</w:t>
            </w:r>
            <w:r>
              <w:rPr>
                <w:rFonts w:hint="eastAsia" w:ascii="宋体" w:hAnsi="宋体" w:eastAsia="宋体" w:cs="宋体"/>
                <w:kern w:val="0"/>
                <w:sz w:val="18"/>
                <w:szCs w:val="18"/>
              </w:rPr>
              <w:t>通道。</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B.10</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薄雾烟机</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功率：700W；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预热时间：3min；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烟量输出：6000cuft/min；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耗油量：300min/L（最大出烟量）；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最大油桶容量：1.2升；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DMX通道：2通道 (通道1风扇大小  通道2  烟雾大小)；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内置控制器：LCD定时控制器  遥控控制系统；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烟雾均匀轻薄，不产生焦味，绝不污染镜片；；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低耗油量，小巧而方便。</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B.11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薄雾烟油</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规格：4 桶/箱，4.5 L/桶；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配用机型：薄雾烟机；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特点：雾色纯白、停留持久性高、纯度高因而无需担心堵塞烟机，超长保质期。</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B.12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管线及安装辅材</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rPr>
              <w:t>九</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文欣校区报告厅舞台灯光系统改造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LED 19</w:t>
            </w:r>
            <w:r>
              <w:rPr>
                <w:rFonts w:hint="eastAsia" w:ascii="宋体" w:hAnsi="宋体" w:eastAsia="宋体" w:cs="宋体"/>
                <w:kern w:val="0"/>
                <w:sz w:val="18"/>
                <w:szCs w:val="18"/>
              </w:rPr>
              <w:t>°定焦成像灯</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1.外壳结构：铝合金外壳，小巧美观；角度：19°与光源仓配合使用,可互换使用且操作简单；</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2.散热系统：专业的多叶式拉铝对流导热，配套高效超低静音风扇,迅速带走LED的热量，使温度保持在65度以下；</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3.光源：不小于250W 进口LED模组，双色温灯珠；</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4.色温：3200K-5600K 线性可调</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5.显色指数：&gt;92；</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6.电源满载功率因素：＞92%，保证灯具性能稳定、 高效；</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7.均匀的光斑及稳定的高效电源，有效降低了LED的光衰度，延长使用寿命；</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8.国际标准DMX512控制协议,255级；</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9.精准线性调光0-100%；</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xml:space="preserve">11.通道模式：不少于3；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 xml:space="preserve">12. 10m </w:t>
            </w:r>
            <w:r>
              <w:rPr>
                <w:rFonts w:hint="eastAsia" w:ascii="宋体" w:hAnsi="宋体" w:eastAsia="宋体" w:cs="宋体"/>
                <w:kern w:val="0"/>
                <w:sz w:val="18"/>
                <w:szCs w:val="18"/>
              </w:rPr>
              <w:t>光斑照度</w:t>
            </w:r>
            <w:r>
              <w:rPr>
                <w:rFonts w:hint="eastAsia" w:ascii="宋体" w:hAnsi="宋体" w:eastAsia="宋体" w:cs="宋体"/>
                <w:kern w:val="0"/>
                <w:sz w:val="18"/>
                <w:szCs w:val="18"/>
                <w:lang w:val="en-US"/>
              </w:rPr>
              <w:t>(3200K) :</w:t>
            </w:r>
            <w:r>
              <w:rPr>
                <w:rFonts w:hint="eastAsia" w:ascii="宋体" w:hAnsi="宋体" w:eastAsia="宋体" w:cs="宋体"/>
                <w:kern w:val="0"/>
                <w:sz w:val="18"/>
                <w:szCs w:val="18"/>
              </w:rPr>
              <w:t>≥</w:t>
            </w:r>
            <w:r>
              <w:rPr>
                <w:rFonts w:hint="eastAsia" w:ascii="宋体" w:hAnsi="宋体" w:eastAsia="宋体" w:cs="宋体"/>
                <w:kern w:val="0"/>
                <w:sz w:val="18"/>
                <w:szCs w:val="18"/>
                <w:lang w:val="en-US"/>
              </w:rPr>
              <w:t>500 Lux</w:t>
            </w:r>
            <w:r>
              <w:rPr>
                <w:rFonts w:hint="eastAsia" w:ascii="宋体" w:hAnsi="宋体" w:eastAsia="宋体" w:cs="宋体"/>
                <w:kern w:val="0"/>
                <w:sz w:val="18"/>
                <w:szCs w:val="18"/>
              </w:rPr>
              <w:t>。</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24</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灯光线缆更换</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rPr>
              <w:t>十</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kern w:val="0"/>
                <w:sz w:val="18"/>
                <w:szCs w:val="18"/>
              </w:rPr>
              <w:t>文欣校区</w:t>
            </w:r>
            <w:r>
              <w:rPr>
                <w:rFonts w:hint="eastAsia" w:ascii="宋体" w:hAnsi="宋体" w:eastAsia="宋体" w:cs="宋体"/>
                <w:b/>
                <w:bCs w:val="0"/>
                <w:kern w:val="0"/>
                <w:sz w:val="18"/>
                <w:szCs w:val="18"/>
                <w:lang w:val="en-US"/>
              </w:rPr>
              <w:t>2</w:t>
            </w:r>
            <w:r>
              <w:rPr>
                <w:rFonts w:hint="eastAsia" w:ascii="宋体" w:hAnsi="宋体" w:eastAsia="宋体" w:cs="宋体"/>
                <w:b/>
                <w:bCs w:val="0"/>
                <w:kern w:val="0"/>
                <w:sz w:val="18"/>
                <w:szCs w:val="18"/>
              </w:rPr>
              <w:t>间阶梯教室音频线路及话筒改造</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话筒管线敷设</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管线敷设涉及的装修面恢复原状</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一拖二无线手持话筒</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U段双通道手持无线话筒；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动圈话筒；</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微处理器控制的内部天线分集；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配台式话筒架。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8</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val="en-US"/>
              </w:rPr>
            </w:pPr>
            <w:r>
              <w:rPr>
                <w:rFonts w:hint="eastAsia" w:ascii="宋体" w:hAnsi="宋体" w:eastAsia="宋体" w:cs="宋体"/>
                <w:b/>
                <w:bCs w:val="0"/>
                <w:sz w:val="18"/>
                <w:szCs w:val="18"/>
              </w:rPr>
              <w:t>十一</w:t>
            </w:r>
          </w:p>
        </w:tc>
        <w:tc>
          <w:tcPr>
            <w:tcW w:w="9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b/>
                <w:bCs w:val="0"/>
                <w:kern w:val="0"/>
                <w:sz w:val="18"/>
                <w:szCs w:val="18"/>
              </w:rPr>
              <w:t>文欣校区后勤楼二层多功能活动厅控制室移位</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管线敷设</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lang w:val="en-US"/>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kern w:val="0"/>
                <w:sz w:val="18"/>
                <w:szCs w:val="18"/>
                <w:lang w:val="en-US"/>
              </w:rPr>
            </w:pPr>
            <w:r>
              <w:rPr>
                <w:rFonts w:hint="eastAsia" w:ascii="宋体" w:hAnsi="宋体" w:eastAsia="宋体" w:cs="宋体"/>
                <w:b/>
                <w:bCs w:val="0"/>
                <w:kern w:val="0"/>
                <w:sz w:val="18"/>
                <w:szCs w:val="18"/>
              </w:rPr>
              <w:t>原机房设备搬迁、安装调试</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lang w:val="en-US"/>
              </w:rPr>
            </w:pPr>
            <w:r>
              <w:rPr>
                <w:rFonts w:hint="eastAsia" w:ascii="宋体" w:hAnsi="宋体" w:eastAsia="宋体" w:cs="宋体"/>
                <w:kern w:val="0"/>
                <w:sz w:val="18"/>
                <w:szCs w:val="18"/>
              </w:rPr>
              <w:t>满足系统设备安装需求</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sz w:val="18"/>
                <w:szCs w:val="18"/>
                <w:lang w:val="en-US"/>
              </w:rPr>
            </w:pPr>
            <w:r>
              <w:rPr>
                <w:rFonts w:hint="eastAsia" w:ascii="宋体" w:hAnsi="宋体" w:eastAsia="宋体" w:cs="宋体"/>
                <w:b/>
                <w:bCs w:val="0"/>
                <w:sz w:val="18"/>
                <w:szCs w:val="18"/>
                <w:lang w:val="en-US"/>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kern w:val="0"/>
                <w:sz w:val="18"/>
                <w:szCs w:val="18"/>
                <w:lang w:val="en-US"/>
              </w:rPr>
            </w:pPr>
            <w:r>
              <w:rPr>
                <w:rFonts w:hint="eastAsia" w:ascii="宋体" w:hAnsi="宋体" w:eastAsia="宋体" w:cs="宋体"/>
                <w:b/>
                <w:bCs w:val="0"/>
                <w:kern w:val="0"/>
                <w:sz w:val="18"/>
                <w:szCs w:val="18"/>
              </w:rPr>
              <w:t>修复工作</w:t>
            </w:r>
          </w:p>
        </w:tc>
        <w:tc>
          <w:tcPr>
            <w:tcW w:w="6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若有设备损坏，则修复，装修面恢复原状</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rPr>
              <w:t>1</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lang w:val="en-US"/>
              </w:rPr>
            </w:pPr>
            <w:r>
              <w:rPr>
                <w:rFonts w:hint="eastAsia" w:ascii="宋体" w:hAnsi="宋体" w:eastAsia="宋体" w:cs="宋体"/>
                <w:kern w:val="0"/>
                <w:sz w:val="18"/>
                <w:szCs w:val="18"/>
              </w:rPr>
              <w:t>批</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p>
      <w:pPr>
        <w:rPr>
          <w:rFonts w:hint="eastAsia" w:ascii="宋体" w:hAnsi="宋体" w:eastAsia="宋体" w:cs="宋体"/>
          <w:kern w:val="2"/>
          <w:sz w:val="21"/>
          <w:szCs w:val="22"/>
          <w:lang w:val="en-US" w:eastAsia="zh-CN" w:bidi="ar"/>
        </w:rPr>
        <w:sectPr>
          <w:pgSz w:w="16838" w:h="11906" w:orient="landscape"/>
          <w:pgMar w:top="1588" w:right="1440" w:bottom="1474" w:left="144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color w:val="000000"/>
          <w:sz w:val="30"/>
          <w:szCs w:val="30"/>
          <w:lang w:val="en-US"/>
        </w:rPr>
      </w:pPr>
      <w:bookmarkStart w:id="77" w:name="PO_TDCUS_ITEM_PB_REQ_FILE_2_1"/>
      <w:r>
        <w:rPr>
          <w:rFonts w:hint="eastAsia" w:ascii="宋体" w:hAnsi="宋体" w:eastAsia="宋体" w:cs="宋体"/>
          <w:b/>
          <w:bCs w:val="0"/>
          <w:color w:val="000000"/>
          <w:kern w:val="2"/>
          <w:sz w:val="30"/>
          <w:szCs w:val="30"/>
          <w:lang w:val="en-US" w:eastAsia="zh-CN" w:bidi="ar"/>
        </w:rPr>
        <w:t>七、验收要求</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1、供应商应提供与本需求要求参数相符的产品，并相应提供能佐证该产品参数符合需求的相关书面文件资料，以备验收核查。采购人享有本项目实施过程中产生的服务与知识产权。</w:t>
      </w:r>
    </w:p>
    <w:p>
      <w:pPr>
        <w:keepNext w:val="0"/>
        <w:keepLines w:val="0"/>
        <w:widowControl w:val="0"/>
        <w:suppressLineNumbers w:val="0"/>
        <w:spacing w:before="0" w:beforeAutospacing="0" w:after="0" w:afterAutospacing="0"/>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2、验收依据：招标文件、投标文件、厂家技术标准说明及国家有关的质量标准、验收规范等规定。</w:t>
      </w:r>
    </w:p>
    <w:p>
      <w:pPr>
        <w:keepNext w:val="0"/>
        <w:keepLines w:val="0"/>
        <w:widowControl w:val="0"/>
        <w:suppressLineNumbers w:val="0"/>
        <w:spacing w:before="0" w:beforeAutospacing="0" w:after="0" w:afterAutospacing="0"/>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3、验收方式：</w:t>
      </w:r>
    </w:p>
    <w:p>
      <w:pPr>
        <w:keepNext w:val="0"/>
        <w:keepLines w:val="0"/>
        <w:widowControl w:val="0"/>
        <w:suppressLineNumbers w:val="0"/>
        <w:spacing w:before="0" w:beforeAutospacing="0" w:after="0" w:afterAutospacing="0"/>
        <w:ind w:left="0" w:right="0" w:firstLine="300" w:firstLineChars="1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货物验收：中标人应对提供的货物列出清单，按照招标技术要求逐项演示技术要求，在完全符合要求后，在交付清单上双方签字确认，如有产品达不到技术标准，采购人有权拒绝签字，直到符合技术要求，采购人才做交付验收，该清单作为验收必备技术文档。</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系统验收：中标方完成安装调试后，由采购单位组织验收。应由第三方有专业检测资格的检测机构参与最终验收，并由其出具质量检测报告（检测费用由中标单位承担）；若检测不合格、未达到校方使用需求、设计标准及国家规范要求的，因需调整设备或增加设备的费用由中标单位自行承担，进行整改后，直至检测合格获得检测报告、满足校方使用需求、设计标准及国家规范要求，方视为最终验收合格。</w:t>
      </w:r>
    </w:p>
    <w:p>
      <w:pPr>
        <w:keepNext w:val="0"/>
        <w:keepLines w:val="0"/>
        <w:widowControl w:val="0"/>
        <w:suppressLineNumbers w:val="0"/>
        <w:spacing w:before="163" w:beforeLines="50" w:beforeAutospacing="0" w:after="163" w:afterLines="50" w:afterAutospacing="0"/>
        <w:ind w:left="0" w:right="0"/>
        <w:jc w:val="left"/>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所投产品的技术先进性：（共4分）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1.700报告厅会议灯光系统改造中的LED天幕灯，生产标准：符合GB7000.1-2015/GB7000.217-2008灯具生产工艺国家标准。（需提供具备ILAC-MRA和CNAS资质的第三方检测机构出具的产品质检合格报告书）。满足的得0.5分。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2.学术报告厅教学系统改造中的LED泛光灯生产标准：符合GB7000.1-2015/GB7000.217-2008灯具生产工艺国家标准。（需提供具备ILAC-MRA和CNAS资质的第三方检测机构出具的产品质检合格报告书）。满足的得0.5分。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学术报告厅教学系统改造中的嵌入式电动可调LED吸顶灯生产标准：符合GB7000.1-2015/GB7000.217-2008灯具生产工艺国家标准。（需提供具备ILAC-MRA和CNAS资质的第三方检测机构出具的产品质检合格报告书）。满足的得0.5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4.文体中心多功能教室教学灯光音响系统改造中的电动调焦影视聚光灯显色指数：≥93；需提供具备ILAC-MRA和CNAS资质的第三方检测机构出具产品显色性指标数据报告加以佐证的。满足的得1分。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文体中心多功能教室教学灯光音响系统改造中的LED摇头染色图案灯生产标准：符合GB7000.1-2015/GB7000.217-2008灯具生产工艺国家标准。（需提供具备ILAC-MRA和CNAS资质的第三方检测机构出具的产品质检合格报告书）。满足的得1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6.文欣校区报告厅舞台灯光系统改造中的LED 19°定焦成像灯生产标准：符合GB7000.1-2015/GB7000.217-2008灯具生产工艺国家标准。（需提供具备ILAC-MRA和CNAS资质的第三方检测机构出具的产品质检合格报告书）。满足的得0.5分。</w:t>
      </w:r>
    </w:p>
    <w:p>
      <w:pPr>
        <w:keepNext w:val="0"/>
        <w:keepLines w:val="0"/>
        <w:widowControl w:val="0"/>
        <w:suppressLineNumbers w:val="0"/>
        <w:spacing w:before="163" w:beforeLines="50" w:beforeAutospacing="0" w:after="163" w:afterLines="50" w:afterAutospacing="0" w:line="340" w:lineRule="exact"/>
        <w:ind w:left="0" w:right="0"/>
        <w:jc w:val="left"/>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系统集成的具体技术解决方案（共9分）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1.投标文件对每个场地提供技术解决方案、及所有设备集成后形成整个系统的功能及其技术要点有完整和全面的响应和说明，4分；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2.投标文件中每个场地提供系统设备布置图、与原系统的对接后的整体图，5分。</w:t>
      </w:r>
    </w:p>
    <w:p>
      <w:pPr>
        <w:keepNext w:val="0"/>
        <w:keepLines w:val="0"/>
        <w:widowControl w:val="0"/>
        <w:suppressLineNumbers w:val="0"/>
        <w:spacing w:before="163" w:beforeLines="50" w:beforeAutospacing="0" w:after="163"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b/>
          <w:kern w:val="2"/>
          <w:sz w:val="28"/>
          <w:szCs w:val="28"/>
          <w:lang w:val="en-US" w:eastAsia="zh-CN" w:bidi="ar"/>
        </w:rPr>
        <w:t>项目系统集成具体实施计划（共5分）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1.根据投标人提供的确保工程工期、质量的措施、应急措施及其相关内容进行评审，就符合性、可行性与合理性打分。2分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安装、调试、验收的方案和措施：灯光系统安装、调试、验收的方案及措施科学有效得1分，音响系统安装、调试、验收的方案及措施科学有效得1分，舞台机械系统安装、调试、验收的方案及措施科学有效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系统集成项目组实施人员能力（共5分）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1、拟派项目负责人具有人力资源和社会保障行政主管部门颁发的高级工程师职称得1分、具有建设主管部门颁发的机电工程国家注册壹级建造师的证书的得1分，共2分。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2、拟派项目组人员中具有人力资源和社会保障行政主管部门颁发的音响灯光中级及以上工程师职称的，每有1人得1分，共2分。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3、拟派项目组人员中具有人力资源（或劳动）和社会保障行政主管部门颁发的三级/高级技能音响调音员及以上职称的，得1分。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（提供以上人员证书复印件以及近三个月在本单位缴纳的社保证明，未提供社保证明的该项不得分）</w:t>
      </w:r>
      <w:r>
        <w:rPr>
          <w:rFonts w:hint="eastAsia" w:ascii="宋体" w:hAnsi="宋体" w:eastAsia="宋体" w:cs="宋体"/>
          <w:kern w:val="2"/>
          <w:sz w:val="30"/>
          <w:szCs w:val="30"/>
          <w:lang w:val="en-US" w:eastAsia="zh-CN" w:bidi="ar"/>
        </w:rPr>
        <w:br w:type="page"/>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sz w:val="30"/>
          <w:szCs w:val="30"/>
          <w:lang w:val="en-US"/>
        </w:rPr>
      </w:pPr>
      <w:r>
        <w:rPr>
          <w:rFonts w:hint="eastAsia" w:ascii="宋体" w:hAnsi="宋体" w:eastAsia="宋体" w:cs="宋体"/>
          <w:b/>
          <w:bCs w:val="0"/>
          <w:color w:val="000000"/>
          <w:kern w:val="2"/>
          <w:sz w:val="30"/>
          <w:szCs w:val="30"/>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▲项目工期（交货期）及地点</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交货期：合同签订后</w:t>
            </w:r>
            <w:r>
              <w:rPr>
                <w:rFonts w:hint="eastAsia" w:ascii="宋体" w:hAnsi="宋体" w:eastAsia="宋体" w:cs="宋体"/>
                <w:sz w:val="28"/>
                <w:szCs w:val="28"/>
                <w:u w:val="single"/>
                <w:lang w:val="en-US"/>
              </w:rPr>
              <w:t>45</w:t>
            </w:r>
            <w:r>
              <w:rPr>
                <w:rFonts w:hint="eastAsia" w:ascii="宋体" w:hAnsi="宋体" w:eastAsia="宋体" w:cs="宋体"/>
                <w:sz w:val="28"/>
                <w:szCs w:val="28"/>
              </w:rPr>
              <w:t>天内。用户指定地点。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▲付款条件（明确是否需要履约保证金）</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付款方式：合同签订后7个工作日内甲方支付给乙方合同总额的40%，货到甲方指定现场，经验收合格的15个工作日内甲方支付给乙方合同总额的40%，安装调试培训完毕通过竣工验收后5个工作日内甲方支付给乙方合同总额的20%。</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bCs w:val="0"/>
                <w:sz w:val="28"/>
                <w:szCs w:val="28"/>
                <w:lang w:val="en-US"/>
              </w:rPr>
            </w:pPr>
            <w:r>
              <w:rPr>
                <w:rFonts w:hint="eastAsia" w:ascii="宋体" w:hAnsi="宋体" w:eastAsia="宋体" w:cs="宋体"/>
                <w:sz w:val="28"/>
                <w:szCs w:val="28"/>
              </w:rPr>
              <w:t>履约保证金为合同总金额的</w:t>
            </w:r>
            <w:r>
              <w:rPr>
                <w:rFonts w:hint="eastAsia" w:ascii="宋体" w:hAnsi="宋体" w:eastAsia="宋体" w:cs="宋体"/>
                <w:sz w:val="28"/>
                <w:szCs w:val="28"/>
                <w:lang w:val="en-US"/>
              </w:rPr>
              <w:t>1%</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违约责任及争议解决方式</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无特别说明，按“第五章</w:t>
            </w:r>
            <w:r>
              <w:rPr>
                <w:rFonts w:hint="eastAsia" w:ascii="宋体" w:hAnsi="宋体" w:eastAsia="宋体" w:cs="宋体"/>
                <w:sz w:val="28"/>
                <w:szCs w:val="28"/>
                <w:lang w:val="en-US"/>
              </w:rPr>
              <w:t xml:space="preserve">  </w:t>
            </w:r>
            <w:r>
              <w:rPr>
                <w:rFonts w:hint="eastAsia" w:ascii="宋体" w:hAnsi="宋体" w:eastAsia="宋体" w:cs="宋体"/>
                <w:sz w:val="28"/>
                <w:szCs w:val="28"/>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售</w:t>
            </w:r>
          </w:p>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后</w:t>
            </w:r>
          </w:p>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项目维护计划</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1.提出条例清晰且可行性高的项目维护计划，得1分；</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2．提供5*8小时驻场服务2年(包含培训和售后服务）；设备质保期必须验收合格后≥2年，设施设备质保期满后终身免上门服务费，维修更换仅收取设备材料费；得2分；</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3．承诺定期巡检，得1分；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4.承诺在5年及以上时间内备有同型号的备品备件，以满足业主对设备维修的要求，得1分。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响应情况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1.设备质保期必须验收合格后≥2年，设施设备质保期满后终身免上门服务费，维修更换仅收取设备材料费，得1分；</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投标方承诺提供7×24小时免备件费、免人工费、免服务费的服务，软硬件系统出现故障（含系统原有设备）影响正常运行的，7×24小时响应，1小时必须响应到现场，24小时内提供备品备件排除故障，使设备系统完全恢复正常使用。得2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lang w:val="en-US"/>
              </w:rPr>
              <w:t>3</w:t>
            </w:r>
            <w:r>
              <w:rPr>
                <w:rFonts w:hint="eastAsia" w:ascii="宋体" w:hAnsi="宋体" w:eastAsia="宋体" w:cs="宋体"/>
                <w:sz w:val="28"/>
                <w:szCs w:val="28"/>
              </w:rPr>
              <w:t>．承诺设备（含系统原有设备）在合同规定保修期内由于其本身的缺陷或质量问题造成的任何故障或损坏，投标人必须及时维修或更换，费用由投标人承担。投标方应负责将货物免费运输至招标方指定地点，免费上门安装、调试，保证正常使用。得</w:t>
            </w:r>
            <w:r>
              <w:rPr>
                <w:rFonts w:hint="eastAsia" w:ascii="宋体" w:hAnsi="宋体" w:eastAsia="宋体" w:cs="宋体"/>
                <w:sz w:val="28"/>
                <w:szCs w:val="28"/>
                <w:lang w:val="en-US"/>
              </w:rPr>
              <w:t>2</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技术培训</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1、中标人应对用户进行培训，并承担所有费用，使其能对设备进行日常的维护保养及能对一般故障进行维修，并向培训人员提供详细的技术维修及调试参数资料，得1分；</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2、中标人应对用户的操作人员进行技术操作培训并提供详细的操作手册，所有费用由中标人承担；得0.5分；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lang w:val="en-US"/>
              </w:rPr>
              <w:t>3</w:t>
            </w:r>
            <w:r>
              <w:rPr>
                <w:rFonts w:hint="eastAsia" w:ascii="宋体" w:hAnsi="宋体" w:eastAsia="宋体" w:cs="宋体"/>
                <w:sz w:val="28"/>
                <w:szCs w:val="28"/>
              </w:rPr>
              <w:t>、上述两种培训的培训方式、地点、人数、时间，投标商应在《投标文件》中详细说明。得</w:t>
            </w:r>
            <w:r>
              <w:rPr>
                <w:rFonts w:hint="eastAsia" w:ascii="宋体" w:hAnsi="宋体" w:eastAsia="宋体" w:cs="宋体"/>
                <w:sz w:val="28"/>
                <w:szCs w:val="28"/>
                <w:lang w:val="en-US"/>
              </w:rPr>
              <w:t>0.5</w:t>
            </w:r>
            <w:r>
              <w:rPr>
                <w:rFonts w:hint="eastAsia" w:ascii="宋体" w:hAnsi="宋体" w:eastAsia="宋体" w:cs="宋体"/>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履约能力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投标人技术力量情况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44"/>
              </w:numPr>
              <w:suppressLineNumbers w:val="0"/>
              <w:spacing w:before="163" w:beforeLines="50" w:beforeAutospacing="0" w:after="163" w:afterLines="50" w:afterAutospacing="0" w:line="340" w:lineRule="exact"/>
              <w:ind w:left="0" w:right="0" w:firstLine="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投标人具有信息安全管理体系认证（GB/T22080-2016/ISO/IEC27001:2013）的且在有效期内的得1分；提供相关证书复印件等证明资料，否则不得；</w:t>
            </w:r>
          </w:p>
          <w:p>
            <w:pPr>
              <w:keepNext w:val="0"/>
              <w:keepLines w:val="0"/>
              <w:widowControl w:val="0"/>
              <w:numPr>
                <w:ilvl w:val="0"/>
                <w:numId w:val="44"/>
              </w:numPr>
              <w:suppressLineNumbers w:val="0"/>
              <w:spacing w:before="163" w:beforeLines="50" w:beforeAutospacing="0" w:after="163" w:afterLines="50" w:afterAutospacing="0" w:line="340" w:lineRule="exact"/>
              <w:ind w:left="0" w:right="0" w:firstLine="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2.投标人具有建筑智能化系统设计专项乙级（含）及以上资质的且在有效期内的得1分；提供相关证书复印件等证明资料，否则不得；</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3.投标人同时具有专业音响工程综合技术能力贰级及以上、专业灯光工程综合技术能力贰级及以上、舞台机械工程综合技术能力贰级及以上的得1分；提供相关证书复印件等证明资料，否则不得；</w:t>
            </w:r>
          </w:p>
          <w:p>
            <w:pPr>
              <w:keepNext w:val="0"/>
              <w:keepLines w:val="0"/>
              <w:widowControl w:val="0"/>
              <w:suppressLineNumbers w:val="0"/>
              <w:spacing w:before="163" w:beforeLines="50" w:beforeAutospacing="0" w:after="163" w:afterLines="50" w:afterAutospacing="0" w:line="34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4.投标人具有电子与智能化工程专业承包贰级资质（含）及以上资质的得1分；提供相关证书复印件等证明资料，否则不得；</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lang w:val="en-US"/>
              </w:rPr>
              <w:t>5.</w:t>
            </w:r>
            <w:r>
              <w:rPr>
                <w:rFonts w:hint="eastAsia" w:ascii="宋体" w:hAnsi="宋体" w:eastAsia="宋体" w:cs="宋体"/>
                <w:sz w:val="28"/>
                <w:szCs w:val="28"/>
              </w:rPr>
              <w:t>投标人具有建筑装修装饰工程专业承包贰级（含）及以上资质得</w:t>
            </w:r>
            <w:r>
              <w:rPr>
                <w:rFonts w:hint="eastAsia" w:ascii="宋体" w:hAnsi="宋体" w:eastAsia="宋体" w:cs="宋体"/>
                <w:sz w:val="28"/>
                <w:szCs w:val="28"/>
                <w:lang w:val="en-US"/>
              </w:rPr>
              <w:t>1</w:t>
            </w:r>
            <w:r>
              <w:rPr>
                <w:rFonts w:hint="eastAsia" w:ascii="宋体" w:hAnsi="宋体" w:eastAsia="宋体" w:cs="宋体"/>
                <w:sz w:val="28"/>
                <w:szCs w:val="28"/>
              </w:rPr>
              <w:t>分；提供相关证书复印件等证明资料，否则不得分。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宋体"/>
                <w:b/>
                <w:bCs w:val="0"/>
                <w:sz w:val="28"/>
                <w:szCs w:val="28"/>
                <w:lang w:val="en-US"/>
              </w:rPr>
            </w:pPr>
            <w:r>
              <w:rPr>
                <w:rFonts w:hint="eastAsia" w:ascii="宋体" w:hAnsi="宋体" w:eastAsia="宋体" w:cs="宋体"/>
                <w:b/>
                <w:bCs w:val="0"/>
                <w:sz w:val="28"/>
                <w:szCs w:val="28"/>
              </w:rPr>
              <w:t>经验或业绩要求</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提供</w:t>
            </w:r>
            <w:r>
              <w:rPr>
                <w:rFonts w:hint="eastAsia" w:ascii="宋体" w:hAnsi="宋体" w:eastAsia="宋体" w:cs="宋体"/>
                <w:sz w:val="28"/>
                <w:szCs w:val="28"/>
                <w:lang w:val="en-US"/>
              </w:rPr>
              <w:t>2019</w:t>
            </w:r>
            <w:r>
              <w:rPr>
                <w:rFonts w:hint="eastAsia" w:ascii="宋体" w:hAnsi="宋体" w:eastAsia="宋体" w:cs="宋体"/>
                <w:sz w:val="28"/>
                <w:szCs w:val="28"/>
              </w:rPr>
              <w:t>年</w:t>
            </w:r>
            <w:r>
              <w:rPr>
                <w:rFonts w:hint="eastAsia" w:ascii="宋体" w:hAnsi="宋体" w:eastAsia="宋体" w:cs="宋体"/>
                <w:sz w:val="28"/>
                <w:szCs w:val="28"/>
                <w:lang w:val="en-US"/>
              </w:rPr>
              <w:t>1</w:t>
            </w:r>
            <w:r>
              <w:rPr>
                <w:rFonts w:hint="eastAsia" w:ascii="宋体" w:hAnsi="宋体" w:eastAsia="宋体" w:cs="宋体"/>
                <w:sz w:val="28"/>
                <w:szCs w:val="28"/>
              </w:rPr>
              <w:t>月</w:t>
            </w:r>
            <w:r>
              <w:rPr>
                <w:rFonts w:hint="eastAsia" w:ascii="宋体" w:hAnsi="宋体" w:eastAsia="宋体" w:cs="宋体"/>
                <w:sz w:val="28"/>
                <w:szCs w:val="28"/>
                <w:lang w:val="en-US"/>
              </w:rPr>
              <w:t>1</w:t>
            </w:r>
            <w:r>
              <w:rPr>
                <w:rFonts w:hint="eastAsia" w:ascii="宋体" w:hAnsi="宋体" w:eastAsia="宋体" w:cs="宋体"/>
                <w:sz w:val="28"/>
                <w:szCs w:val="28"/>
              </w:rPr>
              <w:t>日至今同类项目成功案例完整合同复印件，合同必须包含舞台灯光、舞台音响、舞台机械三个子项的内容，否则不得分，每提供一个得</w:t>
            </w:r>
            <w:r>
              <w:rPr>
                <w:rFonts w:hint="eastAsia" w:ascii="宋体" w:hAnsi="宋体" w:eastAsia="宋体" w:cs="宋体"/>
                <w:sz w:val="28"/>
                <w:szCs w:val="28"/>
                <w:lang w:val="en-US"/>
              </w:rPr>
              <w:t>1</w:t>
            </w:r>
            <w:r>
              <w:rPr>
                <w:rFonts w:hint="eastAsia" w:ascii="宋体" w:hAnsi="宋体" w:eastAsia="宋体" w:cs="宋体"/>
                <w:sz w:val="28"/>
                <w:szCs w:val="28"/>
              </w:rPr>
              <w:t>分。最高得</w:t>
            </w:r>
            <w:r>
              <w:rPr>
                <w:rFonts w:hint="eastAsia" w:ascii="宋体" w:hAnsi="宋体" w:eastAsia="宋体" w:cs="宋体"/>
                <w:sz w:val="28"/>
                <w:szCs w:val="28"/>
                <w:lang w:val="en-US"/>
              </w:rPr>
              <w:t>3</w:t>
            </w:r>
            <w:r>
              <w:rPr>
                <w:rFonts w:hint="eastAsia" w:ascii="宋体" w:hAnsi="宋体" w:eastAsia="宋体" w:cs="宋体"/>
                <w:sz w:val="28"/>
                <w:szCs w:val="28"/>
              </w:rPr>
              <w:t>分。</w:t>
            </w:r>
          </w:p>
        </w:tc>
      </w:tr>
    </w:tbl>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color w:val="000000"/>
          <w:sz w:val="30"/>
          <w:szCs w:val="30"/>
          <w:lang w:val="en-US"/>
        </w:rPr>
      </w:pPr>
    </w:p>
    <w:p>
      <w:pPr>
        <w:pStyle w:val="2"/>
        <w:keepNext/>
        <w:keepLines/>
        <w:widowControl w:val="0"/>
        <w:suppressLineNumbers w:val="0"/>
        <w:jc w:val="left"/>
        <w:textAlignment w:val="baseline"/>
        <w:rPr>
          <w:rFonts w:hint="eastAsia" w:ascii="宋体" w:hAnsi="宋体" w:eastAsia="宋体" w:cs="宋体"/>
          <w:vertAlign w:val="baselin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bookmarkEnd w:id="77"/>
    <w:p>
      <w:pPr>
        <w:pStyle w:val="2"/>
        <w:keepNext/>
        <w:keepLines/>
        <w:widowControl w:val="0"/>
        <w:suppressLineNumbers w:val="0"/>
        <w:jc w:val="left"/>
        <w:textAlignment w:val="baseline"/>
        <w:rPr>
          <w:rFonts w:hint="eastAsia" w:ascii="宋体" w:hAnsi="宋体" w:eastAsia="宋体" w:cs="宋体"/>
          <w:sz w:val="30"/>
          <w:szCs w:val="30"/>
          <w:vertAlign w:val="baseline"/>
          <w:lang w:val="en-US"/>
        </w:rPr>
      </w:pPr>
      <w:r>
        <w:rPr>
          <w:rFonts w:hint="eastAsia" w:ascii="宋体" w:hAnsi="宋体" w:eastAsia="宋体" w:cs="宋体"/>
          <w:sz w:val="30"/>
          <w:szCs w:val="30"/>
          <w:vertAlign w:val="baseline"/>
          <w:lang w:eastAsia="zh-CN"/>
        </w:rPr>
        <w:t>标项二：省委党校多媒体教学显示系统升级改造</w:t>
      </w:r>
    </w:p>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color w:val="000000"/>
          <w:sz w:val="32"/>
          <w:szCs w:val="32"/>
          <w:lang w:val="en-US"/>
        </w:rPr>
      </w:pPr>
      <w:bookmarkStart w:id="78" w:name="_Toc41374848"/>
      <w:bookmarkStart w:id="79" w:name="_Toc1536"/>
      <w:bookmarkStart w:id="80" w:name="_Toc19239"/>
      <w:bookmarkStart w:id="81" w:name="_Toc38031268"/>
      <w:bookmarkStart w:id="82" w:name="_Toc41374855"/>
      <w:bookmarkStart w:id="83" w:name="_Toc484781516"/>
      <w:bookmarkStart w:id="84" w:name="_Toc17857"/>
      <w:bookmarkStart w:id="85" w:name="_Toc22369"/>
      <w:r>
        <w:rPr>
          <w:rFonts w:hint="eastAsia" w:ascii="宋体" w:hAnsi="宋体" w:eastAsia="宋体" w:cs="宋体"/>
          <w:b/>
          <w:color w:val="000000"/>
          <w:kern w:val="2"/>
          <w:sz w:val="32"/>
          <w:szCs w:val="32"/>
          <w:lang w:val="en-US" w:eastAsia="zh-CN" w:bidi="ar"/>
        </w:rPr>
        <w:t>一、</w:t>
      </w:r>
      <w:bookmarkEnd w:id="78"/>
      <w:r>
        <w:rPr>
          <w:rFonts w:hint="eastAsia" w:ascii="宋体" w:hAnsi="宋体" w:eastAsia="宋体" w:cs="宋体"/>
          <w:b/>
          <w:color w:val="000000"/>
          <w:kern w:val="2"/>
          <w:sz w:val="32"/>
          <w:szCs w:val="32"/>
          <w:lang w:val="en-US" w:eastAsia="zh-CN" w:bidi="ar"/>
        </w:rPr>
        <w:t>工程概述</w:t>
      </w:r>
      <w:bookmarkEnd w:id="79"/>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bookmarkStart w:id="86" w:name="_Toc484781506"/>
      <w:bookmarkStart w:id="87" w:name="_Toc24518"/>
      <w:bookmarkStart w:id="88" w:name="_Toc2608"/>
      <w:bookmarkStart w:id="89" w:name="_Toc41374849"/>
      <w:bookmarkStart w:id="90" w:name="_Toc457983780"/>
      <w:bookmarkStart w:id="91" w:name="_Toc38031261"/>
      <w:r>
        <w:rPr>
          <w:rFonts w:hint="eastAsia" w:ascii="宋体" w:hAnsi="宋体" w:eastAsia="宋体" w:cs="宋体"/>
          <w:kern w:val="2"/>
          <w:sz w:val="28"/>
          <w:szCs w:val="32"/>
          <w:lang w:val="en-US" w:eastAsia="zh-CN" w:bidi="ar"/>
        </w:rPr>
        <w:t>浙江省委党校文欣校区和新校区的部分多媒体教学系统和设施建于2010年前后，至今已使用了12年。目前，这些系统已经落后，设施设备老化，运行很不稳定，时常出现故障，并存在一定的安全隐患，难以满足目前的干部教学的使用需求。本项目将对二个校区的部分多媒体教学系统进行升级改造。其中，文欣校区包括四项内容：18个教室加装录播系统及10个教室显示系统升级改造，A楼报告厅多媒体显示系统升级改造，B楼多功能厅多媒体显示系统升级改造，4个会议室多媒体升级改造及小会议室配置移动显示设备；新校区包括三项内容：307、308、408等三个教室多媒体升级改造，文体馆高清显示系统升级改造，多功能厅多媒体升级改造等。建成后能改善和提升教学场所的多媒体应用环境，满足学校授课培训、互动教学、案例教学、会议研讨等干部培训的要求。</w:t>
      </w:r>
    </w:p>
    <w:bookmarkEnd w:id="86"/>
    <w:bookmarkEnd w:id="87"/>
    <w:bookmarkEnd w:id="88"/>
    <w:bookmarkEnd w:id="89"/>
    <w:bookmarkEnd w:id="90"/>
    <w:bookmarkEnd w:id="91"/>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color w:val="000000"/>
          <w:sz w:val="32"/>
          <w:szCs w:val="32"/>
          <w:lang w:val="en-US"/>
        </w:rPr>
      </w:pPr>
      <w:bookmarkStart w:id="92" w:name="_Toc11064"/>
      <w:bookmarkStart w:id="93" w:name="_Toc6744"/>
      <w:bookmarkStart w:id="94" w:name="_Toc41374850"/>
      <w:bookmarkStart w:id="95" w:name="_Toc457983783"/>
      <w:bookmarkStart w:id="96" w:name="_Toc8091"/>
      <w:bookmarkStart w:id="97" w:name="_Toc484781508"/>
      <w:bookmarkStart w:id="98" w:name="_Toc38031262"/>
      <w:bookmarkStart w:id="99" w:name="_Toc9662"/>
      <w:r>
        <w:rPr>
          <w:rFonts w:hint="eastAsia" w:ascii="宋体" w:hAnsi="宋体" w:eastAsia="宋体" w:cs="宋体"/>
          <w:b/>
          <w:color w:val="000000"/>
          <w:kern w:val="2"/>
          <w:sz w:val="32"/>
          <w:szCs w:val="32"/>
          <w:lang w:val="en-US" w:eastAsia="zh-CN" w:bidi="ar"/>
        </w:rPr>
        <w:t>二、改造工程范围</w:t>
      </w:r>
      <w:bookmarkEnd w:id="92"/>
      <w:bookmarkEnd w:id="93"/>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1、文欣校区18个教室加装录播系统及10个教室显示系统升级改造；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2、文欣校区A楼报告厅多媒体显示系统升级改造；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3、文欣校区B楼多功能厅多媒体显示系统升级改造；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4、文欣校区4个会议室多媒体升级改造及小会议室配置移动显示设备；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5、新校区307、308、408教室多媒体升级改造；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6、新校区文体馆高清显示系统升级改造；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7、新校区多功能厅多媒体升级改造。</w:t>
      </w:r>
    </w:p>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color w:val="000000"/>
          <w:sz w:val="32"/>
          <w:szCs w:val="32"/>
          <w:lang w:val="en-US"/>
        </w:rPr>
      </w:pPr>
      <w:bookmarkStart w:id="100" w:name="_Toc24452"/>
      <w:r>
        <w:rPr>
          <w:rFonts w:hint="eastAsia" w:ascii="宋体" w:hAnsi="宋体" w:eastAsia="宋体" w:cs="宋体"/>
          <w:b/>
          <w:color w:val="000000"/>
          <w:kern w:val="2"/>
          <w:sz w:val="32"/>
          <w:szCs w:val="32"/>
          <w:lang w:val="en-US" w:eastAsia="zh-CN" w:bidi="ar"/>
        </w:rPr>
        <w:t>三、项目建设原则</w:t>
      </w:r>
      <w:bookmarkEnd w:id="94"/>
      <w:bookmarkEnd w:id="95"/>
      <w:bookmarkEnd w:id="96"/>
      <w:bookmarkEnd w:id="97"/>
      <w:bookmarkEnd w:id="98"/>
      <w:bookmarkEnd w:id="99"/>
      <w:r>
        <w:rPr>
          <w:rFonts w:hint="eastAsia" w:ascii="宋体" w:hAnsi="宋体" w:eastAsia="宋体" w:cs="宋体"/>
          <w:b/>
          <w:color w:val="000000"/>
          <w:kern w:val="2"/>
          <w:sz w:val="32"/>
          <w:szCs w:val="32"/>
          <w:lang w:val="en-US" w:eastAsia="zh-CN" w:bidi="ar"/>
        </w:rPr>
        <w:t>及要求</w:t>
      </w:r>
      <w:bookmarkEnd w:id="100"/>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(1)成熟性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采用成熟的技术，选择稳定性较高的国内品牌。</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(2)可靠性和耐用性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整个系统要求满足7×24小时运行，具备高可靠性和高稳定性，方便耐用。</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(3)实用性和经济性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合理的性价比是系统设计中的重要内容，在兼顾良好性能的基础上除要考虑经济性，原有设备可以使用的尽量利用，节约改造成本。</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bookmarkStart w:id="101" w:name="_Toc38031263"/>
      <w:bookmarkStart w:id="102" w:name="_Toc41374851"/>
      <w:bookmarkStart w:id="103" w:name="_Toc5265"/>
      <w:bookmarkStart w:id="104" w:name="_Toc484781509"/>
      <w:bookmarkStart w:id="105" w:name="_Toc17354"/>
      <w:bookmarkStart w:id="106" w:name="_Toc457983784"/>
      <w:r>
        <w:rPr>
          <w:rFonts w:hint="eastAsia" w:ascii="宋体" w:hAnsi="宋体" w:eastAsia="宋体" w:cs="宋体"/>
          <w:kern w:val="2"/>
          <w:sz w:val="28"/>
          <w:szCs w:val="32"/>
          <w:lang w:val="en-US" w:eastAsia="zh-CN" w:bidi="ar"/>
        </w:rPr>
        <w:t>(4)安全性兼容性、稳定性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本次多媒体教学系统升级改造项目应根据各个教室、会议室、多功能厅以及报告厅的实际需要进行针对性地设计，涵盖显示设备、信号处理设备、信号录制设备等选取、搭配和系统集成；在改造过程中应与原有系统设备无缝连接，做好新旧系统的兼容性工作；管线工程必须按要求全部更新，以保证系统正常、稳定、安全、可靠运行；施工过程中被零时拆除的装饰装修部分应恢复原样，以保证教室、会议室等空间装饰的美观度；各个系统建成后应在规定年限中有效保证稳定性、安全性。</w:t>
      </w:r>
    </w:p>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color w:val="000000"/>
          <w:sz w:val="32"/>
          <w:szCs w:val="32"/>
          <w:lang w:val="en-US"/>
        </w:rPr>
      </w:pPr>
      <w:bookmarkStart w:id="107" w:name="_Toc6581"/>
      <w:r>
        <w:rPr>
          <w:rFonts w:hint="eastAsia" w:ascii="宋体" w:hAnsi="宋体" w:eastAsia="宋体" w:cs="宋体"/>
          <w:b/>
          <w:color w:val="000000"/>
          <w:kern w:val="2"/>
          <w:sz w:val="32"/>
          <w:szCs w:val="32"/>
          <w:lang w:val="en-US" w:eastAsia="zh-CN" w:bidi="ar"/>
        </w:rPr>
        <w:t>四、设计标准和规范</w:t>
      </w:r>
      <w:bookmarkEnd w:id="101"/>
      <w:bookmarkEnd w:id="102"/>
      <w:bookmarkEnd w:id="107"/>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系统设计所依据的通用规范：</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《高清显示屏通用规范》SJ/T11141—2017</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《发光二极管（高清）显示屏测试方法》SJ/T 11281-2017</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《电气装置安装工程 接地装置施工及验收规范》GB50169-92</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《电子信息系统机房设计规范》GB50174-2008</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《低压配电设计规范》GB50054-95</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《信息技术设备的安全》GB 4943-2001</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 xml:space="preserve">《低压成套开关设备和控制设备》GB 7251.1-2005 </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《综合布线系统工程设计规范》（GB50311-2007）</w:t>
      </w:r>
      <w:r>
        <w:rPr>
          <w:rFonts w:hint="eastAsia" w:ascii="宋体" w:hAnsi="宋体" w:eastAsia="宋体" w:cs="宋体"/>
          <w:kern w:val="2"/>
          <w:sz w:val="28"/>
          <w:szCs w:val="32"/>
          <w:lang w:val="en-US" w:eastAsia="zh-CN" w:bidi="ar"/>
        </w:rPr>
        <w:tab/>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《综合布线系统工程验收规范》（GB50312-2007）</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《电气装置安装工程施工及验收规范》GBJ／232-90，92</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《电光源的安全要求》 GB7248-1987</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《计算机通讯技术条件》GB9813-88</w:t>
      </w:r>
    </w:p>
    <w:bookmarkEnd w:id="103"/>
    <w:bookmarkEnd w:id="104"/>
    <w:bookmarkEnd w:id="105"/>
    <w:bookmarkEnd w:id="106"/>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color w:val="000000"/>
          <w:sz w:val="32"/>
          <w:szCs w:val="32"/>
          <w:lang w:val="en-US"/>
        </w:rPr>
      </w:pPr>
      <w:bookmarkStart w:id="108" w:name="_Toc23830"/>
      <w:r>
        <w:rPr>
          <w:rFonts w:hint="eastAsia" w:ascii="宋体" w:hAnsi="宋体" w:eastAsia="宋体" w:cs="宋体"/>
          <w:b/>
          <w:color w:val="000000"/>
          <w:kern w:val="2"/>
          <w:sz w:val="32"/>
          <w:szCs w:val="32"/>
          <w:lang w:val="en-US" w:eastAsia="zh-CN" w:bidi="ar"/>
        </w:rPr>
        <w:t>五、详细需求方案</w:t>
      </w:r>
      <w:bookmarkEnd w:id="108"/>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bookmarkStart w:id="109" w:name="_Toc6022"/>
      <w:r>
        <w:rPr>
          <w:rFonts w:hint="eastAsia" w:ascii="宋体" w:hAnsi="宋体" w:eastAsia="宋体" w:cs="宋体"/>
          <w:b/>
          <w:bCs w:val="0"/>
          <w:kern w:val="2"/>
          <w:sz w:val="28"/>
          <w:szCs w:val="32"/>
          <w:lang w:val="en-US" w:eastAsia="zh-CN" w:bidi="ar"/>
        </w:rPr>
        <w:t>5.1 文欣校区18个教室加装录播系统及10个教室显示系统升级改造</w:t>
      </w:r>
      <w:bookmarkEnd w:id="109"/>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bookmarkStart w:id="110" w:name="_Toc2856"/>
      <w:bookmarkStart w:id="111" w:name="_Toc23592"/>
      <w:r>
        <w:rPr>
          <w:rFonts w:hint="eastAsia" w:ascii="宋体" w:hAnsi="宋体" w:eastAsia="宋体" w:cs="宋体"/>
          <w:b/>
          <w:bCs w:val="0"/>
          <w:kern w:val="2"/>
          <w:sz w:val="28"/>
          <w:szCs w:val="32"/>
          <w:lang w:val="en-US" w:eastAsia="zh-CN" w:bidi="ar"/>
        </w:rPr>
        <w:t>5.1.1 加装教学录播设备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1、新加装的教学录播设备需与学校原有的锐取录播系统无缝对接和集成，并进行统一管理。所以在设备的选型方面，特提出以下基本的要求：</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（1）录播主机设备必须能够纳入到学校现有的云录播管理平台中进行管理。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必须能够注册到现有的云录播管理平台中，管理员通过云录播管理平台，能够随时随地查看到任意教室内录播主机设备当前的开关机状态、信号源接入状态；②能够实时查看教室内各路视频信号，并监听到教室内的声音；③能够通过平台对前端录播主机进行远程开、关机等操作。</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（2）录播主机设备必须具备自动化课表录播功能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功能要求：①录播主机能够自动接收云录播平台从教务系统同步过来的最新课表信息；②能够按照教师名称、课程名称、课程分类、上课的开始与结束时间等自动录制教学视频。</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（3）录播主机设备必须能够实现录制生成的视频课件自动上传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能够按照课表自动录制生成的课件（含视音频文件、教师名称、课程名称、课程分类、课程日期、上下课时间、上课时长、自动发布控制等全部信息数据）；②课件能够自动上传到云录播平台，并按照课程分类进行存放和显示。</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（4）录播主机设备上传到平台的课件必须能够被在线编辑和处理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功能要求：录播主机生成的视频课件，在自动上传到云录播平台以后，管理员可以直接在平台页面上对视频信息进行编辑修改、对视频文件进行剪辑，最后能够直接发布和导出剪辑后的视频课件。</w:t>
      </w:r>
    </w:p>
    <w:p>
      <w:pPr>
        <w:keepNext w:val="0"/>
        <w:keepLines w:val="0"/>
        <w:widowControl/>
        <w:numPr>
          <w:ilvl w:val="0"/>
          <w:numId w:val="45"/>
        </w:numPr>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录播主机设备上课件必须能够被线下专业非线性编辑系统编辑和处理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功能要求：录播主机设备上课件可以被通用的专业非线性编辑系统如avid、edius等编辑系统所直接识别、编辑和处理，并保持声画同步。</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（6）录制主机设备能够推流至云录播管理平台进行可管理的课堂直播</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设备应具备基本的推流直播功能；②管理员可以任意设定直播的开放时间、资源模式还是电影模式、直播观看的受众，是公开直播还是登录才能够观看直播，是分组观看还是密码观看，是否可以点评打分等等，以便于对教室直播进行自动化的管理和控制。</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（7）录播主机生成的视频课件需满足信创要求</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功能要求：录播主机录制的视频课件需符合信创要求，能够在国产操作系统（统信 UOS、中标麒麟等）终端上流畅地观看和操作。</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以上七个方面，是本次项目中对录播主机设备提出的系统对接基本要求，对接工作要求在本次项目建设周期内完成。数据接口由中标单位直接向云录播管理平台原厂商获取，并于签订合同后提供云录播管理平台原厂商授权证书。用户仅提供双方沟通的桥梁作用，且用户方不承担任何费用。</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2、针对原有录播系统云资源管理平台模块进行升级，升级要求如下：</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（1）课件分组功能升级：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完成课件分组功能升级，将课件录制与分组功能相结合，实现课件录制后自动分组观看（包括课件自动分发至主讲人个人中心等）的功能。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（2）主讲人管理功能：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 xml:space="preserve">   新增个人中心功能，具备在课表中自动截取主讲人字段，并在课后将相关课件纳入该主讲人的个人中心内，并实现主讲人自主微调课件的功能（包括删除或增加片头片尾等功能）。如果平台用户数据库内没有此主讲人，则先在录播平台的用户管理模块自动生成主讲人账号，并具备上述功能。</w:t>
      </w:r>
    </w:p>
    <w:bookmarkEnd w:id="110"/>
    <w:bookmarkEnd w:id="111"/>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5.1.2 多媒体教室升级改造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各个多媒体教室配置一套高清投影设备、一块电动投影幕和一套高清中控设备。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投影机根据每个多媒体教室的安装位置进行现场调整。</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教室多媒体升级改造需要兼容原有利旧设备，支持与音频系统对接，配合音频部分完成升级改造。</w:t>
      </w:r>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5.2 文欣校区A楼报告厅多媒体显示系统升级改造</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bookmarkStart w:id="112" w:name="_Toc7597"/>
      <w:bookmarkStart w:id="113" w:name="_Toc18263"/>
      <w:r>
        <w:rPr>
          <w:rFonts w:hint="eastAsia" w:ascii="宋体" w:hAnsi="宋体" w:eastAsia="宋体" w:cs="宋体"/>
          <w:b/>
          <w:bCs w:val="0"/>
          <w:kern w:val="2"/>
          <w:sz w:val="28"/>
          <w:szCs w:val="32"/>
          <w:lang w:val="en-US" w:eastAsia="zh-CN" w:bidi="ar"/>
        </w:rPr>
        <w:t>5.2.1 高清显示屏设计</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本次改造采用前维护高清显示屏，点间距≤2mm，有效显示尺寸约为≥11.52米（宽）×≥3.6米（高），面积约≥41.47平方米，屏幕分辨率达到≥5760列×1800行。</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配置多台移动电视机作为返看电视机和前排人员观看用。</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5.2.2高清视频系统</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根据现场需要配置一套高清箱式摄像机、摄像机配套云台控制器、1套高清录像机、1台硬盘录像机、一台32路高清混合矩阵、3台双输出工作站、14套超高清输入输出节点以及1套便携摄像机。</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超高清输入输出节点需要与原有分布式无缝对接，相关配置之间能够直接兼容。</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报告厅内需布置多个多媒体地插，地插用于多点多视角画面拍摄的需求。地插配置有电源插座、视频信号接口、音频信号接口等。</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5.2.3 集中控制系统</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配置一套无线控制终端，配合中控设备对会场设备进行控制。</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报告厅多媒体显示系统升级改造需要兼容原有利旧设备，支持与音频系统对接，配合音频部分完成升级改造。</w:t>
      </w:r>
    </w:p>
    <w:bookmarkEnd w:id="112"/>
    <w:bookmarkEnd w:id="113"/>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5.3 文欣校区B楼多功能厅多媒体显示系统升级改造</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bookmarkStart w:id="114" w:name="_Toc20752"/>
      <w:bookmarkStart w:id="115" w:name="_Toc38031266"/>
      <w:bookmarkStart w:id="116" w:name="_Toc37660060"/>
      <w:bookmarkStart w:id="117" w:name="_Toc41374854"/>
      <w:r>
        <w:rPr>
          <w:rFonts w:hint="eastAsia" w:ascii="宋体" w:hAnsi="宋体" w:eastAsia="宋体" w:cs="宋体"/>
          <w:b/>
          <w:bCs w:val="0"/>
          <w:kern w:val="2"/>
          <w:sz w:val="28"/>
          <w:szCs w:val="32"/>
          <w:lang w:val="en-US" w:eastAsia="zh-CN" w:bidi="ar"/>
        </w:rPr>
        <w:t>5.3.1 高清大屏设计</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本会场采用前维护高清高清显示屏，点间距≤2mm，有效显示尺寸约为≥10.2米*4.3875米，屏幕分辨率:≥ 5120点*2160点。</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5.3.2高清视频系统</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根据现场需要配置一套高清矩阵、四台监视器、两台高清云台摄像机及配套摄像机控制键盘。</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多功能厅内配置多个地插，地插配置有电源插座、视频信号接口、音频信号接口等。</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5.3.3 集中控制系统</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配置一套无线控制终端，配合中控设备对会场设备进行控制。</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多功能厅多媒体显示系统升级改造需要兼容原有利旧设备，支持与音频系统对接，配合音频部分完成升级改造。</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5.3.4 综合布线系统</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多功能厅改造需根据现场实际规划布置所需的线材。在改造过程中尽可能不破坏原有的墙面多媒体接口，若改造必须拆除部分接口则应在改造完成后重新还原修复。需承担对多功能厅利旧部分的音视频线材的整理和位移等施工，做好与音频部分的对接工作。需承担多功能厅明档强电电缆的重新铺设和改造工作。改造后的综合布线系统应能够支撑新建的视频系统和显示系统全部功能的正常运行，并与原有的音视频系统能够无缝对接。</w:t>
      </w:r>
    </w:p>
    <w:bookmarkEnd w:id="114"/>
    <w:bookmarkEnd w:id="115"/>
    <w:bookmarkEnd w:id="116"/>
    <w:bookmarkEnd w:id="117"/>
    <w:p>
      <w:pPr>
        <w:keepNext w:val="0"/>
        <w:keepLines w:val="0"/>
        <w:widowControl/>
        <w:suppressLineNumbers w:val="0"/>
        <w:spacing w:before="0" w:beforeAutospacing="0" w:after="0" w:afterAutospacing="0"/>
        <w:ind w:left="0" w:right="0"/>
        <w:jc w:val="left"/>
        <w:rPr>
          <w:rFonts w:hint="eastAsia" w:ascii="宋体" w:hAnsi="宋体" w:eastAsia="宋体" w:cs="宋体"/>
          <w:lang w:val="en-US"/>
        </w:rPr>
      </w:pPr>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5.4 文欣校区4个会议室多媒体升级改造及小会议室配置移动显示设备</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bookmarkStart w:id="118" w:name="_Toc23915"/>
      <w:r>
        <w:rPr>
          <w:rFonts w:hint="eastAsia" w:ascii="宋体" w:hAnsi="宋体" w:eastAsia="宋体" w:cs="宋体"/>
          <w:b/>
          <w:bCs w:val="0"/>
          <w:kern w:val="2"/>
          <w:sz w:val="28"/>
          <w:szCs w:val="32"/>
          <w:lang w:val="en-US" w:eastAsia="zh-CN" w:bidi="ar"/>
        </w:rPr>
        <w:t>5.4.1 4个会议室多媒体升级改造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4个会议室分别配置有1套投影机投影幕、1套高清中控和1套一体显示终端等设备。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会议室多媒体升级改造需要兼容原有利旧设备，支持与音频系统对接，配合音频部分完成升级改造。</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5.4.2  小会议室配置移动显示设备</w:t>
      </w:r>
    </w:p>
    <w:p>
      <w:pPr>
        <w:keepNext w:val="0"/>
        <w:keepLines w:val="0"/>
        <w:widowControl/>
        <w:suppressLineNumbers w:val="0"/>
        <w:spacing w:before="0" w:beforeAutospacing="0" w:after="0" w:afterAutospacing="0"/>
        <w:ind w:left="0" w:right="0" w:firstLine="280" w:firstLineChars="100"/>
        <w:jc w:val="left"/>
        <w:outlineLvl w:val="1"/>
        <w:rPr>
          <w:rFonts w:hint="eastAsia" w:ascii="宋体" w:hAnsi="宋体" w:eastAsia="宋体" w:cs="宋体"/>
          <w:b/>
          <w:bCs w:val="0"/>
          <w:sz w:val="28"/>
          <w:szCs w:val="32"/>
          <w:lang w:val="en-US"/>
        </w:rPr>
      </w:pPr>
      <w:r>
        <w:rPr>
          <w:rFonts w:hint="eastAsia" w:ascii="宋体" w:hAnsi="宋体" w:eastAsia="宋体" w:cs="宋体"/>
          <w:bCs/>
          <w:kern w:val="2"/>
          <w:sz w:val="28"/>
          <w:szCs w:val="32"/>
          <w:lang w:val="en-US" w:eastAsia="zh-CN" w:bidi="ar"/>
        </w:rPr>
        <w:t>小会议室共配置3台便携投影机，3台便携式会议摄像头（配支架）以应对多元主体的会议、演示等日常使用以及其他工作任务。</w:t>
      </w:r>
      <w:bookmarkEnd w:id="118"/>
      <w:bookmarkStart w:id="119" w:name="_Toc3060"/>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5.5 新校区307、308、408教室多媒体升级改造</w:t>
      </w:r>
      <w:bookmarkEnd w:id="119"/>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5.5.1 加装教学录播设备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color w:val="000000"/>
          <w:kern w:val="2"/>
          <w:sz w:val="28"/>
          <w:szCs w:val="32"/>
          <w:lang w:val="en-US" w:eastAsia="zh-CN" w:bidi="ar"/>
        </w:rPr>
        <w:t>1、新加装的教学录播设备需与学校原有的</w:t>
      </w:r>
      <w:r>
        <w:rPr>
          <w:rFonts w:hint="eastAsia" w:ascii="宋体" w:hAnsi="宋体" w:eastAsia="宋体" w:cs="宋体"/>
          <w:b/>
          <w:color w:val="000000"/>
          <w:kern w:val="2"/>
          <w:sz w:val="28"/>
          <w:szCs w:val="32"/>
          <w:lang w:val="en-US" w:eastAsia="zh-CN" w:bidi="ar"/>
        </w:rPr>
        <w:t>锐取</w:t>
      </w:r>
      <w:r>
        <w:rPr>
          <w:rFonts w:hint="eastAsia" w:ascii="宋体" w:hAnsi="宋体" w:eastAsia="宋体" w:cs="宋体"/>
          <w:color w:val="000000"/>
          <w:kern w:val="2"/>
          <w:sz w:val="28"/>
          <w:szCs w:val="32"/>
          <w:lang w:val="en-US" w:eastAsia="zh-CN" w:bidi="ar"/>
        </w:rPr>
        <w:t>录播系统无缝对接和集成，并进行统一管理。</w:t>
      </w:r>
      <w:r>
        <w:rPr>
          <w:rFonts w:hint="eastAsia" w:ascii="宋体" w:hAnsi="宋体" w:eastAsia="宋体" w:cs="宋体"/>
          <w:kern w:val="2"/>
          <w:sz w:val="28"/>
          <w:szCs w:val="32"/>
          <w:lang w:val="en-US" w:eastAsia="zh-CN" w:bidi="ar"/>
        </w:rPr>
        <w:t>所以在设备的选型方面，特提出以下基本的要求：</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（1）录播主机设备必须能够纳入到学校现有的云录播管理平台中进行管理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必须能够注册到现有的云录播管理平台中，管理员通过云录播管理平台，能够随时随地查看到任意教室内录播主机设备当前的开关机状态、信号源接入状态；②能够实时查看教室内各路视频信号，并监听到教室内的声音；③能够通过平台对前端录播主机进行远程开、关机等操作。</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（2）录播主机设备必须具备自动化课表录播功能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功能要求：①录播主机能够自动接收云录播平台从教务系统同步过来的最新课表信息；②能够按照教师名称、课程名称、课程分类、上课的开始与结束时间等自动录制教学视频。</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（3）录播主机设备必须能够实现录制生成的视频课件自动上传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能够按照课表自动录制生成的课件（含视音频文件、教师名称、课程名称、课程分类、课程日期、上下课时间、上课时长、自动发布控制等全部信息数据）；②课件能够自动上传到云录播平台，并按照课程分类进行存放和显示。</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（4）录播主机设备上传到平台的课件必须能够被在线编辑和处理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功能要求：录播主机生成的视频课件，在自动上传到云录播平台以后，管理员可以直接在平台页面上对视频信息进行编辑修改、对视频文件进行剪辑，最后能够直接发布和导出剪辑后的视频课件。</w:t>
      </w:r>
    </w:p>
    <w:p>
      <w:pPr>
        <w:keepNext w:val="0"/>
        <w:keepLines w:val="0"/>
        <w:widowControl/>
        <w:numPr>
          <w:ilvl w:val="0"/>
          <w:numId w:val="45"/>
        </w:numPr>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录播主机设备上课件必须能够被线下专业非线性编辑系统编辑和处理</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功能要求：录播主机设备上课件可以被通用的专业非线性编辑系统如avid、edius等编辑系统所直接识别、编辑和处理，并保持声画同步。</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（6）录制主机设备能够推流至云录播管理平台进行可管理的课堂直播</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①录播主机设备应具备基本的推流直播功能；②管理员可以任意设定直播的开放时间、资源模式还是电影模式、直播观看的受众，是公开直播还是登录才能够观看直播，是分组观看还是密码观看，是否可以点评打分等等，以便于对教室直播进行自动化的管理和控制。</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（7）录播主机生成的视频课件需满足信创要求</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功能要求：录播主机录制的视频课件需符合信创要求，能够在国产操作系统（统信 UOS、中标麒麟等）终端上流畅地观看和操作。</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以上七个方面，是本次项目中对录播主机设备提出的系统对接基本要求，对接工作要求在本次项目建设周期内完成。数据接口由中标单位直接向云录播管理平台原厂商获取，并于签订合同后提供云录播管理平台原厂商授权证书。用户仅提供双方沟通的桥梁作用，且用户方不承担任何费用。</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2、针对原有录播系统云资源管理平台模块进行升级，升级要求如下：</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（1）课件分组功能升级：</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完成课件分组功能升级，将课件录制与分组功能相结合，实现课件录制后自动分组观看（包括课件自动分发至主讲人个人中心等）的功能。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（2）主讲人管理功能：</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新增个人中心功能，具备在课表中自动截取主讲人字段，并在课后将相关课件纳入该主讲人的个人中心内，并实现主讲人自主微调课件的功能（包括删除或增加片头片尾等功能）。如果平台用户数据库内没有此主讲人，则先在录播平台的用户管理模块自动生成主讲人账号，并具备上述功能。</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5.5.2  307、308教室升级改造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307、308教室各配置一套高清投影设备、一块电动投影幕和一套高清中控设备。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投影机根据每个多媒体教室的安装位置进行现场调整。</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教室多媒体升级改造需要兼容原有利旧设备，支持与音频系统对接，配合音频部分完成升级改造。</w:t>
      </w:r>
    </w:p>
    <w:p>
      <w:pPr>
        <w:keepNext w:val="0"/>
        <w:keepLines w:val="0"/>
        <w:widowControl/>
        <w:suppressLineNumbers w:val="0"/>
        <w:spacing w:before="0" w:beforeAutospacing="0" w:after="0" w:afterAutospacing="0"/>
        <w:ind w:left="0" w:right="0" w:firstLine="562" w:firstLineChars="200"/>
        <w:jc w:val="left"/>
        <w:outlineLvl w:val="2"/>
        <w:rPr>
          <w:rFonts w:hint="eastAsia" w:ascii="宋体" w:hAnsi="宋体" w:eastAsia="宋体" w:cs="宋体"/>
          <w:b/>
          <w:bCs w:val="0"/>
          <w:sz w:val="28"/>
          <w:szCs w:val="32"/>
          <w:lang w:val="en-US"/>
        </w:rPr>
      </w:pPr>
      <w:r>
        <w:rPr>
          <w:rFonts w:hint="eastAsia" w:ascii="宋体" w:hAnsi="宋体" w:eastAsia="宋体" w:cs="宋体"/>
          <w:b/>
          <w:bCs w:val="0"/>
          <w:kern w:val="2"/>
          <w:sz w:val="28"/>
          <w:szCs w:val="32"/>
          <w:lang w:val="en-US" w:eastAsia="zh-CN" w:bidi="ar"/>
        </w:rPr>
        <w:t>5.5.3  408教室升级改造</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408教室配置两台一体显示终端显示设备和一台高清矩阵并搭配转换器满足教室高清信号传输、转换等需求。</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教室多媒体升级改造需要兼容原有利旧设备，支持与音频系统对接，配合音频部分完成升级改造。</w:t>
      </w:r>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bookmarkStart w:id="120" w:name="_Toc20296"/>
      <w:r>
        <w:rPr>
          <w:rFonts w:hint="eastAsia" w:ascii="宋体" w:hAnsi="宋体" w:eastAsia="宋体" w:cs="宋体"/>
          <w:b/>
          <w:bCs w:val="0"/>
          <w:kern w:val="2"/>
          <w:sz w:val="28"/>
          <w:szCs w:val="32"/>
          <w:lang w:val="en-US" w:eastAsia="zh-CN" w:bidi="ar"/>
        </w:rPr>
        <w:t>5.6 新校区文体馆高清显示系统升级改造</w:t>
      </w:r>
      <w:bookmarkEnd w:id="120"/>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此次改造将游泳馆内原有的LED大屏改造成一块长约8米、宽约 3.2米、面积约25.6平方米的LED大屏，此LED大屏将采用点间距为≤8mm，前维护方式，与我校原有装修相结合，以满足需求。</w:t>
      </w:r>
    </w:p>
    <w:p>
      <w:pPr>
        <w:keepNext w:val="0"/>
        <w:keepLines w:val="0"/>
        <w:widowControl/>
        <w:suppressLineNumbers w:val="0"/>
        <w:spacing w:before="0" w:beforeAutospacing="0" w:after="0" w:afterAutospacing="0"/>
        <w:ind w:left="0" w:right="0" w:firstLine="281" w:firstLineChars="100"/>
        <w:jc w:val="left"/>
        <w:outlineLvl w:val="1"/>
        <w:rPr>
          <w:rFonts w:hint="eastAsia" w:ascii="宋体" w:hAnsi="宋体" w:eastAsia="宋体" w:cs="宋体"/>
          <w:b/>
          <w:bCs w:val="0"/>
          <w:sz w:val="28"/>
          <w:szCs w:val="32"/>
          <w:lang w:val="en-US"/>
        </w:rPr>
      </w:pPr>
      <w:bookmarkStart w:id="121" w:name="_Toc30542"/>
      <w:r>
        <w:rPr>
          <w:rFonts w:hint="eastAsia" w:ascii="宋体" w:hAnsi="宋体" w:eastAsia="宋体" w:cs="宋体"/>
          <w:b/>
          <w:bCs w:val="0"/>
          <w:kern w:val="2"/>
          <w:sz w:val="28"/>
          <w:szCs w:val="32"/>
          <w:lang w:val="en-US" w:eastAsia="zh-CN" w:bidi="ar"/>
        </w:rPr>
        <w:t>5.7 新校区多功能厅多媒体升级改造</w:t>
      </w:r>
      <w:bookmarkEnd w:id="121"/>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多功能厅配置一套高清投影设备、一块电动投影幕和一套高清中控设备。</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sz w:val="28"/>
          <w:szCs w:val="32"/>
          <w:lang w:val="en-US"/>
        </w:rPr>
      </w:pPr>
      <w:r>
        <w:rPr>
          <w:rFonts w:hint="eastAsia" w:ascii="宋体" w:hAnsi="宋体" w:eastAsia="宋体" w:cs="宋体"/>
          <w:kern w:val="2"/>
          <w:sz w:val="28"/>
          <w:szCs w:val="32"/>
          <w:lang w:val="en-US" w:eastAsia="zh-CN" w:bidi="ar"/>
        </w:rPr>
        <w:t>投影机根据多功能厅的安装位置进行现场调整。</w:t>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sz w:val="32"/>
          <w:szCs w:val="32"/>
          <w:lang w:val="en-US"/>
        </w:rPr>
      </w:pPr>
      <w:r>
        <w:rPr>
          <w:rFonts w:hint="eastAsia" w:ascii="宋体" w:hAnsi="宋体" w:eastAsia="宋体" w:cs="宋体"/>
          <w:kern w:val="2"/>
          <w:sz w:val="28"/>
          <w:szCs w:val="32"/>
          <w:lang w:val="en-US" w:eastAsia="zh-CN" w:bidi="ar"/>
        </w:rPr>
        <w:t>新校区多功能厅多媒体升级改造需要兼容原有利旧设备，支持与音频系统对接，配合音频部分完成升级改造。</w:t>
      </w:r>
    </w:p>
    <w:p>
      <w:pPr>
        <w:rPr>
          <w:rFonts w:hint="eastAsia" w:ascii="宋体" w:hAnsi="宋体" w:eastAsia="宋体" w:cs="宋体"/>
          <w:b/>
          <w:bCs w:val="0"/>
          <w:color w:val="000000"/>
          <w:kern w:val="2"/>
          <w:sz w:val="32"/>
          <w:szCs w:val="32"/>
          <w:lang w:val="en-US" w:eastAsia="zh-CN" w:bidi="ar"/>
        </w:rPr>
        <w:sectPr>
          <w:pgSz w:w="11906" w:h="16838"/>
          <w:pgMar w:top="1440" w:right="1800" w:bottom="1440" w:left="1800" w:header="851" w:footer="992" w:gutter="0"/>
          <w:cols w:space="720" w:num="1"/>
          <w:docGrid w:type="lines" w:linePitch="326" w:charSpace="0"/>
        </w:sectPr>
      </w:pPr>
    </w:p>
    <w:p>
      <w:pPr>
        <w:keepNext w:val="0"/>
        <w:keepLines w:val="0"/>
        <w:widowControl/>
        <w:suppressLineNumbers w:val="0"/>
        <w:spacing w:before="0" w:beforeAutospacing="1" w:after="0" w:afterAutospacing="1" w:line="480" w:lineRule="exact"/>
        <w:ind w:left="0" w:right="0"/>
        <w:jc w:val="left"/>
        <w:outlineLvl w:val="0"/>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六、</w:t>
      </w:r>
      <w:bookmarkEnd w:id="80"/>
      <w:bookmarkEnd w:id="81"/>
      <w:bookmarkEnd w:id="82"/>
      <w:bookmarkEnd w:id="83"/>
      <w:r>
        <w:rPr>
          <w:rFonts w:hint="eastAsia" w:ascii="宋体" w:hAnsi="宋体" w:eastAsia="宋体" w:cs="宋体"/>
          <w:b/>
          <w:bCs w:val="0"/>
          <w:color w:val="000000"/>
          <w:kern w:val="2"/>
          <w:sz w:val="32"/>
          <w:szCs w:val="32"/>
          <w:lang w:val="en-US" w:eastAsia="zh-CN" w:bidi="ar"/>
        </w:rPr>
        <w:t>设备清单</w:t>
      </w:r>
      <w:bookmarkEnd w:id="84"/>
      <w:bookmarkEnd w:id="85"/>
    </w:p>
    <w:tbl>
      <w:tblPr>
        <w:tblStyle w:val="59"/>
        <w:tblW w:w="1433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5"/>
        <w:gridCol w:w="1457"/>
        <w:gridCol w:w="9232"/>
        <w:gridCol w:w="90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Cs w:val="21"/>
              </w:rPr>
              <w:t>序号</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Cs w:val="21"/>
              </w:rPr>
              <w:t>分项名称</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Cs w:val="21"/>
              </w:rPr>
              <w:t>参数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Cs w:val="21"/>
                <w:lang w:val="en-US"/>
              </w:rPr>
            </w:pPr>
            <w:r>
              <w:rPr>
                <w:rFonts w:hint="eastAsia" w:ascii="宋体" w:hAnsi="宋体" w:eastAsia="宋体" w:cs="宋体"/>
                <w:b/>
                <w:bCs w:val="0"/>
                <w:kern w:val="0"/>
                <w:szCs w:val="21"/>
              </w:rPr>
              <w:t>数量</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Cs/>
                <w:sz w:val="28"/>
                <w:szCs w:val="28"/>
                <w:lang w:val="en-US"/>
              </w:rPr>
            </w:pPr>
            <w:r>
              <w:rPr>
                <w:rFonts w:hint="eastAsia" w:ascii="宋体" w:hAnsi="宋体" w:eastAsia="宋体" w:cs="宋体"/>
                <w:bCs/>
                <w:sz w:val="28"/>
                <w:szCs w:val="28"/>
              </w:rPr>
              <w:t>一、文欣校区</w:t>
            </w:r>
            <w:r>
              <w:rPr>
                <w:rFonts w:hint="eastAsia" w:ascii="宋体" w:hAnsi="宋体" w:eastAsia="宋体" w:cs="宋体"/>
                <w:bCs/>
                <w:sz w:val="28"/>
                <w:szCs w:val="28"/>
                <w:lang w:val="en-US"/>
              </w:rPr>
              <w:t>10</w:t>
            </w:r>
            <w:r>
              <w:rPr>
                <w:rFonts w:hint="eastAsia" w:ascii="宋体" w:hAnsi="宋体" w:eastAsia="宋体" w:cs="宋体"/>
                <w:bCs/>
                <w:sz w:val="28"/>
                <w:szCs w:val="28"/>
              </w:rPr>
              <w:t>个教室显示系统升级改造及</w:t>
            </w:r>
            <w:r>
              <w:rPr>
                <w:rFonts w:hint="eastAsia" w:ascii="宋体" w:hAnsi="宋体" w:eastAsia="宋体" w:cs="宋体"/>
                <w:bCs/>
                <w:sz w:val="28"/>
                <w:szCs w:val="28"/>
                <w:lang w:val="en-US"/>
              </w:rPr>
              <w:t>18</w:t>
            </w:r>
            <w:r>
              <w:rPr>
                <w:rFonts w:hint="eastAsia" w:ascii="宋体" w:hAnsi="宋体" w:eastAsia="宋体" w:cs="宋体"/>
                <w:bCs/>
                <w:sz w:val="28"/>
                <w:szCs w:val="28"/>
              </w:rPr>
              <w:t>个教室加装录播系统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kern w:val="0"/>
                <w:szCs w:val="21"/>
                <w:lang w:val="en-US"/>
              </w:rPr>
            </w:pPr>
            <w:r>
              <w:rPr>
                <w:rFonts w:hint="eastAsia" w:ascii="宋体" w:hAnsi="宋体" w:eastAsia="宋体" w:cs="宋体"/>
                <w:color w:val="000000"/>
                <w:kern w:val="0"/>
                <w:sz w:val="22"/>
                <w:szCs w:val="22"/>
                <w:lang w:val="en-US"/>
              </w:rPr>
              <w:t xml:space="preserve">1.1 </w:t>
            </w:r>
            <w:r>
              <w:rPr>
                <w:rFonts w:hint="eastAsia" w:ascii="宋体" w:hAnsi="宋体" w:eastAsia="宋体" w:cs="宋体"/>
                <w:color w:val="000000"/>
                <w:kern w:val="0"/>
                <w:sz w:val="22"/>
                <w:szCs w:val="22"/>
              </w:rPr>
              <w:t>教室前端设备（十八间教室）</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智慧教育录播主机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硬件参数要求：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1、为了系统的安全稳定，要求录播主机必须采用嵌入式硬件设计，内置Linux操作系统，支持7*24小时工作；不接受PC架构以及服务器设计方式。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2、系统集成录播系统、音频处理、编解码技术为一体，更符合信息化行业有关产品发展微小型化、低功耗、智能化和高可靠性政策。</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5B9BD5"/>
                <w:kern w:val="0"/>
                <w:sz w:val="22"/>
                <w:szCs w:val="22"/>
                <w:lang w:val="en-US" w:eastAsia="zh-CN" w:bidi="ar"/>
              </w:rPr>
              <w:t>、</w:t>
            </w:r>
            <w:r>
              <w:rPr>
                <w:rFonts w:hint="eastAsia" w:ascii="宋体" w:hAnsi="宋体" w:eastAsia="宋体" w:cs="宋体"/>
                <w:color w:val="000000"/>
                <w:kern w:val="0"/>
                <w:sz w:val="22"/>
                <w:szCs w:val="22"/>
                <w:lang w:val="en-US" w:eastAsia="zh-CN" w:bidi="ar"/>
              </w:rPr>
              <w:t>支持不小于5路高清3G-SDI、支持不小于1路HDMI输入接口；支持不小于1路VGA输入接口，不小于2路HDMI接口视频输出。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4、录播主机支持本地导播功能，接上鼠标、标准键盘与显示器就可实现无延时本地导播，可以扩展硬件导播台。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5、为了便于录播主机连接鼠标、标准键盘、导播控制键盘、双USB移动存储设备，要求录播主机支持不小于5路USB接口。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6、录播主机支持不小于1路千兆RJ45网络接口。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7、主机包含Reset按键，可以实现出厂设置恢复，能够实时初始化系统状态。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8、主机前面板配置液晶屏，支持显示主机版本、IP地址等信息，实时清晰管理设备操控，为确保清晰显示，液晶屏尺寸不小于2寸。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9、控制接口不小于8路，可用于控制摄像机云台与控制面板等设备。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11、系统内置不小于2T存储空间，支持双硬盘接入，最大支持不少于16T硬盘存储空间，录制文件既可存储在本地硬盘，可以上传到云资源管理平台或第三方FTP服务器。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12、支持H.323、SIP协议，能够对接第三方视频会议终端，实现互动场景录制。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13、主机可扩展2D微课制作与虚拟抠像，配合定制的各种虚拟特效场景模版，满足微课制作及现场播报等场景应用。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14、支持接入钉钉、腾讯等会议直播客户端，利用钉钉和腾讯等平台实现基于互联网的免费互动直播课堂。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15、支持微信直播功能，支持利用windows平台B/S架构和移动客户端Android平台APP、IOS平台APP微信端现场直播功能。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16、为满足不同音频输入需求，主机音频支持不少于1路凤凰端子MIC IN接口、1路3.5 LINE IN、1路凤凰LINE IN接口，同时，主机支持不少于1路凤凰端子、1路双莲花LINE OUT。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17、考虑到设备的易用性以及安全性，要求设备高度不高于1U，要求采用12V直流供电；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18、提供国家强制节能认证证书复印件。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19、为保证设备稳定运行，要求提供设备运行无故障运行MTBF不小于12万小时证书复印件。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20、为保证产品安全性，需提供产品FCC、CE认证证书复印件。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21、为保证产品不会对人体健康及环境造成不良影响，需提供RoHS十项检测报告与证书的复印件。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22、为保障录播系统所录制文件完全符合唇音同步需求，要求系统音视频同步延迟≤40ms，提供相关证明材料。</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23、▲主机必须能够与原有云资源管理平台无缝对接，同时实现通过平台对教室前端录播设备的接入和管理，实现课表预约、录制、直播、视频自动上传等必须的核心功能。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软件参数要求：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1、录播主机系统软件须出厂即安装于录播主机内，要求支持网络导播与本地导播两种导播方式。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2、为了更清楚了解系统状态，系统应支持版本信息、序列号、设备型号、硬盘空间、剩余硬盘空间、跟踪机位信息、网络连接、平台接入信息等显示。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3、支持远程登录管理系统，可设置用户密码、视频输入、视频输出、互动、推流方式及模式、VGA图像微调等功能。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4、系统支持视频文件上传、下载、异常修复、本地点播、删除等基本功能，支持通过状态标记自动检测课件上传是否成功，对于状态标记上传失败的课件资源支持人工手动续传。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5、系统支持插入外接移动存储设备一键拷贝下载功能，并可选择多路外接移动设备。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6、系统支持异常课件修复功能，在录制过程中或其他不可抗拒因素导致设备突然断电使录制的课件异常时，可通过录播主机管理页面一键修复功能，修复异常课件为正常课件资源。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7、系统采用主流RTMP/RTSP/HTTP流媒体直播推送技术，支持基于Flash技术和HTML5技术的直播和点播方式，能够让用户免安装插件即可接收和观看直播和点播，无论在移动端还是电脑端都享受一流视频观看体验。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8、要求系统支持高低码流直播，并可以单独控制每一路直播的启用与停止。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9、系统支持音频管理，可以进行回声消除、噪声消除、延时器、音量等设置。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10、系统支持输入接口管理，显示当前接口信息与连接状态。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11、系统支持与资源平台无缝对接，实现视频自动上传功能，可以兼容多种资源管理平台与第三方FTP服务器。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12、系统可以设置多种教室类型，支持常规教室、互动录播教室与第三方互动录播教室三种模式。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13、录播系统内置互动功能，支持标准H.323和SIP协议，支持与标准视频会议系统对接实现互动教学。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14、录播系统互动功能，要求支持录播主机与录播主机之间互动，录播主机与视频会议终端之间互动、录播主机与MCU之间互动等3种互动场景。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15、录播系统互动功能要求同时支持公网与内网同时互动。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17、主讲教室可根据需要切换互动模式，如自由讨论、课间休息、对讲模式等，各互动教室录播设备跟随互动模式变化，切换为对应的画面输出效果。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18、系统支持一键式连接远程录播教室进行互动教学，支持互动教室数据的批量导入和导出功能，提供上述功能的软件界面截图。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19、录播系统互动要求支持主讲教室与听讲教室两种角色自由切换。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20、要求系统支持英文、简体、繁体三语版本切换，满足不同用户的应用需求，提供英、简、繁多语言切换功能界面截图。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21、要求提供智慧教育录播主机系统软件著作权证书并。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22、支持教室讲台区域侦测区绘制，实现录播主机全自动跟踪切换。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23、系统支持对云台摄像机镜头和焦距进行控制，实现对教学活动中老师全景、老师特写、学生全景、电脑屏幕的自动跟踪拍摄和切换。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24、系统支持多个屏蔽区设置。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25、要求提供行为识别软件著作权证书复印件。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26</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18</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高清云台摄像机（教室前部）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1、采用不低于1/2.8 英寸CMOS, 有效像素≥207 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2、支持 1080p/60, 1080p/50, 1080i/60,1080i/50, 1080p/30, 1080p/25, 720p/60,720p/50, 720p/30, 720p/25，SD: 480i, 576i多种信号制式；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3、镜头焦距≥ 12X光学变焦, f3.5mm ~ 42.3mm, F1.8 ~ F2.8；数字变焦≥16X；</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4、最低照度0.5 Lux @ (F1.8, AGC ON)；</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5、快门速度1/30s ~ 1/10000s；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6、支持白平衡自动，室内，室外，一键，手动，指定色温；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7、支持背光补偿，支持2D&amp;3D 数字降噪；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8、信噪比≥ 55dB；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9、水平视场角72.5° ~ 6.9°、垂直视场角44.8° ~ 3.9°；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10、支持扩展预置位数量≥255；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11、输出接口支持≥1 路 HDMI，≥1 路, 3G-SDI；≥1 路, CVBS；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12、网络接口≥1 路, RJ45: 10M / 100M 自适应以太网口；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13、音频接口≥ 1 路, Line In, 3.5mm 音频接口；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14、USB 接口≥1 路, USB 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15、工作输入电压DC 12V；</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16、工作温度 -10 ~ 40° 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17</w:t>
            </w:r>
            <w:r>
              <w:rPr>
                <w:rFonts w:hint="eastAsia" w:ascii="宋体" w:hAnsi="宋体" w:eastAsia="宋体" w:cs="宋体"/>
                <w:color w:val="000000"/>
                <w:kern w:val="0"/>
                <w:sz w:val="22"/>
                <w:szCs w:val="22"/>
              </w:rPr>
              <w:t>、功耗≤</w:t>
            </w:r>
            <w:r>
              <w:rPr>
                <w:rFonts w:hint="eastAsia" w:ascii="宋体" w:hAnsi="宋体" w:eastAsia="宋体" w:cs="宋体"/>
                <w:color w:val="000000"/>
                <w:kern w:val="0"/>
                <w:sz w:val="22"/>
                <w:szCs w:val="22"/>
                <w:lang w:val="en-US"/>
              </w:rPr>
              <w:t>12W</w:t>
            </w:r>
            <w:r>
              <w:rPr>
                <w:rFonts w:hint="eastAsia" w:ascii="宋体" w:hAnsi="宋体" w:eastAsia="宋体" w:cs="宋体"/>
                <w:color w:val="000000"/>
                <w:kern w:val="0"/>
                <w:sz w:val="22"/>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跟踪定位分析摄像机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1、采用1/3“OV4689 CMOS 传感器。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2、总像素≥400万。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3、最低照度不低于：彩色0.6Lux@F1.2；黑白0.08Lux@F1.2。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4、信噪比 ≥50dB(AGC OFF)。</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5、编码格式支持：H264。</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6、供电：DC12V。</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7、设备功率≤3W。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8、为保证设备稳定运行，要求提供设备运行无故障报告MTBF≥12万小时证书复印件。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r>
              <w:rPr>
                <w:rFonts w:hint="eastAsia" w:ascii="宋体" w:hAnsi="宋体" w:eastAsia="宋体" w:cs="宋体"/>
                <w:color w:val="000000"/>
                <w:kern w:val="0"/>
                <w:sz w:val="22"/>
                <w:szCs w:val="22"/>
              </w:rPr>
              <w:t>、为确保设备之间的兼容性，跟踪定位分析摄像机与智慧教育录播主机需要有稳定的兼容性。</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18</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双目高清云台跟踪摄像机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1、主摄像机参数：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图像传感器：1/2.8” Exmor CMOS，327万像素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焦距：f=4.7mm-94.0mm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光圈：F1.6-F3.5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光学变焦：20倍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数字变焦：12倍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视场角：55.4°-2.9°（1080P模式）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聚焦系统：自动，手动，PTZ触发、一键触发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最低照度：0.5lux（彩色），0.095lux（黑白）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快门速度：1/1到1/10,000秒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增益：自动/手动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白平衡：自动、室内、室外、一键触发、手动、自动跟踪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曝光控制：自动、手动、快门优先、光圈优先、亮度优先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信噪比：≥50dB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云台参数：水平范围-170° - +170°，垂直范围-30° - +90°，水平转动速度0.1° - 160°/秒，垂直转动速度0.1° - 120°/秒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预置点数目：256个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云台控制接口：RS-485，RS-232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云台网络接口：100M/1000M自适应以太网接口（RJ45)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云台控制协议：PELCO-D/P，VISCA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视频输出接口：HD-SDI</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2、全景摄像机参数：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传感器：1/3”CMOS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有效像素：210万像素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白平衡：自动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曝光：自动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镜头：手动定焦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焦距：3.73mm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视角：水平80.2°，垂直58.6°</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2"/>
                <w:szCs w:val="22"/>
              </w:rPr>
              <w:t>视频输出接口：</w:t>
            </w:r>
            <w:r>
              <w:rPr>
                <w:rFonts w:hint="eastAsia" w:ascii="宋体" w:hAnsi="宋体" w:eastAsia="宋体" w:cs="宋体"/>
                <w:color w:val="000000"/>
                <w:kern w:val="0"/>
                <w:sz w:val="22"/>
                <w:szCs w:val="22"/>
                <w:lang w:val="en-US"/>
              </w:rPr>
              <w:t>HD-SDI</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18</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1.2 </w:t>
            </w:r>
            <w:r>
              <w:rPr>
                <w:rFonts w:hint="eastAsia" w:ascii="宋体" w:hAnsi="宋体" w:eastAsia="宋体" w:cs="宋体"/>
                <w:color w:val="000000"/>
                <w:kern w:val="0"/>
                <w:sz w:val="22"/>
                <w:szCs w:val="22"/>
              </w:rPr>
              <w:t>中心机房设备</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云资源管理平台模块升级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1、课件分组功能升级：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完成课件分组功能升级，将课件录制与分组功能相结合，实现课件录制后自动分组观看（包括课件自动分发至主讲人个人中心等）的功能。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2、主讲人管理功能：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 xml:space="preserve">   </w:t>
            </w:r>
            <w:r>
              <w:rPr>
                <w:rFonts w:hint="eastAsia" w:ascii="宋体" w:hAnsi="宋体" w:eastAsia="宋体" w:cs="宋体"/>
                <w:color w:val="000000"/>
                <w:kern w:val="0"/>
                <w:sz w:val="22"/>
                <w:szCs w:val="22"/>
              </w:rPr>
              <w:t>新增个人中心功能，具备在课表中自动截取主讲人字段，并在课后将相关课件纳入该主讲人的个人中心内，并实现主讲人自主微调课件的功能（包括删除或增加片头片尾等功能）。如果平台用户数据库内没有此主讲人，则先在录播平台的用户管理模块自动生成主讲人账号，并具备上述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云资源管理控制终端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1、12*3.5”盘（2U机架式；无CPU；无硬盘；无内存；无电源；无RAID卡；可支持2颗处理器；标配2*GE+2*10GE网口以太网卡；导轨；4个USB）；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2、英特尔至强银牌4214R(2.4GHz/12-Core/16.5MB/100W)处理器；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3、DDR4 RDIMM内存-32GB-2933MT/s-2Rank(2G*4bit)-1.2V-ECC；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4、通用硬盘-4000GB-SATA 6Gb/s-7.2K rpm-128MB或以上-3.5英寸(3.5英寸托架)；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5、9460-8i-PCIe RAID标卡-2GB Cache-PCIe 3.1 x8-半高半长；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6、3*x8 (x16 slot) RISER1 模组；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 xml:space="preserve">550W </w:t>
            </w:r>
            <w:r>
              <w:rPr>
                <w:rFonts w:hint="eastAsia" w:ascii="宋体" w:hAnsi="宋体" w:eastAsia="宋体" w:cs="宋体"/>
                <w:color w:val="000000"/>
                <w:kern w:val="0"/>
                <w:sz w:val="22"/>
                <w:szCs w:val="22"/>
              </w:rPr>
              <w:t>白金交流电源模块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iSCSI</w:t>
            </w:r>
            <w:r>
              <w:rPr>
                <w:rFonts w:hint="eastAsia" w:ascii="宋体" w:hAnsi="宋体" w:eastAsia="宋体" w:cs="宋体"/>
                <w:color w:val="000000"/>
                <w:kern w:val="0"/>
                <w:sz w:val="22"/>
                <w:szCs w:val="22"/>
              </w:rPr>
              <w:t>网络存储器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配置</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个热插拔存储控制器</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每控制器</w:t>
            </w:r>
            <w:r>
              <w:rPr>
                <w:rFonts w:hint="eastAsia" w:ascii="宋体" w:hAnsi="宋体" w:eastAsia="宋体" w:cs="宋体"/>
                <w:color w:val="000000"/>
                <w:kern w:val="0"/>
                <w:sz w:val="22"/>
                <w:szCs w:val="22"/>
                <w:lang w:val="en-US"/>
              </w:rPr>
              <w:t>12GB</w:t>
            </w:r>
            <w:r>
              <w:rPr>
                <w:rFonts w:hint="eastAsia" w:ascii="宋体" w:hAnsi="宋体" w:eastAsia="宋体" w:cs="宋体"/>
                <w:color w:val="000000"/>
                <w:kern w:val="0"/>
                <w:sz w:val="22"/>
                <w:szCs w:val="22"/>
              </w:rPr>
              <w:t>高速缓存</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双控共</w:t>
            </w:r>
            <w:r>
              <w:rPr>
                <w:rFonts w:hint="eastAsia" w:ascii="宋体" w:hAnsi="宋体" w:eastAsia="宋体" w:cs="宋体"/>
                <w:color w:val="000000"/>
                <w:kern w:val="0"/>
                <w:sz w:val="22"/>
                <w:szCs w:val="22"/>
                <w:lang w:val="en-US"/>
              </w:rPr>
              <w:t>24GB</w:t>
            </w:r>
            <w:r>
              <w:rPr>
                <w:rFonts w:hint="eastAsia" w:ascii="宋体" w:hAnsi="宋体" w:eastAsia="宋体" w:cs="宋体"/>
                <w:color w:val="000000"/>
                <w:kern w:val="0"/>
                <w:sz w:val="22"/>
                <w:szCs w:val="22"/>
              </w:rPr>
              <w:t>缓存；配置控制器</w:t>
            </w:r>
            <w:r>
              <w:rPr>
                <w:rFonts w:hint="eastAsia" w:ascii="宋体" w:hAnsi="宋体" w:eastAsia="宋体" w:cs="宋体"/>
                <w:color w:val="000000"/>
                <w:kern w:val="0"/>
                <w:sz w:val="22"/>
                <w:szCs w:val="22"/>
                <w:lang w:val="en-US"/>
              </w:rPr>
              <w:t>SSD</w:t>
            </w:r>
            <w:r>
              <w:rPr>
                <w:rFonts w:hint="eastAsia" w:ascii="宋体" w:hAnsi="宋体" w:eastAsia="宋体" w:cs="宋体"/>
                <w:color w:val="000000"/>
                <w:kern w:val="0"/>
                <w:sz w:val="22"/>
                <w:szCs w:val="22"/>
              </w:rPr>
              <w:t>缓存扩展功能</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支持缓存扩展容量≥</w:t>
            </w:r>
            <w:r>
              <w:rPr>
                <w:rFonts w:hint="eastAsia" w:ascii="宋体" w:hAnsi="宋体" w:eastAsia="宋体" w:cs="宋体"/>
                <w:color w:val="000000"/>
                <w:kern w:val="0"/>
                <w:sz w:val="22"/>
                <w:szCs w:val="22"/>
                <w:lang w:val="en-US"/>
              </w:rPr>
              <w:t>8TB</w:t>
            </w:r>
            <w:r>
              <w:rPr>
                <w:rFonts w:hint="eastAsia" w:ascii="宋体" w:hAnsi="宋体" w:eastAsia="宋体" w:cs="宋体"/>
                <w:color w:val="000000"/>
                <w:kern w:val="0"/>
                <w:sz w:val="22"/>
                <w:szCs w:val="22"/>
              </w:rPr>
              <w:t>；每个控制器</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16Gb FC</w:t>
            </w:r>
            <w:r>
              <w:rPr>
                <w:rFonts w:hint="eastAsia" w:ascii="宋体" w:hAnsi="宋体" w:eastAsia="宋体" w:cs="宋体"/>
                <w:color w:val="000000"/>
                <w:kern w:val="0"/>
                <w:sz w:val="22"/>
                <w:szCs w:val="22"/>
              </w:rPr>
              <w:t>主机接口</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双控共</w:t>
            </w:r>
            <w:r>
              <w:rPr>
                <w:rFonts w:hint="eastAsia" w:ascii="宋体" w:hAnsi="宋体" w:eastAsia="宋体" w:cs="宋体"/>
                <w:color w:val="000000"/>
                <w:kern w:val="0"/>
                <w:sz w:val="22"/>
                <w:szCs w:val="22"/>
                <w:lang w:val="en-US"/>
              </w:rPr>
              <w:t>8</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12</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3.5</w:t>
            </w:r>
            <w:r>
              <w:rPr>
                <w:rFonts w:hint="eastAsia" w:ascii="宋体" w:hAnsi="宋体" w:eastAsia="宋体" w:cs="宋体"/>
                <w:color w:val="000000"/>
                <w:kern w:val="0"/>
                <w:sz w:val="22"/>
                <w:szCs w:val="22"/>
              </w:rPr>
              <w:t>英寸硬盘槽位，配置</w:t>
            </w:r>
            <w:r>
              <w:rPr>
                <w:rFonts w:hint="eastAsia" w:ascii="宋体" w:hAnsi="宋体" w:eastAsia="宋体" w:cs="宋体"/>
                <w:color w:val="000000"/>
                <w:kern w:val="0"/>
                <w:sz w:val="22"/>
                <w:szCs w:val="22"/>
                <w:lang w:val="en-US"/>
              </w:rPr>
              <w:t>12</w:t>
            </w:r>
            <w:r>
              <w:rPr>
                <w:rFonts w:hint="eastAsia" w:ascii="宋体" w:hAnsi="宋体" w:eastAsia="宋体" w:cs="宋体"/>
                <w:color w:val="000000"/>
                <w:kern w:val="0"/>
                <w:sz w:val="22"/>
                <w:szCs w:val="22"/>
              </w:rPr>
              <w:t>块</w:t>
            </w:r>
            <w:r>
              <w:rPr>
                <w:rFonts w:hint="eastAsia" w:ascii="宋体" w:hAnsi="宋体" w:eastAsia="宋体" w:cs="宋体"/>
                <w:color w:val="000000"/>
                <w:kern w:val="0"/>
                <w:sz w:val="22"/>
                <w:szCs w:val="22"/>
                <w:lang w:val="en-US"/>
              </w:rPr>
              <w:t>6TB 7.2K LFF</w:t>
            </w:r>
            <w:r>
              <w:rPr>
                <w:rFonts w:hint="eastAsia" w:ascii="宋体" w:hAnsi="宋体" w:eastAsia="宋体" w:cs="宋体"/>
                <w:color w:val="000000"/>
                <w:kern w:val="0"/>
                <w:sz w:val="22"/>
                <w:szCs w:val="22"/>
              </w:rPr>
              <w:t>硬盘；支持</w:t>
            </w:r>
            <w:r>
              <w:rPr>
                <w:rFonts w:hint="eastAsia" w:ascii="宋体" w:hAnsi="宋体" w:eastAsia="宋体" w:cs="宋体"/>
                <w:color w:val="000000"/>
                <w:kern w:val="0"/>
                <w:sz w:val="22"/>
                <w:szCs w:val="22"/>
                <w:lang w:val="en-US"/>
              </w:rPr>
              <w:t>SSD,SAS</w:t>
            </w:r>
            <w:r>
              <w:rPr>
                <w:rFonts w:hint="eastAsia" w:ascii="宋体" w:hAnsi="宋体" w:eastAsia="宋体" w:cs="宋体"/>
                <w:color w:val="000000"/>
                <w:kern w:val="0"/>
                <w:sz w:val="22"/>
                <w:szCs w:val="22"/>
              </w:rPr>
              <w:t>和</w:t>
            </w:r>
            <w:r>
              <w:rPr>
                <w:rFonts w:hint="eastAsia" w:ascii="宋体" w:hAnsi="宋体" w:eastAsia="宋体" w:cs="宋体"/>
                <w:color w:val="000000"/>
                <w:kern w:val="0"/>
                <w:sz w:val="22"/>
                <w:szCs w:val="22"/>
                <w:lang w:val="en-US"/>
              </w:rPr>
              <w:t>SAS MDL</w:t>
            </w:r>
            <w:r>
              <w:rPr>
                <w:rFonts w:hint="eastAsia" w:ascii="宋体" w:hAnsi="宋体" w:eastAsia="宋体" w:cs="宋体"/>
                <w:color w:val="000000"/>
                <w:kern w:val="0"/>
                <w:sz w:val="22"/>
                <w:szCs w:val="22"/>
              </w:rPr>
              <w:t>磁盘</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支持</w:t>
            </w:r>
            <w:r>
              <w:rPr>
                <w:rFonts w:hint="eastAsia" w:ascii="宋体" w:hAnsi="宋体" w:eastAsia="宋体" w:cs="宋体"/>
                <w:color w:val="000000"/>
                <w:kern w:val="0"/>
                <w:sz w:val="22"/>
                <w:szCs w:val="22"/>
                <w:lang w:val="en-US"/>
              </w:rPr>
              <w:t>9</w:t>
            </w:r>
            <w:r>
              <w:rPr>
                <w:rFonts w:hint="eastAsia" w:ascii="宋体" w:hAnsi="宋体" w:eastAsia="宋体" w:cs="宋体"/>
                <w:color w:val="000000"/>
                <w:kern w:val="0"/>
                <w:sz w:val="22"/>
                <w:szCs w:val="22"/>
              </w:rPr>
              <w:t>个硬盘扩展笼（最多</w:t>
            </w:r>
            <w:r>
              <w:rPr>
                <w:rFonts w:hint="eastAsia" w:ascii="宋体" w:hAnsi="宋体" w:eastAsia="宋体" w:cs="宋体"/>
                <w:color w:val="000000"/>
                <w:kern w:val="0"/>
                <w:sz w:val="22"/>
                <w:szCs w:val="22"/>
                <w:lang w:val="en-US"/>
              </w:rPr>
              <w:t>240</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2.5</w:t>
            </w:r>
            <w:r>
              <w:rPr>
                <w:rFonts w:hint="eastAsia" w:ascii="宋体" w:hAnsi="宋体" w:eastAsia="宋体" w:cs="宋体"/>
                <w:color w:val="000000"/>
                <w:kern w:val="0"/>
                <w:sz w:val="22"/>
                <w:szCs w:val="22"/>
              </w:rPr>
              <w:t>英寸硬盘或</w:t>
            </w:r>
            <w:r>
              <w:rPr>
                <w:rFonts w:hint="eastAsia" w:ascii="宋体" w:hAnsi="宋体" w:eastAsia="宋体" w:cs="宋体"/>
                <w:color w:val="000000"/>
                <w:kern w:val="0"/>
                <w:sz w:val="22"/>
                <w:szCs w:val="22"/>
                <w:lang w:val="en-US"/>
              </w:rPr>
              <w:t>120</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3.5</w:t>
            </w:r>
            <w:r>
              <w:rPr>
                <w:rFonts w:hint="eastAsia" w:ascii="宋体" w:hAnsi="宋体" w:eastAsia="宋体" w:cs="宋体"/>
                <w:color w:val="000000"/>
                <w:kern w:val="0"/>
                <w:sz w:val="22"/>
                <w:szCs w:val="22"/>
              </w:rPr>
              <w:t>英寸硬盘）；支持</w:t>
            </w:r>
            <w:r>
              <w:rPr>
                <w:rFonts w:hint="eastAsia" w:ascii="宋体" w:hAnsi="宋体" w:eastAsia="宋体" w:cs="宋体"/>
                <w:color w:val="000000"/>
                <w:kern w:val="0"/>
                <w:sz w:val="22"/>
                <w:szCs w:val="22"/>
                <w:lang w:val="en-US"/>
              </w:rPr>
              <w:t>RAID0</w:t>
            </w:r>
            <w:r>
              <w:rPr>
                <w:rFonts w:hint="eastAsia" w:ascii="宋体" w:hAnsi="宋体" w:eastAsia="宋体" w:cs="宋体"/>
                <w:color w:val="000000"/>
                <w:kern w:val="0"/>
                <w:sz w:val="22"/>
                <w:szCs w:val="22"/>
              </w:rPr>
              <w:t>（仅读取缓存）</w:t>
            </w:r>
            <w:r>
              <w:rPr>
                <w:rFonts w:hint="eastAsia" w:ascii="宋体" w:hAnsi="宋体" w:eastAsia="宋体" w:cs="宋体"/>
                <w:color w:val="000000"/>
                <w:kern w:val="0"/>
                <w:sz w:val="22"/>
                <w:szCs w:val="22"/>
                <w:lang w:val="en-US"/>
              </w:rPr>
              <w:t xml:space="preserve"> 1, 5, 6, 10,MSA-DP+</w:t>
            </w:r>
            <w:r>
              <w:rPr>
                <w:rFonts w:hint="eastAsia" w:ascii="宋体" w:hAnsi="宋体" w:eastAsia="宋体" w:cs="宋体"/>
                <w:color w:val="000000"/>
                <w:kern w:val="0"/>
                <w:sz w:val="22"/>
                <w:szCs w:val="22"/>
              </w:rPr>
              <w:t>；最大支持</w:t>
            </w:r>
            <w:r>
              <w:rPr>
                <w:rFonts w:hint="eastAsia" w:ascii="宋体" w:hAnsi="宋体" w:eastAsia="宋体" w:cs="宋体"/>
                <w:color w:val="000000"/>
                <w:kern w:val="0"/>
                <w:sz w:val="22"/>
                <w:szCs w:val="22"/>
                <w:lang w:val="en-US"/>
              </w:rPr>
              <w:t>512</w:t>
            </w:r>
            <w:r>
              <w:rPr>
                <w:rFonts w:hint="eastAsia" w:ascii="宋体" w:hAnsi="宋体" w:eastAsia="宋体" w:cs="宋体"/>
                <w:color w:val="000000"/>
                <w:kern w:val="0"/>
                <w:sz w:val="22"/>
                <w:szCs w:val="22"/>
              </w:rPr>
              <w:t>个</w:t>
            </w:r>
            <w:r>
              <w:rPr>
                <w:rFonts w:hint="eastAsia" w:ascii="宋体" w:hAnsi="宋体" w:eastAsia="宋体" w:cs="宋体"/>
                <w:color w:val="000000"/>
                <w:kern w:val="0"/>
                <w:sz w:val="22"/>
                <w:szCs w:val="22"/>
                <w:lang w:val="en-US"/>
              </w:rPr>
              <w:t>LUN,</w:t>
            </w:r>
            <w:r>
              <w:rPr>
                <w:rFonts w:hint="eastAsia" w:ascii="宋体" w:hAnsi="宋体" w:eastAsia="宋体" w:cs="宋体"/>
                <w:color w:val="000000"/>
                <w:kern w:val="0"/>
                <w:sz w:val="22"/>
                <w:szCs w:val="22"/>
              </w:rPr>
              <w:t>配置</w:t>
            </w:r>
            <w:r>
              <w:rPr>
                <w:rFonts w:hint="eastAsia" w:ascii="宋体" w:hAnsi="宋体" w:eastAsia="宋体" w:cs="宋体"/>
                <w:color w:val="000000"/>
                <w:kern w:val="0"/>
                <w:sz w:val="22"/>
                <w:szCs w:val="22"/>
                <w:lang w:val="en-US"/>
              </w:rPr>
              <w:t>LUN</w:t>
            </w:r>
            <w:r>
              <w:rPr>
                <w:rFonts w:hint="eastAsia" w:ascii="宋体" w:hAnsi="宋体" w:eastAsia="宋体" w:cs="宋体"/>
                <w:color w:val="000000"/>
                <w:kern w:val="0"/>
                <w:sz w:val="22"/>
                <w:szCs w:val="22"/>
              </w:rPr>
              <w:t>动态扩容许可；配制磁盘快照功能</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最少配制</w:t>
            </w:r>
            <w:r>
              <w:rPr>
                <w:rFonts w:hint="eastAsia" w:ascii="宋体" w:hAnsi="宋体" w:eastAsia="宋体" w:cs="宋体"/>
                <w:color w:val="000000"/>
                <w:kern w:val="0"/>
                <w:sz w:val="22"/>
                <w:szCs w:val="22"/>
                <w:lang w:val="en-US"/>
              </w:rPr>
              <w:t>64</w:t>
            </w:r>
            <w:r>
              <w:rPr>
                <w:rFonts w:hint="eastAsia" w:ascii="宋体" w:hAnsi="宋体" w:eastAsia="宋体" w:cs="宋体"/>
                <w:color w:val="000000"/>
                <w:kern w:val="0"/>
                <w:sz w:val="22"/>
                <w:szCs w:val="22"/>
              </w:rPr>
              <w:t>个快照和卷克隆</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可扩至</w:t>
            </w:r>
            <w:r>
              <w:rPr>
                <w:rFonts w:hint="eastAsia" w:ascii="宋体" w:hAnsi="宋体" w:eastAsia="宋体" w:cs="宋体"/>
                <w:color w:val="000000"/>
                <w:kern w:val="0"/>
                <w:sz w:val="22"/>
                <w:szCs w:val="22"/>
                <w:lang w:val="en-US"/>
              </w:rPr>
              <w:t>512</w:t>
            </w:r>
            <w:r>
              <w:rPr>
                <w:rFonts w:hint="eastAsia" w:ascii="宋体" w:hAnsi="宋体" w:eastAsia="宋体" w:cs="宋体"/>
                <w:color w:val="000000"/>
                <w:kern w:val="0"/>
                <w:sz w:val="22"/>
                <w:szCs w:val="22"/>
              </w:rPr>
              <w:t>个；配置提供卷的精简配置管理功能；支持精简配置支持空间在线回收；支持自动分级存储功能；支持数据异步复制功能；支持断电时将控制器缓存数据写入硬件存储设备中</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可永久保护</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在保护过程中不需要电池保护方式；支持</w:t>
            </w:r>
            <w:r>
              <w:rPr>
                <w:rFonts w:hint="eastAsia" w:ascii="宋体" w:hAnsi="宋体" w:eastAsia="宋体" w:cs="宋体"/>
                <w:color w:val="000000"/>
                <w:kern w:val="0"/>
                <w:sz w:val="22"/>
                <w:szCs w:val="22"/>
                <w:lang w:val="en-US"/>
              </w:rPr>
              <w:t>Windows, Linux</w:t>
            </w:r>
            <w:r>
              <w:rPr>
                <w:rFonts w:hint="eastAsia" w:ascii="宋体" w:hAnsi="宋体" w:eastAsia="宋体" w:cs="宋体"/>
                <w:color w:val="000000"/>
                <w:kern w:val="0"/>
                <w:sz w:val="22"/>
                <w:szCs w:val="22"/>
              </w:rPr>
              <w:t>多路径负载；随机管理配置软件</w:t>
            </w:r>
            <w:r>
              <w:rPr>
                <w:rFonts w:hint="eastAsia" w:ascii="宋体" w:hAnsi="宋体" w:eastAsia="宋体" w:cs="宋体"/>
                <w:color w:val="000000"/>
                <w:kern w:val="0"/>
                <w:sz w:val="22"/>
                <w:szCs w:val="22"/>
                <w:lang w:val="en-US"/>
              </w:rPr>
              <w:t>,WEB</w:t>
            </w:r>
            <w:r>
              <w:rPr>
                <w:rFonts w:hint="eastAsia" w:ascii="宋体" w:hAnsi="宋体" w:eastAsia="宋体" w:cs="宋体"/>
                <w:color w:val="000000"/>
                <w:kern w:val="0"/>
                <w:sz w:val="22"/>
                <w:szCs w:val="22"/>
              </w:rPr>
              <w:t>图形化管理界面；</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个热插拔冗余电源风扇一体模块；</w:t>
            </w:r>
            <w:r>
              <w:rPr>
                <w:rFonts w:hint="eastAsia" w:ascii="宋体" w:hAnsi="宋体" w:eastAsia="宋体" w:cs="宋体"/>
                <w:color w:val="000000"/>
                <w:kern w:val="0"/>
                <w:sz w:val="22"/>
                <w:szCs w:val="22"/>
                <w:lang w:val="en-US"/>
              </w:rPr>
              <w:t>2U</w:t>
            </w:r>
            <w:r>
              <w:rPr>
                <w:rFonts w:hint="eastAsia" w:ascii="宋体" w:hAnsi="宋体" w:eastAsia="宋体" w:cs="宋体"/>
                <w:color w:val="000000"/>
                <w:kern w:val="0"/>
                <w:sz w:val="22"/>
                <w:szCs w:val="22"/>
              </w:rPr>
              <w:t>高度；</w:t>
            </w: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lang w:val="en-US"/>
              </w:rPr>
              <w:t>5*9 NBD</w:t>
            </w:r>
            <w:r>
              <w:rPr>
                <w:rFonts w:hint="eastAsia" w:ascii="宋体" w:hAnsi="宋体" w:eastAsia="宋体" w:cs="宋体"/>
                <w:color w:val="000000"/>
                <w:kern w:val="0"/>
                <w:sz w:val="22"/>
                <w:szCs w:val="22"/>
              </w:rPr>
              <w:t>技术支持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综合布线</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各个录播摄像机到录播主机所需的网线、电源线、</w:t>
            </w:r>
            <w:r>
              <w:rPr>
                <w:rFonts w:hint="eastAsia" w:ascii="宋体" w:hAnsi="宋体" w:eastAsia="宋体" w:cs="宋体"/>
                <w:color w:val="000000"/>
                <w:kern w:val="0"/>
                <w:sz w:val="22"/>
                <w:szCs w:val="22"/>
                <w:lang w:val="en-US"/>
              </w:rPr>
              <w:t>SDI</w:t>
            </w:r>
            <w:r>
              <w:rPr>
                <w:rFonts w:hint="eastAsia" w:ascii="宋体" w:hAnsi="宋体" w:eastAsia="宋体" w:cs="宋体"/>
                <w:color w:val="000000"/>
                <w:kern w:val="0"/>
                <w:sz w:val="22"/>
                <w:szCs w:val="22"/>
              </w:rPr>
              <w:t>线等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1.3 </w:t>
            </w:r>
            <w:r>
              <w:rPr>
                <w:rFonts w:hint="eastAsia" w:ascii="宋体" w:hAnsi="宋体" w:eastAsia="宋体" w:cs="宋体"/>
                <w:color w:val="000000"/>
                <w:kern w:val="0"/>
                <w:sz w:val="22"/>
                <w:szCs w:val="22"/>
              </w:rPr>
              <w:t>教室多媒体设备（十间教室）</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投影机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1.芯片：DLP显示技术，芯片尺寸0.67英寸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2.分辨率：≥1920×1200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3.光源：ALPD激光光源，光源寿命≥20000小时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4.亮度：≥6300ANSI流明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5.对比度：≥100,000:1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6.亮度均匀性：≥90%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7.镜头：标准镜头'1.23~1.97:1，支持0.55:1、0.62:1、0.8:1镜头可选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8.镜头位移：支持垂直水平方向手动镜头位移，垂直方向：±100%，水平方向：±40%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9.信号接口：输入：RGB*1；HDMI*1；DVI*1;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10.控制接口：RS232 in*1，RJ45*1（网络控制），3D SYNC*1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11.色域：≥REC.709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12.功耗：功耗≤450W，待机功耗≤0.5W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13.3D：支持DLPlink 3D、红外3D，支持多台投影机3D同步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14.颜色调整：支持RGBYCMW七色调整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15.生产厂商需有国内自主激光光源技术,拥有自主知识产权及核心技术。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16.投影产品必须通过国家CCC认证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17.生产厂家和制造厂家一致（ODM品牌不具备）</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投标设备生产厂商必须通过ISO9001认证和ISO14001认证，提供相应的认证证书。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提供厂商整机叁年质保服务，签订合同后提供本项目售后服务承诺书原件和项目授权书原件并加盖印章。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投影产品通过以下认证：3C认证；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2"/>
                <w:szCs w:val="22"/>
              </w:rPr>
              <w:t>对激光投影机的光源、亮度、对比度满足程度提供相关证明材料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播控电脑</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CPU：飞腾腾锐 D2000（八核 2.3G）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内存条：8G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显卡：1G 独显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硬盘：256G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显示器24寸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键盘、鼠标、无线翻页器（含激光笔功能）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120</w:t>
            </w:r>
            <w:r>
              <w:rPr>
                <w:rFonts w:hint="eastAsia" w:ascii="宋体" w:hAnsi="宋体" w:eastAsia="宋体" w:cs="宋体"/>
                <w:color w:val="000000"/>
                <w:kern w:val="0"/>
                <w:sz w:val="22"/>
                <w:szCs w:val="22"/>
              </w:rPr>
              <w:t>寸电动投影幕</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1）屏幕比例：16:10；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2）尺寸：120寸；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3）幕布类型：电动幕；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4）幕布材质：玻珠；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5）幕布基材：软幕；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）安装方式：壁挂式；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r>
              <w:rPr>
                <w:rFonts w:hint="eastAsia" w:ascii="宋体" w:hAnsi="宋体" w:eastAsia="宋体" w:cs="宋体"/>
                <w:color w:val="000000"/>
                <w:kern w:val="0"/>
                <w:sz w:val="22"/>
                <w:szCs w:val="22"/>
              </w:rPr>
              <w:t>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高清中控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1）全机械按键操控，并具有声光提醒功能。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2）自适应载波红外解码，真正的外能红外学习。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3）USB与RS232双通讯方式，为不具有串口的用户提供了解决方案，同时USB接口具备电子白板智能切换功能并可与PPT等软件互动。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4）全优化音频方案，MIC全通道混音叠加功能，在播放音乐时可以同时演讲。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5）预留网络中控端口，可升级为网络中控。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6）接口：视频4进1出；音频：5进1出（含立体声）；VGA:3进2出；HDMI：3进1出。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7）USB：2进2出（电子白板切换并且USB口可以与电脑通讯)；1路麦克风输入。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8）控制接口：2路RS232；1路红外接口。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9）电源控制部分：内置投影机延时关机电源保护，延时时间可修改；内置电动幕升降电源。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10）可控制电脑开关机。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11）产品通过3C认证。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12）产品通过平均无故障时间（MTBF）不低于20000小时，并提供产品检验证书。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13</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教室所需的高清线、网线、电源线等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Cs w:val="21"/>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Cs/>
                <w:sz w:val="28"/>
                <w:szCs w:val="28"/>
                <w:lang w:val="en-US"/>
              </w:rPr>
            </w:pPr>
            <w:r>
              <w:rPr>
                <w:rFonts w:hint="eastAsia" w:ascii="宋体" w:hAnsi="宋体" w:eastAsia="宋体" w:cs="宋体"/>
                <w:bCs/>
                <w:sz w:val="28"/>
                <w:szCs w:val="28"/>
              </w:rPr>
              <w:t>二、文欣校区</w:t>
            </w:r>
            <w:r>
              <w:rPr>
                <w:rFonts w:hint="eastAsia" w:ascii="宋体" w:hAnsi="宋体" w:eastAsia="宋体" w:cs="宋体"/>
                <w:bCs/>
                <w:sz w:val="28"/>
                <w:szCs w:val="28"/>
                <w:lang w:val="en-US"/>
              </w:rPr>
              <w:t>A</w:t>
            </w:r>
            <w:r>
              <w:rPr>
                <w:rFonts w:hint="eastAsia" w:ascii="宋体" w:hAnsi="宋体" w:eastAsia="宋体" w:cs="宋体"/>
                <w:bCs/>
                <w:sz w:val="28"/>
                <w:szCs w:val="28"/>
              </w:rPr>
              <w:t>楼报告厅多媒体显示系统升级改造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2.1 LED</w:t>
            </w:r>
            <w:r>
              <w:rPr>
                <w:rFonts w:hint="eastAsia" w:ascii="宋体" w:hAnsi="宋体" w:eastAsia="宋体" w:cs="宋体"/>
                <w:color w:val="000000"/>
                <w:kern w:val="0"/>
                <w:sz w:val="22"/>
                <w:szCs w:val="22"/>
              </w:rPr>
              <w:t>显示屏系统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LED</w:t>
            </w:r>
            <w:r>
              <w:rPr>
                <w:rFonts w:hint="eastAsia" w:ascii="宋体" w:hAnsi="宋体" w:eastAsia="宋体" w:cs="宋体"/>
                <w:color w:val="000000"/>
                <w:kern w:val="0"/>
                <w:sz w:val="22"/>
                <w:szCs w:val="22"/>
              </w:rPr>
              <w:t>显示屏</w:t>
            </w:r>
            <w:r>
              <w:rPr>
                <w:rFonts w:hint="eastAsia" w:ascii="宋体" w:hAnsi="宋体" w:eastAsia="宋体" w:cs="宋体"/>
                <w:b/>
                <w:color w:val="000000"/>
                <w:kern w:val="0"/>
                <w:sz w:val="22"/>
                <w:szCs w:val="22"/>
              </w:rPr>
              <w:t>（核心产品）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▲1.像素间距≤2mm，封装管芯采用铜线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2.模组尺寸≥320*180mm，箱体尺寸640*360mm，屏幕尺寸：≥11.52m X 3.6m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3.像素密度≥250000点/㎡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4.箱体材质：铝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5.平整度：≤0.15mm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6.一体式全铝导流式散热，特有散热槽设计；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7.支持单点亮度校正、颜色校正、灰度校正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8.箱体间设计亮暗线调节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9.搭配专业控制系统，连接互联网，云端一键加载配制文件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10.AI智能模块，智能除湿功能，通过预热灯珠，蒸发掉灯珠内部湿气，底部防磕碰台阶设计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11.比例：16:9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12.采用抗消隐设计，无“毛毛虫”“鬼影”跟随现象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13.具备单模数据组存储功能，校正数据自动回读技术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14.白平衡亮度≥450nits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15.色温可调范围：3000k~15000k，并可自定义色温值。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16.对比度5000:1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17.视角：水平视角≥160°，垂直视角≥140°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18.刷新频率≥3840HZ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19.换帧频率：50&amp;60HZ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20.灰度：100%亮度16bit灰度，20%亮度12bit灰度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21.模组亮度均匀性≥97%</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22.峰值功耗≤500W/㎡、平均功耗≤167W/㎡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23.发光点中心距偏差&lt;3%</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24.色域≥100%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25.寿命典型值≥100000小时、平均无故障时间≥100000小时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26.电源冗余备份，具智能节电功能，软件自动报警功能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27.产品满足盐雾10级要求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28.IP等级符合IP5X</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29.模拟九级地震实验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30.抗紫外UV辐射符合5级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31.噪音：距离1.0米，前方6.3dB（A），后方7.7dB（A）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32.工作温度范围-30℃-40℃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33.存储温度范围-40℃-60℃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34.高温60℃，低温-40℃冷热冲击实验。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35.光生物安全：无危害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36.稳定性：支持7*24H连续工作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37.按照SJ/T11590-2016LED显示屏图像主观质量评价方法的要求，评价等价为优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38.抗电强度U=1500VAC；T=60S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39.泄漏电流I（漏）≤3.5mA/㎡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40.产品证书：3C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41.</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41.47</w:t>
            </w:r>
            <w:r>
              <w:rPr>
                <w:rFonts w:hint="eastAsia" w:ascii="宋体" w:hAnsi="宋体" w:eastAsia="宋体" w:cs="宋体"/>
                <w:color w:val="000000"/>
                <w:kern w:val="0"/>
                <w:sz w:val="22"/>
                <w:szCs w:val="22"/>
              </w:rPr>
              <w:t>㎡</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播控电脑</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CPU：飞腾腾锐 D2000（八核 2.3G）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内存条：≥8G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显卡：≥1G 独显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硬盘：≥256G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显示器≥24寸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键盘、鼠标、无线翻页器（含激光笔功能）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1、与LED显示屏屏体为配套产品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2、输入信号8路HDMI，输出信号：48路网口输出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3、采用金属结构机箱，机箱为后挂耳结构，上盖无螺钉安装；外壳防护等级符合GB/T4208-2017中IP20的要求。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4、设备正常工作时，噪声不大于45dB(A)（距离设备1m处）。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5、设备前面板内嵌3.5英寸液晶显示屏，分辨率为320 x 480，可通过显示屏显示设备运行参数与状态，包括：设备名称、设备接口连接状态、运行状态（温度、电压、风扇），以及IP地址。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6、设备前面板液晶为IPS液晶屏，采用LED背光设计，无需连接额外的电脑和软件，在设备端即可实时脱机查看监控设备运行参数与状态，方便快捷。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7、设备采用插卡式结构，内置数据交换背板，可监测设备温度、电压、风扇在线状态；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8、卓越的可维护性设计，支持输入板卡、输出板卡、预监板卡的热插拔功能，设备无需关机重启和设置，更换板卡后快速恢复之前图层数据，保证画面正常播放，可实现板卡灵活更换，维护便捷。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9、卓越的散热系统设计，采用左进右出的强制风冷循环模式，在环境温度45℃下，可保证设备长期稳定运转。</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10、支持灵活扩展输入板卡数量，无需修改或升级固件，可智能识别槽位上插入的板卡类型，并智能完成相应的参数配置，无需用户手动介入。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11、设备支持将预监板卡槽位复用为输入板卡槽位，可自动自适应识别板卡类型。</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12、单台设备最大支持同时接入4个输入卡和2个输出卡；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13、单路光纤最大支持传输8路网口数据，可同时支持网口传输和光口传输，板卡支持光口和网口之间的复制/热备。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14、设备可智能识别板卡接口组合，且支持板卡和接口状态监测，输入源信号丢失实现主动上报预警；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15、设备输入板卡支持输入输出组合的母子卡结构，支持HDMI/DVI/VGA/CVBS两接口任意组合；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16、支持自检功能，包括：运行情况、CPU、EMMC、交叉点通信、内存、电压、温度等状态。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17、单个16网口二合一输出卡最大输出视频分辨率为10240 x 1016或1016 x 10240，整卡带载最高可达1040万像素点。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18、单个16网口二合一输出卡的带载宽度和高度最大可达10240；单个20网口二合一输出卡最大输出视频分辨率为10752 x 1220或1220 x 10752,带载宽度和高度最大可达10752，输出帧频为60Hz时，最大可实现1300万像素点带载。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19、单台设备最多可同时接入2个二合一网口输出卡，输出可直接连接LED显示屏显示，无需其他设备。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20、IPC输入卡支持4K视频接入，单卡支持16路视频解码输出。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21、DVI输入卡、HDMI输入卡可实现单链路和双链路输入模式切换，支持4路2560x972@60Hz或2路3840x1080@60Hz的视频同时接入，支持10bit视频源接入；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22、DVI和HDMI输出卡2K视频输出接口输出视频宽度或高度最大支持2560像素，单张DVI和HDMI输出卡支持最大分辨率为10240x972@60Hz或884x10240@60Hz。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23、DVI和HDMI输出卡最大支持创建4个屏幕，单台设备最大支持创建8个屏幕；支持非规则建屏，可单卡单接口建屏。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24、单个输出板卡最大支持16个图层，每个图层可放大到4K显示，支持图层在输出接口间漫游。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25、支持图层参数设置，包括无极缩放、图层画面截取、水平和垂直镜像翻转、冻结、叠加、图层优先级；可对图层无极缩放、图层全屏和自适应接口全屏。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26、单拼接屏幕支持1个背景图叠加显示，背景图不占图层资源，支持重命名设置，且可全屏缩放，单张背景图最大支持15360x4096显示。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27、单拼接屏幕支持1个OSD叠加显示，OSD可为文字或图片，最大尺寸支持19200x3240，且透明度和位置可调，支持对字体间距、颜色、位置、透明度、运动特效等参数设置，支持任意比例缩放。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28、屏幕画质调节支持4种调节模式：标准模式、文档模式、会议模式、视频模式，每种模式下均支持护眼模式开关设置，护眼模式关闭时，可对亮度、对比度、饱和度、色调、色温、Gamma进行自定义调节。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29、输出接口画质调节支持亮度、对比度、饱和度、色调、色温、Gamma调剂，可添加22种测试画面图像，支持间距、速度、亮度调节。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30、支持对输入图像画面添加台标（文字或图片），可调整台标文字与图片背景、位置。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31、支持设置2000个用户场景，场景可以设置为图片或视频，场景切换支持淡入淡出、直切效果，场景调取响应时间不大于60ms，支持多场景分组和场景一键轮巡。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32、支持对所有输入源同时预监，输出支持对所有输出进行回显（包含IP流回显）。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33、4K输入卡DP接口和HDMI接口支持4096x2160@60Hz、RGB4:4:4、YCbCr4:4:4、YCbCr4:2:2格式视频图像；DP接口支持10bit视频接入。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34、支持板卡热插拔功能，设备无需重启和设置，更换板卡后可自动恢复之前的图层数据，图像显示应正常。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35、支持输入、输出分辨率自定义设置，可保存为EDID模板，并可导入导出，多种分辨率设置模式可选，包括：预设分辨率、自定义分辨率、EDID模板，自定义分辨率最大支持8Kx1K；支持高级时序设置。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36、支持用户权限分极管理和设置，超级管理员用户可分配用户使用权限。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37、支持多用户同时在线编辑、控制、上屏操作，可预览其他用户操作。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38、可通过genlock接口设置所有接口视频图像同步输出。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39、内嵌B/S拼接器配置软件，支持windows、麒麟（Kylin）、IOS、Android、Linx操作系统访问设备及交互操作。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40、支持通过内嵌B/S拼接器配置软件，可在线完成固件升级，固件版本智能向前兼容，升级过程安全、稳定、快速，成功率高达100%，且可实时刷新显示设备及各板卡的固件版本信息，便于现场快速确认升级结果。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41、支持实时上屏和预编上屏两种模式，实时上屏模式可实现用户编辑实时上屏显示；预编上屏模式支持在软件端进行显示内容预编辑后，再上屏显示。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42、视频输入源为60Hz时，从视频源输入到LED屏显示的图像延迟时间不大于16ms。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43、支持有线和无线方式访问设备，客户端通过有线方式操作时，操作响应时间不大于60ms。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44、可通过客户端完成固件升级，升级完成后可显示设备及板卡的固件版本信息。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45、支持输入源画面任意截取，并可对截取的画面开窗调用，并可作为一个新的输入源，不影响原输入源的使用。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46、支持搭配二合一网口输出卡，可配合使用3D眼镜和外置发射器（内置3D片源），可在外接普通LED显示屏上显示3D效果。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47、支持通过菜单一键开启HDR并进行视频播放。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48、支持搭配二合一网口输出卡，可一键调节LED显示屏亮度、调节LED显示屏黑屏和冻结。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可通过移动终端（</w:t>
            </w:r>
            <w:r>
              <w:rPr>
                <w:rFonts w:hint="eastAsia" w:ascii="宋体" w:hAnsi="宋体" w:eastAsia="宋体" w:cs="宋体"/>
                <w:color w:val="000000"/>
                <w:kern w:val="0"/>
                <w:sz w:val="22"/>
                <w:szCs w:val="22"/>
                <w:lang w:val="en-US"/>
              </w:rPr>
              <w:t>PAD</w:t>
            </w:r>
            <w:r>
              <w:rPr>
                <w:rFonts w:hint="eastAsia" w:ascii="宋体" w:hAnsi="宋体" w:eastAsia="宋体" w:cs="宋体"/>
                <w:color w:val="000000"/>
                <w:kern w:val="0"/>
                <w:sz w:val="22"/>
                <w:szCs w:val="22"/>
              </w:rPr>
              <w:t>）进行无线控制，实现图层编辑、信号更换、场景保存</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调取、</w:t>
            </w:r>
            <w:r>
              <w:rPr>
                <w:rFonts w:hint="eastAsia" w:ascii="宋体" w:hAnsi="宋体" w:eastAsia="宋体" w:cs="宋体"/>
                <w:color w:val="000000"/>
                <w:kern w:val="0"/>
                <w:sz w:val="22"/>
                <w:szCs w:val="22"/>
                <w:lang w:val="en-US"/>
              </w:rPr>
              <w:t>LED</w:t>
            </w:r>
            <w:r>
              <w:rPr>
                <w:rFonts w:hint="eastAsia" w:ascii="宋体" w:hAnsi="宋体" w:eastAsia="宋体" w:cs="宋体"/>
                <w:color w:val="000000"/>
                <w:kern w:val="0"/>
                <w:sz w:val="22"/>
                <w:szCs w:val="22"/>
              </w:rPr>
              <w:t>屏幕亮度调节、画面控制等操作。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配电柜</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1、与LED显示屏屏体为配套产品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40KW配电柜采用交流配电柜，配电系统为三相五线制供电，配电系统保证三相平衡，尽量减少对电网的冲击影响，同时还应配备过流、短路、断路、过压、欠压、温度过高等保护措施，以及相应的故障指示装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eastAsia="zh-CN" w:bidi="ar"/>
              </w:rPr>
              <w:t>3、配电柜可实现远程开关机功能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、提供产品</w:t>
            </w:r>
            <w:r>
              <w:rPr>
                <w:rFonts w:hint="eastAsia" w:ascii="宋体" w:hAnsi="宋体" w:eastAsia="宋体" w:cs="宋体"/>
                <w:color w:val="000000"/>
                <w:kern w:val="0"/>
                <w:sz w:val="22"/>
                <w:szCs w:val="22"/>
                <w:lang w:val="en-US"/>
              </w:rPr>
              <w:t>3C</w:t>
            </w:r>
            <w:r>
              <w:rPr>
                <w:rFonts w:hint="eastAsia" w:ascii="宋体" w:hAnsi="宋体" w:eastAsia="宋体" w:cs="宋体"/>
                <w:color w:val="000000"/>
                <w:kern w:val="0"/>
                <w:sz w:val="22"/>
                <w:szCs w:val="22"/>
              </w:rPr>
              <w:t>证书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动力电缆</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钢结构</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1、钢结构尺寸规格与屏体配套，含原墙面装修拆除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2、础框架需做好防锈刷漆处理。屏体结构要做好防直击雷措施，施工前提供结构图纸交由业主审核备案。框架：整体镀锌钢支撑架+拉丝亚光不锈钢包边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、显示屏企业钢结构施工三级或以上并提供安全生产许可证，及电子与智能化工程专业承包一级资质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工程施工</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2.2 </w:t>
            </w:r>
            <w:r>
              <w:rPr>
                <w:rFonts w:hint="eastAsia" w:ascii="宋体" w:hAnsi="宋体" w:eastAsia="宋体" w:cs="宋体"/>
                <w:color w:val="000000"/>
                <w:kern w:val="0"/>
                <w:sz w:val="22"/>
                <w:szCs w:val="22"/>
              </w:rPr>
              <w:t>高清视频系统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1.最高支持4K 59.94p\50p 并向下兼容的一体化遥控摄像机 </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2.水平解像度2000电视线</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3.最大广角 75.1°水平视角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4.支持FreeD虚拟拍摄协议（免费新固件）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5.搭载丰富的4K接口12G-SDI、HDMI2.0、IP和光纤输出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6.支持IP音视频输出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7.搭载有效面积1英寸型大尺寸MOS传感器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8.支持高动态范围HDR（HLG）符合BT.2020标准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9.高品质低畸变镜头，光学20倍变焦、高清智能变焦 32倍；结合RP150裁切可达高清40倍变焦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10.搭载光学图像稳定器（OIS）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11.水平旋转角度不小于±175°，垂直旋转角度不小于-30°至+210°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12.搭载高速平摇/俯仰旋转模式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13.对应NDI|HX协议（授权码另购）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14.醒目的大尺寸多色TALLY指示灯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15.支持RTMP推流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16.支持V-Log（免费新固件）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17.支持4K/HD同时输出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18.支持不少于RS-422、IP两种控制方式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19.对应PoE++供电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sz w:val="24"/>
                <w:szCs w:val="24"/>
                <w:lang w:val="en-US"/>
              </w:rPr>
              <w:t>20.</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壁装支架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与摄像机配套使用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副</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显示终端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亮度：200-300尼特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屏幕比例：16:9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刷屏率：60Hz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屏幕分辨率：超高清4K</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支持格式（高清）：2160p</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响应时间：8ms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屏幕尺寸：55英寸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HDMI2.0接口数：2个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USB2.0接口数：2个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RBG</w:t>
            </w:r>
            <w:r>
              <w:rPr>
                <w:rFonts w:hint="eastAsia" w:ascii="宋体" w:hAnsi="宋体" w:eastAsia="宋体" w:cs="宋体"/>
                <w:color w:val="000000"/>
                <w:kern w:val="0"/>
                <w:sz w:val="22"/>
                <w:szCs w:val="22"/>
              </w:rPr>
              <w:t>接口：支持</w:t>
            </w:r>
            <w:r>
              <w:rPr>
                <w:rFonts w:hint="eastAsia" w:ascii="宋体" w:hAnsi="宋体" w:eastAsia="宋体" w:cs="宋体"/>
                <w:color w:val="000000"/>
                <w:kern w:val="0"/>
                <w:sz w:val="22"/>
                <w:szCs w:val="22"/>
                <w:lang w:val="en-US"/>
              </w:rPr>
              <w:t>RBG</w:t>
            </w:r>
            <w:r>
              <w:rPr>
                <w:rFonts w:hint="eastAsia" w:ascii="宋体" w:hAnsi="宋体" w:eastAsia="宋体" w:cs="宋体"/>
                <w:color w:val="000000"/>
                <w:kern w:val="0"/>
                <w:sz w:val="22"/>
                <w:szCs w:val="22"/>
              </w:rPr>
              <w:t>接口</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电视机移动支架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r>
              <w:rPr>
                <w:rFonts w:hint="eastAsia" w:ascii="宋体" w:hAnsi="宋体" w:eastAsia="宋体" w:cs="宋体"/>
                <w:color w:val="000000"/>
                <w:kern w:val="0"/>
                <w:sz w:val="22"/>
                <w:szCs w:val="22"/>
                <w:lang w:val="en-US"/>
              </w:rPr>
              <w:t>8</w:t>
            </w:r>
            <w:r>
              <w:rPr>
                <w:rFonts w:hint="eastAsia" w:ascii="宋体" w:hAnsi="宋体" w:eastAsia="宋体" w:cs="宋体"/>
                <w:color w:val="000000"/>
                <w:kern w:val="0"/>
                <w:sz w:val="22"/>
                <w:szCs w:val="22"/>
              </w:rPr>
              <w:t>套落地矮架（安装电视机后高度不高于</w:t>
            </w:r>
            <w:r>
              <w:rPr>
                <w:rFonts w:hint="eastAsia" w:ascii="宋体" w:hAnsi="宋体" w:eastAsia="宋体" w:cs="宋体"/>
                <w:color w:val="000000"/>
                <w:kern w:val="0"/>
                <w:sz w:val="22"/>
                <w:szCs w:val="22"/>
                <w:lang w:val="en-US"/>
              </w:rPr>
              <w:t>80cm</w:t>
            </w:r>
            <w:r>
              <w:rPr>
                <w:rFonts w:hint="eastAsia" w:ascii="宋体" w:hAnsi="宋体" w:eastAsia="宋体" w:cs="宋体"/>
                <w:color w:val="000000"/>
                <w:kern w:val="0"/>
                <w:sz w:val="22"/>
                <w:szCs w:val="22"/>
              </w:rPr>
              <w:t>）及</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套移动支架（安装电视机后高度在</w:t>
            </w:r>
            <w:r>
              <w:rPr>
                <w:rFonts w:hint="eastAsia" w:ascii="宋体" w:hAnsi="宋体" w:eastAsia="宋体" w:cs="宋体"/>
                <w:color w:val="000000"/>
                <w:kern w:val="0"/>
                <w:sz w:val="22"/>
                <w:szCs w:val="22"/>
                <w:lang w:val="en-US"/>
              </w:rPr>
              <w:t>100cm-180cm</w:t>
            </w:r>
            <w:r>
              <w:rPr>
                <w:rFonts w:hint="eastAsia" w:ascii="宋体" w:hAnsi="宋体" w:eastAsia="宋体" w:cs="宋体"/>
                <w:color w:val="000000"/>
                <w:kern w:val="0"/>
                <w:sz w:val="22"/>
                <w:szCs w:val="22"/>
              </w:rPr>
              <w:t>之间）。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高清录像机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半机架插卡式高清演播室编辑机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记录格式：AVC-I 200，AVC-I 100,50 /DVCPRO HD、DVCPRO50/DVCPRO/DV、AVC-Long50/25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支持FullHD全高清6Mbps低码流记录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具备LAN接口，可实现FTP文件传输功能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具备USB接口，连接WIFI选配件后可实现流传输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具备2个P2卡槽和2个MicroP2卡槽，可直接使用SD卡记录所有格式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记录卡槽可热插拔，支持同步/自动/循环记录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支持标准VDCP协议，能够受控于第三方软件。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标配3个3G-SDI接口，以及HDMI接口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具备播出GUI界面，可播放Playlist条目。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具备高品质24bit高音质数字音频。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包含</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块半导体存储卡</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每块存储容量≥</w:t>
            </w:r>
            <w:r>
              <w:rPr>
                <w:rFonts w:hint="eastAsia" w:ascii="宋体" w:hAnsi="宋体" w:eastAsia="宋体" w:cs="宋体"/>
                <w:color w:val="000000"/>
                <w:kern w:val="0"/>
                <w:sz w:val="22"/>
                <w:szCs w:val="22"/>
                <w:lang w:val="en-US"/>
              </w:rPr>
              <w:t>60G</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硬盘录像机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画中画通道分辨率≥2560x1440,单画面通道分辨率≥1920x1080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混合模式下，最大可接入4路HD-SDI/模拟视频+4路数字网络视频信号（分辨率为1920x1080）+1路 HDMI 视频信号（ 分辨率 为 1920 ×1080）+1路 VGA 视频信号（ 分辨率 为 1920 ×1080）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最大支持8路H.265或H.264视频编码，支持开启265或264编码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设备最大接入带宽≥256Mbps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支持数字水印加密技术和哈希值校验技术，并将哈希值数据以单独文件的形式与音视频数据一并保存，防止原音视频数据被篡改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断电保护功能，保存断电前一秒硬盘数据单数字网路模式下，最大可接入8路数字网络视频信号（1920x1080）支持1个HDMI视频信号和1个VGA视频信号输入接口，1个HDMI视频信号和1个VGA视频信号输出接口音频压缩标准采用AAC，音频采样率为48kHz支持6个SATA口，支持4盘位硬盘接入，每个SATA口容量支持最大8TB硬盘，支持raid0、raid1、raid5、raid10。支持2个SATA口接入2个蓝光光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标准DVD光盘或蓝光光盘刻录采用7寸触摸屏，可实现实时视频预览、主机硬盘录像回放及光盘录像回放；可实现显示主机刻录状态、硬盘信息、刻录剩余时间、内存使用率、异常检测标识等具备视频入侵检测功能具备视音频信号丢失报警功能支持单通道双光盘同时刻录、双通道双光盘刻录、单通道双光盘轮流刻录等功能支持按光盘时间和按审讯码率两种刻录方式支持刻录过程中实时监测并显示已刻录进度和光盘剩余时间支持刻录光盘剩余容量倒计时提醒功能支持光盘不间断刻录，在更换光盘时设备具有缓存机制，支持刻录光盘出错后，放入新光盘实时追刻，确保数据不丢失支持画中画功能，支持1大7小、1大5小、1大4小、1大3小、1大2小、1大1小等多种画中画模式，画中画大小和位置任意调整。视频的分辨率可达1920×1080。支持一键式开启或结束录像支持对光盘进行数字加密功能，每张光盘具有唯一不可修改的加密序列号，支持远程客户端对光盘进行密码设置，刻录完成后，需要校验密码才能查看光盘内的录像文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含</w:t>
            </w:r>
            <w:r>
              <w:rPr>
                <w:rFonts w:hint="eastAsia" w:ascii="宋体" w:hAnsi="宋体" w:eastAsia="宋体" w:cs="宋体"/>
                <w:color w:val="000000"/>
                <w:kern w:val="0"/>
                <w:sz w:val="22"/>
                <w:szCs w:val="22"/>
                <w:lang w:val="en-US"/>
              </w:rPr>
              <w:t>4T</w:t>
            </w:r>
            <w:r>
              <w:rPr>
                <w:rFonts w:hint="eastAsia" w:ascii="宋体" w:hAnsi="宋体" w:eastAsia="宋体" w:cs="宋体"/>
                <w:color w:val="000000"/>
                <w:kern w:val="0"/>
                <w:sz w:val="22"/>
                <w:szCs w:val="22"/>
              </w:rPr>
              <w:t>硬盘</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高清混合矩阵</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配置4路SDI信号输入，4路SDI信号输出，根据现场情况配置其余输入输出信号接口；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1、增强型高清混合矩阵切换器，机箱为32进32或以上，插卡式设计(要求无缝切换)。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eastAsia="zh-CN" w:bidi="ar"/>
              </w:rPr>
              <w:t>2、信号板卡结构：每块板卡由双模块组成，支持独立的EDID控制，板卡上具有拨码开关，兼容性强，可根据输入设备和输出设备手动拨码调节分辨率。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3、支持CVBS\YPbPr\VGA\HDMI\DVI\3GSDI\HDBaseT\Fiber信号任意转换切换。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eastAsia="zh-CN" w:bidi="ar"/>
              </w:rPr>
              <w:t>4、双绞线(HDBaseT)输入板卡，配合双绞线传输器可通过双绞线延长输入的信号传输距离到150M。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5、支持无缝切换，切换过程无黑场、无抖动、无裂屏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6、支持光纤信号输入输出，兼容单模多模，传输距离最远可达80km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7、自带7寸触摸屏控制；支持CS客户端控制，需提供软件著作权证书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8、采用模块化双串口双网口控制热备份。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9、采用可插拔双电源热备份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10、万能卡采用HSDA技术，一个DVI接口支持接入CVBS\YPbPr\VGA\HDMI\DVI\信号。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11、RGB to HDMI功能：支持传统VGA/RGB线路传输HDMI高清数字信号达100米。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12、支持图像缩放功能：输出画面可以自定义±10%缩放，确保图像不黑边不溢出。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13、支持单根双绞线远距离传输视频、音频、POC供电。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14、支持数字模拟信号自检测，桌插VGA和HDMI信号自动切换，无需人工操作。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15、矩阵可以选配RGB线缆介质传输板卡，本卡可以利用RGBHV线缆进行HDMI数字高清信号传输，自中标公告发出之日起三天内提供测试，测试不通过视为虚假应标。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16、可选配备份模块，支持输入信号智能备份功能、可对重点信号源做热备份，主信号源故障时自动无缝切换辅信号源，保障会议不中断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17、投标时产品需提供中国国家强制性认证证书（CCC）。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18、生产商需具有环境管理体系认证证书（GB／T 24001-2016/ISO14001:2015）、质量管理体系认证证书（GB／T 19001-2008/ISO9001:2008）</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rPr>
              <w:t>19</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22</w:t>
            </w:r>
            <w:r>
              <w:rPr>
                <w:rFonts w:hint="eastAsia" w:ascii="宋体" w:hAnsi="宋体" w:eastAsia="宋体" w:cs="宋体"/>
                <w:color w:val="000000"/>
                <w:kern w:val="0"/>
                <w:sz w:val="22"/>
                <w:szCs w:val="22"/>
              </w:rPr>
              <w:t>寸监视器</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1）液晶监视器尺寸：≥22寸，塑胶外观，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2）显示：LED背光；物理分辨率≥1920×1080；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3）亮度≥250cd/㎡；对比度≥1000:1，功耗：≤35W，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）接口：</w:t>
            </w:r>
            <w:r>
              <w:rPr>
                <w:rFonts w:hint="eastAsia" w:ascii="宋体" w:hAnsi="宋体" w:eastAsia="宋体" w:cs="宋体"/>
                <w:color w:val="000000"/>
                <w:kern w:val="0"/>
                <w:sz w:val="22"/>
                <w:szCs w:val="22"/>
                <w:lang w:val="en-US"/>
              </w:rPr>
              <w:t>VGA</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3.5mm</w:t>
            </w:r>
            <w:r>
              <w:rPr>
                <w:rFonts w:hint="eastAsia" w:ascii="宋体" w:hAnsi="宋体" w:eastAsia="宋体" w:cs="宋体"/>
                <w:color w:val="000000"/>
                <w:kern w:val="0"/>
                <w:sz w:val="22"/>
                <w:szCs w:val="22"/>
              </w:rPr>
              <w:t>音频输入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BNC</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监视器固定支架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副</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双输出平台</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CPU：麒麟990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显卡：2G 独显，支持双路HDMI高清信号源同时输出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存储：256G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显示器：23.8WLED</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键盘、鼠标、无线翻页器（含激光笔功能）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三年整机质保、一年上门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超高清输入输出节点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 系统为完全分布式架构，无单独服务器硬件或者输入节点当做服务器。系统中任意一个单元故障，均不影响系统继续运行，仅影响该单元对应的局部功能，只需更换故障节点,保证系统快速恢复运行，即插即用。（需提供封面具有有ilac-MRA或CNAS或CMA标志的检测报告）</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eastAsia="zh-CN" w:bidi="ar"/>
              </w:rPr>
              <w:t>2. 节点硬件具备≥2 路HDMI接口、≥2 路凤凰头音频接口、≥1路 RS232、≥1路 RS485、≥3路 IO、≥3路 IR、≥1路USB接口、≥1路千兆网口、≥1路光纤接口；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 节点具备LED显示面板，可显示设备名称、IP地址以及网络连接等节点运行状态信息。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 平均故障时间间隔（MTBF）不小于150000小时，保证设备正常稳定运行。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 支持1920x1200@60Hz分辨率采集，向下兼容分辨率；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 支持电源冗余，节点支持POE供电和外置电源供电，保证节点稳定运行。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 支持H.264、H.265 编码和解码，支持 RTSP/RTP 协议（兼容 ONVIF、PSIA、GB28181 标准）与视频会议的 H.323 和 ISP协议，实现分布式、网络化应用。支持G711A、G711U、G726以及AAC音频编解码协议，采样率8K-48K可调。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 节点之间能够保证绝对的帧同步，端对端延迟在16ms以内。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 无需单独硬件协议转发服务器可将网络里的IPC信号直接接入并进行同一局域网或跨网段解码上墙显示，并支持在Windows/Android/IOS控制终端上同步显示IPC的画面；并支持对摄像头的云台控制功能。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 无损音频信号采集传输，支持单独采集HDMI音频，单独采集模拟音频、混合采集三种模式；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 采用输入同步、输出同步互备机制，确保从输入到显示完全同步，动态图像无撕裂。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 具备1路光口和1路网口，支持光网备份传输，网口链路故障自动切换光口，确保数据通畅。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 支持KVM坐席控制，坐席支持一人多机、一机多屏、一屏多画、坐席推送/抓取、坐席可视化、坐席通信、坐席队列等功能。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 音频状态可视化回显管理：可直接在控制终端上预览到实时的音频状态跳动，实时、直观、准确。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 支持对信号内容局部裁剪放大显示。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 支持AI语音控制，在大屏上新建可视化窗口、画面的清空、全屏、底图开关、字符显示关闭、调用模式、切换信源等。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 可通过控制终端上的可视化管理平台对大屏上显示的PPT文件进行播放、上下翻页以及结束播放等操作；也可以替代鼠标键盘进行视频的播放、暂停、快进、停止等一系列操作，以及各种组合按键的操作。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 软件支持多种平台操作，PC端支持Windows、Linux、Unix、MAC OS、麒麟系统；移动端APP支持：Android、sureface、IOS，且IOS版无需越狱，PC和移动端的软件可视化界面和功能要求是一模一样的。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▲19.本系统需要与原有分布式可视化系统无缝对接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20.</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15</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摄像机（含</w:t>
            </w:r>
            <w:r>
              <w:rPr>
                <w:rFonts w:hint="eastAsia" w:ascii="宋体" w:hAnsi="宋体" w:eastAsia="宋体" w:cs="宋体"/>
                <w:color w:val="000000"/>
                <w:kern w:val="0"/>
                <w:sz w:val="22"/>
                <w:szCs w:val="22"/>
                <w:lang w:val="en-US"/>
              </w:rPr>
              <w:t>128Gsxs</w:t>
            </w:r>
            <w:r>
              <w:rPr>
                <w:rFonts w:hint="eastAsia" w:ascii="宋体" w:hAnsi="宋体" w:eastAsia="宋体" w:cs="宋体"/>
                <w:color w:val="000000"/>
                <w:kern w:val="0"/>
                <w:sz w:val="22"/>
                <w:szCs w:val="22"/>
              </w:rPr>
              <w:t>存储卡、读卡器、配套高容量电池）</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4K便携式手持摄录一体机。使用1/2英寸3CMOS影像传感器。具有4K 10bit 4:2:2 50P/60P录制功能，12G-SDI 4K视频信号输出，无级ND滤镜，17倍高质量变焦镜头，高级人脸检测AF功能和双链路网络聚合推流直播功能。   灵敏度（2000 lx，89.9% 反射率）F12   最低照度0.0013lx（典型）  信噪比63 dB (Y)（典型） 内置电子可变ND滤镜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含</w:t>
            </w:r>
            <w:r>
              <w:rPr>
                <w:rFonts w:hint="eastAsia" w:ascii="宋体" w:hAnsi="宋体" w:eastAsia="宋体" w:cs="宋体"/>
                <w:color w:val="000000"/>
                <w:kern w:val="0"/>
                <w:sz w:val="22"/>
                <w:szCs w:val="22"/>
                <w:lang w:val="en-US"/>
              </w:rPr>
              <w:t>128Gsxs</w:t>
            </w:r>
            <w:r>
              <w:rPr>
                <w:rFonts w:hint="eastAsia" w:ascii="宋体" w:hAnsi="宋体" w:eastAsia="宋体" w:cs="宋体"/>
                <w:color w:val="000000"/>
                <w:kern w:val="0"/>
                <w:sz w:val="22"/>
                <w:szCs w:val="22"/>
              </w:rPr>
              <w:t>存储卡、读卡器、配套高容量电池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三脚架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重量不大于</w:t>
            </w:r>
            <w:r>
              <w:rPr>
                <w:rFonts w:hint="eastAsia" w:ascii="宋体" w:hAnsi="宋体" w:eastAsia="宋体" w:cs="宋体"/>
                <w:color w:val="000000"/>
                <w:kern w:val="0"/>
                <w:sz w:val="22"/>
                <w:szCs w:val="22"/>
                <w:lang w:val="en-US"/>
              </w:rPr>
              <w:t>5.5</w:t>
            </w:r>
            <w:r>
              <w:rPr>
                <w:rFonts w:hint="eastAsia" w:ascii="宋体" w:hAnsi="宋体" w:eastAsia="宋体" w:cs="宋体"/>
                <w:color w:val="000000"/>
                <w:kern w:val="0"/>
                <w:sz w:val="22"/>
                <w:szCs w:val="22"/>
              </w:rPr>
              <w:t>公斤</w:t>
            </w:r>
            <w:r>
              <w:rPr>
                <w:rFonts w:hint="eastAsia" w:ascii="宋体" w:hAnsi="宋体" w:eastAsia="宋体" w:cs="宋体"/>
                <w:color w:val="000000"/>
                <w:kern w:val="0"/>
                <w:sz w:val="22"/>
                <w:szCs w:val="22"/>
                <w:lang w:val="en-US"/>
              </w:rPr>
              <w:t xml:space="preserve">  </w:t>
            </w:r>
            <w:r>
              <w:rPr>
                <w:rFonts w:hint="eastAsia" w:ascii="宋体" w:hAnsi="宋体" w:eastAsia="宋体" w:cs="宋体"/>
                <w:color w:val="000000"/>
                <w:kern w:val="0"/>
                <w:sz w:val="22"/>
                <w:szCs w:val="22"/>
              </w:rPr>
              <w:t>高度不低于</w:t>
            </w:r>
            <w:r>
              <w:rPr>
                <w:rFonts w:hint="eastAsia" w:ascii="宋体" w:hAnsi="宋体" w:eastAsia="宋体" w:cs="宋体"/>
                <w:color w:val="000000"/>
                <w:kern w:val="0"/>
                <w:sz w:val="22"/>
                <w:szCs w:val="22"/>
                <w:lang w:val="en-US"/>
              </w:rPr>
              <w:t xml:space="preserve">55cm-166cm </w:t>
            </w:r>
            <w:r>
              <w:rPr>
                <w:rFonts w:hint="eastAsia" w:ascii="宋体" w:hAnsi="宋体" w:eastAsia="宋体" w:cs="宋体"/>
                <w:color w:val="000000"/>
                <w:kern w:val="0"/>
                <w:sz w:val="22"/>
                <w:szCs w:val="22"/>
              </w:rPr>
              <w:t>球碗直径</w:t>
            </w:r>
            <w:r>
              <w:rPr>
                <w:rFonts w:hint="eastAsia" w:ascii="宋体" w:hAnsi="宋体" w:eastAsia="宋体" w:cs="宋体"/>
                <w:color w:val="000000"/>
                <w:kern w:val="0"/>
                <w:sz w:val="22"/>
                <w:szCs w:val="22"/>
                <w:lang w:val="en-US"/>
              </w:rPr>
              <w:t xml:space="preserve">75mm                                                                                                                                   </w:t>
            </w:r>
            <w:r>
              <w:rPr>
                <w:rFonts w:hint="eastAsia" w:ascii="宋体" w:hAnsi="宋体" w:eastAsia="宋体" w:cs="宋体"/>
                <w:color w:val="000000"/>
                <w:kern w:val="0"/>
                <w:sz w:val="22"/>
                <w:szCs w:val="22"/>
              </w:rPr>
              <w:t>级数</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级</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2.3 </w:t>
            </w:r>
            <w:r>
              <w:rPr>
                <w:rFonts w:hint="eastAsia" w:ascii="宋体" w:hAnsi="宋体" w:eastAsia="宋体" w:cs="宋体"/>
                <w:color w:val="000000"/>
                <w:kern w:val="0"/>
                <w:sz w:val="22"/>
                <w:szCs w:val="22"/>
              </w:rPr>
              <w:t>集中控制系统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控制主机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1、分布式、多冗余控制；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2、支持最多65535个扩展设备；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3、RS232/RS422/RS485、红外端口等可以按需配置，降低系统造价，方便系统升级；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4、支持MODBUS标准；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5、支持模块化及类C语言编程，多主机互控。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6、控制端支持HarmonyOS等国产操作系统，多控制端状态严格实时同步；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7、控制端支持H264、MJPEG流媒体视频，使控制屏成为移动的监视屏（时实回显功能）；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r>
              <w:rPr>
                <w:rFonts w:hint="eastAsia" w:ascii="宋体" w:hAnsi="宋体" w:eastAsia="宋体" w:cs="宋体"/>
                <w:color w:val="000000"/>
                <w:kern w:val="0"/>
                <w:sz w:val="22"/>
                <w:szCs w:val="22"/>
              </w:rPr>
              <w:t>、支持</w:t>
            </w:r>
            <w:r>
              <w:rPr>
                <w:rFonts w:hint="eastAsia" w:ascii="宋体" w:hAnsi="宋体" w:eastAsia="宋体" w:cs="宋体"/>
                <w:color w:val="000000"/>
                <w:kern w:val="0"/>
                <w:sz w:val="22"/>
                <w:szCs w:val="22"/>
                <w:lang w:val="en-US"/>
              </w:rPr>
              <w:t>DDNS</w:t>
            </w:r>
            <w:r>
              <w:rPr>
                <w:rFonts w:hint="eastAsia" w:ascii="宋体" w:hAnsi="宋体" w:eastAsia="宋体" w:cs="宋体"/>
                <w:color w:val="000000"/>
                <w:kern w:val="0"/>
                <w:sz w:val="22"/>
                <w:szCs w:val="22"/>
              </w:rPr>
              <w:t>，方便在公网访问内网主机，实现无缝远程控制；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中控软件定制编程</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无线控制终端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屏幕尺寸：10.8英寸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运行内存（RAM）：8GB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存储容量（ROM）：128GB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分辨率：2560x1600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操作系统：HarmonyOS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CPU核数：八核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Wi-Fi</w:t>
            </w:r>
            <w:r>
              <w:rPr>
                <w:rFonts w:hint="eastAsia" w:ascii="宋体" w:hAnsi="宋体" w:eastAsia="宋体" w:cs="宋体"/>
                <w:color w:val="000000"/>
                <w:kern w:val="0"/>
                <w:sz w:val="22"/>
                <w:szCs w:val="22"/>
              </w:rPr>
              <w:t>工作频段：</w:t>
            </w:r>
            <w:r>
              <w:rPr>
                <w:rFonts w:hint="eastAsia" w:ascii="宋体" w:hAnsi="宋体" w:eastAsia="宋体" w:cs="宋体"/>
                <w:color w:val="000000"/>
                <w:kern w:val="0"/>
                <w:sz w:val="22"/>
                <w:szCs w:val="22"/>
                <w:lang w:val="en-US"/>
              </w:rPr>
              <w:t>2.4GHz&amp;5GHz</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载体平台授权</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控制软件可以进行无缝对接，通过编程使触摸屏变为</w:t>
            </w:r>
            <w:r>
              <w:rPr>
                <w:rFonts w:hint="eastAsia" w:ascii="宋体" w:hAnsi="宋体" w:eastAsia="宋体" w:cs="宋体"/>
                <w:color w:val="000000"/>
                <w:kern w:val="0"/>
                <w:sz w:val="22"/>
                <w:szCs w:val="22"/>
                <w:lang w:val="en-US"/>
              </w:rPr>
              <w:t>AV</w:t>
            </w:r>
            <w:r>
              <w:rPr>
                <w:rFonts w:hint="eastAsia" w:ascii="宋体" w:hAnsi="宋体" w:eastAsia="宋体" w:cs="宋体"/>
                <w:color w:val="000000"/>
                <w:kern w:val="0"/>
                <w:sz w:val="22"/>
                <w:szCs w:val="22"/>
              </w:rPr>
              <w:t>系统集成的移动控制终端，一键式触控音视频系统信号切换、灯光调节、室温、传感器等。</w:t>
            </w:r>
            <w:r>
              <w:rPr>
                <w:rFonts w:hint="eastAsia" w:ascii="宋体" w:hAnsi="宋体" w:eastAsia="宋体" w:cs="宋体"/>
                <w:color w:val="000000"/>
                <w:kern w:val="0"/>
                <w:sz w:val="22"/>
                <w:szCs w:val="22"/>
                <w:lang w:val="en-US"/>
              </w:rPr>
              <w:t>WIFI</w:t>
            </w:r>
            <w:r>
              <w:rPr>
                <w:rFonts w:hint="eastAsia" w:ascii="宋体" w:hAnsi="宋体" w:eastAsia="宋体" w:cs="宋体"/>
                <w:color w:val="000000"/>
                <w:kern w:val="0"/>
                <w:sz w:val="22"/>
                <w:szCs w:val="22"/>
              </w:rPr>
              <w:t>无线网络通讯</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千兆无线路由器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传输频段 2.4GHz频段；5GHz频段；传输速率 1300M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Wan口数量（千兆）1个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Lan口数量（千兆）4个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传输标准：IEEE 802.11n；IEEE 802.11g；IEEE 802.11b；IEEE 802.11.ac；IEEE 802.11.a；IEEE 802.3；IEEE 802.3u；IEEE 802.3ab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网络协议：</w:t>
            </w:r>
            <w:r>
              <w:rPr>
                <w:rFonts w:hint="eastAsia" w:ascii="宋体" w:hAnsi="宋体" w:eastAsia="宋体" w:cs="宋体"/>
                <w:color w:val="000000"/>
                <w:kern w:val="0"/>
                <w:sz w:val="22"/>
                <w:szCs w:val="22"/>
                <w:lang w:val="en-US"/>
              </w:rPr>
              <w:t>TCP/IP</w:t>
            </w:r>
            <w:r>
              <w:rPr>
                <w:rFonts w:hint="eastAsia" w:ascii="宋体" w:hAnsi="宋体" w:eastAsia="宋体" w:cs="宋体"/>
                <w:color w:val="000000"/>
                <w:kern w:val="0"/>
                <w:sz w:val="22"/>
                <w:szCs w:val="22"/>
              </w:rPr>
              <w:t>协议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2.4 </w:t>
            </w:r>
            <w:r>
              <w:rPr>
                <w:rFonts w:hint="eastAsia" w:ascii="宋体" w:hAnsi="宋体" w:eastAsia="宋体" w:cs="宋体"/>
                <w:color w:val="000000"/>
                <w:kern w:val="0"/>
                <w:sz w:val="22"/>
                <w:szCs w:val="22"/>
              </w:rPr>
              <w:t>辅材及配件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高清线材及原线路改造</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去除原有标清线材；安装墙面模块及地插模块各</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套；铺设</w:t>
            </w:r>
            <w:r>
              <w:rPr>
                <w:rFonts w:hint="eastAsia" w:ascii="宋体" w:hAnsi="宋体" w:eastAsia="宋体" w:cs="宋体"/>
                <w:color w:val="000000"/>
                <w:kern w:val="0"/>
                <w:sz w:val="22"/>
                <w:szCs w:val="22"/>
                <w:lang w:val="en-US"/>
              </w:rPr>
              <w:t>8</w:t>
            </w:r>
            <w:r>
              <w:rPr>
                <w:rFonts w:hint="eastAsia" w:ascii="宋体" w:hAnsi="宋体" w:eastAsia="宋体" w:cs="宋体"/>
                <w:color w:val="000000"/>
                <w:kern w:val="0"/>
                <w:sz w:val="22"/>
                <w:szCs w:val="22"/>
              </w:rPr>
              <w:t>套音频线、高清线、电源线、网线、光纤线等；配置</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个一进四出</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高清分配器、</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个一进八出</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高清分配器、</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个二进一</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高清出切换器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光端机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支持≥2路HDMI输入输出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接口：SC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光纤类型：单模光纤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传输距离：≥20公里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支持</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接口</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kern w:val="0"/>
                <w:szCs w:val="21"/>
                <w:lang w:val="en-US"/>
              </w:rPr>
              <w:t>3</w:t>
            </w:r>
            <w:r>
              <w:rPr>
                <w:rFonts w:hint="eastAsia" w:ascii="宋体" w:hAnsi="宋体" w:eastAsia="宋体" w:cs="宋体"/>
                <w:kern w:val="0"/>
                <w:szCs w:val="21"/>
              </w:rPr>
              <w:t>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光纤</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线</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30</w:t>
            </w:r>
            <w:r>
              <w:rPr>
                <w:rFonts w:hint="eastAsia" w:ascii="宋体" w:hAnsi="宋体" w:eastAsia="宋体" w:cs="宋体"/>
                <w:color w:val="000000"/>
                <w:kern w:val="0"/>
                <w:sz w:val="22"/>
                <w:szCs w:val="22"/>
              </w:rPr>
              <w:t>米长</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光纤线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kern w:val="0"/>
                <w:szCs w:val="21"/>
                <w:lang w:val="en-US"/>
              </w:rPr>
              <w:t>2</w:t>
            </w:r>
            <w:r>
              <w:rPr>
                <w:rFonts w:hint="eastAsia" w:ascii="宋体" w:hAnsi="宋体" w:eastAsia="宋体" w:cs="宋体"/>
                <w:kern w:val="0"/>
                <w:szCs w:val="21"/>
              </w:rPr>
              <w:t>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光纤</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线</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50</w:t>
            </w:r>
            <w:r>
              <w:rPr>
                <w:rFonts w:hint="eastAsia" w:ascii="宋体" w:hAnsi="宋体" w:eastAsia="宋体" w:cs="宋体"/>
                <w:color w:val="000000"/>
                <w:kern w:val="0"/>
                <w:sz w:val="22"/>
                <w:szCs w:val="22"/>
              </w:rPr>
              <w:t>米长</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光纤线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kern w:val="0"/>
                <w:szCs w:val="21"/>
                <w:lang w:val="en-US"/>
              </w:rPr>
              <w:t>2</w:t>
            </w:r>
            <w:r>
              <w:rPr>
                <w:rFonts w:hint="eastAsia" w:ascii="宋体" w:hAnsi="宋体" w:eastAsia="宋体" w:cs="宋体"/>
                <w:kern w:val="0"/>
                <w:szCs w:val="21"/>
              </w:rPr>
              <w:t>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双绞线收发器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1）全高清HDMI数字信号无压缩传输。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2）基于HDbaset协议的单网线传输，最远100米。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3）基于DVI 1.0规范。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4）支持≥1080p/ UXGA高清输入。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5）根据线缆自动调整传输长度70-100米。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）发射器内置</w:t>
            </w:r>
            <w:r>
              <w:rPr>
                <w:rFonts w:hint="eastAsia" w:ascii="宋体" w:hAnsi="宋体" w:eastAsia="宋体" w:cs="宋体"/>
                <w:color w:val="000000"/>
                <w:kern w:val="0"/>
                <w:sz w:val="22"/>
                <w:szCs w:val="22"/>
                <w:lang w:val="en-US"/>
              </w:rPr>
              <w:t>EDID</w:t>
            </w:r>
            <w:r>
              <w:rPr>
                <w:rFonts w:hint="eastAsia" w:ascii="宋体" w:hAnsi="宋体" w:eastAsia="宋体" w:cs="宋体"/>
                <w:color w:val="000000"/>
                <w:kern w:val="0"/>
                <w:sz w:val="22"/>
                <w:szCs w:val="22"/>
              </w:rPr>
              <w:t>（扩展显示识别数据）功能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地插</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布置</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个，每个插座满足</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接口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个，电源接口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个、网口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个、音频线</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路</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装修拆除及修补</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Cs/>
                <w:sz w:val="28"/>
                <w:szCs w:val="28"/>
                <w:lang w:val="en-US"/>
              </w:rPr>
            </w:pPr>
            <w:r>
              <w:rPr>
                <w:rFonts w:hint="eastAsia" w:ascii="宋体" w:hAnsi="宋体" w:eastAsia="宋体" w:cs="宋体"/>
                <w:bCs/>
                <w:sz w:val="28"/>
                <w:szCs w:val="28"/>
              </w:rPr>
              <w:t>三、文欣校区</w:t>
            </w:r>
            <w:r>
              <w:rPr>
                <w:rFonts w:hint="eastAsia" w:ascii="宋体" w:hAnsi="宋体" w:eastAsia="宋体" w:cs="宋体"/>
                <w:bCs/>
                <w:sz w:val="28"/>
                <w:szCs w:val="28"/>
                <w:lang w:val="en-US"/>
              </w:rPr>
              <w:t>B</w:t>
            </w:r>
            <w:r>
              <w:rPr>
                <w:rFonts w:hint="eastAsia" w:ascii="宋体" w:hAnsi="宋体" w:eastAsia="宋体" w:cs="宋体"/>
                <w:bCs/>
                <w:sz w:val="28"/>
                <w:szCs w:val="28"/>
              </w:rPr>
              <w:t>楼多功能厅多媒体显示系统升级改造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3.1 LED</w:t>
            </w:r>
            <w:r>
              <w:rPr>
                <w:rFonts w:hint="eastAsia" w:ascii="宋体" w:hAnsi="宋体" w:eastAsia="宋体" w:cs="宋体"/>
                <w:color w:val="000000"/>
                <w:kern w:val="0"/>
                <w:sz w:val="22"/>
                <w:szCs w:val="22"/>
              </w:rPr>
              <w:t>显示屏系统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LED</w:t>
            </w:r>
            <w:r>
              <w:rPr>
                <w:rFonts w:hint="eastAsia" w:ascii="宋体" w:hAnsi="宋体" w:eastAsia="宋体" w:cs="宋体"/>
                <w:color w:val="000000"/>
                <w:kern w:val="0"/>
                <w:sz w:val="22"/>
                <w:szCs w:val="22"/>
              </w:rPr>
              <w:t>显示屏</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▲1.像素间距≤2mm，封装管芯采用铜线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2.模组尺寸≥320*180mm，箱体尺寸640*360mm，屏幕尺寸：≥11.52m X 3.6m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3.像素密度≥250000点/㎡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4.箱体材质：铝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5.平整度：≤0.15mm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6.一体式全铝导流式散热，特有散热槽设计；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7.支持单点亮度校正、颜色校正、灰度校正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8.箱体间设计亮暗线调节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9.搭配专业控制系统，连接互联网，云端一键加载配制文件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10.AI智能模块，智能除湿功能，通过预热灯珠，蒸发掉灯珠内部湿气，底部防磕碰台阶设计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11.比例：16:9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12.采用抗消隐设计，无“毛毛虫”“鬼影”跟随现象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13.具备单模数据组存储功能，校正数据自动回读技术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14.白平衡亮度≥450nits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15.色温可调范围：3000k~15000k，并可自定义色温值。</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16.对比度5000:1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17.视角：水平视角≥160°，垂直视角≥140°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18.刷新频率≥3840HZ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19.换帧频率：50&amp;60HZ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20.灰度：100%亮度16bit灰度，20%亮度12bit灰度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21.模组亮度均匀性≥97%</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22.峰值功耗≤500W/㎡、平均功耗≤167W/㎡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23.发光点中心距偏差&lt;3%</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24.色域≥100%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25.寿命典型值≥100000小时、平均无故障时间≥100000小时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26.电源冗余备份，具智能节电功能，软件自动报警功能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27.产品满足盐雾10级要求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28.IP等级符合IP5X</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29.模拟八级地震实验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30.抗紫外UV辐射符合5级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31.噪音：距离1.0米，前方6.3dB（A），后方7.7dB（A）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32.工作温度范围-30℃-40℃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33.存储温度范围-40℃-60℃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34.高温60℃，低温-40℃冷热冲击实验。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35.光生物安全：无危害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36.稳定性：支持7*24H连续工作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37.按照SJ/T11590-2016LED显示屏图像主观质量评价方法的要求，评价等价为优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38.抗电强度U=1500VAC；T=60S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39.泄漏电流I（漏）≤3.5mA/㎡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40.产品证书：3C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41.</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44.23</w:t>
            </w:r>
            <w:r>
              <w:rPr>
                <w:rFonts w:hint="eastAsia" w:ascii="宋体" w:hAnsi="宋体" w:eastAsia="宋体" w:cs="宋体"/>
                <w:color w:val="000000"/>
                <w:kern w:val="0"/>
                <w:sz w:val="22"/>
                <w:szCs w:val="22"/>
              </w:rPr>
              <w:t>㎡</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播控电脑</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CPU：飞腾腾锐 D2000（八核 2.3G）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内存条：8G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显卡：1G 独显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硬盘：256G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显示器24寸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键盘、鼠标、无线翻页器（含激光笔功能）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1、与LED显示屏屏体为配套产品，输入信号8路HDMI，输出信号：48路网口输出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2、采用金属结构机箱，机箱为后挂耳结构，上盖无螺钉安装；外壳防护等级符合GB/T4208-2017中IP20的要求。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3、设备正常工作时，噪声不大于45dB(A)（距离设备1m处）。</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4、设备前面板内嵌3.5英寸液晶显示屏，分辨率为320 x 480，可通过显示屏显示设备运行参数与状态，包括：设备名称、设备接口连接状态、运行状态（温度、电压、风扇），以及IP地址。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5、设备前面板液晶为IPS液晶屏，采用LED背光设计，无需连接额外的电脑和软件，在设备端即可实时脱机查看监控设备运行参数与状态，方便快捷。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6、设备采用插卡式结构，内置数据交换背板，可监测设备温度、电压、风扇在线状态；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7、卓越的可维护性设计，支持输入板卡、输出板卡、预监板卡的热插拔功能，设备无需关机重启和设置，更换板卡后快速恢复之前图层数据，保证画面正常播放，可实现板卡灵活更换，维护便捷。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8、卓越的散热系统设计，采用左进右出的强制风冷循环模式，在环境温度45℃下，可保证设备长期稳定运转。</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9、支持灵活扩展输入板卡数量，无需修改或升级固件，可智能识别槽位上插入的板卡类型，并智能完成相应的参数配置，无需用户手动介入。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10、设备支持将预监板卡槽位复用为输入板卡槽位，可自动自适应识别板卡类型。</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11、单台设备最大支持同时接入4个输入卡和2个输出卡；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12、单路光纤最大支持传输8路网口数据，可同时支持网口传输和光口传输，板卡支持光口和网口之间的复制/热备。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13、设备可智能识别板卡接口组合，且支持板卡和接口状态监测，输入源信号丢失实现主动上报预警；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14、设备输入板卡支持输入输出组合的母子卡结构，支持HDMI/DVI/VGA/CVBS两接口任意组合；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15、支持自检功能，包括：运行情况、CPU、EMMC、交叉点通信、内存、电压、温度等状态。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16、单个16网口二合一输出卡最大输出视频分辨率为10240 x 1016或1016 x 10240，整卡带载最高可达1040万像素点。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17、单个16网口二合一输出卡的带载宽度和高度最大可达10240；单个20网口二合一输出卡最大输出视频分辨率为10752 x 1220或1220 x 10752,带载宽度和高度最大可达10752，输出帧频为60Hz时，最大可实现1300万像素点带载。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18、单台设备最多可同时接入2个二合一网口输出卡，输出可直接连接LED显示屏显示，无需其他设备。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19、IPC输入卡支持4K视频接入，单卡支持16路视频解码输出。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20、DVI输入卡、HDMI输入卡可实现单链路和双链路输入模式切换，支持4路2560x972@60Hz或2路3840x1080@60Hz的视频同时接入，支持10bit视频源接入；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21、DVI和HDMI输出卡2K视频输出接口输出视频宽度或高度最大支持2560像素，单张DVI和HDMI输出卡支持最大分辨率为10240x972@60Hz或884x10240@60Hz。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22、DVI和HDMI输出卡最大支持创建4个屏幕，单台设备最大支持创建8个屏幕；支持非规则建屏，可单卡单接口建屏。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23、单个输出板卡最大支持16个图层，每个图层可放大到4K显示，支持图层在输出接口间漫游。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24、支持图层参数设置，包括无极缩放、图层画面截取、水平和垂直镜像翻转、冻结、叠加、图层优先级；可对图层无极缩放、图层全屏和自适应接口全屏。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25、单拼接屏幕支持1个背景图叠加显示，背景图不占图层资源，支持重命名设置，且可全屏缩放，单张背景图最大支持15360x4096显示。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26、单拼接屏幕支持1个OSD叠加显示，OSD可为文字或图片，最大尺寸支持19200x3240，且透明度和位置可调，支持对字体间距、颜色、位置、透明度、运动特效等参数设置，支持任意比例缩放。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27、屏幕画质调节支持4种调节模式：标准模式、文档模式、会议模式、视频模式，每种模式下均支持护眼模式开关设置，护眼模式关闭时，可对亮度、对比度、饱和度、色调、色温、Gamma进行自定义调节。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28、输出接口画质调节支持亮度、对比度、饱和度、色调、色温、Gamma调剂，可添加22种测试画面图像，支持间距、速度、亮度调节。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29、支持对输入图像画面添加台标（文字或图片），可调整台标文字与图片背景、位置。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30、支持设置2000个用户场景，场景可以设置为图片或视频，场景切换支持淡入淡出、直切效果，场景调取响应时间不大于60ms，支持多场景分组和场景一键轮巡。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31、支持对所有输入源同时预监，输出支持对所有输出进行回显（包含IP流回显）。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32、4K输入卡DP接口和HDMI接口支持4096x2160@60Hz、RGB4:4:4、YCbCr4:4:4、YCbCr4:2:2格式视频图像；DP接口支持10bit视频接入。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33、支持板卡热插拔功能，设备无需重启和设置，更换板卡后可自动恢复之前的图层数据，图像显示应正常。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34、支持输入、输出分辨率自定义设置，可保存为EDID模板，并可导入导出，多种分辨率设置模式可选，包括：预设分辨率、自定义分辨率、EDID模板，自定义分辨率最大支持8Kx1K；支持高级时序设置。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35、支持用户权限分极管理和设置，超级管理员用户可分配用户使用权限。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36、支持多用户同时在线编辑、控制、上屏操作，可预览其他用户操作。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37、可通过genlock接口设置所有接口视频图像同步输出。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38、内嵌B/S拼接器配置软件，支持windows、麒麟（Kylin）、IOS、Android、Linx操作系统访问设备及交互操作。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39、支持通过内嵌B/S拼接器配置软件，可在线完成固件升级，固件版本智能向前兼容，升级过程安全、稳定、快速，成功率高达100%，且可实时刷新显示设备及各板卡的固件版本信息，便于现场快速确认升级结果。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40、支持实时上屏和预编上屏两种模式，实时上屏模式可实现用户编辑实时上屏显示；预编上屏模式支持在软件端进行显示内容预编辑后，再上屏显示。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41、视频输入源为60Hz时，从视频源输入到LED屏显示的图像延迟时间不大于16ms。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42、支持有线和无线方式访问设备，客户端通过有线方式操作时，操作响应时间不大于60ms。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43、可通过客户端完成固件升级，升级完成后可显示设备及板卡的固件版本信息。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44、支持输入源画面任意截取，并可对截取的画面开窗调用，并可作为一个新的输入源，不影响原输入源的使用。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45、支持搭配二合一网口输出卡，可配合使用3D眼镜和外置发射器（内置3D片源），可在外接普通LED显示屏上显示3D效果。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46、支持通过菜单一键开启HDR并进行视频播放。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47、支持搭配二合一网口输出卡，可一键调节LED显示屏亮度、调节LED显示屏黑屏和冻结。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可通过移动终端（</w:t>
            </w:r>
            <w:r>
              <w:rPr>
                <w:rFonts w:hint="eastAsia" w:ascii="宋体" w:hAnsi="宋体" w:eastAsia="宋体" w:cs="宋体"/>
                <w:color w:val="000000"/>
                <w:kern w:val="0"/>
                <w:sz w:val="22"/>
                <w:szCs w:val="22"/>
                <w:lang w:val="en-US"/>
              </w:rPr>
              <w:t>PAD</w:t>
            </w:r>
            <w:r>
              <w:rPr>
                <w:rFonts w:hint="eastAsia" w:ascii="宋体" w:hAnsi="宋体" w:eastAsia="宋体" w:cs="宋体"/>
                <w:color w:val="000000"/>
                <w:kern w:val="0"/>
                <w:sz w:val="22"/>
                <w:szCs w:val="22"/>
              </w:rPr>
              <w:t>）进行无线控制，实现图层编辑、信号更换、场景保存</w:t>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调取、</w:t>
            </w:r>
            <w:r>
              <w:rPr>
                <w:rFonts w:hint="eastAsia" w:ascii="宋体" w:hAnsi="宋体" w:eastAsia="宋体" w:cs="宋体"/>
                <w:color w:val="000000"/>
                <w:kern w:val="0"/>
                <w:sz w:val="22"/>
                <w:szCs w:val="22"/>
                <w:lang w:val="en-US"/>
              </w:rPr>
              <w:t>LED</w:t>
            </w:r>
            <w:r>
              <w:rPr>
                <w:rFonts w:hint="eastAsia" w:ascii="宋体" w:hAnsi="宋体" w:eastAsia="宋体" w:cs="宋体"/>
                <w:color w:val="000000"/>
                <w:kern w:val="0"/>
                <w:sz w:val="22"/>
                <w:szCs w:val="22"/>
              </w:rPr>
              <w:t>屏幕亮度调节、画面控制等操作。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配电柜</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1、与LED显示屏屏体为配套产品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40KW配电柜采用交流配电柜，配电系统为三相五线制供电，配电系统保证三相平衡，尽量减少对电网的冲击影响，同时还应配备过流、短路、断路、过压、欠压、温度过高等保护措施，以及相应的故障指示装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3、配电柜可实现远程开关机功能，提供PLC软件著作权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、提供产品</w:t>
            </w:r>
            <w:r>
              <w:rPr>
                <w:rFonts w:hint="eastAsia" w:ascii="宋体" w:hAnsi="宋体" w:eastAsia="宋体" w:cs="宋体"/>
                <w:color w:val="000000"/>
                <w:kern w:val="0"/>
                <w:sz w:val="22"/>
                <w:szCs w:val="22"/>
                <w:lang w:val="en-US"/>
              </w:rPr>
              <w:t>3C</w:t>
            </w:r>
            <w:r>
              <w:rPr>
                <w:rFonts w:hint="eastAsia" w:ascii="宋体" w:hAnsi="宋体" w:eastAsia="宋体" w:cs="宋体"/>
                <w:color w:val="000000"/>
                <w:kern w:val="0"/>
                <w:sz w:val="22"/>
                <w:szCs w:val="22"/>
              </w:rPr>
              <w:t>证书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动力电缆</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钢结构</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1、钢结构尺寸规格与屏体配套，含原墙面装修拆除</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2、础框架需做好防锈刷漆处理。屏体结构要做好防直击雷措施，施工前提供结构图纸交由业主审核备案。框架：整体镀锌钢支撑架+拉丝亚光不锈钢包边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、显示屏企业钢结构施工三级或以上并提供安全生产许可证，及电子与智能化工程专业承包一级资质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工程施工</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3.2 </w:t>
            </w:r>
            <w:r>
              <w:rPr>
                <w:rFonts w:hint="eastAsia" w:ascii="宋体" w:hAnsi="宋体" w:eastAsia="宋体" w:cs="宋体"/>
                <w:color w:val="000000"/>
                <w:kern w:val="0"/>
                <w:sz w:val="22"/>
                <w:szCs w:val="22"/>
              </w:rPr>
              <w:t>视频会议系统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高清混合矩阵</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强调配置4路SDI信号输入，4路SDI信号输出，其余输入输出信号根据现场情况配置信号接口；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1、增强型高清混合矩阵切换器，机箱为32进32或以上，插卡式设计(要求无缝切换)。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信号板卡结构：每块板卡由双模块组成，支持独立的EDID控制，板卡上具有拨码开关，兼容性强，可根据输入设备和输出设备手动拨码调节分辨率。（投标时需提供对应板卡图片，确保施工时提供产品与投标时提供产品的真实一致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3、支持CVBS\YPbPr\VGA\HDMI\DVI\3GSDI\HDBaseT\Fiber信号任意转换切换。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4、双绞线(HDBaseT)输入板卡，配合双绞线传输器可通过双绞线延长输入的信号传输距离到150M。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5、支持无缝切换，切换过程无黑场、无抖动、无裂屏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6、支持光纤信号输入输出，兼容单模多模，传输距离最远可达80km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7、自带7寸触摸屏控制；支持CS客户端控制，需提供软件著作权证书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8、采用模块化双串口双网口控制热备份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9、采用可插拔双电源热备份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10、万能卡采用HSDA技术，一个DVI接口支持接入CVBS\YPbPr\VGA\HDMI\DVI\信号。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11、RGB to HDMI功能：支持传统VGA/RGB线路传输HDMI高清数字信号达100米。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12、支持图像缩放功能：输出画面可以自定义±10%缩放，确保图像不黑边不溢出。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13、支持单根双绞线远距离传输视频、音频、POC供电。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14、支持数字模拟信号自检测，桌插VGA和HDMI信号自动切换，无需人工操作。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15、矩阵可以选配RGB线缆介质传输板卡，本卡可以利用RGBHV线缆进行HDMI数字高清信号传输，自中标公告发出之日起三天内提供测试，测试不通过视为虚假应标。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16、可选配备份模块，支持输入信号智能备份功能、可对重点信号源做热备份，主信号源故障时自动无缝切换辅信号源，保障会议不中断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17、投标时产品需提供中国国家强制性认证证书（CCC）、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18、生产商需具有环境管理体系认证证书（GB／T 24001-2016/ISO14001:2015）、质量管理体系认证证书（GB／T 19001-2008/ISO9001:2008）、职业健康安全管理体系认证证书（GB/T28001:2011 ／OHSAS18001:2007）。</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19</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22</w:t>
            </w:r>
            <w:r>
              <w:rPr>
                <w:rFonts w:hint="eastAsia" w:ascii="宋体" w:hAnsi="宋体" w:eastAsia="宋体" w:cs="宋体"/>
                <w:color w:val="000000"/>
                <w:kern w:val="0"/>
                <w:sz w:val="22"/>
                <w:szCs w:val="22"/>
              </w:rPr>
              <w:t>寸监视器</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1）液晶监视器尺寸：≥22寸，塑胶外观，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2）显示：LED背光；物理分辨率≥1920×1080；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3）亮度≥250cd/㎡；对比度≥1000:1，功耗：≤35W，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）接口：</w:t>
            </w:r>
            <w:r>
              <w:rPr>
                <w:rFonts w:hint="eastAsia" w:ascii="宋体" w:hAnsi="宋体" w:eastAsia="宋体" w:cs="宋体"/>
                <w:color w:val="000000"/>
                <w:kern w:val="0"/>
                <w:sz w:val="22"/>
                <w:szCs w:val="22"/>
                <w:lang w:val="en-US"/>
              </w:rPr>
              <w:t>VGA</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3.5mm</w:t>
            </w:r>
            <w:r>
              <w:rPr>
                <w:rFonts w:hint="eastAsia" w:ascii="宋体" w:hAnsi="宋体" w:eastAsia="宋体" w:cs="宋体"/>
                <w:color w:val="000000"/>
                <w:kern w:val="0"/>
                <w:sz w:val="22"/>
                <w:szCs w:val="22"/>
              </w:rPr>
              <w:t>音频输入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BNC</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输入</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监视器固定支架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副</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1、一体化4K摄像机，成像器件不小于1/2.5英寸Exmor R CMOS，且摄像机机芯和整机属于同一品牌。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2、传感器有效像素不低于 850万像素。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3、最大广角（水平视角）≥70度。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4、20倍光学变焦，可通过清晰影像技术使4K支持30倍变焦，1080P支持40倍变焦。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5、4K输出水平分辨率：≥1600电视线，2K输出水平分辨率≥1000电视线。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6、具备1路3G-SDI视频输出和1路HDMI2.0和一路IP编码输出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7、摄像机HDMI接口支持色彩空间调整功能。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8、可授权支持NDI｜HX直接输出4K/30帧图像。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9、支持两通道音频输出，支持3G-SDI,HDMI以及IP流的音频嵌入输出。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10、支持图像防抖和2D/3D数字降噪功能。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11、供货时提供原厂质保函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12</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摄像机控制键盘</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与摄像机同品牌；1、远程控制面板通过 IP 网络控制可达 112 台 摄像机。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2、兼容VISCA协议，还可以通过 VISCA协议网络控制可达 7 台 摄像机。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3、可轻松连接的简单 RJ-45 (10Base-T/100Base-TX) 连接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4、通过 RJ-45 接口链接到 IP 网络，实现简单、低成本和快速的安装。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5、随附 PC 配置软件， 支持快捷地配置系统 IP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6、在一个网络上最多可使用 5个控制面板，实现对大型摄像机系统的共享控制和多位摄像师同步控制。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r>
              <w:rPr>
                <w:rFonts w:hint="eastAsia" w:ascii="宋体" w:hAnsi="宋体" w:eastAsia="宋体" w:cs="宋体"/>
                <w:color w:val="000000"/>
                <w:kern w:val="0"/>
                <w:sz w:val="22"/>
                <w:szCs w:val="22"/>
              </w:rPr>
              <w:t>、同步预设调用控制下的所有摄像机，瞬时完成多台摄像机的设置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3.3 </w:t>
            </w:r>
            <w:r>
              <w:rPr>
                <w:rFonts w:hint="eastAsia" w:ascii="宋体" w:hAnsi="宋体" w:eastAsia="宋体" w:cs="宋体"/>
                <w:color w:val="000000"/>
                <w:kern w:val="0"/>
                <w:sz w:val="22"/>
                <w:szCs w:val="22"/>
              </w:rPr>
              <w:t>集中控制系统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控制主机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1、分布式、多冗余控制；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2、支持最多65535个扩展设备；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3、RS232/RS422/RS485、红外端口等可以按需配置，降低系统造价，方便系统升级；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4、支持MODBUS标准；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5、支持模块化及类C语言编程，多主机互控。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6、控制端支持HarmonyOS等国产操作系统，多控制端状态严格实时同步；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7、控制端支持H264、MJPEG流媒体视频，使控制屏成为移动的监视屏（时实回显功能）；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r>
              <w:rPr>
                <w:rFonts w:hint="eastAsia" w:ascii="宋体" w:hAnsi="宋体" w:eastAsia="宋体" w:cs="宋体"/>
                <w:color w:val="000000"/>
                <w:kern w:val="0"/>
                <w:sz w:val="22"/>
                <w:szCs w:val="22"/>
              </w:rPr>
              <w:t>、支持</w:t>
            </w:r>
            <w:r>
              <w:rPr>
                <w:rFonts w:hint="eastAsia" w:ascii="宋体" w:hAnsi="宋体" w:eastAsia="宋体" w:cs="宋体"/>
                <w:color w:val="000000"/>
                <w:kern w:val="0"/>
                <w:sz w:val="22"/>
                <w:szCs w:val="22"/>
                <w:lang w:val="en-US"/>
              </w:rPr>
              <w:t>DDNS</w:t>
            </w:r>
            <w:r>
              <w:rPr>
                <w:rFonts w:hint="eastAsia" w:ascii="宋体" w:hAnsi="宋体" w:eastAsia="宋体" w:cs="宋体"/>
                <w:color w:val="000000"/>
                <w:kern w:val="0"/>
                <w:sz w:val="22"/>
                <w:szCs w:val="22"/>
              </w:rPr>
              <w:t>，方便在公网访问内网主机，实现无缝远程控制；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中控软件定制编程</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无线控制终端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屏幕尺寸：10.8英寸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运行内存（RAM）：8GB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存储容量（ROM）：128GB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分辨率：2560x1600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操作系统：HarmonyOS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CPU核数：八核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Wi-Fi</w:t>
            </w:r>
            <w:r>
              <w:rPr>
                <w:rFonts w:hint="eastAsia" w:ascii="宋体" w:hAnsi="宋体" w:eastAsia="宋体" w:cs="宋体"/>
                <w:color w:val="000000"/>
                <w:kern w:val="0"/>
                <w:sz w:val="22"/>
                <w:szCs w:val="22"/>
              </w:rPr>
              <w:t>工作频段：</w:t>
            </w:r>
            <w:r>
              <w:rPr>
                <w:rFonts w:hint="eastAsia" w:ascii="宋体" w:hAnsi="宋体" w:eastAsia="宋体" w:cs="宋体"/>
                <w:color w:val="000000"/>
                <w:kern w:val="0"/>
                <w:sz w:val="22"/>
                <w:szCs w:val="22"/>
                <w:lang w:val="en-US"/>
              </w:rPr>
              <w:t>2.4GHz&amp;5GHz</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载体平台授权</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控制软件可以进行无缝对接，通过编程使触摸屏变为</w:t>
            </w:r>
            <w:r>
              <w:rPr>
                <w:rFonts w:hint="eastAsia" w:ascii="宋体" w:hAnsi="宋体" w:eastAsia="宋体" w:cs="宋体"/>
                <w:color w:val="000000"/>
                <w:kern w:val="0"/>
                <w:sz w:val="22"/>
                <w:szCs w:val="22"/>
                <w:lang w:val="en-US"/>
              </w:rPr>
              <w:t>AV</w:t>
            </w:r>
            <w:r>
              <w:rPr>
                <w:rFonts w:hint="eastAsia" w:ascii="宋体" w:hAnsi="宋体" w:eastAsia="宋体" w:cs="宋体"/>
                <w:color w:val="000000"/>
                <w:kern w:val="0"/>
                <w:sz w:val="22"/>
                <w:szCs w:val="22"/>
              </w:rPr>
              <w:t>系统集成的移动控制终端，一键式触控音视频系统信号切换、灯光调节、室温、传感器等。</w:t>
            </w:r>
            <w:r>
              <w:rPr>
                <w:rFonts w:hint="eastAsia" w:ascii="宋体" w:hAnsi="宋体" w:eastAsia="宋体" w:cs="宋体"/>
                <w:color w:val="000000"/>
                <w:kern w:val="0"/>
                <w:sz w:val="22"/>
                <w:szCs w:val="22"/>
                <w:lang w:val="en-US"/>
              </w:rPr>
              <w:t>WIFI</w:t>
            </w:r>
            <w:r>
              <w:rPr>
                <w:rFonts w:hint="eastAsia" w:ascii="宋体" w:hAnsi="宋体" w:eastAsia="宋体" w:cs="宋体"/>
                <w:color w:val="000000"/>
                <w:kern w:val="0"/>
                <w:sz w:val="22"/>
                <w:szCs w:val="22"/>
              </w:rPr>
              <w:t>无线网络通讯</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千兆无线路由器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传输频段 2.4GHz频段；5GHz频段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传输速率 1300M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Wan口数量（千兆）1个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Lan口数量（千兆）4个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传输标准</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IEEE 802.11n；IEEE 802.11g；IEEE 802.11b；IEEE 802.11.ac；IEEE 802.11.a；IEEE 802.3；IEEE 802.3u；IEEE 802.3ab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网络协议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TCP/IP</w:t>
            </w:r>
            <w:r>
              <w:rPr>
                <w:rFonts w:hint="eastAsia" w:ascii="宋体" w:hAnsi="宋体" w:eastAsia="宋体" w:cs="宋体"/>
                <w:color w:val="000000"/>
                <w:kern w:val="0"/>
                <w:sz w:val="22"/>
                <w:szCs w:val="22"/>
              </w:rPr>
              <w:t>协议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3.4 </w:t>
            </w:r>
            <w:r>
              <w:rPr>
                <w:rFonts w:hint="eastAsia" w:ascii="宋体" w:hAnsi="宋体" w:eastAsia="宋体" w:cs="宋体"/>
                <w:color w:val="000000"/>
                <w:kern w:val="0"/>
                <w:sz w:val="22"/>
                <w:szCs w:val="22"/>
              </w:rPr>
              <w:t>机房设备及装修</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双绞线收发器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1）全高清HDMI数字信号无压缩传输。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2）基于HDbaset协议的单网线传输，最远100米。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3）基于DVI 1.0规范。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4）支持≥1080p/ UXGA高清输入。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5）根据线缆自动调整传输长度70-100米。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）发射器内置</w:t>
            </w:r>
            <w:r>
              <w:rPr>
                <w:rFonts w:hint="eastAsia" w:ascii="宋体" w:hAnsi="宋体" w:eastAsia="宋体" w:cs="宋体"/>
                <w:color w:val="000000"/>
                <w:kern w:val="0"/>
                <w:sz w:val="22"/>
                <w:szCs w:val="22"/>
                <w:lang w:val="en-US"/>
              </w:rPr>
              <w:t>EDID</w:t>
            </w:r>
            <w:r>
              <w:rPr>
                <w:rFonts w:hint="eastAsia" w:ascii="宋体" w:hAnsi="宋体" w:eastAsia="宋体" w:cs="宋体"/>
                <w:color w:val="000000"/>
                <w:kern w:val="0"/>
                <w:sz w:val="22"/>
                <w:szCs w:val="22"/>
              </w:rPr>
              <w:t>（扩展显示识别数据）功能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机柜</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37U 800mm*600mm</w:t>
            </w:r>
            <w:r>
              <w:rPr>
                <w:rFonts w:hint="eastAsia" w:ascii="宋体" w:hAnsi="宋体" w:eastAsia="宋体" w:cs="宋体"/>
                <w:color w:val="000000"/>
                <w:kern w:val="0"/>
                <w:sz w:val="22"/>
                <w:szCs w:val="22"/>
              </w:rPr>
              <w:t>，高度要求与本地原音控机柜等高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操作台</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操作椅</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张</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机房空调</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安装于多功能厅机房内，空调外机需安装于后勤楼顶楼，供应商需根据使用需要的布置并安装好空调所需的所有配件耗材（铜管、冷凝水管、电源线等）以及内外机安装支架等。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墙面插座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布置</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个，每个插座满足</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接口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个，电源接口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个、网口</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个、音频线</w:t>
            </w: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路</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highlight w:val="yellow"/>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接插件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1、能够正常运行新建的视频系统和显示系统，与原有的音视频系统能够无缝对接。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2、含高清线、电源线、网线、光纤线等敷设,含墙面模块及地插模块各4套。</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3、3米HDMI成品线2根，5米HDMI成品线2根，5卡农头音频成品线2根，15米6.25转卡农头音频成品线2根</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4、需承担对多功能厅利旧部分的音视频线材的整理和位移等施工，做好与音频部分的对接工作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5</w:t>
            </w:r>
            <w:r>
              <w:rPr>
                <w:rFonts w:hint="eastAsia" w:ascii="宋体" w:hAnsi="宋体" w:eastAsia="宋体" w:cs="宋体"/>
                <w:color w:val="000000"/>
                <w:kern w:val="0"/>
                <w:sz w:val="22"/>
                <w:szCs w:val="22"/>
              </w:rPr>
              <w:t>、需承担多功能厅明档强电电缆的重新铺设和改造工作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装修大理石修复</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Cs w:val="21"/>
                <w:lang w:val="en-US"/>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机房装修</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Cs w:val="21"/>
                <w:lang w:val="en-US"/>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Cs/>
                <w:sz w:val="28"/>
                <w:szCs w:val="28"/>
                <w:lang w:val="en-US"/>
              </w:rPr>
            </w:pPr>
            <w:r>
              <w:rPr>
                <w:rFonts w:hint="eastAsia" w:ascii="宋体" w:hAnsi="宋体" w:eastAsia="宋体" w:cs="宋体"/>
                <w:bCs/>
                <w:sz w:val="28"/>
                <w:szCs w:val="28"/>
              </w:rPr>
              <w:t>四、文欣校区</w:t>
            </w:r>
            <w:r>
              <w:rPr>
                <w:rFonts w:hint="eastAsia" w:ascii="宋体" w:hAnsi="宋体" w:eastAsia="宋体" w:cs="宋体"/>
                <w:bCs/>
                <w:sz w:val="28"/>
                <w:szCs w:val="28"/>
                <w:lang w:val="en-US"/>
              </w:rPr>
              <w:t>4</w:t>
            </w:r>
            <w:r>
              <w:rPr>
                <w:rFonts w:hint="eastAsia" w:ascii="宋体" w:hAnsi="宋体" w:eastAsia="宋体" w:cs="宋体"/>
                <w:bCs/>
                <w:sz w:val="28"/>
                <w:szCs w:val="28"/>
              </w:rPr>
              <w:t>个会议室多媒体升级改造及小会议室配置移动显示设备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4.1 4</w:t>
            </w:r>
            <w:r>
              <w:rPr>
                <w:rFonts w:hint="eastAsia" w:ascii="宋体" w:hAnsi="宋体" w:eastAsia="宋体" w:cs="宋体"/>
                <w:color w:val="000000"/>
                <w:kern w:val="0"/>
                <w:sz w:val="22"/>
                <w:szCs w:val="22"/>
              </w:rPr>
              <w:t>个会议室多媒体升级改造</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投影机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1.芯片：DLP显示技术，芯片尺寸0.67英寸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2.分辨率：≥1920×1200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3.光源：ALPD激光光源，光源寿命≥20000小时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4.亮度：≥6300ANSI流明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5.对比度：≥100,000:1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6.亮度均匀性：≥90%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7.镜头：标准镜头'1.23~1.97:1，支持0.55:1、0.62:1、0.8:1镜头可选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8.镜头位移：支持垂直水平方向手动镜头位移，垂直方向：±100%，水平方向：±40%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9.信号接口：输入：RGB*1；HDMI*1；DVI*1;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10.控制接口：RS232 in*1，RJ45*1（网络控制），3D SYNC*1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11.色域：≥REC.709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12.功耗：功耗≤450W，待机功耗≤0.5W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13.3D：支持DLPlink 3D、红外3D，支持多台投影机3D同步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14.颜色调整：支持RGBYCMW七色调整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15.生产厂商需有国内自主激光光源技术,拥有自主知识产权及核心技术。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16.投影产品必须通过国家CCC认证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17.生产厂家和制造厂家一致（ODM品牌不具备）</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投标设备生产厂商必须通过ISO9001认证和ISO14001认证，提供相应的认证证书。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提供厂商整机叁年质保服务，签订合同后提供本项目售后服务承诺书原件和项目授权书原件并加盖印章。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投影产品通过以下认证：3C认证；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激光投影机提供相关证明文件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120</w:t>
            </w:r>
            <w:r>
              <w:rPr>
                <w:rFonts w:hint="eastAsia" w:ascii="宋体" w:hAnsi="宋体" w:eastAsia="宋体" w:cs="宋体"/>
                <w:color w:val="000000"/>
                <w:kern w:val="0"/>
                <w:sz w:val="22"/>
                <w:szCs w:val="22"/>
              </w:rPr>
              <w:t>寸电动投影幕</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1）屏幕比例：16:10；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2）尺寸：120寸；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3）幕布类型：电动幕；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4）幕布材质：玻珠；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5）幕布基材：软幕；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）安装方式：壁挂式；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高清中控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1）全机械按键操控，并具有声光提醒功能。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2）自适应载波红外解码，真正的外能红外学习。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3）USB与RS232双通讯方式，为不具有串口的用户提供了解决方案，同时USB接口具备电子白板智能切换功能并可与PPT等软件互动。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4）全优化音频方案，MIC全通道混音叠加功能，在播放音乐时可以同时演讲。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5）预留网络中控端口，可升级为网络中控。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6）接口：视频4进1出；音频：5进1出（含立体声）；VGA:3进2出；HDMI：3进1出。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7）USB：2进2出（电子白板切换并且USB口可以与电脑通讯)；1路麦克风输入。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8）控制接口：2路RS232；1路红外接口。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9）电源控制部分：内置投影机延时关机电源保护，延时时间可修改；内置电动幕升降电源。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10）可控制电脑开关机。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11）产品通过3C认证。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12）产品通过平均无故障时间（MTBF）不低于20000小时。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13</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一体显示终端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75</w:t>
            </w:r>
            <w:r>
              <w:rPr>
                <w:rFonts w:hint="eastAsia" w:ascii="宋体" w:hAnsi="宋体" w:eastAsia="宋体" w:cs="宋体"/>
                <w:color w:val="000000"/>
                <w:kern w:val="0"/>
                <w:sz w:val="22"/>
                <w:szCs w:val="22"/>
              </w:rPr>
              <w:t>寸；超窄边框设计；</w:t>
            </w:r>
            <w:r>
              <w:rPr>
                <w:rFonts w:hint="eastAsia" w:ascii="宋体" w:hAnsi="宋体" w:eastAsia="宋体" w:cs="宋体"/>
                <w:color w:val="000000"/>
                <w:kern w:val="0"/>
                <w:sz w:val="22"/>
                <w:szCs w:val="22"/>
                <w:lang w:val="en-US"/>
              </w:rPr>
              <w:t xml:space="preserve">4K </w:t>
            </w:r>
            <w:r>
              <w:rPr>
                <w:rFonts w:hint="eastAsia" w:ascii="宋体" w:hAnsi="宋体" w:eastAsia="宋体" w:cs="宋体"/>
                <w:color w:val="000000"/>
                <w:kern w:val="0"/>
                <w:sz w:val="22"/>
                <w:szCs w:val="22"/>
              </w:rPr>
              <w:t>超高清显示；支持无线传屏功能；低书写高精度红外触控；支持</w:t>
            </w:r>
            <w:r>
              <w:rPr>
                <w:rFonts w:hint="eastAsia" w:ascii="宋体" w:hAnsi="宋体" w:eastAsia="宋体" w:cs="宋体"/>
                <w:color w:val="000000"/>
                <w:kern w:val="0"/>
                <w:sz w:val="22"/>
                <w:szCs w:val="22"/>
                <w:lang w:val="en-US"/>
              </w:rPr>
              <w:t xml:space="preserve"> Wi-Fi </w:t>
            </w:r>
            <w:r>
              <w:rPr>
                <w:rFonts w:hint="eastAsia" w:ascii="宋体" w:hAnsi="宋体" w:eastAsia="宋体" w:cs="宋体"/>
                <w:color w:val="000000"/>
                <w:kern w:val="0"/>
                <w:sz w:val="22"/>
                <w:szCs w:val="22"/>
              </w:rPr>
              <w:t>双频</w:t>
            </w:r>
            <w:r>
              <w:rPr>
                <w:rFonts w:hint="eastAsia" w:ascii="宋体" w:hAnsi="宋体" w:eastAsia="宋体" w:cs="宋体"/>
                <w:color w:val="000000"/>
                <w:kern w:val="0"/>
                <w:sz w:val="22"/>
                <w:szCs w:val="22"/>
                <w:lang w:val="en-US"/>
              </w:rPr>
              <w:t xml:space="preserve"> 2.4G/5G</w:t>
            </w:r>
            <w:r>
              <w:rPr>
                <w:rFonts w:hint="eastAsia" w:ascii="宋体" w:hAnsi="宋体" w:eastAsia="宋体" w:cs="宋体"/>
                <w:color w:val="000000"/>
                <w:kern w:val="0"/>
                <w:sz w:val="22"/>
                <w:szCs w:val="22"/>
              </w:rPr>
              <w:t>；内置六阵列麦克及</w:t>
            </w:r>
            <w:r>
              <w:rPr>
                <w:rFonts w:hint="eastAsia" w:ascii="宋体" w:hAnsi="宋体" w:eastAsia="宋体" w:cs="宋体"/>
                <w:color w:val="000000"/>
                <w:kern w:val="0"/>
                <w:sz w:val="22"/>
                <w:szCs w:val="22"/>
                <w:lang w:val="en-US"/>
              </w:rPr>
              <w:t xml:space="preserve"> 1200 </w:t>
            </w:r>
            <w:r>
              <w:rPr>
                <w:rFonts w:hint="eastAsia" w:ascii="宋体" w:hAnsi="宋体" w:eastAsia="宋体" w:cs="宋体"/>
                <w:color w:val="000000"/>
                <w:kern w:val="0"/>
                <w:sz w:val="22"/>
                <w:szCs w:val="22"/>
              </w:rPr>
              <w:t>万摄像头；</w:t>
            </w:r>
            <w:r>
              <w:rPr>
                <w:rFonts w:hint="eastAsia" w:ascii="宋体" w:hAnsi="宋体" w:eastAsia="宋体" w:cs="宋体"/>
                <w:color w:val="000000"/>
                <w:kern w:val="0"/>
                <w:sz w:val="22"/>
                <w:szCs w:val="22"/>
                <w:lang w:val="en-US"/>
              </w:rPr>
              <w:t xml:space="preserve">2 </w:t>
            </w:r>
            <w:r>
              <w:rPr>
                <w:rFonts w:hint="eastAsia" w:ascii="宋体" w:hAnsi="宋体" w:eastAsia="宋体" w:cs="宋体"/>
                <w:color w:val="000000"/>
                <w:kern w:val="0"/>
                <w:sz w:val="22"/>
                <w:szCs w:val="22"/>
              </w:rPr>
              <w:t>路</w:t>
            </w:r>
            <w:r>
              <w:rPr>
                <w:rFonts w:hint="eastAsia" w:ascii="宋体" w:hAnsi="宋体" w:eastAsia="宋体" w:cs="宋体"/>
                <w:color w:val="000000"/>
                <w:kern w:val="0"/>
                <w:sz w:val="22"/>
                <w:szCs w:val="22"/>
                <w:lang w:val="en-US"/>
              </w:rPr>
              <w:t xml:space="preserve"> Type C</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 xml:space="preserve">2 </w:t>
            </w:r>
            <w:r>
              <w:rPr>
                <w:rFonts w:hint="eastAsia" w:ascii="宋体" w:hAnsi="宋体" w:eastAsia="宋体" w:cs="宋体"/>
                <w:color w:val="000000"/>
                <w:kern w:val="0"/>
                <w:sz w:val="22"/>
                <w:szCs w:val="22"/>
              </w:rPr>
              <w:t>路前置</w:t>
            </w:r>
            <w:r>
              <w:rPr>
                <w:rFonts w:hint="eastAsia" w:ascii="宋体" w:hAnsi="宋体" w:eastAsia="宋体" w:cs="宋体"/>
                <w:color w:val="000000"/>
                <w:kern w:val="0"/>
                <w:sz w:val="22"/>
                <w:szCs w:val="22"/>
                <w:lang w:val="en-US"/>
              </w:rPr>
              <w:t xml:space="preserve"> USB3.0</w:t>
            </w:r>
            <w:r>
              <w:rPr>
                <w:rFonts w:hint="eastAsia" w:ascii="宋体" w:hAnsi="宋体" w:eastAsia="宋体" w:cs="宋体"/>
                <w:color w:val="000000"/>
                <w:kern w:val="0"/>
                <w:sz w:val="22"/>
                <w:szCs w:val="22"/>
              </w:rPr>
              <w:t>；钢化玻璃：莫氏</w:t>
            </w:r>
            <w:r>
              <w:rPr>
                <w:rFonts w:hint="eastAsia" w:ascii="宋体" w:hAnsi="宋体" w:eastAsia="宋体" w:cs="宋体"/>
                <w:color w:val="000000"/>
                <w:kern w:val="0"/>
                <w:sz w:val="22"/>
                <w:szCs w:val="22"/>
                <w:lang w:val="en-US"/>
              </w:rPr>
              <w:t xml:space="preserve"> 7 </w:t>
            </w:r>
            <w:r>
              <w:rPr>
                <w:rFonts w:hint="eastAsia" w:ascii="宋体" w:hAnsi="宋体" w:eastAsia="宋体" w:cs="宋体"/>
                <w:color w:val="000000"/>
                <w:kern w:val="0"/>
                <w:sz w:val="22"/>
                <w:szCs w:val="22"/>
              </w:rPr>
              <w:t>级硬度，</w:t>
            </w:r>
            <w:r>
              <w:rPr>
                <w:rFonts w:hint="eastAsia" w:ascii="宋体" w:hAnsi="宋体" w:eastAsia="宋体" w:cs="宋体"/>
                <w:color w:val="000000"/>
                <w:kern w:val="0"/>
                <w:sz w:val="22"/>
                <w:szCs w:val="22"/>
                <w:lang w:val="en-US"/>
              </w:rPr>
              <w:t xml:space="preserve">3mm </w:t>
            </w:r>
            <w:r>
              <w:rPr>
                <w:rFonts w:hint="eastAsia" w:ascii="宋体" w:hAnsi="宋体" w:eastAsia="宋体" w:cs="宋体"/>
                <w:color w:val="000000"/>
                <w:kern w:val="0"/>
                <w:sz w:val="22"/>
                <w:szCs w:val="22"/>
              </w:rPr>
              <w:t>厚度；待机状态下，</w:t>
            </w:r>
            <w:r>
              <w:rPr>
                <w:rFonts w:hint="eastAsia" w:ascii="宋体" w:hAnsi="宋体" w:eastAsia="宋体" w:cs="宋体"/>
                <w:color w:val="000000"/>
                <w:kern w:val="0"/>
                <w:sz w:val="22"/>
                <w:szCs w:val="22"/>
                <w:lang w:val="en-US"/>
              </w:rPr>
              <w:t xml:space="preserve">HDMI </w:t>
            </w:r>
            <w:r>
              <w:rPr>
                <w:rFonts w:hint="eastAsia" w:ascii="宋体" w:hAnsi="宋体" w:eastAsia="宋体" w:cs="宋体"/>
                <w:color w:val="000000"/>
                <w:kern w:val="0"/>
                <w:sz w:val="22"/>
                <w:szCs w:val="22"/>
              </w:rPr>
              <w:t>通道信号输入智能唤醒；含</w:t>
            </w:r>
            <w:r>
              <w:rPr>
                <w:rFonts w:hint="eastAsia" w:ascii="宋体" w:hAnsi="宋体" w:eastAsia="宋体" w:cs="宋体"/>
                <w:color w:val="000000"/>
                <w:kern w:val="0"/>
                <w:sz w:val="22"/>
                <w:szCs w:val="22"/>
                <w:lang w:val="en-US"/>
              </w:rPr>
              <w:t xml:space="preserve">PC </w:t>
            </w:r>
            <w:r>
              <w:rPr>
                <w:rFonts w:hint="eastAsia" w:ascii="宋体" w:hAnsi="宋体" w:eastAsia="宋体" w:cs="宋体"/>
                <w:color w:val="000000"/>
                <w:kern w:val="0"/>
                <w:sz w:val="22"/>
                <w:szCs w:val="22"/>
              </w:rPr>
              <w:t>模块，采用</w:t>
            </w:r>
            <w:r>
              <w:rPr>
                <w:rFonts w:hint="eastAsia" w:ascii="宋体" w:hAnsi="宋体" w:eastAsia="宋体" w:cs="宋体"/>
                <w:color w:val="000000"/>
                <w:kern w:val="0"/>
                <w:sz w:val="22"/>
                <w:szCs w:val="22"/>
                <w:lang w:val="en-US"/>
              </w:rPr>
              <w:t xml:space="preserve"> CPU Intel® Core i7/</w:t>
            </w:r>
            <w:r>
              <w:rPr>
                <w:rFonts w:hint="eastAsia" w:ascii="宋体" w:hAnsi="宋体" w:eastAsia="宋体" w:cs="宋体"/>
                <w:color w:val="000000"/>
                <w:kern w:val="0"/>
                <w:sz w:val="22"/>
                <w:szCs w:val="22"/>
              </w:rPr>
              <w:t>内存</w:t>
            </w:r>
            <w:r>
              <w:rPr>
                <w:rFonts w:hint="eastAsia" w:ascii="宋体" w:hAnsi="宋体" w:eastAsia="宋体" w:cs="宋体"/>
                <w:color w:val="000000"/>
                <w:kern w:val="0"/>
                <w:sz w:val="22"/>
                <w:szCs w:val="22"/>
                <w:lang w:val="en-US"/>
              </w:rPr>
              <w:t>DDR4 16G /</w:t>
            </w:r>
            <w:r>
              <w:rPr>
                <w:rFonts w:hint="eastAsia" w:ascii="宋体" w:hAnsi="宋体" w:eastAsia="宋体" w:cs="宋体"/>
                <w:color w:val="000000"/>
                <w:kern w:val="0"/>
                <w:sz w:val="22"/>
                <w:szCs w:val="22"/>
              </w:rPr>
              <w:t>固态硬盘</w:t>
            </w:r>
            <w:r>
              <w:rPr>
                <w:rFonts w:hint="eastAsia" w:ascii="宋体" w:hAnsi="宋体" w:eastAsia="宋体" w:cs="宋体"/>
                <w:color w:val="000000"/>
                <w:kern w:val="0"/>
                <w:sz w:val="22"/>
                <w:szCs w:val="22"/>
                <w:lang w:val="en-US"/>
              </w:rPr>
              <w:t>256G</w:t>
            </w:r>
            <w:r>
              <w:rPr>
                <w:rFonts w:hint="eastAsia" w:ascii="宋体" w:hAnsi="宋体" w:eastAsia="宋体" w:cs="宋体"/>
                <w:color w:val="000000"/>
                <w:kern w:val="0"/>
                <w:sz w:val="22"/>
                <w:szCs w:val="22"/>
              </w:rPr>
              <w:t>，正版激活</w:t>
            </w:r>
            <w:r>
              <w:rPr>
                <w:rFonts w:hint="eastAsia" w:ascii="宋体" w:hAnsi="宋体" w:eastAsia="宋体" w:cs="宋体"/>
                <w:color w:val="000000"/>
                <w:kern w:val="0"/>
                <w:sz w:val="22"/>
                <w:szCs w:val="22"/>
                <w:lang w:val="en-US"/>
              </w:rPr>
              <w:t>Win10</w:t>
            </w:r>
            <w:r>
              <w:rPr>
                <w:rFonts w:hint="eastAsia" w:ascii="宋体" w:hAnsi="宋体" w:eastAsia="宋体" w:cs="宋体"/>
                <w:color w:val="000000"/>
                <w:kern w:val="0"/>
                <w:sz w:val="22"/>
                <w:szCs w:val="22"/>
              </w:rPr>
              <w:t>企业版操作系统，支持腾讯会议、钉钉会议等常用远程会议系统，无线键盘、无线鼠标、无线翻页器（含激光笔功能）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无线全向麦套装</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1、包含1支无线全向麦和1个双通道接收器；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2、U段15m无线传输，6m拾音，兼容软硬件视频会议；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3、麦克内置可充电锂电池，续航30小时,支持边充边用；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、接收器</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供电，</w:t>
            </w:r>
            <w:r>
              <w:rPr>
                <w:rFonts w:hint="eastAsia" w:ascii="宋体" w:hAnsi="宋体" w:eastAsia="宋体" w:cs="宋体"/>
                <w:color w:val="000000"/>
                <w:kern w:val="0"/>
                <w:sz w:val="22"/>
                <w:szCs w:val="22"/>
                <w:lang w:val="en-US"/>
              </w:rPr>
              <w:t>3.5mm</w:t>
            </w:r>
            <w:r>
              <w:rPr>
                <w:rFonts w:hint="eastAsia" w:ascii="宋体" w:hAnsi="宋体" w:eastAsia="宋体" w:cs="宋体"/>
                <w:color w:val="000000"/>
                <w:kern w:val="0"/>
                <w:sz w:val="22"/>
                <w:szCs w:val="22"/>
              </w:rPr>
              <w:t>音频输出，标配</w:t>
            </w:r>
            <w:r>
              <w:rPr>
                <w:rFonts w:hint="eastAsia" w:ascii="宋体" w:hAnsi="宋体" w:eastAsia="宋体" w:cs="宋体"/>
                <w:color w:val="000000"/>
                <w:kern w:val="0"/>
                <w:sz w:val="22"/>
                <w:szCs w:val="22"/>
                <w:lang w:val="en-US"/>
              </w:rPr>
              <w:t>6.35mm</w:t>
            </w:r>
            <w:r>
              <w:rPr>
                <w:rFonts w:hint="eastAsia" w:ascii="宋体" w:hAnsi="宋体" w:eastAsia="宋体" w:cs="宋体"/>
                <w:color w:val="000000"/>
                <w:kern w:val="0"/>
                <w:sz w:val="22"/>
                <w:szCs w:val="22"/>
              </w:rPr>
              <w:t>转换头；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高清会议摄像机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1、云台一体，1080P60HZ，HDMI与USB双输出；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2、12X光学变焦，标配遥控器，支持预置位；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3、具备RS485通信口，支持组成摄像跟踪系统；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、标配壁装或吊装安装托盘，可按需选择；</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分</w:t>
            </w:r>
            <w:r>
              <w:rPr>
                <w:rFonts w:hint="eastAsia" w:ascii="宋体" w:hAnsi="宋体" w:eastAsia="宋体" w:cs="宋体"/>
                <w:color w:val="000000"/>
                <w:kern w:val="0"/>
                <w:sz w:val="22"/>
                <w:szCs w:val="22"/>
                <w:lang w:val="en-US"/>
              </w:rPr>
              <w:t>4 HDMI</w:t>
            </w:r>
            <w:r>
              <w:rPr>
                <w:rFonts w:hint="eastAsia" w:ascii="宋体" w:hAnsi="宋体" w:eastAsia="宋体" w:cs="宋体"/>
                <w:color w:val="000000"/>
                <w:kern w:val="0"/>
                <w:sz w:val="22"/>
                <w:szCs w:val="22"/>
              </w:rPr>
              <w:t>分配器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接口：HDMI</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接口数量：输入1HDMI，输出4HDMI</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最大支持分辨率：1920*1080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即插即用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双绞线发送器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全高清</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数字信号无压缩传输基于</w:t>
            </w:r>
            <w:r>
              <w:rPr>
                <w:rFonts w:hint="eastAsia" w:ascii="宋体" w:hAnsi="宋体" w:eastAsia="宋体" w:cs="宋体"/>
                <w:color w:val="000000"/>
                <w:kern w:val="0"/>
                <w:sz w:val="22"/>
                <w:szCs w:val="22"/>
                <w:lang w:val="en-US"/>
              </w:rPr>
              <w:t>HDbaset</w:t>
            </w:r>
            <w:r>
              <w:rPr>
                <w:rFonts w:hint="eastAsia" w:ascii="宋体" w:hAnsi="宋体" w:eastAsia="宋体" w:cs="宋体"/>
                <w:color w:val="000000"/>
                <w:kern w:val="0"/>
                <w:sz w:val="22"/>
                <w:szCs w:val="22"/>
              </w:rPr>
              <w:t>协议的单网线传输，最远</w:t>
            </w:r>
            <w:r>
              <w:rPr>
                <w:rFonts w:hint="eastAsia" w:ascii="宋体" w:hAnsi="宋体" w:eastAsia="宋体" w:cs="宋体"/>
                <w:color w:val="000000"/>
                <w:kern w:val="0"/>
                <w:sz w:val="22"/>
                <w:szCs w:val="22"/>
                <w:lang w:val="en-US"/>
              </w:rPr>
              <w:t>100</w:t>
            </w:r>
            <w:r>
              <w:rPr>
                <w:rFonts w:hint="eastAsia" w:ascii="宋体" w:hAnsi="宋体" w:eastAsia="宋体" w:cs="宋体"/>
                <w:color w:val="000000"/>
                <w:kern w:val="0"/>
                <w:sz w:val="22"/>
                <w:szCs w:val="22"/>
              </w:rPr>
              <w:t>米。最高支持</w:t>
            </w:r>
            <w:r>
              <w:rPr>
                <w:rFonts w:hint="eastAsia" w:ascii="宋体" w:hAnsi="宋体" w:eastAsia="宋体" w:cs="宋体"/>
                <w:color w:val="000000"/>
                <w:kern w:val="0"/>
                <w:sz w:val="22"/>
                <w:szCs w:val="22"/>
                <w:lang w:val="en-US"/>
              </w:rPr>
              <w:t>1080p/ UXGA</w:t>
            </w:r>
            <w:r>
              <w:rPr>
                <w:rFonts w:hint="eastAsia" w:ascii="宋体" w:hAnsi="宋体" w:eastAsia="宋体" w:cs="宋体"/>
                <w:color w:val="000000"/>
                <w:kern w:val="0"/>
                <w:sz w:val="22"/>
                <w:szCs w:val="22"/>
              </w:rPr>
              <w:t>高清输入。根据线缆自动调整传输长度</w:t>
            </w:r>
            <w:r>
              <w:rPr>
                <w:rFonts w:hint="eastAsia" w:ascii="宋体" w:hAnsi="宋体" w:eastAsia="宋体" w:cs="宋体"/>
                <w:color w:val="000000"/>
                <w:kern w:val="0"/>
                <w:sz w:val="22"/>
                <w:szCs w:val="22"/>
                <w:lang w:val="en-US"/>
              </w:rPr>
              <w:t>70-100</w:t>
            </w:r>
            <w:r>
              <w:rPr>
                <w:rFonts w:hint="eastAsia" w:ascii="宋体" w:hAnsi="宋体" w:eastAsia="宋体" w:cs="宋体"/>
                <w:color w:val="000000"/>
                <w:kern w:val="0"/>
                <w:sz w:val="22"/>
                <w:szCs w:val="22"/>
              </w:rPr>
              <w:t>米发射器内置</w:t>
            </w:r>
            <w:r>
              <w:rPr>
                <w:rFonts w:hint="eastAsia" w:ascii="宋体" w:hAnsi="宋体" w:eastAsia="宋体" w:cs="宋体"/>
                <w:color w:val="000000"/>
                <w:kern w:val="0"/>
                <w:sz w:val="22"/>
                <w:szCs w:val="22"/>
                <w:lang w:val="en-US"/>
              </w:rPr>
              <w:t>EDID</w:t>
            </w:r>
            <w:r>
              <w:rPr>
                <w:rFonts w:hint="eastAsia" w:ascii="宋体" w:hAnsi="宋体" w:eastAsia="宋体" w:cs="宋体"/>
                <w:color w:val="000000"/>
                <w:kern w:val="0"/>
                <w:sz w:val="22"/>
                <w:szCs w:val="22"/>
              </w:rPr>
              <w:t>（扩展显示识别数据）功能，支持</w:t>
            </w:r>
            <w:r>
              <w:rPr>
                <w:rFonts w:hint="eastAsia" w:ascii="宋体" w:hAnsi="宋体" w:eastAsia="宋体" w:cs="宋体"/>
                <w:color w:val="000000"/>
                <w:kern w:val="0"/>
                <w:sz w:val="22"/>
                <w:szCs w:val="22"/>
                <w:lang w:val="en-US"/>
              </w:rPr>
              <w:t>7*24</w:t>
            </w:r>
            <w:r>
              <w:rPr>
                <w:rFonts w:hint="eastAsia" w:ascii="宋体" w:hAnsi="宋体" w:eastAsia="宋体" w:cs="宋体"/>
                <w:color w:val="000000"/>
                <w:kern w:val="0"/>
                <w:sz w:val="22"/>
                <w:szCs w:val="22"/>
              </w:rPr>
              <w:t>小时。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个</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笔记本电脑</w:t>
            </w:r>
            <w:r>
              <w:rPr>
                <w:rFonts w:hint="eastAsia" w:ascii="宋体" w:hAnsi="宋体" w:eastAsia="宋体" w:cs="宋体"/>
                <w:b/>
                <w:bCs/>
                <w:color w:val="000000"/>
                <w:kern w:val="0"/>
                <w:sz w:val="22"/>
                <w:szCs w:val="22"/>
              </w:rPr>
              <w:t>（属于强制节能</w:t>
            </w:r>
            <w:r>
              <w:rPr>
                <w:rFonts w:hint="eastAsia" w:ascii="宋体" w:hAnsi="宋体" w:cs="宋体"/>
                <w:b/>
                <w:bCs/>
                <w:color w:val="000000"/>
                <w:kern w:val="0"/>
                <w:sz w:val="22"/>
                <w:szCs w:val="22"/>
                <w:lang w:eastAsia="zh-CN"/>
              </w:rPr>
              <w:t>产品</w:t>
            </w:r>
            <w:r>
              <w:rPr>
                <w:rFonts w:hint="eastAsia" w:ascii="宋体" w:hAnsi="宋体" w:eastAsia="宋体" w:cs="宋体"/>
                <w:b/>
                <w:bCs/>
                <w:color w:val="000000"/>
                <w:kern w:val="0"/>
                <w:sz w:val="22"/>
                <w:szCs w:val="22"/>
              </w:rPr>
              <w:t>）</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CPU：麒麟9006C（8核）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显卡：麒麟9006C集显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存储：256G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显示器：</w:t>
            </w:r>
            <w:r>
              <w:rPr>
                <w:rFonts w:hint="eastAsia" w:ascii="宋体" w:hAnsi="宋体" w:eastAsia="宋体" w:cs="宋体"/>
                <w:color w:val="000000"/>
                <w:kern w:val="0"/>
                <w:sz w:val="22"/>
                <w:szCs w:val="22"/>
                <w:lang w:val="en-US"/>
              </w:rPr>
              <w:t>14</w:t>
            </w:r>
            <w:r>
              <w:rPr>
                <w:rFonts w:hint="eastAsia" w:ascii="宋体" w:hAnsi="宋体" w:eastAsia="宋体" w:cs="宋体"/>
                <w:color w:val="000000"/>
                <w:kern w:val="0"/>
                <w:sz w:val="22"/>
                <w:szCs w:val="22"/>
              </w:rPr>
              <w:t>英寸</w:t>
            </w:r>
            <w:r>
              <w:rPr>
                <w:rFonts w:hint="eastAsia" w:ascii="宋体" w:hAnsi="宋体" w:eastAsia="宋体" w:cs="宋体"/>
                <w:color w:val="000000"/>
                <w:kern w:val="0"/>
                <w:sz w:val="22"/>
                <w:szCs w:val="22"/>
                <w:lang w:val="en-US"/>
              </w:rPr>
              <w:t xml:space="preserve"> 2160*1440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每间会议室安装墙面模块及地插模块各</w:t>
            </w: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套，铺设</w:t>
            </w: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套高清线、网线、电源线、音频线等。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装修改造</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center" w:pos="3108"/>
                <w:tab w:val="left" w:pos="4040"/>
              </w:tabs>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定制（原地插线材无法变动，需要通过地面开槽进行线材铺设）</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综合调试费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 xml:space="preserve">4.2  </w:t>
            </w:r>
            <w:r>
              <w:rPr>
                <w:rFonts w:hint="eastAsia" w:ascii="宋体" w:hAnsi="宋体" w:eastAsia="宋体" w:cs="宋体"/>
                <w:color w:val="000000"/>
                <w:kern w:val="0"/>
                <w:sz w:val="22"/>
                <w:szCs w:val="22"/>
              </w:rPr>
              <w:t>小会议室配置移动显示设备</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便携投影机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对比度：10000：1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投射比：1.02-1.23</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ISO亮度：3200lm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对焦方式：自动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最大兼容分辨率：1920*1080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显示比例：16:9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镜头材质：全玻璃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kern w:val="0"/>
                <w:szCs w:val="21"/>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便携式会议摄像头（配支架）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1、1080P60HZ，HDMI与USB双输出；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2、4X光学变焦，标配遥控器，标配支撑架；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3、可视角度不小于80度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、内置降噪麦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3</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Cs/>
                <w:sz w:val="28"/>
                <w:szCs w:val="28"/>
                <w:lang w:val="en-US"/>
              </w:rPr>
            </w:pPr>
            <w:r>
              <w:rPr>
                <w:rFonts w:hint="eastAsia" w:ascii="宋体" w:hAnsi="宋体" w:eastAsia="宋体" w:cs="宋体"/>
                <w:bCs/>
                <w:sz w:val="28"/>
                <w:szCs w:val="28"/>
              </w:rPr>
              <w:t>五、新校区</w:t>
            </w:r>
            <w:r>
              <w:rPr>
                <w:rFonts w:hint="eastAsia" w:ascii="宋体" w:hAnsi="宋体" w:eastAsia="宋体" w:cs="宋体"/>
                <w:bCs/>
                <w:sz w:val="28"/>
                <w:szCs w:val="28"/>
                <w:lang w:val="en-US"/>
              </w:rPr>
              <w:t>307</w:t>
            </w:r>
            <w:r>
              <w:rPr>
                <w:rFonts w:hint="eastAsia" w:ascii="宋体" w:hAnsi="宋体" w:eastAsia="宋体" w:cs="宋体"/>
                <w:bCs/>
                <w:sz w:val="28"/>
                <w:szCs w:val="28"/>
              </w:rPr>
              <w:t>、</w:t>
            </w:r>
            <w:r>
              <w:rPr>
                <w:rFonts w:hint="eastAsia" w:ascii="宋体" w:hAnsi="宋体" w:eastAsia="宋体" w:cs="宋体"/>
                <w:bCs/>
                <w:sz w:val="28"/>
                <w:szCs w:val="28"/>
                <w:lang w:val="en-US"/>
              </w:rPr>
              <w:t>308</w:t>
            </w:r>
            <w:r>
              <w:rPr>
                <w:rFonts w:hint="eastAsia" w:ascii="宋体" w:hAnsi="宋体" w:eastAsia="宋体" w:cs="宋体"/>
                <w:bCs/>
                <w:sz w:val="28"/>
                <w:szCs w:val="28"/>
              </w:rPr>
              <w:t>、</w:t>
            </w:r>
            <w:r>
              <w:rPr>
                <w:rFonts w:hint="eastAsia" w:ascii="宋体" w:hAnsi="宋体" w:eastAsia="宋体" w:cs="宋体"/>
                <w:bCs/>
                <w:sz w:val="28"/>
                <w:szCs w:val="28"/>
                <w:lang w:val="en-US"/>
              </w:rPr>
              <w:t>408</w:t>
            </w:r>
            <w:r>
              <w:rPr>
                <w:rFonts w:hint="eastAsia" w:ascii="宋体" w:hAnsi="宋体" w:eastAsia="宋体" w:cs="宋体"/>
                <w:bCs/>
                <w:sz w:val="28"/>
                <w:szCs w:val="28"/>
              </w:rPr>
              <w:t>教室多媒体升级改造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 xml:space="preserve">5.1 </w:t>
            </w:r>
            <w:r>
              <w:rPr>
                <w:rFonts w:hint="eastAsia" w:ascii="宋体" w:hAnsi="宋体" w:eastAsia="宋体" w:cs="宋体"/>
                <w:color w:val="000000"/>
                <w:kern w:val="0"/>
                <w:sz w:val="22"/>
                <w:szCs w:val="22"/>
              </w:rPr>
              <w:t>教室前端设备（二间教室）</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智慧教育录播主机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硬件参数要求：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1、为了系统的安全稳定，要求录播主机必须采用嵌入式硬件设计，内置Linux操作系统，支持7*24小时工作；不接受PC架构以及服务器设计方式。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2、系统集成录播系统、音频处理、编解码技术为一体，更符合信息化行业有关产品发展微小型化、低功耗、智能化和高可靠性政策。</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3、支持不小于5路高清3G-SDI、支持不小于1路HDMI输入接口；支持不小于1路VGA输入接口，不小于2路HDMI接口视频输出。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4、录播主机支持本地导播功能，接上鼠标、标准键盘与显示器就可实现无延时本地导播，可以扩展硬件导播台。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5、为了便于录播主机连接鼠标、标准键盘、导播控制键盘、双USB移动存储设备，要求录播主机支持不小于5路USB接口。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6、录播主机支持不小于1路千兆RJ45网络接口。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7、主机包含Reset按键，可以实现出厂设置恢复，能够实时初始化系统状态。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8、主机前面板配置液晶屏，支持显示主机版本、IP地址等信息，实时清晰管理设备操控，为确保清晰显示，液晶屏尺寸不小于2寸。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9、控制接口不小于8路，可用于控制摄像机云台与控制面板等设备。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10、系统内置跟踪功能，无需额外配置跟踪主机即可实现智能图像识别跟踪分析与处理功能，跟踪对象不需要佩戴任何辅助装置，便可对老师和学生的动作、移动进行准确定位、跟踪，清楚的记录整个教学活动。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11、系统内置不小于2T存储空间，支持双硬盘接入，最大支持不少于16T硬盘存储空间，录制文件既可存储在本地硬盘，可以上传到云资源管理平台或第三方FTP服务器。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12、支持H.323、SIP协议，能够对接第三方视频会议终端，实现互动场景录制。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13、主机可扩展2D微课制作与虚拟抠像，配合定制的各种虚拟特效场景模版，满足微课制作及现场播报等场景应用。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14、支持接入钉钉、腾讯等会议直播客户端，利用钉钉和腾讯等平台实现基于互联网的免费互动直播课堂。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15、支持微信直播功能，支持利用windows平台B/S架构和移动客户端Android平台APP、IOS平台APP微信端现场直播功能。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16、为满足不同音频输入需求，主机音频支持不少于1路凤凰端子MIC IN接口、1路3.5 LINE IN、1路凤凰LINE IN接口，同时，主机支持不少于1路凤凰端子、1路双莲花LINE OUT。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17、考虑到设备的易用性以及安全性，要求设备高度不高于1U，要求采用12V直流供电；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18、提供国家强制节能认证证书复印件。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19、为保证设备稳定运行，要求提供设备运行无故障运行MTBF不小于12万小时证书复印件。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20、为保证产品安全性，需提供产品FCC、CE认证证书复印件。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21、为保证产品不会对人体健康及环境造成不良影响，需提供RoHS十项检测报告与证书的复印件。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22、为保障录播系统所录制文件完全符合唇音同步需求，要求系统音视频同步延迟≤40ms，提供相关证明材料。</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23、▲主机必须能够与原有云资源管理平台无缝对接，同时实现通过平台对教室前端录播设备的接入和管理，实现课表预约、录制、直播、视频自动上传等必须的核心功能。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软件参数要求：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1、录播主机系统软件须出厂即安装于录播主机内，要求支持网络导播与本地导播两种导播方式。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2、为了更清楚了解系统状态，系统应支持版本信息、序列号、设备型号、硬盘空间、剩余硬盘空间、跟踪机位信息、网络连接、平台接入信息等显示。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3、支持远程登录管理系统，可设置用户密码、视频输入、视频输出、互动、推流方式及模式、VGA图像微调等功能。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4、系统支持视频文件上传、下载、异常修复、本地点播、删除等基本功能，支持通过状态标记自动检测课件上传是否成功，对于状态标记上传失败的课件资源支持人工手动续传。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5、系统支持插入外接移动存储设备一键拷贝下载功能，并可选择多路外接移动设备。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6、系统支持异常课件修复功能，在录制过程中或其他不可抗拒因素导致设备突然断电使录制的课件异常时，可通过录播主机管理页面一键修复功能，修复异常课件为正常课件资源；提供相关截图。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7、系统采用主流RTMP/RTSP/HTTP流媒体直播推送技术，支持基于Flash技术和HTML5技术的直播和点播方式，能够让用户免安装插件即可接收和观看直播和点播，无论在移动端还是电脑端都享受一流视频观看体验。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8、要求系统支持高低码流直播，并可以单独控制每一路直播的启用与停止。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9、系统支持音频管理，可以进行回声消除、噪声消除、延时器、音量等设置。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10、系统支持输入接口管理，显示当前接口信息与连接状态。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11、系统支持与资源平台无缝对接，实现视频自动上传功能，可以兼容多种资源管理平台与第三方FTP服务器。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12、系统可以设置多种教室类型，支持常规教室、互动录播教室与第三方互动录播教室三种模式。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13、录播系统内置互动功能，支持标准H.323和SIP协议，支持与标准视频会议系统对接实现互动教学。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14、录播系统互动功能，要求支持录播主机与录播主机之间互动，录播主机与视频会议终端之间互动、录播主机与MCU之间互动等3种互动场景。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15、录播系统互动功能要求同时支持公网与内网同时互动。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17、主讲教室可根据需要切换互动模式，如自由讨论、课间休息、对讲模式等，各互动教室录播设备跟随互动模式变化，切换为对应的画面输出效果。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18、系统支持一键式连接远程录播教室进行互动教学，支持互动教室数据的批量导入和导出功能，提供上述功能的软件界面截图。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19、录播系统互动要求支持主讲教室与听讲教室两种角色自由切换。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20、要求系统支持英文、简体、繁体三语版本切换，满足不同用户的应用需求，提供英、简、繁多语言切换功能界面截图。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21、要求提供智慧教育录播主机系统软件著作权证书。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22、支持教室讲台区域侦测区绘制，实现录播主机全自动跟踪切换。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23、系统支持对云台摄像机镜头和焦距进行控制，实现对教学活动中老师全景、老师特写、学生全景、电脑屏幕的自动跟踪拍摄和切换。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24、系统支持多个屏蔽区设置。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25、要求提供行为识别软件著作权证书复印件。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26</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高清云台摄像机（教室前部）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1、采用不低于1/2.8 英寸CMOS, 有效像素≥207 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2、支持 1080p/60, 1080p/50, 1080i/60,1080i/50, 1080p/30, 1080p/25, 720p/60,720p/50, 720p/30, 720p/25，SD: 480i, 576i多种信号制式；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3、镜头焦距≥ 12X光学变焦, f3.5mm ~ 42.3mm, F1.8 ~ F2.8；数字变焦≥16X；</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4、最低照度0.5 Lux @ (F1.8, AGC ON)；</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5、快门速度1/30s ~ 1/10000s；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6、支持白平衡自动，室内，室外，一键，手动，指定色温；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7、支持背光补偿，支持2D&amp;3D 数字降噪；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8、信噪比≥ 55dB；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9、水平视场角72.5° ~ 6.9°、垂直视场角44.8° ~ 3.9°；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10、支持扩展预置位数量≥255；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11、输出接口支持≥1 路 HDMI，≥1 路, 3G-SDI；≥1 路, CVBS；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12、网络接口≥1 路, RJ45: 10M / 100M 自适应以太网口；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13、音频接口≥ 1 路, Line In, 3.5mm 音频接口；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14、USB 接口≥1 路, USB 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15、工作输入电压DC 12V；</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16、工作温度 -10 ~ 40° 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17</w:t>
            </w:r>
            <w:r>
              <w:rPr>
                <w:rFonts w:hint="eastAsia" w:ascii="宋体" w:hAnsi="宋体" w:eastAsia="宋体" w:cs="宋体"/>
                <w:color w:val="000000"/>
                <w:kern w:val="0"/>
                <w:sz w:val="22"/>
                <w:szCs w:val="22"/>
              </w:rPr>
              <w:t>、功耗≤</w:t>
            </w:r>
            <w:r>
              <w:rPr>
                <w:rFonts w:hint="eastAsia" w:ascii="宋体" w:hAnsi="宋体" w:eastAsia="宋体" w:cs="宋体"/>
                <w:color w:val="000000"/>
                <w:kern w:val="0"/>
                <w:sz w:val="22"/>
                <w:szCs w:val="22"/>
                <w:lang w:val="en-US"/>
              </w:rPr>
              <w:t>12W</w:t>
            </w:r>
            <w:r>
              <w:rPr>
                <w:rFonts w:hint="eastAsia" w:ascii="宋体" w:hAnsi="宋体" w:eastAsia="宋体" w:cs="宋体"/>
                <w:color w:val="000000"/>
                <w:kern w:val="0"/>
                <w:sz w:val="22"/>
                <w:szCs w:val="22"/>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跟踪定位分析摄像机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1、采用1/3“OV4689 CMOS 传感器。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2、总像素≥400万。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3、最低照度不低于：彩色0.6Lux@F1.2；黑白0.08Lux@F1.2。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4、信噪比 ≥50dB(AGC OFF)。</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5、编码格式支持：H264。</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6、供电：DC12V。</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7、设备功率≤3W。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8、为保证设备稳定运行，要求提供设备运行无故障报告MTBF≥12万小时证书复印件。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9</w:t>
            </w:r>
            <w:r>
              <w:rPr>
                <w:rFonts w:hint="eastAsia" w:ascii="宋体" w:hAnsi="宋体" w:eastAsia="宋体" w:cs="宋体"/>
                <w:color w:val="000000"/>
                <w:kern w:val="0"/>
                <w:sz w:val="22"/>
                <w:szCs w:val="22"/>
              </w:rPr>
              <w:t>、为确保设备之间的兼容性，跟踪定位分析摄像机与智慧教育录播主机需要有稳定的兼容性。</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双目高清云台跟踪摄像机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1、主摄像机参数：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图像传感器：1/2.8” Exmor CMOS，327万像素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焦距：f=4.7mm-94.0mm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光圈：F1.6-F3.5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光学变焦：20倍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数字变焦：12倍</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视场角：55.4°-2.9°（1080P模式）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聚焦系统：自动，手动，PTZ触发、一键触发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最低照度：0.5lux（彩色），0.095lux（黑白）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快门速度：1/1到1/10,000秒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增益：自动/手动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白平衡：自动、室内、室外、一键触发、手动、自动跟踪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曝光控制：自动、手动、快门优先、光圈优先、亮度优先</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信噪比：≥50dB</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云台参数：水平范围-170° - +170°，垂直范围-30° - +90°，水平转动速度0.1° - 160°/秒，垂直转动速度0.1° - 120°/秒</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预置点数目：256个</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云台控制接口：RS-485，RS-232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云台网络接口：100M/1000M自适应以太网接口（RJ45)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云台控制协议：PELCO-D/P，VISCA</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视频输出接口：HD-SDI</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2、全景摄像机参数：</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传感器：1/3”CMOS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有效像素：210万像素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白平衡：自动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曝光：自动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镜头：手动定焦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焦距：3.73mm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视角：水平80.2°，垂直58.6°</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视频输出接口：</w:t>
            </w:r>
            <w:r>
              <w:rPr>
                <w:rFonts w:hint="eastAsia" w:ascii="宋体" w:hAnsi="宋体" w:eastAsia="宋体" w:cs="宋体"/>
                <w:color w:val="000000"/>
                <w:kern w:val="0"/>
                <w:sz w:val="22"/>
                <w:szCs w:val="22"/>
                <w:lang w:val="en-US"/>
              </w:rPr>
              <w:t>HD-SDI</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综合布线</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各个录播摄像机到录播主机所需的网线、电源线、</w:t>
            </w:r>
            <w:r>
              <w:rPr>
                <w:rFonts w:hint="eastAsia" w:ascii="宋体" w:hAnsi="宋体" w:eastAsia="宋体" w:cs="宋体"/>
                <w:color w:val="000000"/>
                <w:kern w:val="0"/>
                <w:sz w:val="22"/>
                <w:szCs w:val="22"/>
                <w:lang w:val="en-US"/>
              </w:rPr>
              <w:t>SDI</w:t>
            </w:r>
            <w:r>
              <w:rPr>
                <w:rFonts w:hint="eastAsia" w:ascii="宋体" w:hAnsi="宋体" w:eastAsia="宋体" w:cs="宋体"/>
                <w:color w:val="000000"/>
                <w:kern w:val="0"/>
                <w:sz w:val="22"/>
                <w:szCs w:val="22"/>
              </w:rPr>
              <w:t>线等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5.2 307</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308</w:t>
            </w:r>
            <w:r>
              <w:rPr>
                <w:rFonts w:hint="eastAsia" w:ascii="宋体" w:hAnsi="宋体" w:eastAsia="宋体" w:cs="宋体"/>
                <w:color w:val="000000"/>
                <w:kern w:val="0"/>
                <w:sz w:val="22"/>
                <w:szCs w:val="22"/>
              </w:rPr>
              <w:t>多媒体教室</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投影机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1.芯片：DLP显示技术，芯片尺寸0.67英寸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2.分辨率：≥1920×1200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3.光源：ALPD激光光源，光源寿命≥20000小时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4.亮度：≥6300ANSI流明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5.对比度：≥100,000:1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6.亮度均匀性：≥90%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7.镜头：标准镜头'1.23~1.97:1，支持0.55:1、0.62:1、0.8:1镜头可选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8.镜头位移：支持垂直水平方向手动镜头位移，垂直方向：±100%，水平方向：±40%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9.信号接口：输入：RGB*1；HDMI*1；DVI*1;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10.控制接口：RS232 in*1，RJ45*1（网络控制），3D SYNC*1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11.色域：≥REC.709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12.功耗：功耗≤450W，待机功耗≤0.5W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13.3D：支持DLPlink 3D、红外3D，支持多台投影机3D同步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14.颜色调整：支持RGBYCMW七色调整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15.生产厂商需有国内自主激光光源技术,拥有自主知识产权及核心技术。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16.投影产品必须通过国家CCC认证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17.生产厂家和制造厂家一致（ODM品牌不具备）</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投标设备生产厂商必须通过ISO9001认证和ISO14001认证，提供相应的认证证书。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提供厂商整机叁年质保服务，签订合同后提供本项目售后服务承诺书原件和项目授权书原件并加盖印章。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投影产品通过以下认证：3C认证；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对激光投影机的光源、亮度、对比度满足程度提供相关证明材料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120</w:t>
            </w:r>
            <w:r>
              <w:rPr>
                <w:rFonts w:hint="eastAsia" w:ascii="宋体" w:hAnsi="宋体" w:eastAsia="宋体" w:cs="宋体"/>
                <w:color w:val="000000"/>
                <w:kern w:val="0"/>
                <w:sz w:val="22"/>
                <w:szCs w:val="22"/>
              </w:rPr>
              <w:t>寸电动投影幕</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1）屏幕比例：16:10；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2）尺寸：120寸；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3）幕布类型：电动幕；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4）幕布材质：玻珠；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5）幕布基材：软幕；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）安装方式：壁挂式；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播控电脑</w:t>
            </w:r>
            <w:r>
              <w:rPr>
                <w:rFonts w:hint="eastAsia" w:ascii="宋体" w:hAnsi="宋体" w:eastAsia="宋体" w:cs="宋体"/>
                <w:b/>
                <w:color w:val="000000"/>
                <w:kern w:val="0"/>
                <w:sz w:val="22"/>
                <w:szCs w:val="22"/>
              </w:rPr>
              <w:t>（强制节能产品）</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CPU：飞腾腾锐 D2000（八核 2.3G）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内存条：8G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显卡：1G 独显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硬盘：256G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显示器24寸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键盘、鼠标、无线翻页器（含激光笔功能）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高清中控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1）全机械按键操控，并具有声光提醒功能。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2）自适应载波红外解码，真正的外能红外学习。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3）USB与RS232双通讯方式，为不具有串口的用户提供了解决方案，同时USB接口具备电子白板智能切换功能并可与PPT等软件互动。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4）全优化音频方案，MIC全通道混音叠加功能，在播放音乐时可以同时演讲。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5）预留网络中控端口，可升级为网络中控。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6）接口：视频4进1出；音频：5进1出（含立体声）；VGA:3进2出；HDMI：3进1出。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7）USB：2进2出（电子白板切换并且USB口可以与电脑通讯)；1路麦克风输入。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8）控制接口：2路RS232；1路红外接口。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9）电源控制部分：内置投影机延时关机电源保护，延时时间可修改；内置电动幕升降电源。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10）可控制电脑开关机。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11）产品通过3C认证。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12）产品通过平均无故障时间（MTBF）不低于20000小时。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13</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教室所需的高清线、网线、电源线等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5.3 408</w:t>
            </w:r>
            <w:r>
              <w:rPr>
                <w:rFonts w:hint="eastAsia" w:ascii="宋体" w:hAnsi="宋体" w:eastAsia="宋体" w:cs="宋体"/>
                <w:color w:val="000000"/>
                <w:kern w:val="0"/>
                <w:sz w:val="22"/>
                <w:szCs w:val="22"/>
              </w:rPr>
              <w:t>多媒体教室</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一体显示终端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86</w:t>
            </w:r>
            <w:r>
              <w:rPr>
                <w:rFonts w:hint="eastAsia" w:ascii="宋体" w:hAnsi="宋体" w:eastAsia="宋体" w:cs="宋体"/>
                <w:color w:val="000000"/>
                <w:kern w:val="0"/>
                <w:sz w:val="22"/>
                <w:szCs w:val="22"/>
              </w:rPr>
              <w:t>寸；超窄边框设计；</w:t>
            </w:r>
            <w:r>
              <w:rPr>
                <w:rFonts w:hint="eastAsia" w:ascii="宋体" w:hAnsi="宋体" w:eastAsia="宋体" w:cs="宋体"/>
                <w:color w:val="000000"/>
                <w:kern w:val="0"/>
                <w:sz w:val="22"/>
                <w:szCs w:val="22"/>
                <w:lang w:val="en-US"/>
              </w:rPr>
              <w:t xml:space="preserve">4K </w:t>
            </w:r>
            <w:r>
              <w:rPr>
                <w:rFonts w:hint="eastAsia" w:ascii="宋体" w:hAnsi="宋体" w:eastAsia="宋体" w:cs="宋体"/>
                <w:color w:val="000000"/>
                <w:kern w:val="0"/>
                <w:sz w:val="22"/>
                <w:szCs w:val="22"/>
              </w:rPr>
              <w:t>超高清显示；支持无线传屏功能；低书写高精度红外触控；支持</w:t>
            </w:r>
            <w:r>
              <w:rPr>
                <w:rFonts w:hint="eastAsia" w:ascii="宋体" w:hAnsi="宋体" w:eastAsia="宋体" w:cs="宋体"/>
                <w:color w:val="000000"/>
                <w:kern w:val="0"/>
                <w:sz w:val="22"/>
                <w:szCs w:val="22"/>
                <w:lang w:val="en-US"/>
              </w:rPr>
              <w:t xml:space="preserve"> Wi-Fi </w:t>
            </w:r>
            <w:r>
              <w:rPr>
                <w:rFonts w:hint="eastAsia" w:ascii="宋体" w:hAnsi="宋体" w:eastAsia="宋体" w:cs="宋体"/>
                <w:color w:val="000000"/>
                <w:kern w:val="0"/>
                <w:sz w:val="22"/>
                <w:szCs w:val="22"/>
              </w:rPr>
              <w:t>双频</w:t>
            </w:r>
            <w:r>
              <w:rPr>
                <w:rFonts w:hint="eastAsia" w:ascii="宋体" w:hAnsi="宋体" w:eastAsia="宋体" w:cs="宋体"/>
                <w:color w:val="000000"/>
                <w:kern w:val="0"/>
                <w:sz w:val="22"/>
                <w:szCs w:val="22"/>
                <w:lang w:val="en-US"/>
              </w:rPr>
              <w:t xml:space="preserve"> 2.4G/5G</w:t>
            </w:r>
            <w:r>
              <w:rPr>
                <w:rFonts w:hint="eastAsia" w:ascii="宋体" w:hAnsi="宋体" w:eastAsia="宋体" w:cs="宋体"/>
                <w:color w:val="000000"/>
                <w:kern w:val="0"/>
                <w:sz w:val="22"/>
                <w:szCs w:val="22"/>
              </w:rPr>
              <w:t>；内置六阵列麦克及</w:t>
            </w:r>
            <w:r>
              <w:rPr>
                <w:rFonts w:hint="eastAsia" w:ascii="宋体" w:hAnsi="宋体" w:eastAsia="宋体" w:cs="宋体"/>
                <w:color w:val="000000"/>
                <w:kern w:val="0"/>
                <w:sz w:val="22"/>
                <w:szCs w:val="22"/>
                <w:lang w:val="en-US"/>
              </w:rPr>
              <w:t xml:space="preserve"> 1200 </w:t>
            </w:r>
            <w:r>
              <w:rPr>
                <w:rFonts w:hint="eastAsia" w:ascii="宋体" w:hAnsi="宋体" w:eastAsia="宋体" w:cs="宋体"/>
                <w:color w:val="000000"/>
                <w:kern w:val="0"/>
                <w:sz w:val="22"/>
                <w:szCs w:val="22"/>
              </w:rPr>
              <w:t>万摄像头；</w:t>
            </w:r>
            <w:r>
              <w:rPr>
                <w:rFonts w:hint="eastAsia" w:ascii="宋体" w:hAnsi="宋体" w:eastAsia="宋体" w:cs="宋体"/>
                <w:color w:val="000000"/>
                <w:kern w:val="0"/>
                <w:sz w:val="22"/>
                <w:szCs w:val="22"/>
                <w:lang w:val="en-US"/>
              </w:rPr>
              <w:t xml:space="preserve">2 </w:t>
            </w:r>
            <w:r>
              <w:rPr>
                <w:rFonts w:hint="eastAsia" w:ascii="宋体" w:hAnsi="宋体" w:eastAsia="宋体" w:cs="宋体"/>
                <w:color w:val="000000"/>
                <w:kern w:val="0"/>
                <w:sz w:val="22"/>
                <w:szCs w:val="22"/>
              </w:rPr>
              <w:t>路</w:t>
            </w:r>
            <w:r>
              <w:rPr>
                <w:rFonts w:hint="eastAsia" w:ascii="宋体" w:hAnsi="宋体" w:eastAsia="宋体" w:cs="宋体"/>
                <w:color w:val="000000"/>
                <w:kern w:val="0"/>
                <w:sz w:val="22"/>
                <w:szCs w:val="22"/>
                <w:lang w:val="en-US"/>
              </w:rPr>
              <w:t xml:space="preserve"> Type C</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rPr>
              <w:t xml:space="preserve">2 </w:t>
            </w:r>
            <w:r>
              <w:rPr>
                <w:rFonts w:hint="eastAsia" w:ascii="宋体" w:hAnsi="宋体" w:eastAsia="宋体" w:cs="宋体"/>
                <w:color w:val="000000"/>
                <w:kern w:val="0"/>
                <w:sz w:val="22"/>
                <w:szCs w:val="22"/>
              </w:rPr>
              <w:t>路前置</w:t>
            </w:r>
            <w:r>
              <w:rPr>
                <w:rFonts w:hint="eastAsia" w:ascii="宋体" w:hAnsi="宋体" w:eastAsia="宋体" w:cs="宋体"/>
                <w:color w:val="000000"/>
                <w:kern w:val="0"/>
                <w:sz w:val="22"/>
                <w:szCs w:val="22"/>
                <w:lang w:val="en-US"/>
              </w:rPr>
              <w:t xml:space="preserve"> USB3.0</w:t>
            </w:r>
            <w:r>
              <w:rPr>
                <w:rFonts w:hint="eastAsia" w:ascii="宋体" w:hAnsi="宋体" w:eastAsia="宋体" w:cs="宋体"/>
                <w:color w:val="000000"/>
                <w:kern w:val="0"/>
                <w:sz w:val="22"/>
                <w:szCs w:val="22"/>
              </w:rPr>
              <w:t>；钢化玻璃：莫氏</w:t>
            </w:r>
            <w:r>
              <w:rPr>
                <w:rFonts w:hint="eastAsia" w:ascii="宋体" w:hAnsi="宋体" w:eastAsia="宋体" w:cs="宋体"/>
                <w:color w:val="000000"/>
                <w:kern w:val="0"/>
                <w:sz w:val="22"/>
                <w:szCs w:val="22"/>
                <w:lang w:val="en-US"/>
              </w:rPr>
              <w:t xml:space="preserve"> 7 </w:t>
            </w:r>
            <w:r>
              <w:rPr>
                <w:rFonts w:hint="eastAsia" w:ascii="宋体" w:hAnsi="宋体" w:eastAsia="宋体" w:cs="宋体"/>
                <w:color w:val="000000"/>
                <w:kern w:val="0"/>
                <w:sz w:val="22"/>
                <w:szCs w:val="22"/>
              </w:rPr>
              <w:t>级硬度，</w:t>
            </w:r>
            <w:r>
              <w:rPr>
                <w:rFonts w:hint="eastAsia" w:ascii="宋体" w:hAnsi="宋体" w:eastAsia="宋体" w:cs="宋体"/>
                <w:color w:val="000000"/>
                <w:kern w:val="0"/>
                <w:sz w:val="22"/>
                <w:szCs w:val="22"/>
                <w:lang w:val="en-US"/>
              </w:rPr>
              <w:t xml:space="preserve">3mm </w:t>
            </w:r>
            <w:r>
              <w:rPr>
                <w:rFonts w:hint="eastAsia" w:ascii="宋体" w:hAnsi="宋体" w:eastAsia="宋体" w:cs="宋体"/>
                <w:color w:val="000000"/>
                <w:kern w:val="0"/>
                <w:sz w:val="22"/>
                <w:szCs w:val="22"/>
              </w:rPr>
              <w:t>厚度；待机状态下，</w:t>
            </w:r>
            <w:r>
              <w:rPr>
                <w:rFonts w:hint="eastAsia" w:ascii="宋体" w:hAnsi="宋体" w:eastAsia="宋体" w:cs="宋体"/>
                <w:color w:val="000000"/>
                <w:kern w:val="0"/>
                <w:sz w:val="22"/>
                <w:szCs w:val="22"/>
                <w:lang w:val="en-US"/>
              </w:rPr>
              <w:t xml:space="preserve">HDMI </w:t>
            </w:r>
            <w:r>
              <w:rPr>
                <w:rFonts w:hint="eastAsia" w:ascii="宋体" w:hAnsi="宋体" w:eastAsia="宋体" w:cs="宋体"/>
                <w:color w:val="000000"/>
                <w:kern w:val="0"/>
                <w:sz w:val="22"/>
                <w:szCs w:val="22"/>
              </w:rPr>
              <w:t>通道信号输入智能唤醒；含</w:t>
            </w:r>
            <w:r>
              <w:rPr>
                <w:rFonts w:hint="eastAsia" w:ascii="宋体" w:hAnsi="宋体" w:eastAsia="宋体" w:cs="宋体"/>
                <w:color w:val="000000"/>
                <w:kern w:val="0"/>
                <w:sz w:val="22"/>
                <w:szCs w:val="22"/>
                <w:lang w:val="en-US"/>
              </w:rPr>
              <w:t xml:space="preserve">PC </w:t>
            </w:r>
            <w:r>
              <w:rPr>
                <w:rFonts w:hint="eastAsia" w:ascii="宋体" w:hAnsi="宋体" w:eastAsia="宋体" w:cs="宋体"/>
                <w:color w:val="000000"/>
                <w:kern w:val="0"/>
                <w:sz w:val="22"/>
                <w:szCs w:val="22"/>
              </w:rPr>
              <w:t>模块，采用</w:t>
            </w:r>
            <w:r>
              <w:rPr>
                <w:rFonts w:hint="eastAsia" w:ascii="宋体" w:hAnsi="宋体" w:eastAsia="宋体" w:cs="宋体"/>
                <w:color w:val="000000"/>
                <w:kern w:val="0"/>
                <w:sz w:val="22"/>
                <w:szCs w:val="22"/>
                <w:lang w:val="en-US"/>
              </w:rPr>
              <w:t xml:space="preserve"> CPU Intel® Core i7/</w:t>
            </w:r>
            <w:r>
              <w:rPr>
                <w:rFonts w:hint="eastAsia" w:ascii="宋体" w:hAnsi="宋体" w:eastAsia="宋体" w:cs="宋体"/>
                <w:color w:val="000000"/>
                <w:kern w:val="0"/>
                <w:sz w:val="22"/>
                <w:szCs w:val="22"/>
              </w:rPr>
              <w:t>内存</w:t>
            </w:r>
            <w:r>
              <w:rPr>
                <w:rFonts w:hint="eastAsia" w:ascii="宋体" w:hAnsi="宋体" w:eastAsia="宋体" w:cs="宋体"/>
                <w:color w:val="000000"/>
                <w:kern w:val="0"/>
                <w:sz w:val="22"/>
                <w:szCs w:val="22"/>
                <w:lang w:val="en-US"/>
              </w:rPr>
              <w:t>DDR4 16G /</w:t>
            </w:r>
            <w:r>
              <w:rPr>
                <w:rFonts w:hint="eastAsia" w:ascii="宋体" w:hAnsi="宋体" w:eastAsia="宋体" w:cs="宋体"/>
                <w:color w:val="000000"/>
                <w:kern w:val="0"/>
                <w:sz w:val="22"/>
                <w:szCs w:val="22"/>
              </w:rPr>
              <w:t>固态硬盘</w:t>
            </w:r>
            <w:r>
              <w:rPr>
                <w:rFonts w:hint="eastAsia" w:ascii="宋体" w:hAnsi="宋体" w:eastAsia="宋体" w:cs="宋体"/>
                <w:color w:val="000000"/>
                <w:kern w:val="0"/>
                <w:sz w:val="22"/>
                <w:szCs w:val="22"/>
                <w:lang w:val="en-US"/>
              </w:rPr>
              <w:t>256G</w:t>
            </w:r>
            <w:r>
              <w:rPr>
                <w:rFonts w:hint="eastAsia" w:ascii="宋体" w:hAnsi="宋体" w:eastAsia="宋体" w:cs="宋体"/>
                <w:color w:val="000000"/>
                <w:kern w:val="0"/>
                <w:sz w:val="22"/>
                <w:szCs w:val="22"/>
              </w:rPr>
              <w:t>，正版激活</w:t>
            </w:r>
            <w:r>
              <w:rPr>
                <w:rFonts w:hint="eastAsia" w:ascii="宋体" w:hAnsi="宋体" w:eastAsia="宋体" w:cs="宋体"/>
                <w:color w:val="000000"/>
                <w:kern w:val="0"/>
                <w:sz w:val="22"/>
                <w:szCs w:val="22"/>
                <w:lang w:val="en-US"/>
              </w:rPr>
              <w:t>Win10</w:t>
            </w:r>
            <w:r>
              <w:rPr>
                <w:rFonts w:hint="eastAsia" w:ascii="宋体" w:hAnsi="宋体" w:eastAsia="宋体" w:cs="宋体"/>
                <w:color w:val="000000"/>
                <w:kern w:val="0"/>
                <w:sz w:val="22"/>
                <w:szCs w:val="22"/>
              </w:rPr>
              <w:t>企业版操作系统，无线键盘、无线鼠标、无线翻页器（含激光笔功能）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无线全向麦套装</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1、包含1支无线全向麦和1个双通道接收器；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2、U段15m无线传输，6m拾音，兼容软硬件视频会议；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3、麦克内置可充电锂电池，续航30小时,支持边充边用；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、接收器</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供电，</w:t>
            </w:r>
            <w:r>
              <w:rPr>
                <w:rFonts w:hint="eastAsia" w:ascii="宋体" w:hAnsi="宋体" w:eastAsia="宋体" w:cs="宋体"/>
                <w:color w:val="000000"/>
                <w:kern w:val="0"/>
                <w:sz w:val="22"/>
                <w:szCs w:val="22"/>
                <w:lang w:val="en-US"/>
              </w:rPr>
              <w:t>3.5mm</w:t>
            </w:r>
            <w:r>
              <w:rPr>
                <w:rFonts w:hint="eastAsia" w:ascii="宋体" w:hAnsi="宋体" w:eastAsia="宋体" w:cs="宋体"/>
                <w:color w:val="000000"/>
                <w:kern w:val="0"/>
                <w:sz w:val="22"/>
                <w:szCs w:val="22"/>
              </w:rPr>
              <w:t>音频输出，标配</w:t>
            </w:r>
            <w:r>
              <w:rPr>
                <w:rFonts w:hint="eastAsia" w:ascii="宋体" w:hAnsi="宋体" w:eastAsia="宋体" w:cs="宋体"/>
                <w:color w:val="000000"/>
                <w:kern w:val="0"/>
                <w:sz w:val="22"/>
                <w:szCs w:val="22"/>
                <w:lang w:val="en-US"/>
              </w:rPr>
              <w:t>6.35mm</w:t>
            </w:r>
            <w:r>
              <w:rPr>
                <w:rFonts w:hint="eastAsia" w:ascii="宋体" w:hAnsi="宋体" w:eastAsia="宋体" w:cs="宋体"/>
                <w:color w:val="000000"/>
                <w:kern w:val="0"/>
                <w:sz w:val="22"/>
                <w:szCs w:val="22"/>
              </w:rPr>
              <w:t>转换头；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壁挂支架</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最大承重</w:t>
            </w:r>
            <w:r>
              <w:rPr>
                <w:rFonts w:hint="eastAsia" w:ascii="宋体" w:hAnsi="宋体" w:eastAsia="宋体" w:cs="宋体"/>
                <w:color w:val="000000"/>
                <w:kern w:val="0"/>
                <w:sz w:val="22"/>
                <w:szCs w:val="22"/>
                <w:lang w:val="en-US"/>
              </w:rPr>
              <w:t>150kg</w:t>
            </w:r>
            <w:r>
              <w:rPr>
                <w:rFonts w:hint="eastAsia" w:ascii="宋体" w:hAnsi="宋体" w:eastAsia="宋体" w:cs="宋体"/>
                <w:color w:val="000000"/>
                <w:kern w:val="0"/>
                <w:sz w:val="22"/>
                <w:szCs w:val="22"/>
              </w:rPr>
              <w:t>，能承载机型</w:t>
            </w:r>
            <w:r>
              <w:rPr>
                <w:rFonts w:hint="eastAsia" w:ascii="宋体" w:hAnsi="宋体" w:eastAsia="宋体" w:cs="宋体"/>
                <w:color w:val="000000"/>
                <w:kern w:val="0"/>
                <w:sz w:val="22"/>
                <w:szCs w:val="22"/>
                <w:lang w:val="en-US"/>
              </w:rPr>
              <w:t xml:space="preserve">86 </w:t>
            </w:r>
            <w:r>
              <w:rPr>
                <w:rFonts w:hint="eastAsia" w:ascii="宋体" w:hAnsi="宋体" w:eastAsia="宋体" w:cs="宋体"/>
                <w:color w:val="000000"/>
                <w:kern w:val="0"/>
                <w:sz w:val="22"/>
                <w:szCs w:val="22"/>
              </w:rPr>
              <w:t>英寸显示屏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高清混合矩阵</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配置4路SDI信号输入，4路SDI信号输出，根据现场情况配置其余输入输出信号接口；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1、增强型高清混合矩阵切换器，机箱为32进32或以上，插卡式设计(要求无缝切换)。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信号板卡结构：每块板卡由双模块组成，支持独立的EDID控制，板卡上具有拨码开关，兼容性强，可根据输入设备和输出设备手动拨码调节分辨率。（投标时需提供对应板卡图片，并保证施工时提供产品与投标时提供产品的真实一致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3、支持CVBS\YPbPr\VGA\HDMI\DVI\3GSDI\HDBaseT\Fiber信号任意转换切换。</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eastAsia="zh-CN" w:bidi="ar"/>
              </w:rPr>
              <w:t>4、双绞线(HDBaseT)输入板卡，配合双绞线传输器可通过双绞线延长输入的信号传输距离到150M。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5、支持无缝切换，切换过程无黑场、无抖动、无裂屏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6、支持光纤信号输入输出，兼容单模多模，传输距离最远可达80km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7、自带7寸触摸屏控制；支持CS客户端控制，需提供软件著作权证书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8、采用模块化双串口双网口控制热备份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9、采用可插拔双电源热备份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10、万能卡采用HSDA技术，一个DVI接口支持接入CVBS\YPbPr\VGA\HDMI\DVI\信号。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11、RGB to HDMI功能：支持传统VGA/RGB线路传输HDMI高清数字信号达100米。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12、支持图像缩放功能：输出画面可以自定义±10%缩放，确保图像不黑边不溢出。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13、支持单根双绞线远距离传输视频、音频、POC供电。</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14、支持数字模拟信号自检测，桌插VGA和HDMI信号自动切换，无需人工操作。</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15、矩阵可以选配RGB线缆介质传输板卡，本卡可以利用RGBHV线缆进行HDMI数字高清信号传输，自中标公告发出之日起三天内提供测试，测试不通过视为虚假应标。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16、可选配备份模块，支持输入信号智能备份功能、可对重点信号源做热备份，主信号源故障时自动无缝切换辅信号源，保障会议不中断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17、投标时产品需提供中国国家强制性认证证书（CCC）。</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18、生产商需具有环境管理体系认证证书（GB／T 24001-2016/ISO14001:2015）、质量管理体系认证证书（GB／T 19001-2008/ISO9001:2008）、职业健康安全管理体系认证证书（GB/T28001:2011 ／OHSAS18001:2007）。</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yellow"/>
                <w:lang w:val="en-US"/>
              </w:rPr>
            </w:pPr>
            <w:r>
              <w:rPr>
                <w:rFonts w:hint="eastAsia" w:ascii="宋体" w:hAnsi="宋体" w:eastAsia="宋体" w:cs="宋体"/>
                <w:color w:val="000000"/>
                <w:kern w:val="0"/>
                <w:sz w:val="22"/>
                <w:szCs w:val="22"/>
                <w:lang w:val="en-US"/>
              </w:rPr>
              <w:t>19</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SDI</w:t>
            </w:r>
            <w:r>
              <w:rPr>
                <w:rFonts w:hint="eastAsia" w:ascii="宋体" w:hAnsi="宋体" w:eastAsia="宋体" w:cs="宋体"/>
                <w:color w:val="000000"/>
                <w:kern w:val="0"/>
                <w:sz w:val="22"/>
                <w:szCs w:val="22"/>
              </w:rPr>
              <w:t>转</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转换器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SDI</w:t>
            </w:r>
            <w:r>
              <w:rPr>
                <w:rFonts w:hint="eastAsia" w:ascii="宋体" w:hAnsi="宋体" w:eastAsia="宋体" w:cs="宋体"/>
                <w:color w:val="000000"/>
                <w:kern w:val="0"/>
                <w:sz w:val="22"/>
                <w:szCs w:val="22"/>
              </w:rPr>
              <w:t>接口转</w:t>
            </w: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接口</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双绞线收发器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1）全高清HDMI数字信号无压缩传输。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2）基于HDbaset协议的单网线传输，最远100米。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3）基于DVI 1.0规范。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4）支持≥1080p/ UXGA高清输入。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5）根据线缆自动调整传输长度70-100米。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）发射器内置</w:t>
            </w:r>
            <w:r>
              <w:rPr>
                <w:rFonts w:hint="eastAsia" w:ascii="宋体" w:hAnsi="宋体" w:eastAsia="宋体" w:cs="宋体"/>
                <w:color w:val="000000"/>
                <w:kern w:val="0"/>
                <w:sz w:val="22"/>
                <w:szCs w:val="22"/>
                <w:lang w:val="en-US"/>
              </w:rPr>
              <w:t>EDID</w:t>
            </w:r>
            <w:r>
              <w:rPr>
                <w:rFonts w:hint="eastAsia" w:ascii="宋体" w:hAnsi="宋体" w:eastAsia="宋体" w:cs="宋体"/>
                <w:color w:val="000000"/>
                <w:kern w:val="0"/>
                <w:sz w:val="22"/>
                <w:szCs w:val="22"/>
              </w:rPr>
              <w:t>（扩展显示识别数据）功能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会议转接盒</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HDMI</w:t>
            </w:r>
            <w:r>
              <w:rPr>
                <w:rFonts w:hint="eastAsia" w:ascii="宋体" w:hAnsi="宋体" w:eastAsia="宋体" w:cs="宋体"/>
                <w:color w:val="000000"/>
                <w:kern w:val="0"/>
                <w:sz w:val="22"/>
                <w:szCs w:val="22"/>
              </w:rPr>
              <w:t>信号转</w:t>
            </w:r>
            <w:r>
              <w:rPr>
                <w:rFonts w:hint="eastAsia" w:ascii="宋体" w:hAnsi="宋体" w:eastAsia="宋体" w:cs="宋体"/>
                <w:color w:val="000000"/>
                <w:kern w:val="0"/>
                <w:sz w:val="22"/>
                <w:szCs w:val="22"/>
                <w:lang w:val="en-US"/>
              </w:rPr>
              <w:t>USB</w:t>
            </w:r>
            <w:r>
              <w:rPr>
                <w:rFonts w:hint="eastAsia" w:ascii="宋体" w:hAnsi="宋体" w:eastAsia="宋体" w:cs="宋体"/>
                <w:color w:val="000000"/>
                <w:kern w:val="0"/>
                <w:sz w:val="22"/>
                <w:szCs w:val="22"/>
              </w:rPr>
              <w:t>信号，与显示终端配套使用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地插</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2</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sz w:val="28"/>
                <w:szCs w:val="28"/>
                <w:lang w:val="en-US"/>
              </w:rPr>
            </w:pPr>
            <w:r>
              <w:rPr>
                <w:rFonts w:hint="eastAsia" w:ascii="宋体" w:hAnsi="宋体" w:eastAsia="宋体" w:cs="宋体"/>
                <w:bCs/>
                <w:sz w:val="28"/>
                <w:szCs w:val="28"/>
              </w:rPr>
              <w:t>六、新校区文体馆高清显示系统升级改造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LED</w:t>
            </w:r>
            <w:r>
              <w:rPr>
                <w:rFonts w:hint="eastAsia" w:ascii="宋体" w:hAnsi="宋体" w:eastAsia="宋体" w:cs="宋体"/>
                <w:color w:val="000000"/>
                <w:kern w:val="0"/>
                <w:sz w:val="22"/>
                <w:szCs w:val="22"/>
              </w:rPr>
              <w:t>显示屏</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1.▲像素间距：≤8mm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2.像素组成：表贴三合一</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3.像素密度：≥15625点/㎡，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4.显示屏模组采用4.2V直流电供电，模组尺寸：320mm*320mm，箱体采用压铸铝前维护箱体。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5.显示屏亮度：校正后≥5000cd/㎡</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6.色温可调范围：2500K～15000K</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7.对比度≥10000:1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8.峰值功耗：≤550W/㎡，平均功耗：≤180W/㎡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9.驱动方式：恒流驱动13S</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10.换帧率：50/60Hz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11.刷新率：≥3840Hz</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12.发光点中心偏差：&lt;3%</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13.屏幕水平视角：≥160°，垂直视角：≥160°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14.模组间亮度均匀性：≥98%</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15.色度均匀性：校正后±0.003Cx,Cy之内</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16.具备热拔插功能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17.平整度≤0.13mm</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18.所投产品具备智能节电的功能，能够有效地降低用电量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19.所投产品具备故障自动报警、多点测温与电源温度实时监控功能，从而保证显示屏的正常运行20.所投产品采用黑色面罩安装技术，从而实现防眩光效果并提高大视角对比度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21.面罩阻燃等级满足HB阻燃等级要求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22.PCB阻燃等级要求满足V-0阻燃等级要求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23.所投产品具有先进的亮、暗线校正功能且其制造商具有国家版权局颁发的“边缘亮暗线调节软件”的计算机软件著作权登记证书，从软、硬两方面彻底改善由于安装精度造成的亮、暗线问题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24.所投产品具备单点亮度校正功能（提供单模块校正系统控制软件的软件著作权证书复印件）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25.所投产品防尘性能满足IP6X防护等级要求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26.EMC能够达到GB/T9254-2008 CLASS B级别要求</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27.抗紫外UV辐射符合5级要求28.所投产品通过盐雾试验、振动实验、低温与湿热工作实验</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29.产品制造商具有单模块校正系统控制软件的软件著作权证书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25.6</w:t>
            </w:r>
            <w:r>
              <w:rPr>
                <w:rFonts w:hint="eastAsia" w:ascii="宋体" w:hAnsi="宋体" w:eastAsia="宋体" w:cs="宋体"/>
                <w:color w:val="000000"/>
                <w:kern w:val="0"/>
                <w:sz w:val="22"/>
                <w:szCs w:val="22"/>
              </w:rPr>
              <w:t>㎡</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二合一处理器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1.支持常见的视频接口，包括 1 路 3G-SDI，2 路 HDMI1.3，1 路 DVI，1路选配VGA子卡。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2.支持选配投屏输入子卡2.0，子卡支持AP/WIFI无线模式，可实现手机，电脑的无线投屏和U盘播放。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3.支持 3 个窗口和 1 路 OSD。</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4.支持快捷配屏和高级配屏功能。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5.支持 HDMI、DVI 输入分辨率自定义调节。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6.支持设备间备份设置。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7.视频输出最大带载高达 390 万像素。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8.支持一键将优先级最低的窗口全屏自动缩放，增强产品实用性能。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9.支持创建 10 个用户场景作为模板保存，方便使用。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10.扩展子卡支持 AP+WiFi 无线模式，可实现手机，电脑的无线投屏。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11.支持创建 10 个用户场景作为模板保存，方便使用。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12.产品本身集成视频处理器与发送卡于一体。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13.支持逐点亮色度校正技术，校正过程快速高效，支持直接现场校正；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14.提供厂家3C认证证书。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15.13.提供精显时代III LED运维工具系统计算机软件著作权证书。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0"/>
                <w:szCs w:val="20"/>
              </w:rPr>
              <w:t>含大屏控制软件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配电系统</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1、与LED显示屏屏体为配套产品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30KW配电柜采用交流配电柜，配电系统为三相五线制供电，配电系统保证三相平衡，尽量减少对电网的冲击影响，同时还应配备过流、短路、断路、过压、欠压、温度过高等保护措施，以及相应的故障指示装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3、配电柜可实现远程开关机功能，提供PLC软件著作权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强弱电线材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包含电缆</w:t>
            </w:r>
            <w:r>
              <w:rPr>
                <w:rFonts w:hint="eastAsia" w:ascii="宋体" w:hAnsi="宋体" w:eastAsia="宋体" w:cs="宋体"/>
                <w:color w:val="000000"/>
                <w:kern w:val="0"/>
                <w:sz w:val="22"/>
                <w:szCs w:val="22"/>
                <w:lang w:val="en-US"/>
              </w:rPr>
              <w:t>: YJV-5X16</w:t>
            </w:r>
            <w:r>
              <w:rPr>
                <w:rFonts w:hint="eastAsia" w:ascii="宋体" w:hAnsi="宋体" w:eastAsia="宋体" w:cs="宋体"/>
                <w:color w:val="000000"/>
                <w:kern w:val="0"/>
                <w:sz w:val="22"/>
                <w:szCs w:val="22"/>
              </w:rPr>
              <w:t>、网线等强弱电专用线材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钢结构与装饰边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1.础框架需做好防锈刷漆处理，框架：整体镀锌钢支撑架+拉丝亚光不锈钢包边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显示屏制造商具备钢结构施工三级或以上资质，电子与智能化工程专业承包一级资质（提供证书复印件）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信息发布终端</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含终端授权，并与原信息发布系统无缝集成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Cs w:val="21"/>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Cs/>
                <w:sz w:val="28"/>
                <w:szCs w:val="28"/>
                <w:lang w:val="en-US"/>
              </w:rPr>
            </w:pPr>
            <w:r>
              <w:rPr>
                <w:rFonts w:hint="eastAsia" w:ascii="宋体" w:hAnsi="宋体" w:eastAsia="宋体" w:cs="宋体"/>
                <w:bCs/>
                <w:sz w:val="28"/>
                <w:szCs w:val="28"/>
              </w:rPr>
              <w:t>七、新校区多功能厅多媒体升级改造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投影机</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1.芯片：DLP显示技术，芯片尺寸0.65英寸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2.分辨率：≥1920×1200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3.光源：ALPD激光光源，光源寿命≥20000小时（普通模式），光源寿命≥40000小时（节能模式）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4.亮度：≥9000ANSI流明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5.对比度：≥35,000:1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6.亮度均匀性：≥85%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7.镜头：全系电动镜头，标准镜头'1.2~2.1：1，支持00.62:1，0.8:1，镜头可选</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8.镜头位移：支持垂直水平方向手动镜头位移，垂直方向≥45%，水平方向≥20%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9.信号接口：输入：RGB*1；HDMI*1；DVI*1;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10.控制接口：RS232 in*1，RJ45*1（网络控制），3D SYNC*1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11.色域：≥REC.709</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12.功耗：功耗≤650W，待机功耗≤0.5W</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13.3D：支持DLPlink 3D、红外3D、帧序列3D，支持多台投影机3D同步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14.颜色调整：支持RGBYCMW七色调整</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15.生产厂商需有国内自主激光光源技术,拥有自主知识产权及核心技术。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16.投影产品必须通过国家CCC认证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17.生产厂家和制造厂家一致（ODM品牌不具备）</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投标设备生产厂商必须通过ISO9001认证和ISO14001认证，提供相应的认证证书。</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提供厂商整机叁年质保服务，签订合同后提供本项目售后服务承诺书原件和项目授权书原件并加盖印章。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投影产品通过以下认证：3C认证；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对激光投影机的光源、亮度、对比度满足程度提供相关证明材料</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150</w:t>
            </w:r>
            <w:r>
              <w:rPr>
                <w:rFonts w:hint="eastAsia" w:ascii="宋体" w:hAnsi="宋体" w:eastAsia="宋体" w:cs="宋体"/>
                <w:color w:val="000000"/>
                <w:kern w:val="0"/>
                <w:sz w:val="22"/>
                <w:szCs w:val="22"/>
              </w:rPr>
              <w:t>寸电动投影幕</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1）屏幕比例：16:10；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2）尺寸：150寸；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3）幕布类型：电动幕；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4）幕布材质：玻珠；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5）幕布基材：软幕；</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）安装方式：壁挂式；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播控电脑</w:t>
            </w:r>
            <w:r>
              <w:rPr>
                <w:rFonts w:hint="eastAsia" w:ascii="宋体" w:hAnsi="宋体" w:eastAsia="宋体" w:cs="宋体"/>
                <w:b/>
                <w:bCs/>
                <w:color w:val="000000"/>
                <w:kern w:val="0"/>
                <w:sz w:val="22"/>
                <w:szCs w:val="22"/>
              </w:rPr>
              <w:t>（属于强制节能</w:t>
            </w:r>
            <w:r>
              <w:rPr>
                <w:rFonts w:hint="eastAsia" w:ascii="宋体" w:hAnsi="宋体" w:cs="宋体"/>
                <w:b/>
                <w:bCs/>
                <w:color w:val="000000"/>
                <w:kern w:val="0"/>
                <w:sz w:val="22"/>
                <w:szCs w:val="22"/>
                <w:lang w:eastAsia="zh-CN"/>
              </w:rPr>
              <w:t>产品</w:t>
            </w:r>
            <w:r>
              <w:rPr>
                <w:rFonts w:hint="eastAsia" w:ascii="宋体" w:hAnsi="宋体" w:eastAsia="宋体" w:cs="宋体"/>
                <w:b/>
                <w:bCs/>
                <w:color w:val="000000"/>
                <w:kern w:val="0"/>
                <w:sz w:val="22"/>
                <w:szCs w:val="22"/>
              </w:rPr>
              <w:t>）</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CPU：飞腾腾锐 D2000（八核 2.3G）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内存条：8G</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显卡：1G 独显</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 xml:space="preserve">硬盘：256G SSD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操作系统：统信系统</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显示器24寸</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键盘、鼠标、无线翻页器（含激光笔功能）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高清中控</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1）全机械按键操控，并具有声光提醒功能。</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2）自适应载波红外解码，真正的外能红外学习。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3）USB与RS232双通讯方式，为不具有串口的用户提供了解决方案，同时USB接口具备电子白板智能切换功能并可与PPT等软件互动。</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4）全优化音频方案，MIC全通道混音叠加功能，在播放音乐时可以同时演讲。</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5）预留网络中控端口，可升级为网络中控。</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6）接口：视频4进1出；音频：5进1出（含立体声）；VGA:3进2出；HDMI：3进1出。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7）USB：2进2出（电子白板切换并且USB口可以与电脑通讯)；1路麦克风输入。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8）控制接口：2路RS232；1路红外接口。</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9）电源控制部分：内置投影机延时关机电源保护，延时时间可修改；内置电动幕升降电源。</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10）可控制电脑开关机。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11）产品通过3C认证。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12）产品通过平均无故障时间（MTBF）不低于20000小时。</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13</w:t>
            </w:r>
            <w:r>
              <w:rPr>
                <w:rFonts w:hint="eastAsia" w:ascii="宋体" w:hAnsi="宋体" w:eastAsia="宋体" w:cs="宋体"/>
                <w:color w:val="000000"/>
                <w:kern w:val="0"/>
                <w:sz w:val="22"/>
                <w:szCs w:val="22"/>
              </w:rPr>
              <w:t>）</w:t>
            </w:r>
            <w:r>
              <w:rPr>
                <w:rFonts w:hint="eastAsia" w:ascii="宋体" w:hAnsi="宋体" w:eastAsia="宋体" w:cs="宋体"/>
                <w:sz w:val="24"/>
                <w:szCs w:val="24"/>
              </w:rPr>
              <w:t>要求在合同签订后提供原厂质保证明。</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台</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双绞线收发器</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1）全高清HDMI数字信号无压缩传输。</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2）基于HDbaset协议的单网线传输，最远100米。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3）基于DVI 1.0规范。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4）支持≥1080p/ UXGA高清输入。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bidi="ar"/>
              </w:rPr>
              <w:t>5）根据线缆自动调整传输长度70-100米。</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lang w:val="en-US"/>
              </w:rPr>
              <w:t>6</w:t>
            </w:r>
            <w:r>
              <w:rPr>
                <w:rFonts w:hint="eastAsia" w:ascii="宋体" w:hAnsi="宋体" w:eastAsia="宋体" w:cs="宋体"/>
                <w:color w:val="000000"/>
                <w:kern w:val="0"/>
                <w:sz w:val="22"/>
                <w:szCs w:val="22"/>
              </w:rPr>
              <w:t>）发射器内置</w:t>
            </w:r>
            <w:r>
              <w:rPr>
                <w:rFonts w:hint="eastAsia" w:ascii="宋体" w:hAnsi="宋体" w:eastAsia="宋体" w:cs="宋体"/>
                <w:color w:val="000000"/>
                <w:kern w:val="0"/>
                <w:sz w:val="22"/>
                <w:szCs w:val="22"/>
                <w:lang w:val="en-US"/>
              </w:rPr>
              <w:t>EDID</w:t>
            </w:r>
            <w:r>
              <w:rPr>
                <w:rFonts w:hint="eastAsia" w:ascii="宋体" w:hAnsi="宋体" w:eastAsia="宋体" w:cs="宋体"/>
                <w:color w:val="000000"/>
                <w:kern w:val="0"/>
                <w:sz w:val="22"/>
                <w:szCs w:val="22"/>
              </w:rPr>
              <w:t>（扩展显示识别数据）功能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地插</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套</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线材</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安装调试费</w:t>
            </w:r>
          </w:p>
        </w:tc>
        <w:tc>
          <w:tcPr>
            <w:tcW w:w="9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0"/>
                <w:sz w:val="22"/>
                <w:szCs w:val="22"/>
              </w:rPr>
              <w:t>定制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rPr>
              <w:t>1</w:t>
            </w:r>
            <w:r>
              <w:rPr>
                <w:rFonts w:hint="eastAsia" w:ascii="宋体" w:hAnsi="宋体" w:eastAsia="宋体" w:cs="宋体"/>
                <w:color w:val="000000"/>
                <w:kern w:val="0"/>
                <w:sz w:val="22"/>
                <w:szCs w:val="22"/>
              </w:rPr>
              <w:t>项</w:t>
            </w:r>
          </w:p>
        </w:tc>
        <w:tc>
          <w:tcPr>
            <w:tcW w:w="2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rPr>
              <w:t>国产</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lang w:val="en-US"/>
        </w:rPr>
      </w:pPr>
    </w:p>
    <w:p>
      <w:pPr>
        <w:keepNext w:val="0"/>
        <w:keepLines w:val="0"/>
        <w:widowControl/>
        <w:suppressLineNumbers w:val="0"/>
        <w:adjustRightInd w:val="0"/>
        <w:snapToGrid w:val="0"/>
        <w:spacing w:before="0" w:beforeAutospacing="0" w:after="0" w:afterAutospacing="0" w:line="300" w:lineRule="auto"/>
        <w:ind w:left="0" w:right="0" w:firstLine="422" w:firstLineChars="200"/>
        <w:jc w:val="left"/>
        <w:rPr>
          <w:rFonts w:hint="eastAsia" w:ascii="宋体" w:hAnsi="宋体" w:eastAsia="宋体" w:cs="宋体"/>
          <w:b/>
          <w:bCs w:val="0"/>
          <w:kern w:val="0"/>
          <w:szCs w:val="21"/>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lang w:val="en-US"/>
        </w:rPr>
      </w:pPr>
    </w:p>
    <w:p>
      <w:pPr>
        <w:keepNext w:val="0"/>
        <w:keepLines w:val="0"/>
        <w:widowControl/>
        <w:suppressLineNumbers w:val="0"/>
        <w:adjustRightInd w:val="0"/>
        <w:snapToGrid w:val="0"/>
        <w:spacing w:before="0" w:beforeAutospacing="0" w:after="0" w:afterAutospacing="0" w:line="300" w:lineRule="auto"/>
        <w:ind w:left="0" w:right="0" w:firstLine="422" w:firstLineChars="200"/>
        <w:jc w:val="left"/>
        <w:rPr>
          <w:rFonts w:hint="eastAsia" w:ascii="宋体" w:hAnsi="宋体" w:eastAsia="宋体" w:cs="宋体"/>
          <w:b/>
          <w:bCs w:val="0"/>
          <w:kern w:val="0"/>
          <w:szCs w:val="21"/>
          <w:lang w:val="en-US"/>
        </w:rPr>
      </w:pPr>
    </w:p>
    <w:p>
      <w:pPr>
        <w:keepNext w:val="0"/>
        <w:keepLines w:val="0"/>
        <w:widowControl/>
        <w:suppressLineNumbers w:val="0"/>
        <w:adjustRightInd w:val="0"/>
        <w:snapToGrid w:val="0"/>
        <w:spacing w:before="0" w:beforeAutospacing="0" w:after="0" w:afterAutospacing="0" w:line="300" w:lineRule="auto"/>
        <w:ind w:left="0" w:right="0" w:firstLine="422" w:firstLineChars="200"/>
        <w:jc w:val="left"/>
        <w:rPr>
          <w:rFonts w:hint="eastAsia" w:ascii="宋体" w:hAnsi="宋体" w:eastAsia="宋体" w:cs="宋体"/>
          <w:b/>
          <w:bCs w:val="0"/>
          <w:kern w:val="0"/>
          <w:szCs w:val="21"/>
          <w:lang w:val="en-US"/>
        </w:rPr>
      </w:pPr>
    </w:p>
    <w:p>
      <w:pPr>
        <w:keepNext w:val="0"/>
        <w:keepLines w:val="0"/>
        <w:widowControl/>
        <w:suppressLineNumbers w:val="0"/>
        <w:adjustRightInd w:val="0"/>
        <w:snapToGrid w:val="0"/>
        <w:spacing w:before="0" w:beforeAutospacing="0" w:after="0" w:afterAutospacing="0" w:line="300" w:lineRule="auto"/>
        <w:ind w:left="0" w:right="0"/>
        <w:jc w:val="left"/>
        <w:rPr>
          <w:rFonts w:hint="eastAsia" w:ascii="宋体" w:hAnsi="宋体" w:eastAsia="宋体" w:cs="宋体"/>
          <w:b/>
          <w:bCs w:val="0"/>
          <w:kern w:val="0"/>
          <w:szCs w:val="21"/>
          <w:lang w:val="en-US"/>
        </w:rPr>
      </w:pPr>
    </w:p>
    <w:p>
      <w:pPr>
        <w:spacing w:line="300" w:lineRule="auto"/>
        <w:rPr>
          <w:rFonts w:hint="eastAsia" w:ascii="宋体" w:hAnsi="宋体" w:eastAsia="宋体" w:cs="宋体"/>
          <w:b/>
          <w:bCs w:val="0"/>
          <w:sz w:val="21"/>
          <w:szCs w:val="21"/>
          <w:lang w:val="en-US" w:eastAsia="zh-CN" w:bidi="ar"/>
        </w:rPr>
        <w:sectPr>
          <w:pgSz w:w="16838" w:h="11906" w:orient="landscape"/>
          <w:pgMar w:top="1797" w:right="1474" w:bottom="1797" w:left="1247" w:header="851" w:footer="851" w:gutter="0"/>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left"/>
        <w:outlineLvl w:val="0"/>
        <w:rPr>
          <w:rFonts w:hint="eastAsia" w:ascii="宋体" w:hAnsi="宋体" w:eastAsia="宋体" w:cs="宋体"/>
          <w:b/>
          <w:bCs w:val="0"/>
          <w:color w:val="000000"/>
          <w:sz w:val="30"/>
          <w:szCs w:val="30"/>
          <w:lang w:val="en-US"/>
        </w:rPr>
      </w:pPr>
      <w:r>
        <w:rPr>
          <w:rFonts w:hint="eastAsia" w:ascii="宋体" w:hAnsi="宋体" w:eastAsia="宋体" w:cs="宋体"/>
          <w:b/>
          <w:bCs w:val="0"/>
          <w:color w:val="000000"/>
          <w:kern w:val="2"/>
          <w:sz w:val="30"/>
          <w:szCs w:val="30"/>
          <w:lang w:val="en-US" w:eastAsia="zh-CN" w:bidi="ar"/>
        </w:rPr>
        <w:t>验收要求</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供应商应提供与本需求要求参数相符的产品，并相应提供能佐证该产品参数符合需求的相关书面文件资料，以备验收核查。采购人享有本项目实施过程中产生的服务与知识产权。</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000000"/>
          <w:sz w:val="24"/>
          <w:szCs w:val="24"/>
          <w:lang w:val="en-US"/>
        </w:rPr>
      </w:pP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
          <w:bCs w:val="0"/>
          <w:kern w:val="0"/>
          <w:sz w:val="30"/>
          <w:szCs w:val="30"/>
          <w:lang w:val="en-US"/>
        </w:rPr>
      </w:pPr>
      <w:r>
        <w:rPr>
          <w:rFonts w:hint="eastAsia" w:ascii="宋体" w:hAnsi="宋体" w:eastAsia="宋体" w:cs="宋体"/>
          <w:b/>
          <w:bCs w:val="0"/>
          <w:kern w:val="0"/>
          <w:sz w:val="30"/>
          <w:szCs w:val="30"/>
          <w:lang w:val="en-US" w:eastAsia="zh-CN" w:bidi="ar"/>
        </w:rPr>
        <w:t>所投产品的技术先进性（共4分）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1、文欣校区18个教室加装录播系统及10个教室显示系统升级改造和新校区307、308、408教室多媒体升级改造中智慧教育录播主机：依据YD/T 1058-2015标准检测，噪声监测≤20dB。（需提供具备CNAS、CMA、ILAC等标识的第三方检测报告，要求报告在检测机构官网可查）。满足的得1分；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2、文欣校区A楼报告厅多媒体显示系统升级改造和文欣校区B楼多功能厅多媒体显示系统升级改造中按照SJ/T11590-2016 LED显示屏图像主观质量评价方法的要求，评价等价为优（提供CNAS认可实验室出具的检测报告）。满足的得1分；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3、文欣校区A楼报告厅多媒体显示系统升级改造中高清摄像机最高支持4K 59.94p\50p 并向下兼容的一体化遥控摄像机、水平解像度2000电视线（需提供国家广电总局广科院出具的检测报告）。满足的得1分；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4、文欣校区B楼多功能厅多媒体显示系统升级改造中高清摄像机支持4K输出水平分辨率：≥1600电视线，2K输出水平分辨率≥1000电视线（需提供国家广播电视产品质量监督检验中心出具的检测报告）。满足的得1分。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0"/>
          <w:sz w:val="30"/>
          <w:szCs w:val="30"/>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bCs w:val="0"/>
          <w:kern w:val="0"/>
          <w:sz w:val="30"/>
          <w:szCs w:val="30"/>
          <w:lang w:val="en-US"/>
        </w:rPr>
      </w:pPr>
      <w:r>
        <w:rPr>
          <w:rFonts w:hint="eastAsia" w:ascii="仿宋_GB2312" w:hAnsi="宋体" w:eastAsia="仿宋_GB2312" w:cs="仿宋_GB2312"/>
          <w:b/>
          <w:bCs w:val="0"/>
          <w:kern w:val="0"/>
          <w:sz w:val="30"/>
          <w:szCs w:val="30"/>
          <w:lang w:val="en-US" w:eastAsia="zh-CN" w:bidi="ar"/>
        </w:rPr>
        <w:t>系统集成的具体技术解决方案（共9分）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1、本项目为系统集成项目，以最终系统运行可靠、稳定、高效、方便和安全为最终目的。投标方应提供所涉及所有设备（含招标设备和集成实施所需的所有专业线缆，包括各类视音频线、网线、光纤）的运输、集成、安装、线路连接实施、调试。本需求书描述的设备及设备参数指标应视为保证系统运行的最低要求，如有遗漏，投标方予以补充，否则一旦中标将认为投标方认同遗漏部分并免费提供（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2、技术文件中提供技术解决方案、系统设备布置图、布线图、与原系统的对接图等（4分）；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3、技术方案针对录播系统需对以下功能提供明确解决方案（4分）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（1）录播主机设备必须能够纳入到学校现有的云录播管理平台中进行管理；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（2）录播主机设备必须具备自动化课表录播功能；</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（3）录播主机设备必须能够实现录制生成的视频课件自动上传；</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（4）录播主机设备上传到平台的课件必须能够被在线编辑和处理；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（5）录播主机设备上课件必须能够被线下专业非线性编辑系统编辑和处理。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（6）录制主机设备能够推流至云录播管理平台进行可管理的课堂直播。</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（7）录播主机生成的视频课件需满足信创要求</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（8）在原管理平台上完成课件分组功能升级，实现自动分组观看的功能。</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（9）在原管理平台上新增主讲人管理模块，建立主讲人个人中心，实现主讲人对课件进行微调（包括删除或增加片头片尾等功能）的功能。</w:t>
      </w: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bCs w:val="0"/>
          <w:kern w:val="0"/>
          <w:sz w:val="30"/>
          <w:szCs w:val="30"/>
          <w:lang w:val="en-US"/>
        </w:rPr>
      </w:pPr>
      <w:r>
        <w:rPr>
          <w:rFonts w:hint="eastAsia" w:ascii="仿宋_GB2312" w:hAnsi="宋体" w:eastAsia="仿宋_GB2312" w:cs="仿宋_GB2312"/>
          <w:b/>
          <w:bCs w:val="0"/>
          <w:kern w:val="0"/>
          <w:sz w:val="30"/>
          <w:szCs w:val="30"/>
          <w:lang w:val="en-US" w:eastAsia="zh-CN" w:bidi="ar"/>
        </w:rPr>
        <w:t>项目系统集成具体实施计划（共5分）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1、提供具体实施方案，包括总体计划、工序、技术保密制度，本项目范围内软硬件安装部署、测试、调试等，3分；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2、具有详细的系统安装配置说明手册、用户使用说明书、系统维护说明书，1分；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3、项目实施过程中，如遇其他项目共建单位或第三方产品集成工作，投标单位应承诺与其他单位通力合作，提供技术支持，1分。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
          <w:color w:val="000000"/>
          <w:sz w:val="24"/>
          <w:szCs w:val="24"/>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bCs w:val="0"/>
          <w:kern w:val="0"/>
          <w:sz w:val="30"/>
          <w:szCs w:val="30"/>
          <w:lang w:val="en-US"/>
        </w:rPr>
      </w:pPr>
      <w:r>
        <w:rPr>
          <w:rFonts w:hint="eastAsia" w:ascii="仿宋_GB2312" w:hAnsi="宋体" w:eastAsia="仿宋_GB2312" w:cs="仿宋_GB2312"/>
          <w:b/>
          <w:bCs w:val="0"/>
          <w:kern w:val="0"/>
          <w:sz w:val="30"/>
          <w:szCs w:val="30"/>
          <w:lang w:val="en-US" w:eastAsia="zh-CN" w:bidi="ar"/>
        </w:rPr>
        <w:t>系统集成项目组实施人员能力（共5分）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1、项目经理：具有ITSS服务项目经理证书：1分、高级工程师证书：1分、机电一级注册建造师证书：1分。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2、施工人员证书：具有资料员、材料员、设备安装施工员、设备安装质量员、安全员、五大人员及证书的得1分，缺一个都不得分；提供社保证明文件，不提供不得分。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3、项目组其它实施人员专业人员素质高、技术能力强、专业分布广、数量充足、配置合理，熟悉类似业务建设内容，具有类似业务建设经验，1分。</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bCs/>
          <w:kern w:val="0"/>
          <w:sz w:val="30"/>
          <w:szCs w:val="30"/>
          <w:lang w:val="en-US"/>
        </w:rPr>
      </w:pPr>
      <w:r>
        <w:rPr>
          <w:rFonts w:hint="eastAsia" w:ascii="宋体" w:hAnsi="宋体" w:eastAsia="宋体" w:cs="宋体"/>
          <w:bCs/>
          <w:kern w:val="0"/>
          <w:sz w:val="30"/>
          <w:szCs w:val="30"/>
          <w:lang w:val="en-US" w:eastAsia="zh-CN" w:bidi="ar"/>
        </w:rPr>
        <w:t>（提供以上人员证书复印件以及近三个月在本单位缴纳的社保证明，未提供社保证明的该项不得分）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suppressLineNumbers w:val="0"/>
        <w:spacing w:before="0" w:beforeAutospacing="0" w:after="0" w:afterAutospacing="0"/>
        <w:ind w:left="0" w:right="0"/>
        <w:jc w:val="left"/>
        <w:outlineLvl w:val="0"/>
        <w:rPr>
          <w:rFonts w:hint="eastAsia" w:ascii="宋体" w:hAnsi="宋体" w:eastAsia="宋体" w:cs="宋体"/>
          <w:b/>
          <w:bCs w:val="0"/>
          <w:color w:val="000000"/>
          <w:sz w:val="30"/>
          <w:szCs w:val="30"/>
          <w:lang w:val="en-US"/>
        </w:rPr>
      </w:pPr>
      <w:r>
        <w:rPr>
          <w:rFonts w:hint="eastAsia" w:ascii="宋体" w:hAnsi="宋体" w:eastAsia="宋体" w:cs="宋体"/>
          <w:b/>
          <w:bCs w:val="0"/>
          <w:color w:val="000000"/>
          <w:kern w:val="2"/>
          <w:sz w:val="30"/>
          <w:szCs w:val="30"/>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▲项目工期（交货期）及地点</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交货期：合同签订后根据业主进度要求（</w:t>
            </w:r>
            <w:r>
              <w:rPr>
                <w:rFonts w:hint="eastAsia" w:ascii="宋体" w:hAnsi="宋体" w:eastAsia="宋体" w:cs="宋体"/>
                <w:sz w:val="28"/>
                <w:szCs w:val="28"/>
                <w:lang w:val="en-US"/>
              </w:rPr>
              <w:t>45</w:t>
            </w:r>
            <w:r>
              <w:rPr>
                <w:rFonts w:hint="eastAsia" w:ascii="宋体" w:hAnsi="宋体" w:eastAsia="宋体" w:cs="宋体"/>
                <w:sz w:val="28"/>
                <w:szCs w:val="28"/>
              </w:rPr>
              <w:t>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▲付款条件（明确是否需要履约保证金）</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付款方式：合同签订后7个工作日内甲方支付给乙方合同总额的40%，货到甲方指定现场的15个工作日内甲方支付给乙方合同总额的40%，安装调试培训完毕通过验收后5个工作日内甲方支付给乙方合同总额的20%。</w:t>
            </w:r>
          </w:p>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履约保证金为合同总金额的</w:t>
            </w:r>
            <w:r>
              <w:rPr>
                <w:rFonts w:hint="eastAsia" w:ascii="宋体" w:hAnsi="宋体" w:eastAsia="宋体" w:cs="宋体"/>
                <w:sz w:val="28"/>
                <w:szCs w:val="28"/>
                <w:lang w:val="en-US"/>
              </w:rPr>
              <w:t>1%</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违约责任及争议解决方式</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sz w:val="28"/>
                <w:szCs w:val="28"/>
              </w:rPr>
              <w:t>无特别说明，按“第五章</w:t>
            </w:r>
            <w:r>
              <w:rPr>
                <w:rFonts w:hint="eastAsia" w:ascii="宋体" w:hAnsi="宋体" w:eastAsia="宋体" w:cs="宋体"/>
                <w:sz w:val="28"/>
                <w:szCs w:val="28"/>
                <w:lang w:val="en-US"/>
              </w:rPr>
              <w:t xml:space="preserve">  </w:t>
            </w:r>
            <w:r>
              <w:rPr>
                <w:rFonts w:hint="eastAsia" w:ascii="宋体" w:hAnsi="宋体" w:eastAsia="宋体" w:cs="宋体"/>
                <w:sz w:val="28"/>
                <w:szCs w:val="28"/>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项目维护计划</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46"/>
              </w:numPr>
              <w:suppressLineNumbers w:val="0"/>
              <w:spacing w:before="0" w:beforeAutospacing="0" w:after="0" w:afterAutospacing="0" w:line="360" w:lineRule="auto"/>
              <w:ind w:left="0" w:right="0" w:firstLine="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提出条例清晰且可行性高的项目维护计划得1分。</w:t>
            </w:r>
          </w:p>
          <w:p>
            <w:pPr>
              <w:keepNext w:val="0"/>
              <w:keepLines w:val="0"/>
              <w:widowControl w:val="0"/>
              <w:numPr>
                <w:ilvl w:val="0"/>
                <w:numId w:val="46"/>
              </w:numPr>
              <w:suppressLineNumbers w:val="0"/>
              <w:spacing w:before="0" w:beforeAutospacing="0" w:after="0" w:afterAutospacing="0" w:line="360" w:lineRule="auto"/>
              <w:ind w:left="0" w:right="0" w:firstLine="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承诺安排驻点维护人员，且重大活动开始前半小时到场保障得2分。</w:t>
            </w:r>
          </w:p>
          <w:p>
            <w:pPr>
              <w:keepNext w:val="0"/>
              <w:keepLines w:val="0"/>
              <w:widowControl w:val="0"/>
              <w:numPr>
                <w:ilvl w:val="0"/>
                <w:numId w:val="46"/>
              </w:numPr>
              <w:suppressLineNumbers w:val="0"/>
              <w:spacing w:before="0" w:beforeAutospacing="0" w:after="0" w:afterAutospacing="0" w:line="360" w:lineRule="auto"/>
              <w:ind w:left="0" w:right="0" w:firstLine="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承诺定期巡检得1分。</w:t>
            </w:r>
          </w:p>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仿宋"/>
                <w:color w:val="000000"/>
                <w:sz w:val="28"/>
                <w:szCs w:val="28"/>
                <w:lang w:val="en-US"/>
              </w:rPr>
              <w:t>4</w:t>
            </w:r>
            <w:r>
              <w:rPr>
                <w:rFonts w:hint="eastAsia" w:ascii="宋体" w:hAnsi="宋体" w:eastAsia="宋体" w:cs="仿宋"/>
                <w:color w:val="000000"/>
                <w:sz w:val="28"/>
                <w:szCs w:val="28"/>
              </w:rPr>
              <w:t>、承诺在</w:t>
            </w:r>
            <w:r>
              <w:rPr>
                <w:rFonts w:hint="eastAsia" w:ascii="宋体" w:hAnsi="宋体" w:eastAsia="宋体" w:cs="仿宋"/>
                <w:color w:val="000000"/>
                <w:sz w:val="28"/>
                <w:szCs w:val="28"/>
                <w:lang w:val="en-US"/>
              </w:rPr>
              <w:t>5</w:t>
            </w:r>
            <w:r>
              <w:rPr>
                <w:rFonts w:hint="eastAsia" w:ascii="宋体" w:hAnsi="宋体" w:eastAsia="宋体" w:cs="仿宋"/>
                <w:color w:val="000000"/>
                <w:sz w:val="28"/>
                <w:szCs w:val="28"/>
              </w:rPr>
              <w:t>年及以上时间内备有同型号的备品备件，以满足业主对设备维修的要求得</w:t>
            </w:r>
            <w:r>
              <w:rPr>
                <w:rFonts w:hint="eastAsia" w:ascii="宋体" w:hAnsi="宋体" w:eastAsia="宋体" w:cs="仿宋"/>
                <w:color w:val="000000"/>
                <w:sz w:val="28"/>
                <w:szCs w:val="28"/>
                <w:lang w:val="en-US"/>
              </w:rPr>
              <w:t>1</w:t>
            </w:r>
            <w:r>
              <w:rPr>
                <w:rFonts w:hint="eastAsia" w:ascii="宋体" w:hAnsi="宋体" w:eastAsia="宋体" w:cs="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响应情况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1、承诺所有设备免费保修3年得2分。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2、承诺系统出现故障时, 必须及时作出响应，提出处理意见。如果需要现场服务，保证1小时内到达现场，24小时内提供备品备件排除故障，使设备完全恢复正常使用。得2分</w:t>
            </w:r>
          </w:p>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仿宋"/>
                <w:color w:val="000000"/>
                <w:sz w:val="28"/>
                <w:szCs w:val="28"/>
                <w:lang w:val="en-US"/>
              </w:rPr>
              <w:t>3</w:t>
            </w:r>
            <w:r>
              <w:rPr>
                <w:rFonts w:hint="eastAsia" w:ascii="宋体" w:hAnsi="宋体" w:eastAsia="宋体" w:cs="仿宋"/>
                <w:color w:val="000000"/>
                <w:sz w:val="28"/>
                <w:szCs w:val="28"/>
              </w:rPr>
              <w:t>、承诺设备在合同规定保修期内由于其本身的缺陷或质量问题造成的任何故障或损坏，投标人必须及时维修或更换，费用由投标人承担。投标方应负责将货物免费运输至招标方指定地点，免费上门安装、调试，保证正常使用。得</w:t>
            </w:r>
            <w:r>
              <w:rPr>
                <w:rFonts w:hint="eastAsia" w:ascii="宋体" w:hAnsi="宋体" w:eastAsia="宋体" w:cs="仿宋"/>
                <w:color w:val="000000"/>
                <w:sz w:val="28"/>
                <w:szCs w:val="28"/>
                <w:lang w:val="en-US"/>
              </w:rPr>
              <w:t>1</w:t>
            </w:r>
            <w:r>
              <w:rPr>
                <w:rFonts w:hint="eastAsia" w:ascii="宋体" w:hAnsi="宋体" w:eastAsia="宋体" w:cs="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技术培训</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供应商应当根据项目实施计划、进度和系统实际运行的需要，为采购人进行免费操作培训，培训时间不少于</w:t>
            </w:r>
            <w:r>
              <w:rPr>
                <w:rFonts w:hint="eastAsia" w:ascii="宋体" w:hAnsi="宋体" w:eastAsia="宋体" w:cs="宋体"/>
                <w:sz w:val="28"/>
                <w:szCs w:val="28"/>
                <w:lang w:val="en-US"/>
              </w:rPr>
              <w:t>3</w:t>
            </w:r>
            <w:r>
              <w:rPr>
                <w:rFonts w:hint="eastAsia" w:ascii="宋体" w:hAnsi="宋体" w:eastAsia="宋体" w:cs="宋体"/>
                <w:sz w:val="28"/>
                <w:szCs w:val="28"/>
              </w:rPr>
              <w:t>天，人数不少于</w:t>
            </w:r>
            <w:r>
              <w:rPr>
                <w:rFonts w:hint="eastAsia" w:ascii="宋体" w:hAnsi="宋体" w:eastAsia="宋体" w:cs="宋体"/>
                <w:sz w:val="28"/>
                <w:szCs w:val="28"/>
                <w:lang w:val="en-US"/>
              </w:rPr>
              <w:t>8</w:t>
            </w:r>
            <w:r>
              <w:rPr>
                <w:rFonts w:hint="eastAsia" w:ascii="宋体" w:hAnsi="宋体" w:eastAsia="宋体" w:cs="宋体"/>
                <w:sz w:val="28"/>
                <w:szCs w:val="28"/>
              </w:rPr>
              <w:t>人，时间地点由采购人确定。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履约能力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投标人技术力量情况</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1、具有ITSS信息技术服务运行维护三级资质证书（含）及以上资质的得1分；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2、具有ISO/IEC27001信息安全管理体系、ISO14001环境管理体系、ISO9001质量管理体系和ISO 45001职业健康安全管理体系证书的并且在有效期内的得1分；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3、具有音视频系统集成工程综合技术能力等级壹级资质证书（含）及以上资质的得1分；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4、具有电子与智能化工程专业承包贰级资质（含）及以上资质的得1分；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5、投标人具有建筑装修装饰工程专业承包贰级资质证书（含）及以上资质的得1分；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color w:val="000000"/>
                <w:kern w:val="2"/>
                <w:sz w:val="28"/>
                <w:szCs w:val="28"/>
                <w:lang w:val="en-US" w:eastAsia="zh-CN" w:bidi="ar"/>
              </w:rPr>
              <w:t>（提供以上证书复印件并加盖公章。）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sz w:val="28"/>
                <w:szCs w:val="28"/>
              </w:rPr>
              <w:t>经验或业绩要求</w:t>
            </w:r>
          </w:p>
        </w:tc>
        <w:tc>
          <w:tcPr>
            <w:tcW w:w="6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color w:val="000000"/>
                <w:sz w:val="28"/>
                <w:szCs w:val="28"/>
              </w:rPr>
              <w:t>投标人须提供自</w:t>
            </w:r>
            <w:r>
              <w:rPr>
                <w:rFonts w:hint="eastAsia" w:ascii="宋体" w:hAnsi="宋体" w:eastAsia="宋体" w:cs="宋体"/>
                <w:color w:val="000000"/>
                <w:sz w:val="28"/>
                <w:szCs w:val="28"/>
                <w:lang w:val="en-US"/>
              </w:rPr>
              <w:t>2019</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rPr>
              <w:t>1</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rPr>
              <w:t>1</w:t>
            </w:r>
            <w:r>
              <w:rPr>
                <w:rFonts w:hint="eastAsia" w:ascii="宋体" w:hAnsi="宋体" w:eastAsia="宋体" w:cs="宋体"/>
                <w:color w:val="000000"/>
                <w:sz w:val="28"/>
                <w:szCs w:val="28"/>
              </w:rPr>
              <w:t>日至今类似项目业绩，提供类似项目合同（内含</w:t>
            </w:r>
            <w:r>
              <w:rPr>
                <w:rFonts w:hint="eastAsia" w:ascii="宋体" w:hAnsi="宋体" w:eastAsia="宋体" w:cs="宋体"/>
                <w:color w:val="000000"/>
                <w:sz w:val="28"/>
                <w:szCs w:val="28"/>
                <w:lang w:val="en-US"/>
              </w:rPr>
              <w:t>LED</w:t>
            </w:r>
            <w:r>
              <w:rPr>
                <w:rFonts w:hint="eastAsia" w:ascii="宋体" w:hAnsi="宋体" w:eastAsia="宋体" w:cs="宋体"/>
                <w:color w:val="000000"/>
                <w:sz w:val="28"/>
                <w:szCs w:val="28"/>
              </w:rPr>
              <w:t>显示屏及高清摄像机）投标文件需包含合同原件复印件和验收报告原件复印件（需含双方单位公章），每提供一个项目合同的，得</w:t>
            </w:r>
            <w:r>
              <w:rPr>
                <w:rFonts w:hint="eastAsia" w:ascii="宋体" w:hAnsi="宋体" w:eastAsia="宋体" w:cs="宋体"/>
                <w:color w:val="000000"/>
                <w:sz w:val="28"/>
                <w:szCs w:val="28"/>
                <w:lang w:val="en-US"/>
              </w:rPr>
              <w:t>1</w:t>
            </w:r>
            <w:r>
              <w:rPr>
                <w:rFonts w:hint="eastAsia" w:ascii="宋体" w:hAnsi="宋体" w:eastAsia="宋体" w:cs="宋体"/>
                <w:color w:val="000000"/>
                <w:sz w:val="28"/>
                <w:szCs w:val="28"/>
              </w:rPr>
              <w:t>分，此项最高计</w:t>
            </w:r>
            <w:r>
              <w:rPr>
                <w:rFonts w:hint="eastAsia" w:ascii="宋体" w:hAnsi="宋体" w:eastAsia="宋体" w:cs="宋体"/>
                <w:color w:val="000000"/>
                <w:sz w:val="28"/>
                <w:szCs w:val="28"/>
                <w:lang w:val="en-US"/>
              </w:rPr>
              <w:t>3</w:t>
            </w:r>
            <w:r>
              <w:rPr>
                <w:rFonts w:hint="eastAsia" w:ascii="宋体" w:hAnsi="宋体" w:eastAsia="宋体" w:cs="宋体"/>
                <w:color w:val="000000"/>
                <w:sz w:val="28"/>
                <w:szCs w:val="28"/>
              </w:rPr>
              <w:t>分，一个项目只计一次分。</w:t>
            </w:r>
          </w:p>
        </w:tc>
      </w:tr>
    </w:tbl>
    <w:p>
      <w:pPr>
        <w:keepNext w:val="0"/>
        <w:keepLines w:val="0"/>
        <w:widowControl w:val="0"/>
        <w:suppressLineNumbers w:val="0"/>
        <w:snapToGrid w:val="0"/>
        <w:spacing w:before="0" w:beforeAutospacing="0" w:after="0" w:afterAutospacing="0" w:line="360" w:lineRule="auto"/>
        <w:ind w:left="0" w:right="0"/>
        <w:jc w:val="both"/>
        <w:outlineLvl w:val="1"/>
        <w:rPr>
          <w:rFonts w:hint="eastAsia" w:ascii="宋体" w:hAnsi="宋体" w:eastAsia="宋体" w:cs="宋体"/>
          <w:b/>
          <w:bCs w:val="0"/>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8"/>
          <w:szCs w:val="28"/>
          <w:lang w:val="en-US"/>
        </w:rPr>
      </w:pPr>
    </w:p>
    <w:p>
      <w:pPr>
        <w:keepNext w:val="0"/>
        <w:keepLines w:val="0"/>
        <w:widowControl w:val="0"/>
        <w:suppressLineNumbers w:val="0"/>
        <w:spacing w:before="0" w:beforeAutospacing="0" w:after="312" w:afterLines="100" w:afterAutospacing="0" w:line="340" w:lineRule="exact"/>
        <w:ind w:left="0" w:right="0"/>
        <w:jc w:val="both"/>
        <w:rPr>
          <w:rFonts w:hint="eastAsia" w:ascii="宋体" w:hAnsi="宋体" w:eastAsia="宋体" w:cs="宋体"/>
          <w:b/>
          <w:bCs w:val="0"/>
          <w:sz w:val="36"/>
          <w:szCs w:val="36"/>
          <w:lang w:val="en-US"/>
        </w:rPr>
      </w:pPr>
    </w:p>
    <w:p>
      <w:pPr>
        <w:keepNext w:val="0"/>
        <w:keepLines w:val="0"/>
        <w:widowControl w:val="0"/>
        <w:suppressLineNumbers w:val="0"/>
        <w:spacing w:before="0" w:beforeAutospacing="0" w:after="312" w:afterLines="100" w:afterAutospacing="0" w:line="340" w:lineRule="exact"/>
        <w:ind w:left="0" w:right="0"/>
        <w:jc w:val="both"/>
        <w:rPr>
          <w:rFonts w:hint="eastAsia" w:ascii="宋体" w:hAnsi="宋体" w:eastAsia="宋体" w:cs="宋体"/>
          <w:b/>
          <w:bCs w:val="0"/>
          <w:sz w:val="36"/>
          <w:szCs w:val="36"/>
          <w:lang w:val="en-US"/>
        </w:rPr>
      </w:pPr>
    </w:p>
    <w:p>
      <w:pPr>
        <w:pStyle w:val="53"/>
        <w:keepNext w:val="0"/>
        <w:keepLines w:val="0"/>
        <w:widowControl/>
        <w:suppressLineNumbers w:val="0"/>
        <w:spacing w:before="156" w:beforeLines="50" w:beforeAutospacing="0" w:after="0" w:afterAutospacing="0" w:line="360" w:lineRule="auto"/>
        <w:ind w:left="0" w:right="0"/>
        <w:jc w:val="center"/>
        <w:outlineLvl w:val="0"/>
        <w:rPr>
          <w:rFonts w:ascii="宋体" w:hAnsi="宋体" w:eastAsia="宋体" w:cs="宋体"/>
          <w:b/>
          <w:bCs w:val="0"/>
          <w:sz w:val="36"/>
          <w:szCs w:val="36"/>
          <w:lang w:val="en-US"/>
        </w:rPr>
      </w:pPr>
    </w:p>
    <w:p>
      <w:pPr>
        <w:pStyle w:val="53"/>
        <w:keepNext w:val="0"/>
        <w:keepLines w:val="0"/>
        <w:widowControl/>
        <w:suppressLineNumbers w:val="0"/>
        <w:spacing w:before="156" w:beforeLines="50" w:beforeAutospacing="0" w:after="0" w:afterAutospacing="0" w:line="360" w:lineRule="auto"/>
        <w:ind w:left="0" w:right="0"/>
        <w:jc w:val="center"/>
        <w:outlineLvl w:val="0"/>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第五章  浙江省政府采购合同主要条款指引</w:t>
      </w:r>
      <w:bookmarkEnd w:id="24"/>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53"/>
        <w:keepNext w:val="0"/>
        <w:keepLines w:val="0"/>
        <w:widowControl/>
        <w:suppressLineNumbers w:val="0"/>
        <w:snapToGrid w:val="0"/>
        <w:spacing w:before="156" w:beforeLines="50" w:beforeAutospacing="0" w:after="0" w:afterAutospacing="0" w:line="360" w:lineRule="auto"/>
        <w:ind w:left="0" w:right="0"/>
        <w:jc w:val="center"/>
        <w:rPr>
          <w:rFonts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合同编号：        </w:t>
      </w:r>
    </w:p>
    <w:p>
      <w:pPr>
        <w:pStyle w:val="53"/>
        <w:keepNext w:val="0"/>
        <w:keepLines w:val="0"/>
        <w:widowControl/>
        <w:suppressLineNumbers w:val="0"/>
        <w:snapToGrid w:val="0"/>
        <w:spacing w:before="156" w:beforeLines="50" w:beforeAutospacing="0" w:after="0" w:afterAutospacing="0" w:line="360" w:lineRule="auto"/>
        <w:ind w:left="0" w:right="0"/>
        <w:jc w:val="left"/>
        <w:rPr>
          <w:rFonts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宋体" w:hAnsi="宋体" w:eastAsia="宋体" w:cs="宋体"/>
          <w:sz w:val="30"/>
          <w:szCs w:val="30"/>
          <w:lang w:val="en-US"/>
        </w:rPr>
      </w:pPr>
      <w:r>
        <w:rPr>
          <w:rFonts w:hint="eastAsia" w:ascii="宋体" w:hAnsi="宋体" w:eastAsia="宋体" w:cs="宋体"/>
          <w:b/>
          <w:bCs w:val="0"/>
          <w:kern w:val="2"/>
          <w:sz w:val="30"/>
          <w:szCs w:val="30"/>
          <w:lang w:val="en-US" w:eastAsia="zh-CN" w:bidi="ar"/>
        </w:rPr>
        <w:t>甲方</w:t>
      </w:r>
      <w:r>
        <w:rPr>
          <w:rFonts w:hint="eastAsia" w:ascii="宋体" w:hAnsi="宋体" w:eastAsia="宋体" w:cs="宋体"/>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宋体" w:hAnsi="宋体" w:eastAsia="宋体" w:cs="宋体"/>
          <w:sz w:val="30"/>
          <w:szCs w:val="30"/>
          <w:lang w:val="en-US"/>
        </w:rPr>
      </w:pPr>
      <w:r>
        <w:rPr>
          <w:rFonts w:hint="eastAsia" w:ascii="宋体" w:hAnsi="宋体" w:eastAsia="宋体" w:cs="宋体"/>
          <w:b/>
          <w:bCs w:val="0"/>
          <w:kern w:val="2"/>
          <w:sz w:val="30"/>
          <w:szCs w:val="30"/>
          <w:lang w:val="en-US" w:eastAsia="zh-CN" w:bidi="ar"/>
        </w:rPr>
        <w:t>乙方</w:t>
      </w:r>
      <w:r>
        <w:rPr>
          <w:rFonts w:hint="eastAsia" w:ascii="宋体" w:hAnsi="宋体" w:eastAsia="宋体" w:cs="宋体"/>
          <w:kern w:val="2"/>
          <w:sz w:val="30"/>
          <w:szCs w:val="30"/>
          <w:lang w:val="en-US" w:eastAsia="zh-CN" w:bidi="ar"/>
        </w:rPr>
        <w:t xml:space="preserve">（供应商）：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1" w:firstLineChars="197"/>
        <w:jc w:val="both"/>
        <w:rPr>
          <w:rFonts w:ascii="宋体" w:hAnsi="宋体" w:eastAsia="宋体" w:cs="宋体"/>
          <w:b/>
          <w:bCs w:val="0"/>
          <w:sz w:val="30"/>
          <w:szCs w:val="30"/>
          <w:lang w:val="en-US"/>
        </w:rPr>
      </w:pPr>
      <w:r>
        <w:rPr>
          <w:rFonts w:hint="eastAsia" w:ascii="宋体" w:hAnsi="宋体" w:eastAsia="宋体" w:cs="宋体"/>
          <w:snapToGrid w:val="0"/>
          <w:kern w:val="2"/>
          <w:sz w:val="30"/>
          <w:szCs w:val="30"/>
          <w:lang w:val="en-US" w:eastAsia="zh-CN" w:bidi="ar"/>
        </w:rPr>
        <w:t>甲、乙双方根据浙江省政府采购中心关于</w:t>
      </w:r>
      <w:r>
        <w:rPr>
          <w:rFonts w:hint="eastAsia" w:ascii="宋体" w:hAnsi="宋体" w:eastAsia="宋体" w:cs="宋体"/>
          <w:kern w:val="2"/>
          <w:sz w:val="30"/>
          <w:szCs w:val="30"/>
          <w:lang w:val="en-US" w:eastAsia="zh-CN" w:bidi="ar"/>
        </w:rPr>
        <w:t>项目编号为      的</w:t>
      </w:r>
      <w:r>
        <w:rPr>
          <w:rFonts w:hint="eastAsia" w:ascii="宋体" w:hAnsi="宋体" w:eastAsia="宋体" w:cs="宋体"/>
          <w:snapToGrid w:val="0"/>
          <w:kern w:val="2"/>
          <w:sz w:val="30"/>
          <w:szCs w:val="30"/>
          <w:lang w:val="en-US" w:eastAsia="zh-CN" w:bidi="ar"/>
        </w:rPr>
        <w:t>（标项及名称）项目公开招标的结果，签署本合同。</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一、项目内容</w:t>
      </w:r>
      <w:r>
        <w:rPr>
          <w:rFonts w:hint="eastAsia" w:ascii="宋体" w:hAnsi="宋体" w:eastAsia="宋体" w:cs="宋体"/>
          <w:b/>
          <w:bCs w:val="0"/>
          <w:kern w:val="2"/>
          <w:sz w:val="30"/>
          <w:szCs w:val="30"/>
          <w:lang w:val="en-US" w:eastAsia="zh-CN" w:bidi="ar"/>
        </w:rPr>
        <w:t>及合同价格</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right"/>
        <w:rPr>
          <w:rFonts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60" w:lineRule="exact"/>
              <w:ind w:left="0" w:right="0"/>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项目名称</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60" w:lineRule="exact"/>
              <w:ind w:left="0" w:right="0"/>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技术需求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60" w:lineRule="exact"/>
              <w:ind w:left="0" w:right="0"/>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60" w:lineRule="exact"/>
              <w:ind w:left="0" w:right="0"/>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单价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60" w:lineRule="exact"/>
              <w:ind w:left="0" w:right="0"/>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宋体" w:hAnsi="宋体" w:eastAsia="宋体" w:cs="宋体"/>
                <w:sz w:val="30"/>
                <w:szCs w:val="30"/>
                <w:lang w:val="en-US"/>
              </w:rPr>
            </w:pPr>
          </w:p>
        </w:tc>
        <w:tc>
          <w:tcPr>
            <w:tcW w:w="3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详见项目对应招投标文件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宋体" w:hAnsi="宋体" w:eastAsia="宋体" w:cs="宋体"/>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default" w:ascii="宋体" w:hAnsi="宋体" w:eastAsia="宋体" w:cs="宋体"/>
                <w:color w:val="auto"/>
                <w:kern w:val="2"/>
                <w:sz w:val="30"/>
                <w:szCs w:val="30"/>
                <w:lang w:val="en-US"/>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570" w:right="0"/>
              <w:jc w:val="left"/>
              <w:rPr>
                <w:rFonts w:hint="default" w:ascii="宋体" w:hAnsi="宋体" w:eastAsia="宋体" w:cs="宋体"/>
                <w:color w:val="auto"/>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460" w:lineRule="exact"/>
              <w:ind w:left="0" w:right="0" w:firstLine="636" w:firstLineChars="212"/>
              <w:jc w:val="center"/>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合            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460" w:lineRule="exact"/>
              <w:ind w:left="0" w:right="0" w:firstLine="636" w:firstLineChars="212"/>
              <w:jc w:val="center"/>
              <w:rPr>
                <w:rFonts w:hint="default" w:ascii="宋体" w:hAnsi="宋体" w:eastAsia="宋体" w:cs="宋体"/>
                <w:sz w:val="30"/>
                <w:szCs w:val="30"/>
                <w:lang w:val="en-US"/>
              </w:rPr>
            </w:pPr>
          </w:p>
        </w:tc>
        <w:tc>
          <w:tcPr>
            <w:tcW w:w="247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default" w:ascii="宋体" w:hAnsi="宋体" w:eastAsia="宋体" w:cs="宋体"/>
                <w:color w:val="auto"/>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460" w:lineRule="exact"/>
              <w:ind w:left="0" w:right="0"/>
              <w:jc w:val="both"/>
              <w:rPr>
                <w:rFonts w:hint="default" w:ascii="宋体" w:hAnsi="宋体" w:eastAsia="宋体" w:cs="宋体"/>
                <w:sz w:val="30"/>
                <w:szCs w:val="30"/>
                <w:lang w:val="en-US"/>
              </w:rPr>
            </w:pPr>
            <w:r>
              <w:rPr>
                <w:rFonts w:hint="eastAsia" w:ascii="宋体" w:hAnsi="宋体" w:eastAsia="宋体" w:cs="宋体"/>
                <w:kern w:val="2"/>
                <w:sz w:val="30"/>
                <w:szCs w:val="30"/>
                <w:lang w:val="en-US" w:eastAsia="zh-CN" w:bidi="ar"/>
              </w:rPr>
              <w:t>合同总价大写：                              小写：￥</w:t>
            </w:r>
          </w:p>
        </w:tc>
      </w:tr>
    </w:tbl>
    <w:p>
      <w:pPr>
        <w:pStyle w:val="53"/>
        <w:keepNext w:val="0"/>
        <w:keepLines w:val="0"/>
        <w:widowControl/>
        <w:suppressLineNumbers w:val="0"/>
        <w:snapToGrid w:val="0"/>
        <w:spacing w:before="156" w:beforeLines="50" w:beforeAutospacing="0" w:after="0" w:afterAutospacing="0" w:line="460" w:lineRule="exact"/>
        <w:ind w:left="-178" w:leftChars="-85" w:right="0" w:firstLine="636" w:firstLineChars="212"/>
        <w:jc w:val="both"/>
        <w:rPr>
          <w:rFonts w:ascii="宋体" w:hAnsi="宋体" w:eastAsia="宋体" w:cs="宋体"/>
          <w:kern w:val="0"/>
          <w:sz w:val="30"/>
          <w:szCs w:val="30"/>
          <w:lang w:val="en-US"/>
        </w:rPr>
      </w:pPr>
      <w:r>
        <w:rPr>
          <w:rFonts w:hint="eastAsia" w:ascii="宋体" w:hAnsi="宋体" w:eastAsia="宋体" w:cs="宋体"/>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2.以上合同总价包含项目达到预期使用效果所需的一切费用。</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二、技术资料</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1.乙方应按招标文件规定的时间向甲方提供使用项目的有关技术资料。</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3" w:firstLineChars="197"/>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三、知识产权</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bCs/>
          <w:sz w:val="30"/>
          <w:szCs w:val="30"/>
          <w:lang w:val="en-US"/>
        </w:rPr>
      </w:pPr>
      <w:r>
        <w:rPr>
          <w:rFonts w:hint="eastAsia" w:ascii="宋体" w:hAnsi="宋体" w:eastAsia="宋体" w:cs="宋体"/>
          <w:snapToGrid w:val="0"/>
          <w:kern w:val="2"/>
          <w:sz w:val="30"/>
          <w:szCs w:val="30"/>
          <w:lang w:val="en-US" w:eastAsia="zh-CN" w:bidi="ar"/>
        </w:rPr>
        <w:t>乙方应保证所提供的货物或其任何一部分均不会侵犯任何第三方的知识产权</w:t>
      </w:r>
      <w:r>
        <w:rPr>
          <w:rFonts w:hint="eastAsia" w:ascii="宋体" w:hAnsi="宋体" w:eastAsia="宋体" w:cs="宋体"/>
          <w:bCs/>
          <w:kern w:val="2"/>
          <w:sz w:val="30"/>
          <w:szCs w:val="30"/>
          <w:lang w:val="en-US" w:eastAsia="zh-CN" w:bidi="ar"/>
        </w:rPr>
        <w:t>。</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3" w:firstLineChars="197"/>
        <w:jc w:val="both"/>
        <w:rPr>
          <w:rFonts w:ascii="宋体" w:hAnsi="宋体" w:eastAsia="宋体" w:cs="宋体"/>
          <w:snapToGrid w:val="0"/>
          <w:sz w:val="30"/>
          <w:szCs w:val="30"/>
          <w:u w:val="single"/>
          <w:lang w:val="en-US"/>
        </w:rPr>
      </w:pPr>
      <w:r>
        <w:rPr>
          <w:rFonts w:hint="eastAsia" w:ascii="宋体" w:hAnsi="宋体" w:eastAsia="宋体" w:cs="宋体"/>
          <w:b/>
          <w:bCs w:val="0"/>
          <w:snapToGrid w:val="0"/>
          <w:kern w:val="2"/>
          <w:sz w:val="30"/>
          <w:szCs w:val="30"/>
          <w:lang w:val="en-US" w:eastAsia="zh-CN" w:bidi="ar"/>
        </w:rPr>
        <w:t>四、产权担保</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u w:val="single"/>
          <w:lang w:val="en-US"/>
        </w:rPr>
      </w:pPr>
      <w:r>
        <w:rPr>
          <w:rFonts w:hint="eastAsia" w:ascii="宋体" w:hAnsi="宋体" w:eastAsia="宋体" w:cs="宋体"/>
          <w:snapToGrid w:val="0"/>
          <w:kern w:val="2"/>
          <w:sz w:val="30"/>
          <w:szCs w:val="30"/>
          <w:lang w:val="en-US" w:eastAsia="zh-CN" w:bidi="ar"/>
        </w:rPr>
        <w:t>乙方保证所交付的货物的所有权完全属于乙方且无任何抵押、查封等产权瑕疵。</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3" w:firstLineChars="197"/>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五、转包或分包</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宋体" w:hAnsi="宋体" w:eastAsia="宋体" w:cs="宋体"/>
          <w:kern w:val="0"/>
          <w:sz w:val="30"/>
          <w:szCs w:val="30"/>
          <w:lang w:val="en-US"/>
        </w:rPr>
      </w:pPr>
      <w:r>
        <w:rPr>
          <w:rFonts w:hint="eastAsia" w:ascii="宋体" w:hAnsi="宋体" w:eastAsia="宋体" w:cs="宋体"/>
          <w:snapToGrid w:val="0"/>
          <w:kern w:val="0"/>
          <w:sz w:val="30"/>
          <w:szCs w:val="30"/>
          <w:lang w:val="en-US" w:eastAsia="zh-CN" w:bidi="ar"/>
        </w:rPr>
        <w:t>不允许转包。</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宋体" w:hAnsi="宋体" w:eastAsia="宋体" w:cs="宋体"/>
          <w:kern w:val="0"/>
          <w:sz w:val="30"/>
          <w:szCs w:val="30"/>
          <w:u w:val="single"/>
          <w:lang w:val="en-US"/>
        </w:rPr>
      </w:pPr>
      <w:r>
        <w:rPr>
          <w:rFonts w:hint="eastAsia" w:ascii="宋体" w:hAnsi="宋体" w:eastAsia="宋体" w:cs="宋体"/>
          <w:snapToGrid w:val="0"/>
          <w:kern w:val="0"/>
          <w:sz w:val="30"/>
          <w:szCs w:val="30"/>
          <w:lang w:val="en-US" w:eastAsia="zh-CN" w:bidi="ar"/>
        </w:rPr>
        <w:t>允许分包部分</w:t>
      </w:r>
      <w:r>
        <w:rPr>
          <w:rFonts w:hint="eastAsia" w:ascii="宋体" w:hAnsi="宋体" w:eastAsia="宋体" w:cs="宋体"/>
          <w:kern w:val="0"/>
          <w:sz w:val="30"/>
          <w:szCs w:val="30"/>
          <w:u w:val="single"/>
          <w:lang w:val="en-US" w:eastAsia="zh-CN" w:bidi="ar"/>
        </w:rPr>
        <w:t xml:space="preserve">               </w:t>
      </w:r>
      <w:r>
        <w:rPr>
          <w:rFonts w:hint="eastAsia" w:ascii="宋体" w:hAnsi="宋体" w:eastAsia="宋体" w:cs="宋体"/>
          <w:snapToGrid w:val="0"/>
          <w:kern w:val="0"/>
          <w:sz w:val="30"/>
          <w:szCs w:val="30"/>
          <w:u w:val="single"/>
          <w:lang w:val="en-US" w:eastAsia="zh-CN" w:bidi="ar"/>
        </w:rPr>
        <w:t>。</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00" w:firstLineChars="200"/>
        <w:jc w:val="both"/>
        <w:rPr>
          <w:rFonts w:hint="eastAsia" w:ascii="宋体" w:hAnsi="宋体" w:eastAsia="宋体" w:cs="宋体"/>
          <w:kern w:val="0"/>
          <w:sz w:val="30"/>
          <w:szCs w:val="30"/>
          <w:lang w:val="en-US"/>
        </w:rPr>
      </w:pPr>
      <w:r>
        <w:rPr>
          <w:rFonts w:hint="eastAsia" w:ascii="宋体" w:hAnsi="宋体" w:eastAsia="宋体" w:cs="宋体"/>
          <w:snapToGrid w:val="0"/>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snapToGrid w:val="0"/>
          <w:kern w:val="0"/>
          <w:sz w:val="30"/>
          <w:szCs w:val="30"/>
          <w:lang w:val="en-US"/>
        </w:rPr>
      </w:pPr>
      <w:r>
        <w:rPr>
          <w:rFonts w:hint="eastAsia" w:ascii="宋体" w:hAnsi="宋体" w:eastAsia="宋体" w:cs="宋体"/>
          <w:b/>
          <w:bCs w:val="0"/>
          <w:snapToGrid w:val="0"/>
          <w:kern w:val="2"/>
          <w:sz w:val="30"/>
          <w:szCs w:val="30"/>
          <w:lang w:val="en-US" w:eastAsia="zh-CN" w:bidi="ar"/>
        </w:rPr>
        <w:t>六、质保期和履约保证金</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00" w:firstLineChars="200"/>
        <w:jc w:val="left"/>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1.质保期年。（自项目验收合格交付使用之日起计）</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00" w:firstLineChars="200"/>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2.履约保证金元。</w:t>
      </w:r>
      <w:r>
        <w:rPr>
          <w:rFonts w:hint="eastAsia" w:ascii="宋体" w:hAnsi="宋体" w:eastAsia="宋体" w:cs="宋体"/>
          <w:kern w:val="2"/>
          <w:sz w:val="30"/>
          <w:szCs w:val="30"/>
          <w:lang w:val="en-US" w:eastAsia="zh-CN" w:bidi="ar"/>
        </w:rPr>
        <w:t>[</w:t>
      </w:r>
      <w:r>
        <w:rPr>
          <w:rFonts w:hint="eastAsia" w:ascii="宋体" w:hAnsi="宋体" w:eastAsia="宋体" w:cs="宋体"/>
          <w:snapToGrid w:val="0"/>
          <w:kern w:val="2"/>
          <w:sz w:val="30"/>
          <w:szCs w:val="30"/>
          <w:lang w:val="en-US" w:eastAsia="zh-CN" w:bidi="ar"/>
        </w:rPr>
        <w:t>履约保证金交至采购人处，在合同约定交货验收合格满（</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）个月之日起</w:t>
      </w:r>
      <w:r>
        <w:rPr>
          <w:rFonts w:hint="eastAsia" w:ascii="宋体" w:hAnsi="宋体" w:eastAsia="宋体" w:cs="宋体"/>
          <w:kern w:val="2"/>
          <w:sz w:val="30"/>
          <w:szCs w:val="30"/>
          <w:lang w:val="en-US" w:eastAsia="zh-CN" w:bidi="ar"/>
        </w:rPr>
        <w:t>5</w:t>
      </w:r>
      <w:r>
        <w:rPr>
          <w:rFonts w:hint="eastAsia" w:ascii="宋体" w:hAnsi="宋体" w:eastAsia="宋体" w:cs="宋体"/>
          <w:snapToGrid w:val="0"/>
          <w:kern w:val="2"/>
          <w:sz w:val="30"/>
          <w:szCs w:val="30"/>
          <w:lang w:val="en-US" w:eastAsia="zh-CN" w:bidi="ar"/>
        </w:rPr>
        <w:t>个工作日内无息退还</w:t>
      </w:r>
      <w:r>
        <w:rPr>
          <w:rFonts w:hint="eastAsia" w:ascii="宋体" w:hAnsi="宋体" w:eastAsia="宋体" w:cs="宋体"/>
          <w:kern w:val="2"/>
          <w:sz w:val="30"/>
          <w:szCs w:val="30"/>
          <w:lang w:val="en-US" w:eastAsia="zh-CN" w:bidi="ar"/>
        </w:rPr>
        <w:t>]</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七、项目工期及实施地点</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bCs/>
          <w:sz w:val="30"/>
          <w:szCs w:val="30"/>
          <w:lang w:val="en-US"/>
        </w:rPr>
      </w:pPr>
      <w:r>
        <w:rPr>
          <w:rFonts w:hint="eastAsia" w:ascii="宋体" w:hAnsi="宋体" w:eastAsia="宋体" w:cs="宋体"/>
          <w:bCs/>
          <w:snapToGrid w:val="0"/>
          <w:kern w:val="2"/>
          <w:sz w:val="30"/>
          <w:szCs w:val="30"/>
          <w:lang w:val="en-US" w:eastAsia="zh-CN" w:bidi="ar"/>
        </w:rPr>
        <w:t>1.交货期：</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b/>
          <w:bCs w:val="0"/>
          <w:snapToGrid w:val="0"/>
          <w:sz w:val="30"/>
          <w:szCs w:val="30"/>
          <w:lang w:val="en-US"/>
        </w:rPr>
      </w:pPr>
      <w:r>
        <w:rPr>
          <w:rFonts w:hint="eastAsia" w:ascii="宋体" w:hAnsi="宋体" w:eastAsia="宋体" w:cs="宋体"/>
          <w:bCs/>
          <w:snapToGrid w:val="0"/>
          <w:kern w:val="2"/>
          <w:sz w:val="30"/>
          <w:szCs w:val="30"/>
          <w:lang w:val="en-US" w:eastAsia="zh-CN" w:bidi="ar"/>
        </w:rPr>
        <w:t>2.实施地点：</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八、货款支付</w:t>
      </w:r>
    </w:p>
    <w:p>
      <w:pPr>
        <w:keepNext w:val="0"/>
        <w:keepLines w:val="0"/>
        <w:widowControl w:val="0"/>
        <w:suppressLineNumbers w:val="0"/>
        <w:adjustRightInd w:val="0"/>
        <w:snapToGrid w:val="0"/>
        <w:spacing w:before="0" w:beforeAutospacing="0" w:after="0" w:afterAutospacing="0" w:line="480" w:lineRule="exact"/>
        <w:ind w:left="450" w:right="0" w:hanging="450" w:hangingChars="150"/>
        <w:jc w:val="both"/>
        <w:rPr>
          <w:rFonts w:hint="eastAsia" w:ascii="宋体" w:hAnsi="宋体" w:eastAsia="宋体" w:cs="宋体"/>
          <w:sz w:val="28"/>
          <w:szCs w:val="28"/>
          <w:lang w:val="en-US"/>
        </w:rPr>
      </w:pPr>
      <w:r>
        <w:rPr>
          <w:rFonts w:hint="eastAsia" w:ascii="宋体" w:hAnsi="宋体" w:eastAsia="宋体" w:cs="宋体"/>
          <w:bCs/>
          <w:kern w:val="2"/>
          <w:sz w:val="30"/>
          <w:szCs w:val="30"/>
          <w:lang w:val="en-US" w:eastAsia="zh-CN" w:bidi="ar"/>
        </w:rPr>
        <w:t xml:space="preserve">    </w:t>
      </w:r>
    </w:p>
    <w:p>
      <w:pPr>
        <w:keepNext w:val="0"/>
        <w:keepLines w:val="0"/>
        <w:widowControl w:val="0"/>
        <w:suppressLineNumbers w:val="0"/>
        <w:adjustRightInd w:val="0"/>
        <w:snapToGrid w:val="0"/>
        <w:spacing w:before="0" w:beforeAutospacing="0" w:after="0" w:afterAutospacing="0" w:line="480" w:lineRule="exact"/>
        <w:ind w:left="450" w:right="0" w:hanging="450" w:hangingChars="150"/>
        <w:jc w:val="both"/>
        <w:rPr>
          <w:rFonts w:hint="eastAsia" w:ascii="宋体" w:hAnsi="宋体" w:eastAsia="宋体" w:cs="宋体"/>
          <w:sz w:val="28"/>
          <w:szCs w:val="28"/>
          <w:lang w:val="en-US"/>
        </w:rPr>
      </w:pPr>
      <w:r>
        <w:rPr>
          <w:rFonts w:hint="eastAsia" w:ascii="宋体" w:hAnsi="宋体" w:eastAsia="宋体" w:cs="宋体"/>
          <w:bCs/>
          <w:kern w:val="2"/>
          <w:sz w:val="30"/>
          <w:szCs w:val="30"/>
          <w:lang w:val="en-US" w:eastAsia="zh-CN" w:bidi="ar"/>
        </w:rPr>
        <w:t xml:space="preserve">   </w:t>
      </w:r>
      <w:r>
        <w:rPr>
          <w:rFonts w:hint="eastAsia" w:ascii="宋体" w:hAnsi="宋体" w:eastAsia="宋体" w:cs="宋体"/>
          <w:snapToGrid w:val="0"/>
          <w:kern w:val="0"/>
          <w:sz w:val="30"/>
          <w:szCs w:val="30"/>
          <w:lang w:val="en-US" w:eastAsia="zh-CN" w:bidi="ar"/>
        </w:rPr>
        <w:t>标项</w:t>
      </w:r>
      <w:r>
        <w:rPr>
          <w:rFonts w:hint="eastAsia" w:ascii="宋体" w:hAnsi="宋体" w:eastAsia="宋体" w:cs="宋体"/>
          <w:kern w:val="0"/>
          <w:sz w:val="30"/>
          <w:szCs w:val="30"/>
          <w:lang w:val="en-US" w:eastAsia="zh-CN" w:bidi="ar"/>
        </w:rPr>
        <w:t>1-2</w:t>
      </w:r>
      <w:r>
        <w:rPr>
          <w:rFonts w:hint="eastAsia" w:ascii="宋体" w:hAnsi="宋体" w:eastAsia="宋体" w:cs="宋体"/>
          <w:kern w:val="2"/>
          <w:sz w:val="28"/>
          <w:szCs w:val="28"/>
          <w:lang w:val="en-US" w:eastAsia="zh-CN" w:bidi="ar"/>
        </w:rPr>
        <w:t>付款方式：合同签订后7个工作日内甲方支付给乙方合同总额的40%，货到甲方指定现场的15个工作日内甲方支付给乙方合同总额的40%，安装调试培训完毕通过验收后5个工作日内甲方支付给乙方合同总额的20%。</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420" w:firstLineChars="150"/>
        <w:jc w:val="both"/>
        <w:rPr>
          <w:rFonts w:ascii="宋体" w:hAnsi="宋体" w:eastAsia="宋体" w:cs="宋体"/>
          <w:bCs/>
          <w:snapToGrid w:val="0"/>
          <w:sz w:val="30"/>
          <w:szCs w:val="30"/>
          <w:lang w:val="en-US"/>
        </w:rPr>
      </w:pPr>
      <w:r>
        <w:rPr>
          <w:rFonts w:hint="eastAsia" w:ascii="宋体" w:hAnsi="宋体" w:eastAsia="宋体" w:cs="宋体"/>
          <w:kern w:val="2"/>
          <w:sz w:val="28"/>
          <w:szCs w:val="28"/>
          <w:lang w:val="en-US" w:eastAsia="zh-CN" w:bidi="ar"/>
        </w:rPr>
        <w:t>履约保证金为合同总金额的1%。</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8" w:firstLineChars="212"/>
        <w:jc w:val="both"/>
        <w:rPr>
          <w:rFonts w:hint="eastAsia" w:ascii="宋体" w:hAnsi="宋体" w:eastAsia="宋体" w:cs="宋体"/>
          <w:b/>
          <w:bCs w:val="0"/>
          <w:kern w:val="0"/>
          <w:sz w:val="30"/>
          <w:szCs w:val="30"/>
          <w:lang w:val="en-US"/>
        </w:rPr>
      </w:pPr>
      <w:r>
        <w:rPr>
          <w:rFonts w:hint="eastAsia" w:ascii="宋体" w:hAnsi="宋体" w:eastAsia="宋体" w:cs="宋体"/>
          <w:b/>
          <w:bCs w:val="0"/>
          <w:snapToGrid w:val="0"/>
          <w:kern w:val="0"/>
          <w:sz w:val="30"/>
          <w:szCs w:val="30"/>
          <w:lang w:val="en-US" w:eastAsia="zh-CN" w:bidi="ar"/>
        </w:rPr>
        <w:t>九、税费</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宋体" w:hAnsi="宋体" w:eastAsia="宋体" w:cs="宋体"/>
          <w:kern w:val="0"/>
          <w:sz w:val="30"/>
          <w:szCs w:val="30"/>
          <w:lang w:val="en-US"/>
        </w:rPr>
      </w:pPr>
      <w:r>
        <w:rPr>
          <w:rFonts w:hint="eastAsia" w:ascii="宋体" w:hAnsi="宋体" w:eastAsia="宋体" w:cs="宋体"/>
          <w:snapToGrid w:val="0"/>
          <w:kern w:val="0"/>
          <w:sz w:val="30"/>
          <w:szCs w:val="30"/>
          <w:lang w:val="en-US" w:eastAsia="zh-CN" w:bidi="ar"/>
        </w:rPr>
        <w:t>本合同执行中相关的一切税费均由乙方负担。</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3" w:firstLineChars="197"/>
        <w:jc w:val="both"/>
        <w:rPr>
          <w:rFonts w:ascii="宋体" w:hAnsi="宋体" w:eastAsia="宋体" w:cs="宋体"/>
          <w:snapToGrid w:val="0"/>
          <w:kern w:val="0"/>
          <w:sz w:val="30"/>
          <w:szCs w:val="30"/>
          <w:lang w:val="en-US"/>
        </w:rPr>
      </w:pPr>
      <w:r>
        <w:rPr>
          <w:rFonts w:hint="eastAsia" w:ascii="宋体" w:hAnsi="宋体" w:eastAsia="宋体" w:cs="宋体"/>
          <w:b/>
          <w:bCs w:val="0"/>
          <w:snapToGrid w:val="0"/>
          <w:kern w:val="2"/>
          <w:sz w:val="30"/>
          <w:szCs w:val="30"/>
          <w:lang w:val="en-US" w:eastAsia="zh-CN" w:bidi="ar"/>
        </w:rPr>
        <w:t>十、质量保证及售后服务</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详见招标文件。</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十一、调试和验收</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详见招标文件、投标文件。</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十二、货物包装</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详见招标文件、投标文件。</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十三、违约责任</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1.甲方无正当理由拒收验收项目的，甲方向乙方偿付拒收合同总价的百分之五违约金。</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2. 甲方收到乙方提供的发票，结合验收情况，验收合格的，在</w:t>
      </w:r>
      <w:r>
        <w:rPr>
          <w:rFonts w:hint="eastAsia" w:ascii="宋体" w:hAnsi="宋体" w:eastAsia="宋体" w:cs="宋体"/>
          <w:b/>
          <w:bCs w:val="0"/>
          <w:kern w:val="2"/>
          <w:sz w:val="30"/>
          <w:szCs w:val="30"/>
          <w:lang w:val="en-US" w:eastAsia="zh-CN" w:bidi="ar"/>
        </w:rPr>
        <w:t>15</w:t>
      </w:r>
      <w:r>
        <w:rPr>
          <w:rFonts w:hint="eastAsia" w:ascii="宋体" w:hAnsi="宋体" w:eastAsia="宋体" w:cs="宋体"/>
          <w:b/>
          <w:bCs w:val="0"/>
          <w:snapToGrid w:val="0"/>
          <w:kern w:val="2"/>
          <w:sz w:val="30"/>
          <w:szCs w:val="30"/>
          <w:lang w:val="en-US" w:eastAsia="zh-CN" w:bidi="ar"/>
        </w:rPr>
        <w:t>日内将采购资金支付到乙方约定账户。</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甲方无故逾期验收和办理合同款项支付手续的</w:t>
      </w:r>
      <w:r>
        <w:rPr>
          <w:rFonts w:hint="eastAsia" w:ascii="宋体" w:hAnsi="宋体" w:eastAsia="宋体" w:cs="宋体"/>
          <w:kern w:val="2"/>
          <w:sz w:val="30"/>
          <w:szCs w:val="30"/>
          <w:lang w:val="en-US" w:eastAsia="zh-CN" w:bidi="ar"/>
        </w:rPr>
        <w:t>,</w:t>
      </w:r>
      <w:r>
        <w:rPr>
          <w:rFonts w:hint="eastAsia" w:ascii="宋体" w:hAnsi="宋体" w:eastAsia="宋体" w:cs="宋体"/>
          <w:snapToGrid w:val="0"/>
          <w:kern w:val="2"/>
          <w:sz w:val="30"/>
          <w:szCs w:val="30"/>
          <w:lang w:val="en-US" w:eastAsia="zh-CN" w:bidi="ar"/>
        </w:rPr>
        <w:t>甲方应按逾期付款总额每日万分之五向乙方支付违约金。</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3.乙方逾期交付项目的，乙方应按逾期交付项目总额每日千分之六向甲方支付违约金，由甲方从合同款项中扣除。逾期超过约定日期</w:t>
      </w:r>
      <w:r>
        <w:rPr>
          <w:rFonts w:hint="eastAsia" w:ascii="宋体" w:hAnsi="宋体" w:eastAsia="宋体" w:cs="宋体"/>
          <w:kern w:val="2"/>
          <w:sz w:val="30"/>
          <w:szCs w:val="30"/>
          <w:lang w:val="en-US" w:eastAsia="zh-CN" w:bidi="ar"/>
        </w:rPr>
        <w:t>10</w:t>
      </w:r>
      <w:r>
        <w:rPr>
          <w:rFonts w:hint="eastAsia" w:ascii="宋体" w:hAnsi="宋体" w:eastAsia="宋体" w:cs="宋体"/>
          <w:snapToGrid w:val="0"/>
          <w:kern w:val="2"/>
          <w:sz w:val="30"/>
          <w:szCs w:val="30"/>
          <w:lang w:val="en-US" w:eastAsia="zh-CN" w:bidi="ar"/>
        </w:rPr>
        <w:t>个工作日不能交付的，甲方可解除本合同。乙方因逾期交付或因其他违约行为导致甲方解除合同的，乙方应向甲方支付合同总值</w:t>
      </w:r>
      <w:r>
        <w:rPr>
          <w:rFonts w:hint="eastAsia" w:ascii="宋体" w:hAnsi="宋体" w:eastAsia="宋体" w:cs="宋体"/>
          <w:kern w:val="2"/>
          <w:sz w:val="30"/>
          <w:szCs w:val="30"/>
          <w:lang w:val="en-US" w:eastAsia="zh-CN" w:bidi="ar"/>
        </w:rPr>
        <w:t>5%</w:t>
      </w:r>
      <w:r>
        <w:rPr>
          <w:rFonts w:hint="eastAsia" w:ascii="宋体" w:hAnsi="宋体" w:eastAsia="宋体" w:cs="宋体"/>
          <w:snapToGrid w:val="0"/>
          <w:kern w:val="2"/>
          <w:sz w:val="30"/>
          <w:szCs w:val="30"/>
          <w:lang w:val="en-US" w:eastAsia="zh-CN" w:bidi="ar"/>
        </w:rPr>
        <w:t xml:space="preserve">的违约金，如造成甲方损失超过违约金的，超出部分由乙方继续承担赔偿责任。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5.解除合同应按《浙江省政府采购合同暂行办法》向财政备案。</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十四、不可抗力事件处理</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2.不可抗力事件发生后，应立即通知对方，并寄送有关权威机构出具的证明。</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3.不可抗力事件延续</w:t>
      </w:r>
      <w:r>
        <w:rPr>
          <w:rFonts w:hint="eastAsia" w:ascii="宋体" w:hAnsi="宋体" w:eastAsia="宋体" w:cs="宋体"/>
          <w:kern w:val="2"/>
          <w:sz w:val="30"/>
          <w:szCs w:val="30"/>
          <w:lang w:val="en-US" w:eastAsia="zh-CN" w:bidi="ar"/>
        </w:rPr>
        <w:t>120</w:t>
      </w:r>
      <w:r>
        <w:rPr>
          <w:rFonts w:hint="eastAsia" w:ascii="宋体" w:hAnsi="宋体" w:eastAsia="宋体" w:cs="宋体"/>
          <w:snapToGrid w:val="0"/>
          <w:kern w:val="2"/>
          <w:sz w:val="30"/>
          <w:szCs w:val="30"/>
          <w:lang w:val="en-US" w:eastAsia="zh-CN" w:bidi="ar"/>
        </w:rPr>
        <w:t>天以上，双方应通过友好协商，确定是否继续履行合同。</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十五、诉讼</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双方在执行合同中所发生的一切争议，应通过协商解决。如协商不成，可向甲方所在地法院起诉。</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8" w:firstLineChars="212"/>
        <w:jc w:val="both"/>
        <w:rPr>
          <w:rFonts w:ascii="宋体" w:hAnsi="宋体" w:eastAsia="宋体" w:cs="宋体"/>
          <w:b/>
          <w:bCs w:val="0"/>
          <w:sz w:val="30"/>
          <w:szCs w:val="30"/>
          <w:lang w:val="en-US"/>
        </w:rPr>
      </w:pPr>
      <w:r>
        <w:rPr>
          <w:rFonts w:hint="eastAsia" w:ascii="宋体" w:hAnsi="宋体" w:eastAsia="宋体" w:cs="宋体"/>
          <w:b/>
          <w:bCs w:val="0"/>
          <w:snapToGrid w:val="0"/>
          <w:kern w:val="2"/>
          <w:sz w:val="30"/>
          <w:szCs w:val="30"/>
          <w:lang w:val="en-US" w:eastAsia="zh-CN" w:bidi="ar"/>
        </w:rPr>
        <w:t>十六、合同生效及其它</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1.合同经甲、乙两方签名并加盖单位公章后生效。</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3.招标文件、投标文件与本合同具有同等法律效力。</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596" w:firstLineChars="212"/>
        <w:jc w:val="both"/>
        <w:rPr>
          <w:rFonts w:ascii="宋体" w:hAnsi="宋体" w:eastAsia="宋体" w:cs="宋体"/>
          <w:snapToGrid w:val="0"/>
          <w:sz w:val="30"/>
          <w:szCs w:val="30"/>
          <w:lang w:val="en-US"/>
        </w:rPr>
      </w:pPr>
      <w:r>
        <w:rPr>
          <w:rFonts w:hint="eastAsia" w:ascii="宋体" w:hAnsi="宋体" w:eastAsia="宋体" w:cs="宋体"/>
          <w:b/>
          <w:bCs w:val="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00" w:firstLineChars="200"/>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5.本合同未尽事宜，遵照《中华人民共和国民法典》有关条文执行。</w:t>
      </w:r>
    </w:p>
    <w:p>
      <w:pPr>
        <w:pStyle w:val="53"/>
        <w:keepNext w:val="0"/>
        <w:keepLines w:val="0"/>
        <w:widowControl/>
        <w:suppressLineNumbers w:val="0"/>
        <w:adjustRightInd w:val="0"/>
        <w:snapToGrid w:val="0"/>
        <w:spacing w:before="156" w:beforeLines="50" w:beforeAutospacing="0" w:after="0" w:afterAutospacing="0" w:line="460" w:lineRule="exact"/>
        <w:ind w:left="2" w:leftChars="1" w:right="0" w:firstLine="600" w:firstLineChars="200"/>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6.本合同一式四份，具有同等法律效力，甲、乙两方各执二份。</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napToGrid w:val="0"/>
          <w:sz w:val="30"/>
          <w:szCs w:val="30"/>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甲方（盖章）：</w:t>
      </w:r>
      <w:r>
        <w:rPr>
          <w:rFonts w:hint="eastAsia" w:ascii="宋体" w:hAnsi="宋体" w:eastAsia="宋体" w:cs="宋体"/>
          <w:kern w:val="2"/>
          <w:sz w:val="30"/>
          <w:szCs w:val="30"/>
          <w:lang w:val="en-US" w:eastAsia="zh-CN" w:bidi="ar"/>
        </w:rPr>
        <w:t xml:space="preserve">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地址：</w:t>
      </w:r>
      <w:r>
        <w:rPr>
          <w:rFonts w:hint="eastAsia" w:ascii="宋体" w:hAnsi="宋体" w:eastAsia="宋体" w:cs="宋体"/>
          <w:kern w:val="2"/>
          <w:sz w:val="30"/>
          <w:szCs w:val="30"/>
          <w:lang w:val="en-US" w:eastAsia="zh-CN" w:bidi="ar"/>
        </w:rPr>
        <w:t xml:space="preserve">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法定（授权）代表人：</w:t>
      </w:r>
      <w:r>
        <w:rPr>
          <w:rFonts w:hint="eastAsia" w:ascii="宋体" w:hAnsi="宋体" w:eastAsia="宋体" w:cs="宋体"/>
          <w:kern w:val="2"/>
          <w:sz w:val="30"/>
          <w:szCs w:val="30"/>
          <w:lang w:val="en-US" w:eastAsia="zh-CN" w:bidi="ar"/>
        </w:rPr>
        <w:t xml:space="preserve">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签名日期：</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年</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月</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日</w:t>
      </w:r>
      <w:r>
        <w:rPr>
          <w:rFonts w:hint="eastAsia" w:ascii="宋体" w:hAnsi="宋体" w:eastAsia="宋体" w:cs="宋体"/>
          <w:kern w:val="2"/>
          <w:sz w:val="30"/>
          <w:szCs w:val="30"/>
          <w:lang w:val="en-US" w:eastAsia="zh-CN" w:bidi="ar"/>
        </w:rPr>
        <w:t xml:space="preserve">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napToGrid w:val="0"/>
          <w:sz w:val="30"/>
          <w:szCs w:val="30"/>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乙方（盖章）：</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 xml:space="preserve">地址： </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开户行：</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开户帐号：</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法定（授权）代表人：</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z w:val="30"/>
          <w:szCs w:val="30"/>
          <w:lang w:val="en-US"/>
        </w:rPr>
      </w:pPr>
      <w:r>
        <w:rPr>
          <w:rFonts w:hint="eastAsia" w:ascii="宋体" w:hAnsi="宋体" w:eastAsia="宋体" w:cs="宋体"/>
          <w:snapToGrid w:val="0"/>
          <w:kern w:val="2"/>
          <w:sz w:val="30"/>
          <w:szCs w:val="30"/>
          <w:lang w:val="en-US" w:eastAsia="zh-CN" w:bidi="ar"/>
        </w:rPr>
        <w:t>签名日期：</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年</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月</w:t>
      </w:r>
      <w:r>
        <w:rPr>
          <w:rFonts w:hint="eastAsia" w:ascii="宋体" w:hAnsi="宋体" w:eastAsia="宋体" w:cs="宋体"/>
          <w:kern w:val="2"/>
          <w:sz w:val="30"/>
          <w:szCs w:val="30"/>
          <w:lang w:val="en-US" w:eastAsia="zh-CN" w:bidi="ar"/>
        </w:rPr>
        <w:t xml:space="preserve">   </w:t>
      </w:r>
      <w:r>
        <w:rPr>
          <w:rFonts w:hint="eastAsia" w:ascii="宋体" w:hAnsi="宋体" w:eastAsia="宋体" w:cs="宋体"/>
          <w:snapToGrid w:val="0"/>
          <w:kern w:val="2"/>
          <w:sz w:val="30"/>
          <w:szCs w:val="30"/>
          <w:lang w:val="en-US" w:eastAsia="zh-CN" w:bidi="ar"/>
        </w:rPr>
        <w:t>日</w:t>
      </w:r>
    </w:p>
    <w:p>
      <w:pPr>
        <w:pStyle w:val="53"/>
        <w:keepNext w:val="0"/>
        <w:keepLines w:val="0"/>
        <w:widowControl/>
        <w:suppressLineNumbers w:val="0"/>
        <w:adjustRightInd w:val="0"/>
        <w:snapToGrid w:val="0"/>
        <w:spacing w:before="156" w:beforeLines="50" w:beforeAutospacing="0" w:after="0" w:afterAutospacing="0" w:line="460" w:lineRule="exact"/>
        <w:ind w:left="0" w:right="0" w:firstLine="636" w:firstLineChars="212"/>
        <w:jc w:val="both"/>
        <w:rPr>
          <w:rFonts w:ascii="宋体" w:hAnsi="宋体" w:eastAsia="宋体" w:cs="宋体"/>
          <w:snapToGrid w:val="0"/>
          <w:sz w:val="30"/>
          <w:szCs w:val="3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Cs w:val="30"/>
          <w:lang w:val="en-US"/>
        </w:rPr>
      </w:pPr>
    </w:p>
    <w:p>
      <w:pPr>
        <w:pStyle w:val="53"/>
        <w:keepNext w:val="0"/>
        <w:keepLines w:val="0"/>
        <w:widowControl/>
        <w:suppressLineNumbers w:val="0"/>
        <w:spacing w:before="156" w:beforeLines="50" w:beforeAutospacing="0" w:after="0" w:afterAutospacing="0" w:line="360" w:lineRule="auto"/>
        <w:ind w:left="0" w:right="0"/>
        <w:jc w:val="center"/>
        <w:outlineLvl w:val="0"/>
        <w:rPr>
          <w:rFonts w:ascii="宋体" w:hAnsi="宋体" w:eastAsia="宋体" w:cs="宋体"/>
          <w:b/>
          <w:bCs w:val="0"/>
          <w:sz w:val="36"/>
          <w:szCs w:val="36"/>
          <w:lang w:val="en-US"/>
        </w:rPr>
      </w:pPr>
      <w:r>
        <w:rPr>
          <w:rFonts w:hint="eastAsia" w:ascii="宋体" w:hAnsi="宋体" w:eastAsia="宋体" w:cs="宋体"/>
          <w:snapToGrid w:val="0"/>
          <w:sz w:val="30"/>
          <w:szCs w:val="30"/>
          <w:lang w:val="en-US" w:eastAsia="zh-CN" w:bidi="ar"/>
        </w:rPr>
        <w:br w:type="page"/>
      </w:r>
      <w:bookmarkStart w:id="122" w:name="_Toc496796640"/>
      <w:r>
        <w:rPr>
          <w:rFonts w:hint="eastAsia" w:ascii="宋体" w:hAnsi="宋体" w:eastAsia="宋体" w:cs="宋体"/>
          <w:b/>
          <w:bCs w:val="0"/>
          <w:kern w:val="2"/>
          <w:sz w:val="36"/>
          <w:szCs w:val="36"/>
          <w:lang w:val="en-US" w:eastAsia="zh-CN" w:bidi="ar"/>
        </w:rPr>
        <w:t>第六章  投标文件格式附件</w:t>
      </w:r>
      <w:bookmarkEnd w:id="122"/>
    </w:p>
    <w:p>
      <w:pPr>
        <w:pStyle w:val="53"/>
        <w:keepNext w:val="0"/>
        <w:keepLines w:val="0"/>
        <w:widowControl/>
        <w:suppressLineNumbers w:val="0"/>
        <w:spacing w:before="156" w:beforeLines="50" w:beforeAutospacing="0" w:after="0" w:afterAutospacing="0" w:line="360" w:lineRule="auto"/>
        <w:ind w:left="0" w:right="0"/>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pStyle w:val="53"/>
        <w:keepNext w:val="0"/>
        <w:keepLines w:val="0"/>
        <w:widowControl/>
        <w:suppressLineNumbers w:val="0"/>
        <w:adjustRightInd w:val="0"/>
        <w:snapToGrid w:val="0"/>
        <w:spacing w:before="156" w:beforeLines="50" w:beforeAutospacing="0" w:after="0" w:afterAutospacing="0" w:line="460" w:lineRule="exact"/>
        <w:ind w:left="0" w:right="0" w:firstLine="766" w:firstLineChars="212"/>
        <w:jc w:val="center"/>
        <w:rPr>
          <w:rFonts w:ascii="宋体" w:hAnsi="宋体" w:eastAsia="宋体" w:cs="宋体"/>
          <w:b/>
          <w:bCs w:val="0"/>
          <w:sz w:val="36"/>
          <w:szCs w:val="36"/>
          <w:lang w:val="en-US"/>
        </w:r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30"/>
          <w:szCs w:val="30"/>
          <w:lang w:val="en-US"/>
        </w:rPr>
      </w:pPr>
      <w:r>
        <w:rPr>
          <w:rFonts w:hint="eastAsia" w:ascii="宋体" w:hAnsi="宋体" w:eastAsia="宋体" w:cs="宋体"/>
          <w:kern w:val="2"/>
          <w:sz w:val="30"/>
          <w:szCs w:val="30"/>
          <w:lang w:val="en-US" w:eastAsia="zh-CN" w:bidi="ar"/>
        </w:rPr>
        <w:t>附件1</w:t>
      </w:r>
      <w:r>
        <w:rPr>
          <w:rFonts w:hint="eastAsia" w:ascii="宋体" w:hAnsi="宋体" w:eastAsia="宋体" w:cs="宋体"/>
          <w:b/>
          <w:bCs w:val="0"/>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ind w:left="0" w:right="150"/>
        <w:jc w:val="right"/>
        <w:rPr>
          <w:rFonts w:hint="eastAsia" w:ascii="宋体" w:hAnsi="宋体" w:eastAsia="宋体" w:cs="宋体"/>
          <w:bCs/>
          <w:sz w:val="30"/>
          <w:szCs w:val="30"/>
          <w:lang w:val="en-US"/>
        </w:rPr>
      </w:pPr>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sz w:val="36"/>
          <w:szCs w:val="36"/>
          <w:lang w:val="en-US"/>
        </w:rPr>
      </w:pPr>
      <w:bookmarkStart w:id="123" w:name="PO_1000000445_PM002_2"/>
      <w:r>
        <w:rPr>
          <w:rFonts w:hint="eastAsia" w:ascii="宋体" w:hAnsi="宋体" w:eastAsia="宋体" w:cs="宋体"/>
          <w:b/>
          <w:bCs w:val="0"/>
          <w:color w:val="000000"/>
          <w:spacing w:val="40"/>
          <w:kern w:val="2"/>
          <w:sz w:val="52"/>
          <w:szCs w:val="52"/>
          <w:lang w:val="en-US" w:eastAsia="zh-CN" w:bidi="ar"/>
        </w:rPr>
        <w:t>省委党校（浙江行政学院）多媒体教学设施升级改造项目</w:t>
      </w:r>
      <w:bookmarkEnd w:id="123"/>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bookmarkStart w:id="124" w:name="PO_15528_PM001_2"/>
      <w:r>
        <w:rPr>
          <w:rFonts w:hint="eastAsia" w:ascii="宋体" w:hAnsi="宋体" w:eastAsia="宋体" w:cs="宋体"/>
          <w:kern w:val="2"/>
          <w:sz w:val="36"/>
          <w:szCs w:val="36"/>
          <w:lang w:val="en-US" w:eastAsia="zh-CN" w:bidi="ar"/>
        </w:rPr>
        <w:t>ZZCG2022F-GK-122</w:t>
      </w:r>
      <w:bookmarkEnd w:id="124"/>
      <w:r>
        <w:rPr>
          <w:rFonts w:hint="eastAsia" w:ascii="宋体" w:hAnsi="宋体" w:eastAsia="宋体" w:cs="宋体"/>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b/>
          <w:bCs/>
          <w:sz w:val="36"/>
          <w:szCs w:val="36"/>
          <w:lang w:val="en-US"/>
        </w:rPr>
      </w:pPr>
      <w:r>
        <w:rPr>
          <w:rFonts w:hint="eastAsia" w:ascii="宋体" w:hAnsi="宋体" w:eastAsia="宋体" w:cs="宋体"/>
          <w:b/>
          <w:bCs w:val="0"/>
          <w:kern w:val="2"/>
          <w:sz w:val="36"/>
          <w:szCs w:val="36"/>
          <w:lang w:val="en-US" w:eastAsia="zh-CN" w:bidi="ar"/>
        </w:rPr>
        <w:br w:type="page"/>
      </w:r>
      <w:r>
        <w:rPr>
          <w:rFonts w:hint="eastAsia" w:ascii="宋体" w:hAnsi="宋体" w:eastAsia="宋体" w:cs="宋体"/>
          <w:b/>
          <w:bCs w:val="0"/>
          <w:kern w:val="2"/>
          <w:sz w:val="36"/>
          <w:szCs w:val="36"/>
          <w:lang w:val="en-US" w:eastAsia="zh-CN" w:bidi="ar"/>
        </w:rPr>
        <w:t>1、</w:t>
      </w:r>
      <w:r>
        <w:rPr>
          <w:rFonts w:hint="eastAsia" w:ascii="宋体" w:hAnsi="宋体" w:eastAsia="宋体" w:cs="宋体"/>
          <w:b/>
          <w:bCs/>
          <w:kern w:val="2"/>
          <w:sz w:val="36"/>
          <w:szCs w:val="36"/>
          <w:lang w:val="en-US" w:eastAsia="zh-CN" w:bidi="ar"/>
        </w:rPr>
        <w:t>资质文件目录</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（7）残疾人福利企业声明函（若需要，格式见附件7）；</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（8）提供采购公告中符合</w:t>
      </w:r>
      <w:r>
        <w:rPr>
          <w:rFonts w:hint="eastAsia" w:ascii="宋体" w:hAnsi="宋体" w:eastAsia="宋体" w:cs="宋体"/>
          <w:bCs/>
          <w:kern w:val="2"/>
          <w:sz w:val="30"/>
          <w:szCs w:val="30"/>
          <w:lang w:val="en-US" w:eastAsia="zh-CN" w:bidi="ar"/>
        </w:rPr>
        <w:t>投标人特定条件要求的有效的</w:t>
      </w:r>
      <w:r>
        <w:rPr>
          <w:rFonts w:hint="eastAsia" w:ascii="宋体" w:hAnsi="宋体" w:eastAsia="宋体" w:cs="宋体"/>
          <w:kern w:val="2"/>
          <w:sz w:val="30"/>
          <w:szCs w:val="30"/>
          <w:lang w:val="en-US" w:eastAsia="zh-CN" w:bidi="ar"/>
        </w:rPr>
        <w:t>其他资质复印件并加盖公司公章及需要说明的资料。</w:t>
      </w:r>
    </w:p>
    <w:p>
      <w:pPr>
        <w:pStyle w:val="53"/>
        <w:keepNext w:val="0"/>
        <w:keepLines w:val="0"/>
        <w:widowControl/>
        <w:suppressLineNumbers w:val="0"/>
        <w:snapToGrid w:val="0"/>
        <w:spacing w:before="0" w:beforeAutospacing="0" w:after="0" w:afterAutospacing="0" w:line="460" w:lineRule="exact"/>
        <w:ind w:left="5250" w:leftChars="2500" w:right="0" w:firstLine="600" w:firstLineChars="20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240" w:lineRule="auto"/>
        <w:ind w:left="0" w:right="0"/>
        <w:jc w:val="both"/>
        <w:rPr>
          <w:rFonts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240" w:lineRule="auto"/>
        <w:ind w:left="0" w:right="0"/>
        <w:jc w:val="both"/>
        <w:rPr>
          <w:rFonts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240" w:lineRule="auto"/>
        <w:ind w:left="0" w:right="0"/>
        <w:jc w:val="both"/>
        <w:rPr>
          <w:rFonts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240" w:lineRule="auto"/>
        <w:ind w:left="0" w:right="0"/>
        <w:jc w:val="both"/>
        <w:rPr>
          <w:rFonts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240" w:lineRule="auto"/>
        <w:ind w:left="0" w:right="0"/>
        <w:jc w:val="both"/>
        <w:rPr>
          <w:rFonts w:ascii="宋体" w:hAnsi="宋体" w:eastAsia="宋体" w:cs="宋体"/>
          <w:sz w:val="30"/>
          <w:szCs w:val="30"/>
          <w:lang w:val="en-US"/>
        </w:rPr>
      </w:pPr>
    </w:p>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声 明 书</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致浙江省政府采购中心：</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u w:val="single"/>
          <w:lang w:val="en-US" w:eastAsia="zh-CN" w:bidi="ar"/>
        </w:rPr>
        <w:t>（投标人名称）</w:t>
      </w:r>
      <w:r>
        <w:rPr>
          <w:rFonts w:hint="eastAsia" w:ascii="宋体" w:hAnsi="宋体" w:eastAsia="宋体" w:cs="宋体"/>
          <w:kern w:val="2"/>
          <w:sz w:val="30"/>
          <w:szCs w:val="30"/>
          <w:lang w:val="en-US" w:eastAsia="zh-CN" w:bidi="ar"/>
        </w:rPr>
        <w:t>系中华人民共和国合法企业，经营地址。</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我</w:t>
      </w:r>
      <w:r>
        <w:rPr>
          <w:rFonts w:hint="eastAsia" w:ascii="宋体" w:hAnsi="宋体" w:eastAsia="宋体" w:cs="宋体"/>
          <w:kern w:val="2"/>
          <w:sz w:val="30"/>
          <w:szCs w:val="30"/>
          <w:u w:val="single"/>
          <w:lang w:val="en-US" w:eastAsia="zh-CN" w:bidi="ar"/>
        </w:rPr>
        <w:t>（姓名）</w:t>
      </w:r>
      <w:r>
        <w:rPr>
          <w:rFonts w:hint="eastAsia" w:ascii="宋体" w:hAnsi="宋体" w:eastAsia="宋体" w:cs="宋体"/>
          <w:kern w:val="2"/>
          <w:sz w:val="30"/>
          <w:szCs w:val="30"/>
          <w:lang w:val="en-US" w:eastAsia="zh-CN" w:bidi="ar"/>
        </w:rPr>
        <w:t>系</w:t>
      </w:r>
      <w:r>
        <w:rPr>
          <w:rFonts w:hint="eastAsia" w:ascii="宋体" w:hAnsi="宋体" w:eastAsia="宋体" w:cs="宋体"/>
          <w:kern w:val="2"/>
          <w:sz w:val="30"/>
          <w:szCs w:val="30"/>
          <w:u w:val="single"/>
          <w:lang w:val="en-US" w:eastAsia="zh-CN" w:bidi="ar"/>
        </w:rPr>
        <w:t>（投标人名称）</w:t>
      </w:r>
      <w:r>
        <w:rPr>
          <w:rFonts w:hint="eastAsia" w:ascii="宋体" w:hAnsi="宋体" w:eastAsia="宋体" w:cs="宋体"/>
          <w:kern w:val="2"/>
          <w:sz w:val="30"/>
          <w:szCs w:val="30"/>
          <w:lang w:val="en-US" w:eastAsia="zh-CN" w:bidi="ar"/>
        </w:rPr>
        <w:t>的法定代表人，我方愿意参加贵方组织的</w:t>
      </w:r>
      <w:r>
        <w:rPr>
          <w:rFonts w:hint="eastAsia" w:ascii="宋体" w:hAnsi="宋体" w:eastAsia="宋体" w:cs="宋体"/>
          <w:kern w:val="2"/>
          <w:sz w:val="30"/>
          <w:szCs w:val="30"/>
          <w:u w:val="single"/>
          <w:lang w:val="en-US" w:eastAsia="zh-CN" w:bidi="ar"/>
        </w:rPr>
        <w:t>（招标项目名称）（编号为</w:t>
      </w:r>
      <w:bookmarkStart w:id="125" w:name="PO_15528_PM001_3"/>
      <w:r>
        <w:rPr>
          <w:rFonts w:hint="eastAsia" w:ascii="宋体" w:hAnsi="宋体" w:eastAsia="宋体" w:cs="宋体"/>
          <w:kern w:val="2"/>
          <w:sz w:val="30"/>
          <w:szCs w:val="30"/>
          <w:u w:val="single"/>
          <w:lang w:val="en-US" w:eastAsia="zh-CN" w:bidi="ar"/>
        </w:rPr>
        <w:t>ZZCG2022F-GK-122</w:t>
      </w:r>
      <w:bookmarkEnd w:id="125"/>
      <w:r>
        <w:rPr>
          <w:rFonts w:hint="eastAsia" w:ascii="宋体" w:hAnsi="宋体" w:eastAsia="宋体" w:cs="宋体"/>
          <w:kern w:val="2"/>
          <w:sz w:val="30"/>
          <w:szCs w:val="30"/>
          <w:u w:val="single"/>
          <w:lang w:val="en-US" w:eastAsia="zh-CN" w:bidi="ar"/>
        </w:rPr>
        <w:t>）</w:t>
      </w:r>
      <w:r>
        <w:rPr>
          <w:rFonts w:hint="eastAsia" w:ascii="宋体" w:hAnsi="宋体" w:eastAsia="宋体" w:cs="宋体"/>
          <w:kern w:val="2"/>
          <w:sz w:val="30"/>
          <w:szCs w:val="30"/>
          <w:lang w:val="en-US" w:eastAsia="zh-CN" w:bidi="ar"/>
        </w:rPr>
        <w:t>的投标，为此，我方就本次投标有关事项郑重声明如下：</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56" w:beforeLines="50" w:beforeAutospacing="0" w:after="50" w:afterAutospacing="0" w:line="460" w:lineRule="exact"/>
        <w:ind w:left="0" w:right="600" w:firstLine="150" w:firstLineChars="5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法定代表人签名（或签名章）：日 期：</w:t>
      </w:r>
    </w:p>
    <w:p>
      <w:pPr>
        <w:keepNext w:val="0"/>
        <w:keepLines w:val="0"/>
        <w:widowControl w:val="0"/>
        <w:suppressLineNumbers w:val="0"/>
        <w:snapToGrid w:val="0"/>
        <w:spacing w:before="156" w:beforeLines="50" w:beforeAutospacing="0" w:after="50" w:afterAutospacing="0" w:line="460" w:lineRule="exact"/>
        <w:ind w:left="0" w:right="0" w:firstLine="150" w:firstLineChars="5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投标人全称（公章）：</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法定代表人授权委托书</w:t>
      </w:r>
    </w:p>
    <w:p>
      <w:pPr>
        <w:keepNext w:val="0"/>
        <w:keepLines w:val="0"/>
        <w:widowControl w:val="0"/>
        <w:suppressLineNumbers w:val="0"/>
        <w:snapToGrid w:val="0"/>
        <w:spacing w:before="156" w:beforeLines="50" w:beforeAutospacing="0" w:after="50" w:afterAutospacing="0"/>
        <w:ind w:left="0" w:right="0"/>
        <w:jc w:val="center"/>
        <w:rPr>
          <w:rFonts w:hint="eastAsia" w:ascii="宋体" w:hAnsi="宋体" w:eastAsia="宋体" w:cs="宋体"/>
          <w:b/>
          <w:bCs w:val="0"/>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sz w:val="30"/>
          <w:szCs w:val="30"/>
          <w:lang w:val="en-US"/>
        </w:rPr>
      </w:pPr>
      <w:r>
        <w:rPr>
          <w:rFonts w:hint="eastAsia" w:ascii="宋体" w:hAnsi="宋体" w:eastAsia="宋体" w:cs="宋体"/>
          <w:bCs/>
          <w:kern w:val="2"/>
          <w:sz w:val="30"/>
          <w:szCs w:val="30"/>
          <w:lang w:val="en-US" w:eastAsia="zh-CN" w:bidi="ar"/>
        </w:rPr>
        <w:t>浙江省政府采购中心：</w:t>
      </w:r>
    </w:p>
    <w:p>
      <w:pPr>
        <w:keepNext w:val="0"/>
        <w:keepLines w:val="0"/>
        <w:widowControl w:val="0"/>
        <w:suppressLineNumbers w:val="0"/>
        <w:snapToGrid w:val="0"/>
        <w:spacing w:before="156" w:beforeLines="50" w:beforeAutospacing="0" w:after="50" w:afterAutospacing="0" w:line="460" w:lineRule="exact"/>
        <w:ind w:left="0" w:right="0" w:firstLine="900" w:firstLineChars="3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我</w:t>
      </w:r>
      <w:r>
        <w:rPr>
          <w:rFonts w:hint="eastAsia" w:ascii="宋体" w:hAnsi="宋体" w:eastAsia="宋体" w:cs="宋体"/>
          <w:kern w:val="2"/>
          <w:sz w:val="30"/>
          <w:szCs w:val="30"/>
          <w:u w:val="single"/>
          <w:lang w:val="en-US" w:eastAsia="zh-CN" w:bidi="ar"/>
        </w:rPr>
        <w:t>（姓名）</w:t>
      </w:r>
      <w:r>
        <w:rPr>
          <w:rFonts w:hint="eastAsia" w:ascii="宋体" w:hAnsi="宋体" w:eastAsia="宋体" w:cs="宋体"/>
          <w:kern w:val="2"/>
          <w:sz w:val="30"/>
          <w:szCs w:val="30"/>
          <w:lang w:val="en-US" w:eastAsia="zh-CN" w:bidi="ar"/>
        </w:rPr>
        <w:t>系</w:t>
      </w:r>
      <w:r>
        <w:rPr>
          <w:rFonts w:hint="eastAsia" w:ascii="宋体" w:hAnsi="宋体" w:eastAsia="宋体" w:cs="宋体"/>
          <w:kern w:val="2"/>
          <w:sz w:val="30"/>
          <w:szCs w:val="30"/>
          <w:u w:val="single"/>
          <w:lang w:val="en-US" w:eastAsia="zh-CN" w:bidi="ar"/>
        </w:rPr>
        <w:t>（投标人名称）</w:t>
      </w:r>
      <w:r>
        <w:rPr>
          <w:rFonts w:hint="eastAsia" w:ascii="宋体" w:hAnsi="宋体" w:eastAsia="宋体" w:cs="宋体"/>
          <w:kern w:val="2"/>
          <w:sz w:val="30"/>
          <w:szCs w:val="30"/>
          <w:lang w:val="en-US" w:eastAsia="zh-CN" w:bidi="ar"/>
        </w:rPr>
        <w:t>的法定代表人，现授权委托本单位在职职工</w:t>
      </w:r>
      <w:r>
        <w:rPr>
          <w:rFonts w:hint="eastAsia" w:ascii="宋体" w:hAnsi="宋体" w:eastAsia="宋体" w:cs="宋体"/>
          <w:kern w:val="2"/>
          <w:sz w:val="30"/>
          <w:szCs w:val="30"/>
          <w:u w:val="single"/>
          <w:lang w:val="en-US" w:eastAsia="zh-CN" w:bidi="ar"/>
        </w:rPr>
        <w:t xml:space="preserve"> （姓名）</w:t>
      </w:r>
      <w:r>
        <w:rPr>
          <w:rFonts w:hint="eastAsia" w:ascii="宋体" w:hAnsi="宋体" w:eastAsia="宋体" w:cs="宋体"/>
          <w:kern w:val="2"/>
          <w:sz w:val="30"/>
          <w:szCs w:val="30"/>
          <w:lang w:val="en-US" w:eastAsia="zh-CN" w:bidi="ar"/>
        </w:rPr>
        <w:t>为授权代表，以我方的名义参加项目编号：项目名称：项目的投标活动，并代表我方全权办理针对上述项目的投标、开标、评标、签约等具体事务和签署相关文件。我方对授权代表的签名事项负全部责任。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授权代表无转委托权，特此委托。</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授权代表签名：职务：联系方式：</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邮箱： 传真：</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授权代表身份证号码：</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法定代表人签名（或签名章）：职务：</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联系方式：</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firstLine="6150" w:firstLineChars="205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投标人全称（公章）：日  期：</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p>
      <w:pPr>
        <w:keepNext w:val="0"/>
        <w:keepLines w:val="0"/>
        <w:widowControl w:val="0"/>
        <w:suppressLineNumbers w:val="0"/>
        <w:tabs>
          <w:tab w:val="left" w:pos="606"/>
        </w:tabs>
        <w:spacing w:before="0" w:beforeAutospacing="0" w:after="0" w:afterAutospacing="0"/>
        <w:ind w:left="0" w:right="0"/>
        <w:jc w:val="both"/>
        <w:rPr>
          <w:rFonts w:hint="eastAsia" w:ascii="宋体" w:hAnsi="宋体" w:eastAsia="宋体" w:cs="宋体"/>
          <w:spacing w:val="20"/>
          <w:sz w:val="30"/>
          <w:szCs w:val="30"/>
          <w:lang w:val="en-US"/>
        </w:rPr>
      </w:pPr>
      <w:r>
        <w:rPr>
          <w:rFonts w:hint="eastAsia" w:ascii="宋体" w:hAnsi="宋体" w:eastAsia="宋体" w:cs="宋体"/>
          <w:kern w:val="2"/>
          <w:sz w:val="30"/>
          <w:szCs w:val="30"/>
          <w:lang w:val="en-US" w:eastAsia="zh-CN" w:bidi="ar"/>
        </w:rPr>
        <w:t>附件4：</w:t>
      </w:r>
    </w:p>
    <w:p>
      <w:pPr>
        <w:pStyle w:val="53"/>
        <w:keepNext w:val="0"/>
        <w:keepLines w:val="0"/>
        <w:widowControl/>
        <w:suppressLineNumbers w:val="0"/>
        <w:overflowPunct w:val="0"/>
        <w:spacing w:before="0" w:beforeAutospacing="0" w:after="0" w:afterAutospacing="0" w:line="360" w:lineRule="auto"/>
        <w:ind w:left="0" w:right="0" w:firstLine="0"/>
        <w:jc w:val="center"/>
        <w:rPr>
          <w:rFonts w:hint="eastAsia" w:ascii="宋体" w:hAnsi="宋体" w:eastAsia="宋体" w:cs="宋体"/>
          <w:b/>
          <w:bCs w:val="0"/>
          <w:spacing w:val="40"/>
          <w:kern w:val="0"/>
          <w:sz w:val="30"/>
          <w:szCs w:val="30"/>
          <w:lang w:val="en-US"/>
        </w:rPr>
      </w:pPr>
      <w:r>
        <w:rPr>
          <w:rFonts w:hint="eastAsia" w:ascii="宋体" w:hAnsi="宋体" w:eastAsia="宋体" w:cs="宋体"/>
          <w:b/>
          <w:bCs w:val="0"/>
          <w:spacing w:val="40"/>
          <w:kern w:val="0"/>
          <w:sz w:val="30"/>
          <w:szCs w:val="30"/>
          <w:lang w:val="en-US" w:eastAsia="zh-CN" w:bidi="ar"/>
        </w:rPr>
        <w:t>联合投标协议书</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甲方：</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乙方：</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（如果有的话，可按甲、乙、丙、丁…序列增加）</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各方经协商，就响应 组织实施的编号为号的招标活动联合进行投标之事宜，达成如下协议：</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一、各方一致决定，以为主办人进行投标，并按照招标文件的规定分别提交资格文件。</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四、本次联合投标中，甲方承担的工作和义务为:</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u w:val="single"/>
          <w:lang w:val="en-US"/>
        </w:rPr>
      </w:pP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乙方承担的工作和义务为：</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u w:val="single"/>
          <w:lang w:val="en-US"/>
        </w:rPr>
      </w:pP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五、有关本次联合投标的其他事宜：</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六、本协议提交招标方后，联合投标各方不得以任何形式对上述实质内容进行修改或撤销。</w:t>
      </w:r>
    </w:p>
    <w:p>
      <w:pPr>
        <w:pStyle w:val="53"/>
        <w:keepNext w:val="0"/>
        <w:keepLines w:val="0"/>
        <w:widowControl/>
        <w:suppressLineNumbers w:val="0"/>
        <w:overflowPunct w:val="0"/>
        <w:spacing w:before="0" w:beforeAutospacing="0" w:after="0" w:afterAutospacing="0" w:line="460" w:lineRule="exact"/>
        <w:ind w:left="0" w:right="0" w:firstLine="642" w:firstLineChars="214"/>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甲方单位：（公章）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法定代表人：（签章）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  期：年月日</w:t>
            </w:r>
          </w:p>
        </w:tc>
        <w:tc>
          <w:tcPr>
            <w:tcW w:w="4267" w:type="dxa"/>
            <w:shd w:val="clear" w:color="auto" w:fill="auto"/>
            <w:vAlign w:val="top"/>
          </w:tcPr>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乙方单位：（公章）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法定代表人：（签章）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  期：年月日</w:t>
            </w:r>
          </w:p>
        </w:tc>
      </w:tr>
    </w:tbl>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附件5：</w:t>
      </w:r>
    </w:p>
    <w:p>
      <w:pPr>
        <w:pStyle w:val="53"/>
        <w:keepNext w:val="0"/>
        <w:keepLines w:val="0"/>
        <w:widowControl/>
        <w:suppressLineNumbers w:val="0"/>
        <w:overflowPunct w:val="0"/>
        <w:spacing w:before="0" w:beforeAutospacing="0" w:after="0" w:afterAutospacing="0" w:line="460" w:lineRule="exact"/>
        <w:ind w:left="0" w:right="0" w:firstLine="420"/>
        <w:jc w:val="center"/>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联合投标授权委托书</w:t>
      </w:r>
    </w:p>
    <w:p>
      <w:pPr>
        <w:pStyle w:val="53"/>
        <w:keepNext w:val="0"/>
        <w:keepLines w:val="0"/>
        <w:widowControl/>
        <w:suppressLineNumbers w:val="0"/>
        <w:overflowPunct w:val="0"/>
        <w:spacing w:before="0" w:beforeAutospacing="0" w:after="0" w:afterAutospacing="0" w:line="460" w:lineRule="exact"/>
        <w:ind w:left="0" w:right="0" w:firstLine="42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53"/>
        <w:keepNext w:val="0"/>
        <w:keepLines w:val="0"/>
        <w:widowControl/>
        <w:suppressLineNumbers w:val="0"/>
        <w:overflowPunct w:val="0"/>
        <w:spacing w:before="0" w:beforeAutospacing="0" w:after="0" w:afterAutospacing="0" w:line="460" w:lineRule="exact"/>
        <w:ind w:left="0" w:right="0" w:firstLine="42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特此委托。</w:t>
      </w:r>
    </w:p>
    <w:p>
      <w:pPr>
        <w:pStyle w:val="53"/>
        <w:keepNext w:val="0"/>
        <w:keepLines w:val="0"/>
        <w:widowControl/>
        <w:suppressLineNumbers w:val="0"/>
        <w:overflowPunct w:val="0"/>
        <w:spacing w:before="0" w:beforeAutospacing="0" w:after="0" w:afterAutospacing="0" w:line="460" w:lineRule="exact"/>
        <w:ind w:left="0" w:right="0" w:firstLine="42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600" w:firstLineChars="20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授权人（签名）：</w:t>
      </w:r>
    </w:p>
    <w:p>
      <w:pPr>
        <w:pStyle w:val="53"/>
        <w:keepNext w:val="0"/>
        <w:keepLines w:val="0"/>
        <w:widowControl/>
        <w:suppressLineNumbers w:val="0"/>
        <w:overflowPunct w:val="0"/>
        <w:spacing w:before="0" w:beforeAutospacing="0" w:after="0" w:afterAutospacing="0" w:line="460" w:lineRule="exact"/>
        <w:ind w:left="0" w:right="0" w:firstLine="600" w:firstLineChars="20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420" w:leftChars="200" w:right="0" w:firstLine="150" w:firstLineChars="5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日期：年月日</w:t>
      </w:r>
    </w:p>
    <w:p>
      <w:pPr>
        <w:pStyle w:val="53"/>
        <w:keepNext w:val="0"/>
        <w:keepLines w:val="0"/>
        <w:widowControl/>
        <w:suppressLineNumbers w:val="0"/>
        <w:overflowPunct w:val="0"/>
        <w:spacing w:before="0" w:beforeAutospacing="0" w:after="0" w:afterAutospacing="0" w:line="460" w:lineRule="exact"/>
        <w:ind w:left="0" w:right="0" w:firstLine="42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567" w:firstLineChars="189"/>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授权代表（签名）；</w:t>
      </w:r>
    </w:p>
    <w:p>
      <w:pPr>
        <w:pStyle w:val="53"/>
        <w:keepNext w:val="0"/>
        <w:keepLines w:val="0"/>
        <w:widowControl/>
        <w:suppressLineNumbers w:val="0"/>
        <w:overflowPunct w:val="0"/>
        <w:spacing w:before="0" w:beforeAutospacing="0" w:after="0" w:afterAutospacing="0" w:line="460" w:lineRule="exact"/>
        <w:ind w:left="0" w:right="0" w:firstLine="567" w:firstLineChars="189"/>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567" w:firstLineChars="189"/>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日期：年月日</w:t>
      </w:r>
    </w:p>
    <w:p>
      <w:pPr>
        <w:keepNext w:val="0"/>
        <w:keepLines w:val="0"/>
        <w:widowControl w:val="0"/>
        <w:suppressLineNumbers w:val="0"/>
        <w:tabs>
          <w:tab w:val="left" w:pos="606"/>
        </w:tabs>
        <w:spacing w:before="0" w:beforeAutospacing="0" w:after="0" w:afterAutospacing="0" w:line="460" w:lineRule="exact"/>
        <w:ind w:left="0" w:right="0"/>
        <w:jc w:val="both"/>
        <w:rPr>
          <w:rFonts w:hint="eastAsia" w:ascii="宋体" w:hAnsi="宋体" w:eastAsia="宋体" w:cs="宋体"/>
          <w:spacing w:val="20"/>
          <w:sz w:val="30"/>
          <w:szCs w:val="30"/>
          <w:lang w:val="en-US"/>
        </w:rPr>
      </w:pPr>
    </w:p>
    <w:p>
      <w:pPr>
        <w:keepNext w:val="0"/>
        <w:keepLines w:val="0"/>
        <w:widowControl w:val="0"/>
        <w:suppressLineNumbers w:val="0"/>
        <w:tabs>
          <w:tab w:val="left" w:pos="606"/>
        </w:tabs>
        <w:spacing w:before="0" w:beforeAutospacing="0" w:after="0" w:afterAutospacing="0" w:line="460" w:lineRule="exact"/>
        <w:ind w:left="0" w:right="0"/>
        <w:jc w:val="both"/>
        <w:rPr>
          <w:rFonts w:hint="eastAsia" w:ascii="宋体" w:hAnsi="宋体" w:eastAsia="宋体" w:cs="宋体"/>
          <w:spacing w:val="20"/>
          <w:sz w:val="30"/>
          <w:szCs w:val="30"/>
          <w:lang w:val="en-US"/>
        </w:rPr>
      </w:pP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联合体甲方单位：（公章）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法定代表人：（签章）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  期：年月日</w:t>
            </w:r>
          </w:p>
        </w:tc>
        <w:tc>
          <w:tcPr>
            <w:tcW w:w="4267" w:type="dxa"/>
            <w:shd w:val="clear" w:color="auto" w:fill="auto"/>
            <w:vAlign w:val="top"/>
          </w:tcPr>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联合体乙方单位：（公章）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法定代表人：（签章）</w:t>
            </w: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p>
          <w:p>
            <w:pPr>
              <w:pStyle w:val="53"/>
              <w:keepNext w:val="0"/>
              <w:keepLines w:val="0"/>
              <w:widowControl/>
              <w:suppressLineNumbers w:val="0"/>
              <w:overflowPunct w:val="0"/>
              <w:spacing w:before="0" w:beforeAutospacing="0" w:after="0" w:afterAutospacing="0" w:line="460" w:lineRule="exact"/>
              <w:ind w:left="0" w:right="0" w:firstLine="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日  期：年月日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bCs w:val="0"/>
          <w:spacing w:val="6"/>
          <w:sz w:val="32"/>
          <w:szCs w:val="32"/>
          <w:lang w:val="en-US"/>
        </w:rPr>
      </w:pPr>
      <w:r>
        <w:rPr>
          <w:rFonts w:hint="eastAsia" w:ascii="宋体" w:hAnsi="宋体" w:eastAsia="宋体" w:cs="宋体"/>
          <w:b/>
          <w:bCs w:val="0"/>
          <w:spacing w:val="6"/>
          <w:kern w:val="2"/>
          <w:sz w:val="32"/>
          <w:szCs w:val="32"/>
          <w:lang w:val="en-US" w:eastAsia="zh-CN" w:bidi="ar"/>
        </w:rPr>
        <w:t>分包意向协议</w:t>
      </w:r>
    </w:p>
    <w:p>
      <w:pPr>
        <w:pStyle w:val="53"/>
        <w:keepNext w:val="0"/>
        <w:keepLines w:val="0"/>
        <w:widowControl/>
        <w:suppressLineNumbers w:val="0"/>
        <w:spacing w:before="0" w:beforeAutospacing="0" w:after="120" w:afterAutospacing="0" w:line="400" w:lineRule="exact"/>
        <w:ind w:left="420" w:leftChars="200" w:right="0" w:firstLine="480" w:firstLineChars="200"/>
        <w:jc w:val="both"/>
        <w:rPr>
          <w:rFonts w:hint="eastAsia" w:ascii="宋体" w:hAnsi="宋体" w:eastAsia="宋体" w:cs="宋体"/>
          <w:lang w:val="en-US"/>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投标人名称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zh-CN" w:eastAsia="zh-CN" w:bidi="ar"/>
        </w:rPr>
        <w:t>若成为</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项目名称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招标编号：</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zh-CN" w:eastAsia="zh-CN" w:bidi="ar"/>
        </w:rPr>
        <w:t>的中标供应商，将依法采取分包方式履行合同。</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投标人名称    </w:t>
      </w:r>
      <w:r>
        <w:rPr>
          <w:rFonts w:hint="eastAsia" w:ascii="宋体" w:hAnsi="宋体" w:eastAsia="宋体" w:cs="宋体"/>
          <w:kern w:val="2"/>
          <w:sz w:val="28"/>
          <w:szCs w:val="28"/>
          <w:lang w:val="en-US" w:eastAsia="zh-CN" w:bidi="ar"/>
        </w:rPr>
        <w:t>）与（</w:t>
      </w:r>
      <w:r>
        <w:rPr>
          <w:rFonts w:hint="eastAsia" w:ascii="宋体" w:hAnsi="宋体" w:eastAsia="宋体" w:cs="宋体"/>
          <w:kern w:val="2"/>
          <w:sz w:val="28"/>
          <w:szCs w:val="28"/>
          <w:u w:val="single"/>
          <w:lang w:val="en-US" w:eastAsia="zh-CN" w:bidi="ar"/>
        </w:rPr>
        <w:t xml:space="preserve">所有分包供应商名称    </w:t>
      </w:r>
      <w:r>
        <w:rPr>
          <w:rFonts w:hint="eastAsia" w:ascii="宋体" w:hAnsi="宋体" w:eastAsia="宋体" w:cs="宋体"/>
          <w:kern w:val="2"/>
          <w:sz w:val="28"/>
          <w:szCs w:val="28"/>
          <w:lang w:val="en-US" w:eastAsia="zh-CN" w:bidi="ar"/>
        </w:rPr>
        <w:t>）达成分包意向协议</w:t>
      </w:r>
      <w:r>
        <w:rPr>
          <w:rFonts w:hint="eastAsia" w:ascii="宋体" w:hAnsi="宋体" w:eastAsia="宋体" w:cs="宋体"/>
          <w:kern w:val="2"/>
          <w:sz w:val="28"/>
          <w:szCs w:val="28"/>
          <w:lang w:val="zh-CN" w:eastAsia="zh-CN" w:bidi="ar"/>
        </w:rPr>
        <w:t xml:space="preserve">。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投标人名称    </w:t>
      </w:r>
      <w:r>
        <w:rPr>
          <w:rFonts w:hint="eastAsia" w:ascii="宋体" w:hAnsi="宋体" w:eastAsia="宋体" w:cs="宋体"/>
          <w:kern w:val="2"/>
          <w:sz w:val="28"/>
          <w:szCs w:val="28"/>
          <w:lang w:val="en-US" w:eastAsia="zh-CN" w:bidi="ar"/>
        </w:rPr>
        <w:t>）负责签署投标文件，（</w:t>
      </w:r>
      <w:r>
        <w:rPr>
          <w:rFonts w:hint="eastAsia" w:ascii="宋体" w:hAnsi="宋体" w:eastAsia="宋体" w:cs="宋体"/>
          <w:kern w:val="2"/>
          <w:sz w:val="28"/>
          <w:szCs w:val="28"/>
          <w:u w:val="single"/>
          <w:lang w:val="en-US" w:eastAsia="zh-CN" w:bidi="ar"/>
        </w:rPr>
        <w:t xml:space="preserve">投标人名称     </w:t>
      </w:r>
      <w:r>
        <w:rPr>
          <w:rFonts w:hint="eastAsia" w:ascii="宋体" w:hAnsi="宋体" w:eastAsia="宋体" w:cs="宋体"/>
          <w:kern w:val="2"/>
          <w:sz w:val="28"/>
          <w:szCs w:val="28"/>
          <w:lang w:val="en-US" w:eastAsia="zh-CN" w:bidi="ar"/>
        </w:rPr>
        <w:t>）的所有承诺均认为代表了（</w:t>
      </w:r>
      <w:r>
        <w:rPr>
          <w:rFonts w:hint="eastAsia" w:ascii="宋体" w:hAnsi="宋体" w:eastAsia="宋体" w:cs="宋体"/>
          <w:kern w:val="2"/>
          <w:sz w:val="28"/>
          <w:szCs w:val="28"/>
          <w:u w:val="single"/>
          <w:lang w:val="en-US" w:eastAsia="zh-CN" w:bidi="ar"/>
        </w:rPr>
        <w:t xml:space="preserve">所有分包供应商名称       </w:t>
      </w:r>
      <w:r>
        <w:rPr>
          <w:rFonts w:hint="eastAsia" w:ascii="宋体" w:hAnsi="宋体" w:eastAsia="宋体" w:cs="宋体"/>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投标人名称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zh-CN" w:eastAsia="zh-CN" w:bidi="ar"/>
        </w:rPr>
        <w:t>将</w:t>
      </w:r>
      <w:r>
        <w:rPr>
          <w:rFonts w:hint="eastAsia" w:ascii="宋体" w:hAnsi="宋体" w:eastAsia="宋体" w:cs="宋体"/>
          <w:kern w:val="2"/>
          <w:sz w:val="28"/>
          <w:szCs w:val="28"/>
          <w:u w:val="single"/>
          <w:lang w:val="en-US" w:eastAsia="zh-CN" w:bidi="ar"/>
        </w:rPr>
        <w:t xml:space="preserve">   工作内容   </w:t>
      </w:r>
      <w:r>
        <w:rPr>
          <w:rFonts w:hint="eastAsia" w:ascii="宋体" w:hAnsi="宋体" w:eastAsia="宋体" w:cs="宋体"/>
          <w:kern w:val="2"/>
          <w:sz w:val="28"/>
          <w:szCs w:val="28"/>
          <w:lang w:val="en-US" w:eastAsia="zh-CN" w:bidi="ar"/>
        </w:rPr>
        <w:t>分包给（</w:t>
      </w:r>
      <w:r>
        <w:rPr>
          <w:rFonts w:hint="eastAsia" w:ascii="宋体" w:hAnsi="宋体" w:eastAsia="宋体" w:cs="宋体"/>
          <w:kern w:val="2"/>
          <w:sz w:val="28"/>
          <w:szCs w:val="28"/>
          <w:u w:val="single"/>
          <w:lang w:val="en-US" w:eastAsia="zh-CN" w:bidi="ar"/>
        </w:rPr>
        <w:t xml:space="preserve">分包供应商名称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zh-CN" w:eastAsia="zh-CN" w:bidi="ar"/>
        </w:rPr>
        <w:t>，</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分包供应商名称       </w:t>
      </w: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lang w:val="zh-CN" w:eastAsia="zh-CN" w:bidi="ar"/>
        </w:rPr>
        <w:t>具备承</w:t>
      </w:r>
      <w:r>
        <w:rPr>
          <w:rFonts w:hint="eastAsia" w:ascii="宋体" w:hAnsi="宋体" w:eastAsia="宋体" w:cs="宋体"/>
          <w:kern w:val="2"/>
          <w:sz w:val="28"/>
          <w:szCs w:val="28"/>
          <w:lang w:val="en-US" w:eastAsia="zh-CN" w:bidi="ar"/>
        </w:rPr>
        <w:t>担</w:t>
      </w:r>
      <w:r>
        <w:rPr>
          <w:rFonts w:hint="eastAsia" w:ascii="宋体" w:hAnsi="宋体" w:eastAsia="宋体" w:cs="宋体"/>
          <w:kern w:val="2"/>
          <w:sz w:val="28"/>
          <w:szCs w:val="28"/>
          <w:u w:val="single"/>
          <w:lang w:val="zh-CN" w:eastAsia="zh-CN" w:bidi="ar"/>
        </w:rPr>
        <w:t xml:space="preserve">工作内容 </w:t>
      </w:r>
      <w:r>
        <w:rPr>
          <w:rFonts w:hint="eastAsia" w:ascii="宋体" w:hAnsi="宋体" w:eastAsia="宋体" w:cs="宋体"/>
          <w:kern w:val="2"/>
          <w:sz w:val="28"/>
          <w:szCs w:val="28"/>
          <w:lang w:val="zh-CN"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宋体" w:hAnsi="宋体" w:eastAsia="宋体" w:cs="宋体"/>
          <w:sz w:val="28"/>
          <w:szCs w:val="28"/>
          <w:lang w:val="en-US"/>
        </w:rPr>
      </w:pPr>
      <w:r>
        <w:rPr>
          <w:rFonts w:hint="eastAsia" w:ascii="宋体" w:hAnsi="宋体" w:eastAsia="宋体" w:cs="宋体"/>
          <w:kern w:val="2"/>
          <w:sz w:val="28"/>
          <w:szCs w:val="28"/>
          <w:lang w:val="zh-CN" w:eastAsia="zh-CN" w:bidi="ar"/>
        </w:rPr>
        <w:t>三、分包工作履行期限、地点、方式</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28"/>
          <w:szCs w:val="28"/>
          <w:u w:val="single"/>
          <w:lang w:val="en-US"/>
        </w:rPr>
      </w:pPr>
    </w:p>
    <w:p>
      <w:pPr>
        <w:keepNext w:val="0"/>
        <w:keepLines w:val="0"/>
        <w:widowControl w:val="0"/>
        <w:suppressLineNumbers w:val="0"/>
        <w:snapToGrid w:val="0"/>
        <w:spacing w:before="0" w:beforeAutospacing="0" w:after="0" w:afterAutospacing="0" w:line="360" w:lineRule="exact"/>
        <w:ind w:left="840" w:right="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四、质量</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宋体" w:hAnsi="宋体" w:eastAsia="宋体" w:cs="宋体"/>
          <w:sz w:val="28"/>
          <w:szCs w:val="28"/>
          <w:u w:val="single"/>
          <w:lang w:val="zh-CN" w:eastAsia="zh-CN"/>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u w:val="single"/>
          <w:lang w:val="zh-CN" w:eastAsia="zh-CN"/>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u w:val="single"/>
          <w:lang w:val="zh-CN" w:eastAsia="zh-CN"/>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七、争议解决的办法</w:t>
      </w:r>
    </w:p>
    <w:p>
      <w:pPr>
        <w:keepNext w:val="0"/>
        <w:keepLines w:val="0"/>
        <w:widowControl w:val="0"/>
        <w:suppressLineNumbers w:val="0"/>
        <w:snapToGrid w:val="0"/>
        <w:spacing w:before="0" w:beforeAutospacing="0" w:after="0" w:afterAutospacing="0" w:line="360" w:lineRule="exact"/>
        <w:ind w:left="0" w:right="0"/>
        <w:jc w:val="both"/>
        <w:rPr>
          <w:rFonts w:hint="eastAsia" w:ascii="宋体" w:hAnsi="宋体" w:eastAsia="宋体" w:cs="宋体"/>
          <w:sz w:val="28"/>
          <w:szCs w:val="28"/>
          <w:u w:val="single"/>
          <w:lang w:val="zh-CN" w:eastAsia="zh-CN"/>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en-US" w:eastAsia="zh-CN" w:bidi="ar"/>
        </w:rPr>
        <w:t>（</w:t>
      </w:r>
      <w:r>
        <w:rPr>
          <w:rFonts w:hint="eastAsia" w:ascii="宋体" w:hAnsi="宋体" w:eastAsia="宋体" w:cs="宋体"/>
          <w:kern w:val="2"/>
          <w:sz w:val="28"/>
          <w:szCs w:val="28"/>
          <w:u w:val="single"/>
          <w:lang w:val="en-US" w:eastAsia="zh-CN" w:bidi="ar"/>
        </w:rPr>
        <w:t xml:space="preserve">分包供应商名称      </w:t>
      </w:r>
      <w:r>
        <w:rPr>
          <w:rFonts w:hint="eastAsia" w:ascii="宋体" w:hAnsi="宋体" w:eastAsia="宋体" w:cs="宋体"/>
          <w:kern w:val="2"/>
          <w:sz w:val="28"/>
          <w:szCs w:val="28"/>
          <w:lang w:val="en-US" w:eastAsia="zh-CN" w:bidi="ar"/>
        </w:rPr>
        <w:t>）的合同份额占到合同总金额%以上。</w:t>
      </w:r>
    </w:p>
    <w:p>
      <w:pPr>
        <w:keepNext w:val="0"/>
        <w:keepLines w:val="0"/>
        <w:widowControl w:val="0"/>
        <w:suppressLineNumbers w:val="0"/>
        <w:snapToGrid w:val="0"/>
        <w:spacing w:before="0" w:beforeAutospacing="0" w:after="0" w:afterAutospacing="0" w:line="360" w:lineRule="exact"/>
        <w:ind w:left="525" w:leftChars="250" w:right="0" w:firstLine="140" w:firstLineChars="5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en-US" w:eastAsia="zh-CN" w:bidi="ar"/>
        </w:rPr>
        <w:t>投标人名称</w:t>
      </w:r>
      <w:r>
        <w:rPr>
          <w:rFonts w:hint="eastAsia" w:ascii="宋体" w:hAnsi="宋体" w:eastAsia="宋体" w:cs="宋体"/>
          <w:kern w:val="2"/>
          <w:sz w:val="28"/>
          <w:szCs w:val="28"/>
          <w:lang w:val="zh-CN" w:eastAsia="zh-CN" w:bidi="ar"/>
        </w:rPr>
        <w:t>(</w:t>
      </w:r>
      <w:r>
        <w:rPr>
          <w:rFonts w:hint="eastAsia" w:ascii="宋体" w:hAnsi="宋体" w:eastAsia="宋体" w:cs="宋体"/>
          <w:kern w:val="2"/>
          <w:sz w:val="28"/>
          <w:szCs w:val="28"/>
          <w:lang w:val="en-US" w:eastAsia="zh-CN" w:bidi="ar"/>
        </w:rPr>
        <w:t>盖公章</w:t>
      </w:r>
      <w:r>
        <w:rPr>
          <w:rFonts w:hint="eastAsia" w:ascii="宋体" w:hAnsi="宋体" w:eastAsia="宋体" w:cs="宋体"/>
          <w:kern w:val="2"/>
          <w:sz w:val="28"/>
          <w:szCs w:val="28"/>
          <w:lang w:val="zh-CN" w:eastAsia="zh-CN" w:bidi="ar"/>
        </w:rPr>
        <w:t>)：</w:t>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分包供应商名称（</w:t>
      </w:r>
      <w:r>
        <w:rPr>
          <w:rFonts w:hint="eastAsia" w:ascii="宋体" w:hAnsi="宋体" w:eastAsia="宋体" w:cs="宋体"/>
          <w:kern w:val="2"/>
          <w:sz w:val="28"/>
          <w:szCs w:val="28"/>
          <w:lang w:val="en-US" w:eastAsia="zh-CN" w:bidi="ar"/>
        </w:rPr>
        <w:t>盖公章</w:t>
      </w:r>
      <w:r>
        <w:rPr>
          <w:rFonts w:hint="eastAsia" w:ascii="宋体" w:hAnsi="宋体" w:eastAsia="宋体" w:cs="宋体"/>
          <w:kern w:val="2"/>
          <w:sz w:val="28"/>
          <w:szCs w:val="28"/>
          <w:lang w:val="zh-CN" w:eastAsia="zh-CN" w:bidi="ar"/>
        </w:rPr>
        <w:t>）：</w:t>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r>
        <w:rPr>
          <w:rFonts w:hint="eastAsia" w:ascii="宋体" w:hAnsi="宋体" w:eastAsia="宋体" w:cs="宋体"/>
          <w:kern w:val="2"/>
          <w:sz w:val="28"/>
          <w:szCs w:val="28"/>
          <w:u w:val="single"/>
          <w:lang w:val="zh-CN"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宋体" w:hAnsi="宋体" w:eastAsia="宋体" w:cs="宋体"/>
          <w:sz w:val="28"/>
          <w:szCs w:val="28"/>
          <w:lang w:val="en-US"/>
        </w:rPr>
      </w:pPr>
      <w:r>
        <w:rPr>
          <w:rFonts w:hint="eastAsia" w:ascii="宋体" w:hAnsi="宋体" w:eastAsia="宋体" w:cs="宋体"/>
          <w:kern w:val="2"/>
          <w:sz w:val="28"/>
          <w:szCs w:val="28"/>
          <w:lang w:val="zh-CN"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eastAsia" w:ascii="宋体" w:hAnsi="宋体" w:eastAsia="宋体" w:cs="宋体"/>
          <w:lang w:val="en-US"/>
        </w:rPr>
      </w:pPr>
      <w:r>
        <w:rPr>
          <w:rFonts w:hint="eastAsia" w:ascii="宋体" w:hAnsi="宋体" w:eastAsia="宋体" w:cs="宋体"/>
          <w:kern w:val="2"/>
          <w:sz w:val="28"/>
          <w:szCs w:val="28"/>
          <w:lang w:val="zh-CN" w:eastAsia="zh-CN" w:bidi="ar"/>
        </w:rPr>
        <w:t xml:space="preserve">                                 日期：</w:t>
      </w:r>
      <w:r>
        <w:rPr>
          <w:rFonts w:hint="eastAsia" w:ascii="宋体" w:hAnsi="宋体" w:eastAsia="宋体" w:cs="宋体"/>
          <w:kern w:val="2"/>
          <w:sz w:val="28"/>
          <w:szCs w:val="28"/>
          <w:u w:val="single"/>
          <w:lang w:val="zh-CN" w:eastAsia="zh-CN" w:bidi="ar"/>
        </w:rPr>
        <w:t xml:space="preserve">  年  月   日</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宋体" w:hAnsi="宋体" w:eastAsia="宋体" w:cs="宋体"/>
          <w:b/>
          <w:bCs w:val="0"/>
          <w:sz w:val="30"/>
          <w:szCs w:val="30"/>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r>
        <w:rPr>
          <w:rFonts w:hint="eastAsia" w:ascii="宋体" w:hAnsi="宋体" w:eastAsia="宋体" w:cs="宋体"/>
          <w:kern w:val="2"/>
          <w:sz w:val="30"/>
          <w:szCs w:val="30"/>
          <w:lang w:val="en-US" w:eastAsia="zh-CN" w:bidi="ar"/>
        </w:rPr>
        <w:t>附件7：</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588" w:lineRule="exact"/>
        <w:ind w:left="0" w:right="0"/>
        <w:jc w:val="center"/>
        <w:rPr>
          <w:rFonts w:hint="eastAsia" w:ascii="宋体" w:hAnsi="宋体" w:eastAsia="宋体" w:cs="宋体"/>
          <w:b/>
          <w:bCs w:val="0"/>
          <w:spacing w:val="6"/>
          <w:sz w:val="32"/>
          <w:szCs w:val="32"/>
          <w:lang w:val="en-US"/>
        </w:rPr>
      </w:pPr>
      <w:r>
        <w:rPr>
          <w:rFonts w:hint="eastAsia" w:ascii="宋体" w:hAnsi="宋体" w:eastAsia="宋体" w:cs="宋体"/>
          <w:b/>
          <w:bCs w:val="0"/>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宋体" w:hAnsi="宋体" w:eastAsia="宋体" w:cs="宋体"/>
          <w:b/>
          <w:bCs w:val="0"/>
          <w:spacing w:val="6"/>
          <w:sz w:val="30"/>
          <w:szCs w:val="30"/>
          <w:lang w:val="en-US"/>
        </w:rPr>
      </w:pP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宋体" w:hAnsi="宋体" w:eastAsia="宋体" w:cs="宋体"/>
          <w:spacing w:val="6"/>
          <w:sz w:val="30"/>
          <w:szCs w:val="30"/>
          <w:lang w:val="en-US"/>
        </w:rPr>
      </w:pP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 xml:space="preserve">      投标人名称（盖章）：</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 xml:space="preserve">       日  期：</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sz w:val="30"/>
          <w:szCs w:val="30"/>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30"/>
          <w:szCs w:val="30"/>
          <w:lang w:val="en-US"/>
        </w:rPr>
      </w:pPr>
      <w:r>
        <w:rPr>
          <w:rFonts w:hint="eastAsia" w:ascii="宋体" w:hAnsi="宋体" w:eastAsia="宋体" w:cs="宋体"/>
          <w:kern w:val="2"/>
          <w:sz w:val="30"/>
          <w:szCs w:val="30"/>
          <w:lang w:val="en-US" w:eastAsia="zh-CN" w:bidi="ar"/>
        </w:rPr>
        <w:t>附件8</w:t>
      </w:r>
      <w:r>
        <w:rPr>
          <w:rFonts w:hint="eastAsia" w:ascii="宋体" w:hAnsi="宋体" w:eastAsia="宋体" w:cs="宋体"/>
          <w:b/>
          <w:bCs w:val="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b/>
          <w:bCs w:val="0"/>
          <w:color w:val="000000"/>
          <w:spacing w:val="40"/>
          <w:sz w:val="52"/>
          <w:szCs w:val="52"/>
          <w:lang w:val="en-US"/>
        </w:rPr>
      </w:pPr>
      <w:bookmarkStart w:id="126" w:name="PO_1000000445_PM002"/>
      <w:r>
        <w:rPr>
          <w:rFonts w:hint="eastAsia" w:ascii="宋体" w:hAnsi="宋体" w:eastAsia="宋体" w:cs="宋体"/>
          <w:b/>
          <w:bCs w:val="0"/>
          <w:color w:val="000000"/>
          <w:spacing w:val="40"/>
          <w:kern w:val="2"/>
          <w:sz w:val="52"/>
          <w:szCs w:val="52"/>
          <w:lang w:val="en-US" w:eastAsia="zh-CN" w:bidi="ar"/>
        </w:rPr>
        <w:t>省委党校（浙江行政学院）多媒体教学设施升级改造项目</w:t>
      </w:r>
      <w:bookmarkEnd w:id="126"/>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bookmarkStart w:id="127" w:name="PO_15528_PM001_4"/>
      <w:r>
        <w:rPr>
          <w:rFonts w:hint="eastAsia" w:ascii="宋体" w:hAnsi="宋体" w:eastAsia="宋体" w:cs="宋体"/>
          <w:kern w:val="2"/>
          <w:sz w:val="36"/>
          <w:szCs w:val="36"/>
          <w:lang w:val="en-US" w:eastAsia="zh-CN" w:bidi="ar"/>
        </w:rPr>
        <w:t>ZZCG2022F-GK-122</w:t>
      </w:r>
      <w:bookmarkEnd w:id="127"/>
      <w:r>
        <w:rPr>
          <w:rFonts w:hint="eastAsia" w:ascii="宋体" w:hAnsi="宋体" w:eastAsia="宋体" w:cs="宋体"/>
          <w:kern w:val="2"/>
          <w:sz w:val="36"/>
          <w:szCs w:val="36"/>
          <w:lang w:val="en-US" w:eastAsia="zh-CN" w:bidi="ar"/>
        </w:rPr>
        <w:t>（标项  ）</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b/>
          <w:bCs w:val="0"/>
          <w:sz w:val="36"/>
          <w:szCs w:val="36"/>
          <w:lang w:val="en-US"/>
        </w:rPr>
      </w:pPr>
      <w:r>
        <w:rPr>
          <w:rFonts w:hint="eastAsia" w:ascii="宋体" w:hAnsi="宋体" w:eastAsia="宋体" w:cs="宋体"/>
          <w:kern w:val="2"/>
          <w:sz w:val="36"/>
          <w:szCs w:val="36"/>
          <w:lang w:val="en-US" w:eastAsia="zh-CN" w:bidi="ar"/>
        </w:rPr>
        <w:br w:type="page"/>
      </w:r>
      <w:r>
        <w:rPr>
          <w:rFonts w:hint="eastAsia" w:ascii="宋体" w:hAnsi="宋体" w:eastAsia="宋体" w:cs="宋体"/>
          <w:kern w:val="2"/>
          <w:sz w:val="36"/>
          <w:szCs w:val="36"/>
          <w:lang w:val="en-US" w:eastAsia="zh-CN" w:bidi="ar"/>
        </w:rPr>
        <w:t>2、</w:t>
      </w:r>
      <w:r>
        <w:rPr>
          <w:rFonts w:hint="eastAsia" w:ascii="宋体" w:hAnsi="宋体" w:eastAsia="宋体" w:cs="宋体"/>
          <w:b/>
          <w:bCs w:val="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附件9：</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宋体" w:hAnsi="宋体" w:eastAsia="宋体" w:cs="宋体"/>
          <w:b/>
          <w:bCs w:val="0"/>
          <w:sz w:val="32"/>
          <w:szCs w:val="32"/>
          <w:lang w:val="en-US"/>
        </w:rPr>
      </w:pP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评分项目</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投标文件对应资料</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对应第三章评分办法及评分标准（报价除外）</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p>
        </w:tc>
        <w:tc>
          <w:tcPr>
            <w:tcW w:w="30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bl>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授权代表签名：               日期：</w:t>
      </w:r>
    </w:p>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附件10：</w:t>
      </w:r>
    </w:p>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b/>
          <w:bCs w:val="0"/>
          <w:spacing w:val="40"/>
          <w:kern w:val="0"/>
          <w:sz w:val="36"/>
          <w:szCs w:val="36"/>
          <w:lang w:val="en-US"/>
        </w:rPr>
      </w:pPr>
      <w:r>
        <w:rPr>
          <w:rFonts w:hint="eastAsia" w:ascii="宋体" w:hAnsi="宋体" w:eastAsia="宋体" w:cs="宋体"/>
          <w:b/>
          <w:bCs w:val="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56" w:afterLines="50" w:afterAutospacing="0"/>
        <w:ind w:left="0" w:right="0"/>
        <w:jc w:val="both"/>
        <w:rPr>
          <w:rFonts w:hint="eastAsia" w:ascii="宋体" w:hAnsi="宋体" w:eastAsia="宋体" w:cs="宋体"/>
          <w:b/>
          <w:bCs w:val="0"/>
          <w:spacing w:val="40"/>
          <w:kern w:val="0"/>
          <w:sz w:val="36"/>
          <w:szCs w:val="36"/>
          <w:lang w:val="en-US"/>
        </w:rPr>
      </w:pP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kern w:val="0"/>
          <w:sz w:val="30"/>
          <w:szCs w:val="30"/>
          <w:u w:val="single"/>
          <w:lang w:val="en-US"/>
        </w:rPr>
      </w:pPr>
      <w:r>
        <w:rPr>
          <w:rFonts w:hint="eastAsia" w:ascii="宋体" w:hAnsi="宋体" w:eastAsia="宋体" w:cs="宋体"/>
          <w:kern w:val="2"/>
          <w:sz w:val="30"/>
          <w:szCs w:val="30"/>
          <w:lang w:val="en-US" w:eastAsia="zh-CN" w:bidi="ar"/>
        </w:rPr>
        <w:t>投标人全称（公章）：                标项：</w:t>
      </w: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序号</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货物名称</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品牌</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型号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数量</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性能及指标</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宋体" w:hAnsi="宋体" w:eastAsia="宋体" w:cs="宋体"/>
                <w:sz w:val="30"/>
                <w:szCs w:val="30"/>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宋体" w:hAnsi="宋体" w:eastAsia="宋体" w:cs="宋体"/>
                <w:sz w:val="30"/>
                <w:szCs w:val="30"/>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r>
    </w:tbl>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序号</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服务内容</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服务人员数量</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宋体" w:hAnsi="宋体" w:eastAsia="宋体" w:cs="宋体"/>
                <w:sz w:val="30"/>
                <w:szCs w:val="30"/>
                <w:lang w:val="en-US"/>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宋体" w:hAnsi="宋体" w:eastAsia="宋体" w:cs="宋体"/>
                <w:sz w:val="30"/>
                <w:szCs w:val="30"/>
                <w:lang w:val="en-US"/>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sz w:val="30"/>
                <w:szCs w:val="30"/>
                <w:lang w:val="en-US"/>
              </w:rPr>
            </w:pPr>
          </w:p>
        </w:tc>
      </w:tr>
    </w:tbl>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pacing w:val="20"/>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r>
        <w:rPr>
          <w:rFonts w:hint="eastAsia" w:ascii="宋体" w:hAnsi="宋体" w:eastAsia="宋体" w:cs="宋体"/>
          <w:spacing w:val="20"/>
          <w:kern w:val="2"/>
          <w:sz w:val="30"/>
          <w:szCs w:val="30"/>
          <w:lang w:val="en-US" w:eastAsia="zh-CN" w:bidi="ar"/>
        </w:rPr>
        <w:br w:type="page"/>
      </w:r>
      <w:r>
        <w:rPr>
          <w:rFonts w:hint="eastAsia" w:ascii="宋体" w:hAnsi="宋体" w:eastAsia="宋体" w:cs="宋体"/>
          <w:kern w:val="2"/>
          <w:sz w:val="30"/>
          <w:szCs w:val="30"/>
          <w:lang w:val="en-US" w:eastAsia="zh-CN" w:bidi="ar"/>
        </w:rPr>
        <w:t>附件11：</w:t>
      </w:r>
    </w:p>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b/>
          <w:bCs w:val="0"/>
          <w:spacing w:val="40"/>
          <w:kern w:val="0"/>
          <w:sz w:val="36"/>
          <w:szCs w:val="36"/>
          <w:lang w:val="en-US"/>
        </w:rPr>
      </w:pPr>
      <w:r>
        <w:rPr>
          <w:rFonts w:hint="eastAsia" w:ascii="宋体" w:hAnsi="宋体" w:eastAsia="宋体" w:cs="宋体"/>
          <w:b/>
          <w:bCs w:val="0"/>
          <w:spacing w:val="40"/>
          <w:kern w:val="0"/>
          <w:sz w:val="36"/>
          <w:szCs w:val="36"/>
          <w:lang w:val="en-US" w:eastAsia="zh-CN" w:bidi="ar"/>
        </w:rPr>
        <w:t>技 术 响 应 表</w:t>
      </w:r>
    </w:p>
    <w:p>
      <w:pPr>
        <w:keepNext w:val="0"/>
        <w:keepLines w:val="0"/>
        <w:widowControl w:val="0"/>
        <w:suppressLineNumbers w:val="0"/>
        <w:snapToGrid w:val="0"/>
        <w:spacing w:before="50" w:beforeAutospacing="0" w:after="156" w:afterLines="50" w:afterAutospacing="0"/>
        <w:ind w:left="0" w:right="0"/>
        <w:jc w:val="both"/>
        <w:rPr>
          <w:rFonts w:hint="eastAsia" w:ascii="宋体" w:hAnsi="宋体" w:eastAsia="宋体" w:cs="宋体"/>
          <w:b/>
          <w:bCs w:val="0"/>
          <w:sz w:val="32"/>
          <w:szCs w:val="32"/>
          <w:lang w:val="en-US"/>
        </w:rPr>
      </w:pP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招标文件要求</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投标文件响应</w:t>
            </w: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rPr>
                <w:rFonts w:hint="default" w:ascii="宋体" w:hAnsi="宋体" w:eastAsia="宋体" w:cs="宋体"/>
                <w:sz w:val="30"/>
                <w:szCs w:val="30"/>
                <w:lang w:val="en-US"/>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rPr>
                <w:rFonts w:hint="default"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c>
          <w:tcPr>
            <w:tcW w:w="2425" w:type="dxa"/>
            <w:tcBorders>
              <w:top w:val="single" w:color="auto" w:sz="4" w:space="0"/>
              <w:left w:val="single" w:color="auto" w:sz="4" w:space="0"/>
              <w:bottom w:val="nil"/>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suppressLineNumbers w:val="0"/>
              <w:snapToGrid w:val="0"/>
              <w:spacing w:before="156" w:beforeLines="50" w:beforeAutospacing="0" w:after="0" w:afterAutospacing="0" w:line="400" w:lineRule="exact"/>
              <w:ind w:left="0" w:right="0"/>
              <w:jc w:val="both"/>
              <w:outlineLvl w:val="0"/>
              <w:rPr>
                <w:rFonts w:hint="default" w:ascii="宋体" w:hAnsi="宋体" w:eastAsia="宋体" w:cs="宋体"/>
                <w:sz w:val="30"/>
                <w:szCs w:val="30"/>
                <w:lang w:val="en-US"/>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c>
          <w:tcPr>
            <w:tcW w:w="24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0" w:afterAutospacing="0" w:line="240" w:lineRule="auto"/>
              <w:ind w:left="0" w:right="0"/>
              <w:jc w:val="both"/>
              <w:outlineLvl w:val="0"/>
              <w:rPr>
                <w:rFonts w:hint="default" w:ascii="宋体" w:hAnsi="宋体" w:eastAsia="宋体" w:cs="宋体"/>
                <w:sz w:val="30"/>
                <w:szCs w:val="30"/>
                <w:lang w:val="en-US"/>
              </w:rPr>
            </w:pPr>
          </w:p>
        </w:tc>
      </w:tr>
    </w:tbl>
    <w:p>
      <w:pPr>
        <w:pStyle w:val="53"/>
        <w:keepNext w:val="0"/>
        <w:keepLines w:val="0"/>
        <w:widowControl/>
        <w:suppressLineNumbers w:val="0"/>
        <w:snapToGrid w:val="0"/>
        <w:spacing w:before="50" w:beforeAutospacing="0" w:after="50" w:afterAutospacing="0"/>
        <w:ind w:left="0" w:right="0"/>
        <w:jc w:val="both"/>
        <w:rPr>
          <w:rFonts w:hint="eastAsia" w:ascii="宋体" w:hAnsi="宋体" w:eastAsia="宋体" w:cs="宋体"/>
          <w:spacing w:val="20"/>
          <w:kern w:val="0"/>
          <w:sz w:val="30"/>
          <w:szCs w:val="30"/>
          <w:lang w:val="en-US"/>
        </w:rPr>
      </w:pPr>
      <w:r>
        <w:rPr>
          <w:rFonts w:hint="eastAsia" w:ascii="宋体" w:hAnsi="宋体" w:eastAsia="宋体" w:cs="宋体"/>
          <w:b/>
          <w:bCs w:val="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pacing w:val="20"/>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r>
        <w:rPr>
          <w:rFonts w:hint="eastAsia" w:ascii="宋体" w:hAnsi="宋体" w:eastAsia="宋体" w:cs="宋体"/>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附件12：</w:t>
      </w:r>
    </w:p>
    <w:p>
      <w:pPr>
        <w:keepNext w:val="0"/>
        <w:keepLines w:val="0"/>
        <w:widowControl w:val="0"/>
        <w:suppressLineNumbers w:val="0"/>
        <w:snapToGrid w:val="0"/>
        <w:spacing w:before="50" w:beforeAutospacing="0" w:after="156" w:afterLines="50" w:afterAutospacing="0"/>
        <w:ind w:left="0" w:right="0"/>
        <w:jc w:val="center"/>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项目组人员清单</w:t>
      </w: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30"/>
          <w:szCs w:val="30"/>
          <w:lang w:val="en-US"/>
        </w:rPr>
      </w:pP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姓名</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职务</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专业技</w:t>
            </w:r>
          </w:p>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术资格</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证书</w:t>
            </w:r>
          </w:p>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编号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bCs/>
                <w:kern w:val="0"/>
                <w:sz w:val="30"/>
                <w:szCs w:val="30"/>
                <w:lang w:val="en-US"/>
              </w:rPr>
            </w:pPr>
            <w:r>
              <w:rPr>
                <w:rFonts w:hint="eastAsia" w:ascii="宋体" w:hAnsi="宋体" w:eastAsia="宋体" w:cs="宋体"/>
                <w:bCs/>
                <w:kern w:val="2"/>
                <w:sz w:val="30"/>
                <w:szCs w:val="30"/>
                <w:lang w:val="en-US" w:eastAsia="zh-CN" w:bidi="ar"/>
              </w:rPr>
              <w:t>参加本单位工作时间</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bCs/>
                <w:kern w:val="0"/>
                <w:sz w:val="30"/>
                <w:szCs w:val="30"/>
                <w:lang w:val="en-US"/>
              </w:rPr>
            </w:pPr>
            <w:r>
              <w:rPr>
                <w:rFonts w:hint="eastAsia" w:ascii="宋体" w:hAnsi="宋体" w:eastAsia="宋体" w:cs="宋体"/>
                <w:bCs/>
                <w:kern w:val="2"/>
                <w:sz w:val="30"/>
                <w:szCs w:val="30"/>
                <w:lang w:val="en-US" w:eastAsia="zh-CN" w:bidi="ar"/>
              </w:rPr>
              <w:t>劳动合</w:t>
            </w:r>
          </w:p>
          <w:p>
            <w:pPr>
              <w:keepNext w:val="0"/>
              <w:keepLines w:val="0"/>
              <w:widowControl w:val="0"/>
              <w:suppressLineNumbers w:val="0"/>
              <w:snapToGrid w:val="0"/>
              <w:spacing w:before="156" w:beforeLines="50" w:beforeAutospacing="0" w:after="50" w:afterAutospacing="0" w:line="460" w:lineRule="exact"/>
              <w:ind w:left="0" w:right="0"/>
              <w:jc w:val="center"/>
              <w:rPr>
                <w:rFonts w:hint="eastAsia" w:ascii="宋体" w:hAnsi="宋体" w:eastAsia="宋体" w:cs="宋体"/>
                <w:bCs/>
                <w:kern w:val="0"/>
                <w:sz w:val="30"/>
                <w:szCs w:val="30"/>
                <w:lang w:val="en-US"/>
              </w:rPr>
            </w:pPr>
            <w:r>
              <w:rPr>
                <w:rFonts w:hint="eastAsia" w:ascii="宋体" w:hAnsi="宋体" w:eastAsia="宋体" w:cs="宋体"/>
                <w:bCs/>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156" w:beforeLines="50" w:beforeAutospacing="0" w:after="50" w:afterAutospacing="0" w:line="460" w:lineRule="exact"/>
              <w:ind w:left="5250" w:leftChars="250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sz w:val="30"/>
                <w:szCs w:val="30"/>
                <w:lang w:val="en-US"/>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宋体" w:hAnsi="宋体" w:eastAsia="宋体" w:cs="宋体"/>
                <w:b/>
                <w:bCs w:val="0"/>
                <w:kern w:val="0"/>
                <w:sz w:val="30"/>
                <w:szCs w:val="30"/>
                <w:lang w:val="en-US"/>
              </w:rPr>
            </w:pPr>
          </w:p>
        </w:tc>
      </w:tr>
    </w:tbl>
    <w:p>
      <w:pPr>
        <w:keepNext w:val="0"/>
        <w:keepLines w:val="0"/>
        <w:widowControl w:val="0"/>
        <w:suppressLineNumbers w:val="0"/>
        <w:snapToGrid w:val="0"/>
        <w:spacing w:before="50" w:beforeAutospacing="0" w:after="156" w:afterLines="50" w:afterAutospacing="0" w:line="460" w:lineRule="exact"/>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50" w:afterAutospacing="0" w:line="460" w:lineRule="exact"/>
        <w:ind w:left="0" w:right="0"/>
        <w:jc w:val="both"/>
        <w:rPr>
          <w:rFonts w:hint="eastAsia" w:ascii="宋体" w:hAnsi="宋体" w:eastAsia="宋体" w:cs="宋体"/>
          <w:spacing w:val="20"/>
          <w:sz w:val="30"/>
          <w:szCs w:val="30"/>
          <w:u w:val="single"/>
          <w:lang w:val="en-US"/>
        </w:rPr>
      </w:pPr>
      <w:r>
        <w:rPr>
          <w:rFonts w:hint="eastAsia" w:ascii="宋体" w:hAnsi="宋体" w:eastAsia="宋体" w:cs="宋体"/>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56" w:afterLines="50" w:afterAutospacing="0" w:line="460" w:lineRule="exact"/>
        <w:ind w:left="0" w:right="0"/>
        <w:jc w:val="left"/>
        <w:rPr>
          <w:rFonts w:hint="eastAsia" w:ascii="宋体" w:hAnsi="宋体" w:eastAsia="宋体" w:cs="宋体"/>
          <w:sz w:val="30"/>
          <w:szCs w:val="30"/>
          <w:lang w:val="en-US"/>
        </w:rPr>
      </w:pPr>
    </w:p>
    <w:p>
      <w:pPr>
        <w:pStyle w:val="53"/>
        <w:keepNext w:val="0"/>
        <w:keepLines w:val="0"/>
        <w:widowControl/>
        <w:suppressLineNumbers w:val="0"/>
        <w:snapToGrid w:val="0"/>
        <w:spacing w:before="156" w:beforeLines="50" w:beforeAutospacing="0" w:after="0" w:afterAutospacing="0" w:line="460" w:lineRule="exact"/>
        <w:ind w:left="0" w:right="0"/>
        <w:jc w:val="both"/>
        <w:rPr>
          <w:rFonts w:ascii="宋体" w:hAnsi="宋体" w:eastAsia="宋体" w:cs="宋体"/>
          <w:sz w:val="30"/>
          <w:szCs w:val="30"/>
          <w:lang w:val="en-US"/>
        </w:rPr>
      </w:pPr>
    </w:p>
    <w:p>
      <w:pPr>
        <w:keepNext w:val="0"/>
        <w:keepLines w:val="0"/>
        <w:widowControl w:val="0"/>
        <w:suppressLineNumbers w:val="0"/>
        <w:snapToGrid w:val="0"/>
        <w:spacing w:before="50" w:beforeAutospacing="0" w:after="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r>
        <w:rPr>
          <w:rFonts w:hint="eastAsia" w:ascii="宋体" w:hAnsi="宋体" w:eastAsia="宋体" w:cs="宋体"/>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宋体" w:hAnsi="宋体" w:eastAsia="宋体" w:cs="宋体"/>
          <w:b/>
          <w:bCs w:val="0"/>
          <w:sz w:val="32"/>
          <w:szCs w:val="32"/>
          <w:lang w:val="en-US"/>
        </w:rPr>
      </w:pP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项目</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招标文件要求</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是否</w:t>
            </w:r>
          </w:p>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响应</w:t>
            </w:r>
          </w:p>
        </w:tc>
        <w:tc>
          <w:tcPr>
            <w:tcW w:w="3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供货时间（项目工期）及地点</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付款条件</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违约责任及争议解决方式</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项目维护计划</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43"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响应情况</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本地化服务要求</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技术培训</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公司技术力量情况</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经验或业绩要求</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w:t>
            </w:r>
          </w:p>
        </w:tc>
        <w:tc>
          <w:tcPr>
            <w:tcW w:w="26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lang w:val="en-US"/>
              </w:rPr>
            </w:pPr>
          </w:p>
        </w:tc>
        <w:tc>
          <w:tcPr>
            <w:tcW w:w="30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b/>
                <w:bCs w:val="0"/>
                <w:sz w:val="30"/>
                <w:szCs w:val="30"/>
                <w:lang w:val="en-US"/>
              </w:rPr>
            </w:pPr>
          </w:p>
        </w:tc>
      </w:tr>
    </w:tbl>
    <w:p>
      <w:pPr>
        <w:keepNext w:val="0"/>
        <w:keepLines w:val="0"/>
        <w:widowControl w:val="0"/>
        <w:suppressLineNumbers w:val="0"/>
        <w:snapToGrid w:val="0"/>
        <w:spacing w:before="156" w:beforeLines="50" w:beforeAutospacing="0" w:after="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授权代表签名：               日期：</w:t>
      </w:r>
    </w:p>
    <w:p>
      <w:pPr>
        <w:rPr>
          <w:rFonts w:hint="eastAsia" w:ascii="宋体" w:hAnsi="宋体" w:eastAsia="宋体" w:cs="宋体"/>
          <w:kern w:val="2"/>
          <w:sz w:val="30"/>
          <w:szCs w:val="30"/>
          <w:lang w:val="en-US" w:eastAsia="zh-CN" w:bidi="ar"/>
        </w:rPr>
        <w:sectPr>
          <w:pgSz w:w="11906" w:h="16838"/>
          <w:pgMar w:top="1474" w:right="1797" w:bottom="1247" w:left="1797" w:header="851" w:footer="851" w:gutter="0"/>
          <w:cols w:space="720" w:num="1"/>
          <w:docGrid w:type="lines" w:linePitch="312" w:charSpace="0"/>
        </w:sectPr>
      </w:pPr>
    </w:p>
    <w:p>
      <w:pPr>
        <w:keepNext w:val="0"/>
        <w:keepLines w:val="0"/>
        <w:widowControl w:val="0"/>
        <w:suppressLineNumbers w:val="0"/>
        <w:snapToGrid w:val="0"/>
        <w:spacing w:before="50" w:beforeAutospacing="0" w:after="156" w:afterLines="5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附件14：</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投标人业绩情况一览表</w:t>
      </w:r>
    </w:p>
    <w:p>
      <w:pPr>
        <w:pStyle w:val="53"/>
        <w:keepNext w:val="0"/>
        <w:keepLines w:val="0"/>
        <w:widowControl/>
        <w:suppressLineNumbers w:val="0"/>
        <w:snapToGrid w:val="0"/>
        <w:spacing w:before="152" w:beforeAutospacing="0" w:after="160" w:afterAutospacing="0"/>
        <w:ind w:left="0" w:right="0"/>
        <w:jc w:val="both"/>
        <w:rPr>
          <w:rFonts w:hint="eastAsia" w:ascii="宋体" w:hAnsi="宋体" w:eastAsia="宋体" w:cs="宋体"/>
          <w:sz w:val="30"/>
          <w:szCs w:val="30"/>
          <w:u w:val="single"/>
          <w:lang w:val="en-US"/>
        </w:rPr>
      </w:pPr>
      <w:r>
        <w:rPr>
          <w:rFonts w:hint="eastAsia" w:ascii="宋体" w:hAnsi="宋体" w:eastAsia="宋体" w:cs="宋体"/>
          <w:kern w:val="2"/>
          <w:sz w:val="30"/>
          <w:szCs w:val="30"/>
          <w:lang w:val="en-US" w:eastAsia="zh-CN" w:bidi="ar"/>
        </w:rPr>
        <w:t>投标人全称（公章）：</w:t>
      </w:r>
    </w:p>
    <w:tbl>
      <w:tblPr>
        <w:tblStyle w:val="59"/>
        <w:tblW w:w="139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7"/>
        <w:gridCol w:w="3420"/>
        <w:gridCol w:w="1079"/>
        <w:gridCol w:w="1079"/>
        <w:gridCol w:w="1439"/>
        <w:gridCol w:w="1079"/>
        <w:gridCol w:w="1079"/>
        <w:gridCol w:w="216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采购单位名称</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设备或项目名称</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数量</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单价</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（万元）</w:t>
            </w:r>
          </w:p>
        </w:tc>
        <w:tc>
          <w:tcPr>
            <w:tcW w:w="2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附件页码</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同</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报告</w:t>
            </w: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4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b/>
                <w:bCs w:val="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备注</w:t>
            </w:r>
          </w:p>
        </w:tc>
        <w:tc>
          <w:tcPr>
            <w:tcW w:w="11335"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56" w:afterLines="50" w:afterAutospacing="0" w:line="400" w:lineRule="exact"/>
              <w:ind w:left="0" w:right="0"/>
              <w:jc w:val="left"/>
              <w:rPr>
                <w:rFonts w:hint="eastAsia" w:ascii="宋体" w:hAnsi="宋体" w:eastAsia="宋体" w:cs="宋体"/>
                <w:sz w:val="30"/>
                <w:szCs w:val="30"/>
                <w:lang w:val="en-US"/>
              </w:rPr>
            </w:pPr>
            <w:r>
              <w:rPr>
                <w:rFonts w:hint="eastAsia" w:ascii="宋体" w:hAnsi="宋体" w:eastAsia="宋体" w:cs="宋体"/>
                <w:kern w:val="2"/>
                <w:sz w:val="32"/>
                <w:szCs w:val="32"/>
                <w:lang w:val="en-US" w:eastAsia="zh-CN" w:bidi="ar"/>
              </w:rPr>
              <w:t>提供投标人同类项目合同复印件、用户验收报告（如有）。</w:t>
            </w:r>
          </w:p>
        </w:tc>
      </w:tr>
    </w:tbl>
    <w:p>
      <w:pPr>
        <w:pStyle w:val="53"/>
        <w:keepNext w:val="0"/>
        <w:keepLines w:val="0"/>
        <w:widowControl/>
        <w:suppressLineNumbers w:val="0"/>
        <w:snapToGrid w:val="0"/>
        <w:spacing w:before="240" w:beforeAutospacing="0" w:after="160" w:afterAutospacing="0"/>
        <w:ind w:left="0" w:right="0"/>
        <w:jc w:val="both"/>
        <w:rPr>
          <w:rFonts w:hint="eastAsia" w:ascii="宋体" w:hAnsi="宋体" w:eastAsia="宋体" w:cs="宋体"/>
          <w:kern w:val="0"/>
          <w:sz w:val="30"/>
          <w:szCs w:val="30"/>
          <w:lang w:val="en-US"/>
        </w:rPr>
      </w:pPr>
      <w:r>
        <w:rPr>
          <w:rFonts w:hint="eastAsia" w:ascii="宋体" w:hAnsi="宋体" w:eastAsia="宋体" w:cs="宋体"/>
          <w:kern w:val="2"/>
          <w:sz w:val="30"/>
          <w:szCs w:val="30"/>
          <w:lang w:val="en-US" w:eastAsia="zh-CN" w:bidi="ar"/>
        </w:rPr>
        <w:t>授权代表签名：</w:t>
      </w:r>
      <w:r>
        <w:rPr>
          <w:rFonts w:hint="eastAsia" w:ascii="宋体" w:hAnsi="宋体" w:eastAsia="宋体" w:cs="宋体"/>
          <w:kern w:val="2"/>
          <w:sz w:val="30"/>
          <w:szCs w:val="30"/>
          <w:u w:val="single"/>
          <w:lang w:val="en-US" w:eastAsia="zh-CN" w:bidi="ar"/>
        </w:rPr>
        <w:t>　　　　　</w:t>
      </w:r>
      <w:r>
        <w:rPr>
          <w:rFonts w:hint="eastAsia" w:ascii="宋体" w:hAnsi="宋体" w:eastAsia="宋体" w:cs="宋体"/>
          <w:kern w:val="2"/>
          <w:sz w:val="30"/>
          <w:szCs w:val="30"/>
          <w:lang w:val="en-US" w:eastAsia="zh-CN" w:bidi="ar"/>
        </w:rPr>
        <w:t xml:space="preserve">                                            时  间：</w:t>
      </w:r>
    </w:p>
    <w:p>
      <w:pPr>
        <w:rPr>
          <w:rFonts w:hint="eastAsia" w:ascii="宋体" w:hAnsi="宋体" w:eastAsia="宋体" w:cs="宋体"/>
          <w:kern w:val="2"/>
          <w:sz w:val="30"/>
          <w:szCs w:val="30"/>
          <w:lang w:val="en-US" w:eastAsia="zh-CN" w:bidi="ar"/>
        </w:rPr>
        <w:sectPr>
          <w:pgSz w:w="16838" w:h="11906" w:orient="landscape"/>
          <w:pgMar w:top="1797" w:right="1474" w:bottom="1797" w:left="1247" w:header="851" w:footer="851" w:gutter="0"/>
          <w:cols w:space="720" w:num="1"/>
          <w:docGrid w:type="lines"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宋体" w:hAnsi="宋体" w:eastAsia="宋体" w:cs="宋体"/>
          <w:b/>
          <w:bCs w:val="0"/>
          <w:sz w:val="30"/>
          <w:szCs w:val="30"/>
          <w:lang w:val="en-US"/>
        </w:rPr>
      </w:pPr>
      <w:r>
        <w:rPr>
          <w:rFonts w:hint="eastAsia" w:ascii="宋体" w:hAnsi="宋体" w:eastAsia="宋体" w:cs="宋体"/>
          <w:kern w:val="2"/>
          <w:sz w:val="30"/>
          <w:szCs w:val="30"/>
          <w:lang w:val="en-US" w:eastAsia="zh-CN" w:bidi="ar"/>
        </w:rPr>
        <w:t>附件15</w:t>
      </w:r>
      <w:r>
        <w:rPr>
          <w:rFonts w:hint="eastAsia" w:ascii="宋体" w:hAnsi="宋体" w:eastAsia="宋体" w:cs="宋体"/>
          <w:b/>
          <w:bCs w:val="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b/>
          <w:bCs w:val="0"/>
          <w:color w:val="FF0000"/>
          <w:spacing w:val="40"/>
          <w:sz w:val="52"/>
          <w:szCs w:val="52"/>
          <w:lang w:val="en-US"/>
        </w:rPr>
      </w:pPr>
      <w:bookmarkStart w:id="128" w:name="PO_1000000445_PM002_1"/>
      <w:r>
        <w:rPr>
          <w:rFonts w:hint="eastAsia" w:ascii="宋体" w:hAnsi="宋体" w:eastAsia="宋体" w:cs="宋体"/>
          <w:b/>
          <w:bCs w:val="0"/>
          <w:color w:val="000000"/>
          <w:spacing w:val="40"/>
          <w:kern w:val="2"/>
          <w:sz w:val="52"/>
          <w:szCs w:val="52"/>
          <w:lang w:val="en-US" w:eastAsia="zh-CN" w:bidi="ar"/>
        </w:rPr>
        <w:t>省委党校（浙江行政学院）多媒体教学设施升级改造项目</w:t>
      </w:r>
      <w:bookmarkEnd w:id="128"/>
    </w:p>
    <w:p>
      <w:pPr>
        <w:keepNext w:val="0"/>
        <w:keepLines w:val="0"/>
        <w:widowControl w:val="0"/>
        <w:suppressLineNumbers w:val="0"/>
        <w:spacing w:before="312" w:beforeLines="100" w:beforeAutospacing="0" w:after="0" w:afterAutospacing="0" w:line="240" w:lineRule="atLeast"/>
        <w:ind w:left="0" w:right="0"/>
        <w:jc w:val="center"/>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项目编号：</w:t>
      </w:r>
      <w:bookmarkStart w:id="129" w:name="PO_1000000445_PM001"/>
      <w:r>
        <w:rPr>
          <w:rFonts w:hint="eastAsia" w:ascii="宋体" w:hAnsi="宋体" w:eastAsia="宋体" w:cs="宋体"/>
          <w:b/>
          <w:bCs w:val="0"/>
          <w:color w:val="000000"/>
          <w:kern w:val="2"/>
          <w:sz w:val="36"/>
          <w:szCs w:val="36"/>
          <w:lang w:val="en-US" w:eastAsia="zh-CN" w:bidi="ar"/>
        </w:rPr>
        <w:t>ZZCG2022F-GK-122</w:t>
      </w:r>
      <w:bookmarkEnd w:id="129"/>
      <w:r>
        <w:rPr>
          <w:rFonts w:hint="eastAsia" w:ascii="宋体" w:hAnsi="宋体" w:eastAsia="宋体" w:cs="宋体"/>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bCs w:val="0"/>
          <w:spacing w:val="40"/>
          <w:sz w:val="84"/>
          <w:szCs w:val="84"/>
          <w:lang w:val="en-US"/>
        </w:rPr>
      </w:pPr>
    </w:p>
    <w:p>
      <w:pPr>
        <w:keepNext w:val="0"/>
        <w:keepLines w:val="0"/>
        <w:widowControl w:val="0"/>
        <w:suppressLineNumbers w:val="0"/>
        <w:spacing w:before="0" w:beforeAutospacing="0" w:after="0" w:afterAutospacing="1"/>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宋体" w:hAnsi="宋体" w:eastAsia="宋体" w:cs="宋体"/>
          <w:b/>
          <w:bCs w:val="0"/>
          <w:spacing w:val="40"/>
          <w:sz w:val="84"/>
          <w:szCs w:val="84"/>
          <w:lang w:val="en-US"/>
        </w:rPr>
      </w:pPr>
      <w:r>
        <w:rPr>
          <w:rFonts w:hint="eastAsia" w:ascii="宋体" w:hAnsi="宋体" w:eastAsia="宋体" w:cs="宋体"/>
          <w:b/>
          <w:bCs w:val="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宋体" w:hAnsi="宋体" w:eastAsia="宋体" w:cs="宋体"/>
          <w:sz w:val="36"/>
          <w:szCs w:val="36"/>
          <w:lang w:val="en-US"/>
        </w:rPr>
      </w:pP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宋体" w:hAnsi="宋体" w:eastAsia="宋体" w:cs="宋体"/>
          <w:sz w:val="30"/>
          <w:szCs w:val="30"/>
          <w:lang w:val="en-US"/>
        </w:rPr>
      </w:pPr>
    </w:p>
    <w:p>
      <w:pPr>
        <w:pStyle w:val="53"/>
        <w:keepNext w:val="0"/>
        <w:keepLines w:val="0"/>
        <w:widowControl/>
        <w:suppressLineNumbers w:val="0"/>
        <w:snapToGrid w:val="0"/>
        <w:spacing w:before="0" w:beforeAutospacing="0" w:after="0" w:afterAutospacing="0"/>
        <w:ind w:left="0" w:leftChars="0" w:right="0"/>
        <w:jc w:val="both"/>
        <w:rPr>
          <w:rFonts w:hint="eastAsia" w:ascii="宋体" w:hAnsi="宋体" w:eastAsia="宋体" w:cs="宋体"/>
          <w:b/>
          <w:bCs w:val="0"/>
          <w:sz w:val="36"/>
          <w:szCs w:val="36"/>
          <w:lang w:val="en-US"/>
        </w:rPr>
      </w:pPr>
      <w:r>
        <w:rPr>
          <w:rFonts w:hint="eastAsia" w:ascii="宋体" w:hAnsi="宋体" w:eastAsia="宋体" w:cs="宋体"/>
          <w:sz w:val="36"/>
          <w:szCs w:val="36"/>
          <w:lang w:val="en-US" w:eastAsia="zh-CN" w:bidi="ar"/>
        </w:rPr>
        <w:br w:type="page"/>
      </w:r>
      <w:r>
        <w:rPr>
          <w:rFonts w:hint="eastAsia" w:ascii="宋体" w:hAnsi="宋体" w:eastAsia="宋体" w:cs="宋体"/>
          <w:kern w:val="2"/>
          <w:sz w:val="36"/>
          <w:szCs w:val="36"/>
          <w:lang w:val="en-US" w:eastAsia="zh-CN" w:bidi="ar"/>
        </w:rPr>
        <w:t>3、</w:t>
      </w:r>
      <w:r>
        <w:rPr>
          <w:rFonts w:hint="eastAsia" w:ascii="宋体" w:hAnsi="宋体" w:eastAsia="宋体" w:cs="宋体"/>
          <w:b/>
          <w:bCs w:val="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53"/>
        <w:keepNext w:val="0"/>
        <w:keepLines w:val="0"/>
        <w:widowControl/>
        <w:suppressLineNumbers w:val="0"/>
        <w:snapToGrid w:val="0"/>
        <w:spacing w:before="0" w:beforeAutospacing="0" w:after="0" w:afterAutospacing="0" w:line="460" w:lineRule="exact"/>
        <w:ind w:left="0" w:leftChars="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（1）开标一览表（见附件16）；</w:t>
      </w:r>
    </w:p>
    <w:p>
      <w:pPr>
        <w:pStyle w:val="53"/>
        <w:keepNext w:val="0"/>
        <w:keepLines w:val="0"/>
        <w:widowControl/>
        <w:suppressLineNumbers w:val="0"/>
        <w:snapToGrid w:val="0"/>
        <w:spacing w:before="0" w:beforeAutospacing="0" w:after="0" w:afterAutospacing="0" w:line="460" w:lineRule="exact"/>
        <w:ind w:left="0" w:leftChars="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宋体" w:hAnsi="宋体" w:eastAsia="宋体" w:cs="宋体"/>
          <w:lang w:val="en-US"/>
        </w:rPr>
      </w:pPr>
      <w:r>
        <w:rPr>
          <w:rFonts w:hint="eastAsia" w:ascii="宋体" w:hAnsi="宋体" w:eastAsia="宋体" w:cs="宋体"/>
          <w:kern w:val="2"/>
          <w:sz w:val="30"/>
          <w:szCs w:val="30"/>
          <w:lang w:val="en-US" w:eastAsia="zh-CN" w:bidi="ar"/>
        </w:rPr>
        <w:t>（3）中小企业声明函（若需要，格式见附件17）；</w:t>
      </w:r>
    </w:p>
    <w:p>
      <w:pPr>
        <w:pStyle w:val="53"/>
        <w:keepNext w:val="0"/>
        <w:keepLines w:val="0"/>
        <w:widowControl/>
        <w:suppressLineNumbers w:val="0"/>
        <w:snapToGrid w:val="0"/>
        <w:spacing w:before="156" w:beforeLines="50" w:beforeAutospacing="0" w:after="0" w:afterAutospacing="0" w:line="240" w:lineRule="auto"/>
        <w:ind w:left="0" w:right="0"/>
        <w:jc w:val="left"/>
        <w:rPr>
          <w:rFonts w:ascii="宋体" w:hAnsi="宋体" w:eastAsia="宋体" w:cs="宋体"/>
          <w:b/>
          <w:bCs w:val="0"/>
          <w:sz w:val="36"/>
          <w:szCs w:val="36"/>
          <w:lang w:val="en-US"/>
        </w:rPr>
      </w:pPr>
      <w:r>
        <w:rPr>
          <w:rFonts w:hint="eastAsia" w:ascii="宋体" w:hAnsi="宋体" w:eastAsia="宋体" w:cs="宋体"/>
          <w:sz w:val="30"/>
          <w:szCs w:val="30"/>
          <w:lang w:val="en-US" w:eastAsia="zh-CN" w:bidi="ar"/>
        </w:rPr>
        <w:br w:type="page"/>
      </w:r>
      <w:r>
        <w:rPr>
          <w:rFonts w:hint="eastAsia" w:ascii="宋体" w:hAnsi="宋体" w:eastAsia="宋体" w:cs="宋体"/>
          <w:kern w:val="2"/>
          <w:sz w:val="30"/>
          <w:szCs w:val="30"/>
          <w:lang w:val="en-US" w:eastAsia="zh-CN" w:bidi="ar"/>
        </w:rPr>
        <w:t>附件16：</w:t>
      </w:r>
    </w:p>
    <w:p>
      <w:pPr>
        <w:pStyle w:val="53"/>
        <w:keepNext w:val="0"/>
        <w:keepLines w:val="0"/>
        <w:widowControl/>
        <w:suppressLineNumbers w:val="0"/>
        <w:snapToGrid w:val="0"/>
        <w:spacing w:before="156" w:beforeLines="50" w:beforeAutospacing="0" w:after="0" w:afterAutospacing="0" w:line="240" w:lineRule="auto"/>
        <w:ind w:left="0" w:right="0" w:firstLine="1084" w:firstLineChars="300"/>
        <w:jc w:val="center"/>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开 标 一览 表</w:t>
      </w:r>
    </w:p>
    <w:p>
      <w:pPr>
        <w:pStyle w:val="53"/>
        <w:keepNext w:val="0"/>
        <w:keepLines w:val="0"/>
        <w:widowControl/>
        <w:suppressLineNumbers w:val="0"/>
        <w:snapToGrid w:val="0"/>
        <w:spacing w:before="156" w:beforeLines="50" w:beforeAutospacing="0" w:after="0" w:afterAutospacing="0" w:line="240" w:lineRule="auto"/>
        <w:ind w:left="0" w:right="0" w:firstLine="1084" w:firstLineChars="300"/>
        <w:jc w:val="center"/>
        <w:rPr>
          <w:rFonts w:ascii="宋体" w:hAnsi="宋体" w:eastAsia="宋体" w:cs="宋体"/>
          <w:b/>
          <w:bCs w:val="0"/>
          <w:sz w:val="36"/>
          <w:szCs w:val="36"/>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投标人全称（公章）：</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val="0"/>
          <w:sz w:val="28"/>
          <w:szCs w:val="28"/>
          <w:u w:val="single"/>
          <w:lang w:val="en-US"/>
        </w:rPr>
      </w:pPr>
      <w:r>
        <w:rPr>
          <w:rFonts w:hint="eastAsia" w:ascii="宋体" w:hAnsi="宋体" w:eastAsia="宋体" w:cs="宋体"/>
          <w:kern w:val="2"/>
          <w:sz w:val="28"/>
          <w:szCs w:val="28"/>
          <w:lang w:val="en-US" w:eastAsia="zh-CN" w:bidi="ar"/>
        </w:rPr>
        <w:t>招标编号及标项：</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val="0"/>
          <w:sz w:val="24"/>
          <w:szCs w:val="24"/>
          <w:u w:val="single"/>
          <w:lang w:val="en-US"/>
        </w:rPr>
      </w:pPr>
    </w:p>
    <w:tbl>
      <w:tblPr>
        <w:tblStyle w:val="59"/>
        <w:tblW w:w="91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1"/>
        <w:gridCol w:w="670"/>
        <w:gridCol w:w="850"/>
        <w:gridCol w:w="1027"/>
        <w:gridCol w:w="955"/>
        <w:gridCol w:w="850"/>
        <w:gridCol w:w="889"/>
        <w:gridCol w:w="987"/>
        <w:gridCol w:w="706"/>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2" w:type="dxa"/>
            <w:gridSpan w:val="2"/>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名称</w:t>
            </w:r>
          </w:p>
        </w:tc>
        <w:tc>
          <w:tcPr>
            <w:tcW w:w="67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85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产地</w:t>
            </w:r>
          </w:p>
        </w:tc>
        <w:tc>
          <w:tcPr>
            <w:tcW w:w="1027"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95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数量</w:t>
            </w:r>
          </w:p>
        </w:tc>
        <w:tc>
          <w:tcPr>
            <w:tcW w:w="85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（元）</w:t>
            </w:r>
          </w:p>
        </w:tc>
        <w:tc>
          <w:tcPr>
            <w:tcW w:w="889"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总价（元）</w:t>
            </w:r>
          </w:p>
        </w:tc>
        <w:tc>
          <w:tcPr>
            <w:tcW w:w="28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2" w:type="dxa"/>
            <w:gridSpan w:val="2"/>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5"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9"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1"/>
                <w:szCs w:val="21"/>
                <w:lang w:val="en-US" w:eastAsia="zh-CN" w:bidi="ar"/>
              </w:rPr>
              <w:t>是否中小企业</w:t>
            </w:r>
          </w:p>
        </w:tc>
        <w:tc>
          <w:tcPr>
            <w:tcW w:w="70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企业全称</w:t>
            </w:r>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w:t>
            </w:r>
          </w:p>
        </w:tc>
        <w:tc>
          <w:tcPr>
            <w:tcW w:w="862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r>
              <w:rPr>
                <w:rFonts w:hint="eastAsia" w:ascii="宋体" w:hAnsi="宋体" w:eastAsia="宋体" w:cs="宋体"/>
                <w:b/>
                <w:bCs w:val="0"/>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授权代表签名：                  日期：</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p>
    <w:p>
      <w:pPr>
        <w:pStyle w:val="53"/>
        <w:keepNext w:val="0"/>
        <w:keepLines w:val="0"/>
        <w:widowControl/>
        <w:suppressLineNumbers w:val="0"/>
        <w:snapToGrid w:val="0"/>
        <w:spacing w:before="156" w:beforeLines="50" w:beforeAutospacing="0" w:after="0" w:afterAutospacing="0" w:line="240" w:lineRule="auto"/>
        <w:ind w:left="0" w:right="0" w:firstLine="1084" w:firstLineChars="300"/>
        <w:jc w:val="center"/>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开 标 一览 表</w:t>
      </w:r>
    </w:p>
    <w:p>
      <w:pPr>
        <w:pStyle w:val="53"/>
        <w:keepNext w:val="0"/>
        <w:keepLines w:val="0"/>
        <w:widowControl/>
        <w:suppressLineNumbers w:val="0"/>
        <w:snapToGrid w:val="0"/>
        <w:spacing w:before="156" w:beforeLines="50" w:beforeAutospacing="0" w:after="0" w:afterAutospacing="0" w:line="240" w:lineRule="auto"/>
        <w:ind w:left="0" w:right="0" w:firstLine="1084" w:firstLineChars="300"/>
        <w:jc w:val="center"/>
        <w:rPr>
          <w:rFonts w:ascii="宋体" w:hAnsi="宋体" w:eastAsia="宋体" w:cs="宋体"/>
          <w:b/>
          <w:bCs w:val="0"/>
          <w:sz w:val="36"/>
          <w:szCs w:val="36"/>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投标人全称（公章）：</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val="0"/>
          <w:sz w:val="28"/>
          <w:szCs w:val="28"/>
          <w:u w:val="single"/>
          <w:lang w:val="en-US"/>
        </w:rPr>
      </w:pPr>
      <w:r>
        <w:rPr>
          <w:rFonts w:hint="eastAsia" w:ascii="宋体" w:hAnsi="宋体" w:eastAsia="宋体" w:cs="宋体"/>
          <w:kern w:val="2"/>
          <w:sz w:val="28"/>
          <w:szCs w:val="28"/>
          <w:lang w:val="en-US" w:eastAsia="zh-CN" w:bidi="ar"/>
        </w:rPr>
        <w:t>招标编号及标项：</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tbl>
      <w:tblPr>
        <w:tblStyle w:val="59"/>
        <w:tblW w:w="916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1268"/>
        <w:gridCol w:w="1842"/>
        <w:gridCol w:w="955"/>
        <w:gridCol w:w="850"/>
        <w:gridCol w:w="889"/>
        <w:gridCol w:w="987"/>
        <w:gridCol w:w="706"/>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6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799" w:type="dxa"/>
            <w:gridSpan w:val="2"/>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服务内容</w:t>
            </w:r>
          </w:p>
        </w:tc>
        <w:tc>
          <w:tcPr>
            <w:tcW w:w="184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服务人员数量</w:t>
            </w:r>
          </w:p>
        </w:tc>
        <w:tc>
          <w:tcPr>
            <w:tcW w:w="95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工作量</w:t>
            </w:r>
          </w:p>
        </w:tc>
        <w:tc>
          <w:tcPr>
            <w:tcW w:w="85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（元）</w:t>
            </w:r>
          </w:p>
        </w:tc>
        <w:tc>
          <w:tcPr>
            <w:tcW w:w="889"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总价（元）</w:t>
            </w:r>
          </w:p>
        </w:tc>
        <w:tc>
          <w:tcPr>
            <w:tcW w:w="28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799" w:type="dxa"/>
            <w:gridSpan w:val="2"/>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5"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9"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是否中小企业承接</w:t>
            </w:r>
          </w:p>
        </w:tc>
        <w:tc>
          <w:tcPr>
            <w:tcW w:w="70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企业全称</w:t>
            </w:r>
          </w:p>
        </w:tc>
        <w:tc>
          <w:tcPr>
            <w:tcW w:w="1134"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13"/>
                <w:szCs w:val="13"/>
                <w:lang w:val="en-US"/>
              </w:rPr>
            </w:pPr>
            <w:r>
              <w:rPr>
                <w:rFonts w:hint="eastAsia" w:ascii="宋体" w:hAnsi="宋体" w:eastAsia="宋体" w:cs="宋体"/>
                <w:b/>
                <w:bCs w:val="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7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6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w:t>
            </w:r>
          </w:p>
        </w:tc>
        <w:tc>
          <w:tcPr>
            <w:tcW w:w="863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2"/>
                <w:lang w:val="en-US" w:eastAsia="zh-CN" w:bidi="ar"/>
              </w:rPr>
              <w:t>4</w:t>
            </w:r>
            <w:r>
              <w:rPr>
                <w:rFonts w:hint="eastAsia" w:ascii="宋体" w:hAnsi="宋体" w:eastAsia="宋体" w:cs="宋体"/>
                <w:b/>
                <w:bCs w:val="0"/>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授权代表签名：               日期：</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br w:type="page"/>
      </w:r>
    </w:p>
    <w:p>
      <w:pPr>
        <w:pStyle w:val="53"/>
        <w:keepNext w:val="0"/>
        <w:keepLines w:val="0"/>
        <w:widowControl/>
        <w:suppressLineNumbers w:val="0"/>
        <w:snapToGrid w:val="0"/>
        <w:spacing w:before="156" w:beforeLines="50" w:beforeAutospacing="0" w:after="0" w:afterAutospacing="0" w:line="240" w:lineRule="auto"/>
        <w:ind w:left="0" w:right="0"/>
        <w:jc w:val="center"/>
        <w:rPr>
          <w:rFonts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开 标 一览表</w:t>
      </w:r>
    </w:p>
    <w:p>
      <w:pPr>
        <w:pStyle w:val="53"/>
        <w:keepNext w:val="0"/>
        <w:keepLines w:val="0"/>
        <w:widowControl/>
        <w:suppressLineNumbers w:val="0"/>
        <w:snapToGrid w:val="0"/>
        <w:spacing w:before="156" w:beforeLines="50" w:beforeAutospacing="0" w:after="0" w:afterAutospacing="0" w:line="240" w:lineRule="auto"/>
        <w:ind w:left="0" w:right="0" w:firstLine="1084" w:firstLineChars="300"/>
        <w:jc w:val="center"/>
        <w:rPr>
          <w:rFonts w:ascii="宋体" w:hAnsi="宋体" w:eastAsia="宋体" w:cs="宋体"/>
          <w:b/>
          <w:bCs w:val="0"/>
          <w:sz w:val="36"/>
          <w:szCs w:val="36"/>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投标人全称（公章）：</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val="0"/>
          <w:sz w:val="28"/>
          <w:szCs w:val="28"/>
          <w:u w:val="single"/>
          <w:lang w:val="en-US"/>
        </w:rPr>
      </w:pPr>
      <w:r>
        <w:rPr>
          <w:rFonts w:hint="eastAsia" w:ascii="宋体" w:hAnsi="宋体" w:eastAsia="宋体" w:cs="宋体"/>
          <w:kern w:val="2"/>
          <w:sz w:val="28"/>
          <w:szCs w:val="28"/>
          <w:lang w:val="en-US" w:eastAsia="zh-CN" w:bidi="ar"/>
        </w:rPr>
        <w:t>招标编号及标项：</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val="0"/>
          <w:sz w:val="24"/>
          <w:szCs w:val="24"/>
          <w:u w:val="single"/>
          <w:lang w:val="en-US"/>
        </w:rPr>
      </w:pP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kern w:val="0"/>
                <w:sz w:val="24"/>
                <w:szCs w:val="22"/>
                <w:lang w:val="en-US" w:eastAsia="zh-CN" w:bidi="ar"/>
              </w:rPr>
              <w:t>工程项目名称</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施工范围</w:t>
            </w:r>
          </w:p>
        </w:tc>
        <w:tc>
          <w:tcPr>
            <w:tcW w:w="99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具体内容</w:t>
            </w:r>
          </w:p>
        </w:tc>
        <w:tc>
          <w:tcPr>
            <w:tcW w:w="99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施工工期</w:t>
            </w:r>
          </w:p>
        </w:tc>
        <w:tc>
          <w:tcPr>
            <w:tcW w:w="85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单价（元）</w:t>
            </w:r>
          </w:p>
        </w:tc>
        <w:tc>
          <w:tcPr>
            <w:tcW w:w="142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总价（元）</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是否中小企业</w:t>
            </w:r>
          </w:p>
        </w:tc>
        <w:tc>
          <w:tcPr>
            <w:tcW w:w="1419"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99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9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9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85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142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sz w:val="24"/>
                <w:szCs w:val="24"/>
                <w:lang w:val="en-US"/>
              </w:rPr>
            </w:pPr>
          </w:p>
        </w:tc>
        <w:tc>
          <w:tcPr>
            <w:tcW w:w="127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419"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w:t>
            </w:r>
          </w:p>
        </w:tc>
        <w:tc>
          <w:tcPr>
            <w:tcW w:w="85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2"/>
                <w:lang w:val="en-US" w:eastAsia="zh-CN" w:bidi="ar"/>
              </w:rPr>
              <w:t>4.</w:t>
            </w:r>
            <w:r>
              <w:rPr>
                <w:rFonts w:hint="eastAsia" w:ascii="宋体" w:hAnsi="宋体" w:eastAsia="宋体" w:cs="宋体"/>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授权代表签名：      日期：</w:t>
      </w:r>
    </w:p>
    <w:p>
      <w:pPr>
        <w:keepNext w:val="0"/>
        <w:keepLines w:val="0"/>
        <w:widowControl/>
        <w:suppressLineNumbers w:val="0"/>
        <w:tabs>
          <w:tab w:val="center" w:pos="4755"/>
          <w:tab w:val="right" w:pos="9070"/>
        </w:tabs>
        <w:spacing w:before="0" w:beforeAutospacing="0" w:after="0" w:afterAutospacing="0"/>
        <w:ind w:left="0" w:right="0"/>
        <w:jc w:val="left"/>
        <w:rPr>
          <w:rFonts w:hint="eastAsia" w:ascii="宋体" w:hAnsi="宋体" w:eastAsia="宋体" w:cs="宋体"/>
          <w:kern w:val="0"/>
          <w:sz w:val="18"/>
          <w:szCs w:val="18"/>
          <w:lang w:val="en-US"/>
        </w:rPr>
      </w:pPr>
    </w:p>
    <w:p>
      <w:pPr>
        <w:pStyle w:val="53"/>
        <w:keepNext w:val="0"/>
        <w:keepLines w:val="0"/>
        <w:widowControl/>
        <w:suppressLineNumbers w:val="0"/>
        <w:spacing w:before="240" w:beforeAutospacing="0" w:after="24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50" w:beforeAutospacing="0" w:after="50" w:afterAutospacing="0"/>
        <w:ind w:left="0" w:right="0"/>
        <w:jc w:val="lef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附件17：</w:t>
      </w: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本公司（联合体）郑重声明，根据《政府采购促进中小企业发展管理办法》（财库﹝2020﹞46 号）的规定，本公司（联合体）参加</w:t>
      </w:r>
      <w:r>
        <w:rPr>
          <w:rFonts w:hint="eastAsia" w:ascii="宋体" w:hAnsi="宋体" w:eastAsia="宋体" w:cs="宋体"/>
          <w:kern w:val="2"/>
          <w:sz w:val="28"/>
          <w:szCs w:val="28"/>
          <w:u w:val="single"/>
          <w:lang w:val="en-US" w:eastAsia="zh-CN" w:bidi="ar"/>
        </w:rPr>
        <w:t>（单位名称）</w:t>
      </w:r>
      <w:r>
        <w:rPr>
          <w:rFonts w:hint="eastAsia" w:ascii="宋体" w:hAnsi="宋体" w:eastAsia="宋体" w:cs="宋体"/>
          <w:kern w:val="2"/>
          <w:sz w:val="28"/>
          <w:szCs w:val="28"/>
          <w:lang w:val="en-US" w:eastAsia="zh-CN" w:bidi="ar"/>
        </w:rPr>
        <w:t>的</w:t>
      </w:r>
      <w:r>
        <w:rPr>
          <w:rFonts w:hint="eastAsia" w:ascii="宋体" w:hAnsi="宋体" w:eastAsia="宋体" w:cs="宋体"/>
          <w:kern w:val="2"/>
          <w:sz w:val="28"/>
          <w:szCs w:val="28"/>
          <w:u w:val="single"/>
          <w:lang w:val="en-US" w:eastAsia="zh-CN" w:bidi="ar"/>
        </w:rPr>
        <w:t>（项目名称）</w:t>
      </w:r>
      <w:r>
        <w:rPr>
          <w:rFonts w:hint="eastAsia" w:ascii="宋体" w:hAnsi="宋体" w:eastAsia="宋体" w:cs="宋体"/>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r>
        <w:rPr>
          <w:rFonts w:hint="eastAsia" w:ascii="宋体" w:hAnsi="宋体" w:eastAsia="宋体" w:cs="宋体"/>
          <w:kern w:val="2"/>
          <w:sz w:val="28"/>
          <w:szCs w:val="28"/>
          <w:u w:val="single"/>
          <w:lang w:val="en-US" w:eastAsia="zh-CN" w:bidi="ar"/>
        </w:rPr>
        <w:t>（标的名称）</w:t>
      </w:r>
      <w:r>
        <w:rPr>
          <w:rFonts w:hint="eastAsia" w:ascii="宋体" w:hAnsi="宋体" w:eastAsia="宋体" w:cs="宋体"/>
          <w:kern w:val="2"/>
          <w:sz w:val="28"/>
          <w:szCs w:val="28"/>
          <w:lang w:val="en-US" w:eastAsia="zh-CN" w:bidi="ar"/>
        </w:rPr>
        <w:t>，属于</w:t>
      </w:r>
      <w:r>
        <w:rPr>
          <w:rFonts w:hint="eastAsia" w:ascii="宋体" w:hAnsi="宋体" w:eastAsia="宋体" w:cs="宋体"/>
          <w:kern w:val="2"/>
          <w:sz w:val="28"/>
          <w:szCs w:val="28"/>
          <w:u w:val="single"/>
          <w:lang w:val="en-US" w:eastAsia="zh-CN" w:bidi="ar"/>
        </w:rPr>
        <w:t>（采购文件中明确的所属行业） 行业</w:t>
      </w:r>
      <w:r>
        <w:rPr>
          <w:rFonts w:hint="eastAsia" w:ascii="宋体" w:hAnsi="宋体" w:eastAsia="宋体" w:cs="宋体"/>
          <w:kern w:val="2"/>
          <w:sz w:val="28"/>
          <w:szCs w:val="28"/>
          <w:lang w:val="en-US" w:eastAsia="zh-CN" w:bidi="ar"/>
        </w:rPr>
        <w:t>；制造商为</w:t>
      </w:r>
      <w:r>
        <w:rPr>
          <w:rFonts w:hint="eastAsia" w:ascii="宋体" w:hAnsi="宋体" w:eastAsia="宋体" w:cs="宋体"/>
          <w:kern w:val="2"/>
          <w:sz w:val="28"/>
          <w:szCs w:val="28"/>
          <w:u w:val="single"/>
          <w:lang w:val="en-US" w:eastAsia="zh-CN" w:bidi="ar"/>
        </w:rPr>
        <w:t>（企业名称）</w:t>
      </w:r>
      <w:r>
        <w:rPr>
          <w:rFonts w:hint="eastAsia" w:ascii="宋体" w:hAnsi="宋体" w:eastAsia="宋体" w:cs="宋体"/>
          <w:kern w:val="2"/>
          <w:sz w:val="28"/>
          <w:szCs w:val="28"/>
          <w:lang w:val="en-US" w:eastAsia="zh-CN" w:bidi="ar"/>
        </w:rPr>
        <w:t>，从业人员人，营业收入为万元，资产总额为万元</w:t>
      </w:r>
      <w:r>
        <w:rPr>
          <w:rFonts w:hint="eastAsia" w:ascii="宋体" w:hAnsi="宋体" w:eastAsia="宋体" w:cs="宋体"/>
          <w:kern w:val="2"/>
          <w:sz w:val="28"/>
          <w:szCs w:val="28"/>
          <w:vertAlign w:val="superscript"/>
          <w:lang w:val="en-US" w:eastAsia="zh-CN" w:bidi="ar"/>
        </w:rPr>
        <w:t xml:space="preserve"> 1</w:t>
      </w:r>
      <w:r>
        <w:rPr>
          <w:rFonts w:hint="eastAsia" w:ascii="宋体" w:hAnsi="宋体" w:eastAsia="宋体" w:cs="宋体"/>
          <w:kern w:val="2"/>
          <w:sz w:val="28"/>
          <w:szCs w:val="28"/>
          <w:lang w:val="en-US" w:eastAsia="zh-CN" w:bidi="ar"/>
        </w:rPr>
        <w:t>，属于</w:t>
      </w:r>
      <w:r>
        <w:rPr>
          <w:rFonts w:hint="eastAsia" w:ascii="宋体" w:hAnsi="宋体" w:eastAsia="宋体" w:cs="宋体"/>
          <w:kern w:val="2"/>
          <w:sz w:val="28"/>
          <w:szCs w:val="28"/>
          <w:u w:val="single"/>
          <w:lang w:val="en-US" w:eastAsia="zh-CN" w:bidi="ar"/>
        </w:rPr>
        <w:t>（中型企业、小型企业、微型企业）</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2. </w:t>
      </w:r>
      <w:r>
        <w:rPr>
          <w:rFonts w:hint="eastAsia" w:ascii="宋体" w:hAnsi="宋体" w:eastAsia="宋体" w:cs="宋体"/>
          <w:kern w:val="2"/>
          <w:sz w:val="28"/>
          <w:szCs w:val="28"/>
          <w:u w:val="single"/>
          <w:lang w:val="en-US" w:eastAsia="zh-CN" w:bidi="ar"/>
        </w:rPr>
        <w:t>（标的名称）</w:t>
      </w:r>
      <w:r>
        <w:rPr>
          <w:rFonts w:hint="eastAsia" w:ascii="宋体" w:hAnsi="宋体" w:eastAsia="宋体" w:cs="宋体"/>
          <w:kern w:val="2"/>
          <w:sz w:val="28"/>
          <w:szCs w:val="28"/>
          <w:lang w:val="en-US" w:eastAsia="zh-CN" w:bidi="ar"/>
        </w:rPr>
        <w:t xml:space="preserve"> ，属于（</w:t>
      </w:r>
      <w:r>
        <w:rPr>
          <w:rFonts w:hint="eastAsia" w:ascii="宋体" w:hAnsi="宋体" w:eastAsia="宋体" w:cs="宋体"/>
          <w:kern w:val="2"/>
          <w:sz w:val="28"/>
          <w:szCs w:val="28"/>
          <w:u w:val="single"/>
          <w:lang w:val="en-US" w:eastAsia="zh-CN" w:bidi="ar"/>
        </w:rPr>
        <w:t xml:space="preserve">采购文件中明确的所属行业） </w:t>
      </w:r>
      <w:r>
        <w:rPr>
          <w:rFonts w:hint="eastAsia" w:ascii="宋体" w:hAnsi="宋体" w:eastAsia="宋体" w:cs="宋体"/>
          <w:kern w:val="2"/>
          <w:sz w:val="28"/>
          <w:szCs w:val="28"/>
          <w:lang w:val="en-US" w:eastAsia="zh-CN" w:bidi="ar"/>
        </w:rPr>
        <w:t>行业；制造商为</w:t>
      </w:r>
      <w:r>
        <w:rPr>
          <w:rFonts w:hint="eastAsia" w:ascii="宋体" w:hAnsi="宋体" w:eastAsia="宋体" w:cs="宋体"/>
          <w:kern w:val="2"/>
          <w:sz w:val="28"/>
          <w:szCs w:val="28"/>
          <w:u w:val="single"/>
          <w:lang w:val="en-US" w:eastAsia="zh-CN" w:bidi="ar"/>
        </w:rPr>
        <w:t>（企业名称）</w:t>
      </w:r>
      <w:r>
        <w:rPr>
          <w:rFonts w:hint="eastAsia" w:ascii="宋体" w:hAnsi="宋体" w:eastAsia="宋体" w:cs="宋体"/>
          <w:kern w:val="2"/>
          <w:sz w:val="28"/>
          <w:szCs w:val="28"/>
          <w:lang w:val="en-US" w:eastAsia="zh-CN" w:bidi="ar"/>
        </w:rPr>
        <w:t>，从业人员人，营业收入为万元，资产总额为万元，属于</w:t>
      </w:r>
      <w:r>
        <w:rPr>
          <w:rFonts w:hint="eastAsia" w:ascii="宋体" w:hAnsi="宋体" w:eastAsia="宋体" w:cs="宋体"/>
          <w:kern w:val="2"/>
          <w:sz w:val="28"/>
          <w:szCs w:val="28"/>
          <w:u w:val="single"/>
          <w:lang w:val="en-US" w:eastAsia="zh-CN" w:bidi="ar"/>
        </w:rPr>
        <w:t>（中型企业、小型企业、微型企业）</w:t>
      </w:r>
      <w:r>
        <w:rPr>
          <w:rFonts w:hint="eastAsia" w:ascii="宋体" w:hAnsi="宋体" w:eastAsia="宋体" w:cs="宋体"/>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投标人名称（盖章）：</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日  期：</w:t>
      </w:r>
    </w:p>
    <w:p>
      <w:pPr>
        <w:pStyle w:val="53"/>
        <w:keepNext w:val="0"/>
        <w:keepLines w:val="0"/>
        <w:widowControl/>
        <w:suppressLineNumbers w:val="0"/>
        <w:spacing w:before="156" w:beforeLines="50" w:beforeAutospacing="0" w:after="0" w:afterAutospacing="0" w:line="360" w:lineRule="auto"/>
        <w:ind w:left="0" w:right="0"/>
        <w:jc w:val="both"/>
        <w:rPr>
          <w:rFonts w:ascii="宋体" w:hAnsi="宋体" w:eastAsia="宋体" w:cs="宋体"/>
          <w:b/>
          <w:bCs w:val="0"/>
          <w:lang w:val="en-US"/>
        </w:rPr>
      </w:pPr>
      <w:r>
        <w:rPr>
          <w:rFonts w:hint="eastAsia" w:ascii="宋体" w:hAnsi="宋体" w:eastAsia="宋体" w:cs="宋体"/>
          <w:kern w:val="2"/>
          <w:position w:val="6"/>
          <w:sz w:val="11"/>
          <w:szCs w:val="24"/>
          <w:lang w:val="en-US" w:eastAsia="zh-CN" w:bidi="ar"/>
        </w:rPr>
        <w:t>1</w:t>
      </w:r>
      <w:r>
        <w:rPr>
          <w:rFonts w:hint="eastAsia" w:ascii="宋体" w:hAnsi="宋体" w:eastAsia="宋体" w:cs="宋体"/>
          <w:kern w:val="2"/>
          <w:sz w:val="18"/>
          <w:szCs w:val="24"/>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宋体" w:hAnsi="宋体" w:eastAsia="宋体" w:cs="宋体"/>
          <w:sz w:val="28"/>
          <w:szCs w:val="28"/>
          <w:lang w:val="en-US"/>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br w:type="page"/>
      </w:r>
      <w:r>
        <w:rPr>
          <w:rFonts w:hint="eastAsia" w:ascii="宋体" w:hAnsi="宋体" w:eastAsia="宋体" w:cs="宋体"/>
          <w:b/>
          <w:bCs w:val="0"/>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本公司（联合体）郑重声明，根据《政府采购促进中小企业发展管理办法》（财库﹝2020﹞46 号）的规定，本公司（联合体）参加</w:t>
      </w:r>
      <w:r>
        <w:rPr>
          <w:rFonts w:hint="eastAsia" w:ascii="宋体" w:hAnsi="宋体" w:eastAsia="宋体" w:cs="宋体"/>
          <w:kern w:val="2"/>
          <w:sz w:val="28"/>
          <w:szCs w:val="28"/>
          <w:u w:val="single"/>
          <w:lang w:val="en-US" w:eastAsia="zh-CN" w:bidi="ar"/>
        </w:rPr>
        <w:t>（单位名称）</w:t>
      </w:r>
      <w:r>
        <w:rPr>
          <w:rFonts w:hint="eastAsia" w:ascii="宋体" w:hAnsi="宋体" w:eastAsia="宋体" w:cs="宋体"/>
          <w:kern w:val="2"/>
          <w:sz w:val="28"/>
          <w:szCs w:val="28"/>
          <w:lang w:val="en-US" w:eastAsia="zh-CN" w:bidi="ar"/>
        </w:rPr>
        <w:t>的</w:t>
      </w:r>
      <w:r>
        <w:rPr>
          <w:rFonts w:hint="eastAsia" w:ascii="宋体" w:hAnsi="宋体" w:eastAsia="宋体" w:cs="宋体"/>
          <w:kern w:val="2"/>
          <w:sz w:val="28"/>
          <w:szCs w:val="28"/>
          <w:u w:val="single"/>
          <w:lang w:val="en-US" w:eastAsia="zh-CN" w:bidi="ar"/>
        </w:rPr>
        <w:t>（项目名称）</w:t>
      </w:r>
      <w:r>
        <w:rPr>
          <w:rFonts w:hint="eastAsia" w:ascii="宋体" w:hAnsi="宋体" w:eastAsia="宋体" w:cs="宋体"/>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r>
        <w:rPr>
          <w:rFonts w:hint="eastAsia" w:ascii="宋体" w:hAnsi="宋体" w:eastAsia="宋体" w:cs="宋体"/>
          <w:kern w:val="2"/>
          <w:sz w:val="28"/>
          <w:szCs w:val="28"/>
          <w:u w:val="single"/>
          <w:lang w:val="en-US" w:eastAsia="zh-CN" w:bidi="ar"/>
        </w:rPr>
        <w:t>（标的名称）</w:t>
      </w:r>
      <w:r>
        <w:rPr>
          <w:rFonts w:hint="eastAsia" w:ascii="宋体" w:hAnsi="宋体" w:eastAsia="宋体" w:cs="宋体"/>
          <w:kern w:val="2"/>
          <w:sz w:val="28"/>
          <w:szCs w:val="28"/>
          <w:lang w:val="en-US" w:eastAsia="zh-CN" w:bidi="ar"/>
        </w:rPr>
        <w:t>，属于</w:t>
      </w:r>
      <w:r>
        <w:rPr>
          <w:rFonts w:hint="eastAsia" w:ascii="宋体" w:hAnsi="宋体" w:eastAsia="宋体" w:cs="宋体"/>
          <w:kern w:val="2"/>
          <w:sz w:val="28"/>
          <w:szCs w:val="28"/>
          <w:u w:val="single"/>
          <w:lang w:val="en-US" w:eastAsia="zh-CN" w:bidi="ar"/>
        </w:rPr>
        <w:t>（采购文件中明确的所属行业）</w:t>
      </w:r>
      <w:r>
        <w:rPr>
          <w:rFonts w:hint="eastAsia" w:ascii="宋体" w:hAnsi="宋体" w:eastAsia="宋体" w:cs="宋体"/>
          <w:kern w:val="2"/>
          <w:sz w:val="28"/>
          <w:szCs w:val="28"/>
          <w:lang w:val="en-US" w:eastAsia="zh-CN" w:bidi="ar"/>
        </w:rPr>
        <w:t>； 承建（承接）企业为</w:t>
      </w:r>
      <w:r>
        <w:rPr>
          <w:rFonts w:hint="eastAsia" w:ascii="宋体" w:hAnsi="宋体" w:eastAsia="宋体" w:cs="宋体"/>
          <w:kern w:val="2"/>
          <w:sz w:val="28"/>
          <w:szCs w:val="28"/>
          <w:u w:val="single"/>
          <w:lang w:val="en-US" w:eastAsia="zh-CN" w:bidi="ar"/>
        </w:rPr>
        <w:t>（企业名称）</w:t>
      </w:r>
      <w:r>
        <w:rPr>
          <w:rFonts w:hint="eastAsia" w:ascii="宋体" w:hAnsi="宋体" w:eastAsia="宋体" w:cs="宋体"/>
          <w:kern w:val="2"/>
          <w:sz w:val="28"/>
          <w:szCs w:val="28"/>
          <w:lang w:val="en-US" w:eastAsia="zh-CN" w:bidi="ar"/>
        </w:rPr>
        <w:t>，从业人员人，营业收入为万元，资产总额为万元</w:t>
      </w:r>
      <w:r>
        <w:rPr>
          <w:rFonts w:hint="eastAsia" w:ascii="宋体" w:hAnsi="宋体" w:eastAsia="宋体" w:cs="宋体"/>
          <w:kern w:val="2"/>
          <w:sz w:val="28"/>
          <w:szCs w:val="28"/>
          <w:vertAlign w:val="superscript"/>
          <w:lang w:val="en-US" w:eastAsia="zh-CN" w:bidi="ar"/>
        </w:rPr>
        <w:t xml:space="preserve"> 1</w:t>
      </w:r>
      <w:r>
        <w:rPr>
          <w:rFonts w:hint="eastAsia" w:ascii="宋体" w:hAnsi="宋体" w:eastAsia="宋体" w:cs="宋体"/>
          <w:kern w:val="2"/>
          <w:sz w:val="28"/>
          <w:szCs w:val="28"/>
          <w:lang w:val="en-US" w:eastAsia="zh-CN" w:bidi="ar"/>
        </w:rPr>
        <w:t>，属于</w:t>
      </w:r>
      <w:r>
        <w:rPr>
          <w:rFonts w:hint="eastAsia" w:ascii="宋体" w:hAnsi="宋体" w:eastAsia="宋体" w:cs="宋体"/>
          <w:kern w:val="2"/>
          <w:sz w:val="28"/>
          <w:szCs w:val="28"/>
          <w:u w:val="single"/>
          <w:lang w:val="en-US" w:eastAsia="zh-CN" w:bidi="ar"/>
        </w:rPr>
        <w:t>（中型企业、小型企业、微型企业）</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2. </w:t>
      </w:r>
      <w:r>
        <w:rPr>
          <w:rFonts w:hint="eastAsia" w:ascii="宋体" w:hAnsi="宋体" w:eastAsia="宋体" w:cs="宋体"/>
          <w:kern w:val="2"/>
          <w:sz w:val="28"/>
          <w:szCs w:val="28"/>
          <w:u w:val="single"/>
          <w:lang w:val="en-US" w:eastAsia="zh-CN" w:bidi="ar"/>
        </w:rPr>
        <w:t>（标的名称）</w:t>
      </w:r>
      <w:r>
        <w:rPr>
          <w:rFonts w:hint="eastAsia" w:ascii="宋体" w:hAnsi="宋体" w:eastAsia="宋体" w:cs="宋体"/>
          <w:kern w:val="2"/>
          <w:sz w:val="28"/>
          <w:szCs w:val="28"/>
          <w:lang w:val="en-US" w:eastAsia="zh-CN" w:bidi="ar"/>
        </w:rPr>
        <w:t xml:space="preserve"> ，属于</w:t>
      </w:r>
      <w:r>
        <w:rPr>
          <w:rFonts w:hint="eastAsia" w:ascii="宋体" w:hAnsi="宋体" w:eastAsia="宋体" w:cs="宋体"/>
          <w:kern w:val="2"/>
          <w:sz w:val="28"/>
          <w:szCs w:val="28"/>
          <w:u w:val="single"/>
          <w:lang w:val="en-US" w:eastAsia="zh-CN" w:bidi="ar"/>
        </w:rPr>
        <w:t>（采购文件中明确的所属行业）</w:t>
      </w:r>
      <w:r>
        <w:rPr>
          <w:rFonts w:hint="eastAsia" w:ascii="宋体" w:hAnsi="宋体" w:eastAsia="宋体" w:cs="宋体"/>
          <w:kern w:val="2"/>
          <w:sz w:val="28"/>
          <w:szCs w:val="28"/>
          <w:lang w:val="en-US" w:eastAsia="zh-CN" w:bidi="ar"/>
        </w:rPr>
        <w:t>；承建（承接）企业为</w:t>
      </w:r>
      <w:r>
        <w:rPr>
          <w:rFonts w:hint="eastAsia" w:ascii="宋体" w:hAnsi="宋体" w:eastAsia="宋体" w:cs="宋体"/>
          <w:kern w:val="2"/>
          <w:sz w:val="28"/>
          <w:szCs w:val="28"/>
          <w:u w:val="single"/>
          <w:lang w:val="en-US" w:eastAsia="zh-CN" w:bidi="ar"/>
        </w:rPr>
        <w:t>（企业名称）</w:t>
      </w:r>
      <w:r>
        <w:rPr>
          <w:rFonts w:hint="eastAsia" w:ascii="宋体" w:hAnsi="宋体" w:eastAsia="宋体" w:cs="宋体"/>
          <w:kern w:val="2"/>
          <w:sz w:val="28"/>
          <w:szCs w:val="28"/>
          <w:lang w:val="en-US" w:eastAsia="zh-CN" w:bidi="ar"/>
        </w:rPr>
        <w:t>，从业人员人，营业收入为万元，资产总额为万元，属于</w:t>
      </w:r>
      <w:r>
        <w:rPr>
          <w:rFonts w:hint="eastAsia" w:ascii="宋体" w:hAnsi="宋体" w:eastAsia="宋体" w:cs="宋体"/>
          <w:kern w:val="2"/>
          <w:sz w:val="28"/>
          <w:szCs w:val="28"/>
          <w:u w:val="single"/>
          <w:lang w:val="en-US" w:eastAsia="zh-CN" w:bidi="ar"/>
        </w:rPr>
        <w:t>（中型企业、小型企业、微型企业）</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投标人名称（盖章）：</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宋体" w:hAnsi="宋体" w:eastAsia="宋体" w:cs="宋体"/>
          <w:sz w:val="28"/>
          <w:szCs w:val="28"/>
          <w:u w:val="single"/>
          <w:lang w:val="en-US"/>
        </w:rPr>
      </w:pPr>
      <w:r>
        <w:rPr>
          <w:rFonts w:hint="eastAsia" w:ascii="宋体" w:hAnsi="宋体" w:eastAsia="宋体" w:cs="宋体"/>
          <w:kern w:val="2"/>
          <w:sz w:val="28"/>
          <w:szCs w:val="28"/>
          <w:lang w:val="en-US" w:eastAsia="zh-CN" w:bidi="ar"/>
        </w:rPr>
        <w:t>日 期：</w:t>
      </w:r>
    </w:p>
    <w:p>
      <w:pPr>
        <w:pStyle w:val="53"/>
        <w:keepNext w:val="0"/>
        <w:keepLines w:val="0"/>
        <w:widowControl/>
        <w:suppressLineNumbers w:val="0"/>
        <w:spacing w:before="156" w:beforeLines="50" w:beforeAutospacing="0" w:after="0" w:afterAutospacing="0" w:line="360" w:lineRule="auto"/>
        <w:ind w:left="0" w:right="0"/>
        <w:jc w:val="both"/>
        <w:rPr>
          <w:rFonts w:ascii="宋体" w:hAnsi="宋体" w:eastAsia="宋体" w:cs="宋体"/>
          <w:b/>
          <w:bCs w:val="0"/>
          <w:lang w:val="en-US"/>
        </w:rPr>
      </w:pPr>
      <w:r>
        <w:rPr>
          <w:rFonts w:hint="eastAsia" w:ascii="宋体" w:hAnsi="宋体" w:eastAsia="宋体" w:cs="宋体"/>
          <w:kern w:val="2"/>
          <w:position w:val="6"/>
          <w:sz w:val="11"/>
          <w:szCs w:val="24"/>
          <w:lang w:val="en-US" w:eastAsia="zh-CN" w:bidi="ar"/>
        </w:rPr>
        <w:t>1</w:t>
      </w:r>
      <w:r>
        <w:rPr>
          <w:rFonts w:hint="eastAsia" w:ascii="宋体" w:hAnsi="宋体" w:eastAsia="宋体" w:cs="宋体"/>
          <w:kern w:val="2"/>
          <w:sz w:val="18"/>
          <w:szCs w:val="24"/>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宋体" w:hAnsi="宋体" w:eastAsia="宋体" w:cs="宋体"/>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30"/>
          <w:szCs w:val="3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bookmarkStart w:id="130" w:name="_GoBack"/>
      <w:bookmarkEnd w:id="130"/>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63</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06008"/>
    <w:multiLevelType w:val="multilevel"/>
    <w:tmpl w:val="8BF06008"/>
    <w:lvl w:ilvl="0" w:tentative="0">
      <w:start w:val="5"/>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06FB630"/>
    <w:multiLevelType w:val="multilevel"/>
    <w:tmpl w:val="906FB630"/>
    <w:lvl w:ilvl="0" w:tentative="0">
      <w:start w:val="10"/>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95F2ABD2"/>
    <w:multiLevelType w:val="multilevel"/>
    <w:tmpl w:val="95F2ABD2"/>
    <w:lvl w:ilvl="0" w:tentative="0">
      <w:start w:val="1"/>
      <w:numFmt w:val="decimal"/>
      <w:lvlText w:val="%1."/>
      <w:lvlJc w:val="left"/>
      <w:pPr>
        <w:ind w:left="960" w:hanging="360"/>
      </w:pPr>
      <w:rPr>
        <w:u w:val="none"/>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117A015"/>
    <w:multiLevelType w:val="multilevel"/>
    <w:tmpl w:val="B117A015"/>
    <w:lvl w:ilvl="0" w:tentative="0">
      <w:start w:val="1"/>
      <w:numFmt w:val="decimal"/>
      <w:lvlText w:val="%1."/>
      <w:lvlJc w:val="left"/>
      <w:pPr>
        <w:tabs>
          <w:tab w:val="left" w:pos="420"/>
        </w:tabs>
        <w:ind w:left="420" w:hanging="420"/>
      </w:pPr>
      <w:rPr>
        <w:rFonts w:hint="eastAsia" w:ascii="宋体" w:hAnsi="宋体" w:eastAsia="宋体" w:cs="宋体"/>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C94232C2"/>
    <w:multiLevelType w:val="multilevel"/>
    <w:tmpl w:val="C94232C2"/>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D27F0D02"/>
    <w:multiLevelType w:val="multilevel"/>
    <w:tmpl w:val="D27F0D02"/>
    <w:lvl w:ilvl="0" w:tentative="0">
      <w:start w:val="1"/>
      <w:numFmt w:val="bullet"/>
      <w:lvlText w:val=""/>
      <w:lvlJc w:val="left"/>
      <w:pPr>
        <w:tabs>
          <w:tab w:val="left" w:pos="647"/>
        </w:tabs>
        <w:ind w:left="647" w:hanging="420"/>
      </w:pPr>
      <w:rPr>
        <w:rFonts w:hint="default" w:ascii="Wingdings" w:hAnsi="Wingdings" w:cs="Wingdings"/>
        <w:b w:val="0"/>
        <w:color w:val="auto"/>
      </w:rPr>
    </w:lvl>
    <w:lvl w:ilvl="1" w:tentative="0">
      <w:start w:val="1"/>
      <w:numFmt w:val="decimal"/>
      <w:lvlText w:val="%2."/>
      <w:lvlJc w:val="left"/>
      <w:pPr>
        <w:tabs>
          <w:tab w:val="left" w:pos="817"/>
        </w:tabs>
        <w:ind w:left="817" w:hanging="397"/>
      </w:pPr>
      <w:rPr>
        <w:b w:val="0"/>
        <w:color w:val="auto"/>
      </w:rPr>
    </w:lvl>
    <w:lvl w:ilvl="2" w:tentative="0">
      <w:start w:val="4"/>
      <w:numFmt w:val="decimal"/>
      <w:lvlText w:val="%3、"/>
      <w:lvlJc w:val="left"/>
      <w:pPr>
        <w:tabs>
          <w:tab w:val="left" w:pos="1560"/>
        </w:tabs>
        <w:ind w:left="1560" w:hanging="720"/>
      </w:p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D2D6137A"/>
    <w:multiLevelType w:val="multilevel"/>
    <w:tmpl w:val="D2D6137A"/>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E90C6816"/>
    <w:multiLevelType w:val="multilevel"/>
    <w:tmpl w:val="E90C68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EE0E449D"/>
    <w:multiLevelType w:val="multilevel"/>
    <w:tmpl w:val="EE0E449D"/>
    <w:lvl w:ilvl="0" w:tentative="0">
      <w:start w:val="1"/>
      <w:numFmt w:val="bullet"/>
      <w:lvlText w:val=""/>
      <w:lvlJc w:val="left"/>
      <w:pPr>
        <w:tabs>
          <w:tab w:val="left" w:pos="900"/>
        </w:tabs>
        <w:ind w:left="90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FD14C027"/>
    <w:multiLevelType w:val="multilevel"/>
    <w:tmpl w:val="FD14C02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1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1AED2D0"/>
    <w:multiLevelType w:val="multilevel"/>
    <w:tmpl w:val="01AED2D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1">
    <w:nsid w:val="1A4FFF73"/>
    <w:multiLevelType w:val="multilevel"/>
    <w:tmpl w:val="1A4FFF73"/>
    <w:lvl w:ilvl="0" w:tentative="0">
      <w:start w:val="1"/>
      <w:numFmt w:val="chineseCountingThousand"/>
      <w:lvlText w:val="%1、"/>
      <w:lvlJc w:val="left"/>
      <w:pPr>
        <w:ind w:left="0" w:firstLine="0"/>
      </w:pPr>
      <w:rPr>
        <w:rFonts w:ascii="Arial" w:hAnsi="Arial" w:cs="Times New Roman"/>
        <w:b/>
        <w:sz w:val="32"/>
      </w:r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lvlText w:val="%1.%2.%3.%4."/>
      <w:lvlJc w:val="left"/>
      <w:pPr>
        <w:tabs>
          <w:tab w:val="left" w:pos="851"/>
        </w:tabs>
        <w:ind w:left="0" w:firstLine="0"/>
      </w:pPr>
    </w:lvl>
    <w:lvl w:ilvl="4" w:tentative="0">
      <w:start w:val="1"/>
      <w:numFmt w:val="decimal"/>
      <w:lvlText w:val="%1.%2.%3.%4.%5."/>
      <w:lvlJc w:val="left"/>
      <w:pPr>
        <w:tabs>
          <w:tab w:val="left" w:pos="992"/>
        </w:tabs>
        <w:ind w:left="0" w:firstLine="0"/>
      </w:pPr>
    </w:lvl>
    <w:lvl w:ilvl="5" w:tentative="0">
      <w:start w:val="1"/>
      <w:numFmt w:val="decimal"/>
      <w:lvlText w:val="%1.%2.%3.%4.%5.%6."/>
      <w:lvlJc w:val="left"/>
      <w:pPr>
        <w:tabs>
          <w:tab w:val="left" w:pos="1135"/>
        </w:tabs>
        <w:ind w:left="0" w:firstLine="0"/>
      </w:pPr>
    </w:lvl>
    <w:lvl w:ilvl="6" w:tentative="0">
      <w:start w:val="1"/>
      <w:numFmt w:val="decimal"/>
      <w:lvlText w:val="%1.%2.%3.%4.%5.%6.%7."/>
      <w:lvlJc w:val="left"/>
      <w:pPr>
        <w:tabs>
          <w:tab w:val="left" w:pos="1276"/>
        </w:tabs>
        <w:ind w:left="0" w:firstLine="0"/>
      </w:pPr>
    </w:lvl>
    <w:lvl w:ilvl="7" w:tentative="0">
      <w:start w:val="1"/>
      <w:numFmt w:val="decimal"/>
      <w:lvlText w:val="%1.%2.%3.%4.%5.%6.%7.%8."/>
      <w:lvlJc w:val="left"/>
      <w:pPr>
        <w:tabs>
          <w:tab w:val="left" w:pos="1418"/>
        </w:tabs>
        <w:ind w:left="0" w:firstLine="0"/>
      </w:pPr>
    </w:lvl>
    <w:lvl w:ilvl="8" w:tentative="0">
      <w:start w:val="1"/>
      <w:numFmt w:val="decimal"/>
      <w:lvlText w:val="%1.%2.%3.%4.%5.%6.%7.%8.%9."/>
      <w:lvlJc w:val="left"/>
      <w:pPr>
        <w:tabs>
          <w:tab w:val="left" w:pos="1559"/>
        </w:tabs>
        <w:ind w:left="0" w:firstLine="0"/>
      </w:pPr>
    </w:lvl>
  </w:abstractNum>
  <w:abstractNum w:abstractNumId="2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8F9A8A9"/>
    <w:multiLevelType w:val="multilevel"/>
    <w:tmpl w:val="38F9A8A9"/>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5">
    <w:nsid w:val="506F9109"/>
    <w:multiLevelType w:val="multilevel"/>
    <w:tmpl w:val="506F9109"/>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1AD2C0B"/>
    <w:multiLevelType w:val="multilevel"/>
    <w:tmpl w:val="61AD2C0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0">
    <w:nsid w:val="67107610"/>
    <w:multiLevelType w:val="multilevel"/>
    <w:tmpl w:val="671076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42">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6CE8C382"/>
    <w:multiLevelType w:val="multilevel"/>
    <w:tmpl w:val="6CE8C382"/>
    <w:lvl w:ilvl="0" w:tentative="0">
      <w:start w:val="1"/>
      <w:numFmt w:val="bullet"/>
      <w:lvlText w:val=""/>
      <w:lvlJc w:val="left"/>
      <w:pPr>
        <w:tabs>
          <w:tab w:val="left" w:pos="900"/>
        </w:tabs>
        <w:ind w:left="900" w:hanging="420"/>
      </w:pPr>
      <w:rPr>
        <w:rFonts w:hint="default" w:ascii="Wingdings" w:hAnsi="Wingdings" w:cs="Wingdings"/>
      </w:rPr>
    </w:lvl>
    <w:lvl w:ilvl="1" w:tentative="0">
      <w:start w:val="1"/>
      <w:numFmt w:val="bullet"/>
      <w:lvlText w:val=""/>
      <w:lvlJc w:val="left"/>
      <w:pPr>
        <w:tabs>
          <w:tab w:val="left" w:pos="1320"/>
        </w:tabs>
        <w:ind w:left="1320" w:hanging="420"/>
      </w:pPr>
      <w:rPr>
        <w:rFonts w:hint="default" w:ascii="Wingdings" w:hAnsi="Wingdings" w:cs="Wingdings"/>
      </w:rPr>
    </w:lvl>
    <w:lvl w:ilvl="2" w:tentative="0">
      <w:start w:val="1"/>
      <w:numFmt w:val="bullet"/>
      <w:lvlText w:val=""/>
      <w:lvlJc w:val="left"/>
      <w:pPr>
        <w:tabs>
          <w:tab w:val="left" w:pos="1740"/>
        </w:tabs>
        <w:ind w:left="1740" w:hanging="420"/>
      </w:pPr>
      <w:rPr>
        <w:rFonts w:hint="default" w:ascii="Wingdings" w:hAnsi="Wingdings" w:cs="Wingdings"/>
      </w:rPr>
    </w:lvl>
    <w:lvl w:ilvl="3" w:tentative="0">
      <w:start w:val="1"/>
      <w:numFmt w:val="bullet"/>
      <w:lvlText w:val=""/>
      <w:lvlJc w:val="left"/>
      <w:pPr>
        <w:tabs>
          <w:tab w:val="left" w:pos="2160"/>
        </w:tabs>
        <w:ind w:left="2160" w:hanging="420"/>
      </w:pPr>
      <w:rPr>
        <w:rFonts w:hint="default" w:ascii="Wingdings" w:hAnsi="Wingdings" w:cs="Wingdings"/>
      </w:rPr>
    </w:lvl>
    <w:lvl w:ilvl="4" w:tentative="0">
      <w:start w:val="1"/>
      <w:numFmt w:val="bullet"/>
      <w:lvlText w:val=""/>
      <w:lvlJc w:val="left"/>
      <w:pPr>
        <w:tabs>
          <w:tab w:val="left" w:pos="2580"/>
        </w:tabs>
        <w:ind w:left="2580" w:hanging="420"/>
      </w:pPr>
      <w:rPr>
        <w:rFonts w:hint="default" w:ascii="Wingdings" w:hAnsi="Wingdings" w:cs="Wingdings"/>
      </w:rPr>
    </w:lvl>
    <w:lvl w:ilvl="5" w:tentative="0">
      <w:start w:val="1"/>
      <w:numFmt w:val="bullet"/>
      <w:lvlText w:val=""/>
      <w:lvlJc w:val="left"/>
      <w:pPr>
        <w:tabs>
          <w:tab w:val="left" w:pos="3000"/>
        </w:tabs>
        <w:ind w:left="3000" w:hanging="420"/>
      </w:pPr>
      <w:rPr>
        <w:rFonts w:hint="default" w:ascii="Wingdings" w:hAnsi="Wingdings" w:cs="Wingdings"/>
      </w:rPr>
    </w:lvl>
    <w:lvl w:ilvl="6" w:tentative="0">
      <w:start w:val="1"/>
      <w:numFmt w:val="bullet"/>
      <w:lvlText w:val=""/>
      <w:lvlJc w:val="left"/>
      <w:pPr>
        <w:tabs>
          <w:tab w:val="left" w:pos="3420"/>
        </w:tabs>
        <w:ind w:left="3420" w:hanging="420"/>
      </w:pPr>
      <w:rPr>
        <w:rFonts w:hint="default" w:ascii="Wingdings" w:hAnsi="Wingdings" w:cs="Wingdings"/>
      </w:rPr>
    </w:lvl>
    <w:lvl w:ilvl="7" w:tentative="0">
      <w:start w:val="1"/>
      <w:numFmt w:val="bullet"/>
      <w:lvlText w:val=""/>
      <w:lvlJc w:val="left"/>
      <w:pPr>
        <w:tabs>
          <w:tab w:val="left" w:pos="3840"/>
        </w:tabs>
        <w:ind w:left="3840" w:hanging="420"/>
      </w:pPr>
      <w:rPr>
        <w:rFonts w:hint="default" w:ascii="Wingdings" w:hAnsi="Wingdings" w:cs="Wingdings"/>
      </w:rPr>
    </w:lvl>
    <w:lvl w:ilvl="8" w:tentative="0">
      <w:start w:val="1"/>
      <w:numFmt w:val="bullet"/>
      <w:lvlText w:val=""/>
      <w:lvlJc w:val="left"/>
      <w:pPr>
        <w:tabs>
          <w:tab w:val="left" w:pos="4260"/>
        </w:tabs>
        <w:ind w:left="4260" w:hanging="420"/>
      </w:pPr>
      <w:rPr>
        <w:rFonts w:hint="default" w:ascii="Wingdings" w:hAnsi="Wingdings" w:cs="Wingdings"/>
      </w:rPr>
    </w:lvl>
  </w:abstractNum>
  <w:abstractNum w:abstractNumId="44">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5">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4"/>
  </w:num>
  <w:num w:numId="2">
    <w:abstractNumId w:val="12"/>
  </w:num>
  <w:num w:numId="3">
    <w:abstractNumId w:val="10"/>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5"/>
  </w:num>
  <w:num w:numId="8">
    <w:abstractNumId w:val="34"/>
  </w:num>
  <w:num w:numId="9">
    <w:abstractNumId w:val="42"/>
    <w:lvlOverride w:ilvl="0">
      <w:startOverride w:val="1"/>
    </w:lvlOverride>
  </w:num>
  <w:num w:numId="10">
    <w:abstractNumId w:val="19"/>
  </w:num>
  <w:num w:numId="11">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38"/>
  </w:num>
  <w:num w:numId="15">
    <w:abstractNumId w:val="31"/>
  </w:num>
  <w:num w:numId="16">
    <w:abstractNumId w:val="27"/>
  </w:num>
  <w:num w:numId="17">
    <w:abstractNumId w:val="14"/>
  </w:num>
  <w:num w:numId="18">
    <w:abstractNumId w:val="36"/>
  </w:num>
  <w:num w:numId="19">
    <w:abstractNumId w:val="16"/>
  </w:num>
  <w:num w:numId="20">
    <w:abstractNumId w:val="25"/>
  </w:num>
  <w:num w:numId="21">
    <w:abstractNumId w:val="23"/>
  </w:num>
  <w:num w:numId="22">
    <w:abstractNumId w:val="32"/>
  </w:num>
  <w:num w:numId="23">
    <w:abstractNumId w:val="18"/>
  </w:num>
  <w:num w:numId="24">
    <w:abstractNumId w:val="44"/>
  </w:num>
  <w:num w:numId="25">
    <w:abstractNumId w:val="13"/>
  </w:num>
  <w:num w:numId="26">
    <w:abstractNumId w:val="41"/>
  </w:num>
  <w:num w:numId="27">
    <w:abstractNumId w:val="33"/>
  </w:num>
  <w:num w:numId="28">
    <w:abstractNumId w:val="22"/>
  </w:num>
  <w:num w:numId="29">
    <w:abstractNumId w:val="37"/>
  </w:num>
  <w:num w:numId="30">
    <w:abstractNumId w:val="1"/>
  </w:num>
  <w:num w:numId="31">
    <w:abstractNumId w:val="2"/>
  </w:num>
  <w:num w:numId="32">
    <w:abstractNumId w:val="28"/>
  </w:num>
  <w:num w:numId="33">
    <w:abstractNumId w:val="21"/>
  </w:num>
  <w:num w:numId="34">
    <w:abstractNumId w:val="43"/>
  </w:num>
  <w:num w:numId="35">
    <w:abstractNumId w:val="5"/>
  </w:num>
  <w:num w:numId="36">
    <w:abstractNumId w:val="8"/>
  </w:num>
  <w:num w:numId="37">
    <w:abstractNumId w:val="3"/>
  </w:num>
  <w:num w:numId="38">
    <w:abstractNumId w:val="40"/>
  </w:num>
  <w:num w:numId="39">
    <w:abstractNumId w:val="9"/>
  </w:num>
  <w:num w:numId="40">
    <w:abstractNumId w:val="7"/>
  </w:num>
  <w:num w:numId="41">
    <w:abstractNumId w:val="17"/>
  </w:num>
  <w:num w:numId="42">
    <w:abstractNumId w:val="4"/>
  </w:num>
  <w:num w:numId="43">
    <w:abstractNumId w:val="6"/>
  </w:num>
  <w:num w:numId="44">
    <w:abstractNumId w:val="35"/>
  </w:num>
  <w:num w:numId="45">
    <w:abstractNumId w:val="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39CD"/>
    <w:rsid w:val="000869A0"/>
    <w:rsid w:val="00097B32"/>
    <w:rsid w:val="000A0C44"/>
    <w:rsid w:val="000F7EE7"/>
    <w:rsid w:val="0012017A"/>
    <w:rsid w:val="0012623F"/>
    <w:rsid w:val="00162FF4"/>
    <w:rsid w:val="001A46E4"/>
    <w:rsid w:val="001B3980"/>
    <w:rsid w:val="001D0E9A"/>
    <w:rsid w:val="002165C2"/>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029C"/>
    <w:rsid w:val="006E1042"/>
    <w:rsid w:val="006F3E5C"/>
    <w:rsid w:val="007456F9"/>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87167C3"/>
    <w:rsid w:val="0B046533"/>
    <w:rsid w:val="0B892823"/>
    <w:rsid w:val="122B2D30"/>
    <w:rsid w:val="14960F0D"/>
    <w:rsid w:val="18F17920"/>
    <w:rsid w:val="291D7991"/>
    <w:rsid w:val="2D534D12"/>
    <w:rsid w:val="367A569E"/>
    <w:rsid w:val="3A8D45A0"/>
    <w:rsid w:val="50B71007"/>
    <w:rsid w:val="61C0784F"/>
    <w:rsid w:val="65023FB5"/>
    <w:rsid w:val="6EBF3182"/>
    <w:rsid w:val="71A67383"/>
    <w:rsid w:val="73596109"/>
    <w:rsid w:val="7538632C"/>
    <w:rsid w:val="772C23DE"/>
    <w:rsid w:val="7B255562"/>
    <w:rsid w:val="7BDD7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basedOn w:val="64"/>
    <w:qFormat/>
    <w:uiPriority w:val="0"/>
    <w:rPr>
      <w:color w:val="800080"/>
      <w:u w:val="single"/>
    </w:rPr>
  </w:style>
  <w:style w:type="character" w:styleId="68">
    <w:name w:val="Emphasis"/>
    <w:qFormat/>
    <w:uiPriority w:val="0"/>
    <w:rPr>
      <w:color w:val="CC0033"/>
    </w:rPr>
  </w:style>
  <w:style w:type="character" w:styleId="69">
    <w:name w:val="Hyperlink"/>
    <w:basedOn w:val="64"/>
    <w:qFormat/>
    <w:uiPriority w:val="0"/>
    <w:rPr>
      <w:color w:val="0000FF"/>
      <w:u w:val="single"/>
    </w:rPr>
  </w:style>
  <w:style w:type="character" w:styleId="70">
    <w:name w:val="annotation reference"/>
    <w:qFormat/>
    <w:uiPriority w:val="0"/>
    <w:rPr>
      <w:sz w:val="21"/>
      <w:szCs w:val="21"/>
    </w:rPr>
  </w:style>
  <w:style w:type="character" w:styleId="71">
    <w:name w:val="footnote reference"/>
    <w:unhideWhenUsed/>
    <w:qFormat/>
    <w:uiPriority w:val="0"/>
    <w:rPr>
      <w:vertAlign w:val="superscript"/>
    </w:rPr>
  </w:style>
  <w:style w:type="character" w:customStyle="1" w:styleId="72">
    <w:name w:val="标题 1 Char"/>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Char"/>
    <w:basedOn w:val="64"/>
    <w:link w:val="4"/>
    <w:qFormat/>
    <w:uiPriority w:val="0"/>
    <w:rPr>
      <w:rFonts w:ascii="Calibri" w:hAnsi="Calibri" w:eastAsia="宋体" w:cs="Times New Roman"/>
      <w:b/>
      <w:bCs/>
      <w:sz w:val="32"/>
      <w:szCs w:val="32"/>
    </w:rPr>
  </w:style>
  <w:style w:type="character" w:customStyle="1" w:styleId="75">
    <w:name w:val="标题 4 Char"/>
    <w:basedOn w:val="64"/>
    <w:link w:val="5"/>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qFormat/>
    <w:uiPriority w:val="0"/>
    <w:rPr>
      <w:rFonts w:ascii="Arial" w:hAnsi="Arial" w:eastAsia="黑体" w:cs="Times New Roman"/>
      <w:b/>
      <w:bCs/>
      <w:sz w:val="24"/>
      <w:szCs w:val="24"/>
    </w:rPr>
  </w:style>
  <w:style w:type="character" w:customStyle="1" w:styleId="78">
    <w:name w:val="标题 7 Char"/>
    <w:basedOn w:val="64"/>
    <w:link w:val="8"/>
    <w:qFormat/>
    <w:uiPriority w:val="0"/>
    <w:rPr>
      <w:rFonts w:ascii="Calibri" w:hAnsi="Calibri" w:eastAsia="宋体" w:cs="Times New Roman"/>
      <w:b/>
      <w:bCs/>
      <w:sz w:val="24"/>
      <w:szCs w:val="24"/>
    </w:rPr>
  </w:style>
  <w:style w:type="character" w:customStyle="1" w:styleId="79">
    <w:name w:val="标题 8 Char"/>
    <w:basedOn w:val="64"/>
    <w:link w:val="9"/>
    <w:qFormat/>
    <w:uiPriority w:val="0"/>
    <w:rPr>
      <w:rFonts w:ascii="Cambria" w:hAnsi="Cambria" w:eastAsia="宋体" w:cs="Times New Roman"/>
      <w:sz w:val="24"/>
      <w:szCs w:val="24"/>
    </w:rPr>
  </w:style>
  <w:style w:type="character" w:customStyle="1" w:styleId="80">
    <w:name w:val="标题 9 Char"/>
    <w:basedOn w:val="64"/>
    <w:link w:val="10"/>
    <w:qFormat/>
    <w:uiPriority w:val="0"/>
    <w:rPr>
      <w:rFonts w:ascii="Cambria" w:hAnsi="Cambria" w:eastAsia="宋体" w:cs="Times New Roman"/>
      <w:szCs w:val="21"/>
    </w:rPr>
  </w:style>
  <w:style w:type="character" w:customStyle="1" w:styleId="81">
    <w:name w:val="文档结构图 Char"/>
    <w:basedOn w:val="64"/>
    <w:link w:val="20"/>
    <w:qFormat/>
    <w:uiPriority w:val="0"/>
    <w:rPr>
      <w:rFonts w:ascii="宋体" w:hAnsi="Calibri" w:eastAsia="宋体" w:cs="Times New Roman"/>
      <w:sz w:val="18"/>
      <w:szCs w:val="18"/>
    </w:rPr>
  </w:style>
  <w:style w:type="character" w:customStyle="1" w:styleId="82">
    <w:name w:val="批注文字 Char"/>
    <w:basedOn w:val="64"/>
    <w:link w:val="21"/>
    <w:qFormat/>
    <w:uiPriority w:val="0"/>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0"/>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Char"/>
    <w:basedOn w:val="64"/>
    <w:link w:val="42"/>
    <w:qFormat/>
    <w:uiPriority w:val="0"/>
    <w:rPr>
      <w:rFonts w:ascii="Times New Roman" w:hAnsi="Times New Roman" w:eastAsia="Times New Roman" w:cs="Times New Roman"/>
      <w:sz w:val="18"/>
      <w:szCs w:val="18"/>
    </w:rPr>
  </w:style>
  <w:style w:type="character" w:customStyle="1" w:styleId="95">
    <w:name w:val="脚注文本 Char"/>
    <w:basedOn w:val="64"/>
    <w:link w:val="44"/>
    <w:qFormat/>
    <w:uiPriority w:val="0"/>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0"/>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0"/>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0"/>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qFormat/>
    <w:locked/>
    <w:uiPriority w:val="0"/>
    <w:rPr>
      <w:rFonts w:ascii="Times New Roman" w:hAnsi="Times New Roman" w:eastAsia="宋体" w:cs="Times New Roman"/>
      <w:sz w:val="18"/>
      <w:szCs w:val="18"/>
    </w:rPr>
  </w:style>
  <w:style w:type="character" w:customStyle="1" w:styleId="210">
    <w:name w:val="书籍标题1"/>
    <w:qFormat/>
    <w:uiPriority w:val="0"/>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0"/>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0"/>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0"/>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0"/>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0"/>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0"/>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uiPriority w:val="0"/>
    <w:rPr>
      <w:rFonts w:ascii="Arial" w:hAnsi="Arial" w:eastAsia="宋体" w:cs="Arial"/>
      <w:vanish/>
      <w:sz w:val="16"/>
      <w:szCs w:val="16"/>
    </w:rPr>
  </w:style>
  <w:style w:type="character" w:customStyle="1" w:styleId="902">
    <w:name w:val="z-窗体顶端 Char1"/>
    <w:basedOn w:val="64"/>
    <w:uiPriority w:val="0"/>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Char1"/>
    <w:basedOn w:val="82"/>
    <w:link w:val="56"/>
    <w:qFormat/>
    <w:uiPriority w:val="0"/>
    <w:rPr>
      <w:rFonts w:ascii="Calibri" w:hAnsi="Calibri" w:eastAsia="宋体" w:cs="Times New Roman"/>
      <w:b/>
      <w:bCs/>
    </w:rPr>
  </w:style>
  <w:style w:type="character" w:customStyle="1" w:styleId="964">
    <w:name w:val="正文首行缩进 2 Char1"/>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0"/>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0"/>
    <w:rPr>
      <w:rFonts w:asciiTheme="majorHAnsi" w:hAnsiTheme="majorHAnsi" w:eastAsiaTheme="majorEastAsia" w:cstheme="majorBidi"/>
      <w:b/>
      <w:bCs/>
      <w:sz w:val="32"/>
      <w:szCs w:val="32"/>
    </w:rPr>
  </w:style>
  <w:style w:type="character" w:customStyle="1" w:styleId="972">
    <w:name w:val="副标题 字符1"/>
    <w:basedOn w:val="64"/>
    <w:qFormat/>
    <w:uiPriority w:val="0"/>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tablebody"/>
    <w:basedOn w:val="64"/>
    <w:uiPriority w:val="0"/>
  </w:style>
  <w:style w:type="character" w:customStyle="1" w:styleId="982">
    <w:name w:val="font12-blue-bold1"/>
    <w:basedOn w:val="64"/>
    <w:uiPriority w:val="0"/>
    <w:rPr>
      <w:b/>
      <w:color w:val="0249A5"/>
      <w:sz w:val="18"/>
      <w:szCs w:val="18"/>
      <w:u w:val="none"/>
    </w:rPr>
  </w:style>
  <w:style w:type="character" w:customStyle="1" w:styleId="983">
    <w:name w:val="msoplaceholdertext"/>
    <w:basedOn w:val="64"/>
    <w:uiPriority w:val="0"/>
    <w:rPr>
      <w:color w:val="808080"/>
    </w:rPr>
  </w:style>
  <w:style w:type="character" w:customStyle="1" w:styleId="984">
    <w:name w:val="msosubtlereference"/>
    <w:basedOn w:val="64"/>
    <w:uiPriority w:val="0"/>
    <w:rPr>
      <w:smallCaps/>
      <w:color w:val="C0504D"/>
      <w:u w:val="single"/>
    </w:rPr>
  </w:style>
  <w:style w:type="character" w:customStyle="1" w:styleId="985">
    <w:name w:val="msointensereference"/>
    <w:basedOn w:val="64"/>
    <w:uiPriority w:val="0"/>
    <w:rPr>
      <w:b/>
      <w:sz w:val="24"/>
      <w:u w:val="single"/>
    </w:rPr>
  </w:style>
  <w:style w:type="character" w:customStyle="1" w:styleId="986">
    <w:name w:val="msobooktitle"/>
    <w:basedOn w:val="64"/>
    <w:uiPriority w:val="0"/>
    <w:rPr>
      <w:b/>
      <w:smallCaps/>
      <w:spacing w:val="5"/>
    </w:rPr>
  </w:style>
  <w:style w:type="paragraph" w:customStyle="1" w:styleId="987">
    <w:name w:val="msotocheading"/>
    <w:basedOn w:val="2"/>
    <w:next w:val="1"/>
    <w:uiPriority w:val="0"/>
    <w:pPr>
      <w:keepNext/>
      <w:keepLines/>
      <w:widowControl/>
      <w:spacing w:before="480" w:line="276" w:lineRule="auto"/>
      <w:jc w:val="left"/>
    </w:pPr>
    <w:rPr>
      <w:rFonts w:ascii="Cambria" w:hAnsi="Cambria" w:eastAsia="宋体"/>
      <w:bCs w:val="0"/>
      <w:color w:val="365F91"/>
      <w:sz w:val="28"/>
      <w:szCs w:val="28"/>
    </w:rPr>
  </w:style>
  <w:style w:type="character" w:customStyle="1" w:styleId="988">
    <w:name w:val="hui3"/>
    <w:basedOn w:val="64"/>
    <w:qFormat/>
    <w:uiPriority w:val="0"/>
    <w:rPr>
      <w:color w:val="333333"/>
      <w:bdr w:val="single" w:color="C8DEF7" w:sz="6" w:space="0"/>
      <w:shd w:val="clear" w:color="auto" w:fill="FFFFFF"/>
    </w:rPr>
  </w:style>
  <w:style w:type="character" w:customStyle="1" w:styleId="989">
    <w:name w:val="样式 标题 5Alt+5dashdsddh5Heading5l55Roman listH5ITT t5P...2 Char"/>
    <w:basedOn w:val="64"/>
    <w:uiPriority w:val="0"/>
    <w:rPr>
      <w:rFonts w:hint="eastAsia" w:ascii="仿宋_GB2312" w:hAnsi="仿宋_GB2312" w:eastAsia="仿宋_GB2312" w:cs="Times New Roman"/>
      <w:sz w:val="28"/>
      <w:szCs w:val="20"/>
    </w:rPr>
  </w:style>
  <w:style w:type="character" w:customStyle="1" w:styleId="990">
    <w:name w:val="1051"/>
    <w:basedOn w:val="64"/>
    <w:uiPriority w:val="0"/>
    <w:rPr>
      <w:sz w:val="21"/>
      <w:szCs w:val="21"/>
    </w:rPr>
  </w:style>
  <w:style w:type="character" w:customStyle="1" w:styleId="991">
    <w:name w:val="rili1"/>
    <w:basedOn w:val="64"/>
    <w:uiPriority w:val="0"/>
  </w:style>
  <w:style w:type="character" w:customStyle="1" w:styleId="992">
    <w:name w:val="表正文 Char"/>
    <w:basedOn w:val="64"/>
    <w:uiPriority w:val="0"/>
    <w:rPr>
      <w:rFonts w:hint="eastAsia" w:ascii="宋体" w:hAnsi="宋体" w:eastAsia="宋体" w:cs="宋体"/>
      <w:kern w:val="2"/>
      <w:sz w:val="21"/>
      <w:lang w:val="en-US" w:eastAsia="zh-CN"/>
    </w:rPr>
  </w:style>
  <w:style w:type="character" w:customStyle="1" w:styleId="993">
    <w:name w:val="size31"/>
    <w:basedOn w:val="64"/>
    <w:uiPriority w:val="0"/>
    <w:rPr>
      <w:rFonts w:hint="default" w:ascii="Arial" w:hAnsi="Arial" w:cs="Arial"/>
      <w:color w:val="2D2D2D"/>
      <w:sz w:val="18"/>
      <w:szCs w:val="18"/>
    </w:rPr>
  </w:style>
  <w:style w:type="character" w:customStyle="1" w:styleId="994">
    <w:name w:val="段 Char Char Char Char Char Char"/>
    <w:basedOn w:val="64"/>
    <w:uiPriority w:val="0"/>
    <w:rPr>
      <w:rFonts w:hint="eastAsia" w:ascii="宋体" w:hAnsi="宋体" w:eastAsia="宋体" w:cs="宋体"/>
      <w:szCs w:val="24"/>
    </w:rPr>
  </w:style>
  <w:style w:type="character" w:customStyle="1" w:styleId="995">
    <w:name w:val="表正文 Char3"/>
    <w:basedOn w:val="64"/>
    <w:qFormat/>
    <w:uiPriority w:val="0"/>
    <w:rPr>
      <w:rFonts w:hint="eastAsia" w:ascii="宋体" w:hAnsi="宋体" w:eastAsia="宋体" w:cs="宋体"/>
      <w:kern w:val="2"/>
      <w:sz w:val="21"/>
      <w:lang w:val="en-US" w:eastAsia="zh-CN"/>
    </w:rPr>
  </w:style>
  <w:style w:type="character" w:customStyle="1" w:styleId="996">
    <w:name w:val="表格 Char Char"/>
    <w:basedOn w:val="64"/>
    <w:uiPriority w:val="0"/>
    <w:rPr>
      <w:rFonts w:hint="default" w:ascii="Arial" w:hAnsi="Arial" w:eastAsia="仿宋_GB2312" w:cs="Times New Roman"/>
      <w:kern w:val="0"/>
      <w:sz w:val="24"/>
      <w:szCs w:val="28"/>
    </w:rPr>
  </w:style>
  <w:style w:type="character" w:customStyle="1" w:styleId="997">
    <w:name w:val="word1"/>
    <w:basedOn w:val="64"/>
    <w:uiPriority w:val="0"/>
  </w:style>
  <w:style w:type="character" w:customStyle="1" w:styleId="998">
    <w:name w:val="正文文本 Char1"/>
    <w:basedOn w:val="64"/>
    <w:uiPriority w:val="0"/>
    <w:rPr>
      <w:kern w:val="2"/>
      <w:sz w:val="21"/>
    </w:rPr>
  </w:style>
  <w:style w:type="character" w:customStyle="1" w:styleId="999">
    <w:name w:val="段 Char"/>
    <w:basedOn w:val="64"/>
    <w:uiPriority w:val="0"/>
    <w:rPr>
      <w:rFonts w:hint="eastAsia" w:ascii="宋体" w:hAnsi="宋体" w:eastAsia="宋体" w:cs="宋体"/>
      <w:sz w:val="21"/>
    </w:rPr>
  </w:style>
  <w:style w:type="character" w:customStyle="1" w:styleId="1000">
    <w:name w:val="正文1 Char"/>
    <w:basedOn w:val="64"/>
    <w:uiPriority w:val="0"/>
    <w:rPr>
      <w:rFonts w:hint="default" w:ascii="Tahoma" w:hAnsi="Tahoma" w:eastAsia="宋体" w:cs="Tahoma"/>
      <w:kern w:val="0"/>
      <w:sz w:val="18"/>
      <w:szCs w:val="24"/>
      <w:shd w:val="clear" w:color="auto" w:fill="000080"/>
    </w:rPr>
  </w:style>
  <w:style w:type="character" w:customStyle="1" w:styleId="1001">
    <w:name w:val="样式 标题 4 + 黑体 五号 Char"/>
    <w:basedOn w:val="64"/>
    <w:uiPriority w:val="0"/>
    <w:rPr>
      <w:rFonts w:hint="eastAsia" w:ascii="黑体" w:hAnsi="宋体" w:eastAsia="黑体" w:cs="黑体"/>
      <w:b/>
      <w:kern w:val="2"/>
      <w:sz w:val="21"/>
      <w:szCs w:val="28"/>
      <w:lang w:val="en-US" w:eastAsia="zh-CN"/>
    </w:rPr>
  </w:style>
  <w:style w:type="character" w:customStyle="1" w:styleId="1002">
    <w:name w:val="style591"/>
    <w:basedOn w:val="64"/>
    <w:uiPriority w:val="0"/>
    <w:rPr>
      <w:rFonts w:hint="default" w:ascii="Arial" w:hAnsi="Arial" w:cs="Arial"/>
      <w:sz w:val="18"/>
      <w:szCs w:val="18"/>
      <w:u w:val="none"/>
    </w:rPr>
  </w:style>
  <w:style w:type="character" w:customStyle="1" w:styleId="1003">
    <w:name w:val="样式 标题 5Alt+5dashdsddh5Heading5l55Roman listH5ITT t5P...1 Char"/>
    <w:basedOn w:val="64"/>
    <w:uiPriority w:val="0"/>
    <w:rPr>
      <w:rFonts w:hint="default" w:ascii="Times New Roman" w:hAnsi="Times New Roman" w:eastAsia="宋体" w:cs="Times New Roman"/>
      <w:sz w:val="24"/>
      <w:szCs w:val="24"/>
    </w:rPr>
  </w:style>
  <w:style w:type="character" w:customStyle="1" w:styleId="1004">
    <w:name w:val="爱爱爱 Char"/>
    <w:basedOn w:val="64"/>
    <w:uiPriority w:val="0"/>
    <w:rPr>
      <w:rFonts w:hint="eastAsia" w:ascii="仿宋_GB2312" w:hAnsi="宋体" w:eastAsia="仿宋_GB2312" w:cs="宋体"/>
      <w:sz w:val="28"/>
      <w:szCs w:val="20"/>
    </w:rPr>
  </w:style>
  <w:style w:type="character" w:customStyle="1" w:styleId="1005">
    <w:name w:val="hei14b1"/>
    <w:basedOn w:val="64"/>
    <w:uiPriority w:val="0"/>
    <w:rPr>
      <w:b/>
      <w:color w:val="333333"/>
      <w:sz w:val="21"/>
    </w:rPr>
  </w:style>
  <w:style w:type="character" w:customStyle="1" w:styleId="1006">
    <w:name w:val="tablesubhead"/>
    <w:basedOn w:val="64"/>
    <w:uiPriority w:val="0"/>
  </w:style>
  <w:style w:type="character" w:customStyle="1" w:styleId="1007">
    <w:name w:val="txt_cn_black_blod1"/>
    <w:basedOn w:val="64"/>
    <w:uiPriority w:val="0"/>
    <w:rPr>
      <w:rFonts w:hint="default" w:ascii="Arial" w:hAnsi="Arial" w:cs="Arial"/>
      <w:b/>
      <w:color w:val="990000"/>
      <w:sz w:val="18"/>
      <w:szCs w:val="18"/>
      <w:u w:val="none"/>
    </w:rPr>
  </w:style>
  <w:style w:type="character" w:customStyle="1" w:styleId="1008">
    <w:name w:val="style5"/>
    <w:basedOn w:val="64"/>
    <w:uiPriority w:val="0"/>
  </w:style>
  <w:style w:type="character" w:customStyle="1" w:styleId="1009">
    <w:name w:val="font1b"/>
    <w:basedOn w:val="64"/>
    <w:uiPriority w:val="0"/>
  </w:style>
  <w:style w:type="character" w:customStyle="1" w:styleId="1010">
    <w:name w:val="search_content1"/>
    <w:basedOn w:val="64"/>
    <w:uiPriority w:val="0"/>
    <w:rPr>
      <w:sz w:val="20"/>
      <w:szCs w:val="20"/>
    </w:rPr>
  </w:style>
  <w:style w:type="character" w:customStyle="1" w:styleId="1011">
    <w:name w:val="font_bold font_14 line_height_22"/>
    <w:basedOn w:val="64"/>
    <w:uiPriority w:val="0"/>
  </w:style>
  <w:style w:type="character" w:customStyle="1" w:styleId="1012">
    <w:name w:val="font_bold font_14"/>
    <w:basedOn w:val="64"/>
    <w:uiPriority w:val="0"/>
  </w:style>
  <w:style w:type="character" w:customStyle="1" w:styleId="1013">
    <w:name w:val="16"/>
    <w:basedOn w:val="64"/>
    <w:uiPriority w:val="0"/>
    <w:rPr>
      <w:rFonts w:hint="default" w:ascii="Calibri" w:hAnsi="Calibri" w:cs="Calibri"/>
    </w:rPr>
  </w:style>
  <w:style w:type="character" w:customStyle="1" w:styleId="1014">
    <w:name w:val="批注框文本 字符"/>
    <w:basedOn w:val="64"/>
    <w:uiPriority w:val="0"/>
    <w:rPr>
      <w:rFonts w:hint="default" w:ascii="Calibri" w:hAnsi="Calibri" w:eastAsia="宋体" w:cs="Times New Roman"/>
      <w:sz w:val="18"/>
      <w:szCs w:val="18"/>
    </w:rPr>
  </w:style>
  <w:style w:type="character" w:customStyle="1" w:styleId="1015">
    <w:name w:val="正文文本缩进 字符1"/>
    <w:basedOn w:val="64"/>
    <w:uiPriority w:val="0"/>
    <w:rPr>
      <w:rFonts w:hint="eastAsia" w:ascii="宋体" w:hAnsi="Courier New" w:eastAsia="宋体" w:cs="Times New Roman"/>
      <w:spacing w:val="-4"/>
      <w:sz w:val="18"/>
      <w:szCs w:val="20"/>
    </w:rPr>
  </w:style>
  <w:style w:type="character" w:customStyle="1" w:styleId="1016">
    <w:name w:val="副标题 字符"/>
    <w:basedOn w:val="64"/>
    <w:uiPriority w:val="0"/>
    <w:rPr>
      <w:rFonts w:hint="default" w:ascii="Times New Roman" w:hAnsi="Times New Roman" w:eastAsia="Times New Roman" w:cs="Times New Roman"/>
      <w:sz w:val="18"/>
      <w:szCs w:val="18"/>
    </w:rPr>
  </w:style>
  <w:style w:type="character" w:customStyle="1" w:styleId="1017">
    <w:name w:val="10"/>
    <w:basedOn w:val="64"/>
    <w:uiPriority w:val="0"/>
    <w:rPr>
      <w:rFonts w:hint="default" w:ascii="Calibri" w:hAnsi="Calibri" w:cs="Calibri"/>
    </w:rPr>
  </w:style>
  <w:style w:type="character" w:customStyle="1" w:styleId="1018">
    <w:name w:val="标题 1 字符"/>
    <w:basedOn w:val="64"/>
    <w:uiPriority w:val="0"/>
    <w:rPr>
      <w:rFonts w:hint="default" w:ascii="Calibri" w:hAnsi="Calibri" w:eastAsia="隶书" w:cs="Times New Roman"/>
      <w:b/>
      <w:kern w:val="0"/>
      <w:sz w:val="36"/>
      <w:szCs w:val="36"/>
    </w:rPr>
  </w:style>
  <w:style w:type="character" w:customStyle="1" w:styleId="1019">
    <w:name w:val="标题 3 字符"/>
    <w:basedOn w:val="64"/>
    <w:uiPriority w:val="0"/>
    <w:rPr>
      <w:rFonts w:hint="default" w:ascii="Calibri" w:hAnsi="Calibri" w:eastAsia="宋体" w:cs="Times New Roman"/>
      <w:b/>
      <w:sz w:val="32"/>
      <w:szCs w:val="32"/>
    </w:rPr>
  </w:style>
  <w:style w:type="character" w:customStyle="1" w:styleId="1020">
    <w:name w:val="批注文字 字符1"/>
    <w:basedOn w:val="64"/>
    <w:uiPriority w:val="0"/>
    <w:rPr>
      <w:rFonts w:hint="default" w:ascii="Calibri" w:hAnsi="Calibri" w:eastAsia="宋体" w:cs="Times New Roman"/>
    </w:rPr>
  </w:style>
  <w:style w:type="character" w:customStyle="1" w:styleId="1021">
    <w:name w:val="脚注文本 字符"/>
    <w:basedOn w:val="64"/>
    <w:uiPriority w:val="0"/>
    <w:rPr>
      <w:rFonts w:hint="default" w:ascii="Calibri" w:hAnsi="Calibri" w:eastAsia="宋体" w:cs="Times New Roman"/>
      <w:sz w:val="18"/>
      <w:szCs w:val="18"/>
    </w:rPr>
  </w:style>
  <w:style w:type="character" w:customStyle="1" w:styleId="1022">
    <w:name w:val="页脚 字符1"/>
    <w:basedOn w:val="64"/>
    <w:uiPriority w:val="0"/>
    <w:rPr>
      <w:rFonts w:hint="default" w:ascii="Calibri" w:hAnsi="Calibri" w:eastAsia="宋体" w:cs="Times New Roman"/>
      <w:sz w:val="18"/>
      <w:szCs w:val="18"/>
    </w:rPr>
  </w:style>
  <w:style w:type="character" w:customStyle="1" w:styleId="1023">
    <w:name w:val="页眉 字符"/>
    <w:basedOn w:val="64"/>
    <w:uiPriority w:val="0"/>
    <w:rPr>
      <w:rFonts w:hint="default" w:ascii="Calibri" w:hAnsi="Calibri" w:eastAsia="宋体" w:cs="Times New Roman"/>
      <w:sz w:val="18"/>
      <w:szCs w:val="18"/>
    </w:rPr>
  </w:style>
  <w:style w:type="character" w:customStyle="1" w:styleId="1024">
    <w:name w:val="z-窗体底端 字符2"/>
    <w:basedOn w:val="64"/>
    <w:uiPriority w:val="0"/>
    <w:rPr>
      <w:rFonts w:hint="default" w:ascii="Arial" w:hAnsi="Arial" w:cs="Arial"/>
      <w:vanish/>
      <w:sz w:val="16"/>
      <w:szCs w:val="16"/>
    </w:rPr>
  </w:style>
  <w:style w:type="character" w:customStyle="1" w:styleId="1025">
    <w:name w:val="书籍标题2"/>
    <w:basedOn w:val="64"/>
    <w:uiPriority w:val="0"/>
    <w:rPr>
      <w:b/>
      <w:smallCaps/>
      <w:spacing w:val="5"/>
    </w:rPr>
  </w:style>
  <w:style w:type="character" w:customStyle="1" w:styleId="1026">
    <w:name w:val="明显参考2"/>
    <w:basedOn w:val="64"/>
    <w:uiPriority w:val="0"/>
    <w:rPr>
      <w:b/>
      <w:sz w:val="24"/>
      <w:u w:val="single"/>
    </w:rPr>
  </w:style>
  <w:style w:type="character" w:customStyle="1" w:styleId="1027">
    <w:name w:val="z-窗体顶端 字符2"/>
    <w:basedOn w:val="64"/>
    <w:uiPriority w:val="0"/>
    <w:rPr>
      <w:rFonts w:hint="default" w:ascii="Arial" w:hAnsi="Arial" w:cs="Arial"/>
      <w:vanish/>
      <w:sz w:val="16"/>
      <w:szCs w:val="16"/>
    </w:rPr>
  </w:style>
  <w:style w:type="character" w:customStyle="1" w:styleId="1028">
    <w:name w:val="不明显参考2"/>
    <w:basedOn w:val="64"/>
    <w:uiPriority w:val="0"/>
    <w:rPr>
      <w:smallCaps/>
      <w:color w:val="C0504D"/>
      <w:u w:val="single"/>
    </w:rPr>
  </w:style>
  <w:style w:type="character" w:customStyle="1" w:styleId="1029">
    <w:name w:val="批注主题 字符"/>
    <w:basedOn w:val="1020"/>
    <w:uiPriority w:val="0"/>
    <w:rPr>
      <w:rFonts w:hint="default" w:ascii="Calibri" w:hAnsi="Calibri" w:eastAsia="宋体" w:cs="Times New Roman"/>
      <w:b/>
    </w:rPr>
  </w:style>
  <w:style w:type="character" w:customStyle="1" w:styleId="1030">
    <w:name w:val="正文首行缩进 2 字符"/>
    <w:basedOn w:val="1015"/>
    <w:uiPriority w:val="0"/>
    <w:rPr>
      <w:rFonts w:hint="default" w:ascii="Times New Roman" w:hAnsi="Times New Roman" w:eastAsia="宋体" w:cs="Times New Roman"/>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Pages>
  <Words>77902</Words>
  <Characters>88846</Characters>
  <Lines>467</Lines>
  <Paragraphs>131</Paragraphs>
  <TotalTime>48</TotalTime>
  <ScaleCrop>false</ScaleCrop>
  <LinksUpToDate>false</LinksUpToDate>
  <CharactersWithSpaces>90757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2022-06-29T02:15:57Z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