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jc w:val="center"/>
        <w:rPr>
          <w:rFonts w:hint="eastAsia" w:ascii="宋体" w:hAnsi="宋体" w:eastAsia="宋体"/>
          <w:b/>
          <w:bCs/>
          <w:color w:val="000000"/>
          <w:sz w:val="44"/>
          <w:szCs w:val="44"/>
          <w:lang w:eastAsia="zh-CN"/>
        </w:rPr>
      </w:pPr>
      <w:r>
        <w:rPr>
          <w:rFonts w:hint="eastAsia" w:ascii="宋体" w:hAnsi="宋体"/>
          <w:color w:val="000000"/>
          <w:sz w:val="36"/>
          <w:szCs w:val="36"/>
        </w:rPr>
        <w:t xml:space="preserve"> </w:t>
      </w:r>
      <w:r>
        <w:rPr>
          <w:rFonts w:hint="eastAsia" w:ascii="宋体" w:hAnsi="宋体"/>
          <w:b/>
          <w:bCs/>
          <w:color w:val="000000"/>
          <w:sz w:val="44"/>
          <w:szCs w:val="44"/>
        </w:rPr>
        <w:t xml:space="preserve"> </w:t>
      </w:r>
      <w:bookmarkStart w:id="0" w:name="PO_15528_PM002_1"/>
      <w:r>
        <w:rPr>
          <w:rFonts w:hint="eastAsia" w:ascii="宋体" w:hAnsi="宋体"/>
          <w:b/>
          <w:bCs/>
          <w:color w:val="000000"/>
          <w:sz w:val="44"/>
          <w:szCs w:val="44"/>
          <w:lang w:eastAsia="zh-CN"/>
        </w:rPr>
        <w:t>省血液中心2023-2026年物业服务项目</w:t>
      </w:r>
      <w:bookmarkEnd w:id="0"/>
    </w:p>
    <w:p>
      <w:pPr>
        <w:spacing w:before="240" w:beforeLines="100" w:line="360" w:lineRule="auto"/>
        <w:jc w:val="center"/>
        <w:rPr>
          <w:rFonts w:hint="default" w:ascii="宋体" w:hAnsi="宋体" w:eastAsia="宋体"/>
          <w:b/>
          <w:color w:val="000000"/>
          <w:spacing w:val="40"/>
          <w:sz w:val="84"/>
          <w:szCs w:val="84"/>
          <w:lang w:val="en-US" w:eastAsia="zh-CN"/>
        </w:rPr>
      </w:pPr>
      <w:r>
        <w:rPr>
          <w:rFonts w:hint="eastAsia" w:ascii="宋体" w:hAnsi="宋体"/>
          <w:color w:val="000000"/>
          <w:sz w:val="36"/>
          <w:szCs w:val="36"/>
        </w:rPr>
        <w:t>项目编号：</w:t>
      </w:r>
      <w:bookmarkStart w:id="1" w:name="PO_15528_PM001"/>
      <w:r>
        <w:rPr>
          <w:rFonts w:hint="eastAsia" w:ascii="宋体" w:hAnsi="宋体"/>
          <w:color w:val="000000"/>
          <w:sz w:val="36"/>
          <w:szCs w:val="36"/>
          <w:lang w:eastAsia="zh-CN"/>
        </w:rPr>
        <w:t>ZZCG2023Z-GK-10</w:t>
      </w:r>
      <w:bookmarkEnd w:id="1"/>
      <w:r>
        <w:rPr>
          <w:rFonts w:hint="eastAsia" w:ascii="宋体" w:hAnsi="宋体"/>
          <w:color w:val="000000"/>
          <w:sz w:val="36"/>
          <w:szCs w:val="36"/>
          <w:lang w:val="en-US" w:eastAsia="zh-CN"/>
        </w:rPr>
        <w:t>6</w:t>
      </w:r>
    </w:p>
    <w:p>
      <w:pPr>
        <w:spacing w:before="240" w:beforeLines="100" w:after="100" w:afterAutospacing="1" w:line="800" w:lineRule="exact"/>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pStyle w:val="2"/>
      </w:pPr>
    </w:p>
    <w:p>
      <w:pPr>
        <w:ind w:right="-110"/>
        <w:rPr>
          <w:rFonts w:ascii="宋体" w:hAnsi="宋体"/>
          <w:color w:val="000000"/>
          <w:sz w:val="32"/>
          <w:szCs w:val="32"/>
        </w:rPr>
      </w:pPr>
    </w:p>
    <w:p>
      <w:pPr>
        <w:spacing w:line="500" w:lineRule="exact"/>
        <w:ind w:right="532" w:firstLine="540" w:firstLineChars="150"/>
        <w:jc w:val="center"/>
        <w:rPr>
          <w:rFonts w:ascii="宋体" w:hAnsi="宋体"/>
          <w:color w:val="000000"/>
          <w:sz w:val="36"/>
          <w:szCs w:val="36"/>
        </w:rPr>
      </w:pPr>
      <w:r>
        <w:rPr>
          <w:rFonts w:hint="eastAsia" w:ascii="宋体" w:hAnsi="宋体"/>
          <w:color w:val="000000"/>
          <w:sz w:val="36"/>
          <w:szCs w:val="36"/>
        </w:rPr>
        <w:t>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hAnsi="宋体"/>
          <w:b/>
          <w:color w:val="000000"/>
          <w:sz w:val="36"/>
          <w:szCs w:val="36"/>
        </w:rPr>
      </w:pPr>
      <w:r>
        <w:rPr>
          <w:rFonts w:hint="eastAsia" w:ascii="宋体" w:hAnsi="宋体"/>
          <w:color w:val="000000"/>
          <w:sz w:val="36"/>
          <w:szCs w:val="36"/>
        </w:rPr>
        <w:t>地    址：杭州市西湖区宝石一路3号</w:t>
      </w: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r>
        <w:rPr>
          <w:rFonts w:hint="eastAsia" w:hAnsi="宋体"/>
          <w:b/>
          <w:color w:val="000000"/>
          <w:sz w:val="36"/>
          <w:szCs w:val="36"/>
        </w:rPr>
        <w:t>目</w:t>
      </w:r>
      <w:r>
        <w:rPr>
          <w:rFonts w:hAnsi="宋体"/>
          <w:b/>
          <w:color w:val="000000"/>
          <w:sz w:val="36"/>
          <w:szCs w:val="36"/>
        </w:rPr>
        <w:t xml:space="preserve">     </w:t>
      </w:r>
      <w:r>
        <w:rPr>
          <w:rFonts w:hint="eastAsia" w:hAnsi="宋体"/>
          <w:b/>
          <w:color w:val="000000"/>
          <w:sz w:val="36"/>
          <w:szCs w:val="36"/>
        </w:rPr>
        <w:t>录</w:t>
      </w:r>
    </w:p>
    <w:p>
      <w:pPr>
        <w:pStyle w:val="31"/>
        <w:spacing w:before="120" w:after="120" w:line="360" w:lineRule="auto"/>
        <w:jc w:val="center"/>
        <w:rPr>
          <w:rFonts w:hAnsi="宋体" w:eastAsia="仿宋_GB2312"/>
          <w:color w:val="000000"/>
          <w:sz w:val="32"/>
          <w:szCs w:val="32"/>
        </w:rPr>
      </w:pPr>
    </w:p>
    <w:p>
      <w:pPr>
        <w:pStyle w:val="40"/>
        <w:tabs>
          <w:tab w:val="right" w:leader="dot" w:pos="8312"/>
        </w:tabs>
      </w:pPr>
      <w:r>
        <w:rPr>
          <w:rFonts w:hint="eastAsia" w:ascii="宋体" w:hAnsi="宋体" w:eastAsia="仿宋_GB2312"/>
          <w:color w:val="000000"/>
          <w:sz w:val="30"/>
          <w:szCs w:val="30"/>
        </w:rPr>
        <w:fldChar w:fldCharType="begin"/>
      </w:r>
      <w:r>
        <w:rPr>
          <w:rFonts w:hint="eastAsia" w:ascii="宋体" w:hAnsi="宋体" w:eastAsia="仿宋_GB2312"/>
          <w:color w:val="000000"/>
          <w:sz w:val="30"/>
          <w:szCs w:val="30"/>
        </w:rPr>
        <w:instrText xml:space="preserve"> TOC \o "1-1" \h \z \u </w:instrText>
      </w:r>
      <w:r>
        <w:rPr>
          <w:rFonts w:hint="eastAsia" w:ascii="宋体" w:hAnsi="宋体" w:eastAsia="仿宋_GB2312"/>
          <w:color w:val="000000"/>
          <w:sz w:val="30"/>
          <w:szCs w:val="30"/>
        </w:rPr>
        <w:fldChar w:fldCharType="separate"/>
      </w: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_Toc2371 </w:instrText>
      </w:r>
      <w:r>
        <w:rPr>
          <w:rFonts w:hint="eastAsia" w:ascii="宋体" w:hAnsi="宋体" w:eastAsia="仿宋_GB2312"/>
          <w:szCs w:val="30"/>
        </w:rPr>
        <w:fldChar w:fldCharType="separate"/>
      </w:r>
      <w:r>
        <w:rPr>
          <w:rFonts w:hint="eastAsia" w:hAnsi="宋体"/>
          <w:szCs w:val="36"/>
        </w:rPr>
        <w:t>第一章公开招标采购公告</w:t>
      </w:r>
      <w:r>
        <w:tab/>
      </w:r>
      <w:r>
        <w:fldChar w:fldCharType="begin"/>
      </w:r>
      <w:r>
        <w:instrText xml:space="preserve"> PAGEREF _Toc2371 \h </w:instrText>
      </w:r>
      <w:r>
        <w:fldChar w:fldCharType="separate"/>
      </w:r>
      <w:r>
        <w:t>3</w:t>
      </w:r>
      <w:r>
        <w:fldChar w:fldCharType="end"/>
      </w:r>
      <w:r>
        <w:rPr>
          <w:rFonts w:hint="eastAsia" w:ascii="宋体" w:hAnsi="宋体" w:eastAsia="仿宋_GB2312"/>
          <w:color w:val="000000"/>
          <w:szCs w:val="30"/>
        </w:rPr>
        <w:fldChar w:fldCharType="end"/>
      </w:r>
    </w:p>
    <w:p>
      <w:pPr>
        <w:pStyle w:val="40"/>
        <w:tabs>
          <w:tab w:val="right" w:leader="dot" w:pos="8312"/>
        </w:tabs>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_Toc29498 </w:instrText>
      </w:r>
      <w:r>
        <w:rPr>
          <w:rFonts w:hint="eastAsia" w:ascii="宋体" w:hAnsi="宋体" w:eastAsia="仿宋_GB2312"/>
          <w:szCs w:val="30"/>
        </w:rPr>
        <w:fldChar w:fldCharType="separate"/>
      </w:r>
      <w:r>
        <w:rPr>
          <w:rFonts w:hint="eastAsia" w:ascii="仿宋" w:hAnsi="仿宋" w:eastAsia="仿宋"/>
          <w:szCs w:val="36"/>
        </w:rPr>
        <w:t>第二章投标人须知</w:t>
      </w:r>
      <w:r>
        <w:tab/>
      </w:r>
      <w:r>
        <w:fldChar w:fldCharType="begin"/>
      </w:r>
      <w:r>
        <w:instrText xml:space="preserve"> PAGEREF _Toc29498 \h </w:instrText>
      </w:r>
      <w:r>
        <w:fldChar w:fldCharType="separate"/>
      </w:r>
      <w:r>
        <w:t>7</w:t>
      </w:r>
      <w:r>
        <w:fldChar w:fldCharType="end"/>
      </w:r>
      <w:r>
        <w:rPr>
          <w:rFonts w:hint="eastAsia" w:ascii="宋体" w:hAnsi="宋体" w:eastAsia="仿宋_GB2312"/>
          <w:color w:val="000000"/>
          <w:szCs w:val="30"/>
        </w:rPr>
        <w:fldChar w:fldCharType="end"/>
      </w:r>
    </w:p>
    <w:p>
      <w:pPr>
        <w:pStyle w:val="40"/>
        <w:tabs>
          <w:tab w:val="right" w:leader="dot" w:pos="8312"/>
        </w:tabs>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_Toc2834 </w:instrText>
      </w:r>
      <w:r>
        <w:rPr>
          <w:rFonts w:hint="eastAsia" w:ascii="宋体" w:hAnsi="宋体" w:eastAsia="仿宋_GB2312"/>
          <w:szCs w:val="30"/>
        </w:rPr>
        <w:fldChar w:fldCharType="separate"/>
      </w:r>
      <w:r>
        <w:rPr>
          <w:rFonts w:hint="eastAsia" w:hAnsi="宋体"/>
          <w:szCs w:val="36"/>
        </w:rPr>
        <w:t>第三章评标办法及评分标准</w:t>
      </w:r>
      <w:r>
        <w:tab/>
      </w:r>
      <w:r>
        <w:fldChar w:fldCharType="begin"/>
      </w:r>
      <w:r>
        <w:instrText xml:space="preserve"> PAGEREF _Toc2834 \h </w:instrText>
      </w:r>
      <w:r>
        <w:fldChar w:fldCharType="separate"/>
      </w:r>
      <w:r>
        <w:t>27</w:t>
      </w:r>
      <w:r>
        <w:fldChar w:fldCharType="end"/>
      </w:r>
      <w:r>
        <w:rPr>
          <w:rFonts w:hint="eastAsia" w:ascii="宋体" w:hAnsi="宋体" w:eastAsia="仿宋_GB2312"/>
          <w:color w:val="000000"/>
          <w:szCs w:val="30"/>
        </w:rPr>
        <w:fldChar w:fldCharType="end"/>
      </w:r>
    </w:p>
    <w:p>
      <w:pPr>
        <w:pStyle w:val="40"/>
        <w:tabs>
          <w:tab w:val="right" w:leader="dot" w:pos="8312"/>
        </w:tabs>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_Toc24960 </w:instrText>
      </w:r>
      <w:r>
        <w:rPr>
          <w:rFonts w:hint="eastAsia" w:ascii="宋体" w:hAnsi="宋体" w:eastAsia="仿宋_GB2312"/>
          <w:szCs w:val="30"/>
        </w:rPr>
        <w:fldChar w:fldCharType="separate"/>
      </w:r>
      <w:r>
        <w:rPr>
          <w:rFonts w:hint="eastAsia" w:hAnsi="宋体"/>
          <w:szCs w:val="36"/>
        </w:rPr>
        <w:t>第四章招标需求</w:t>
      </w:r>
      <w:r>
        <w:tab/>
      </w:r>
      <w:r>
        <w:fldChar w:fldCharType="begin"/>
      </w:r>
      <w:r>
        <w:instrText xml:space="preserve"> PAGEREF _Toc24960 \h </w:instrText>
      </w:r>
      <w:r>
        <w:fldChar w:fldCharType="separate"/>
      </w:r>
      <w:r>
        <w:t>3</w:t>
      </w:r>
      <w:r>
        <w:rPr>
          <w:rFonts w:hint="eastAsia"/>
          <w:lang w:val="en-US" w:eastAsia="zh-CN"/>
        </w:rPr>
        <w:t>1</w:t>
      </w:r>
      <w:r>
        <w:fldChar w:fldCharType="end"/>
      </w:r>
      <w:r>
        <w:rPr>
          <w:rFonts w:hint="eastAsia" w:ascii="宋体" w:hAnsi="宋体" w:eastAsia="仿宋_GB2312"/>
          <w:color w:val="000000"/>
          <w:szCs w:val="30"/>
        </w:rPr>
        <w:fldChar w:fldCharType="end"/>
      </w:r>
    </w:p>
    <w:p>
      <w:pPr>
        <w:pStyle w:val="40"/>
        <w:tabs>
          <w:tab w:val="right" w:leader="dot" w:pos="8312"/>
        </w:tabs>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_Toc26308 </w:instrText>
      </w:r>
      <w:r>
        <w:rPr>
          <w:rFonts w:hint="eastAsia" w:ascii="宋体" w:hAnsi="宋体" w:eastAsia="仿宋_GB2312"/>
          <w:szCs w:val="30"/>
        </w:rPr>
        <w:fldChar w:fldCharType="separate"/>
      </w:r>
      <w:r>
        <w:rPr>
          <w:rFonts w:hint="eastAsia" w:hAnsi="宋体"/>
          <w:szCs w:val="36"/>
        </w:rPr>
        <w:t>第五章浙江省政府采购合同主要条款指引</w:t>
      </w:r>
      <w:r>
        <w:tab/>
      </w:r>
      <w:r>
        <w:fldChar w:fldCharType="begin"/>
      </w:r>
      <w:r>
        <w:instrText xml:space="preserve"> PAGEREF _Toc26308 \h </w:instrText>
      </w:r>
      <w:r>
        <w:fldChar w:fldCharType="separate"/>
      </w:r>
      <w:r>
        <w:t>6</w:t>
      </w:r>
      <w:r>
        <w:rPr>
          <w:rFonts w:hint="eastAsia"/>
          <w:lang w:val="en-US" w:eastAsia="zh-CN"/>
        </w:rPr>
        <w:t>0</w:t>
      </w:r>
      <w:r>
        <w:fldChar w:fldCharType="end"/>
      </w:r>
      <w:r>
        <w:rPr>
          <w:rFonts w:hint="eastAsia" w:ascii="宋体" w:hAnsi="宋体" w:eastAsia="仿宋_GB2312"/>
          <w:color w:val="000000"/>
          <w:szCs w:val="30"/>
        </w:rPr>
        <w:fldChar w:fldCharType="end"/>
      </w:r>
    </w:p>
    <w:p>
      <w:pPr>
        <w:pStyle w:val="40"/>
        <w:tabs>
          <w:tab w:val="right" w:leader="dot" w:pos="8312"/>
        </w:tabs>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_Toc22013 </w:instrText>
      </w:r>
      <w:r>
        <w:rPr>
          <w:rFonts w:hint="eastAsia" w:ascii="宋体" w:hAnsi="宋体" w:eastAsia="仿宋_GB2312"/>
          <w:szCs w:val="30"/>
        </w:rPr>
        <w:fldChar w:fldCharType="separate"/>
      </w:r>
      <w:r>
        <w:rPr>
          <w:rFonts w:hint="eastAsia" w:hAnsi="宋体"/>
          <w:szCs w:val="36"/>
        </w:rPr>
        <w:t>第六章投标文件格式附件</w:t>
      </w:r>
      <w:r>
        <w:tab/>
      </w:r>
      <w:r>
        <w:fldChar w:fldCharType="begin"/>
      </w:r>
      <w:r>
        <w:instrText xml:space="preserve"> PAGEREF _Toc22013 \h </w:instrText>
      </w:r>
      <w:r>
        <w:fldChar w:fldCharType="separate"/>
      </w:r>
      <w:r>
        <w:t>6</w:t>
      </w:r>
      <w:r>
        <w:rPr>
          <w:rFonts w:hint="eastAsia"/>
          <w:lang w:val="en-US" w:eastAsia="zh-CN"/>
        </w:rPr>
        <w:t>5</w:t>
      </w:r>
      <w:r>
        <w:fldChar w:fldCharType="end"/>
      </w:r>
      <w:r>
        <w:rPr>
          <w:rFonts w:hint="eastAsia" w:ascii="宋体" w:hAnsi="宋体" w:eastAsia="仿宋_GB2312"/>
          <w:color w:val="000000"/>
          <w:szCs w:val="30"/>
        </w:rPr>
        <w:fldChar w:fldCharType="end"/>
      </w:r>
    </w:p>
    <w:p>
      <w:pPr>
        <w:spacing w:before="120" w:beforeLines="50" w:line="480" w:lineRule="exact"/>
        <w:ind w:left="165"/>
        <w:rPr>
          <w:rFonts w:ascii="宋体" w:hAnsi="宋体" w:eastAsia="仿宋_GB2312"/>
          <w:color w:val="000000"/>
          <w:sz w:val="30"/>
          <w:szCs w:val="30"/>
        </w:rPr>
      </w:pPr>
      <w:r>
        <w:rPr>
          <w:rFonts w:hint="eastAsia" w:ascii="宋体" w:hAnsi="宋体" w:eastAsia="仿宋_GB2312"/>
          <w:color w:val="000000"/>
          <w:szCs w:val="30"/>
        </w:rPr>
        <w:fldChar w:fldCharType="end"/>
      </w:r>
    </w:p>
    <w:p>
      <w:pPr>
        <w:pStyle w:val="31"/>
        <w:spacing w:before="120" w:after="120" w:line="360" w:lineRule="auto"/>
        <w:ind w:firstLine="640"/>
        <w:jc w:val="center"/>
        <w:outlineLvl w:val="0"/>
        <w:rPr>
          <w:rFonts w:hAnsi="宋体"/>
          <w:b/>
          <w:color w:val="000000"/>
          <w:sz w:val="36"/>
          <w:szCs w:val="36"/>
        </w:rPr>
      </w:pPr>
      <w:r>
        <w:rPr>
          <w:rFonts w:hint="eastAsia" w:hAnsi="宋体" w:eastAsia="仿宋_GB2312"/>
          <w:color w:val="000000"/>
          <w:kern w:val="0"/>
          <w:sz w:val="32"/>
          <w:szCs w:val="32"/>
        </w:rPr>
        <w:br w:type="page"/>
      </w:r>
      <w:bookmarkStart w:id="2" w:name="_Toc2371"/>
      <w:r>
        <w:rPr>
          <w:rFonts w:hint="eastAsia" w:hAnsi="宋体"/>
          <w:b/>
          <w:color w:val="000000"/>
          <w:sz w:val="36"/>
          <w:szCs w:val="36"/>
        </w:rPr>
        <w:t>第一章公开招标采购公告</w:t>
      </w:r>
      <w:bookmarkEnd w:id="2"/>
    </w:p>
    <w:p>
      <w:pPr>
        <w:pStyle w:val="397"/>
        <w:widowControl w:val="0"/>
        <w:spacing w:after="120" w:line="460" w:lineRule="exact"/>
        <w:ind w:firstLine="560"/>
        <w:rPr>
          <w:rFonts w:ascii="仿宋" w:hAnsi="仿宋" w:eastAsia="仿宋"/>
          <w:color w:val="000000"/>
          <w:sz w:val="30"/>
          <w:szCs w:val="30"/>
        </w:rPr>
      </w:pPr>
      <w:r>
        <w:rPr>
          <w:rFonts w:hint="eastAsia" w:ascii="仿宋" w:hAnsi="仿宋" w:eastAsia="仿宋"/>
          <w:color w:val="00000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hint="eastAsia" w:ascii="仿宋" w:hAnsi="仿宋" w:eastAsia="仿宋" w:cs="Arial"/>
          <w:color w:val="000000"/>
          <w:sz w:val="30"/>
          <w:szCs w:val="30"/>
          <w:lang w:eastAsia="zh-CN"/>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lang w:eastAsia="zh-CN"/>
        </w:rPr>
        <w:t>ZZCG2023Z-GK-10</w:t>
      </w:r>
      <w:r>
        <w:rPr>
          <w:rFonts w:hint="eastAsia" w:ascii="仿宋" w:hAnsi="仿宋" w:eastAsia="仿宋" w:cs="Arial"/>
          <w:b/>
          <w:bCs/>
          <w:color w:val="000000"/>
          <w:sz w:val="30"/>
          <w:szCs w:val="30"/>
          <w:lang w:val="en-US" w:eastAsia="zh-CN"/>
        </w:rPr>
        <w:t>6</w:t>
      </w:r>
      <w:bookmarkEnd w:id="3"/>
    </w:p>
    <w:p>
      <w:pPr>
        <w:snapToGrid w:val="0"/>
        <w:spacing w:after="120"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color w:val="000000"/>
          <w:sz w:val="28"/>
          <w:szCs w:val="28"/>
        </w:rPr>
        <w:t>公告期限：5个工作日</w:t>
      </w:r>
    </w:p>
    <w:p>
      <w:pPr>
        <w:snapToGrid w:val="0"/>
        <w:spacing w:after="120" w:afterLines="50" w:line="460" w:lineRule="exact"/>
        <w:ind w:firstLine="602" w:firstLineChars="200"/>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30"/>
          <w:szCs w:val="30"/>
        </w:rPr>
        <w:t>三、</w:t>
      </w:r>
      <w:r>
        <w:rPr>
          <w:rFonts w:hint="eastAsia" w:ascii="仿宋" w:hAnsi="仿宋" w:eastAsia="仿宋" w:cs="Arial"/>
          <w:b/>
          <w:color w:val="000000"/>
          <w:sz w:val="28"/>
          <w:szCs w:val="28"/>
        </w:rPr>
        <w:t>采购项目内容、数量及预算</w:t>
      </w:r>
      <w:bookmarkStart w:id="4" w:name="PO_15528_PM004"/>
      <w:r>
        <w:rPr>
          <w:rFonts w:hint="eastAsia" w:ascii="仿宋" w:hAnsi="仿宋" w:eastAsia="仿宋" w:cs="Arial"/>
          <w:b/>
          <w:color w:val="000000"/>
          <w:sz w:val="28"/>
          <w:szCs w:val="28"/>
          <w:lang w:eastAsia="zh-CN"/>
        </w:rPr>
        <w:t xml:space="preserve">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6"/>
        <w:gridCol w:w="899"/>
        <w:gridCol w:w="790"/>
        <w:gridCol w:w="1351"/>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标项序号</w:t>
            </w:r>
          </w:p>
        </w:tc>
        <w:tc>
          <w:tcPr>
            <w:tcW w:w="1986" w:type="dxa"/>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标项名称</w:t>
            </w:r>
          </w:p>
        </w:tc>
        <w:tc>
          <w:tcPr>
            <w:tcW w:w="899" w:type="dxa"/>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数量</w:t>
            </w:r>
          </w:p>
        </w:tc>
        <w:tc>
          <w:tcPr>
            <w:tcW w:w="790" w:type="dxa"/>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单位</w:t>
            </w:r>
          </w:p>
        </w:tc>
        <w:tc>
          <w:tcPr>
            <w:tcW w:w="1351" w:type="dxa"/>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预算金额(万元)</w:t>
            </w:r>
          </w:p>
        </w:tc>
        <w:tc>
          <w:tcPr>
            <w:tcW w:w="2523" w:type="dxa"/>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1</w:t>
            </w:r>
          </w:p>
        </w:tc>
        <w:tc>
          <w:tcPr>
            <w:tcW w:w="1986" w:type="dxa"/>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省血液中心2023-2026年物业服务项目</w:t>
            </w:r>
          </w:p>
        </w:tc>
        <w:tc>
          <w:tcPr>
            <w:tcW w:w="899" w:type="dxa"/>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3</w:t>
            </w:r>
          </w:p>
        </w:tc>
        <w:tc>
          <w:tcPr>
            <w:tcW w:w="790" w:type="dxa"/>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年</w:t>
            </w:r>
          </w:p>
        </w:tc>
        <w:tc>
          <w:tcPr>
            <w:tcW w:w="1351" w:type="dxa"/>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700.8</w:t>
            </w:r>
          </w:p>
        </w:tc>
        <w:tc>
          <w:tcPr>
            <w:tcW w:w="2523" w:type="dxa"/>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详见采购文件</w:t>
            </w:r>
          </w:p>
        </w:tc>
      </w:tr>
    </w:tbl>
    <w:p>
      <w:pPr>
        <w:snapToGrid w:val="0"/>
        <w:spacing w:after="120" w:afterLines="50" w:line="460" w:lineRule="exact"/>
        <w:ind w:firstLine="562" w:firstLineChars="200"/>
        <w:rPr>
          <w:rFonts w:hint="eastAsia" w:ascii="仿宋" w:hAnsi="仿宋" w:eastAsia="仿宋" w:cs="Arial"/>
          <w:b/>
          <w:color w:val="000000"/>
          <w:sz w:val="28"/>
          <w:szCs w:val="28"/>
          <w:lang w:eastAsia="zh-CN"/>
        </w:rPr>
      </w:pPr>
      <w:r>
        <w:rPr>
          <w:rFonts w:hint="eastAsia" w:ascii="仿宋" w:hAnsi="仿宋" w:eastAsia="仿宋" w:cs="Arial"/>
          <w:b/>
          <w:color w:val="000000"/>
          <w:sz w:val="28"/>
          <w:szCs w:val="28"/>
          <w:lang w:eastAsia="zh-CN"/>
        </w:rPr>
        <w:t xml:space="preserve"> </w:t>
      </w:r>
      <w:bookmarkEnd w:id="4"/>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符合《中华人民共和国政府采购法》第二十二条规定,且未被</w:t>
      </w:r>
      <w:r>
        <w:rPr>
          <w:rFonts w:hint="eastAsia" w:ascii="仿宋" w:hAnsi="仿宋" w:eastAsia="仿宋"/>
          <w:color w:val="000000"/>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bookmarkStart w:id="5" w:name="PO_416_PM006"/>
      <w:r>
        <w:rPr>
          <w:rFonts w:hint="eastAsia" w:ascii="仿宋" w:hAnsi="仿宋" w:eastAsia="仿宋" w:cs="Arial"/>
          <w:b/>
          <w:bCs/>
          <w:color w:val="000000"/>
          <w:sz w:val="30"/>
          <w:szCs w:val="30"/>
          <w:lang w:eastAsia="zh-CN"/>
        </w:rPr>
        <w:t xml:space="preserve"> </w:t>
      </w:r>
      <w:bookmarkEnd w:id="5"/>
      <w:r>
        <w:rPr>
          <w:rFonts w:hint="eastAsia" w:ascii="仿宋" w:hAnsi="仿宋" w:eastAsia="仿宋" w:cs="Arial"/>
          <w:b/>
          <w:bCs/>
          <w:color w:val="000000"/>
          <w:sz w:val="30"/>
          <w:szCs w:val="30"/>
        </w:rPr>
        <w:t>投标人的特定条件：</w:t>
      </w:r>
      <w:r>
        <w:rPr>
          <w:rFonts w:hint="eastAsia" w:ascii="仿宋" w:hAnsi="仿宋" w:eastAsia="仿宋" w:cs="Arial"/>
          <w:b/>
          <w:bCs/>
          <w:color w:val="000000"/>
          <w:sz w:val="30"/>
          <w:szCs w:val="30"/>
          <w:lang w:val="en-US" w:eastAsia="zh-CN"/>
        </w:rPr>
        <w:t>无</w:t>
      </w:r>
    </w:p>
    <w:p>
      <w:pPr>
        <w:snapToGrid w:val="0"/>
        <w:spacing w:line="500" w:lineRule="exact"/>
        <w:ind w:firstLine="562" w:firstLineChars="200"/>
        <w:rPr>
          <w:rFonts w:ascii="宋体" w:hAnsi="宋体" w:cs="Arial"/>
          <w:b/>
          <w:bCs/>
          <w:color w:val="000000"/>
          <w:sz w:val="28"/>
          <w:szCs w:val="28"/>
        </w:rPr>
      </w:pPr>
      <w:r>
        <w:rPr>
          <w:rFonts w:hint="eastAsia" w:ascii="宋体" w:hAnsi="宋体" w:cs="仿宋"/>
          <w:b/>
          <w:bCs/>
          <w:color w:val="000000"/>
          <w:kern w:val="0"/>
          <w:sz w:val="28"/>
          <w:szCs w:val="28"/>
          <w:lang w:val="zh-CN"/>
        </w:rPr>
        <w:t>五、获取采购文件</w:t>
      </w:r>
    </w:p>
    <w:p>
      <w:pPr>
        <w:snapToGrid w:val="0"/>
        <w:spacing w:line="500" w:lineRule="exact"/>
        <w:ind w:firstLine="560" w:firstLineChars="200"/>
        <w:rPr>
          <w:rFonts w:ascii="宋体" w:hAnsi="宋体"/>
          <w:color w:val="000000"/>
          <w:kern w:val="0"/>
          <w:sz w:val="28"/>
          <w:szCs w:val="28"/>
        </w:rPr>
      </w:pPr>
      <w:r>
        <w:rPr>
          <w:rFonts w:hint="eastAsia" w:ascii="宋体" w:hAnsi="宋体"/>
          <w:color w:val="000000"/>
          <w:kern w:val="0"/>
          <w:sz w:val="28"/>
          <w:szCs w:val="28"/>
        </w:rPr>
        <w:t>1.获取时间：</w:t>
      </w:r>
      <w:r>
        <w:rPr>
          <w:rFonts w:hint="eastAsia" w:ascii="仿宋" w:hAnsi="仿宋" w:eastAsia="仿宋"/>
          <w:color w:val="000000"/>
          <w:kern w:val="0"/>
          <w:sz w:val="30"/>
          <w:szCs w:val="30"/>
        </w:rPr>
        <w:t xml:space="preserve">[项目采购-报名开始日期] 至 </w:t>
      </w:r>
      <w:bookmarkStart w:id="6" w:name="PO_15528_PM009"/>
      <w:r>
        <w:rPr>
          <w:rFonts w:hint="eastAsia" w:ascii="仿宋" w:hAnsi="仿宋" w:eastAsia="仿宋"/>
          <w:color w:val="000000"/>
          <w:kern w:val="0"/>
          <w:sz w:val="30"/>
          <w:szCs w:val="30"/>
          <w:lang w:eastAsia="zh-CN"/>
        </w:rPr>
        <w:t>2023-09-26 09:00:00</w:t>
      </w:r>
      <w:bookmarkEnd w:id="6"/>
      <w:r>
        <w:rPr>
          <w:rFonts w:hint="eastAsia" w:ascii="宋体" w:hAnsi="宋体"/>
          <w:color w:val="000000"/>
          <w:kern w:val="0"/>
          <w:sz w:val="28"/>
          <w:szCs w:val="28"/>
        </w:rPr>
        <w:t>。</w:t>
      </w:r>
    </w:p>
    <w:p>
      <w:pPr>
        <w:autoSpaceDE w:val="0"/>
        <w:autoSpaceDN w:val="0"/>
        <w:adjustRightInd w:val="0"/>
        <w:snapToGrid w:val="0"/>
        <w:spacing w:line="500" w:lineRule="exact"/>
        <w:ind w:firstLine="600"/>
        <w:rPr>
          <w:rFonts w:ascii="宋体" w:hAnsi="宋体" w:cs="仿宋"/>
          <w:color w:val="000000"/>
          <w:kern w:val="0"/>
          <w:sz w:val="28"/>
          <w:szCs w:val="28"/>
          <w:lang w:val="zh-CN"/>
        </w:rPr>
      </w:pPr>
      <w:r>
        <w:rPr>
          <w:rFonts w:hint="eastAsia" w:ascii="宋体" w:hAnsi="宋体" w:cs="仿宋"/>
          <w:color w:val="000000"/>
          <w:kern w:val="0"/>
          <w:sz w:val="28"/>
          <w:szCs w:val="28"/>
          <w:lang w:val="zh-CN"/>
        </w:rPr>
        <w:t>2.获取方式：本项目招标文件实行网上获取。供应商登录浙江政府采购网（</w:t>
      </w:r>
      <w:r>
        <w:rPr>
          <w:color w:val="000000"/>
        </w:rPr>
        <w:fldChar w:fldCharType="begin"/>
      </w:r>
      <w:r>
        <w:rPr>
          <w:color w:val="000000"/>
        </w:rPr>
        <w:instrText xml:space="preserve"> HYPERLINK "http://zfcg.czt.zj.gov.cn/" </w:instrText>
      </w:r>
      <w:r>
        <w:rPr>
          <w:color w:val="000000"/>
        </w:rPr>
        <w:fldChar w:fldCharType="separate"/>
      </w:r>
      <w:r>
        <w:rPr>
          <w:rStyle w:val="69"/>
          <w:color w:val="000000"/>
          <w:sz w:val="28"/>
          <w:szCs w:val="28"/>
        </w:rPr>
        <w:t>http://zfcg.czt.zj.gov.cn/</w:t>
      </w:r>
      <w:r>
        <w:rPr>
          <w:color w:val="000000"/>
          <w:sz w:val="28"/>
          <w:szCs w:val="28"/>
        </w:rPr>
        <w:fldChar w:fldCharType="end"/>
      </w:r>
      <w:r>
        <w:rPr>
          <w:rFonts w:hint="eastAsia" w:ascii="宋体" w:hAnsi="宋体" w:cs="仿宋"/>
          <w:color w:val="000000"/>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rPr>
          <w:rFonts w:hint="eastAsia" w:ascii="宋体" w:hAnsi="宋体" w:cs="仿宋"/>
          <w:color w:val="000000"/>
          <w:kern w:val="0"/>
          <w:sz w:val="28"/>
          <w:szCs w:val="28"/>
          <w:lang w:val="zh-CN"/>
        </w:rPr>
        <w:t>3.招标文件免费获取。</w:t>
      </w:r>
    </w:p>
    <w:p>
      <w:pPr>
        <w:snapToGrid w:val="0"/>
        <w:spacing w:line="500" w:lineRule="exact"/>
        <w:ind w:firstLine="562" w:firstLineChars="200"/>
        <w:rPr>
          <w:rFonts w:ascii="宋体" w:hAnsi="宋体"/>
          <w:b/>
          <w:color w:val="000000"/>
          <w:kern w:val="0"/>
          <w:sz w:val="28"/>
          <w:szCs w:val="28"/>
        </w:rPr>
      </w:pPr>
      <w:r>
        <w:rPr>
          <w:rFonts w:hint="eastAsia" w:ascii="宋体" w:hAnsi="宋体" w:cs="Arial"/>
          <w:b/>
          <w:bCs/>
          <w:color w:val="000000"/>
          <w:sz w:val="28"/>
          <w:szCs w:val="28"/>
        </w:rPr>
        <w:t>六、投标截止时间、地点和形式</w:t>
      </w:r>
    </w:p>
    <w:p>
      <w:pPr>
        <w:pStyle w:val="31"/>
        <w:adjustRightInd w:val="0"/>
        <w:snapToGrid w:val="0"/>
        <w:spacing w:before="120" w:after="120" w:line="500" w:lineRule="exact"/>
        <w:ind w:firstLine="565" w:firstLineChars="201"/>
        <w:rPr>
          <w:rFonts w:hAnsi="宋体"/>
          <w:color w:val="000000"/>
          <w:kern w:val="0"/>
          <w:sz w:val="28"/>
          <w:szCs w:val="28"/>
        </w:rPr>
      </w:pPr>
      <w:r>
        <w:rPr>
          <w:rFonts w:hint="eastAsia" w:hAnsi="宋体"/>
          <w:b/>
          <w:color w:val="000000"/>
          <w:kern w:val="0"/>
          <w:sz w:val="28"/>
          <w:szCs w:val="28"/>
        </w:rPr>
        <w:t>投标截止时间：</w:t>
      </w:r>
      <w:bookmarkStart w:id="7" w:name="PO_15528_PM015"/>
      <w:r>
        <w:rPr>
          <w:rFonts w:hint="eastAsia" w:ascii="仿宋" w:hAnsi="仿宋" w:eastAsia="仿宋" w:cs="Arial"/>
          <w:color w:val="000000"/>
          <w:sz w:val="30"/>
          <w:szCs w:val="30"/>
          <w:lang w:eastAsia="zh-CN"/>
        </w:rPr>
        <w:t>2023-09-26 09:00:00</w:t>
      </w:r>
      <w:bookmarkEnd w:id="7"/>
      <w:r>
        <w:rPr>
          <w:rFonts w:hint="eastAsia" w:hAnsi="宋体"/>
          <w:b/>
          <w:color w:val="000000"/>
          <w:kern w:val="0"/>
          <w:sz w:val="28"/>
          <w:szCs w:val="28"/>
        </w:rPr>
        <w:t>。</w:t>
      </w:r>
    </w:p>
    <w:p>
      <w:pPr>
        <w:pStyle w:val="31"/>
        <w:adjustRightInd w:val="0"/>
        <w:snapToGrid w:val="0"/>
        <w:spacing w:before="120" w:after="120" w:line="500" w:lineRule="exact"/>
        <w:ind w:firstLine="562" w:firstLineChars="201"/>
        <w:rPr>
          <w:rFonts w:hAnsi="宋体"/>
          <w:color w:val="000000"/>
          <w:kern w:val="0"/>
          <w:sz w:val="28"/>
          <w:szCs w:val="28"/>
        </w:rPr>
      </w:pPr>
      <w:r>
        <w:rPr>
          <w:rFonts w:hint="eastAsia" w:hAnsi="宋体"/>
          <w:color w:val="000000"/>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20" w:after="120" w:line="500" w:lineRule="exact"/>
        <w:ind w:firstLine="562" w:firstLineChars="201"/>
        <w:rPr>
          <w:rFonts w:hAnsi="宋体"/>
          <w:color w:val="000000"/>
          <w:kern w:val="0"/>
          <w:sz w:val="28"/>
          <w:szCs w:val="28"/>
        </w:rPr>
      </w:pPr>
      <w:r>
        <w:rPr>
          <w:rFonts w:hint="eastAsia" w:hAnsi="宋体"/>
          <w:color w:val="000000"/>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20" w:after="120" w:line="500" w:lineRule="exact"/>
        <w:ind w:firstLine="562" w:firstLineChars="201"/>
        <w:rPr>
          <w:rFonts w:hAnsi="宋体" w:cs="Times New Roman"/>
          <w:color w:val="000000"/>
          <w:kern w:val="0"/>
          <w:sz w:val="28"/>
          <w:szCs w:val="28"/>
        </w:rPr>
      </w:pPr>
      <w:r>
        <w:rPr>
          <w:rFonts w:hint="eastAsia" w:hAnsi="宋体" w:cs="Times New Roman"/>
          <w:color w:val="000000"/>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1"/>
        <w:adjustRightInd w:val="0"/>
        <w:snapToGrid w:val="0"/>
        <w:spacing w:before="120" w:after="120" w:line="500" w:lineRule="exact"/>
        <w:ind w:firstLine="565" w:firstLineChars="201"/>
        <w:rPr>
          <w:rFonts w:hAnsi="宋体"/>
          <w:b/>
          <w:color w:val="000000"/>
          <w:kern w:val="0"/>
          <w:sz w:val="28"/>
          <w:szCs w:val="28"/>
        </w:rPr>
      </w:pPr>
      <w:r>
        <w:rPr>
          <w:rFonts w:hint="eastAsia" w:hAnsi="宋体"/>
          <w:b/>
          <w:color w:val="000000"/>
          <w:kern w:val="0"/>
          <w:sz w:val="28"/>
          <w:szCs w:val="28"/>
        </w:rPr>
        <w:t>本项目拒绝接受纸质投标文件。</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七、开标时间及地点：</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本次招标将于</w:t>
      </w:r>
      <w:bookmarkStart w:id="8" w:name="PO_15528_PM015_1"/>
      <w:r>
        <w:rPr>
          <w:rFonts w:hint="eastAsia" w:ascii="宋体" w:hAnsi="宋体" w:cs="Arial"/>
          <w:b/>
          <w:color w:val="000000"/>
          <w:sz w:val="28"/>
          <w:szCs w:val="28"/>
          <w:lang w:eastAsia="zh-CN"/>
        </w:rPr>
        <w:t>2023-09-26 09:00:00</w:t>
      </w:r>
      <w:bookmarkEnd w:id="8"/>
      <w:r>
        <w:rPr>
          <w:rFonts w:hint="eastAsia" w:ascii="宋体" w:hAnsi="宋体" w:cs="Arial"/>
          <w:b/>
          <w:color w:val="000000"/>
          <w:sz w:val="28"/>
          <w:szCs w:val="28"/>
        </w:rPr>
        <w:t>时整在</w:t>
      </w:r>
      <w:bookmarkStart w:id="9" w:name="PO_15528_PM016_1"/>
      <w:r>
        <w:rPr>
          <w:rFonts w:hint="eastAsia" w:ascii="宋体" w:hAnsi="宋体" w:cs="Arial"/>
          <w:b/>
          <w:color w:val="000000"/>
          <w:sz w:val="28"/>
          <w:szCs w:val="28"/>
          <w:lang w:eastAsia="zh-CN"/>
        </w:rPr>
        <w:t>浙江省杭州市西湖区宝石一路3号203开标室</w:t>
      </w:r>
      <w:bookmarkEnd w:id="9"/>
      <w:r>
        <w:rPr>
          <w:rFonts w:hint="eastAsia" w:ascii="宋体" w:hAnsi="宋体" w:cs="Arial"/>
          <w:b/>
          <w:color w:val="000000"/>
          <w:sz w:val="28"/>
          <w:szCs w:val="28"/>
        </w:rPr>
        <w:t>开标。</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本项目实行“不见面开评标”，投标人无须派人员到现场出席开标会议。</w:t>
      </w:r>
    </w:p>
    <w:tbl>
      <w:tblPr>
        <w:tblStyle w:val="9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201开标室：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202开标室：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w:t>
            </w:r>
            <w:r>
              <w:rPr>
                <w:rFonts w:ascii="宋体" w:hAnsi="宋体"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203开标室：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w:t>
            </w:r>
            <w:r>
              <w:rPr>
                <w:rFonts w:ascii="宋体" w:hAnsi="宋体" w:cs="宋体"/>
                <w:color w:val="000000"/>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301会议室：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302会议室：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0571-88907720</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303会议室：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306会议室：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0571-88907751</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八、电子交易平台的网络地址和登录方法</w:t>
      </w:r>
    </w:p>
    <w:p>
      <w:pPr>
        <w:snapToGrid w:val="0"/>
        <w:spacing w:line="500" w:lineRule="exact"/>
        <w:ind w:firstLine="562" w:firstLineChars="200"/>
        <w:rPr>
          <w:color w:val="000000"/>
          <w:sz w:val="28"/>
          <w:szCs w:val="28"/>
        </w:rPr>
      </w:pPr>
      <w:r>
        <w:rPr>
          <w:rFonts w:hint="eastAsia" w:ascii="宋体" w:hAnsi="宋体" w:cs="Arial"/>
          <w:b/>
          <w:color w:val="000000"/>
          <w:sz w:val="28"/>
          <w:szCs w:val="28"/>
        </w:rPr>
        <w:t>（一）网络地址：</w:t>
      </w:r>
      <w:r>
        <w:rPr>
          <w:rFonts w:hint="eastAsia" w:ascii="宋体" w:hAnsi="宋体" w:cs="仿宋"/>
          <w:color w:val="000000"/>
          <w:sz w:val="28"/>
          <w:szCs w:val="28"/>
        </w:rPr>
        <w:t xml:space="preserve">浙江政府采购网 </w:t>
      </w:r>
      <w:r>
        <w:rPr>
          <w:color w:val="000000"/>
        </w:rPr>
        <w:fldChar w:fldCharType="begin"/>
      </w:r>
      <w:r>
        <w:rPr>
          <w:color w:val="000000"/>
        </w:rPr>
        <w:instrText xml:space="preserve"> HYPERLINK "http://zfcg.czt.zj.gov.cn/" </w:instrText>
      </w:r>
      <w:r>
        <w:rPr>
          <w:color w:val="000000"/>
        </w:rPr>
        <w:fldChar w:fldCharType="separate"/>
      </w:r>
      <w:r>
        <w:rPr>
          <w:rStyle w:val="69"/>
          <w:color w:val="000000"/>
          <w:sz w:val="28"/>
          <w:szCs w:val="28"/>
        </w:rPr>
        <w:t>http://zfcg.czt.zj.gov.cn/</w:t>
      </w:r>
      <w:r>
        <w:rPr>
          <w:color w:val="000000"/>
          <w:sz w:val="28"/>
          <w:szCs w:val="28"/>
        </w:rPr>
        <w:fldChar w:fldCharType="end"/>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（二）登录方法：</w:t>
      </w:r>
      <w:r>
        <w:rPr>
          <w:rFonts w:hint="eastAsia" w:ascii="宋体" w:hAnsi="宋体" w:cs="Arial"/>
          <w:color w:val="000000"/>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rPr>
          <w:rFonts w:hint="eastAsia" w:ascii="宋体" w:hAnsi="宋体" w:cs="Arial"/>
          <w:b/>
          <w:bCs/>
          <w:color w:val="000000"/>
          <w:sz w:val="28"/>
          <w:szCs w:val="28"/>
        </w:rPr>
        <w:t>九、其他：</w:t>
      </w:r>
    </w:p>
    <w:p>
      <w:pPr>
        <w:snapToGrid w:val="0"/>
        <w:spacing w:line="440" w:lineRule="exact"/>
        <w:ind w:firstLine="562" w:firstLineChars="200"/>
        <w:rPr>
          <w:rFonts w:ascii="宋体" w:hAnsi="宋体" w:cs="Arial"/>
          <w:b/>
          <w:color w:val="000000"/>
          <w:sz w:val="28"/>
          <w:szCs w:val="28"/>
        </w:rPr>
      </w:pPr>
      <w:r>
        <w:rPr>
          <w:rFonts w:hint="eastAsia" w:ascii="宋体" w:hAnsi="宋体" w:cs="Arial"/>
          <w:b/>
          <w:color w:val="000000"/>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rPr>
          <w:rFonts w:hint="eastAsia" w:ascii="宋体" w:hAnsi="宋体" w:cs="Arial"/>
          <w:b/>
          <w:color w:val="000000"/>
          <w:sz w:val="28"/>
          <w:szCs w:val="28"/>
        </w:rPr>
        <w:t>（https://edu.zcygov.cn/live?utm=a0018.2ef5001f.0.0.1939d340e5db11ea867fb57c149ddb61）自行提前学习</w:t>
      </w:r>
      <w:r>
        <w:rPr>
          <w:rFonts w:hint="eastAsia" w:ascii="宋体" w:hAnsi="宋体" w:cs="Arial"/>
          <w:color w:val="000000"/>
          <w:sz w:val="28"/>
          <w:szCs w:val="28"/>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9"/>
        <w:tblpPr w:leftFromText="180" w:rightFromText="180" w:vertAnchor="text" w:horzAnchor="page" w:tblpX="1337" w:tblpY="2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206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8114"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8114"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网 站</w:t>
            </w:r>
          </w:p>
        </w:tc>
        <w:tc>
          <w:tcPr>
            <w:tcW w:w="8114"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浙江政府采购网</w:t>
            </w:r>
            <w:r>
              <w:rPr>
                <w:rFonts w:hint="eastAsia" w:ascii="仿宋_GB2312" w:hAnsi="Segoe UI" w:eastAsia="仿宋_GB2312" w:cs="Segoe UI"/>
                <w:color w:val="000000"/>
                <w:sz w:val="29"/>
                <w:szCs w:val="29"/>
              </w:rPr>
              <w:t>ht</w:t>
            </w:r>
            <w:r>
              <w:rPr>
                <w:rFonts w:hint="eastAsia" w:ascii="仿宋" w:hAnsi="仿宋" w:eastAsia="仿宋" w:cs="仿宋"/>
                <w:color w:val="000000"/>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咨询事项</w:t>
            </w:r>
          </w:p>
        </w:tc>
        <w:tc>
          <w:tcPr>
            <w:tcW w:w="131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联系人</w:t>
            </w:r>
          </w:p>
        </w:tc>
        <w:tc>
          <w:tcPr>
            <w:tcW w:w="20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联系方式</w:t>
            </w:r>
          </w:p>
        </w:tc>
        <w:tc>
          <w:tcPr>
            <w:tcW w:w="2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传真</w:t>
            </w:r>
          </w:p>
        </w:tc>
        <w:tc>
          <w:tcPr>
            <w:tcW w:w="264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（A岗）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0" w:name="PO_15528_PM032"/>
            <w:r>
              <w:rPr>
                <w:rFonts w:hint="eastAsia" w:ascii="仿宋" w:hAnsi="仿宋" w:eastAsia="仿宋" w:cs="仿宋"/>
                <w:color w:val="000000"/>
                <w:sz w:val="28"/>
                <w:szCs w:val="28"/>
                <w:lang w:eastAsia="zh-CN"/>
              </w:rPr>
              <w:t>朱智胤</w:t>
            </w:r>
            <w:bookmarkEnd w:id="10"/>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1" w:name="PO_15528_PM033"/>
            <w:r>
              <w:rPr>
                <w:rFonts w:hint="eastAsia" w:ascii="仿宋" w:hAnsi="仿宋" w:eastAsia="仿宋" w:cs="仿宋"/>
                <w:color w:val="000000"/>
                <w:sz w:val="28"/>
                <w:szCs w:val="28"/>
                <w:lang w:eastAsia="zh-CN"/>
              </w:rPr>
              <w:t>0571-88901127</w:t>
            </w:r>
            <w:bookmarkEnd w:id="11"/>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2" w:name="PO_15528_PM034"/>
            <w:r>
              <w:rPr>
                <w:rFonts w:hint="eastAsia" w:ascii="仿宋" w:hAnsi="仿宋" w:eastAsia="仿宋" w:cs="仿宋"/>
                <w:color w:val="000000"/>
                <w:sz w:val="28"/>
                <w:szCs w:val="28"/>
                <w:lang w:eastAsia="zh-CN"/>
              </w:rPr>
              <w:t xml:space="preserve"> </w:t>
            </w:r>
            <w:bookmarkEnd w:id="12"/>
          </w:p>
        </w:tc>
        <w:tc>
          <w:tcPr>
            <w:tcW w:w="2645"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四楼</w:t>
            </w:r>
            <w:bookmarkStart w:id="13" w:name="PO_409_PM001385"/>
            <w:r>
              <w:rPr>
                <w:rFonts w:hint="eastAsia" w:ascii="仿宋" w:hAnsi="仿宋" w:eastAsia="仿宋" w:cs="仿宋"/>
                <w:color w:val="000000"/>
                <w:sz w:val="28"/>
                <w:szCs w:val="28"/>
                <w:lang w:eastAsia="zh-CN"/>
              </w:rPr>
              <w:t xml:space="preserve"> </w:t>
            </w:r>
            <w:bookmarkEnd w:id="13"/>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采购二部</w:t>
            </w:r>
            <w:r>
              <w:rPr>
                <w:rFonts w:hint="eastAsia" w:ascii="仿宋" w:hAnsi="仿宋" w:eastAsia="仿宋" w:cs="仿宋"/>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项目协办人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（B岗）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商红娟</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0571-88907706</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高媛沁</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0571-88907717</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邵女士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w:t>
            </w:r>
            <w:r>
              <w:rPr>
                <w:rFonts w:ascii="仿宋" w:hAnsi="仿宋" w:eastAsia="仿宋" w:cs="仿宋"/>
                <w:color w:val="000000"/>
                <w:sz w:val="28"/>
                <w:szCs w:val="28"/>
              </w:rPr>
              <w:t>7750</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95763</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r>
    </w:tbl>
    <w:p>
      <w:pPr>
        <w:snapToGrid w:val="0"/>
        <w:spacing w:line="440" w:lineRule="exact"/>
        <w:ind w:firstLine="602" w:firstLineChars="200"/>
        <w:rPr>
          <w:rFonts w:hint="eastAsia" w:ascii="仿宋" w:hAnsi="仿宋" w:eastAsia="仿宋" w:cs="Arial"/>
          <w:b/>
          <w:bCs/>
          <w:color w:val="000000"/>
          <w:sz w:val="30"/>
          <w:szCs w:val="30"/>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p>
      <w:pPr>
        <w:snapToGrid w:val="0"/>
        <w:spacing w:line="440" w:lineRule="exact"/>
        <w:ind w:firstLine="600" w:firstLineChars="200"/>
        <w:jc w:val="center"/>
        <w:rPr>
          <w:rFonts w:hint="eastAsia" w:ascii="仿宋_GB2312" w:hAnsi="仿宋" w:eastAsia="仿宋_GB2312"/>
          <w:color w:val="000000"/>
          <w:sz w:val="30"/>
          <w:szCs w:val="30"/>
          <w:vertAlign w:val="baseline"/>
          <w:lang w:eastAsia="zh-CN"/>
        </w:rPr>
      </w:pPr>
      <w:bookmarkStart w:id="14" w:name="PO_TDCUS_ITEM_PRC_TABLE_1_1_2"/>
      <w:r>
        <w:rPr>
          <w:rFonts w:hint="eastAsia" w:ascii="仿宋_GB2312" w:hAnsi="仿宋" w:eastAsia="仿宋_GB2312"/>
          <w:color w:val="000000"/>
          <w:sz w:val="30"/>
          <w:szCs w:val="30"/>
          <w:lang w:eastAsia="zh-CN"/>
        </w:rPr>
        <w:t xml:space="preserve">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采购单位</w:t>
            </w:r>
          </w:p>
        </w:tc>
        <w:tc>
          <w:tcPr>
            <w:tcW w:w="4264"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浙江省血液中心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地址</w:t>
            </w:r>
          </w:p>
        </w:tc>
        <w:tc>
          <w:tcPr>
            <w:tcW w:w="4264"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滨江区建业路789号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咨询事项</w:t>
            </w:r>
          </w:p>
        </w:tc>
        <w:tc>
          <w:tcPr>
            <w:tcW w:w="4264"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联系人</w:t>
            </w:r>
          </w:p>
        </w:tc>
        <w:tc>
          <w:tcPr>
            <w:tcW w:w="4264"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孙峥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联系方式</w:t>
            </w:r>
          </w:p>
        </w:tc>
        <w:tc>
          <w:tcPr>
            <w:tcW w:w="4264"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0571-57888131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传真</w:t>
            </w:r>
          </w:p>
        </w:tc>
        <w:tc>
          <w:tcPr>
            <w:tcW w:w="4264"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备注</w:t>
            </w:r>
          </w:p>
        </w:tc>
        <w:tc>
          <w:tcPr>
            <w:tcW w:w="4264"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p>
        </w:tc>
      </w:tr>
    </w:tbl>
    <w:p>
      <w:pPr>
        <w:snapToGrid w:val="0"/>
        <w:spacing w:line="440" w:lineRule="exact"/>
        <w:ind w:firstLine="600" w:firstLineChars="200"/>
        <w:jc w:val="center"/>
        <w:rPr>
          <w:rFonts w:hint="eastAsia" w:ascii="仿宋_GB2312" w:hAnsi="仿宋" w:eastAsia="仿宋_GB2312"/>
          <w:color w:val="000000"/>
          <w:sz w:val="30"/>
          <w:szCs w:val="30"/>
          <w:lang w:eastAsia="zh-CN"/>
        </w:rPr>
      </w:pPr>
      <w:r>
        <w:rPr>
          <w:rFonts w:hint="eastAsia" w:ascii="仿宋_GB2312" w:hAnsi="仿宋" w:eastAsia="仿宋_GB2312"/>
          <w:color w:val="000000"/>
          <w:sz w:val="30"/>
          <w:szCs w:val="30"/>
          <w:lang w:eastAsia="zh-CN"/>
        </w:rPr>
        <w:t xml:space="preserve"> </w:t>
      </w:r>
      <w:bookmarkEnd w:id="14"/>
    </w:p>
    <w:p>
      <w:pPr>
        <w:snapToGrid w:val="0"/>
        <w:spacing w:line="440" w:lineRule="exact"/>
        <w:rPr>
          <w:rFonts w:ascii="仿宋" w:hAnsi="仿宋" w:eastAsia="仿宋" w:cs="Arial"/>
          <w:b/>
          <w:bCs/>
          <w:color w:val="000000"/>
          <w:sz w:val="30"/>
          <w:szCs w:val="30"/>
        </w:rPr>
      </w:pPr>
      <w:bookmarkStart w:id="15" w:name="PO_TDCUS_ITEM_PRC_TABLE_1_1"/>
      <w:bookmarkEnd w:id="15"/>
      <w:r>
        <w:rPr>
          <w:rFonts w:ascii="仿宋" w:hAnsi="仿宋" w:eastAsia="仿宋" w:cs="Arial"/>
          <w:b/>
          <w:bCs/>
          <w:color w:val="000000"/>
          <w:sz w:val="30"/>
          <w:szCs w:val="30"/>
        </w:rPr>
        <w:tab/>
      </w:r>
      <w:r>
        <w:rPr>
          <w:rFonts w:hint="eastAsia" w:ascii="仿宋" w:hAnsi="仿宋" w:eastAsia="仿宋" w:cs="Arial"/>
          <w:b/>
          <w:bCs/>
          <w:color w:val="000000"/>
          <w:sz w:val="30"/>
          <w:szCs w:val="30"/>
          <w:lang w:val="en-US" w:eastAsia="zh-CN"/>
        </w:rPr>
        <w:t xml:space="preserve"> </w:t>
      </w:r>
      <w:r>
        <w:rPr>
          <w:rFonts w:hint="eastAsia" w:ascii="仿宋" w:hAnsi="仿宋" w:eastAsia="仿宋" w:cs="Arial"/>
          <w:b/>
          <w:bCs/>
          <w:color w:val="000000"/>
          <w:sz w:val="30"/>
          <w:szCs w:val="30"/>
        </w:rPr>
        <w:t>十二、同级政府采购监督管理部门</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传   真：/</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联系人 ：朱女士、王女士</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监督投诉电话：0571-85252453</w:t>
      </w:r>
    </w:p>
    <w:p>
      <w:pPr>
        <w:snapToGrid w:val="0"/>
        <w:spacing w:line="440" w:lineRule="exact"/>
        <w:rPr>
          <w:rFonts w:ascii="宋体" w:hAnsi="宋体" w:cs="仿宋"/>
          <w:color w:val="000000"/>
          <w:sz w:val="28"/>
          <w:szCs w:val="28"/>
        </w:rPr>
      </w:pPr>
      <w:r>
        <w:rPr>
          <w:rFonts w:hint="eastAsia" w:ascii="宋体" w:hAnsi="宋体" w:cs="仿宋"/>
          <w:color w:val="000000"/>
          <w:sz w:val="28"/>
          <w:szCs w:val="28"/>
        </w:rPr>
        <w:t>预算金额未达100万元的采购项目，由采购人处理采购争议。</w:t>
      </w:r>
    </w:p>
    <w:p>
      <w:pPr>
        <w:pStyle w:val="31"/>
        <w:tabs>
          <w:tab w:val="left" w:pos="220"/>
        </w:tabs>
        <w:spacing w:before="120" w:after="120" w:line="360" w:lineRule="auto"/>
        <w:outlineLvl w:val="0"/>
        <w:rPr>
          <w:rFonts w:hAnsi="宋体" w:cs="仿宋"/>
          <w:color w:val="000000"/>
          <w:sz w:val="28"/>
          <w:szCs w:val="28"/>
        </w:rPr>
      </w:pPr>
    </w:p>
    <w:p>
      <w:pPr>
        <w:pStyle w:val="31"/>
        <w:spacing w:before="120" w:after="120" w:line="360" w:lineRule="auto"/>
        <w:jc w:val="center"/>
        <w:outlineLvl w:val="0"/>
        <w:rPr>
          <w:rFonts w:hAnsi="宋体"/>
          <w:b/>
          <w:color w:val="000000"/>
          <w:sz w:val="36"/>
          <w:szCs w:val="36"/>
        </w:rPr>
      </w:pPr>
      <w:r>
        <w:rPr>
          <w:rFonts w:hint="eastAsia"/>
          <w:color w:val="000000"/>
        </w:rPr>
        <w:br w:type="page"/>
      </w:r>
      <w:bookmarkStart w:id="16" w:name="_Toc496796636"/>
      <w:bookmarkStart w:id="17" w:name="_Toc29498"/>
      <w:r>
        <w:rPr>
          <w:rFonts w:hint="eastAsia" w:ascii="仿宋" w:hAnsi="仿宋" w:eastAsia="仿宋"/>
          <w:b/>
          <w:color w:val="000000"/>
          <w:sz w:val="36"/>
          <w:szCs w:val="36"/>
        </w:rPr>
        <w:t>第二章</w:t>
      </w:r>
      <w:bookmarkStart w:id="18" w:name="投标人须知"/>
      <w:r>
        <w:rPr>
          <w:rFonts w:hint="eastAsia" w:ascii="仿宋" w:hAnsi="仿宋" w:eastAsia="仿宋"/>
          <w:b/>
          <w:color w:val="000000"/>
          <w:sz w:val="36"/>
          <w:szCs w:val="36"/>
          <w:lang w:val="en-US" w:eastAsia="zh-CN"/>
        </w:rPr>
        <w:t xml:space="preserve">   </w:t>
      </w:r>
      <w:r>
        <w:rPr>
          <w:rFonts w:hint="eastAsia" w:ascii="仿宋" w:hAnsi="仿宋" w:eastAsia="仿宋"/>
          <w:b/>
          <w:color w:val="000000"/>
          <w:sz w:val="36"/>
          <w:szCs w:val="36"/>
        </w:rPr>
        <w:t>投标人须知</w:t>
      </w:r>
      <w:bookmarkEnd w:id="16"/>
      <w:bookmarkEnd w:id="17"/>
      <w:bookmarkEnd w:id="18"/>
    </w:p>
    <w:p>
      <w:pPr>
        <w:snapToGrid w:val="0"/>
        <w:rPr>
          <w:rFonts w:ascii="宋体" w:hAnsi="宋体"/>
          <w:color w:val="000000"/>
          <w:sz w:val="28"/>
          <w:szCs w:val="28"/>
        </w:rPr>
      </w:pPr>
      <w:r>
        <w:rPr>
          <w:rFonts w:hint="eastAsia" w:ascii="宋体" w:hAnsi="宋体"/>
          <w:color w:val="000000"/>
          <w:sz w:val="28"/>
          <w:szCs w:val="28"/>
        </w:rPr>
        <w:t>前附表</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内  容</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项目名称及数量</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信用记录</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中小企业预留份额情况</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b/>
                <w:color w:val="000000"/>
                <w:sz w:val="24"/>
                <w:szCs w:val="24"/>
              </w:rPr>
            </w:pPr>
            <w:r>
              <w:rPr>
                <w:rFonts w:hint="eastAsia" w:ascii="仿宋" w:hAnsi="仿宋" w:eastAsia="仿宋"/>
                <w:b/>
                <w:color w:val="000000"/>
                <w:sz w:val="24"/>
                <w:szCs w:val="24"/>
              </w:rPr>
              <w:t>根据《政府采购促进中小企业发展管理办法》财库〔2020〕46号文件的规定，本项目</w:t>
            </w:r>
            <w:r>
              <w:rPr>
                <w:rFonts w:hint="eastAsia" w:ascii="仿宋" w:hAnsi="仿宋" w:eastAsia="仿宋"/>
                <w:b/>
                <w:color w:val="000000"/>
                <w:sz w:val="24"/>
                <w:szCs w:val="24"/>
                <w:u w:val="single"/>
                <w:lang w:val="en-US" w:eastAsia="zh-CN"/>
              </w:rPr>
              <w:t>不</w:t>
            </w:r>
            <w:r>
              <w:rPr>
                <w:rFonts w:hint="eastAsia" w:ascii="仿宋" w:hAnsi="仿宋" w:eastAsia="仿宋"/>
                <w:b/>
                <w:color w:val="000000"/>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r>
              <w:rPr>
                <w:rFonts w:hint="eastAsia" w:ascii="仿宋_GB2312" w:hAnsi="仿宋" w:eastAsia="仿宋_GB2312"/>
                <w:bCs/>
                <w:color w:val="000000"/>
                <w:sz w:val="24"/>
              </w:rPr>
              <w:t>中小企业优惠措施</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0"/>
              </w:numPr>
              <w:snapToGrid w:val="0"/>
              <w:spacing w:line="460" w:lineRule="exact"/>
              <w:ind w:left="960" w:hanging="360" w:firstLineChars="0"/>
              <w:jc w:val="both"/>
              <w:rPr>
                <w:rFonts w:ascii="仿宋" w:hAnsi="仿宋" w:eastAsia="仿宋" w:cs="Times New Roman"/>
                <w:b/>
                <w:color w:val="000000"/>
                <w:kern w:val="2"/>
                <w:sz w:val="24"/>
                <w:szCs w:val="24"/>
                <w:u w:val="single"/>
                <w:lang w:val="en-US" w:eastAsia="zh-CN" w:bidi="ar-SA"/>
              </w:rPr>
            </w:pPr>
            <w:r>
              <w:rPr>
                <w:rFonts w:hint="eastAsia" w:ascii="仿宋" w:hAnsi="仿宋" w:eastAsia="仿宋" w:cs="Times New Roman"/>
                <w:b/>
                <w:color w:val="000000"/>
                <w:kern w:val="2"/>
                <w:sz w:val="24"/>
                <w:szCs w:val="24"/>
                <w:lang w:val="en-US" w:eastAsia="zh-CN" w:bidi="ar-SA"/>
              </w:rPr>
              <w:t>项目属性（服务类）</w:t>
            </w:r>
          </w:p>
          <w:p>
            <w:pPr>
              <w:widowControl w:val="0"/>
              <w:numPr>
                <w:ilvl w:val="0"/>
                <w:numId w:val="30"/>
              </w:numPr>
              <w:snapToGrid w:val="0"/>
              <w:spacing w:line="460" w:lineRule="exact"/>
              <w:ind w:left="960" w:hanging="360" w:firstLineChars="0"/>
              <w:jc w:val="both"/>
              <w:rPr>
                <w:rFonts w:ascii="仿宋" w:hAnsi="仿宋" w:eastAsia="仿宋" w:cs="Times New Roman"/>
                <w:b/>
                <w:color w:val="000000"/>
                <w:kern w:val="2"/>
                <w:sz w:val="24"/>
                <w:szCs w:val="24"/>
                <w:lang w:val="en-US" w:eastAsia="zh-CN" w:bidi="ar-SA"/>
              </w:rPr>
            </w:pPr>
            <w:r>
              <w:rPr>
                <w:rFonts w:hint="eastAsia" w:ascii="仿宋" w:hAnsi="仿宋" w:eastAsia="仿宋" w:cs="Times New Roman"/>
                <w:b/>
                <w:color w:val="000000"/>
                <w:kern w:val="2"/>
                <w:sz w:val="24"/>
                <w:szCs w:val="24"/>
                <w:lang w:val="en-US" w:eastAsia="zh-CN" w:bidi="ar-SA"/>
              </w:rPr>
              <w:t>中小企业划分标准所属行业（具体根据《中小企业划型标准规定》执行）</w:t>
            </w:r>
          </w:p>
          <w:p>
            <w:pPr>
              <w:spacing w:before="240" w:beforeLines="100" w:line="360" w:lineRule="auto"/>
              <w:jc w:val="center"/>
              <w:rPr>
                <w:rFonts w:hint="eastAsia" w:ascii="仿宋" w:hAnsi="仿宋" w:eastAsia="仿宋"/>
                <w:b/>
                <w:color w:val="000000"/>
                <w:sz w:val="24"/>
                <w:szCs w:val="24"/>
                <w:lang w:eastAsia="zh-CN"/>
              </w:rPr>
            </w:pPr>
            <w:r>
              <w:rPr>
                <w:rFonts w:hint="eastAsia" w:ascii="仿宋" w:hAnsi="仿宋" w:eastAsia="仿宋"/>
                <w:b/>
                <w:color w:val="000000"/>
                <w:sz w:val="24"/>
                <w:szCs w:val="24"/>
              </w:rPr>
              <w:t>采购标的：</w:t>
            </w:r>
            <w:r>
              <w:rPr>
                <w:rFonts w:hint="eastAsia" w:ascii="仿宋" w:hAnsi="仿宋" w:eastAsia="仿宋"/>
                <w:b/>
                <w:color w:val="000000"/>
                <w:sz w:val="24"/>
                <w:szCs w:val="24"/>
                <w:lang w:eastAsia="zh-CN"/>
              </w:rPr>
              <w:t>省血液中心2023-2026年物业服务项目</w:t>
            </w:r>
          </w:p>
          <w:p>
            <w:pPr>
              <w:snapToGrid w:val="0"/>
              <w:spacing w:line="460" w:lineRule="exact"/>
              <w:ind w:left="600"/>
              <w:rPr>
                <w:rFonts w:hint="default" w:ascii="仿宋" w:hAnsi="仿宋" w:eastAsia="仿宋"/>
                <w:b/>
                <w:color w:val="000000"/>
                <w:sz w:val="24"/>
                <w:szCs w:val="24"/>
                <w:lang w:val="en-US" w:eastAsia="zh-CN"/>
              </w:rPr>
            </w:pPr>
            <w:r>
              <w:rPr>
                <w:rFonts w:hint="eastAsia" w:ascii="仿宋" w:hAnsi="仿宋" w:eastAsia="仿宋"/>
                <w:b/>
                <w:color w:val="000000"/>
                <w:sz w:val="24"/>
                <w:szCs w:val="24"/>
              </w:rPr>
              <w:t xml:space="preserve"> </w:t>
            </w:r>
            <w:r>
              <w:rPr>
                <w:rFonts w:hint="eastAsia" w:ascii="仿宋" w:hAnsi="仿宋" w:eastAsia="仿宋"/>
                <w:b/>
                <w:color w:val="000000"/>
                <w:sz w:val="24"/>
                <w:szCs w:val="24"/>
                <w:lang w:val="en-US" w:eastAsia="zh-CN"/>
              </w:rPr>
              <w:t xml:space="preserve">  </w:t>
            </w:r>
            <w:r>
              <w:rPr>
                <w:rFonts w:hint="eastAsia" w:ascii="仿宋" w:hAnsi="仿宋" w:eastAsia="仿宋"/>
                <w:b/>
                <w:color w:val="000000"/>
                <w:sz w:val="24"/>
                <w:szCs w:val="24"/>
              </w:rPr>
              <w:t>所属行业：</w:t>
            </w:r>
            <w:r>
              <w:rPr>
                <w:rFonts w:hint="eastAsia" w:ascii="仿宋" w:hAnsi="仿宋" w:eastAsia="仿宋"/>
                <w:b/>
                <w:color w:val="000000"/>
                <w:sz w:val="24"/>
                <w:szCs w:val="24"/>
                <w:lang w:val="en-US" w:eastAsia="zh-CN"/>
              </w:rPr>
              <w:t>物业管理</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3.根据财库〔2020〕46号的相关规定，在评审时对符合本办法规定的小微企业报价给予</w:t>
            </w:r>
            <w:r>
              <w:rPr>
                <w:rFonts w:hint="eastAsia" w:ascii="仿宋" w:hAnsi="仿宋" w:eastAsia="仿宋"/>
                <w:b/>
                <w:color w:val="000000"/>
                <w:sz w:val="24"/>
                <w:szCs w:val="24"/>
                <w:lang w:val="en-US" w:eastAsia="zh-CN"/>
              </w:rPr>
              <w:t>10%</w:t>
            </w:r>
            <w:r>
              <w:rPr>
                <w:rFonts w:hint="eastAsia" w:ascii="仿宋" w:hAnsi="仿宋" w:eastAsia="仿宋"/>
                <w:b/>
                <w:color w:val="000000"/>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sz w:val="24"/>
                <w:szCs w:val="24"/>
                <w:lang w:val="en-US" w:eastAsia="zh-CN"/>
              </w:rPr>
              <w:t>4%</w:t>
            </w:r>
            <w:r>
              <w:rPr>
                <w:rFonts w:hint="eastAsia" w:ascii="仿宋" w:hAnsi="仿宋" w:eastAsia="仿宋"/>
                <w:b/>
                <w:color w:val="000000"/>
                <w:sz w:val="24"/>
                <w:szCs w:val="24"/>
              </w:rPr>
              <w:t>的扣除，用扣除后的价格参加评审。</w:t>
            </w:r>
          </w:p>
          <w:p>
            <w:pPr>
              <w:snapToGrid w:val="0"/>
              <w:spacing w:line="460" w:lineRule="exact"/>
              <w:ind w:firstLine="602" w:firstLineChars="250"/>
              <w:rPr>
                <w:rFonts w:ascii="仿宋" w:hAnsi="仿宋" w:eastAsia="仿宋"/>
                <w:b/>
                <w:color w:val="000000"/>
                <w:sz w:val="24"/>
                <w:szCs w:val="24"/>
              </w:rPr>
            </w:pPr>
            <w:r>
              <w:rPr>
                <w:rFonts w:hint="eastAsia" w:ascii="仿宋" w:hAnsi="仿宋" w:eastAsia="仿宋"/>
                <w:b/>
                <w:color w:val="000000"/>
                <w:sz w:val="24"/>
                <w:szCs w:val="24"/>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政府采购节能环保产品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促进绿色发展有关政策</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首台套政策</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8</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质疑</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9</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是否允许采购进口产品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19" w:name="PO_15528_PM042"/>
            <w:r>
              <w:rPr>
                <w:rFonts w:hint="eastAsia" w:ascii="仿宋" w:hAnsi="仿宋" w:eastAsia="仿宋"/>
                <w:color w:val="000000"/>
                <w:sz w:val="24"/>
                <w:szCs w:val="24"/>
                <w:lang w:eastAsia="zh-CN"/>
              </w:rPr>
              <w:t>不允许进口产品</w:t>
            </w:r>
            <w:bookmarkEnd w:id="19"/>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是否允许转包与分包</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转包：否</w:t>
            </w:r>
          </w:p>
          <w:p>
            <w:pPr>
              <w:snapToGrid w:val="0"/>
              <w:spacing w:line="460" w:lineRule="exact"/>
              <w:rPr>
                <w:rFonts w:hint="default" w:ascii="仿宋_GB2312" w:hAnsi="仿宋" w:eastAsia="仿宋_GB2312"/>
                <w:bCs/>
                <w:color w:val="000000"/>
                <w:sz w:val="24"/>
                <w:lang w:val="en-US"/>
              </w:rPr>
            </w:pPr>
            <w:r>
              <w:rPr>
                <w:rFonts w:hint="eastAsia" w:ascii="仿宋_GB2312" w:hAnsi="仿宋" w:eastAsia="仿宋_GB2312"/>
                <w:bCs/>
                <w:color w:val="000000"/>
                <w:sz w:val="24"/>
              </w:rPr>
              <w:t>分包：</w:t>
            </w:r>
            <w:bookmarkStart w:id="20" w:name="PO_15528_PM044"/>
            <w:r>
              <w:rPr>
                <w:rFonts w:hint="eastAsia" w:ascii="仿宋_GB2312" w:hAnsi="仿宋" w:eastAsia="仿宋_GB2312"/>
                <w:bCs/>
                <w:color w:val="000000"/>
                <w:sz w:val="24"/>
                <w:lang w:eastAsia="zh-CN"/>
              </w:rPr>
              <w:t>允许分包</w:t>
            </w:r>
            <w:bookmarkEnd w:id="20"/>
            <w:r>
              <w:rPr>
                <w:rFonts w:hint="eastAsia" w:ascii="仿宋_GB2312" w:hAnsi="仿宋" w:eastAsia="仿宋_GB2312"/>
                <w:bCs/>
                <w:color w:val="000000"/>
                <w:sz w:val="24"/>
                <w:lang w:val="en-US" w:eastAsia="zh-CN"/>
              </w:rPr>
              <w:t>;非主体、非关键性工作允许分包。</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联合体投标</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_GB2312" w:hAnsi="仿宋" w:eastAsia="仿宋_GB2312"/>
                <w:bCs/>
                <w:color w:val="000000"/>
                <w:sz w:val="24"/>
              </w:rPr>
            </w:pPr>
            <w:bookmarkStart w:id="21" w:name="PO_15528_PM007_1"/>
            <w:r>
              <w:rPr>
                <w:rFonts w:hint="eastAsia" w:ascii="仿宋_GB2312" w:hAnsi="仿宋" w:eastAsia="仿宋_GB2312"/>
                <w:bCs/>
                <w:color w:val="000000"/>
                <w:sz w:val="24"/>
                <w:lang w:eastAsia="zh-CN"/>
              </w:rPr>
              <w:t>允许联合体投标</w:t>
            </w:r>
            <w:bookmarkEnd w:id="21"/>
            <w:r>
              <w:rPr>
                <w:rFonts w:hint="eastAsia" w:ascii="仿宋_GB2312" w:hAnsi="仿宋" w:eastAsia="仿宋_GB2312"/>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是否现场踏勘</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2" w:name="PO_15528_PM040"/>
            <w:r>
              <w:rPr>
                <w:rFonts w:hint="eastAsia" w:ascii="仿宋" w:hAnsi="仿宋" w:eastAsia="仿宋"/>
                <w:color w:val="000000"/>
                <w:sz w:val="24"/>
                <w:szCs w:val="24"/>
                <w:lang w:eastAsia="zh-CN"/>
              </w:rPr>
              <w:t>于</w:t>
            </w:r>
            <w:r>
              <w:rPr>
                <w:rFonts w:hint="eastAsia" w:ascii="仿宋" w:hAnsi="仿宋" w:eastAsia="仿宋"/>
                <w:color w:val="000000"/>
                <w:sz w:val="24"/>
                <w:szCs w:val="24"/>
                <w:lang w:val="en-US" w:eastAsia="zh-CN"/>
              </w:rPr>
              <w:t>9月11日</w:t>
            </w:r>
            <w:r>
              <w:rPr>
                <w:rFonts w:hint="eastAsia" w:ascii="仿宋" w:hAnsi="仿宋" w:eastAsia="仿宋"/>
                <w:color w:val="000000"/>
                <w:sz w:val="24"/>
                <w:szCs w:val="24"/>
                <w:lang w:eastAsia="zh-CN"/>
              </w:rPr>
              <w:t>组织现场踏勘</w:t>
            </w:r>
            <w:bookmarkEnd w:id="22"/>
            <w:r>
              <w:rPr>
                <w:rFonts w:hint="default" w:ascii="仿宋" w:hAnsi="仿宋" w:eastAsia="仿宋"/>
                <w:color w:val="000000"/>
                <w:sz w:val="24"/>
                <w:szCs w:val="24"/>
                <w:lang w:eastAsia="zh-CN"/>
              </w:rPr>
              <w:t>，联系电话：</w:t>
            </w:r>
            <w:r>
              <w:rPr>
                <w:rFonts w:ascii="微软雅黑" w:hAnsi="微软雅黑" w:eastAsia="微软雅黑" w:cs="微软雅黑"/>
                <w:i w:val="0"/>
                <w:caps w:val="0"/>
                <w:color w:val="171A1D"/>
                <w:spacing w:val="0"/>
                <w:sz w:val="21"/>
                <w:szCs w:val="21"/>
                <w:shd w:val="clear" w:color="auto" w:fill="FFFFFF"/>
              </w:rPr>
              <w:t>13362182443。</w:t>
            </w:r>
            <w:r>
              <w:rPr>
                <w:rFonts w:ascii="微软雅黑" w:hAnsi="微软雅黑" w:eastAsia="微软雅黑" w:cs="微软雅黑"/>
                <w:i w:val="0"/>
                <w:caps w:val="0"/>
                <w:color w:val="171A1D"/>
                <w:spacing w:val="0"/>
                <w:sz w:val="21"/>
                <w:szCs w:val="21"/>
                <w:shd w:val="clear" w:color="auto" w:fill="C9E7FF"/>
              </w:rPr>
              <w:t>（由供应商自行与采购人联系）</w:t>
            </w: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是否提供演示</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3" w:name="PO_1000000445_PM041"/>
            <w:r>
              <w:rPr>
                <w:rFonts w:hint="eastAsia" w:ascii="仿宋" w:hAnsi="仿宋" w:eastAsia="仿宋"/>
                <w:color w:val="000000"/>
                <w:sz w:val="24"/>
                <w:szCs w:val="24"/>
                <w:lang w:eastAsia="zh-CN"/>
              </w:rPr>
              <w:t>不进行演示</w:t>
            </w:r>
            <w:bookmarkEnd w:id="23"/>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是否提供样品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4" w:name="PO_1000000445_PM043"/>
            <w:r>
              <w:rPr>
                <w:rFonts w:hint="eastAsia" w:ascii="仿宋" w:hAnsi="仿宋" w:eastAsia="仿宋"/>
                <w:color w:val="000000"/>
                <w:sz w:val="24"/>
                <w:szCs w:val="24"/>
                <w:lang w:eastAsia="zh-CN"/>
              </w:rPr>
              <w:t>不要求提供样品</w:t>
            </w:r>
            <w:bookmarkEnd w:id="24"/>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投标文件组成</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投标文件均由资格文件、技术商务文件、报价文件组成。</w:t>
            </w:r>
          </w:p>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电子交易平台登录方法</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第一步：供应商登记</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投标人应在投标前登记成为浙江政府采购网的正式供应商（注册网址：</w:t>
            </w:r>
            <w:r>
              <w:rPr>
                <w:color w:val="000000"/>
              </w:rPr>
              <w:fldChar w:fldCharType="begin"/>
            </w:r>
            <w:r>
              <w:rPr>
                <w:color w:val="000000"/>
              </w:rPr>
              <w:instrText xml:space="preserve"> HYPERLINK "https://middle.zcygov.cn/v-settle-front/registry" </w:instrText>
            </w:r>
            <w:r>
              <w:rPr>
                <w:color w:val="000000"/>
              </w:rPr>
              <w:fldChar w:fldCharType="separate"/>
            </w:r>
            <w:r>
              <w:rPr>
                <w:rStyle w:val="69"/>
                <w:rFonts w:hint="eastAsia" w:ascii="仿宋" w:hAnsi="仿宋" w:eastAsia="仿宋"/>
                <w:b/>
                <w:color w:val="000000"/>
                <w:sz w:val="24"/>
                <w:szCs w:val="24"/>
              </w:rPr>
              <w:t>https://middle.zcygov.cn/v-settle-front/registry</w:t>
            </w:r>
            <w:r>
              <w:rPr>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第二步：申请CA</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第三步：下载客户端</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投标人通过政采云电子交易客户端制作投标文件，请自行前往浙江政府采购网下载并安装（下载网址：</w:t>
            </w:r>
            <w:r>
              <w:rPr>
                <w:color w:val="000000"/>
              </w:rPr>
              <w:fldChar w:fldCharType="begin"/>
            </w:r>
            <w:r>
              <w:rPr>
                <w:color w:val="000000"/>
              </w:rPr>
              <w:instrText xml:space="preserve"> HYPERLINK "http://zfcg.czt.zj.gov.cn/bidClientTemplate/2019-09-24/12975.html" </w:instrText>
            </w:r>
            <w:r>
              <w:rPr>
                <w:color w:val="000000"/>
              </w:rPr>
              <w:fldChar w:fldCharType="separate"/>
            </w:r>
            <w:r>
              <w:rPr>
                <w:rStyle w:val="69"/>
                <w:rFonts w:hint="eastAsia" w:ascii="仿宋" w:hAnsi="仿宋" w:eastAsia="仿宋"/>
                <w:b/>
                <w:color w:val="000000"/>
                <w:sz w:val="24"/>
                <w:szCs w:val="24"/>
              </w:rPr>
              <w:t>http://zfcg.czt.zj.gov.cn/bidClientTemplate/2019-09-24/12975.html</w:t>
            </w:r>
            <w:r>
              <w:rPr>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第四步：具体流程</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详见浙江省“电子交易/不见面开评标”学习专题（网址</w:t>
            </w:r>
            <w:r>
              <w:rPr>
                <w:color w:val="000000"/>
              </w:rPr>
              <w:fldChar w:fldCharType="begin"/>
            </w:r>
            <w:r>
              <w:rPr>
                <w:color w:val="000000"/>
              </w:rPr>
              <w:instrText xml:space="preserve"> HYPERLINK "https://edu.zcygov.cn/luban/e-biding" </w:instrText>
            </w:r>
            <w:r>
              <w:rPr>
                <w:color w:val="000000"/>
              </w:rPr>
              <w:fldChar w:fldCharType="separate"/>
            </w:r>
            <w:r>
              <w:rPr>
                <w:rStyle w:val="69"/>
                <w:rFonts w:hint="eastAsia" w:ascii="仿宋" w:hAnsi="仿宋" w:eastAsia="仿宋"/>
                <w:b/>
                <w:color w:val="000000"/>
                <w:sz w:val="24"/>
                <w:szCs w:val="24"/>
              </w:rPr>
              <w:t>https://edu.zcygov.cn/luban/e-biding</w:t>
            </w:r>
            <w:r>
              <w:rPr>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提醒：</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1</w:t>
            </w:r>
            <w:r>
              <w:rPr>
                <w:rFonts w:ascii="仿宋" w:hAnsi="仿宋" w:eastAsia="仿宋"/>
                <w:b/>
                <w:color w:val="000000"/>
                <w:sz w:val="24"/>
                <w:szCs w:val="24"/>
              </w:rPr>
              <w:t>.</w:t>
            </w:r>
            <w:r>
              <w:rPr>
                <w:rFonts w:hint="eastAsia" w:ascii="仿宋" w:hAnsi="仿宋" w:eastAsia="仿宋"/>
                <w:b/>
                <w:color w:val="000000"/>
                <w:sz w:val="24"/>
                <w:szCs w:val="24"/>
              </w:rPr>
              <w:t>请各投标人合理安排时间，尽快完成第一、二、三步骤，避免影响投标。</w:t>
            </w:r>
          </w:p>
          <w:p>
            <w:pPr>
              <w:spacing w:line="400" w:lineRule="exact"/>
              <w:jc w:val="left"/>
              <w:rPr>
                <w:rFonts w:ascii="仿宋" w:hAnsi="仿宋" w:eastAsia="仿宋"/>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7</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投标文件的递交与接收</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投标文件的接收以本项目公告要求的时间、地点和“第二章”的“投标文件的编制”等要求为准。</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投标人递交备份投标文件，出现下列情况之一的，将被拒收：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1、未按规定密封或标记的；</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w:t>
            </w:r>
          </w:p>
          <w:p>
            <w:pPr>
              <w:spacing w:line="500" w:lineRule="exact"/>
              <w:jc w:val="left"/>
              <w:rPr>
                <w:rFonts w:ascii="仿宋" w:hAnsi="仿宋" w:eastAsia="仿宋"/>
                <w:color w:val="000000"/>
                <w:sz w:val="24"/>
                <w:szCs w:val="24"/>
              </w:rPr>
            </w:pPr>
            <w:r>
              <w:rPr>
                <w:rFonts w:hint="eastAsia" w:ascii="仿宋" w:hAnsi="仿宋" w:eastAsia="仿宋"/>
                <w:b/>
                <w:color w:val="000000"/>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8</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投标撤销（撤回）</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1</w:t>
            </w:r>
            <w:r>
              <w:rPr>
                <w:rFonts w:ascii="仿宋_GB2312" w:hAnsi="仿宋" w:eastAsia="仿宋_GB2312"/>
                <w:bCs/>
                <w:color w:val="000000"/>
                <w:sz w:val="24"/>
              </w:rPr>
              <w:t>.</w:t>
            </w:r>
            <w:r>
              <w:rPr>
                <w:rFonts w:hint="eastAsia" w:ascii="仿宋_GB2312" w:hAnsi="仿宋" w:eastAsia="仿宋_GB2312"/>
                <w:bCs/>
                <w:color w:val="000000"/>
                <w:sz w:val="24"/>
              </w:rPr>
              <w:t>在投标截止时间起至投标有效期届满，供应商投标文件不可撤销。</w:t>
            </w:r>
          </w:p>
          <w:p>
            <w:pPr>
              <w:autoSpaceDE w:val="0"/>
              <w:autoSpaceDN w:val="0"/>
              <w:snapToGrid w:val="0"/>
              <w:jc w:val="left"/>
              <w:textAlignment w:val="bottom"/>
              <w:rPr>
                <w:rFonts w:ascii="仿宋" w:hAnsi="仿宋" w:eastAsia="仿宋"/>
                <w:b/>
                <w:color w:val="000000"/>
                <w:sz w:val="24"/>
                <w:szCs w:val="24"/>
              </w:rPr>
            </w:pPr>
            <w:r>
              <w:rPr>
                <w:rFonts w:ascii="仿宋_GB2312" w:hAnsi="仿宋" w:eastAsia="仿宋_GB2312"/>
                <w:bCs/>
                <w:color w:val="000000"/>
                <w:sz w:val="24"/>
              </w:rPr>
              <w:t>2.</w:t>
            </w:r>
            <w:r>
              <w:rPr>
                <w:rFonts w:hint="eastAsia" w:ascii="仿宋_GB2312" w:hAnsi="仿宋" w:eastAsia="仿宋_GB2312"/>
                <w:bCs/>
                <w:color w:val="000000"/>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9</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中标结果公告</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浙江省政府采购网(</w:t>
            </w:r>
            <w:r>
              <w:rPr>
                <w:color w:val="000000"/>
              </w:rPr>
              <w:fldChar w:fldCharType="begin"/>
            </w:r>
            <w:r>
              <w:rPr>
                <w:color w:val="000000"/>
              </w:rPr>
              <w:instrText xml:space="preserve"> HYPERLINK "http://www.zjzfcg.gov.cn/new" </w:instrText>
            </w:r>
            <w:r>
              <w:rPr>
                <w:color w:val="000000"/>
              </w:rPr>
              <w:fldChar w:fldCharType="separate"/>
            </w:r>
            <w:r>
              <w:rPr>
                <w:rStyle w:val="69"/>
                <w:rFonts w:hint="eastAsia" w:ascii="仿宋" w:hAnsi="仿宋" w:eastAsia="仿宋"/>
                <w:color w:val="000000"/>
                <w:sz w:val="24"/>
                <w:szCs w:val="24"/>
              </w:rPr>
              <w:t>http://www.zjzfcg.gov.cn</w:t>
            </w:r>
            <w:r>
              <w:rPr>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w:t>
            </w:r>
            <w:r>
              <w:rPr>
                <w:rFonts w:hint="eastAsia" w:ascii="仿宋" w:hAnsi="仿宋" w:eastAsia="仿宋"/>
                <w:b/>
                <w:color w:val="000000"/>
                <w:sz w:val="24"/>
                <w:szCs w:val="24"/>
              </w:rPr>
              <w:t>（中标人为中小企业的，其声明函将随中标结果同时公告）</w:t>
            </w:r>
            <w:r>
              <w:rPr>
                <w:rFonts w:hint="eastAsia" w:ascii="仿宋" w:hAnsi="仿宋" w:eastAsia="仿宋"/>
                <w:color w:val="000000"/>
                <w:sz w:val="24"/>
                <w:szCs w:val="24"/>
              </w:rPr>
              <w:t>，公告期限为1个工作日</w:t>
            </w:r>
            <w:r>
              <w:rPr>
                <w:rFonts w:hint="eastAsia" w:ascii="仿宋" w:hAnsi="仿宋"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中标供应商放弃中标赔偿责任</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4"/>
                <w:szCs w:val="24"/>
              </w:rPr>
            </w:pPr>
            <w:r>
              <w:rPr>
                <w:rFonts w:hint="eastAsia" w:ascii="仿宋_GB2312" w:hAnsi="仿宋" w:eastAsia="仿宋_GB2312"/>
                <w:bCs/>
                <w:color w:val="000000"/>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履约保证金</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付款方式</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国库集中支付（采购人自行支付）详见各标项的商务要求表。</w:t>
            </w:r>
          </w:p>
          <w:p>
            <w:pPr>
              <w:autoSpaceDE w:val="0"/>
              <w:autoSpaceDN w:val="0"/>
              <w:snapToGrid w:val="0"/>
              <w:jc w:val="left"/>
              <w:textAlignment w:val="bottom"/>
              <w:rPr>
                <w:rFonts w:ascii="仿宋" w:hAnsi="仿宋" w:eastAsia="仿宋"/>
                <w:color w:val="000000"/>
                <w:sz w:val="28"/>
                <w:szCs w:val="28"/>
              </w:rPr>
            </w:pPr>
            <w:r>
              <w:rPr>
                <w:rFonts w:hint="eastAsia" w:ascii="仿宋_GB2312" w:hAnsi="仿宋" w:eastAsia="仿宋_GB2312"/>
                <w:bCs/>
                <w:color w:val="000000"/>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sz w:val="24"/>
              </w:rPr>
              <w:t>《浙江省财政厅关于进一步加大政府采购支持中小企业力度助力扎实稳住经济的通知》</w:t>
            </w:r>
            <w:r>
              <w:rPr>
                <w:rFonts w:hint="eastAsia" w:ascii="仿宋_GB2312" w:hAnsi="仿宋" w:eastAsia="仿宋_GB2312"/>
                <w:bCs/>
                <w:color w:val="000000"/>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投标文件有效期</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合同签订时间</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招标方代理费用</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解释权</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本招标文件的解释权属于浙江省政府采购中心。</w:t>
            </w:r>
          </w:p>
        </w:tc>
      </w:tr>
    </w:tbl>
    <w:p>
      <w:pPr>
        <w:pStyle w:val="31"/>
        <w:snapToGrid w:val="0"/>
        <w:spacing w:before="240" w:beforeLines="100" w:after="240" w:afterLines="100" w:line="360" w:lineRule="auto"/>
        <w:jc w:val="center"/>
        <w:rPr>
          <w:rFonts w:ascii="仿宋" w:hAnsi="仿宋" w:eastAsia="仿宋"/>
          <w:b/>
          <w:bCs/>
          <w:color w:val="000000"/>
          <w:sz w:val="28"/>
          <w:szCs w:val="28"/>
        </w:rPr>
      </w:pPr>
      <w:r>
        <w:rPr>
          <w:rFonts w:hint="eastAsia" w:ascii="仿宋" w:hAnsi="仿宋" w:eastAsia="仿宋_GB2312"/>
          <w:color w:val="000000"/>
          <w:kern w:val="0"/>
          <w:sz w:val="30"/>
          <w:szCs w:val="30"/>
        </w:rPr>
        <w:br w:type="page"/>
      </w:r>
      <w:r>
        <w:rPr>
          <w:rFonts w:hint="eastAsia" w:ascii="仿宋" w:hAnsi="仿宋" w:eastAsia="仿宋"/>
          <w:b/>
          <w:bCs/>
          <w:color w:val="000000"/>
          <w:sz w:val="28"/>
          <w:szCs w:val="28"/>
        </w:rPr>
        <w:t>一、总  则</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（一）适用范围</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（二）定义 </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（三）投标人及委托有关说明</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1.如授权代表不是法定代表人，须有法定代表人出具的授权委托书</w:t>
      </w:r>
      <w:r>
        <w:rPr>
          <w:rFonts w:hint="eastAsia" w:ascii="仿宋" w:hAnsi="仿宋" w:eastAsia="仿宋"/>
          <w:b/>
          <w:bCs/>
          <w:color w:val="000000"/>
          <w:sz w:val="28"/>
          <w:szCs w:val="28"/>
        </w:rPr>
        <w:t>（格式见附件）。</w:t>
      </w:r>
      <w:r>
        <w:rPr>
          <w:rFonts w:hint="eastAsia" w:ascii="仿宋" w:hAnsi="仿宋" w:eastAsia="仿宋"/>
          <w:bCs/>
          <w:color w:val="000000"/>
          <w:sz w:val="28"/>
          <w:szCs w:val="28"/>
        </w:rPr>
        <w:t>投标人委派不在本单位缴纳社保的人员作为授权代表的，应当在投标文件中，说明具体原因、授权代表缴纳社保的单位，并附列该授权代表缴纳社保清单。</w:t>
      </w:r>
    </w:p>
    <w:p>
      <w:pPr>
        <w:pStyle w:val="31"/>
        <w:snapToGrid w:val="0"/>
        <w:spacing w:beforeLines="0" w:after="120"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3.单位负责人为同一人或者存在直接控股、管理关系的不同供应商，不得参加同一合同项下的政府采购活动。</w:t>
      </w:r>
    </w:p>
    <w:p>
      <w:pPr>
        <w:pStyle w:val="31"/>
        <w:snapToGrid w:val="0"/>
        <w:spacing w:beforeLines="0" w:after="120"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（四）投标费用</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（五）质疑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1.投标人认为采购文件使自己的权益受到损害的，可以自获取采购文件之日或者采购公告期限届满之日（公告期限届满后获取采购文件的，以公告期限届满之日为准）起7个工作日内，对采购文件需求</w:t>
      </w:r>
      <w:r>
        <w:rPr>
          <w:rFonts w:hint="eastAsia" w:ascii="仿宋" w:hAnsi="仿宋" w:eastAsia="仿宋"/>
          <w:bCs/>
          <w:color w:val="000000"/>
          <w:sz w:val="28"/>
          <w:szCs w:val="28"/>
          <w:lang w:val="en-US" w:eastAsia="zh-CN"/>
        </w:rPr>
        <w:t>及评分细则</w:t>
      </w:r>
      <w:r>
        <w:rPr>
          <w:rFonts w:hint="eastAsia" w:ascii="仿宋" w:hAnsi="仿宋" w:eastAsia="仿宋"/>
          <w:bCs/>
          <w:color w:val="000000"/>
          <w:sz w:val="28"/>
          <w:szCs w:val="28"/>
        </w:rPr>
        <w:t>的以书面形式向采购人提出质疑，对其他内容的以书面形式向招标方提出质疑。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2</w:t>
      </w:r>
      <w:r>
        <w:rPr>
          <w:rFonts w:ascii="仿宋" w:hAnsi="仿宋" w:eastAsia="仿宋"/>
          <w:bCs/>
          <w:color w:val="000000"/>
          <w:sz w:val="28"/>
          <w:szCs w:val="28"/>
        </w:rPr>
        <w:t>.</w:t>
      </w:r>
      <w:r>
        <w:rPr>
          <w:rFonts w:hint="eastAsia" w:ascii="仿宋" w:hAnsi="仿宋" w:eastAsia="仿宋"/>
          <w:bCs/>
          <w:color w:val="000000"/>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1"/>
        <w:snapToGrid w:val="0"/>
        <w:spacing w:beforeLines="0" w:after="120" w:line="460" w:lineRule="exact"/>
        <w:ind w:left="2" w:leftChars="1" w:firstLine="560" w:firstLineChars="200"/>
        <w:rPr>
          <w:rFonts w:ascii="仿宋" w:hAnsi="仿宋" w:eastAsia="仿宋"/>
          <w:bCs/>
          <w:color w:val="000000"/>
          <w:sz w:val="28"/>
          <w:szCs w:val="28"/>
        </w:rPr>
      </w:pPr>
      <w:r>
        <w:rPr>
          <w:rFonts w:ascii="仿宋" w:hAnsi="仿宋" w:eastAsia="仿宋"/>
          <w:bCs/>
          <w:color w:val="000000"/>
          <w:sz w:val="28"/>
          <w:szCs w:val="28"/>
        </w:rPr>
        <w:t>3</w:t>
      </w:r>
      <w:r>
        <w:rPr>
          <w:rFonts w:hint="eastAsia" w:ascii="仿宋" w:hAnsi="仿宋" w:eastAsia="仿宋"/>
          <w:bCs/>
          <w:color w:val="000000"/>
          <w:sz w:val="28"/>
          <w:szCs w:val="28"/>
        </w:rPr>
        <w:t>.质疑应当以书面形式提出，格式见《政府采购质疑和投诉办法》（财政部令第94号）附件范本，下载网址：浙江政府采购网(</w:t>
      </w:r>
      <w:r>
        <w:rPr>
          <w:color w:val="000000"/>
        </w:rPr>
        <w:fldChar w:fldCharType="begin"/>
      </w:r>
      <w:r>
        <w:rPr>
          <w:color w:val="000000"/>
        </w:rPr>
        <w:instrText xml:space="preserve"> HYPERLINK "http://zfcg.czt.zj.gov.cn/" </w:instrText>
      </w:r>
      <w:r>
        <w:rPr>
          <w:color w:val="000000"/>
        </w:rPr>
        <w:fldChar w:fldCharType="separate"/>
      </w:r>
      <w:r>
        <w:rPr>
          <w:rStyle w:val="69"/>
          <w:rFonts w:hint="eastAsia" w:ascii="仿宋" w:hAnsi="仿宋" w:eastAsia="仿宋"/>
          <w:bCs/>
          <w:color w:val="000000"/>
          <w:sz w:val="28"/>
          <w:szCs w:val="28"/>
        </w:rPr>
        <w:t>http://zfcg.czt.zj.gov.cn/</w:t>
      </w:r>
      <w:r>
        <w:rPr>
          <w:rFonts w:hint="eastAsia" w:ascii="仿宋" w:hAnsi="仿宋" w:eastAsia="仿宋"/>
          <w:bCs/>
          <w:color w:val="000000"/>
          <w:sz w:val="28"/>
          <w:szCs w:val="28"/>
        </w:rPr>
        <w:fldChar w:fldCharType="end"/>
      </w:r>
      <w:r>
        <w:rPr>
          <w:rFonts w:hint="eastAsia" w:ascii="仿宋" w:hAnsi="仿宋" w:eastAsia="仿宋"/>
          <w:bCs/>
          <w:color w:val="000000"/>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d.事实依据；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e.必要的法律依据；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f.提出质疑的日期。</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rPr>
          <w:rFonts w:ascii="仿宋" w:hAnsi="仿宋" w:eastAsia="仿宋"/>
          <w:bCs/>
          <w:color w:val="000000"/>
          <w:sz w:val="28"/>
          <w:szCs w:val="28"/>
        </w:rPr>
        <w:t>4.</w:t>
      </w:r>
      <w:r>
        <w:rPr>
          <w:rFonts w:hint="eastAsia" w:ascii="仿宋" w:hAnsi="仿宋" w:eastAsia="仿宋"/>
          <w:bCs/>
          <w:color w:val="000000"/>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（六）招标文件的澄清与修改 </w:t>
      </w:r>
    </w:p>
    <w:p>
      <w:pPr>
        <w:pStyle w:val="31"/>
        <w:snapToGrid w:val="0"/>
        <w:spacing w:before="120" w:after="120" w:line="460" w:lineRule="exact"/>
        <w:ind w:firstLine="560" w:firstLineChars="200"/>
        <w:rPr>
          <w:rFonts w:ascii="仿宋" w:hAnsi="仿宋" w:eastAsia="仿宋"/>
          <w:b/>
          <w:bCs/>
          <w:color w:val="000000"/>
          <w:sz w:val="28"/>
          <w:szCs w:val="28"/>
        </w:rPr>
      </w:pPr>
      <w:r>
        <w:rPr>
          <w:rFonts w:hint="eastAsia" w:ascii="仿宋" w:hAnsi="仿宋" w:eastAsia="仿宋"/>
          <w:bCs/>
          <w:color w:val="000000"/>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sz w:val="28"/>
          <w:szCs w:val="28"/>
        </w:rPr>
        <w:t>逾期提出招标方将不予受理。</w:t>
      </w:r>
    </w:p>
    <w:p>
      <w:pPr>
        <w:pStyle w:val="31"/>
        <w:snapToGrid w:val="0"/>
        <w:spacing w:before="120" w:after="120"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240" w:beforeLines="100" w:after="240" w:afterLines="100" w:line="360" w:lineRule="auto"/>
        <w:jc w:val="center"/>
        <w:rPr>
          <w:rFonts w:ascii="仿宋" w:hAnsi="仿宋" w:eastAsia="仿宋"/>
          <w:bCs/>
          <w:color w:val="000000"/>
          <w:sz w:val="28"/>
          <w:szCs w:val="28"/>
        </w:rPr>
      </w:pPr>
      <w:r>
        <w:rPr>
          <w:rFonts w:hint="eastAsia" w:ascii="仿宋" w:hAnsi="仿宋" w:eastAsia="仿宋"/>
          <w:bCs/>
          <w:color w:val="000000"/>
          <w:sz w:val="28"/>
          <w:szCs w:val="28"/>
        </w:rPr>
        <w:t>二、投标文件的编制</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（一）投标文件编制工具</w:t>
      </w:r>
    </w:p>
    <w:p>
      <w:pPr>
        <w:pStyle w:val="31"/>
        <w:adjustRightInd w:val="0"/>
        <w:snapToGrid w:val="0"/>
        <w:spacing w:before="120" w:after="120"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投标文件编制工具为政采云电子交易客户端，下载网址：</w:t>
      </w:r>
      <w:r>
        <w:rPr>
          <w:color w:val="000000"/>
        </w:rPr>
        <w:fldChar w:fldCharType="begin"/>
      </w:r>
      <w:r>
        <w:rPr>
          <w:color w:val="000000"/>
        </w:rPr>
        <w:instrText xml:space="preserve"> HYPERLINK "http://zfcg.czt.zj.gov.cn/bidClientTemplate/2019-09-24/12975.html" </w:instrText>
      </w:r>
      <w:r>
        <w:rPr>
          <w:color w:val="000000"/>
        </w:rPr>
        <w:fldChar w:fldCharType="separate"/>
      </w:r>
      <w:r>
        <w:rPr>
          <w:rStyle w:val="69"/>
          <w:rFonts w:hint="eastAsia" w:ascii="仿宋" w:hAnsi="仿宋" w:eastAsia="仿宋"/>
          <w:b/>
          <w:bCs/>
          <w:color w:val="000000"/>
          <w:sz w:val="28"/>
          <w:szCs w:val="28"/>
        </w:rPr>
        <w:t>http://zfcg.czt.zj.gov.cn/bidClientTemplate/2019-09-24/12975.html</w:t>
      </w:r>
      <w:r>
        <w:rPr>
          <w:rFonts w:hint="eastAsia" w:ascii="仿宋" w:hAnsi="仿宋" w:eastAsia="仿宋"/>
          <w:b/>
          <w:bCs/>
          <w:color w:val="000000"/>
          <w:sz w:val="28"/>
          <w:szCs w:val="28"/>
        </w:rPr>
        <w:fldChar w:fldCharType="end"/>
      </w:r>
      <w:r>
        <w:rPr>
          <w:rFonts w:hint="eastAsia" w:ascii="仿宋" w:hAnsi="仿宋" w:eastAsia="仿宋"/>
          <w:b/>
          <w:bCs/>
          <w:color w:val="000000"/>
          <w:sz w:val="28"/>
          <w:szCs w:val="28"/>
        </w:rPr>
        <w:t>，请自行下载并安装。</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（二）投标文件的组成</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电子投标文件每个标项由资格文件、技术商务文件、投标报价文件三部份组成，具体详见“第六章  投标文件格式附件”。备份投标文件的组成和内容等同电子投标文件。</w:t>
      </w:r>
    </w:p>
    <w:p>
      <w:pPr>
        <w:pStyle w:val="50"/>
        <w:widowControl w:val="0"/>
        <w:spacing w:after="120" w:line="460" w:lineRule="exact"/>
        <w:ind w:firstLine="562" w:firstLineChars="200"/>
        <w:jc w:val="both"/>
        <w:rPr>
          <w:rFonts w:ascii="仿宋" w:hAnsi="仿宋" w:eastAsia="仿宋"/>
          <w:bCs/>
          <w:color w:val="000000"/>
          <w:sz w:val="28"/>
          <w:szCs w:val="28"/>
        </w:rPr>
      </w:pPr>
      <w:r>
        <w:rPr>
          <w:rFonts w:hint="eastAsia" w:ascii="仿宋" w:hAnsi="仿宋" w:eastAsia="仿宋"/>
          <w:b/>
          <w:bCs/>
          <w:color w:val="000000"/>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（三）投标文件的效力</w:t>
      </w:r>
    </w:p>
    <w:p>
      <w:pPr>
        <w:adjustRightInd w:val="0"/>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（四）投标文件的语言及计量</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2.投标计量单位，招标文件已有明确规定的，使用招标文件规定的计量单位；招标文件没有规定的，应采用中华人民共和国法定计量单位（货币单位：人民币元），否则将作无效标处理。</w:t>
      </w:r>
    </w:p>
    <w:p>
      <w:pPr>
        <w:widowControl w:val="0"/>
        <w:numPr>
          <w:ilvl w:val="0"/>
          <w:numId w:val="31"/>
        </w:numPr>
        <w:tabs>
          <w:tab w:val="left" w:pos="720"/>
          <w:tab w:val="clear" w:pos="360"/>
        </w:tabs>
        <w:snapToGrid w:val="0"/>
        <w:spacing w:before="120" w:beforeLines="50" w:after="120" w:line="460" w:lineRule="exact"/>
        <w:ind w:left="0"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（五）投标文件的有效期</w:t>
      </w:r>
    </w:p>
    <w:p>
      <w:pPr>
        <w:widowControl w:val="0"/>
        <w:numPr>
          <w:ilvl w:val="0"/>
          <w:numId w:val="31"/>
        </w:numPr>
        <w:tabs>
          <w:tab w:val="left" w:pos="720"/>
          <w:tab w:val="clear" w:pos="360"/>
        </w:tabs>
        <w:snapToGrid w:val="0"/>
        <w:spacing w:before="120" w:beforeLines="50" w:after="120" w:line="460" w:lineRule="exact"/>
        <w:ind w:left="0" w:firstLine="560" w:firstLineChars="200"/>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1.自投标截止日起90天内投标文件应保持有效。有效期不足的投标文件将作无效标处理。</w:t>
      </w:r>
    </w:p>
    <w:p>
      <w:pPr>
        <w:widowControl w:val="0"/>
        <w:numPr>
          <w:ilvl w:val="0"/>
          <w:numId w:val="31"/>
        </w:numPr>
        <w:tabs>
          <w:tab w:val="left" w:pos="720"/>
          <w:tab w:val="clear" w:pos="360"/>
        </w:tabs>
        <w:snapToGrid w:val="0"/>
        <w:spacing w:before="120" w:beforeLines="50" w:after="120" w:line="460" w:lineRule="exact"/>
        <w:ind w:left="0" w:firstLine="560" w:firstLineChars="200"/>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color w:val="000000"/>
          <w:sz w:val="28"/>
          <w:szCs w:val="28"/>
        </w:rPr>
      </w:pPr>
      <w:r>
        <w:rPr>
          <w:rFonts w:hint="eastAsia" w:ascii="仿宋" w:hAnsi="仿宋" w:eastAsia="仿宋"/>
          <w:bCs/>
          <w:color w:val="000000"/>
          <w:sz w:val="28"/>
          <w:szCs w:val="28"/>
        </w:rPr>
        <w:t>（六）投标文件的签署和包装</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2.投标人选择递交备份投标文件的，备份投标文件另须满足以下条件：</w:t>
      </w:r>
    </w:p>
    <w:p>
      <w:pPr>
        <w:pStyle w:val="31"/>
        <w:adjustRightInd w:val="0"/>
        <w:snapToGrid w:val="0"/>
        <w:spacing w:before="120" w:after="120" w:line="50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（1）储存形式：U盘、DVD </w:t>
      </w:r>
    </w:p>
    <w:p>
      <w:pPr>
        <w:pStyle w:val="31"/>
        <w:adjustRightInd w:val="0"/>
        <w:snapToGrid w:val="0"/>
        <w:spacing w:before="120" w:after="120" w:line="500" w:lineRule="exact"/>
        <w:ind w:firstLine="557" w:firstLineChars="198"/>
        <w:rPr>
          <w:rFonts w:ascii="仿宋" w:hAnsi="仿宋" w:eastAsia="仿宋"/>
          <w:bCs/>
          <w:color w:val="000000"/>
          <w:sz w:val="28"/>
          <w:szCs w:val="28"/>
        </w:rPr>
      </w:pPr>
      <w:r>
        <w:rPr>
          <w:rFonts w:hint="eastAsia" w:ascii="仿宋" w:hAnsi="仿宋" w:eastAsia="仿宋"/>
          <w:b/>
          <w:bCs/>
          <w:color w:val="000000"/>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1"/>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3.投标报价金额到元为止，如投标报价总价出现角、分，将被抹除。</w:t>
      </w:r>
    </w:p>
    <w:p>
      <w:pPr>
        <w:pStyle w:val="31"/>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4.资格文件、技术商务文件中不得出现投标报价信息，否则按无效标处理。</w:t>
      </w:r>
    </w:p>
    <w:p>
      <w:pPr>
        <w:pStyle w:val="31"/>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（八）串通投标认定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1.不同投标人的投标文件由同一单位或者个人编制或同一I</w:t>
      </w:r>
      <w:r>
        <w:rPr>
          <w:rFonts w:ascii="仿宋" w:hAnsi="仿宋" w:eastAsia="仿宋"/>
          <w:bCs/>
          <w:color w:val="000000"/>
          <w:sz w:val="28"/>
          <w:szCs w:val="28"/>
        </w:rPr>
        <w:t>P</w:t>
      </w:r>
      <w:r>
        <w:rPr>
          <w:rFonts w:hint="eastAsia" w:ascii="仿宋" w:hAnsi="仿宋" w:eastAsia="仿宋"/>
          <w:bCs/>
          <w:color w:val="000000"/>
          <w:sz w:val="28"/>
          <w:szCs w:val="28"/>
        </w:rPr>
        <w:t>地址上传；</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（九）投标无效的情形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3.仅提供备份投标文件的；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6.投标文件未按招标文件要求签署、盖章的；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9</w:t>
      </w:r>
      <w:r>
        <w:rPr>
          <w:rFonts w:ascii="仿宋" w:hAnsi="仿宋" w:eastAsia="仿宋"/>
          <w:bCs/>
          <w:color w:val="000000"/>
          <w:sz w:val="28"/>
          <w:szCs w:val="28"/>
        </w:rPr>
        <w:t>.</w:t>
      </w:r>
      <w:r>
        <w:rPr>
          <w:rFonts w:hint="eastAsia" w:ascii="仿宋" w:hAnsi="仿宋" w:eastAsia="仿宋"/>
          <w:bCs/>
          <w:color w:val="000000"/>
          <w:sz w:val="28"/>
          <w:szCs w:val="28"/>
        </w:rPr>
        <w:t>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rPr>
          <w:rFonts w:ascii="仿宋" w:hAnsi="仿宋" w:eastAsia="仿宋"/>
          <w:bCs/>
          <w:color w:val="000000"/>
          <w:sz w:val="28"/>
          <w:szCs w:val="28"/>
        </w:rPr>
        <w:t>10</w:t>
      </w:r>
      <w:r>
        <w:rPr>
          <w:rFonts w:hint="eastAsia" w:ascii="仿宋" w:hAnsi="仿宋" w:eastAsia="仿宋"/>
          <w:bCs/>
          <w:color w:val="000000"/>
          <w:sz w:val="28"/>
          <w:szCs w:val="28"/>
        </w:rPr>
        <w:t>.投标报价超出招标文件中规定的预算金额或者最高限价的；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1</w:t>
      </w:r>
      <w:r>
        <w:rPr>
          <w:rFonts w:hint="eastAsia" w:ascii="仿宋" w:hAnsi="仿宋" w:eastAsia="仿宋"/>
          <w:bCs/>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2</w:t>
      </w:r>
      <w:r>
        <w:rPr>
          <w:rFonts w:hint="eastAsia" w:ascii="仿宋" w:hAnsi="仿宋" w:eastAsia="仿宋"/>
          <w:bCs/>
          <w:color w:val="000000"/>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3</w:t>
      </w:r>
      <w:r>
        <w:rPr>
          <w:rFonts w:hint="eastAsia" w:ascii="仿宋" w:hAnsi="仿宋" w:eastAsia="仿宋"/>
          <w:bCs/>
          <w:color w:val="000000"/>
          <w:sz w:val="28"/>
          <w:szCs w:val="28"/>
        </w:rPr>
        <w:t>.投标人不接受报价文件中修正后的报价的；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4</w:t>
      </w:r>
      <w:r>
        <w:rPr>
          <w:rFonts w:hint="eastAsia" w:ascii="仿宋" w:hAnsi="仿宋" w:eastAsia="仿宋"/>
          <w:bCs/>
          <w:color w:val="000000"/>
          <w:sz w:val="28"/>
          <w:szCs w:val="28"/>
        </w:rPr>
        <w:t>.未按本章“二、投标文件的编制”第七点投标报价要求报价的；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5</w:t>
      </w:r>
      <w:r>
        <w:rPr>
          <w:rFonts w:hint="eastAsia" w:ascii="仿宋" w:hAnsi="仿宋" w:eastAsia="仿宋"/>
          <w:bCs/>
          <w:color w:val="000000"/>
          <w:sz w:val="28"/>
          <w:szCs w:val="28"/>
        </w:rPr>
        <w:t>.投标文件含有采购人不能接受的附加条件的；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6</w:t>
      </w:r>
      <w:r>
        <w:rPr>
          <w:rFonts w:hint="eastAsia" w:ascii="仿宋" w:hAnsi="仿宋" w:eastAsia="仿宋"/>
          <w:bCs/>
          <w:color w:val="000000"/>
          <w:sz w:val="28"/>
          <w:szCs w:val="28"/>
        </w:rPr>
        <w:t>.投标人被视为串通投标的；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7</w:t>
      </w:r>
      <w:r>
        <w:rPr>
          <w:rFonts w:hint="eastAsia" w:ascii="仿宋" w:hAnsi="仿宋" w:eastAsia="仿宋"/>
          <w:bCs/>
          <w:color w:val="000000"/>
          <w:sz w:val="28"/>
          <w:szCs w:val="28"/>
        </w:rPr>
        <w:t>.不符合法律、法规和本招标文件规定的其他实质性要求的。</w:t>
      </w:r>
    </w:p>
    <w:p>
      <w:pPr>
        <w:pStyle w:val="31"/>
        <w:snapToGrid w:val="0"/>
        <w:spacing w:beforeLines="0" w:after="120" w:line="460" w:lineRule="exact"/>
        <w:ind w:left="759" w:leftChars="228" w:hanging="280" w:hangingChars="100"/>
        <w:rPr>
          <w:rFonts w:ascii="仿宋" w:hAnsi="仿宋" w:eastAsia="仿宋"/>
          <w:bCs/>
          <w:color w:val="000000"/>
          <w:sz w:val="28"/>
          <w:szCs w:val="28"/>
        </w:rPr>
      </w:pPr>
      <w:r>
        <w:rPr>
          <w:rFonts w:hint="eastAsia" w:ascii="仿宋" w:hAnsi="仿宋" w:eastAsia="仿宋"/>
          <w:bCs/>
          <w:color w:val="000000"/>
          <w:sz w:val="28"/>
          <w:szCs w:val="28"/>
        </w:rPr>
        <w:t>（十）错误修正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（十一）采购过程中的异常情况及处理措施</w:t>
      </w:r>
    </w:p>
    <w:p>
      <w:pPr>
        <w:pStyle w:val="31"/>
        <w:adjustRightInd w:val="0"/>
        <w:snapToGrid w:val="0"/>
        <w:spacing w:before="120" w:after="120"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1.电子交易平台发生故障而无法登录访问的；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3.电子交易平台发现严重安全漏洞，有潜在泄密危险的；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4.病毒发作导致不能进行正常操作的；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5.其他无法保证电子交易的公平、公正和安全的情况。</w:t>
      </w:r>
    </w:p>
    <w:p>
      <w:pPr>
        <w:spacing w:line="44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240" w:beforeLines="100" w:after="24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三、开、评标程序及评标委员会的评审程序</w:t>
      </w:r>
    </w:p>
    <w:p>
      <w:pPr>
        <w:pStyle w:val="31"/>
        <w:snapToGrid w:val="0"/>
        <w:spacing w:before="120" w:after="120"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（一）组织开标</w:t>
      </w:r>
    </w:p>
    <w:p>
      <w:pPr>
        <w:pStyle w:val="31"/>
        <w:snapToGrid w:val="0"/>
        <w:spacing w:before="120" w:after="120"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招标方将按照招标文件规定的时间、地点和程序组织开标，各投标人授权代表及相关人员</w:t>
      </w:r>
      <w:r>
        <w:rPr>
          <w:rFonts w:hint="eastAsia" w:ascii="仿宋" w:hAnsi="仿宋" w:eastAsia="仿宋"/>
          <w:b/>
          <w:bCs/>
          <w:color w:val="000000"/>
          <w:sz w:val="28"/>
          <w:szCs w:val="28"/>
        </w:rPr>
        <w:t>均应当准时在线参加</w:t>
      </w:r>
      <w:r>
        <w:rPr>
          <w:rFonts w:hint="eastAsia" w:ascii="仿宋" w:hAnsi="仿宋" w:eastAsia="仿宋"/>
          <w:bCs/>
          <w:color w:val="000000"/>
          <w:sz w:val="28"/>
          <w:szCs w:val="28"/>
        </w:rPr>
        <w:t>，无关人员不得进入开标现场。</w:t>
      </w:r>
      <w:r>
        <w:rPr>
          <w:rFonts w:hint="eastAsia" w:ascii="仿宋" w:hAnsi="仿宋" w:eastAsia="仿宋"/>
          <w:b/>
          <w:bCs/>
          <w:color w:val="000000"/>
          <w:sz w:val="28"/>
          <w:szCs w:val="28"/>
        </w:rPr>
        <w:t>投标人如未准时在线参加的</w:t>
      </w:r>
      <w:r>
        <w:rPr>
          <w:rFonts w:hint="eastAsia" w:ascii="仿宋" w:hAnsi="仿宋" w:eastAsia="仿宋"/>
          <w:bCs/>
          <w:color w:val="000000"/>
          <w:sz w:val="28"/>
          <w:szCs w:val="28"/>
        </w:rPr>
        <w:t>，事后不得对采购相关人员、开标过程和开标结果提出异议。</w:t>
      </w:r>
    </w:p>
    <w:p>
      <w:pPr>
        <w:pStyle w:val="31"/>
        <w:snapToGrid w:val="0"/>
        <w:spacing w:before="120" w:after="120"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 落实工作场地、设施，检查录音录像采集设备运行情况，验证电子交易平台是否能正常登录，并开启直播（如直播信号出现问题，不影响项目开标程序）。</w:t>
      </w:r>
    </w:p>
    <w:p>
      <w:pPr>
        <w:pStyle w:val="31"/>
        <w:snapToGrid w:val="0"/>
        <w:spacing w:before="120" w:after="120"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6.招标方在电子交易平台开启投标人的报价文件信息，投标人对报价信息进行确认。投标人对报价信息不予确认的不影响后续评标过程。</w:t>
      </w:r>
    </w:p>
    <w:p>
      <w:pPr>
        <w:pStyle w:val="31"/>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8.在电子交易平台上公布评审结果。</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特别说明：政采云公司如对电子化开标及评审程序有调整的，按调整后的程序操作。</w:t>
      </w:r>
    </w:p>
    <w:p>
      <w:pPr>
        <w:pStyle w:val="31"/>
        <w:snapToGrid w:val="0"/>
        <w:spacing w:before="120" w:after="120"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（二）组织评标程序</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1、开启开标场地录音录像采集设备，并确保正常运行。</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2、按规定统一收缴、保存评标现场相关人员通讯工具。</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3、介绍评审现场的人员情况，宣布评审工作纪律，告知评审人员应当回避情形；组织推选评标委员会组长。</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4、宣读提交投标文件的供应商名单，组织评标委员会各位成员签订纸质形式的《政府采购评审人员廉洁自律承诺书》。</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7、采购人代表对投标人资格文件进行审查并</w:t>
      </w:r>
      <w:r>
        <w:rPr>
          <w:rFonts w:hint="eastAsia" w:ascii="仿宋" w:hAnsi="仿宋" w:eastAsia="仿宋"/>
          <w:color w:val="000000"/>
          <w:sz w:val="28"/>
          <w:szCs w:val="28"/>
        </w:rPr>
        <w:t>以开标当日为准</w:t>
      </w:r>
      <w:r>
        <w:rPr>
          <w:rFonts w:hint="eastAsia" w:ascii="仿宋" w:hAnsi="仿宋" w:eastAsia="仿宋"/>
          <w:bCs/>
          <w:color w:val="000000"/>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9、做好评审现场相关记录，协助评标委员会组长做好评审报告起草、有关内容电脑文字录入等工作，并要求评标委员会各成员签字确认。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51" w:firstLineChars="196"/>
        <w:rPr>
          <w:rFonts w:ascii="仿宋" w:hAnsi="仿宋" w:eastAsia="仿宋"/>
          <w:bCs/>
          <w:color w:val="000000"/>
          <w:sz w:val="28"/>
          <w:szCs w:val="28"/>
        </w:rPr>
      </w:pPr>
      <w:r>
        <w:rPr>
          <w:rFonts w:hint="eastAsia" w:ascii="仿宋" w:hAnsi="仿宋" w:eastAsia="仿宋"/>
          <w:b/>
          <w:bCs/>
          <w:color w:val="000000"/>
          <w:sz w:val="28"/>
          <w:szCs w:val="28"/>
        </w:rPr>
        <w:t>11、招标方将在《中标公告》中，公开评标委员会对每个投标人的《评分明细》以及《得分汇总表》情况。</w:t>
      </w:r>
      <w:r>
        <w:rPr>
          <w:rFonts w:ascii="Calibri" w:hAnsi="Calibri" w:eastAsia="仿宋" w:cs="Calibri"/>
          <w:b/>
          <w:bCs/>
          <w:color w:val="000000"/>
          <w:sz w:val="28"/>
          <w:szCs w:val="28"/>
        </w:rPr>
        <w:t> </w:t>
      </w:r>
      <w:r>
        <w:rPr>
          <w:rFonts w:hint="eastAsia" w:ascii="仿宋" w:hAnsi="仿宋" w:eastAsia="仿宋"/>
          <w:b/>
          <w:bCs/>
          <w:color w:val="000000"/>
          <w:sz w:val="28"/>
          <w:szCs w:val="28"/>
        </w:rPr>
        <w:tab/>
      </w:r>
    </w:p>
    <w:p>
      <w:pPr>
        <w:pStyle w:val="31"/>
        <w:snapToGrid w:val="0"/>
        <w:spacing w:before="120" w:after="120"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（三）评审程序</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1、在评审专家中推选评标委员会组长。</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3、评审人员对各投标人投标文件的有效性、符合性、完整性和响应程度进行审查，确定是否对招标文件作出实质性响应。</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7、评标委员会根据评审汇总情况和招标文件规定确定中标候选供应商排序名单。 </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8、起草评审报告，所有评审人员须在评审报告上签字确认。</w:t>
      </w:r>
    </w:p>
    <w:p>
      <w:pPr>
        <w:pStyle w:val="31"/>
        <w:snapToGrid w:val="0"/>
        <w:spacing w:before="240" w:beforeLines="100" w:after="240" w:afterLines="100" w:line="360" w:lineRule="auto"/>
        <w:jc w:val="center"/>
        <w:rPr>
          <w:rFonts w:ascii="仿宋" w:hAnsi="仿宋" w:eastAsia="仿宋"/>
          <w:b/>
          <w:bCs/>
          <w:color w:val="000000"/>
          <w:sz w:val="28"/>
          <w:szCs w:val="28"/>
        </w:rPr>
      </w:pPr>
      <w:r>
        <w:rPr>
          <w:rFonts w:hint="eastAsia" w:ascii="仿宋" w:hAnsi="仿宋" w:eastAsia="仿宋"/>
          <w:b/>
          <w:bCs/>
          <w:color w:val="000000"/>
          <w:sz w:val="28"/>
          <w:szCs w:val="28"/>
        </w:rPr>
        <w:t>四、评审原则</w:t>
      </w:r>
    </w:p>
    <w:p>
      <w:pPr>
        <w:pStyle w:val="31"/>
        <w:snapToGrid w:val="0"/>
        <w:spacing w:before="120" w:after="120"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240" w:beforeLines="100" w:after="24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五、确定中标供应商的原则</w:t>
      </w:r>
    </w:p>
    <w:p>
      <w:pPr>
        <w:pStyle w:val="31"/>
        <w:snapToGrid w:val="0"/>
        <w:spacing w:before="120" w:after="12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1.项目由评标委员会根据第三章《评标办法与评分标准》规定提出中标候选人排序。</w:t>
      </w:r>
    </w:p>
    <w:p>
      <w:pPr>
        <w:pStyle w:val="31"/>
        <w:snapToGrid w:val="0"/>
        <w:spacing w:before="120" w:after="120" w:line="460" w:lineRule="exact"/>
        <w:ind w:firstLine="560" w:firstLineChars="200"/>
        <w:rPr>
          <w:rFonts w:ascii="仿宋" w:hAnsi="仿宋" w:eastAsia="仿宋"/>
          <w:color w:val="000000"/>
          <w:sz w:val="28"/>
          <w:szCs w:val="28"/>
        </w:rPr>
      </w:pPr>
      <w:r>
        <w:rPr>
          <w:rFonts w:hint="eastAsia" w:hAnsi="宋体" w:cs="Times New Roman"/>
          <w:color w:val="000000"/>
          <w:sz w:val="28"/>
          <w:szCs w:val="28"/>
        </w:rPr>
        <w:t xml:space="preserve"> </w:t>
      </w:r>
      <w:r>
        <w:rPr>
          <w:rFonts w:hint="eastAsia" w:ascii="仿宋" w:hAnsi="仿宋" w:eastAsia="仿宋"/>
          <w:color w:val="000000"/>
          <w:sz w:val="28"/>
          <w:szCs w:val="28"/>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1"/>
        <w:snapToGrid w:val="0"/>
        <w:spacing w:before="120" w:after="12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sz w:val="28"/>
          <w:szCs w:val="28"/>
        </w:rPr>
        <w:t>。</w:t>
      </w:r>
    </w:p>
    <w:p>
      <w:pPr>
        <w:pStyle w:val="31"/>
        <w:snapToGrid w:val="0"/>
        <w:spacing w:before="240" w:beforeLines="100" w:after="24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2.中标人拖延、拒签合同的,将被取消中标资格。</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20" w:after="120"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（二）履约保证金</w:t>
      </w:r>
    </w:p>
    <w:p>
      <w:pPr>
        <w:pStyle w:val="31"/>
        <w:snapToGrid w:val="0"/>
        <w:spacing w:before="240" w:beforeLines="100" w:after="240" w:afterLines="10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20" w:after="120"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2.按合同约定办理履约保证金退还手续。</w:t>
      </w:r>
    </w:p>
    <w:p>
      <w:pPr>
        <w:pStyle w:val="31"/>
        <w:snapToGrid w:val="0"/>
        <w:spacing w:before="240" w:beforeLines="100" w:after="24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七、货款的结算</w:t>
      </w:r>
    </w:p>
    <w:p>
      <w:pPr>
        <w:pStyle w:val="31"/>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货款由采购人按采购文件规定的付款方式自行支付。纳入国库集中支付的，按照国库集中支付有关规定付款。</w:t>
      </w:r>
    </w:p>
    <w:p>
      <w:pPr>
        <w:pStyle w:val="31"/>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sz w:val="28"/>
          <w:szCs w:val="28"/>
        </w:rPr>
        <w:t>浙江省财政厅关于进一步加大政府采购支持中小企业力度助力扎实稳住经济的通知</w:t>
      </w:r>
      <w:r>
        <w:rPr>
          <w:rFonts w:hint="eastAsia" w:ascii="仿宋" w:hAnsi="仿宋" w:eastAsia="仿宋"/>
          <w:color w:val="000000"/>
          <w:sz w:val="28"/>
          <w:szCs w:val="28"/>
        </w:rPr>
        <w:t>》等相关规范，对预付款支付要求如下：</w:t>
      </w:r>
    </w:p>
    <w:p>
      <w:pPr>
        <w:pStyle w:val="31"/>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1.对中小企业合同预付款比例原则上不低于合同金额的40％，不高于合同金额的70%；</w:t>
      </w:r>
    </w:p>
    <w:p>
      <w:pPr>
        <w:pStyle w:val="31"/>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2.项目分年安排预算的，每年预付款比例不低于项目年度计划支付资金额的40％，不高于年度计划支付资金额的70%；</w:t>
      </w:r>
    </w:p>
    <w:p>
      <w:pPr>
        <w:pStyle w:val="31"/>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3.采购项目实施以人工投入为主的，可适当降低预付款比例，但不得低于20%。</w:t>
      </w:r>
    </w:p>
    <w:p>
      <w:pPr>
        <w:pStyle w:val="31"/>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4.对供应商为大型企业的项目或者以人工投入为主且实行按月定期结算支付款项的项目，预付款可低于上述比例或者不约定预付款。</w:t>
      </w:r>
    </w:p>
    <w:p>
      <w:pPr>
        <w:pStyle w:val="31"/>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备注：在签订合同时，供应商明确表示无需预付款或者主动要求降低预付款比例的，采购单位可不适用前述预付款比例的规定。</w:t>
      </w:r>
    </w:p>
    <w:p>
      <w:pPr>
        <w:pStyle w:val="31"/>
        <w:spacing w:before="120" w:after="120" w:line="360" w:lineRule="auto"/>
        <w:jc w:val="center"/>
        <w:outlineLvl w:val="0"/>
        <w:rPr>
          <w:rFonts w:hAnsi="宋体"/>
          <w:b/>
          <w:color w:val="000000"/>
          <w:sz w:val="36"/>
          <w:szCs w:val="36"/>
        </w:rPr>
      </w:pPr>
      <w:r>
        <w:rPr>
          <w:rFonts w:hint="eastAsia" w:hAnsi="宋体"/>
          <w:b/>
          <w:color w:val="000000"/>
          <w:kern w:val="0"/>
          <w:sz w:val="36"/>
          <w:szCs w:val="36"/>
        </w:rPr>
        <w:br w:type="page"/>
      </w:r>
      <w:bookmarkStart w:id="25" w:name="_Toc2834"/>
      <w:bookmarkStart w:id="26" w:name="_Toc496796637"/>
      <w:r>
        <w:rPr>
          <w:rFonts w:hint="eastAsia" w:hAnsi="宋体"/>
          <w:b/>
          <w:color w:val="000000"/>
          <w:sz w:val="36"/>
          <w:szCs w:val="36"/>
        </w:rPr>
        <w:t>第三章</w:t>
      </w:r>
      <w:bookmarkStart w:id="27" w:name="评标办法及评分标准"/>
      <w:r>
        <w:rPr>
          <w:rFonts w:hint="eastAsia" w:hAnsi="宋体"/>
          <w:b/>
          <w:color w:val="000000"/>
          <w:sz w:val="36"/>
          <w:szCs w:val="36"/>
          <w:lang w:val="en-US" w:eastAsia="zh-CN"/>
        </w:rPr>
        <w:t xml:space="preserve">   </w:t>
      </w:r>
      <w:r>
        <w:rPr>
          <w:rFonts w:hint="eastAsia" w:hAnsi="宋体"/>
          <w:b/>
          <w:color w:val="000000"/>
          <w:sz w:val="36"/>
          <w:szCs w:val="36"/>
        </w:rPr>
        <w:t>评标办法及评分标准</w:t>
      </w:r>
      <w:bookmarkEnd w:id="25"/>
      <w:bookmarkEnd w:id="26"/>
      <w:bookmarkEnd w:id="27"/>
    </w:p>
    <w:p>
      <w:pPr>
        <w:spacing w:before="120" w:beforeLines="50" w:after="12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20" w:beforeLines="50" w:after="12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20" w:beforeLines="50" w:after="12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20" w:beforeLines="50" w:after="12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20" w:beforeLines="50" w:after="120" w:afterLines="50" w:line="460" w:lineRule="exact"/>
        <w:ind w:firstLine="602" w:firstLineChars="200"/>
        <w:rPr>
          <w:rFonts w:ascii="仿宋" w:hAnsi="仿宋" w:eastAsia="仿宋"/>
          <w:b/>
          <w:bCs/>
          <w:color w:val="000000"/>
          <w:sz w:val="30"/>
          <w:szCs w:val="30"/>
        </w:rPr>
      </w:pPr>
    </w:p>
    <w:p>
      <w:pPr>
        <w:spacing w:before="120" w:beforeLines="50" w:after="120" w:afterLines="50" w:line="460" w:lineRule="exact"/>
        <w:ind w:firstLine="602" w:firstLineChars="200"/>
        <w:rPr>
          <w:rFonts w:ascii="仿宋" w:hAnsi="仿宋" w:eastAsia="仿宋"/>
          <w:bCs/>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120" w:beforeLines="50" w:after="120" w:afterLines="50" w:line="460" w:lineRule="exact"/>
        <w:rPr>
          <w:rFonts w:ascii="仿宋" w:hAnsi="仿宋" w:eastAsia="宋体"/>
          <w:bCs/>
          <w:color w:val="000000"/>
          <w:sz w:val="30"/>
          <w:szCs w:val="30"/>
        </w:rPr>
      </w:pPr>
    </w:p>
    <w:p>
      <w:pPr>
        <w:spacing w:before="120" w:beforeLines="50" w:after="120" w:afterLines="50" w:line="320" w:lineRule="exact"/>
        <w:rPr>
          <w:rFonts w:hint="eastAsia" w:ascii="仿宋_GB2312" w:hAnsi="Arial" w:eastAsia="仿宋_GB2312" w:cs="宋体"/>
          <w:b/>
          <w:bCs/>
          <w:color w:val="auto"/>
          <w:kern w:val="0"/>
          <w:sz w:val="32"/>
          <w:szCs w:val="32"/>
          <w:highlight w:val="none"/>
          <w:shd w:val="clear" w:color="auto" w:fill="auto"/>
          <w:vertAlign w:val="baseline"/>
          <w:lang w:eastAsia="zh-CN"/>
        </w:rPr>
      </w:pPr>
      <w:r>
        <w:rPr>
          <w:rFonts w:hint="eastAsia" w:ascii="仿宋" w:hAnsi="仿宋" w:eastAsia="仿宋_GB2312"/>
          <w:bCs/>
          <w:color w:val="000000"/>
          <w:kern w:val="0"/>
          <w:sz w:val="30"/>
          <w:szCs w:val="30"/>
        </w:rPr>
        <w:br w:type="page"/>
      </w:r>
      <w:r>
        <w:rPr>
          <w:rFonts w:hint="eastAsia" w:ascii="仿宋" w:hAnsi="仿宋" w:eastAsia="仿宋_GB2312"/>
          <w:b/>
          <w:color w:val="000000"/>
          <w:sz w:val="32"/>
          <w:szCs w:val="32"/>
        </w:rPr>
        <w:t>三、</w:t>
      </w:r>
      <w:r>
        <w:rPr>
          <w:rFonts w:hint="eastAsia" w:ascii="仿宋_GB2312" w:hAnsi="Arial" w:eastAsia="仿宋_GB2312" w:cs="宋体"/>
          <w:b/>
          <w:bCs/>
          <w:color w:val="auto"/>
          <w:kern w:val="0"/>
          <w:sz w:val="30"/>
          <w:szCs w:val="30"/>
          <w:highlight w:val="none"/>
          <w:shd w:val="clear" w:color="auto" w:fill="auto"/>
        </w:rPr>
        <w:t>评标内容及标准</w:t>
      </w:r>
      <w:bookmarkStart w:id="28" w:name="PO_TDCUS_ITEM_SM_TABLE_1_1"/>
      <w:bookmarkStart w:id="29" w:name="_Toc496796638"/>
    </w:p>
    <w:tbl>
      <w:tblPr>
        <w:tblStyle w:val="60"/>
        <w:tblW w:w="0" w:type="auto"/>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024"/>
        <w:gridCol w:w="4679"/>
        <w:gridCol w:w="1301"/>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b w:val="0"/>
                <w:bCs w:val="0"/>
                <w:color w:val="auto"/>
                <w:kern w:val="0"/>
                <w:sz w:val="28"/>
                <w:szCs w:val="28"/>
                <w:highlight w:val="none"/>
                <w:shd w:val="clear" w:color="auto" w:fill="auto"/>
              </w:rPr>
            </w:pPr>
            <w:r>
              <w:rPr>
                <w:rFonts w:hint="eastAsia" w:ascii="仿宋_GB2312" w:hAnsi="Arial" w:eastAsia="仿宋_GB2312" w:cs="宋体"/>
                <w:b w:val="0"/>
                <w:bCs w:val="0"/>
                <w:color w:val="auto"/>
                <w:kern w:val="0"/>
                <w:sz w:val="28"/>
                <w:szCs w:val="28"/>
                <w:highlight w:val="none"/>
                <w:shd w:val="clear" w:color="auto" w:fill="auto"/>
              </w:rPr>
              <w:t>序号</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b w:val="0"/>
                <w:bCs w:val="0"/>
                <w:color w:val="auto"/>
                <w:kern w:val="0"/>
                <w:sz w:val="28"/>
                <w:szCs w:val="28"/>
                <w:highlight w:val="none"/>
                <w:shd w:val="clear" w:color="auto" w:fill="auto"/>
              </w:rPr>
            </w:pPr>
            <w:r>
              <w:rPr>
                <w:rFonts w:hint="eastAsia" w:ascii="仿宋_GB2312" w:hAnsi="Arial" w:eastAsia="仿宋_GB2312" w:cs="宋体"/>
                <w:b w:val="0"/>
                <w:bCs w:val="0"/>
                <w:color w:val="auto"/>
                <w:kern w:val="0"/>
                <w:sz w:val="28"/>
                <w:szCs w:val="28"/>
                <w:highlight w:val="none"/>
                <w:shd w:val="clear" w:color="auto" w:fill="auto"/>
              </w:rPr>
              <w:t>评分类型</w:t>
            </w:r>
          </w:p>
        </w:tc>
        <w:tc>
          <w:tcPr>
            <w:tcW w:w="4679" w:type="dxa"/>
            <w:noWrap w:val="0"/>
            <w:vAlign w:val="center"/>
          </w:tcPr>
          <w:p>
            <w:pPr>
              <w:spacing w:before="120" w:beforeLines="50" w:after="120" w:afterLines="50" w:line="320" w:lineRule="exact"/>
              <w:ind w:firstLine="1400" w:firstLineChars="500"/>
              <w:jc w:val="left"/>
              <w:rPr>
                <w:rFonts w:hint="eastAsia" w:ascii="仿宋_GB2312" w:hAnsi="Arial" w:eastAsia="仿宋_GB2312" w:cs="宋体"/>
                <w:b w:val="0"/>
                <w:bCs w:val="0"/>
                <w:color w:val="auto"/>
                <w:kern w:val="0"/>
                <w:sz w:val="28"/>
                <w:szCs w:val="28"/>
                <w:highlight w:val="none"/>
                <w:shd w:val="clear" w:color="auto" w:fill="auto"/>
              </w:rPr>
            </w:pPr>
            <w:r>
              <w:rPr>
                <w:rFonts w:hint="eastAsia" w:ascii="仿宋_GB2312" w:hAnsi="Arial" w:eastAsia="仿宋_GB2312" w:cs="宋体"/>
                <w:b w:val="0"/>
                <w:bCs w:val="0"/>
                <w:color w:val="auto"/>
                <w:kern w:val="0"/>
                <w:sz w:val="28"/>
                <w:szCs w:val="28"/>
                <w:highlight w:val="none"/>
                <w:shd w:val="clear" w:color="auto" w:fill="auto"/>
              </w:rPr>
              <w:t>评分标准</w:t>
            </w:r>
          </w:p>
        </w:tc>
        <w:tc>
          <w:tcPr>
            <w:tcW w:w="1301" w:type="dxa"/>
            <w:noWrap w:val="0"/>
            <w:vAlign w:val="top"/>
          </w:tcPr>
          <w:p>
            <w:pPr>
              <w:spacing w:before="120" w:beforeLines="50" w:after="120" w:afterLines="50" w:line="320" w:lineRule="exact"/>
              <w:jc w:val="center"/>
              <w:rPr>
                <w:rFonts w:hint="eastAsia" w:ascii="仿宋_GB2312" w:hAnsi="Arial" w:eastAsia="仿宋_GB2312" w:cs="宋体"/>
                <w:b w:val="0"/>
                <w:bCs w:val="0"/>
                <w:color w:val="auto"/>
                <w:kern w:val="0"/>
                <w:sz w:val="28"/>
                <w:szCs w:val="28"/>
                <w:highlight w:val="none"/>
                <w:shd w:val="clear" w:color="auto" w:fill="auto"/>
              </w:rPr>
            </w:pPr>
            <w:r>
              <w:rPr>
                <w:rFonts w:hint="eastAsia" w:ascii="仿宋_GB2312" w:hAnsi="Arial" w:eastAsia="仿宋_GB2312" w:cs="宋体"/>
                <w:b w:val="0"/>
                <w:bCs w:val="0"/>
                <w:color w:val="auto"/>
                <w:kern w:val="0"/>
                <w:sz w:val="28"/>
                <w:szCs w:val="28"/>
                <w:highlight w:val="none"/>
                <w:shd w:val="clear" w:color="auto" w:fill="auto"/>
              </w:rPr>
              <w:t>分值</w:t>
            </w:r>
          </w:p>
        </w:tc>
        <w:tc>
          <w:tcPr>
            <w:tcW w:w="1393" w:type="dxa"/>
            <w:noWrap w:val="0"/>
            <w:vAlign w:val="top"/>
          </w:tcPr>
          <w:p>
            <w:pPr>
              <w:spacing w:before="120" w:beforeLines="50" w:after="120" w:afterLines="50" w:line="320" w:lineRule="exact"/>
              <w:jc w:val="center"/>
              <w:rPr>
                <w:rFonts w:hint="eastAsia" w:ascii="仿宋_GB2312" w:hAnsi="Arial" w:eastAsia="仿宋_GB2312" w:cs="宋体"/>
                <w:b w:val="0"/>
                <w:bCs w:val="0"/>
                <w:color w:val="auto"/>
                <w:kern w:val="0"/>
                <w:sz w:val="28"/>
                <w:szCs w:val="28"/>
                <w:highlight w:val="none"/>
                <w:shd w:val="clear" w:color="auto" w:fill="auto"/>
              </w:rPr>
            </w:pPr>
            <w:r>
              <w:rPr>
                <w:rFonts w:hint="eastAsia" w:ascii="仿宋_GB2312" w:hAnsi="Arial" w:eastAsia="仿宋_GB2312" w:cs="宋体"/>
                <w:b w:val="0"/>
                <w:bCs w:val="0"/>
                <w:color w:val="auto"/>
                <w:kern w:val="0"/>
                <w:sz w:val="28"/>
                <w:szCs w:val="28"/>
                <w:highlight w:val="none"/>
                <w:shd w:val="clear" w:color="auto" w:fill="auto"/>
              </w:rPr>
              <w:t>打分方式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rPr>
            </w:pPr>
            <w:r>
              <w:rPr>
                <w:rFonts w:hint="eastAsia" w:ascii="仿宋_GB2312" w:hAnsi="Arial" w:eastAsia="仿宋_GB2312" w:cs="宋体"/>
                <w:color w:val="auto"/>
                <w:kern w:val="0"/>
                <w:sz w:val="28"/>
                <w:szCs w:val="28"/>
                <w:highlight w:val="none"/>
                <w:shd w:val="clear" w:color="auto" w:fill="auto"/>
              </w:rPr>
              <w:t>1</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rPr>
            </w:pPr>
            <w:r>
              <w:rPr>
                <w:rFonts w:hint="eastAsia" w:ascii="仿宋_GB2312" w:hAnsi="Arial" w:eastAsia="仿宋_GB2312" w:cs="宋体"/>
                <w:color w:val="auto"/>
                <w:kern w:val="0"/>
                <w:sz w:val="28"/>
                <w:szCs w:val="28"/>
                <w:highlight w:val="none"/>
                <w:shd w:val="clear" w:color="auto" w:fill="auto"/>
              </w:rPr>
              <w:t>报价</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rPr>
            </w:pPr>
            <w:r>
              <w:rPr>
                <w:rFonts w:hint="eastAsia" w:ascii="仿宋_GB2312" w:hAnsi="Arial" w:eastAsia="仿宋_GB2312" w:cs="宋体"/>
                <w:color w:val="auto"/>
                <w:kern w:val="0"/>
                <w:sz w:val="28"/>
                <w:szCs w:val="28"/>
                <w:highlight w:val="none"/>
                <w:shd w:val="clear" w:color="auto" w:fill="auto"/>
              </w:rPr>
              <w:t>(最低报价/投标报价)*最大分值</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rPr>
            </w:pPr>
            <w:r>
              <w:rPr>
                <w:rFonts w:hint="eastAsia" w:ascii="仿宋_GB2312" w:hAnsi="Arial" w:eastAsia="仿宋_GB2312" w:cs="宋体"/>
                <w:color w:val="auto"/>
                <w:kern w:val="0"/>
                <w:sz w:val="28"/>
                <w:szCs w:val="28"/>
                <w:highlight w:val="none"/>
                <w:shd w:val="clear" w:color="auto" w:fill="auto"/>
              </w:rPr>
              <w:t>20</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1</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技术</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rPr>
            </w:pPr>
            <w:r>
              <w:rPr>
                <w:rFonts w:hint="eastAsia" w:ascii="仿宋_GB2312" w:hAnsi="Arial" w:eastAsia="仿宋_GB2312" w:cs="宋体"/>
                <w:color w:val="auto"/>
                <w:kern w:val="0"/>
                <w:sz w:val="28"/>
                <w:szCs w:val="28"/>
                <w:highlight w:val="none"/>
                <w:shd w:val="clear" w:color="auto" w:fill="auto"/>
              </w:rPr>
              <w:t>房屋日常管理与维护实施管理方案，包括但不限于房屋地墙顶面、家具、家电、门窗检查维护</w:t>
            </w:r>
            <w:r>
              <w:rPr>
                <w:rFonts w:hint="eastAsia" w:ascii="仿宋_GB2312" w:hAnsi="Arial" w:eastAsia="仿宋_GB2312" w:cs="宋体"/>
                <w:color w:val="auto"/>
                <w:kern w:val="0"/>
                <w:sz w:val="28"/>
                <w:szCs w:val="28"/>
                <w:highlight w:val="none"/>
                <w:shd w:val="clear" w:color="auto" w:fill="auto"/>
                <w:lang w:eastAsia="zh-CN"/>
              </w:rPr>
              <w:t>（</w:t>
            </w:r>
            <w:r>
              <w:rPr>
                <w:rFonts w:hint="eastAsia" w:ascii="仿宋_GB2312" w:hAnsi="Arial" w:eastAsia="仿宋_GB2312" w:cs="宋体"/>
                <w:color w:val="auto"/>
                <w:kern w:val="0"/>
                <w:sz w:val="28"/>
                <w:szCs w:val="28"/>
                <w:highlight w:val="none"/>
                <w:shd w:val="clear" w:color="auto" w:fill="auto"/>
                <w:lang w:val="en-US" w:eastAsia="zh-CN"/>
              </w:rPr>
              <w:t>2分</w:t>
            </w:r>
            <w:r>
              <w:rPr>
                <w:rFonts w:hint="eastAsia" w:ascii="仿宋_GB2312" w:hAnsi="Arial" w:eastAsia="仿宋_GB2312" w:cs="宋体"/>
                <w:color w:val="auto"/>
                <w:kern w:val="0"/>
                <w:sz w:val="28"/>
                <w:szCs w:val="28"/>
                <w:highlight w:val="none"/>
                <w:shd w:val="clear" w:color="auto" w:fill="auto"/>
                <w:lang w:eastAsia="zh-CN"/>
              </w:rPr>
              <w:t>）</w:t>
            </w:r>
            <w:r>
              <w:rPr>
                <w:rFonts w:hint="eastAsia" w:ascii="仿宋_GB2312" w:hAnsi="Arial" w:eastAsia="仿宋_GB2312" w:cs="宋体"/>
                <w:color w:val="auto"/>
                <w:kern w:val="0"/>
                <w:sz w:val="28"/>
                <w:szCs w:val="28"/>
                <w:highlight w:val="none"/>
                <w:shd w:val="clear" w:color="auto" w:fill="auto"/>
              </w:rPr>
              <w:t>，电梯</w:t>
            </w:r>
            <w:r>
              <w:rPr>
                <w:rFonts w:hint="eastAsia" w:ascii="仿宋_GB2312" w:hAnsi="Arial" w:eastAsia="仿宋_GB2312" w:cs="宋体"/>
                <w:color w:val="auto"/>
                <w:kern w:val="0"/>
                <w:sz w:val="28"/>
                <w:szCs w:val="28"/>
                <w:highlight w:val="none"/>
                <w:shd w:val="clear" w:color="auto" w:fill="auto"/>
                <w:lang w:eastAsia="zh-CN"/>
              </w:rPr>
              <w:t>等特种设备设施</w:t>
            </w:r>
            <w:r>
              <w:rPr>
                <w:rFonts w:hint="eastAsia" w:ascii="仿宋_GB2312" w:hAnsi="Arial" w:eastAsia="仿宋_GB2312" w:cs="宋体"/>
                <w:color w:val="auto"/>
                <w:kern w:val="0"/>
                <w:sz w:val="28"/>
                <w:szCs w:val="28"/>
                <w:highlight w:val="none"/>
                <w:shd w:val="clear" w:color="auto" w:fill="auto"/>
              </w:rPr>
              <w:t>维护保养（2分）、</w:t>
            </w:r>
            <w:r>
              <w:rPr>
                <w:rFonts w:hint="eastAsia" w:ascii="仿宋_GB2312" w:hAnsi="Arial" w:eastAsia="仿宋_GB2312" w:cs="宋体"/>
                <w:color w:val="auto"/>
                <w:kern w:val="0"/>
                <w:sz w:val="28"/>
                <w:szCs w:val="28"/>
                <w:highlight w:val="none"/>
                <w:shd w:val="clear" w:color="auto" w:fill="auto"/>
                <w:lang w:val="en-US" w:eastAsia="zh-CN"/>
              </w:rPr>
              <w:t>其他</w:t>
            </w:r>
            <w:r>
              <w:rPr>
                <w:rFonts w:hint="eastAsia" w:ascii="仿宋_GB2312" w:hAnsi="Arial" w:eastAsia="仿宋_GB2312" w:cs="宋体"/>
                <w:color w:val="auto"/>
                <w:kern w:val="0"/>
                <w:sz w:val="28"/>
                <w:szCs w:val="28"/>
                <w:highlight w:val="none"/>
                <w:shd w:val="clear" w:color="auto" w:fill="auto"/>
              </w:rPr>
              <w:t>零星维修（2分）。</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lang w:val="en-US" w:eastAsia="zh-CN"/>
              </w:rPr>
              <w:t>6</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2</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技术</w:t>
            </w:r>
          </w:p>
        </w:tc>
        <w:tc>
          <w:tcPr>
            <w:tcW w:w="4679" w:type="dxa"/>
            <w:noWrap w:val="0"/>
            <w:vAlign w:val="center"/>
          </w:tcPr>
          <w:p>
            <w:pPr>
              <w:spacing w:before="120" w:beforeLines="50" w:after="120" w:afterLines="50" w:line="320" w:lineRule="exac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保安秩序管理及日常巡查实施管理方案</w:t>
            </w:r>
            <w:r>
              <w:rPr>
                <w:rFonts w:hint="eastAsia" w:ascii="仿宋_GB2312" w:hAnsi="Arial" w:eastAsia="仿宋_GB2312" w:cs="宋体"/>
                <w:color w:val="auto"/>
                <w:kern w:val="0"/>
                <w:sz w:val="28"/>
                <w:szCs w:val="28"/>
                <w:highlight w:val="none"/>
                <w:shd w:val="clear" w:color="auto" w:fill="auto"/>
                <w:lang w:eastAsia="zh-CN"/>
              </w:rPr>
              <w:t>，包括但不限于门岗值勤、访客管理、报刊信件收发、快递管理、车辆管理、巡逻、公共秩序维护、消（监）控室管理、消防巡查、消防设施检查，消防应急预案、消防演习，建立各类应急预案并做好突发应急保障（</w:t>
            </w:r>
            <w:r>
              <w:rPr>
                <w:rFonts w:hint="eastAsia" w:ascii="仿宋_GB2312" w:hAnsi="Arial" w:eastAsia="仿宋_GB2312" w:cs="宋体"/>
                <w:color w:val="auto"/>
                <w:kern w:val="0"/>
                <w:sz w:val="28"/>
                <w:szCs w:val="28"/>
                <w:highlight w:val="none"/>
                <w:shd w:val="clear" w:color="auto" w:fill="auto"/>
                <w:lang w:val="en-US" w:eastAsia="zh-CN"/>
              </w:rPr>
              <w:t>5</w:t>
            </w:r>
            <w:r>
              <w:rPr>
                <w:rFonts w:hint="eastAsia" w:ascii="仿宋_GB2312" w:hAnsi="Arial" w:eastAsia="仿宋_GB2312" w:cs="宋体"/>
                <w:color w:val="auto"/>
                <w:kern w:val="0"/>
                <w:sz w:val="28"/>
                <w:szCs w:val="28"/>
                <w:highlight w:val="none"/>
                <w:shd w:val="clear" w:color="auto" w:fill="auto"/>
                <w:lang w:eastAsia="zh-CN"/>
              </w:rPr>
              <w:t>分）。</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5</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3</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技术</w:t>
            </w:r>
          </w:p>
        </w:tc>
        <w:tc>
          <w:tcPr>
            <w:tcW w:w="4679" w:type="dxa"/>
            <w:noWrap w:val="0"/>
            <w:vAlign w:val="center"/>
          </w:tcPr>
          <w:p>
            <w:pPr>
              <w:spacing w:before="120" w:beforeLines="50" w:after="120" w:afterLines="50" w:line="320" w:lineRule="exact"/>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rPr>
              <w:t>环境卫生管理</w:t>
            </w:r>
            <w:r>
              <w:rPr>
                <w:rFonts w:hint="eastAsia" w:ascii="仿宋_GB2312" w:hAnsi="Arial" w:eastAsia="仿宋_GB2312" w:cs="宋体"/>
                <w:color w:val="auto"/>
                <w:kern w:val="0"/>
                <w:sz w:val="28"/>
                <w:szCs w:val="28"/>
                <w:highlight w:val="none"/>
                <w:shd w:val="clear" w:color="auto" w:fill="auto"/>
                <w:lang w:eastAsia="zh-CN"/>
              </w:rPr>
              <w:t>实施</w:t>
            </w:r>
            <w:r>
              <w:rPr>
                <w:rFonts w:hint="eastAsia" w:ascii="仿宋_GB2312" w:hAnsi="Arial" w:eastAsia="仿宋_GB2312" w:cs="宋体"/>
                <w:color w:val="auto"/>
                <w:kern w:val="0"/>
                <w:sz w:val="28"/>
                <w:szCs w:val="28"/>
                <w:highlight w:val="none"/>
                <w:shd w:val="clear" w:color="auto" w:fill="auto"/>
                <w:lang w:val="en-US" w:eastAsia="zh-CN"/>
              </w:rPr>
              <w:t>管理</w:t>
            </w:r>
            <w:r>
              <w:rPr>
                <w:rFonts w:hint="eastAsia" w:ascii="仿宋_GB2312" w:hAnsi="Arial" w:eastAsia="仿宋_GB2312" w:cs="宋体"/>
                <w:color w:val="auto"/>
                <w:kern w:val="0"/>
                <w:sz w:val="28"/>
                <w:szCs w:val="28"/>
                <w:highlight w:val="none"/>
                <w:shd w:val="clear" w:color="auto" w:fill="auto"/>
                <w:lang w:eastAsia="zh-CN"/>
              </w:rPr>
              <w:t>方案，包括但不限于室内外公共区域卫生、消毒、外墙清洗、打蜡、生活垃圾分类清理清运等服务（5分）。</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5</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4</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技术</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rPr>
              <w:t>绿化管理维护</w:t>
            </w:r>
            <w:r>
              <w:rPr>
                <w:rFonts w:hint="eastAsia" w:ascii="仿宋_GB2312" w:hAnsi="Arial" w:eastAsia="仿宋_GB2312" w:cs="宋体"/>
                <w:color w:val="auto"/>
                <w:kern w:val="0"/>
                <w:sz w:val="28"/>
                <w:szCs w:val="28"/>
                <w:highlight w:val="none"/>
                <w:shd w:val="clear" w:color="auto" w:fill="auto"/>
                <w:lang w:eastAsia="zh-CN"/>
              </w:rPr>
              <w:t>实施管理方案，包括但不限于室内外公共区域绿化养护（</w:t>
            </w:r>
            <w:r>
              <w:rPr>
                <w:rFonts w:hint="eastAsia" w:ascii="仿宋_GB2312" w:hAnsi="Arial" w:eastAsia="仿宋_GB2312" w:cs="宋体"/>
                <w:color w:val="auto"/>
                <w:kern w:val="0"/>
                <w:sz w:val="28"/>
                <w:szCs w:val="28"/>
                <w:highlight w:val="none"/>
                <w:shd w:val="clear" w:color="auto" w:fill="auto"/>
                <w:lang w:val="en-US" w:eastAsia="zh-CN"/>
              </w:rPr>
              <w:t>2</w:t>
            </w:r>
            <w:r>
              <w:rPr>
                <w:rFonts w:hint="eastAsia" w:ascii="仿宋_GB2312" w:hAnsi="Arial" w:eastAsia="仿宋_GB2312" w:cs="宋体"/>
                <w:color w:val="auto"/>
                <w:kern w:val="0"/>
                <w:sz w:val="28"/>
                <w:szCs w:val="28"/>
                <w:highlight w:val="none"/>
                <w:shd w:val="clear" w:color="auto" w:fill="auto"/>
                <w:lang w:eastAsia="zh-CN"/>
              </w:rPr>
              <w:t>分），绿化租摆（</w:t>
            </w:r>
            <w:r>
              <w:rPr>
                <w:rFonts w:hint="eastAsia" w:ascii="仿宋_GB2312" w:hAnsi="Arial" w:eastAsia="仿宋_GB2312" w:cs="宋体"/>
                <w:color w:val="auto"/>
                <w:kern w:val="0"/>
                <w:sz w:val="28"/>
                <w:szCs w:val="28"/>
                <w:highlight w:val="none"/>
                <w:shd w:val="clear" w:color="auto" w:fill="auto"/>
                <w:lang w:val="en-US" w:eastAsia="zh-CN"/>
              </w:rPr>
              <w:t>2</w:t>
            </w:r>
            <w:r>
              <w:rPr>
                <w:rFonts w:hint="eastAsia" w:ascii="仿宋_GB2312" w:hAnsi="Arial" w:eastAsia="仿宋_GB2312" w:cs="宋体"/>
                <w:color w:val="auto"/>
                <w:kern w:val="0"/>
                <w:sz w:val="28"/>
                <w:szCs w:val="28"/>
                <w:highlight w:val="none"/>
                <w:shd w:val="clear" w:color="auto" w:fill="auto"/>
                <w:lang w:eastAsia="zh-CN"/>
              </w:rPr>
              <w:t>分）。</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rPr>
              <w:t>4</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5</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技术</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lang w:val="en-US" w:eastAsia="zh-CN"/>
              </w:rPr>
              <w:t>服务过程中对系统管理维护实施方案，包括但不限于</w:t>
            </w:r>
            <w:r>
              <w:rPr>
                <w:rFonts w:hint="eastAsia" w:ascii="仿宋_GB2312" w:hAnsi="Arial" w:eastAsia="仿宋_GB2312" w:cs="宋体"/>
                <w:color w:val="auto"/>
                <w:kern w:val="0"/>
                <w:sz w:val="28"/>
                <w:szCs w:val="28"/>
                <w:highlight w:val="none"/>
                <w:shd w:val="clear" w:color="auto" w:fill="auto"/>
              </w:rPr>
              <w:t>供电设备管理维护（1分）</w:t>
            </w:r>
            <w:r>
              <w:rPr>
                <w:rFonts w:hint="eastAsia" w:ascii="仿宋_GB2312" w:hAnsi="Arial" w:eastAsia="仿宋_GB2312" w:cs="宋体"/>
                <w:color w:val="auto"/>
                <w:kern w:val="0"/>
                <w:sz w:val="28"/>
                <w:szCs w:val="28"/>
                <w:highlight w:val="none"/>
                <w:shd w:val="clear" w:color="auto" w:fill="auto"/>
                <w:lang w:eastAsia="zh-CN"/>
              </w:rPr>
              <w:t>，</w:t>
            </w:r>
            <w:r>
              <w:rPr>
                <w:rFonts w:hint="eastAsia" w:ascii="仿宋_GB2312" w:hAnsi="Arial" w:eastAsia="仿宋_GB2312" w:cs="宋体"/>
                <w:color w:val="auto"/>
                <w:kern w:val="0"/>
                <w:sz w:val="28"/>
                <w:szCs w:val="28"/>
                <w:highlight w:val="none"/>
                <w:shd w:val="clear" w:color="auto" w:fill="auto"/>
              </w:rPr>
              <w:t>弱电系统管理维护（</w:t>
            </w:r>
            <w:r>
              <w:rPr>
                <w:rFonts w:hint="eastAsia" w:ascii="仿宋_GB2312" w:hAnsi="Arial" w:eastAsia="仿宋_GB2312" w:cs="宋体"/>
                <w:color w:val="auto"/>
                <w:kern w:val="0"/>
                <w:sz w:val="28"/>
                <w:szCs w:val="28"/>
                <w:highlight w:val="none"/>
                <w:shd w:val="clear" w:color="auto" w:fill="auto"/>
                <w:lang w:val="en-US" w:eastAsia="zh-CN"/>
              </w:rPr>
              <w:t>1</w:t>
            </w:r>
            <w:r>
              <w:rPr>
                <w:rFonts w:hint="eastAsia" w:ascii="仿宋_GB2312" w:hAnsi="Arial" w:eastAsia="仿宋_GB2312" w:cs="宋体"/>
                <w:color w:val="auto"/>
                <w:kern w:val="0"/>
                <w:sz w:val="28"/>
                <w:szCs w:val="28"/>
                <w:highlight w:val="none"/>
                <w:shd w:val="clear" w:color="auto" w:fill="auto"/>
              </w:rPr>
              <w:t>分），空调系统管理维护（1分），消防系统维保和消防安全管理（1分），给排水设备管理维护（1分）</w:t>
            </w:r>
            <w:r>
              <w:rPr>
                <w:rFonts w:hint="eastAsia" w:ascii="仿宋_GB2312" w:hAnsi="Arial" w:eastAsia="仿宋_GB2312" w:cs="宋体"/>
                <w:color w:val="auto"/>
                <w:kern w:val="0"/>
                <w:sz w:val="28"/>
                <w:szCs w:val="28"/>
                <w:highlight w:val="none"/>
                <w:shd w:val="clear" w:color="auto" w:fill="auto"/>
                <w:lang w:val="en-US" w:eastAsia="zh-CN"/>
              </w:rPr>
              <w:t>等。</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rPr>
              <w:t>5</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6</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技术</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lang w:val="en-US" w:eastAsia="zh-CN"/>
              </w:rPr>
              <w:t>服务过程中对节能管理实施方案，包括但不限于管理措施、技术手段、节能改造、宣传教育、节能指标等。（5分）</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5</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7</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技术</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rPr>
              <w:t>其他物业服务</w:t>
            </w:r>
            <w:r>
              <w:rPr>
                <w:rFonts w:hint="eastAsia" w:ascii="仿宋_GB2312" w:hAnsi="Arial" w:eastAsia="仿宋_GB2312" w:cs="宋体"/>
                <w:color w:val="auto"/>
                <w:kern w:val="0"/>
                <w:sz w:val="28"/>
                <w:szCs w:val="28"/>
                <w:highlight w:val="none"/>
                <w:shd w:val="clear" w:color="auto" w:fill="auto"/>
                <w:lang w:eastAsia="zh-CN"/>
              </w:rPr>
              <w:t>实施方案，包括但不限于前台客服服务、会务服务和接待、重大活动后勤保障等临时性工作。（5分）</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rPr>
              <w:t>5</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8</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技术</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lang w:val="en-US" w:eastAsia="zh-CN"/>
              </w:rPr>
              <w:t>根据采购方性质以及需求制订各类突发事件应急预案（3分）和防恐紧急预案（3分）。</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rPr>
              <w:t>6</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9</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技术</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rPr>
            </w:pPr>
            <w:r>
              <w:rPr>
                <w:rFonts w:hint="eastAsia" w:ascii="仿宋_GB2312" w:hAnsi="Arial" w:eastAsia="仿宋_GB2312" w:cs="宋体"/>
                <w:color w:val="auto"/>
                <w:kern w:val="0"/>
                <w:sz w:val="28"/>
                <w:szCs w:val="28"/>
                <w:highlight w:val="none"/>
                <w:shd w:val="clear" w:color="auto" w:fill="auto"/>
              </w:rPr>
              <w:t>项目经理</w:t>
            </w:r>
            <w:r>
              <w:rPr>
                <w:rFonts w:hint="eastAsia" w:ascii="仿宋_GB2312" w:hAnsi="Arial" w:eastAsia="仿宋_GB2312" w:cs="宋体"/>
                <w:color w:val="auto"/>
                <w:kern w:val="0"/>
                <w:sz w:val="28"/>
                <w:szCs w:val="28"/>
                <w:highlight w:val="none"/>
                <w:shd w:val="clear" w:color="auto" w:fill="auto"/>
                <w:lang w:eastAsia="zh-CN"/>
              </w:rPr>
              <w:t>：</w:t>
            </w:r>
          </w:p>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rPr>
            </w:pPr>
            <w:r>
              <w:rPr>
                <w:rFonts w:hint="eastAsia" w:ascii="仿宋_GB2312" w:hAnsi="Arial" w:eastAsia="仿宋_GB2312" w:cs="宋体"/>
                <w:color w:val="auto"/>
                <w:kern w:val="0"/>
                <w:sz w:val="28"/>
                <w:szCs w:val="28"/>
                <w:highlight w:val="none"/>
                <w:shd w:val="clear" w:color="auto" w:fill="auto"/>
                <w:lang w:val="en-US" w:eastAsia="zh-CN"/>
              </w:rPr>
              <w:t>1.</w:t>
            </w:r>
            <w:r>
              <w:rPr>
                <w:rFonts w:hint="eastAsia" w:ascii="仿宋_GB2312" w:hAnsi="Arial" w:eastAsia="仿宋_GB2312" w:cs="宋体"/>
                <w:color w:val="auto"/>
                <w:kern w:val="0"/>
                <w:sz w:val="28"/>
                <w:szCs w:val="28"/>
                <w:highlight w:val="none"/>
                <w:shd w:val="clear" w:color="auto" w:fill="auto"/>
              </w:rPr>
              <w:t>具有大专及以上学历</w:t>
            </w:r>
            <w:r>
              <w:rPr>
                <w:rFonts w:hint="eastAsia" w:ascii="仿宋_GB2312" w:hAnsi="Arial" w:eastAsia="仿宋_GB2312" w:cs="宋体"/>
                <w:color w:val="auto"/>
                <w:kern w:val="0"/>
                <w:sz w:val="28"/>
                <w:szCs w:val="28"/>
                <w:highlight w:val="none"/>
                <w:shd w:val="clear" w:color="auto" w:fill="auto"/>
                <w:lang w:eastAsia="zh-CN"/>
              </w:rPr>
              <w:t>，</w:t>
            </w:r>
            <w:r>
              <w:rPr>
                <w:rFonts w:hint="eastAsia" w:ascii="仿宋_GB2312" w:hAnsi="Arial" w:eastAsia="仿宋_GB2312" w:cs="宋体"/>
                <w:color w:val="auto"/>
                <w:kern w:val="0"/>
                <w:sz w:val="28"/>
                <w:szCs w:val="28"/>
                <w:highlight w:val="none"/>
                <w:shd w:val="clear" w:color="auto" w:fill="auto"/>
              </w:rPr>
              <w:t>得2分</w:t>
            </w:r>
            <w:r>
              <w:rPr>
                <w:rFonts w:hint="eastAsia" w:ascii="仿宋_GB2312" w:hAnsi="Arial" w:eastAsia="仿宋_GB2312" w:cs="宋体"/>
                <w:color w:val="auto"/>
                <w:kern w:val="0"/>
                <w:sz w:val="28"/>
                <w:szCs w:val="28"/>
                <w:highlight w:val="none"/>
                <w:shd w:val="clear" w:color="auto" w:fill="auto"/>
                <w:lang w:eastAsia="zh-CN"/>
              </w:rPr>
              <w:t>；</w:t>
            </w:r>
          </w:p>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rPr>
            </w:pPr>
            <w:r>
              <w:rPr>
                <w:rFonts w:hint="eastAsia" w:ascii="仿宋_GB2312" w:hAnsi="Arial" w:eastAsia="仿宋_GB2312" w:cs="宋体"/>
                <w:color w:val="auto"/>
                <w:kern w:val="0"/>
                <w:sz w:val="28"/>
                <w:szCs w:val="28"/>
                <w:highlight w:val="none"/>
                <w:shd w:val="clear" w:color="auto" w:fill="auto"/>
                <w:lang w:val="en-US" w:eastAsia="zh-CN"/>
              </w:rPr>
              <w:t>2.</w:t>
            </w:r>
            <w:r>
              <w:rPr>
                <w:rFonts w:hint="eastAsia" w:ascii="仿宋_GB2312" w:hAnsi="Arial" w:eastAsia="仿宋_GB2312" w:cs="宋体"/>
                <w:color w:val="auto"/>
                <w:kern w:val="0"/>
                <w:sz w:val="28"/>
                <w:szCs w:val="28"/>
                <w:highlight w:val="none"/>
                <w:shd w:val="clear" w:color="auto" w:fill="auto"/>
              </w:rPr>
              <w:t>具有3年及以上同类物业管理</w:t>
            </w:r>
            <w:r>
              <w:rPr>
                <w:rFonts w:hint="eastAsia" w:ascii="仿宋_GB2312" w:hAnsi="Arial" w:eastAsia="仿宋_GB2312" w:cs="宋体"/>
                <w:color w:val="auto"/>
                <w:kern w:val="0"/>
                <w:sz w:val="28"/>
                <w:szCs w:val="28"/>
                <w:highlight w:val="none"/>
                <w:shd w:val="clear" w:color="auto" w:fill="auto"/>
                <w:lang w:val="en-US" w:eastAsia="zh-CN"/>
              </w:rPr>
              <w:t>经验，需提供合同复印件</w:t>
            </w:r>
            <w:r>
              <w:rPr>
                <w:rFonts w:hint="default" w:ascii="仿宋_GB2312" w:hAnsi="Arial" w:eastAsia="仿宋_GB2312" w:cs="宋体"/>
                <w:color w:val="auto"/>
                <w:kern w:val="0"/>
                <w:sz w:val="28"/>
                <w:szCs w:val="28"/>
                <w:highlight w:val="none"/>
                <w:shd w:val="clear" w:color="auto" w:fill="auto"/>
                <w:lang w:eastAsia="zh-CN"/>
              </w:rPr>
              <w:t>（</w:t>
            </w:r>
            <w:r>
              <w:rPr>
                <w:rFonts w:hint="eastAsia" w:ascii="仿宋_GB2312" w:hAnsi="Arial" w:eastAsia="仿宋_GB2312" w:cs="宋体"/>
                <w:i w:val="0"/>
                <w:iCs w:val="0"/>
                <w:caps w:val="0"/>
                <w:color w:val="auto"/>
                <w:spacing w:val="0"/>
                <w:kern w:val="0"/>
                <w:sz w:val="28"/>
                <w:szCs w:val="28"/>
                <w:highlight w:val="none"/>
                <w:shd w:val="clear" w:color="auto" w:fill="auto"/>
              </w:rPr>
              <w:t>合同中需体现该人员姓名，且明确表示为项目负责人，否则不得分，同一用户不重复得分）</w:t>
            </w:r>
            <w:r>
              <w:rPr>
                <w:rFonts w:hint="eastAsia" w:ascii="仿宋_GB2312" w:hAnsi="Arial" w:eastAsia="仿宋_GB2312" w:cs="宋体"/>
                <w:color w:val="auto"/>
                <w:kern w:val="0"/>
                <w:sz w:val="28"/>
                <w:szCs w:val="28"/>
                <w:highlight w:val="none"/>
                <w:shd w:val="clear" w:color="auto" w:fill="auto"/>
                <w:lang w:val="en-US" w:eastAsia="zh-CN"/>
              </w:rPr>
              <w:t>服务时间累计3年及以上的</w:t>
            </w:r>
            <w:r>
              <w:rPr>
                <w:rFonts w:hint="eastAsia" w:ascii="仿宋_GB2312" w:hAnsi="Arial" w:eastAsia="仿宋_GB2312" w:cs="宋体"/>
                <w:color w:val="auto"/>
                <w:kern w:val="0"/>
                <w:sz w:val="28"/>
                <w:szCs w:val="28"/>
                <w:highlight w:val="none"/>
                <w:shd w:val="clear" w:color="auto" w:fill="auto"/>
                <w:lang w:eastAsia="zh-CN"/>
              </w:rPr>
              <w:t>，</w:t>
            </w:r>
            <w:r>
              <w:rPr>
                <w:rFonts w:hint="eastAsia" w:ascii="仿宋_GB2312" w:hAnsi="Arial" w:eastAsia="仿宋_GB2312" w:cs="宋体"/>
                <w:color w:val="auto"/>
                <w:kern w:val="0"/>
                <w:sz w:val="28"/>
                <w:szCs w:val="28"/>
                <w:highlight w:val="none"/>
                <w:shd w:val="clear" w:color="auto" w:fill="auto"/>
              </w:rPr>
              <w:t>得3分。</w:t>
            </w:r>
          </w:p>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注：</w:t>
            </w:r>
            <w:r>
              <w:rPr>
                <w:rFonts w:hint="eastAsia" w:ascii="仿宋_GB2312" w:hAnsi="Arial" w:eastAsia="仿宋_GB2312" w:cs="宋体"/>
                <w:color w:val="auto"/>
                <w:kern w:val="0"/>
                <w:sz w:val="28"/>
                <w:szCs w:val="28"/>
                <w:highlight w:val="none"/>
                <w:shd w:val="clear" w:color="auto" w:fill="auto"/>
                <w:lang w:val="en-US" w:eastAsia="zh-CN"/>
              </w:rPr>
              <w:t>须</w:t>
            </w:r>
            <w:r>
              <w:rPr>
                <w:rFonts w:hint="eastAsia" w:ascii="仿宋_GB2312" w:hAnsi="Arial" w:eastAsia="仿宋_GB2312" w:cs="宋体"/>
                <w:color w:val="auto"/>
                <w:kern w:val="0"/>
                <w:sz w:val="28"/>
                <w:szCs w:val="28"/>
                <w:highlight w:val="none"/>
                <w:shd w:val="clear" w:color="auto" w:fill="auto"/>
              </w:rPr>
              <w:t>提供相关</w:t>
            </w:r>
            <w:r>
              <w:rPr>
                <w:rFonts w:hint="eastAsia" w:ascii="仿宋_GB2312" w:hAnsi="Arial" w:eastAsia="仿宋_GB2312" w:cs="宋体"/>
                <w:color w:val="auto"/>
                <w:kern w:val="0"/>
                <w:sz w:val="28"/>
                <w:szCs w:val="28"/>
                <w:highlight w:val="none"/>
                <w:shd w:val="clear" w:color="auto" w:fill="auto"/>
                <w:lang w:val="en-US" w:eastAsia="zh-CN"/>
              </w:rPr>
              <w:t>证明资料</w:t>
            </w:r>
            <w:r>
              <w:rPr>
                <w:rFonts w:hint="eastAsia" w:ascii="仿宋_GB2312" w:hAnsi="Arial" w:eastAsia="仿宋_GB2312" w:cs="宋体"/>
                <w:color w:val="auto"/>
                <w:kern w:val="0"/>
                <w:sz w:val="28"/>
                <w:szCs w:val="28"/>
                <w:highlight w:val="none"/>
                <w:shd w:val="clear" w:color="auto" w:fill="auto"/>
              </w:rPr>
              <w:t>及近六个月任意一月社保证明</w:t>
            </w:r>
            <w:r>
              <w:rPr>
                <w:rFonts w:hint="eastAsia" w:ascii="仿宋_GB2312" w:hAnsi="Arial" w:eastAsia="仿宋_GB2312" w:cs="宋体"/>
                <w:color w:val="auto"/>
                <w:kern w:val="0"/>
                <w:sz w:val="28"/>
                <w:szCs w:val="28"/>
                <w:highlight w:val="none"/>
                <w:shd w:val="clear" w:color="auto" w:fill="auto"/>
                <w:lang w:eastAsia="zh-CN"/>
              </w:rPr>
              <w:t>，</w:t>
            </w:r>
            <w:r>
              <w:rPr>
                <w:rFonts w:hint="eastAsia" w:ascii="仿宋_GB2312" w:hAnsi="Arial" w:eastAsia="仿宋_GB2312" w:cs="宋体"/>
                <w:color w:val="auto"/>
                <w:kern w:val="0"/>
                <w:sz w:val="28"/>
                <w:szCs w:val="28"/>
                <w:highlight w:val="none"/>
                <w:shd w:val="clear" w:color="auto" w:fill="auto"/>
                <w:lang w:val="en-US" w:eastAsia="zh-CN"/>
              </w:rPr>
              <w:t>未提供不得分。</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5</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rPr>
              <w:t>客观</w:t>
            </w:r>
            <w:r>
              <w:rPr>
                <w:rFonts w:hint="eastAsia" w:ascii="仿宋_GB2312" w:hAnsi="Arial" w:eastAsia="仿宋_GB2312" w:cs="宋体"/>
                <w:color w:val="auto"/>
                <w:kern w:val="0"/>
                <w:sz w:val="28"/>
                <w:szCs w:val="28"/>
                <w:highlight w:val="none"/>
                <w:shd w:val="clear" w:color="auto" w:fil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10</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bidi="ar-SA"/>
              </w:rPr>
              <w:t>技术</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rPr>
            </w:pPr>
            <w:r>
              <w:rPr>
                <w:rFonts w:hint="eastAsia" w:ascii="仿宋_GB2312" w:hAnsi="Arial" w:eastAsia="仿宋_GB2312" w:cs="宋体"/>
                <w:color w:val="auto"/>
                <w:kern w:val="0"/>
                <w:sz w:val="28"/>
                <w:szCs w:val="28"/>
                <w:highlight w:val="none"/>
                <w:shd w:val="clear" w:color="auto" w:fill="auto"/>
              </w:rPr>
              <w:t>项目团队</w:t>
            </w:r>
            <w:r>
              <w:rPr>
                <w:rFonts w:hint="eastAsia" w:ascii="仿宋_GB2312" w:hAnsi="Arial" w:eastAsia="仿宋_GB2312" w:cs="宋体"/>
                <w:color w:val="auto"/>
                <w:kern w:val="0"/>
                <w:sz w:val="28"/>
                <w:szCs w:val="28"/>
                <w:highlight w:val="none"/>
                <w:shd w:val="clear" w:color="auto" w:fill="auto"/>
                <w:lang w:val="en-US" w:eastAsia="zh-CN"/>
              </w:rPr>
              <w:t>人员（除项目经理外）</w:t>
            </w:r>
            <w:r>
              <w:rPr>
                <w:rFonts w:hint="eastAsia" w:ascii="仿宋_GB2312" w:hAnsi="Arial" w:eastAsia="仿宋_GB2312" w:cs="宋体"/>
                <w:color w:val="auto"/>
                <w:kern w:val="0"/>
                <w:sz w:val="28"/>
                <w:szCs w:val="28"/>
                <w:highlight w:val="none"/>
                <w:shd w:val="clear" w:color="auto" w:fill="auto"/>
              </w:rPr>
              <w:t>的专业配备、人数、</w:t>
            </w:r>
            <w:r>
              <w:rPr>
                <w:rFonts w:hint="eastAsia" w:ascii="仿宋_GB2312" w:hAnsi="Arial" w:eastAsia="仿宋_GB2312" w:cs="宋体"/>
                <w:color w:val="auto"/>
                <w:kern w:val="0"/>
                <w:sz w:val="28"/>
                <w:szCs w:val="28"/>
                <w:highlight w:val="none"/>
                <w:shd w:val="clear" w:color="auto" w:fill="auto"/>
                <w:lang w:val="en-US" w:eastAsia="zh-CN"/>
              </w:rPr>
              <w:t>年龄构成、服务</w:t>
            </w:r>
            <w:r>
              <w:rPr>
                <w:rFonts w:hint="eastAsia" w:ascii="仿宋_GB2312" w:hAnsi="Arial" w:eastAsia="仿宋_GB2312" w:cs="宋体"/>
                <w:color w:val="auto"/>
                <w:kern w:val="0"/>
                <w:sz w:val="28"/>
                <w:szCs w:val="28"/>
                <w:highlight w:val="none"/>
                <w:shd w:val="clear" w:color="auto" w:fill="auto"/>
              </w:rPr>
              <w:t>经验、人员分工、权利和责任是否明确</w:t>
            </w:r>
            <w:r>
              <w:rPr>
                <w:rFonts w:hint="eastAsia" w:ascii="仿宋_GB2312" w:hAnsi="Arial" w:eastAsia="仿宋_GB2312" w:cs="宋体"/>
                <w:color w:val="auto"/>
                <w:kern w:val="0"/>
                <w:sz w:val="28"/>
                <w:szCs w:val="28"/>
                <w:highlight w:val="none"/>
                <w:shd w:val="clear" w:color="auto" w:fill="auto"/>
                <w:lang w:eastAsia="zh-CN"/>
              </w:rPr>
              <w:t>，</w:t>
            </w:r>
            <w:r>
              <w:rPr>
                <w:rFonts w:hint="eastAsia" w:ascii="仿宋_GB2312" w:hAnsi="Arial" w:eastAsia="仿宋_GB2312" w:cs="宋体"/>
                <w:color w:val="auto"/>
                <w:kern w:val="0"/>
                <w:sz w:val="28"/>
                <w:szCs w:val="28"/>
                <w:highlight w:val="none"/>
                <w:shd w:val="clear" w:color="auto" w:fill="auto"/>
                <w:lang w:val="en-US" w:eastAsia="zh-CN"/>
              </w:rPr>
              <w:t>符合文件要求</w:t>
            </w:r>
            <w:r>
              <w:rPr>
                <w:rFonts w:hint="eastAsia" w:ascii="仿宋_GB2312" w:hAnsi="Arial" w:eastAsia="仿宋_GB2312" w:cs="宋体"/>
                <w:color w:val="auto"/>
                <w:kern w:val="0"/>
                <w:sz w:val="28"/>
                <w:szCs w:val="28"/>
                <w:highlight w:val="none"/>
                <w:shd w:val="clear" w:color="auto" w:fill="auto"/>
              </w:rPr>
              <w:t>（5分）</w:t>
            </w:r>
          </w:p>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注：须提供相关人员</w:t>
            </w:r>
            <w:r>
              <w:rPr>
                <w:rFonts w:hint="eastAsia" w:ascii="仿宋_GB2312" w:hAnsi="Arial" w:eastAsia="仿宋_GB2312" w:cs="宋体"/>
                <w:color w:val="auto"/>
                <w:kern w:val="0"/>
                <w:sz w:val="28"/>
                <w:szCs w:val="28"/>
                <w:highlight w:val="none"/>
                <w:shd w:val="clear" w:color="auto" w:fill="auto"/>
                <w:lang w:val="en-US" w:eastAsia="zh-CN"/>
              </w:rPr>
              <w:t>证明资料（如有）及</w:t>
            </w:r>
            <w:r>
              <w:rPr>
                <w:rFonts w:hint="eastAsia" w:ascii="仿宋_GB2312" w:hAnsi="Arial" w:eastAsia="仿宋_GB2312" w:cs="宋体"/>
                <w:color w:val="auto"/>
                <w:kern w:val="0"/>
                <w:sz w:val="28"/>
                <w:szCs w:val="28"/>
                <w:highlight w:val="none"/>
                <w:shd w:val="clear" w:color="auto" w:fill="auto"/>
              </w:rPr>
              <w:t>近六个月任意一月社保证明，未提供社保人员不作为评审因素。</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rPr>
              <w:t>5</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11</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技术</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eastAsia="zh-CN"/>
              </w:rPr>
            </w:pPr>
            <w:r>
              <w:rPr>
                <w:rFonts w:hint="eastAsia" w:ascii="仿宋_GB2312" w:hAnsi="Arial" w:eastAsia="仿宋_GB2312" w:cs="宋体"/>
                <w:color w:val="auto"/>
                <w:kern w:val="0"/>
                <w:sz w:val="28"/>
                <w:szCs w:val="28"/>
                <w:highlight w:val="none"/>
                <w:shd w:val="clear" w:color="auto" w:fill="auto"/>
                <w:lang w:val="en-US" w:eastAsia="zh-CN"/>
              </w:rPr>
              <w:t>对于服务过程中出现</w:t>
            </w:r>
            <w:r>
              <w:rPr>
                <w:rFonts w:hint="eastAsia" w:ascii="仿宋_GB2312" w:hAnsi="Arial" w:eastAsia="仿宋_GB2312" w:cs="宋体"/>
                <w:color w:val="auto"/>
                <w:kern w:val="0"/>
                <w:sz w:val="28"/>
                <w:szCs w:val="28"/>
                <w:highlight w:val="none"/>
                <w:shd w:val="clear" w:color="auto" w:fill="auto"/>
              </w:rPr>
              <w:t>人员辞退、离职、脱岗等原因导致缺编的管理预案</w:t>
            </w:r>
            <w:r>
              <w:rPr>
                <w:rFonts w:hint="eastAsia" w:ascii="仿宋_GB2312" w:hAnsi="Arial" w:eastAsia="仿宋_GB2312" w:cs="宋体"/>
                <w:color w:val="auto"/>
                <w:kern w:val="0"/>
                <w:sz w:val="28"/>
                <w:szCs w:val="28"/>
                <w:highlight w:val="none"/>
                <w:shd w:val="clear" w:color="auto" w:fill="auto"/>
                <w:lang w:val="en-US" w:eastAsia="zh-CN"/>
              </w:rPr>
              <w:t>以及</w:t>
            </w:r>
            <w:r>
              <w:rPr>
                <w:rFonts w:hint="eastAsia" w:ascii="仿宋_GB2312" w:hAnsi="Arial" w:eastAsia="仿宋_GB2312" w:cs="宋体"/>
                <w:color w:val="auto"/>
                <w:kern w:val="0"/>
                <w:sz w:val="28"/>
                <w:szCs w:val="28"/>
                <w:highlight w:val="none"/>
                <w:shd w:val="clear" w:color="auto" w:fill="auto"/>
              </w:rPr>
              <w:t>对临时人员到岗时限、正式人员到岗时限做出承诺</w:t>
            </w:r>
            <w:r>
              <w:rPr>
                <w:rFonts w:hint="eastAsia" w:ascii="仿宋_GB2312" w:hAnsi="Arial" w:eastAsia="仿宋_GB2312" w:cs="宋体"/>
                <w:color w:val="auto"/>
                <w:kern w:val="0"/>
                <w:sz w:val="28"/>
                <w:szCs w:val="28"/>
                <w:highlight w:val="none"/>
                <w:shd w:val="clear" w:color="auto" w:fill="auto"/>
                <w:lang w:eastAsia="zh-CN"/>
              </w:rPr>
              <w:t>。（5分）</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lang w:val="en-US" w:eastAsia="zh-CN"/>
              </w:rPr>
              <w:t>5</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12</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技术</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rPr>
              <w:t>根据投标人对做好工作管理的交接</w:t>
            </w:r>
            <w:r>
              <w:rPr>
                <w:rFonts w:hint="eastAsia" w:ascii="仿宋_GB2312" w:hAnsi="Arial" w:eastAsia="仿宋_GB2312" w:cs="宋体"/>
                <w:color w:val="auto"/>
                <w:kern w:val="0"/>
                <w:sz w:val="28"/>
                <w:szCs w:val="28"/>
                <w:highlight w:val="none"/>
                <w:shd w:val="clear" w:color="auto" w:fill="auto"/>
                <w:lang w:val="en-US" w:eastAsia="zh-CN"/>
              </w:rPr>
              <w:t>方案（3分）</w:t>
            </w:r>
            <w:r>
              <w:rPr>
                <w:rFonts w:hint="eastAsia" w:ascii="仿宋_GB2312" w:hAnsi="Arial" w:eastAsia="仿宋_GB2312" w:cs="宋体"/>
                <w:color w:val="auto"/>
                <w:kern w:val="0"/>
                <w:sz w:val="28"/>
                <w:szCs w:val="28"/>
                <w:highlight w:val="none"/>
                <w:shd w:val="clear" w:color="auto" w:fill="auto"/>
              </w:rPr>
              <w:t>以及对项目的合理化建议或做法（</w:t>
            </w:r>
            <w:r>
              <w:rPr>
                <w:rFonts w:hint="eastAsia" w:ascii="仿宋_GB2312" w:hAnsi="Arial" w:eastAsia="仿宋_GB2312" w:cs="宋体"/>
                <w:color w:val="auto"/>
                <w:kern w:val="0"/>
                <w:sz w:val="28"/>
                <w:szCs w:val="28"/>
                <w:highlight w:val="none"/>
                <w:shd w:val="clear" w:color="auto" w:fill="auto"/>
                <w:lang w:val="en-US" w:eastAsia="zh-CN"/>
              </w:rPr>
              <w:t>2</w:t>
            </w:r>
            <w:r>
              <w:rPr>
                <w:rFonts w:hint="eastAsia" w:ascii="仿宋_GB2312" w:hAnsi="Arial" w:eastAsia="仿宋_GB2312" w:cs="宋体"/>
                <w:color w:val="auto"/>
                <w:kern w:val="0"/>
                <w:sz w:val="28"/>
                <w:szCs w:val="28"/>
                <w:highlight w:val="none"/>
                <w:shd w:val="clear" w:color="auto" w:fill="auto"/>
              </w:rPr>
              <w:t>分）综合评审</w:t>
            </w:r>
            <w:r>
              <w:rPr>
                <w:rFonts w:hint="eastAsia" w:ascii="仿宋_GB2312" w:hAnsi="Arial" w:eastAsia="仿宋_GB2312" w:cs="宋体"/>
                <w:color w:val="auto"/>
                <w:kern w:val="0"/>
                <w:sz w:val="28"/>
                <w:szCs w:val="28"/>
                <w:highlight w:val="none"/>
                <w:shd w:val="clear" w:color="auto" w:fill="auto"/>
                <w:lang w:eastAsia="zh-CN"/>
              </w:rPr>
              <w:t>。</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5</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rPr>
              <w:t>13</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技术</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rPr>
            </w:pPr>
            <w:r>
              <w:rPr>
                <w:rFonts w:hint="eastAsia" w:ascii="仿宋_GB2312" w:hAnsi="Arial" w:eastAsia="仿宋_GB2312" w:cs="宋体"/>
                <w:color w:val="auto"/>
                <w:kern w:val="0"/>
                <w:sz w:val="28"/>
                <w:szCs w:val="28"/>
                <w:highlight w:val="none"/>
                <w:shd w:val="clear" w:color="auto" w:fill="auto"/>
              </w:rPr>
              <w:t>投标人为本项目所能提供的相关机械设备、器材、物资配备情况。（5分）</w:t>
            </w:r>
          </w:p>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rPr>
              <w:t>注：需提供</w:t>
            </w:r>
            <w:r>
              <w:rPr>
                <w:rFonts w:hint="eastAsia" w:ascii="仿宋_GB2312" w:hAnsi="Arial" w:eastAsia="仿宋_GB2312" w:cs="宋体"/>
                <w:color w:val="auto"/>
                <w:kern w:val="0"/>
                <w:sz w:val="28"/>
                <w:szCs w:val="28"/>
                <w:highlight w:val="none"/>
                <w:shd w:val="clear" w:color="auto" w:fill="auto"/>
                <w:lang w:val="en-US" w:eastAsia="zh-CN"/>
              </w:rPr>
              <w:t>设备物资清单、相关证明资料（如有）等</w:t>
            </w:r>
            <w:r>
              <w:rPr>
                <w:rFonts w:hint="eastAsia" w:ascii="仿宋_GB2312" w:hAnsi="Arial" w:eastAsia="仿宋_GB2312" w:cs="宋体"/>
                <w:color w:val="auto"/>
                <w:kern w:val="0"/>
                <w:sz w:val="28"/>
                <w:szCs w:val="28"/>
                <w:highlight w:val="none"/>
                <w:shd w:val="clear" w:color="auto" w:fill="auto"/>
              </w:rPr>
              <w:t>内容。</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5</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lang w:val="en-US" w:eastAsia="zh-CN"/>
              </w:rPr>
              <w:t>14</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bidi="ar-SA"/>
              </w:rPr>
              <w:t>技术</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投标人内部管理架构（附组织机构图）、人事管理机制、员工权益保障机制（比如工会组织设置、参加社保人数等）</w:t>
            </w:r>
            <w:r>
              <w:rPr>
                <w:rFonts w:hint="eastAsia" w:ascii="仿宋_GB2312" w:hAnsi="Arial" w:eastAsia="仿宋_GB2312" w:cs="宋体"/>
                <w:color w:val="auto"/>
                <w:kern w:val="0"/>
                <w:sz w:val="28"/>
                <w:szCs w:val="28"/>
                <w:highlight w:val="none"/>
                <w:shd w:val="clear" w:color="auto" w:fill="auto"/>
                <w:lang w:eastAsia="zh-CN"/>
              </w:rPr>
              <w:t>，</w:t>
            </w:r>
            <w:r>
              <w:rPr>
                <w:rFonts w:hint="eastAsia" w:ascii="仿宋_GB2312" w:hAnsi="Arial" w:eastAsia="仿宋_GB2312" w:cs="宋体"/>
                <w:color w:val="auto"/>
                <w:kern w:val="0"/>
                <w:sz w:val="28"/>
                <w:szCs w:val="28"/>
                <w:highlight w:val="none"/>
                <w:shd w:val="clear" w:color="auto" w:fill="auto"/>
                <w:lang w:val="en-US" w:eastAsia="zh-CN"/>
              </w:rPr>
              <w:t>质量控制标准</w:t>
            </w:r>
            <w:r>
              <w:rPr>
                <w:rFonts w:hint="eastAsia" w:ascii="仿宋_GB2312" w:hAnsi="Arial" w:eastAsia="仿宋_GB2312" w:cs="宋体"/>
                <w:color w:val="auto"/>
                <w:kern w:val="0"/>
                <w:sz w:val="28"/>
                <w:szCs w:val="28"/>
                <w:highlight w:val="none"/>
                <w:shd w:val="clear" w:color="auto" w:fill="auto"/>
              </w:rPr>
              <w:t>及承诺员工在项目服务过程中发生的工伤事故由供应商负全责的相关措施等情况综合评审</w:t>
            </w:r>
            <w:r>
              <w:rPr>
                <w:rFonts w:hint="eastAsia" w:ascii="仿宋_GB2312" w:hAnsi="Arial" w:eastAsia="仿宋_GB2312" w:cs="宋体"/>
                <w:color w:val="auto"/>
                <w:kern w:val="0"/>
                <w:sz w:val="28"/>
                <w:szCs w:val="28"/>
                <w:highlight w:val="none"/>
                <w:shd w:val="clear" w:color="auto" w:fill="auto"/>
                <w:lang w:eastAsia="zh-CN"/>
              </w:rPr>
              <w:t>。</w:t>
            </w:r>
            <w:r>
              <w:rPr>
                <w:rFonts w:hint="eastAsia" w:ascii="仿宋_GB2312" w:hAnsi="Arial" w:eastAsia="仿宋_GB2312" w:cs="宋体"/>
                <w:color w:val="auto"/>
                <w:kern w:val="0"/>
                <w:sz w:val="28"/>
                <w:szCs w:val="28"/>
                <w:highlight w:val="none"/>
                <w:shd w:val="clear" w:color="auto" w:fill="auto"/>
              </w:rPr>
              <w:t>（</w:t>
            </w:r>
            <w:r>
              <w:rPr>
                <w:rFonts w:hint="eastAsia" w:ascii="仿宋_GB2312" w:hAnsi="Arial" w:eastAsia="仿宋_GB2312" w:cs="宋体"/>
                <w:color w:val="auto"/>
                <w:kern w:val="0"/>
                <w:sz w:val="28"/>
                <w:szCs w:val="28"/>
                <w:highlight w:val="none"/>
                <w:shd w:val="clear" w:color="auto" w:fill="auto"/>
                <w:lang w:val="en-US" w:eastAsia="zh-CN"/>
              </w:rPr>
              <w:t>4</w:t>
            </w:r>
            <w:r>
              <w:rPr>
                <w:rFonts w:hint="eastAsia" w:ascii="仿宋_GB2312" w:hAnsi="Arial" w:eastAsia="仿宋_GB2312" w:cs="宋体"/>
                <w:color w:val="auto"/>
                <w:kern w:val="0"/>
                <w:sz w:val="28"/>
                <w:szCs w:val="28"/>
                <w:highlight w:val="none"/>
                <w:shd w:val="clear" w:color="auto" w:fill="auto"/>
              </w:rPr>
              <w:t>分）</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rPr>
              <w:t>4</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rPr>
              <w:t>主观</w:t>
            </w:r>
            <w:r>
              <w:rPr>
                <w:rFonts w:hint="eastAsia" w:ascii="仿宋_GB2312" w:hAnsi="Arial" w:eastAsia="仿宋_GB2312" w:cs="宋体"/>
                <w:color w:val="auto"/>
                <w:kern w:val="0"/>
                <w:sz w:val="28"/>
                <w:szCs w:val="28"/>
                <w:highlight w:val="none"/>
                <w:shd w:val="clear" w:color="auto" w:fil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lang w:val="en-US" w:eastAsia="zh-CN"/>
              </w:rPr>
              <w:t>15</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bidi="ar-SA"/>
              </w:rPr>
              <w:t>技术</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bidi="ar-SA"/>
              </w:rPr>
              <w:t>投标人实行信息智慧化管理，提供符合本项目的方案或可借鉴的成功案例分析可提供的信息智慧化管理。（3分）</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bidi="ar-SA"/>
              </w:rPr>
              <w:t>3</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lang w:val="en-US" w:eastAsia="zh-CN"/>
              </w:rPr>
              <w:t>16</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商务资信</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eastAsia="zh-CN"/>
              </w:rPr>
            </w:pPr>
            <w:r>
              <w:rPr>
                <w:rFonts w:hint="eastAsia" w:ascii="仿宋_GB2312" w:hAnsi="Arial" w:eastAsia="仿宋_GB2312" w:cs="宋体"/>
                <w:color w:val="auto"/>
                <w:kern w:val="0"/>
                <w:sz w:val="28"/>
                <w:szCs w:val="28"/>
                <w:highlight w:val="none"/>
                <w:shd w:val="clear" w:color="auto" w:fill="auto"/>
              </w:rPr>
              <w:t>投标人具有有效期内的质量管理体系、环境管理体系、职业健康安全管理体系证书，每提供1个得1分，最高得3分</w:t>
            </w:r>
            <w:r>
              <w:rPr>
                <w:rFonts w:hint="eastAsia" w:ascii="仿宋_GB2312" w:hAnsi="Arial" w:eastAsia="仿宋_GB2312" w:cs="宋体"/>
                <w:color w:val="auto"/>
                <w:kern w:val="0"/>
                <w:sz w:val="28"/>
                <w:szCs w:val="28"/>
                <w:highlight w:val="none"/>
                <w:shd w:val="clear" w:color="auto" w:fill="auto"/>
                <w:lang w:eastAsia="zh-CN"/>
              </w:rPr>
              <w:t>。</w:t>
            </w:r>
          </w:p>
          <w:p>
            <w:pPr>
              <w:wordWrap/>
              <w:spacing w:before="120" w:beforeLines="50" w:after="120" w:afterLines="50" w:line="320" w:lineRule="exact"/>
              <w:jc w:val="left"/>
              <w:rPr>
                <w:rFonts w:hint="default"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lang w:val="en-US" w:eastAsia="zh-CN"/>
              </w:rPr>
              <w:t>注：需提供有效的相关证书及全国认证认可信息公共服务平台（http://cx.cnca.cn/CertECloud/result/skipResultList）查询截图并加盖公章作为评分依据（截图需完整并包含网址），未提供不得分。</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val="en-US" w:eastAsia="zh-CN"/>
              </w:rPr>
              <w:t>3</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lang w:val="en-US" w:eastAsia="zh-CN"/>
              </w:rPr>
              <w:t>17</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商务资信</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rPr>
            </w:pPr>
            <w:r>
              <w:rPr>
                <w:rFonts w:hint="eastAsia" w:ascii="仿宋_GB2312" w:hAnsi="Arial" w:eastAsia="仿宋_GB2312" w:cs="宋体"/>
                <w:color w:val="auto"/>
                <w:kern w:val="0"/>
                <w:sz w:val="28"/>
                <w:szCs w:val="28"/>
                <w:highlight w:val="none"/>
                <w:shd w:val="clear" w:color="auto" w:fill="auto"/>
              </w:rPr>
              <w:t>投标人自2020年1月1日以来取得行政部门颁发的物业管理项目相关的荣誉，每1个得1分，最高得</w:t>
            </w:r>
            <w:r>
              <w:rPr>
                <w:rFonts w:hint="eastAsia" w:ascii="仿宋_GB2312" w:hAnsi="Arial" w:eastAsia="仿宋_GB2312" w:cs="宋体"/>
                <w:color w:val="auto"/>
                <w:kern w:val="0"/>
                <w:sz w:val="28"/>
                <w:szCs w:val="28"/>
                <w:highlight w:val="none"/>
                <w:shd w:val="clear" w:color="auto" w:fill="auto"/>
                <w:lang w:eastAsia="zh-CN"/>
              </w:rPr>
              <w:t>2</w:t>
            </w:r>
            <w:r>
              <w:rPr>
                <w:rFonts w:hint="eastAsia" w:ascii="仿宋_GB2312" w:hAnsi="Arial" w:eastAsia="仿宋_GB2312" w:cs="宋体"/>
                <w:color w:val="auto"/>
                <w:kern w:val="0"/>
                <w:sz w:val="28"/>
                <w:szCs w:val="28"/>
                <w:highlight w:val="none"/>
                <w:shd w:val="clear" w:color="auto" w:fill="auto"/>
              </w:rPr>
              <w:t>分。</w:t>
            </w:r>
          </w:p>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注：以颁发时间为准，提供奖牌（证书）或相关单位的网上公示文件等相关证明材料复印件，</w:t>
            </w:r>
            <w:r>
              <w:rPr>
                <w:rFonts w:hint="eastAsia" w:ascii="仿宋_GB2312" w:hAnsi="Arial" w:eastAsia="仿宋_GB2312" w:cs="宋体"/>
                <w:color w:val="auto"/>
                <w:kern w:val="0"/>
                <w:sz w:val="28"/>
                <w:szCs w:val="28"/>
                <w:highlight w:val="none"/>
                <w:shd w:val="clear" w:color="auto" w:fill="auto"/>
                <w:lang w:val="en-US" w:eastAsia="zh-CN"/>
              </w:rPr>
              <w:t>未提供不得分</w:t>
            </w:r>
            <w:r>
              <w:rPr>
                <w:rFonts w:hint="eastAsia" w:ascii="仿宋_GB2312" w:hAnsi="Arial" w:eastAsia="仿宋_GB2312" w:cs="宋体"/>
                <w:color w:val="auto"/>
                <w:kern w:val="0"/>
                <w:sz w:val="28"/>
                <w:szCs w:val="28"/>
                <w:highlight w:val="none"/>
                <w:shd w:val="clear" w:color="auto" w:fill="auto"/>
              </w:rPr>
              <w:t>。</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lang w:eastAsia="zh-CN"/>
              </w:rPr>
              <w:t>2</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83"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rPr>
            </w:pPr>
            <w:r>
              <w:rPr>
                <w:rFonts w:hint="eastAsia" w:ascii="仿宋_GB2312" w:hAnsi="Arial" w:eastAsia="仿宋_GB2312" w:cs="宋体"/>
                <w:color w:val="auto"/>
                <w:kern w:val="0"/>
                <w:sz w:val="28"/>
                <w:szCs w:val="28"/>
                <w:highlight w:val="none"/>
                <w:shd w:val="clear" w:color="auto" w:fill="auto"/>
                <w:lang w:val="en-US" w:eastAsia="zh-CN"/>
              </w:rPr>
              <w:t>18</w:t>
            </w:r>
          </w:p>
        </w:tc>
        <w:tc>
          <w:tcPr>
            <w:tcW w:w="1024"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商务资信</w:t>
            </w:r>
          </w:p>
        </w:tc>
        <w:tc>
          <w:tcPr>
            <w:tcW w:w="4679" w:type="dxa"/>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rPr>
            </w:pPr>
            <w:r>
              <w:rPr>
                <w:rFonts w:hint="eastAsia" w:ascii="仿宋_GB2312" w:hAnsi="Arial" w:eastAsia="仿宋_GB2312" w:cs="宋体"/>
                <w:color w:val="auto"/>
                <w:kern w:val="0"/>
                <w:sz w:val="28"/>
                <w:szCs w:val="28"/>
                <w:highlight w:val="none"/>
                <w:shd w:val="clear" w:color="auto" w:fill="auto"/>
              </w:rPr>
              <w:t>投标人提供自2020年1月1日以来</w:t>
            </w:r>
            <w:r>
              <w:rPr>
                <w:rFonts w:hint="eastAsia" w:ascii="仿宋_GB2312" w:hAnsi="Arial" w:eastAsia="仿宋_GB2312" w:cs="宋体"/>
                <w:color w:val="auto"/>
                <w:kern w:val="0"/>
                <w:sz w:val="28"/>
                <w:szCs w:val="28"/>
                <w:highlight w:val="none"/>
                <w:shd w:val="clear" w:color="auto" w:fill="auto"/>
                <w:lang w:val="en-US" w:eastAsia="zh-CN"/>
              </w:rPr>
              <w:t>同类物业管理服务业绩</w:t>
            </w:r>
            <w:r>
              <w:rPr>
                <w:rFonts w:hint="eastAsia" w:ascii="仿宋_GB2312" w:hAnsi="Arial" w:eastAsia="仿宋_GB2312" w:cs="宋体"/>
                <w:color w:val="auto"/>
                <w:kern w:val="0"/>
                <w:sz w:val="28"/>
                <w:szCs w:val="28"/>
                <w:highlight w:val="none"/>
                <w:shd w:val="clear" w:color="auto" w:fill="auto"/>
              </w:rPr>
              <w:t>，每提供一个有效案例得0.5分，最高得2分。</w:t>
            </w:r>
          </w:p>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注：需提供清晰可见的合同复印件等证明材料，业绩时间以合同签订时间为准</w:t>
            </w:r>
            <w:r>
              <w:rPr>
                <w:rFonts w:hint="eastAsia" w:ascii="仿宋_GB2312" w:hAnsi="Arial" w:eastAsia="仿宋_GB2312" w:cs="宋体"/>
                <w:color w:val="auto"/>
                <w:kern w:val="0"/>
                <w:sz w:val="28"/>
                <w:szCs w:val="28"/>
                <w:highlight w:val="none"/>
                <w:shd w:val="clear" w:color="auto" w:fill="auto"/>
                <w:lang w:eastAsia="zh-CN"/>
              </w:rPr>
              <w:t>，同一个项目签订多份合同的只能计算一次，不重复</w:t>
            </w:r>
            <w:r>
              <w:rPr>
                <w:rFonts w:hint="eastAsia" w:ascii="仿宋_GB2312" w:hAnsi="Arial" w:eastAsia="仿宋_GB2312" w:cs="宋体"/>
                <w:color w:val="auto"/>
                <w:kern w:val="0"/>
                <w:sz w:val="28"/>
                <w:szCs w:val="28"/>
                <w:highlight w:val="none"/>
                <w:shd w:val="clear" w:color="auto" w:fill="auto"/>
                <w:lang w:val="en-US" w:eastAsia="zh-CN"/>
              </w:rPr>
              <w:t>计分</w:t>
            </w:r>
            <w:r>
              <w:rPr>
                <w:rFonts w:hint="eastAsia" w:ascii="仿宋_GB2312" w:hAnsi="Arial" w:eastAsia="仿宋_GB2312" w:cs="宋体"/>
                <w:color w:val="auto"/>
                <w:kern w:val="0"/>
                <w:sz w:val="28"/>
                <w:szCs w:val="28"/>
                <w:highlight w:val="none"/>
                <w:shd w:val="clear" w:color="auto" w:fill="auto"/>
              </w:rPr>
              <w:t>。</w:t>
            </w:r>
          </w:p>
        </w:tc>
        <w:tc>
          <w:tcPr>
            <w:tcW w:w="1301"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2</w:t>
            </w:r>
          </w:p>
        </w:tc>
        <w:tc>
          <w:tcPr>
            <w:tcW w:w="1393" w:type="dxa"/>
            <w:noWrap w:val="0"/>
            <w:vAlign w:val="center"/>
          </w:tcPr>
          <w:p>
            <w:pPr>
              <w:spacing w:before="120" w:beforeLines="50" w:after="120" w:afterLines="50" w:line="320" w:lineRule="exact"/>
              <w:jc w:val="center"/>
              <w:rPr>
                <w:rFonts w:hint="eastAsia" w:ascii="仿宋_GB2312" w:hAnsi="Arial" w:eastAsia="仿宋_GB2312" w:cs="宋体"/>
                <w:color w:val="auto"/>
                <w:kern w:val="0"/>
                <w:sz w:val="28"/>
                <w:szCs w:val="28"/>
                <w:highlight w:val="none"/>
                <w:shd w:val="clear" w:color="auto" w:fill="auto"/>
                <w:lang w:val="en-US" w:eastAsia="zh-CN" w:bidi="ar-SA"/>
              </w:rPr>
            </w:pPr>
            <w:r>
              <w:rPr>
                <w:rFonts w:hint="eastAsia" w:ascii="仿宋_GB2312" w:hAnsi="Arial" w:eastAsia="仿宋_GB2312" w:cs="宋体"/>
                <w:color w:val="auto"/>
                <w:kern w:val="0"/>
                <w:sz w:val="28"/>
                <w:szCs w:val="28"/>
                <w:highlight w:val="none"/>
                <w:shd w:val="clear" w:color="auto" w:fill="auto"/>
              </w:rPr>
              <w:t>客观分</w:t>
            </w:r>
          </w:p>
        </w:tc>
      </w:tr>
    </w:tbl>
    <w:p>
      <w:pPr>
        <w:spacing w:before="120" w:beforeLines="50" w:after="120" w:afterLines="50" w:line="320" w:lineRule="exact"/>
        <w:rPr>
          <w:rFonts w:hint="eastAsia" w:ascii="仿宋_GB2312" w:hAnsi="Arial" w:eastAsia="仿宋_GB2312" w:cs="宋体"/>
          <w:b w:val="0"/>
          <w:color w:val="auto"/>
          <w:kern w:val="0"/>
          <w:sz w:val="24"/>
          <w:szCs w:val="24"/>
          <w:highlight w:val="none"/>
          <w:shd w:val="clear" w:color="auto" w:fill="auto"/>
          <w:lang w:eastAsia="zh-CN"/>
        </w:rPr>
      </w:pPr>
      <w:r>
        <w:rPr>
          <w:rFonts w:hint="eastAsia" w:ascii="仿宋_GB2312" w:hAnsi="Arial" w:eastAsia="仿宋_GB2312" w:cs="宋体"/>
          <w:b w:val="0"/>
          <w:color w:val="auto"/>
          <w:kern w:val="0"/>
          <w:sz w:val="24"/>
          <w:szCs w:val="24"/>
          <w:highlight w:val="none"/>
          <w:shd w:val="clear" w:color="auto" w:fill="auto"/>
          <w:lang w:eastAsia="zh-CN"/>
        </w:rPr>
        <w:t xml:space="preserve"> </w:t>
      </w:r>
      <w:bookmarkEnd w:id="28"/>
    </w:p>
    <w:p>
      <w:pPr>
        <w:spacing w:after="240" w:afterLines="100" w:line="340" w:lineRule="exact"/>
        <w:jc w:val="both"/>
        <w:outlineLvl w:val="0"/>
        <w:rPr>
          <w:rFonts w:hAnsi="宋体"/>
          <w:b/>
          <w:color w:val="000000"/>
          <w:sz w:val="36"/>
          <w:szCs w:val="36"/>
        </w:rPr>
      </w:pPr>
    </w:p>
    <w:p>
      <w:pPr>
        <w:pStyle w:val="2"/>
      </w:pPr>
    </w:p>
    <w:p>
      <w:pPr>
        <w:spacing w:after="240" w:afterLines="100" w:line="340" w:lineRule="exact"/>
        <w:ind w:firstLine="2891" w:firstLineChars="800"/>
        <w:jc w:val="both"/>
        <w:outlineLvl w:val="0"/>
        <w:rPr>
          <w:rFonts w:hAnsi="宋体"/>
          <w:b/>
          <w:color w:val="000000"/>
          <w:sz w:val="36"/>
          <w:szCs w:val="36"/>
        </w:rPr>
      </w:pPr>
      <w:bookmarkStart w:id="30" w:name="_Toc24960"/>
      <w:r>
        <w:rPr>
          <w:rFonts w:hint="eastAsia" w:hAnsi="宋体"/>
          <w:b/>
          <w:color w:val="000000"/>
          <w:sz w:val="36"/>
          <w:szCs w:val="36"/>
        </w:rPr>
        <w:t>第四章</w:t>
      </w:r>
      <w:r>
        <w:rPr>
          <w:rFonts w:hint="eastAsia" w:hAnsi="宋体"/>
          <w:b/>
          <w:color w:val="000000"/>
          <w:sz w:val="36"/>
          <w:szCs w:val="36"/>
          <w:lang w:val="en-US" w:eastAsia="zh-CN"/>
        </w:rPr>
        <w:t xml:space="preserve">  </w:t>
      </w:r>
      <w:r>
        <w:rPr>
          <w:rFonts w:hint="eastAsia" w:hAnsi="宋体"/>
          <w:b/>
          <w:color w:val="000000"/>
          <w:sz w:val="36"/>
          <w:szCs w:val="36"/>
        </w:rPr>
        <w:t>招标需求</w:t>
      </w:r>
      <w:bookmarkEnd w:id="29"/>
      <w:bookmarkEnd w:id="30"/>
    </w:p>
    <w:p>
      <w:pPr>
        <w:snapToGrid w:val="0"/>
        <w:spacing w:before="120" w:beforeLines="50" w:after="120"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5</w:t>
      </w:r>
      <w:r>
        <w:rPr>
          <w:rFonts w:ascii="仿宋" w:hAnsi="仿宋" w:eastAsia="仿宋"/>
          <w:b/>
          <w:color w:val="000000"/>
          <w:sz w:val="28"/>
          <w:szCs w:val="28"/>
        </w:rPr>
        <w:t>.</w:t>
      </w:r>
      <w:r>
        <w:rPr>
          <w:rFonts w:hint="eastAsia" w:ascii="仿宋" w:hAnsi="仿宋" w:eastAsia="仿宋"/>
          <w:b/>
          <w:color w:val="000000"/>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hint="eastAsia" w:ascii="仿宋" w:hAnsi="仿宋" w:eastAsia="仿宋"/>
          <w:b/>
          <w:color w:val="000000"/>
          <w:sz w:val="28"/>
          <w:szCs w:val="28"/>
        </w:rPr>
      </w:pPr>
      <w:r>
        <w:rPr>
          <w:rFonts w:ascii="仿宋" w:hAnsi="仿宋" w:eastAsia="仿宋"/>
          <w:b/>
          <w:color w:val="000000"/>
          <w:sz w:val="28"/>
          <w:szCs w:val="28"/>
        </w:rPr>
        <w:t>6.</w:t>
      </w:r>
      <w:r>
        <w:rPr>
          <w:rFonts w:hint="eastAsia" w:ascii="仿宋" w:hAnsi="仿宋" w:eastAsia="仿宋"/>
          <w:b/>
          <w:color w:val="000000"/>
          <w:sz w:val="28"/>
          <w:szCs w:val="28"/>
        </w:rPr>
        <w:t>供应商承诺提供赠品、回扣、采购预算中本身不包含的其他商品或服务，视作无效承诺。</w:t>
      </w:r>
    </w:p>
    <w:p>
      <w:pPr>
        <w:keepNext w:val="0"/>
        <w:keepLines w:val="0"/>
        <w:pageBreakBefore w:val="0"/>
        <w:widowControl/>
        <w:kinsoku/>
        <w:wordWrap/>
        <w:overflowPunct/>
        <w:topLinePunct w:val="0"/>
        <w:autoSpaceDE/>
        <w:autoSpaceDN/>
        <w:bidi w:val="0"/>
        <w:adjustRightInd/>
        <w:snapToGrid w:val="0"/>
        <w:spacing w:line="420" w:lineRule="exact"/>
        <w:ind w:firstLine="1084" w:firstLineChars="300"/>
        <w:textAlignment w:val="center"/>
        <w:outlineLvl w:val="0"/>
        <w:rPr>
          <w:rFonts w:hint="eastAsia" w:hAnsi="宋体"/>
          <w:b/>
          <w:color w:val="000000"/>
          <w:sz w:val="36"/>
          <w:szCs w:val="36"/>
          <w:lang w:eastAsia="zh-CN"/>
        </w:rPr>
      </w:pPr>
      <w:bookmarkStart w:id="31" w:name="PO_TDCUS_ITEM_PB_REQ_PR_1_1_0"/>
      <w:bookmarkStart w:id="32" w:name="_Toc496796639"/>
    </w:p>
    <w:p>
      <w:pPr>
        <w:pStyle w:val="2"/>
        <w:rPr>
          <w:rFonts w:hint="eastAsia"/>
          <w:lang w:eastAsia="zh-CN"/>
        </w:rPr>
      </w:pPr>
    </w:p>
    <w:p>
      <w:pPr>
        <w:keepNext w:val="0"/>
        <w:keepLines w:val="0"/>
        <w:pageBreakBefore w:val="0"/>
        <w:widowControl/>
        <w:kinsoku/>
        <w:wordWrap/>
        <w:overflowPunct/>
        <w:topLinePunct w:val="0"/>
        <w:autoSpaceDE/>
        <w:autoSpaceDN/>
        <w:bidi w:val="0"/>
        <w:adjustRightInd/>
        <w:snapToGrid w:val="0"/>
        <w:spacing w:line="420" w:lineRule="exact"/>
        <w:ind w:firstLine="1446" w:firstLineChars="400"/>
        <w:textAlignment w:val="center"/>
        <w:outlineLvl w:val="0"/>
        <w:rPr>
          <w:rFonts w:hint="eastAsia" w:hAnsi="宋体"/>
          <w:b/>
          <w:color w:val="000000"/>
          <w:sz w:val="36"/>
          <w:szCs w:val="36"/>
          <w:lang w:eastAsia="zh-CN"/>
        </w:rPr>
      </w:pPr>
      <w:r>
        <w:rPr>
          <w:rFonts w:hint="eastAsia" w:hAnsi="宋体"/>
          <w:b/>
          <w:color w:val="000000"/>
          <w:sz w:val="36"/>
          <w:szCs w:val="36"/>
          <w:lang w:eastAsia="zh-CN"/>
        </w:rPr>
        <w:t>省血液中心2023-2026年物业服务</w:t>
      </w:r>
    </w:p>
    <w:p>
      <w:pPr>
        <w:keepNext w:val="0"/>
        <w:keepLines w:val="0"/>
        <w:pageBreakBefore w:val="0"/>
        <w:widowControl/>
        <w:kinsoku/>
        <w:wordWrap/>
        <w:overflowPunct/>
        <w:topLinePunct w:val="0"/>
        <w:autoSpaceDE/>
        <w:autoSpaceDN/>
        <w:bidi w:val="0"/>
        <w:adjustRightInd/>
        <w:snapToGrid w:val="0"/>
        <w:spacing w:line="420" w:lineRule="exact"/>
        <w:ind w:firstLine="0" w:firstLineChars="0"/>
        <w:jc w:val="center"/>
        <w:textAlignment w:val="center"/>
        <w:outlineLvl w:val="0"/>
        <w:rPr>
          <w:rFonts w:hint="eastAsia" w:hAnsi="宋体"/>
          <w:b/>
          <w:color w:val="000000"/>
          <w:sz w:val="36"/>
          <w:szCs w:val="36"/>
          <w:lang w:eastAsia="zh-CN"/>
        </w:rPr>
      </w:pPr>
      <w:r>
        <w:rPr>
          <w:rFonts w:hint="eastAsia" w:hAnsi="宋体"/>
          <w:b/>
          <w:color w:val="000000"/>
          <w:sz w:val="36"/>
          <w:szCs w:val="36"/>
          <w:lang w:eastAsia="zh-CN"/>
        </w:rPr>
        <w:t>项目需求</w:t>
      </w:r>
      <w:bookmarkEnd w:id="31"/>
      <w:bookmarkStart w:id="33" w:name="PO_TDCUS_ITEM_PB_REQ_FILE_1_1"/>
      <w:bookmarkStart w:id="34" w:name="PO_TDCUS_ITEM_PB_REQ_FILE_1_1_0"/>
    </w:p>
    <w:p>
      <w:pPr>
        <w:keepNext w:val="0"/>
        <w:keepLines w:val="0"/>
        <w:pageBreakBefore w:val="0"/>
        <w:widowControl/>
        <w:kinsoku/>
        <w:wordWrap/>
        <w:overflowPunct/>
        <w:topLinePunct w:val="0"/>
        <w:autoSpaceDE/>
        <w:autoSpaceDN/>
        <w:bidi w:val="0"/>
        <w:adjustRightInd/>
        <w:snapToGrid w:val="0"/>
        <w:spacing w:line="420" w:lineRule="exact"/>
        <w:ind w:firstLine="0"/>
        <w:textAlignment w:val="center"/>
        <w:outlineLvl w:val="0"/>
        <w:rPr>
          <w:rFonts w:hint="eastAsia" w:ascii="仿宋_GB2312" w:hAnsi="Arial" w:eastAsia="仿宋_GB2312" w:cs="宋体"/>
          <w:b/>
          <w:bCs/>
          <w:kern w:val="0"/>
          <w:sz w:val="24"/>
          <w:szCs w:val="24"/>
        </w:rPr>
      </w:pPr>
      <w:r>
        <w:rPr>
          <w:rFonts w:hint="eastAsia" w:ascii="仿宋_GB2312" w:hAnsi="Arial" w:eastAsia="仿宋_GB2312" w:cs="宋体"/>
          <w:b/>
          <w:bCs/>
          <w:kern w:val="0"/>
          <w:sz w:val="24"/>
          <w:szCs w:val="24"/>
        </w:rPr>
        <w:t>一、</w:t>
      </w:r>
      <w:r>
        <w:rPr>
          <w:rFonts w:hint="eastAsia" w:ascii="仿宋_GB2312" w:hAnsi="Arial" w:eastAsia="仿宋_GB2312" w:cs="宋体"/>
          <w:b/>
          <w:bCs/>
          <w:kern w:val="0"/>
          <w:sz w:val="24"/>
          <w:szCs w:val="24"/>
          <w:lang w:val="en-US" w:eastAsia="zh-CN"/>
        </w:rPr>
        <w:t>项目基本情况</w:t>
      </w:r>
    </w:p>
    <w:p>
      <w:pPr>
        <w:widowControl/>
        <w:snapToGrid w:val="0"/>
        <w:spacing w:line="420" w:lineRule="exact"/>
        <w:ind w:firstLine="480" w:firstLineChars="200"/>
        <w:textAlignment w:val="center"/>
        <w:rPr>
          <w:rFonts w:hint="eastAsia" w:ascii="仿宋_GB2312" w:hAnsi="Arial" w:eastAsia="仿宋_GB2312" w:cs="宋体"/>
          <w:kern w:val="0"/>
          <w:sz w:val="24"/>
          <w:szCs w:val="24"/>
          <w:lang w:eastAsia="zh-CN"/>
        </w:rPr>
      </w:pPr>
      <w:r>
        <w:rPr>
          <w:rFonts w:hint="eastAsia" w:ascii="仿宋_GB2312" w:hAnsi="Arial" w:eastAsia="仿宋_GB2312" w:cs="宋体"/>
          <w:kern w:val="0"/>
          <w:sz w:val="24"/>
          <w:szCs w:val="24"/>
          <w:lang w:val="en-US" w:eastAsia="zh-CN"/>
        </w:rPr>
        <w:t>浙江省血液中心</w:t>
      </w:r>
      <w:r>
        <w:rPr>
          <w:rFonts w:hint="eastAsia" w:ascii="仿宋_GB2312" w:hAnsi="Arial" w:eastAsia="仿宋_GB2312" w:cs="宋体"/>
          <w:i w:val="0"/>
          <w:caps w:val="0"/>
          <w:color w:val="auto"/>
          <w:spacing w:val="0"/>
          <w:kern w:val="0"/>
          <w:sz w:val="24"/>
          <w:szCs w:val="24"/>
        </w:rPr>
        <w:t>为浙江省卫生健康委员会所属</w:t>
      </w:r>
      <w:r>
        <w:rPr>
          <w:rFonts w:hint="eastAsia" w:ascii="仿宋_GB2312" w:hAnsi="Arial" w:eastAsia="仿宋_GB2312" w:cs="宋体"/>
          <w:i w:val="0"/>
          <w:caps w:val="0"/>
          <w:color w:val="auto"/>
          <w:spacing w:val="0"/>
          <w:kern w:val="0"/>
          <w:sz w:val="24"/>
          <w:szCs w:val="24"/>
          <w:lang w:val="en-US" w:eastAsia="zh-CN"/>
        </w:rPr>
        <w:t>的</w:t>
      </w:r>
      <w:r>
        <w:rPr>
          <w:rFonts w:hint="eastAsia" w:ascii="仿宋_GB2312" w:hAnsi="Arial" w:eastAsia="仿宋_GB2312" w:cs="宋体"/>
          <w:i w:val="0"/>
          <w:caps w:val="0"/>
          <w:color w:val="auto"/>
          <w:spacing w:val="0"/>
          <w:kern w:val="0"/>
          <w:sz w:val="24"/>
          <w:szCs w:val="24"/>
        </w:rPr>
        <w:t>公益二类事业单位，</w:t>
      </w:r>
      <w:r>
        <w:rPr>
          <w:rFonts w:hint="eastAsia" w:ascii="仿宋_GB2312" w:hAnsi="Arial" w:eastAsia="仿宋_GB2312" w:cs="宋体"/>
          <w:i w:val="0"/>
          <w:caps w:val="0"/>
          <w:color w:val="auto"/>
          <w:spacing w:val="0"/>
          <w:kern w:val="0"/>
          <w:sz w:val="24"/>
          <w:szCs w:val="24"/>
          <w:lang w:val="en-US" w:eastAsia="zh-CN"/>
        </w:rPr>
        <w:t>分武林、滨江两个院区，分别位于杭州市拱墅区武林路345号、滨江区建业路789号。</w:t>
      </w:r>
      <w:r>
        <w:rPr>
          <w:rFonts w:hint="eastAsia" w:ascii="仿宋_GB2312" w:hAnsi="Arial" w:eastAsia="仿宋_GB2312" w:cs="宋体"/>
          <w:kern w:val="0"/>
          <w:sz w:val="24"/>
          <w:szCs w:val="24"/>
        </w:rPr>
        <w:t>武林地面五层，地下一层、附属建筑</w:t>
      </w:r>
      <w:r>
        <w:rPr>
          <w:rFonts w:hint="eastAsia" w:ascii="仿宋_GB2312" w:hAnsi="Arial" w:eastAsia="仿宋_GB2312" w:cs="宋体"/>
          <w:kern w:val="0"/>
          <w:sz w:val="24"/>
          <w:szCs w:val="24"/>
          <w:lang w:val="en-US" w:eastAsia="zh-CN"/>
        </w:rPr>
        <w:t>等建筑</w:t>
      </w:r>
      <w:r>
        <w:rPr>
          <w:rFonts w:hint="eastAsia" w:ascii="仿宋_GB2312" w:hAnsi="Arial" w:eastAsia="仿宋_GB2312" w:cs="宋体"/>
          <w:kern w:val="0"/>
          <w:sz w:val="24"/>
          <w:szCs w:val="24"/>
        </w:rPr>
        <w:t>面积</w:t>
      </w:r>
      <w:r>
        <w:rPr>
          <w:rFonts w:hint="eastAsia" w:ascii="仿宋_GB2312" w:hAnsi="Arial" w:eastAsia="仿宋_GB2312" w:cs="宋体"/>
          <w:kern w:val="0"/>
          <w:sz w:val="24"/>
          <w:szCs w:val="24"/>
          <w:lang w:val="en-US" w:eastAsia="zh-CN"/>
        </w:rPr>
        <w:t>共</w:t>
      </w:r>
      <w:r>
        <w:rPr>
          <w:rFonts w:hint="eastAsia" w:ascii="仿宋_GB2312" w:hAnsi="Arial" w:eastAsia="仿宋_GB2312" w:cs="宋体"/>
          <w:kern w:val="0"/>
          <w:sz w:val="24"/>
          <w:szCs w:val="24"/>
        </w:rPr>
        <w:t>约</w:t>
      </w:r>
      <w:r>
        <w:rPr>
          <w:rFonts w:hint="eastAsia" w:ascii="仿宋_GB2312" w:hAnsi="Arial" w:eastAsia="仿宋_GB2312" w:cs="宋体"/>
          <w:kern w:val="0"/>
          <w:sz w:val="24"/>
          <w:szCs w:val="24"/>
          <w:lang w:val="en-US" w:eastAsia="zh-CN"/>
        </w:rPr>
        <w:t>5393</w:t>
      </w:r>
      <w:r>
        <w:rPr>
          <w:rFonts w:hint="eastAsia" w:ascii="仿宋_GB2312" w:hAnsi="Arial" w:eastAsia="仿宋_GB2312" w:cs="宋体"/>
          <w:color w:val="auto"/>
          <w:kern w:val="0"/>
          <w:sz w:val="24"/>
          <w:szCs w:val="24"/>
        </w:rPr>
        <w:t>平方米</w:t>
      </w:r>
      <w:r>
        <w:rPr>
          <w:rFonts w:hint="eastAsia" w:ascii="仿宋_GB2312" w:hAnsi="Arial" w:eastAsia="仿宋_GB2312" w:cs="宋体"/>
          <w:kern w:val="0"/>
          <w:sz w:val="24"/>
          <w:szCs w:val="24"/>
          <w:lang w:eastAsia="zh-CN"/>
        </w:rPr>
        <w:t>。</w:t>
      </w:r>
      <w:r>
        <w:rPr>
          <w:rFonts w:hint="eastAsia" w:ascii="仿宋_GB2312" w:hAnsi="Arial" w:eastAsia="仿宋_GB2312" w:cs="宋体"/>
          <w:kern w:val="0"/>
          <w:sz w:val="24"/>
          <w:szCs w:val="24"/>
        </w:rPr>
        <w:t>滨江地面十一层，地下二层、车库、附属建筑等</w:t>
      </w:r>
      <w:r>
        <w:rPr>
          <w:rFonts w:hint="eastAsia" w:ascii="仿宋_GB2312" w:hAnsi="Arial" w:eastAsia="仿宋_GB2312" w:cs="宋体"/>
          <w:kern w:val="0"/>
          <w:sz w:val="24"/>
          <w:szCs w:val="24"/>
          <w:lang w:val="en-US" w:eastAsia="zh-CN"/>
        </w:rPr>
        <w:t>建筑</w:t>
      </w:r>
      <w:r>
        <w:rPr>
          <w:rFonts w:hint="eastAsia" w:ascii="仿宋_GB2312" w:hAnsi="Arial" w:eastAsia="仿宋_GB2312" w:cs="宋体"/>
          <w:kern w:val="0"/>
          <w:sz w:val="24"/>
          <w:szCs w:val="24"/>
        </w:rPr>
        <w:t>面积</w:t>
      </w:r>
      <w:r>
        <w:rPr>
          <w:rFonts w:hint="eastAsia" w:ascii="仿宋_GB2312" w:hAnsi="Arial" w:eastAsia="仿宋_GB2312" w:cs="宋体"/>
          <w:kern w:val="0"/>
          <w:sz w:val="24"/>
          <w:szCs w:val="24"/>
          <w:lang w:val="en-US" w:eastAsia="zh-CN"/>
        </w:rPr>
        <w:t>共</w:t>
      </w:r>
      <w:r>
        <w:rPr>
          <w:rFonts w:hint="eastAsia" w:ascii="仿宋_GB2312" w:hAnsi="Arial" w:eastAsia="仿宋_GB2312" w:cs="宋体"/>
          <w:kern w:val="0"/>
          <w:sz w:val="24"/>
          <w:szCs w:val="24"/>
        </w:rPr>
        <w:t>约15285</w:t>
      </w:r>
      <w:r>
        <w:rPr>
          <w:rFonts w:hint="eastAsia" w:ascii="仿宋_GB2312" w:hAnsi="Arial" w:eastAsia="仿宋_GB2312" w:cs="宋体"/>
          <w:color w:val="auto"/>
          <w:kern w:val="0"/>
          <w:sz w:val="24"/>
          <w:szCs w:val="24"/>
        </w:rPr>
        <w:t>平方米</w:t>
      </w:r>
      <w:r>
        <w:rPr>
          <w:rFonts w:hint="eastAsia" w:ascii="仿宋_GB2312" w:hAnsi="Arial" w:eastAsia="仿宋_GB2312" w:cs="宋体"/>
          <w:kern w:val="0"/>
          <w:sz w:val="24"/>
          <w:szCs w:val="24"/>
          <w:lang w:eastAsia="zh-CN"/>
        </w:rPr>
        <w:t>。</w:t>
      </w:r>
    </w:p>
    <w:p>
      <w:pPr>
        <w:keepNext w:val="0"/>
        <w:keepLines w:val="0"/>
        <w:pageBreakBefore w:val="0"/>
        <w:widowControl/>
        <w:numPr>
          <w:ilvl w:val="0"/>
          <w:numId w:val="32"/>
        </w:numPr>
        <w:kinsoku/>
        <w:wordWrap/>
        <w:overflowPunct/>
        <w:topLinePunct w:val="0"/>
        <w:autoSpaceDE/>
        <w:autoSpaceDN/>
        <w:bidi w:val="0"/>
        <w:adjustRightInd/>
        <w:snapToGrid w:val="0"/>
        <w:spacing w:line="420" w:lineRule="exact"/>
        <w:ind w:firstLine="0"/>
        <w:textAlignment w:val="center"/>
        <w:outlineLvl w:val="0"/>
        <w:rPr>
          <w:rFonts w:hint="eastAsia" w:ascii="仿宋_GB2312" w:hAnsi="Arial" w:eastAsia="仿宋_GB2312" w:cs="宋体"/>
          <w:b/>
          <w:bCs/>
          <w:color w:val="auto"/>
          <w:kern w:val="0"/>
          <w:sz w:val="24"/>
          <w:szCs w:val="24"/>
          <w:lang w:val="en-US" w:eastAsia="zh-CN"/>
        </w:rPr>
      </w:pPr>
      <w:r>
        <w:rPr>
          <w:rFonts w:hint="eastAsia" w:ascii="仿宋_GB2312" w:hAnsi="Arial" w:eastAsia="仿宋_GB2312" w:cs="宋体"/>
          <w:b/>
          <w:bCs/>
          <w:color w:val="auto"/>
          <w:kern w:val="0"/>
          <w:sz w:val="24"/>
          <w:szCs w:val="24"/>
          <w:lang w:val="en-US" w:eastAsia="zh-CN"/>
        </w:rPr>
        <w:t>服务时间</w:t>
      </w:r>
    </w:p>
    <w:p>
      <w:pPr>
        <w:keepNext w:val="0"/>
        <w:keepLines w:val="0"/>
        <w:pageBreakBefore w:val="0"/>
        <w:widowControl/>
        <w:numPr>
          <w:ilvl w:val="0"/>
          <w:numId w:val="0"/>
        </w:numPr>
        <w:kinsoku/>
        <w:wordWrap/>
        <w:overflowPunct/>
        <w:topLinePunct w:val="0"/>
        <w:autoSpaceDE/>
        <w:autoSpaceDN/>
        <w:bidi w:val="0"/>
        <w:adjustRightInd/>
        <w:snapToGrid w:val="0"/>
        <w:spacing w:line="420" w:lineRule="exact"/>
        <w:ind w:firstLine="420" w:firstLineChars="0"/>
        <w:textAlignment w:val="center"/>
        <w:outlineLvl w:val="9"/>
        <w:rPr>
          <w:rFonts w:hint="eastAsia" w:ascii="仿宋_GB2312" w:hAnsi="Arial" w:eastAsia="宋体" w:cs="宋体"/>
          <w:kern w:val="0"/>
          <w:sz w:val="24"/>
          <w:szCs w:val="24"/>
          <w:lang w:val="en-US" w:eastAsia="zh-CN"/>
        </w:rPr>
      </w:pPr>
      <w:r>
        <w:rPr>
          <w:rFonts w:hint="eastAsia" w:ascii="仿宋_GB2312" w:hAnsi="Arial" w:eastAsia="仿宋_GB2312" w:cs="宋体"/>
          <w:kern w:val="0"/>
          <w:sz w:val="24"/>
          <w:szCs w:val="24"/>
          <w:lang w:val="en-US" w:eastAsia="zh-CN"/>
        </w:rPr>
        <w:t>合同约定之日起至</w:t>
      </w:r>
      <w:r>
        <w:rPr>
          <w:rFonts w:hint="eastAsia" w:ascii="仿宋_GB2312" w:hAnsi="Arial" w:eastAsia="仿宋_GB2312" w:cs="宋体"/>
          <w:kern w:val="0"/>
          <w:sz w:val="24"/>
          <w:szCs w:val="24"/>
        </w:rPr>
        <w:t>202</w:t>
      </w:r>
      <w:r>
        <w:rPr>
          <w:rFonts w:hint="default" w:ascii="仿宋_GB2312" w:hAnsi="Arial" w:eastAsia="仿宋_GB2312" w:cs="宋体"/>
          <w:kern w:val="0"/>
          <w:sz w:val="24"/>
          <w:szCs w:val="24"/>
          <w:lang w:eastAsia="zh-CN"/>
        </w:rPr>
        <w:t>6</w:t>
      </w:r>
      <w:r>
        <w:rPr>
          <w:rFonts w:hint="eastAsia" w:ascii="仿宋_GB2312" w:hAnsi="Arial" w:eastAsia="仿宋_GB2312" w:cs="宋体"/>
          <w:kern w:val="0"/>
          <w:sz w:val="24"/>
          <w:szCs w:val="24"/>
        </w:rPr>
        <w:t>年8月31日</w:t>
      </w:r>
      <w:r>
        <w:rPr>
          <w:rFonts w:hint="eastAsia" w:ascii="仿宋_GB2312" w:hAnsi="Arial" w:eastAsia="仿宋_GB2312" w:cs="宋体"/>
          <w:kern w:val="0"/>
          <w:sz w:val="24"/>
          <w:szCs w:val="24"/>
          <w:lang w:eastAsia="zh-CN"/>
        </w:rPr>
        <w:t>，</w:t>
      </w:r>
      <w:r>
        <w:rPr>
          <w:rFonts w:hint="eastAsia" w:ascii="仿宋_GB2312" w:hAnsi="Arial" w:eastAsia="仿宋_GB2312" w:cs="宋体"/>
          <w:kern w:val="0"/>
          <w:sz w:val="24"/>
          <w:szCs w:val="24"/>
          <w:lang w:val="en-US" w:eastAsia="zh-CN"/>
        </w:rPr>
        <w:t>共3年。</w:t>
      </w:r>
      <w:r>
        <w:rPr>
          <w:rFonts w:hint="default" w:ascii="仿宋_GB2312" w:hAnsi="Arial" w:eastAsia="仿宋_GB2312" w:cs="宋体"/>
          <w:kern w:val="0"/>
          <w:sz w:val="24"/>
          <w:szCs w:val="24"/>
          <w:lang w:eastAsia="zh-CN"/>
        </w:rPr>
        <w:t>每12个月综合考评1次</w:t>
      </w:r>
      <w:r>
        <w:rPr>
          <w:rFonts w:hint="eastAsia" w:ascii="Calibri" w:eastAsia="宋体"/>
          <w:sz w:val="24"/>
          <w:szCs w:val="24"/>
          <w:lang w:val="en-US" w:eastAsia="zh-CN"/>
        </w:rPr>
        <w:t>。</w:t>
      </w:r>
    </w:p>
    <w:p>
      <w:pPr>
        <w:pStyle w:val="3"/>
        <w:numPr>
          <w:ilvl w:val="0"/>
          <w:numId w:val="0"/>
        </w:numPr>
        <w:ind w:leftChars="0"/>
        <w:jc w:val="both"/>
        <w:outlineLvl w:val="0"/>
        <w:rPr>
          <w:rFonts w:hint="eastAsia"/>
          <w:sz w:val="24"/>
          <w:szCs w:val="24"/>
        </w:rPr>
      </w:pPr>
      <w:r>
        <w:rPr>
          <w:rFonts w:hint="eastAsia" w:ascii="仿宋_GB2312" w:hAnsi="Arial" w:eastAsia="仿宋_GB2312" w:cs="宋体"/>
          <w:b/>
          <w:bCs/>
          <w:kern w:val="0"/>
          <w:sz w:val="24"/>
          <w:szCs w:val="24"/>
          <w:lang w:val="en-US" w:eastAsia="zh-CN"/>
        </w:rPr>
        <w:t>三</w:t>
      </w:r>
      <w:r>
        <w:rPr>
          <w:rFonts w:hint="eastAsia" w:ascii="仿宋_GB2312" w:hAnsi="Arial" w:eastAsia="仿宋_GB2312" w:cs="宋体"/>
          <w:b/>
          <w:bCs/>
          <w:kern w:val="0"/>
          <w:sz w:val="24"/>
          <w:szCs w:val="24"/>
        </w:rPr>
        <w:t>、服务范围</w:t>
      </w:r>
      <w:r>
        <w:rPr>
          <w:rFonts w:hint="eastAsia" w:ascii="仿宋_GB2312" w:hAnsi="Arial" w:eastAsia="仿宋_GB2312" w:cs="宋体"/>
          <w:b/>
          <w:bCs/>
          <w:kern w:val="0"/>
          <w:sz w:val="24"/>
          <w:szCs w:val="24"/>
          <w:lang w:eastAsia="zh-CN"/>
        </w:rPr>
        <w:t>、</w:t>
      </w:r>
      <w:r>
        <w:rPr>
          <w:rFonts w:hint="eastAsia" w:ascii="仿宋_GB2312" w:hAnsi="Arial" w:eastAsia="仿宋_GB2312" w:cs="宋体"/>
          <w:b/>
          <w:bCs/>
          <w:kern w:val="0"/>
          <w:sz w:val="24"/>
          <w:szCs w:val="24"/>
          <w:lang w:val="en-US" w:eastAsia="zh-CN"/>
        </w:rPr>
        <w:t>服务要求</w:t>
      </w:r>
      <w:r>
        <w:rPr>
          <w:rFonts w:hint="eastAsia" w:ascii="仿宋_GB2312" w:hAnsi="Arial" w:eastAsia="仿宋_GB2312" w:cs="宋体"/>
          <w:b/>
          <w:bCs/>
          <w:kern w:val="0"/>
          <w:sz w:val="24"/>
          <w:szCs w:val="24"/>
        </w:rPr>
        <w:t>与内容</w:t>
      </w:r>
    </w:p>
    <w:p>
      <w:pPr>
        <w:widowControl/>
        <w:numPr>
          <w:ilvl w:val="0"/>
          <w:numId w:val="0"/>
        </w:numPr>
        <w:adjustRightInd/>
        <w:snapToGrid w:val="0"/>
        <w:spacing w:line="420" w:lineRule="exact"/>
        <w:ind w:firstLine="0" w:firstLineChars="0"/>
        <w:textAlignment w:val="center"/>
        <w:outlineLvl w:val="1"/>
        <w:rPr>
          <w:rFonts w:hint="eastAsia" w:ascii="仿宋_GB2312" w:hAnsi="Arial" w:eastAsia="仿宋_GB2312" w:cs="宋体"/>
          <w:b/>
          <w:bCs/>
          <w:kern w:val="0"/>
          <w:sz w:val="24"/>
          <w:szCs w:val="24"/>
          <w:lang w:val="en-US" w:eastAsia="zh-CN"/>
        </w:rPr>
      </w:pPr>
      <w:r>
        <w:rPr>
          <w:rFonts w:hint="eastAsia" w:ascii="仿宋_GB2312" w:hAnsi="Arial" w:eastAsia="仿宋_GB2312" w:cs="宋体"/>
          <w:b/>
          <w:bCs/>
          <w:kern w:val="0"/>
          <w:sz w:val="24"/>
          <w:szCs w:val="24"/>
          <w:lang w:val="en-US" w:eastAsia="zh-CN"/>
        </w:rPr>
        <w:t>（一）服务范围</w:t>
      </w:r>
    </w:p>
    <w:p>
      <w:pPr>
        <w:keepNext w:val="0"/>
        <w:keepLines w:val="0"/>
        <w:pageBreakBefore w:val="0"/>
        <w:widowControl/>
        <w:numPr>
          <w:ilvl w:val="0"/>
          <w:numId w:val="0"/>
        </w:numPr>
        <w:kinsoku/>
        <w:wordWrap/>
        <w:overflowPunct/>
        <w:topLinePunct w:val="0"/>
        <w:autoSpaceDE/>
        <w:autoSpaceDN/>
        <w:bidi w:val="0"/>
        <w:adjustRightInd/>
        <w:snapToGrid w:val="0"/>
        <w:spacing w:line="300" w:lineRule="auto"/>
        <w:ind w:firstLine="420" w:firstLineChars="0"/>
        <w:textAlignment w:val="center"/>
        <w:outlineLvl w:val="9"/>
        <w:rPr>
          <w:rFonts w:hint="eastAsia"/>
          <w:sz w:val="24"/>
          <w:szCs w:val="24"/>
        </w:rPr>
      </w:pPr>
      <w:r>
        <w:rPr>
          <w:rFonts w:hint="eastAsia" w:ascii="仿宋_GB2312" w:hAnsi="Arial" w:eastAsia="仿宋_GB2312" w:cs="宋体"/>
          <w:kern w:val="0"/>
          <w:sz w:val="24"/>
          <w:szCs w:val="24"/>
          <w:lang w:val="en-US" w:eastAsia="zh-CN"/>
        </w:rPr>
        <w:t>项目位于</w:t>
      </w:r>
      <w:r>
        <w:rPr>
          <w:rFonts w:hint="eastAsia" w:ascii="仿宋_GB2312" w:hAnsi="Arial" w:eastAsia="仿宋_GB2312" w:cs="宋体"/>
          <w:i w:val="0"/>
          <w:caps w:val="0"/>
          <w:color w:val="auto"/>
          <w:spacing w:val="0"/>
          <w:kern w:val="0"/>
          <w:sz w:val="24"/>
          <w:szCs w:val="24"/>
          <w:lang w:val="en-US" w:eastAsia="zh-CN"/>
        </w:rPr>
        <w:t>杭州市拱墅区武林路345号，建筑面积5393</w:t>
      </w:r>
      <w:r>
        <w:rPr>
          <w:rFonts w:hint="eastAsia" w:ascii="仿宋_GB2312" w:hAnsi="Arial" w:eastAsia="仿宋_GB2312" w:cs="宋体"/>
          <w:color w:val="auto"/>
          <w:kern w:val="0"/>
          <w:sz w:val="24"/>
          <w:szCs w:val="24"/>
        </w:rPr>
        <w:t>平方米</w:t>
      </w:r>
      <w:r>
        <w:rPr>
          <w:rFonts w:hint="eastAsia" w:ascii="仿宋_GB2312" w:hAnsi="Arial" w:eastAsia="仿宋_GB2312" w:cs="宋体"/>
          <w:color w:val="auto"/>
          <w:kern w:val="0"/>
          <w:sz w:val="24"/>
          <w:szCs w:val="24"/>
          <w:lang w:eastAsia="zh-CN"/>
        </w:rPr>
        <w:t>；</w:t>
      </w:r>
      <w:r>
        <w:rPr>
          <w:rFonts w:hint="eastAsia" w:ascii="仿宋_GB2312" w:hAnsi="Arial" w:eastAsia="仿宋_GB2312" w:cs="宋体"/>
          <w:i w:val="0"/>
          <w:caps w:val="0"/>
          <w:color w:val="auto"/>
          <w:spacing w:val="0"/>
          <w:kern w:val="0"/>
          <w:sz w:val="24"/>
          <w:szCs w:val="24"/>
          <w:lang w:val="en-US" w:eastAsia="zh-CN"/>
        </w:rPr>
        <w:t>滨江区建业路789号，建筑面积15285</w:t>
      </w:r>
      <w:r>
        <w:rPr>
          <w:rFonts w:hint="eastAsia" w:ascii="仿宋_GB2312" w:hAnsi="Arial" w:eastAsia="仿宋_GB2312" w:cs="宋体"/>
          <w:color w:val="auto"/>
          <w:kern w:val="0"/>
          <w:sz w:val="24"/>
          <w:szCs w:val="24"/>
        </w:rPr>
        <w:t>平方米</w:t>
      </w:r>
      <w:r>
        <w:rPr>
          <w:rFonts w:hint="eastAsia" w:ascii="仿宋_GB2312" w:hAnsi="Arial" w:eastAsia="仿宋_GB2312" w:cs="宋体"/>
          <w:color w:val="auto"/>
          <w:kern w:val="0"/>
          <w:sz w:val="24"/>
          <w:szCs w:val="24"/>
          <w:lang w:eastAsia="zh-CN"/>
        </w:rPr>
        <w:t>，</w:t>
      </w:r>
      <w:r>
        <w:rPr>
          <w:rFonts w:hint="eastAsia" w:ascii="仿宋_GB2312" w:hAnsi="Arial" w:eastAsia="仿宋_GB2312" w:cs="宋体"/>
          <w:color w:val="auto"/>
          <w:kern w:val="0"/>
          <w:sz w:val="24"/>
          <w:szCs w:val="24"/>
        </w:rPr>
        <w:t>服务范围以现场实际为准，建议投标人现场踏勘。</w:t>
      </w:r>
    </w:p>
    <w:p>
      <w:pPr>
        <w:widowControl/>
        <w:numPr>
          <w:ilvl w:val="0"/>
          <w:numId w:val="0"/>
        </w:numPr>
        <w:adjustRightInd/>
        <w:snapToGrid w:val="0"/>
        <w:spacing w:line="420" w:lineRule="exact"/>
        <w:ind w:firstLine="0" w:firstLineChars="0"/>
        <w:textAlignment w:val="center"/>
        <w:outlineLvl w:val="1"/>
        <w:rPr>
          <w:rFonts w:hint="eastAsia" w:ascii="仿宋_GB2312" w:hAnsi="Arial" w:eastAsia="仿宋_GB2312" w:cs="宋体"/>
          <w:b/>
          <w:bCs/>
          <w:kern w:val="0"/>
          <w:sz w:val="24"/>
          <w:szCs w:val="24"/>
          <w:lang w:val="en-US" w:eastAsia="zh-CN"/>
        </w:rPr>
      </w:pPr>
      <w:r>
        <w:rPr>
          <w:rFonts w:hint="eastAsia" w:ascii="仿宋_GB2312" w:hAnsi="Arial" w:eastAsia="仿宋_GB2312" w:cs="宋体"/>
          <w:b/>
          <w:bCs/>
          <w:kern w:val="0"/>
          <w:sz w:val="24"/>
          <w:szCs w:val="24"/>
          <w:lang w:val="en-US" w:eastAsia="zh-CN"/>
        </w:rPr>
        <w:t>（二）服务要求</w:t>
      </w:r>
    </w:p>
    <w:p>
      <w:pPr>
        <w:pageBreakBefore w:val="0"/>
        <w:widowControl w:val="0"/>
        <w:numPr>
          <w:ilvl w:val="0"/>
          <w:numId w:val="0"/>
        </w:numPr>
        <w:tabs>
          <w:tab w:val="left" w:pos="432"/>
        </w:tabs>
        <w:kinsoku/>
        <w:wordWrap/>
        <w:overflowPunct/>
        <w:topLinePunct w:val="0"/>
        <w:autoSpaceDE/>
        <w:autoSpaceDN/>
        <w:bidi w:val="0"/>
        <w:adjustRightInd/>
        <w:snapToGrid/>
        <w:spacing w:line="300" w:lineRule="auto"/>
        <w:ind w:leftChars="0"/>
        <w:textAlignment w:val="auto"/>
        <w:outlineLvl w:val="9"/>
        <w:rPr>
          <w:rFonts w:hint="default" w:ascii="仿宋_GB2312" w:hAnsi="Arial" w:eastAsia="仿宋_GB2312" w:cs="宋体"/>
          <w:color w:val="auto"/>
          <w:kern w:val="0"/>
          <w:sz w:val="24"/>
          <w:szCs w:val="24"/>
          <w:lang w:val="en-US" w:eastAsia="zh-CN"/>
        </w:rPr>
      </w:pPr>
      <w:r>
        <w:rPr>
          <w:rFonts w:hint="eastAsia" w:hAnsi="Arial" w:cs="宋体"/>
          <w:b w:val="0"/>
          <w:bCs w:val="0"/>
          <w:color w:val="auto"/>
          <w:kern w:val="0"/>
          <w:sz w:val="24"/>
          <w:szCs w:val="24"/>
          <w:lang w:val="en-US" w:eastAsia="zh-CN" w:bidi="ar-SA"/>
        </w:rPr>
        <w:tab/>
      </w:r>
      <w:r>
        <w:rPr>
          <w:rFonts w:hint="eastAsia" w:ascii="仿宋_GB2312" w:hAnsi="Arial" w:eastAsia="仿宋_GB2312" w:cs="宋体"/>
          <w:color w:val="auto"/>
          <w:kern w:val="0"/>
          <w:sz w:val="24"/>
          <w:szCs w:val="24"/>
          <w:lang w:val="en-US" w:eastAsia="zh-CN"/>
        </w:rPr>
        <w:t>武林、滨江两院区人员分别配置，相对独立管理。</w:t>
      </w:r>
    </w:p>
    <w:p>
      <w:pPr>
        <w:widowControl/>
        <w:numPr>
          <w:ilvl w:val="0"/>
          <w:numId w:val="0"/>
        </w:numPr>
        <w:adjustRightInd/>
        <w:snapToGrid w:val="0"/>
        <w:spacing w:line="420" w:lineRule="exact"/>
        <w:ind w:firstLine="0" w:firstLineChars="0"/>
        <w:textAlignment w:val="center"/>
        <w:outlineLvl w:val="1"/>
        <w:rPr>
          <w:rFonts w:hint="eastAsia" w:ascii="仿宋_GB2312" w:hAnsi="Arial" w:eastAsia="仿宋_GB2312" w:cs="宋体"/>
          <w:b/>
          <w:bCs/>
          <w:color w:val="auto"/>
          <w:kern w:val="0"/>
          <w:sz w:val="24"/>
          <w:szCs w:val="24"/>
          <w:lang w:val="en-US" w:eastAsia="zh-CN"/>
        </w:rPr>
      </w:pPr>
      <w:r>
        <w:rPr>
          <w:rFonts w:hint="eastAsia" w:ascii="仿宋_GB2312" w:hAnsi="Arial" w:eastAsia="仿宋_GB2312" w:cs="宋体"/>
          <w:b/>
          <w:bCs/>
          <w:color w:val="auto"/>
          <w:kern w:val="0"/>
          <w:sz w:val="24"/>
          <w:szCs w:val="24"/>
          <w:lang w:eastAsia="zh-CN"/>
        </w:rPr>
        <w:t>（</w:t>
      </w:r>
      <w:r>
        <w:rPr>
          <w:rFonts w:hint="eastAsia" w:ascii="仿宋_GB2312" w:hAnsi="Arial" w:eastAsia="仿宋_GB2312" w:cs="宋体"/>
          <w:b/>
          <w:bCs/>
          <w:color w:val="auto"/>
          <w:kern w:val="0"/>
          <w:sz w:val="24"/>
          <w:szCs w:val="24"/>
          <w:lang w:val="en-US" w:eastAsia="zh-CN"/>
        </w:rPr>
        <w:t>三</w:t>
      </w:r>
      <w:r>
        <w:rPr>
          <w:rFonts w:hint="eastAsia" w:ascii="仿宋_GB2312" w:hAnsi="Arial" w:eastAsia="仿宋_GB2312" w:cs="宋体"/>
          <w:b/>
          <w:bCs/>
          <w:color w:val="auto"/>
          <w:kern w:val="0"/>
          <w:sz w:val="24"/>
          <w:szCs w:val="24"/>
          <w:lang w:eastAsia="zh-CN"/>
        </w:rPr>
        <w:t>）</w:t>
      </w:r>
      <w:r>
        <w:rPr>
          <w:rFonts w:hint="eastAsia" w:ascii="仿宋_GB2312" w:hAnsi="Arial" w:eastAsia="仿宋_GB2312" w:cs="宋体"/>
          <w:b/>
          <w:bCs/>
          <w:color w:val="auto"/>
          <w:kern w:val="0"/>
          <w:sz w:val="24"/>
          <w:szCs w:val="24"/>
          <w:lang w:val="en-US" w:eastAsia="zh-CN"/>
        </w:rPr>
        <w:t>物业服务内容</w:t>
      </w:r>
    </w:p>
    <w:p>
      <w:pPr>
        <w:widowControl/>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color w:val="auto"/>
          <w:kern w:val="0"/>
          <w:sz w:val="24"/>
          <w:szCs w:val="24"/>
          <w:lang w:val="en-US" w:eastAsia="zh-CN"/>
        </w:rPr>
        <w:t>1.</w:t>
      </w:r>
      <w:r>
        <w:rPr>
          <w:rFonts w:hint="eastAsia" w:ascii="仿宋_GB2312" w:hAnsi="Arial" w:eastAsia="仿宋_GB2312" w:cs="宋体"/>
          <w:i w:val="0"/>
          <w:caps w:val="0"/>
          <w:color w:val="auto"/>
          <w:spacing w:val="0"/>
          <w:kern w:val="0"/>
          <w:sz w:val="24"/>
          <w:szCs w:val="24"/>
          <w:shd w:val="clear" w:color="auto" w:fill="auto"/>
        </w:rPr>
        <w:t>房屋日常管理与维护。主要是指房屋的日常管理与维护，包括房屋地墙顶面、家具、家电、门窗检查维护与零星维修，电梯维护保养、零星维修</w:t>
      </w:r>
      <w:r>
        <w:rPr>
          <w:rFonts w:hint="eastAsia" w:ascii="仿宋_GB2312" w:hAnsi="Arial" w:eastAsia="仿宋_GB2312" w:cs="宋体"/>
          <w:i w:val="0"/>
          <w:caps w:val="0"/>
          <w:color w:val="auto"/>
          <w:spacing w:val="0"/>
          <w:kern w:val="0"/>
          <w:sz w:val="24"/>
          <w:szCs w:val="24"/>
          <w:shd w:val="clear" w:color="auto" w:fill="auto"/>
          <w:lang w:val="en-US" w:eastAsia="zh-CN"/>
        </w:rPr>
        <w:t>等</w:t>
      </w:r>
      <w:r>
        <w:rPr>
          <w:rFonts w:hint="eastAsia" w:ascii="仿宋_GB2312" w:hAnsi="Arial" w:eastAsia="仿宋_GB2312" w:cs="宋体"/>
          <w:i w:val="0"/>
          <w:caps w:val="0"/>
          <w:color w:val="auto"/>
          <w:spacing w:val="0"/>
          <w:kern w:val="0"/>
          <w:sz w:val="24"/>
          <w:szCs w:val="24"/>
          <w:shd w:val="clear" w:color="auto" w:fill="auto"/>
        </w:rPr>
        <w:t>。</w:t>
      </w:r>
    </w:p>
    <w:p>
      <w:pPr>
        <w:widowControl/>
        <w:snapToGrid w:val="0"/>
        <w:spacing w:line="420" w:lineRule="exact"/>
        <w:ind w:firstLine="0"/>
        <w:textAlignment w:val="center"/>
        <w:outlineLvl w:val="9"/>
        <w:rPr>
          <w:rFonts w:hint="eastAsia" w:ascii="仿宋_GB2312" w:hAnsi="Arial" w:eastAsia="仿宋_GB2312" w:cs="宋体"/>
          <w:kern w:val="0"/>
          <w:sz w:val="24"/>
          <w:szCs w:val="24"/>
          <w:lang w:val="en-US"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2.</w:t>
      </w:r>
      <w:r>
        <w:rPr>
          <w:rFonts w:hint="eastAsia" w:ascii="仿宋_GB2312" w:hAnsi="Arial" w:eastAsia="仿宋_GB2312" w:cs="宋体"/>
          <w:color w:val="auto"/>
          <w:kern w:val="0"/>
          <w:sz w:val="24"/>
          <w:szCs w:val="24"/>
        </w:rPr>
        <w:t>保安秩序管理及日常巡查</w:t>
      </w:r>
      <w:r>
        <w:rPr>
          <w:rFonts w:hint="eastAsia" w:ascii="仿宋_GB2312" w:hAnsi="Arial" w:eastAsia="仿宋_GB2312" w:cs="宋体"/>
          <w:color w:val="auto"/>
          <w:kern w:val="0"/>
          <w:sz w:val="24"/>
          <w:szCs w:val="24"/>
          <w:lang w:eastAsia="zh-CN"/>
        </w:rPr>
        <w:t>。</w:t>
      </w:r>
      <w:r>
        <w:rPr>
          <w:rFonts w:hint="eastAsia" w:ascii="仿宋_GB2312" w:hAnsi="Arial" w:eastAsia="仿宋_GB2312" w:cs="宋体"/>
          <w:color w:val="auto"/>
          <w:kern w:val="0"/>
          <w:sz w:val="24"/>
          <w:szCs w:val="24"/>
        </w:rPr>
        <w:t>包括门岗值勤、访客管理、报刊信件收发、快递管理、车辆管理、巡逻、公共秩序维护、消（监）控室管理、消防巡查、消防设施检查、消防应急预案、消防演习以及建立各类应急预案并做好突发应急保障。</w:t>
      </w:r>
    </w:p>
    <w:p>
      <w:pPr>
        <w:snapToGrid w:val="0"/>
        <w:spacing w:line="420" w:lineRule="exact"/>
        <w:textAlignment w:val="center"/>
        <w:outlineLvl w:val="9"/>
        <w:rPr>
          <w:rFonts w:hint="eastAsia" w:ascii="仿宋_GB2312" w:hAnsi="Arial" w:eastAsia="仿宋_GB2312" w:cs="宋体"/>
          <w:i w:val="0"/>
          <w:caps w:val="0"/>
          <w:color w:val="auto"/>
          <w:spacing w:val="0"/>
          <w:kern w:val="0"/>
          <w:sz w:val="24"/>
          <w:szCs w:val="24"/>
        </w:rPr>
      </w:pPr>
      <w:r>
        <w:rPr>
          <w:rFonts w:hint="eastAsia" w:ascii="仿宋_GB2312" w:hAnsi="Arial" w:eastAsia="仿宋_GB2312" w:cs="宋体"/>
          <w:color w:val="auto"/>
          <w:kern w:val="0"/>
          <w:sz w:val="24"/>
          <w:szCs w:val="24"/>
          <w:lang w:val="en-US" w:eastAsia="zh-CN"/>
        </w:rPr>
        <w:t>3.</w:t>
      </w:r>
      <w:r>
        <w:rPr>
          <w:rFonts w:hint="eastAsia" w:ascii="仿宋_GB2312" w:hAnsi="Arial" w:eastAsia="仿宋_GB2312" w:cs="宋体"/>
          <w:color w:val="auto"/>
          <w:kern w:val="0"/>
          <w:sz w:val="24"/>
          <w:szCs w:val="24"/>
        </w:rPr>
        <w:t>环境卫生管理</w:t>
      </w:r>
      <w:r>
        <w:rPr>
          <w:rFonts w:hint="eastAsia" w:ascii="仿宋_GB2312" w:hAnsi="Arial" w:eastAsia="仿宋_GB2312" w:cs="宋体"/>
          <w:color w:val="auto"/>
          <w:kern w:val="0"/>
          <w:sz w:val="24"/>
          <w:szCs w:val="24"/>
          <w:lang w:eastAsia="zh-CN"/>
        </w:rPr>
        <w:t>。</w:t>
      </w:r>
      <w:r>
        <w:rPr>
          <w:rFonts w:hint="eastAsia" w:ascii="仿宋_GB2312" w:hAnsi="Arial" w:eastAsia="仿宋_GB2312" w:cs="宋体"/>
          <w:i w:val="0"/>
          <w:caps w:val="0"/>
          <w:color w:val="auto"/>
          <w:spacing w:val="0"/>
          <w:kern w:val="0"/>
          <w:sz w:val="24"/>
          <w:szCs w:val="24"/>
          <w:shd w:val="clear" w:color="auto" w:fill="auto"/>
        </w:rPr>
        <w:t>包括室内外公共区域</w:t>
      </w:r>
      <w:r>
        <w:rPr>
          <w:rFonts w:hint="eastAsia" w:ascii="仿宋_GB2312" w:hAnsi="Arial" w:eastAsia="仿宋_GB2312" w:cs="宋体"/>
          <w:i w:val="0"/>
          <w:caps w:val="0"/>
          <w:color w:val="auto"/>
          <w:spacing w:val="0"/>
          <w:kern w:val="0"/>
          <w:sz w:val="24"/>
          <w:szCs w:val="24"/>
          <w:shd w:val="clear" w:color="auto" w:fill="auto"/>
          <w:lang w:val="en-US" w:eastAsia="zh-CN"/>
        </w:rPr>
        <w:t>卫生、</w:t>
      </w:r>
      <w:r>
        <w:rPr>
          <w:rFonts w:hint="eastAsia" w:ascii="仿宋_GB2312" w:hAnsi="Arial" w:eastAsia="仿宋_GB2312" w:cs="宋体"/>
          <w:i w:val="0"/>
          <w:caps w:val="0"/>
          <w:color w:val="auto"/>
          <w:spacing w:val="0"/>
          <w:kern w:val="0"/>
          <w:sz w:val="24"/>
          <w:szCs w:val="24"/>
          <w:shd w:val="clear" w:color="auto" w:fill="auto"/>
        </w:rPr>
        <w:t>消毒、外墙清洗、打蜡</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color w:val="auto"/>
          <w:kern w:val="0"/>
          <w:sz w:val="24"/>
          <w:szCs w:val="24"/>
          <w:lang w:val="en-US" w:eastAsia="zh-CN"/>
        </w:rPr>
        <w:t>生活</w:t>
      </w:r>
      <w:r>
        <w:rPr>
          <w:rFonts w:hint="eastAsia" w:ascii="仿宋_GB2312" w:hAnsi="Arial" w:eastAsia="仿宋_GB2312" w:cs="宋体"/>
          <w:color w:val="auto"/>
          <w:kern w:val="0"/>
          <w:sz w:val="24"/>
          <w:szCs w:val="24"/>
        </w:rPr>
        <w:t>垃圾分类清理清运</w:t>
      </w:r>
      <w:r>
        <w:rPr>
          <w:rFonts w:hint="eastAsia" w:ascii="仿宋_GB2312" w:hAnsi="Arial" w:eastAsia="仿宋_GB2312" w:cs="宋体"/>
          <w:color w:val="auto"/>
          <w:kern w:val="0"/>
          <w:sz w:val="24"/>
          <w:szCs w:val="24"/>
          <w:lang w:val="en-US" w:eastAsia="zh-CN"/>
        </w:rPr>
        <w:t>等</w:t>
      </w:r>
      <w:r>
        <w:rPr>
          <w:rFonts w:hint="eastAsia" w:ascii="仿宋_GB2312" w:hAnsi="Arial" w:eastAsia="仿宋_GB2312" w:cs="宋体"/>
          <w:i w:val="0"/>
          <w:caps w:val="0"/>
          <w:color w:val="auto"/>
          <w:spacing w:val="0"/>
          <w:kern w:val="0"/>
          <w:sz w:val="24"/>
          <w:szCs w:val="24"/>
          <w:shd w:val="clear" w:color="auto" w:fill="auto"/>
          <w:lang w:val="en-US" w:eastAsia="zh-CN"/>
        </w:rPr>
        <w:t>服务。</w:t>
      </w:r>
    </w:p>
    <w:p>
      <w:pPr>
        <w:widowControl/>
        <w:snapToGrid w:val="0"/>
        <w:spacing w:line="420" w:lineRule="exact"/>
        <w:ind w:firstLine="0"/>
        <w:textAlignment w:val="center"/>
        <w:outlineLvl w:val="9"/>
        <w:rPr>
          <w:rFonts w:hint="eastAsia" w:ascii="仿宋_GB2312" w:hAnsi="Arial" w:eastAsia="仿宋_GB2312" w:cs="宋体"/>
          <w:color w:val="auto"/>
          <w:kern w:val="0"/>
          <w:sz w:val="24"/>
          <w:szCs w:val="24"/>
        </w:rPr>
      </w:pPr>
      <w:r>
        <w:rPr>
          <w:rFonts w:hint="eastAsia" w:ascii="仿宋_GB2312" w:hAnsi="Arial" w:eastAsia="仿宋_GB2312" w:cs="宋体"/>
          <w:color w:val="auto"/>
          <w:kern w:val="0"/>
          <w:sz w:val="24"/>
          <w:szCs w:val="24"/>
          <w:lang w:val="en-US" w:eastAsia="zh-CN"/>
        </w:rPr>
        <w:t>4.</w:t>
      </w:r>
      <w:r>
        <w:rPr>
          <w:rFonts w:hint="eastAsia" w:ascii="仿宋_GB2312" w:hAnsi="Arial" w:eastAsia="仿宋_GB2312" w:cs="宋体"/>
          <w:color w:val="auto"/>
          <w:kern w:val="0"/>
          <w:sz w:val="24"/>
          <w:szCs w:val="24"/>
        </w:rPr>
        <w:t>绿化管理</w:t>
      </w:r>
      <w:r>
        <w:rPr>
          <w:rFonts w:hint="eastAsia" w:ascii="仿宋_GB2312" w:hAnsi="Arial" w:eastAsia="仿宋_GB2312" w:cs="宋体"/>
          <w:color w:val="auto"/>
          <w:kern w:val="0"/>
          <w:sz w:val="24"/>
          <w:szCs w:val="24"/>
          <w:lang w:val="en-US" w:eastAsia="zh-CN"/>
        </w:rPr>
        <w:t>维护。</w:t>
      </w:r>
      <w:r>
        <w:rPr>
          <w:rFonts w:hint="eastAsia" w:ascii="仿宋_GB2312" w:hAnsi="Arial" w:eastAsia="仿宋_GB2312" w:cs="宋体"/>
          <w:i w:val="0"/>
          <w:caps w:val="0"/>
          <w:color w:val="auto"/>
          <w:spacing w:val="0"/>
          <w:kern w:val="0"/>
          <w:sz w:val="24"/>
          <w:szCs w:val="24"/>
          <w:shd w:val="clear" w:color="auto" w:fill="auto"/>
        </w:rPr>
        <w:t>包括室内外公共区域绿化养护、绿化租摆</w:t>
      </w:r>
      <w:r>
        <w:rPr>
          <w:rFonts w:hint="eastAsia" w:ascii="仿宋_GB2312" w:hAnsi="Arial" w:eastAsia="仿宋_GB2312" w:cs="宋体"/>
          <w:color w:val="auto"/>
          <w:kern w:val="0"/>
          <w:sz w:val="24"/>
          <w:szCs w:val="24"/>
        </w:rPr>
        <w:t>等。</w:t>
      </w:r>
    </w:p>
    <w:p>
      <w:pPr>
        <w:widowControl/>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lang w:val="en-US" w:eastAsia="zh-CN"/>
        </w:rPr>
      </w:pPr>
      <w:r>
        <w:rPr>
          <w:rFonts w:hint="eastAsia" w:ascii="仿宋_GB2312" w:hAnsi="Arial" w:eastAsia="仿宋_GB2312" w:cs="宋体"/>
          <w:color w:val="auto"/>
          <w:kern w:val="0"/>
          <w:sz w:val="24"/>
          <w:szCs w:val="24"/>
          <w:lang w:val="en-US" w:eastAsia="zh-CN"/>
        </w:rPr>
        <w:t>5.</w:t>
      </w:r>
      <w:r>
        <w:rPr>
          <w:rFonts w:hint="eastAsia" w:ascii="仿宋_GB2312" w:hAnsi="Arial" w:eastAsia="仿宋_GB2312" w:cs="宋体"/>
          <w:i w:val="0"/>
          <w:caps w:val="0"/>
          <w:color w:val="auto"/>
          <w:spacing w:val="0"/>
          <w:kern w:val="0"/>
          <w:sz w:val="24"/>
          <w:szCs w:val="24"/>
          <w:shd w:val="clear" w:color="auto" w:fill="auto"/>
        </w:rPr>
        <w:t>供电设备、弱电系统管理维护</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包括供电、照明、信息网络、</w:t>
      </w:r>
      <w:r>
        <w:rPr>
          <w:rFonts w:hint="eastAsia" w:ascii="仿宋_GB2312" w:hAnsi="Arial" w:eastAsia="仿宋_GB2312" w:cs="宋体"/>
          <w:i w:val="0"/>
          <w:caps w:val="0"/>
          <w:color w:val="auto"/>
          <w:spacing w:val="0"/>
          <w:kern w:val="0"/>
          <w:sz w:val="24"/>
          <w:szCs w:val="24"/>
          <w:shd w:val="clear" w:color="auto" w:fill="auto"/>
          <w:lang w:val="en-US" w:eastAsia="zh-CN"/>
        </w:rPr>
        <w:t>门襟、冷链、</w:t>
      </w:r>
      <w:r>
        <w:rPr>
          <w:rFonts w:hint="eastAsia" w:ascii="仿宋_GB2312" w:hAnsi="Arial" w:eastAsia="仿宋_GB2312" w:cs="宋体"/>
          <w:i w:val="0"/>
          <w:caps w:val="0"/>
          <w:color w:val="auto"/>
          <w:spacing w:val="0"/>
          <w:kern w:val="0"/>
          <w:sz w:val="24"/>
          <w:szCs w:val="24"/>
          <w:shd w:val="clear" w:color="auto" w:fill="auto"/>
        </w:rPr>
        <w:t>电话、广播、有线电视等线路维护维修</w:t>
      </w:r>
      <w:r>
        <w:rPr>
          <w:rFonts w:hint="eastAsia" w:ascii="仿宋_GB2312" w:hAnsi="Arial" w:eastAsia="仿宋_GB2312" w:cs="宋体"/>
          <w:i w:val="0"/>
          <w:caps w:val="0"/>
          <w:color w:val="auto"/>
          <w:spacing w:val="0"/>
          <w:kern w:val="0"/>
          <w:sz w:val="24"/>
          <w:szCs w:val="24"/>
          <w:shd w:val="clear" w:color="auto" w:fill="auto"/>
          <w:lang w:val="en-US" w:eastAsia="zh-CN"/>
        </w:rPr>
        <w:t>服务。</w:t>
      </w:r>
    </w:p>
    <w:p>
      <w:pPr>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6.</w:t>
      </w:r>
      <w:r>
        <w:rPr>
          <w:rFonts w:hint="eastAsia" w:ascii="仿宋_GB2312" w:hAnsi="Arial" w:eastAsia="仿宋_GB2312" w:cs="宋体"/>
          <w:i w:val="0"/>
          <w:caps w:val="0"/>
          <w:color w:val="auto"/>
          <w:spacing w:val="0"/>
          <w:kern w:val="0"/>
          <w:sz w:val="24"/>
          <w:szCs w:val="24"/>
          <w:shd w:val="clear" w:color="auto" w:fill="auto"/>
        </w:rPr>
        <w:t>空调系统管理维护。包括空调、新风、除尘等空气调节系统和设备维护保养及零星维修等</w:t>
      </w:r>
      <w:r>
        <w:rPr>
          <w:rFonts w:hint="eastAsia" w:ascii="仿宋_GB2312" w:hAnsi="Arial" w:eastAsia="仿宋_GB2312" w:cs="宋体"/>
          <w:i w:val="0"/>
          <w:caps w:val="0"/>
          <w:color w:val="auto"/>
          <w:spacing w:val="0"/>
          <w:kern w:val="0"/>
          <w:sz w:val="24"/>
          <w:szCs w:val="24"/>
          <w:shd w:val="clear" w:color="auto" w:fill="auto"/>
          <w:lang w:val="en-US" w:eastAsia="zh-CN"/>
        </w:rPr>
        <w:t>服务</w:t>
      </w:r>
      <w:r>
        <w:rPr>
          <w:rFonts w:hint="eastAsia" w:ascii="仿宋_GB2312" w:hAnsi="Arial" w:eastAsia="仿宋_GB2312" w:cs="宋体"/>
          <w:i w:val="0"/>
          <w:caps w:val="0"/>
          <w:color w:val="auto"/>
          <w:spacing w:val="0"/>
          <w:kern w:val="0"/>
          <w:sz w:val="24"/>
          <w:szCs w:val="24"/>
          <w:shd w:val="clear" w:color="auto" w:fill="auto"/>
        </w:rPr>
        <w:t>。</w:t>
      </w:r>
    </w:p>
    <w:p>
      <w:pPr>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7.</w:t>
      </w:r>
      <w:r>
        <w:rPr>
          <w:rFonts w:hint="eastAsia" w:ascii="仿宋_GB2312" w:hAnsi="Arial" w:eastAsia="仿宋_GB2312" w:cs="宋体"/>
          <w:i w:val="0"/>
          <w:caps w:val="0"/>
          <w:color w:val="auto"/>
          <w:spacing w:val="0"/>
          <w:kern w:val="0"/>
          <w:sz w:val="24"/>
          <w:szCs w:val="24"/>
          <w:shd w:val="clear" w:color="auto" w:fill="auto"/>
        </w:rPr>
        <w:t>消防、监控设施管理维护。包括监控、安保系统设备维护保养和零星维修，消防系统定期检查、定期试验</w:t>
      </w:r>
      <w:r>
        <w:rPr>
          <w:rFonts w:hint="eastAsia" w:ascii="仿宋_GB2312" w:hAnsi="Arial" w:eastAsia="仿宋_GB2312" w:cs="宋体"/>
          <w:i w:val="0"/>
          <w:caps w:val="0"/>
          <w:color w:val="auto"/>
          <w:spacing w:val="0"/>
          <w:kern w:val="0"/>
          <w:sz w:val="24"/>
          <w:szCs w:val="24"/>
          <w:shd w:val="clear" w:color="auto" w:fill="auto"/>
          <w:lang w:val="en-US" w:eastAsia="zh-CN"/>
        </w:rPr>
        <w:t>等</w:t>
      </w:r>
      <w:r>
        <w:rPr>
          <w:rFonts w:hint="eastAsia" w:ascii="仿宋_GB2312" w:hAnsi="Arial" w:eastAsia="仿宋_GB2312" w:cs="宋体"/>
          <w:i w:val="0"/>
          <w:caps w:val="0"/>
          <w:color w:val="auto"/>
          <w:spacing w:val="0"/>
          <w:kern w:val="0"/>
          <w:sz w:val="24"/>
          <w:szCs w:val="24"/>
          <w:shd w:val="clear" w:color="auto" w:fill="auto"/>
        </w:rPr>
        <w:t>。</w:t>
      </w:r>
    </w:p>
    <w:p>
      <w:pPr>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8.</w:t>
      </w:r>
      <w:r>
        <w:rPr>
          <w:rFonts w:hint="eastAsia" w:ascii="仿宋_GB2312" w:hAnsi="Arial" w:eastAsia="仿宋_GB2312" w:cs="宋体"/>
          <w:i w:val="0"/>
          <w:caps w:val="0"/>
          <w:color w:val="auto"/>
          <w:spacing w:val="0"/>
          <w:kern w:val="0"/>
          <w:sz w:val="24"/>
          <w:szCs w:val="24"/>
          <w:shd w:val="clear" w:color="auto" w:fill="auto"/>
        </w:rPr>
        <w:t>给排水系统管理维护。包括供</w:t>
      </w:r>
      <w:r>
        <w:rPr>
          <w:rFonts w:hint="eastAsia" w:ascii="仿宋_GB2312" w:hAnsi="Arial" w:eastAsia="仿宋_GB2312" w:cs="宋体"/>
          <w:i w:val="0"/>
          <w:caps w:val="0"/>
          <w:color w:val="auto"/>
          <w:spacing w:val="0"/>
          <w:kern w:val="0"/>
          <w:sz w:val="24"/>
          <w:szCs w:val="24"/>
          <w:shd w:val="clear" w:color="auto" w:fill="auto"/>
          <w:lang w:val="en-US" w:eastAsia="zh-CN"/>
        </w:rPr>
        <w:t>水</w:t>
      </w:r>
      <w:r>
        <w:rPr>
          <w:rFonts w:hint="eastAsia" w:ascii="仿宋_GB2312" w:hAnsi="Arial" w:eastAsia="仿宋_GB2312" w:cs="宋体"/>
          <w:i w:val="0"/>
          <w:caps w:val="0"/>
          <w:color w:val="auto"/>
          <w:spacing w:val="0"/>
          <w:kern w:val="0"/>
          <w:sz w:val="24"/>
          <w:szCs w:val="24"/>
          <w:shd w:val="clear" w:color="auto" w:fill="auto"/>
        </w:rPr>
        <w:t>、排水系统维护保养及零星维修，水箱、管道、管件、阀门、相关专用工具等维护保养维修等</w:t>
      </w:r>
      <w:r>
        <w:rPr>
          <w:rFonts w:hint="eastAsia" w:ascii="仿宋_GB2312" w:hAnsi="Arial" w:eastAsia="仿宋_GB2312" w:cs="宋体"/>
          <w:i w:val="0"/>
          <w:caps w:val="0"/>
          <w:color w:val="auto"/>
          <w:spacing w:val="0"/>
          <w:kern w:val="0"/>
          <w:sz w:val="24"/>
          <w:szCs w:val="24"/>
          <w:shd w:val="clear" w:color="auto" w:fill="auto"/>
          <w:lang w:val="en-US" w:eastAsia="zh-CN"/>
        </w:rPr>
        <w:t>服务</w:t>
      </w:r>
      <w:r>
        <w:rPr>
          <w:rFonts w:hint="eastAsia" w:ascii="仿宋_GB2312" w:hAnsi="Arial" w:eastAsia="仿宋_GB2312" w:cs="宋体"/>
          <w:i w:val="0"/>
          <w:caps w:val="0"/>
          <w:color w:val="auto"/>
          <w:spacing w:val="0"/>
          <w:kern w:val="0"/>
          <w:sz w:val="24"/>
          <w:szCs w:val="24"/>
          <w:shd w:val="clear" w:color="auto" w:fill="auto"/>
        </w:rPr>
        <w:t>。</w:t>
      </w:r>
    </w:p>
    <w:p>
      <w:pPr>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rPr>
        <w:t>9.其他</w:t>
      </w:r>
      <w:r>
        <w:rPr>
          <w:rFonts w:hint="eastAsia" w:ascii="仿宋_GB2312" w:hAnsi="Arial" w:eastAsia="仿宋_GB2312" w:cs="宋体"/>
          <w:i w:val="0"/>
          <w:caps w:val="0"/>
          <w:color w:val="auto"/>
          <w:spacing w:val="0"/>
          <w:kern w:val="0"/>
          <w:sz w:val="24"/>
          <w:szCs w:val="24"/>
          <w:shd w:val="clear" w:color="auto" w:fill="auto"/>
          <w:lang w:val="en-US" w:eastAsia="zh-CN"/>
        </w:rPr>
        <w:t>物业服务</w:t>
      </w:r>
      <w:r>
        <w:rPr>
          <w:rFonts w:hint="eastAsia" w:ascii="仿宋_GB2312" w:hAnsi="Arial" w:eastAsia="仿宋_GB2312" w:cs="宋体"/>
          <w:i w:val="0"/>
          <w:caps w:val="0"/>
          <w:color w:val="auto"/>
          <w:spacing w:val="0"/>
          <w:kern w:val="0"/>
          <w:sz w:val="24"/>
          <w:szCs w:val="24"/>
          <w:shd w:val="clear" w:color="auto" w:fill="auto"/>
        </w:rPr>
        <w:t>。</w:t>
      </w:r>
      <w:r>
        <w:rPr>
          <w:rFonts w:hint="eastAsia" w:ascii="仿宋_GB2312" w:hAnsi="Arial" w:eastAsia="仿宋_GB2312" w:cs="宋体"/>
          <w:color w:val="auto"/>
          <w:kern w:val="0"/>
          <w:sz w:val="24"/>
          <w:szCs w:val="24"/>
        </w:rPr>
        <w:t>包括前台客服服务、会务服务和接待、重大活动后勤保障等临</w:t>
      </w:r>
      <w:r>
        <w:rPr>
          <w:rFonts w:hint="eastAsia" w:ascii="仿宋_GB2312" w:hAnsi="Arial" w:eastAsia="仿宋_GB2312" w:cs="宋体"/>
          <w:i w:val="0"/>
          <w:caps w:val="0"/>
          <w:color w:val="auto"/>
          <w:spacing w:val="0"/>
          <w:kern w:val="0"/>
          <w:sz w:val="24"/>
          <w:szCs w:val="24"/>
          <w:shd w:val="clear" w:color="auto" w:fill="auto"/>
        </w:rPr>
        <w:t>时性工作。</w:t>
      </w:r>
    </w:p>
    <w:p>
      <w:pPr>
        <w:snapToGrid w:val="0"/>
        <w:spacing w:line="420" w:lineRule="exact"/>
        <w:ind w:firstLine="0"/>
        <w:textAlignment w:val="center"/>
        <w:outlineLvl w:val="1"/>
        <w:rPr>
          <w:rFonts w:hint="eastAsia" w:ascii="仿宋_GB2312" w:hAnsi="Arial" w:eastAsia="仿宋_GB2312" w:cs="宋体"/>
          <w:b/>
          <w:bCs/>
          <w:i w:val="0"/>
          <w:caps w:val="0"/>
          <w:color w:val="auto"/>
          <w:spacing w:val="0"/>
          <w:kern w:val="0"/>
          <w:sz w:val="24"/>
          <w:szCs w:val="24"/>
          <w:shd w:val="clear" w:color="auto" w:fill="auto"/>
        </w:rPr>
      </w:pPr>
      <w:r>
        <w:rPr>
          <w:rFonts w:hint="eastAsia" w:ascii="仿宋_GB2312" w:hAnsi="Arial" w:eastAsia="仿宋_GB2312" w:cs="宋体"/>
          <w:b/>
          <w:bCs/>
          <w:i w:val="0"/>
          <w:caps w:val="0"/>
          <w:color w:val="auto"/>
          <w:spacing w:val="0"/>
          <w:kern w:val="0"/>
          <w:sz w:val="24"/>
          <w:szCs w:val="24"/>
          <w:shd w:val="clear" w:color="auto" w:fill="auto"/>
          <w:lang w:eastAsia="zh-CN"/>
        </w:rPr>
        <w:t>（</w:t>
      </w:r>
      <w:r>
        <w:rPr>
          <w:rFonts w:hint="eastAsia" w:ascii="仿宋_GB2312" w:hAnsi="Arial" w:eastAsia="仿宋_GB2312" w:cs="宋体"/>
          <w:b/>
          <w:bCs/>
          <w:i w:val="0"/>
          <w:caps w:val="0"/>
          <w:color w:val="auto"/>
          <w:spacing w:val="0"/>
          <w:kern w:val="0"/>
          <w:sz w:val="24"/>
          <w:szCs w:val="24"/>
          <w:shd w:val="clear" w:color="auto" w:fill="auto"/>
          <w:lang w:val="en-US" w:eastAsia="zh-CN"/>
        </w:rPr>
        <w:t>四</w:t>
      </w:r>
      <w:r>
        <w:rPr>
          <w:rFonts w:hint="eastAsia" w:ascii="仿宋_GB2312" w:hAnsi="Arial" w:eastAsia="仿宋_GB2312" w:cs="宋体"/>
          <w:b/>
          <w:bCs/>
          <w:i w:val="0"/>
          <w:caps w:val="0"/>
          <w:color w:val="auto"/>
          <w:spacing w:val="0"/>
          <w:kern w:val="0"/>
          <w:sz w:val="24"/>
          <w:szCs w:val="24"/>
          <w:shd w:val="clear" w:color="auto" w:fill="auto"/>
          <w:lang w:eastAsia="zh-CN"/>
        </w:rPr>
        <w:t>）</w:t>
      </w:r>
      <w:r>
        <w:rPr>
          <w:rFonts w:hint="eastAsia" w:ascii="仿宋_GB2312" w:hAnsi="Arial" w:eastAsia="仿宋_GB2312" w:cs="宋体"/>
          <w:b/>
          <w:bCs/>
          <w:i w:val="0"/>
          <w:caps w:val="0"/>
          <w:color w:val="auto"/>
          <w:spacing w:val="0"/>
          <w:kern w:val="0"/>
          <w:sz w:val="24"/>
          <w:szCs w:val="24"/>
          <w:shd w:val="clear" w:color="auto" w:fill="auto"/>
        </w:rPr>
        <w:t>物业服务管理指标</w:t>
      </w:r>
    </w:p>
    <w:p>
      <w:pPr>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1.</w:t>
      </w:r>
      <w:r>
        <w:rPr>
          <w:rFonts w:hint="eastAsia" w:ascii="仿宋_GB2312" w:hAnsi="Arial" w:eastAsia="仿宋_GB2312" w:cs="宋体"/>
          <w:i w:val="0"/>
          <w:caps w:val="0"/>
          <w:color w:val="auto"/>
          <w:spacing w:val="0"/>
          <w:kern w:val="0"/>
          <w:sz w:val="24"/>
          <w:szCs w:val="24"/>
          <w:shd w:val="clear" w:color="auto" w:fill="auto"/>
        </w:rPr>
        <w:t>杜绝火灾责任事故，杜绝刑事案件；</w:t>
      </w:r>
    </w:p>
    <w:p>
      <w:pPr>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w:t>
      </w:r>
      <w:r>
        <w:rPr>
          <w:rFonts w:hint="eastAsia" w:ascii="仿宋_GB2312" w:hAnsi="Arial" w:eastAsia="仿宋_GB2312" w:cs="宋体"/>
          <w:i w:val="0"/>
          <w:caps w:val="0"/>
          <w:color w:val="auto"/>
          <w:spacing w:val="0"/>
          <w:kern w:val="0"/>
          <w:sz w:val="24"/>
          <w:szCs w:val="24"/>
          <w:shd w:val="clear" w:color="auto" w:fill="auto"/>
        </w:rPr>
        <w:t>环境卫生、清洁率达99%；</w:t>
      </w:r>
    </w:p>
    <w:p>
      <w:pPr>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w:t>
      </w:r>
      <w:r>
        <w:rPr>
          <w:rFonts w:hint="eastAsia" w:ascii="仿宋_GB2312" w:hAnsi="Arial" w:eastAsia="仿宋_GB2312" w:cs="宋体"/>
          <w:i w:val="0"/>
          <w:caps w:val="0"/>
          <w:color w:val="auto"/>
          <w:spacing w:val="0"/>
          <w:kern w:val="0"/>
          <w:sz w:val="24"/>
          <w:szCs w:val="24"/>
          <w:shd w:val="clear" w:color="auto" w:fill="auto"/>
        </w:rPr>
        <w:t>消防设备设施完好率100%；</w:t>
      </w:r>
    </w:p>
    <w:p>
      <w:pPr>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4.</w:t>
      </w:r>
      <w:r>
        <w:rPr>
          <w:rFonts w:hint="eastAsia" w:ascii="仿宋_GB2312" w:hAnsi="Arial" w:eastAsia="仿宋_GB2312" w:cs="宋体"/>
          <w:i w:val="0"/>
          <w:caps w:val="0"/>
          <w:color w:val="auto"/>
          <w:spacing w:val="0"/>
          <w:kern w:val="0"/>
          <w:sz w:val="24"/>
          <w:szCs w:val="24"/>
          <w:shd w:val="clear" w:color="auto" w:fill="auto"/>
        </w:rPr>
        <w:t>房屋完好率98%；</w:t>
      </w:r>
    </w:p>
    <w:p>
      <w:pPr>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w:t>
      </w:r>
      <w:r>
        <w:rPr>
          <w:rFonts w:hint="eastAsia" w:ascii="仿宋_GB2312" w:hAnsi="Arial" w:eastAsia="仿宋_GB2312" w:cs="宋体"/>
          <w:i w:val="0"/>
          <w:caps w:val="0"/>
          <w:color w:val="auto"/>
          <w:spacing w:val="0"/>
          <w:kern w:val="0"/>
          <w:sz w:val="24"/>
          <w:szCs w:val="24"/>
          <w:shd w:val="clear" w:color="auto" w:fill="auto"/>
        </w:rPr>
        <w:t>设备完好率100%；</w:t>
      </w:r>
    </w:p>
    <w:p>
      <w:pPr>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6.</w:t>
      </w:r>
      <w:r>
        <w:rPr>
          <w:rFonts w:hint="eastAsia" w:ascii="仿宋_GB2312" w:hAnsi="Arial" w:eastAsia="仿宋_GB2312" w:cs="宋体"/>
          <w:i w:val="0"/>
          <w:caps w:val="0"/>
          <w:color w:val="auto"/>
          <w:spacing w:val="0"/>
          <w:kern w:val="0"/>
          <w:sz w:val="24"/>
          <w:szCs w:val="24"/>
          <w:shd w:val="clear" w:color="auto" w:fill="auto"/>
        </w:rPr>
        <w:t>智能化系统运行正常率100%；</w:t>
      </w:r>
    </w:p>
    <w:p>
      <w:pPr>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7.</w:t>
      </w:r>
      <w:r>
        <w:rPr>
          <w:rFonts w:hint="eastAsia" w:ascii="仿宋_GB2312" w:hAnsi="Arial" w:eastAsia="仿宋_GB2312" w:cs="宋体"/>
          <w:i w:val="0"/>
          <w:caps w:val="0"/>
          <w:color w:val="auto"/>
          <w:spacing w:val="0"/>
          <w:kern w:val="0"/>
          <w:sz w:val="24"/>
          <w:szCs w:val="24"/>
          <w:shd w:val="clear" w:color="auto" w:fill="auto"/>
        </w:rPr>
        <w:t>零修、报修及时率100%，返修率小于1%；</w:t>
      </w:r>
    </w:p>
    <w:p>
      <w:pPr>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8.</w:t>
      </w:r>
      <w:r>
        <w:rPr>
          <w:rFonts w:hint="eastAsia" w:ascii="仿宋_GB2312" w:hAnsi="Arial" w:eastAsia="仿宋_GB2312" w:cs="宋体"/>
          <w:i w:val="0"/>
          <w:caps w:val="0"/>
          <w:color w:val="auto"/>
          <w:spacing w:val="0"/>
          <w:kern w:val="0"/>
          <w:sz w:val="24"/>
          <w:szCs w:val="24"/>
          <w:shd w:val="clear" w:color="auto" w:fill="auto"/>
        </w:rPr>
        <w:t>服务有效投诉少于1%，处理率100%；</w:t>
      </w:r>
    </w:p>
    <w:p>
      <w:pPr>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9.</w:t>
      </w:r>
      <w:r>
        <w:rPr>
          <w:rFonts w:hint="eastAsia" w:ascii="仿宋_GB2312" w:hAnsi="Arial" w:eastAsia="仿宋_GB2312" w:cs="宋体"/>
          <w:i w:val="0"/>
          <w:caps w:val="0"/>
          <w:color w:val="auto"/>
          <w:spacing w:val="0"/>
          <w:kern w:val="0"/>
          <w:sz w:val="24"/>
          <w:szCs w:val="24"/>
          <w:shd w:val="clear" w:color="auto" w:fill="auto"/>
        </w:rPr>
        <w:t>回访率95%，委托方满意率9</w:t>
      </w:r>
      <w:r>
        <w:rPr>
          <w:rFonts w:hint="eastAsia" w:ascii="仿宋_GB2312" w:hAnsi="Arial" w:eastAsia="仿宋_GB2312" w:cs="宋体"/>
          <w:i w:val="0"/>
          <w:caps w:val="0"/>
          <w:color w:val="auto"/>
          <w:spacing w:val="0"/>
          <w:kern w:val="0"/>
          <w:sz w:val="24"/>
          <w:szCs w:val="24"/>
          <w:shd w:val="clear" w:color="auto" w:fill="auto"/>
          <w:lang w:val="en-US" w:eastAsia="zh-CN"/>
        </w:rPr>
        <w:t>0</w:t>
      </w:r>
      <w:r>
        <w:rPr>
          <w:rFonts w:hint="eastAsia" w:ascii="仿宋_GB2312" w:hAnsi="Arial" w:eastAsia="仿宋_GB2312" w:cs="宋体"/>
          <w:i w:val="0"/>
          <w:caps w:val="0"/>
          <w:color w:val="auto"/>
          <w:spacing w:val="0"/>
          <w:kern w:val="0"/>
          <w:sz w:val="24"/>
          <w:szCs w:val="24"/>
          <w:shd w:val="clear" w:color="auto" w:fill="auto"/>
        </w:rPr>
        <w:t>%。</w:t>
      </w:r>
    </w:p>
    <w:p>
      <w:pPr>
        <w:keepNext w:val="0"/>
        <w:keepLines w:val="0"/>
        <w:pageBreakBefore w:val="0"/>
        <w:widowControl/>
        <w:kinsoku/>
        <w:wordWrap/>
        <w:overflowPunct/>
        <w:topLinePunct w:val="0"/>
        <w:autoSpaceDE/>
        <w:autoSpaceDN/>
        <w:bidi w:val="0"/>
        <w:adjustRightInd/>
        <w:snapToGrid w:val="0"/>
        <w:spacing w:line="420" w:lineRule="exact"/>
        <w:ind w:firstLine="0"/>
        <w:textAlignment w:val="center"/>
        <w:outlineLvl w:val="1"/>
        <w:rPr>
          <w:rFonts w:hint="eastAsia" w:ascii="仿宋_GB2312" w:hAnsi="Arial" w:eastAsia="仿宋_GB2312" w:cs="宋体"/>
          <w:b/>
          <w:bCs/>
          <w:i w:val="0"/>
          <w:caps w:val="0"/>
          <w:color w:val="auto"/>
          <w:spacing w:val="0"/>
          <w:kern w:val="0"/>
          <w:sz w:val="24"/>
          <w:szCs w:val="24"/>
          <w:shd w:val="clear" w:color="auto" w:fill="auto"/>
          <w:lang w:eastAsia="zh-CN"/>
        </w:rPr>
      </w:pPr>
      <w:r>
        <w:rPr>
          <w:rFonts w:hint="eastAsia" w:ascii="仿宋_GB2312" w:hAnsi="Arial" w:eastAsia="仿宋_GB2312" w:cs="宋体"/>
          <w:b/>
          <w:bCs/>
          <w:i w:val="0"/>
          <w:caps w:val="0"/>
          <w:color w:val="auto"/>
          <w:spacing w:val="0"/>
          <w:kern w:val="0"/>
          <w:sz w:val="24"/>
          <w:szCs w:val="24"/>
          <w:shd w:val="clear" w:color="auto" w:fill="auto"/>
          <w:lang w:eastAsia="zh-CN"/>
        </w:rPr>
        <w:t>（</w:t>
      </w:r>
      <w:r>
        <w:rPr>
          <w:rFonts w:hint="eastAsia" w:ascii="仿宋_GB2312" w:hAnsi="Arial" w:eastAsia="仿宋_GB2312" w:cs="宋体"/>
          <w:b/>
          <w:bCs/>
          <w:i w:val="0"/>
          <w:caps w:val="0"/>
          <w:color w:val="auto"/>
          <w:spacing w:val="0"/>
          <w:kern w:val="0"/>
          <w:sz w:val="24"/>
          <w:szCs w:val="24"/>
          <w:shd w:val="clear" w:color="auto" w:fill="auto"/>
          <w:lang w:val="en-US" w:eastAsia="zh-CN"/>
        </w:rPr>
        <w:t>五</w:t>
      </w:r>
      <w:r>
        <w:rPr>
          <w:rFonts w:hint="eastAsia" w:ascii="仿宋_GB2312" w:hAnsi="Arial" w:eastAsia="仿宋_GB2312" w:cs="宋体"/>
          <w:b/>
          <w:bCs/>
          <w:i w:val="0"/>
          <w:caps w:val="0"/>
          <w:color w:val="auto"/>
          <w:spacing w:val="0"/>
          <w:kern w:val="0"/>
          <w:sz w:val="24"/>
          <w:szCs w:val="24"/>
          <w:shd w:val="clear" w:color="auto" w:fill="auto"/>
          <w:lang w:eastAsia="zh-CN"/>
        </w:rPr>
        <w:t>）</w:t>
      </w:r>
      <w:r>
        <w:rPr>
          <w:rFonts w:hint="eastAsia" w:ascii="仿宋_GB2312" w:hAnsi="Arial" w:eastAsia="仿宋_GB2312" w:cs="宋体"/>
          <w:b/>
          <w:bCs/>
          <w:i w:val="0"/>
          <w:caps w:val="0"/>
          <w:color w:val="auto"/>
          <w:spacing w:val="0"/>
          <w:kern w:val="0"/>
          <w:sz w:val="24"/>
          <w:szCs w:val="24"/>
          <w:shd w:val="clear" w:color="auto" w:fill="auto"/>
        </w:rPr>
        <w:t>物业服务要求与质量标准</w:t>
      </w:r>
    </w:p>
    <w:p>
      <w:pPr>
        <w:widowControl/>
        <w:snapToGrid w:val="0"/>
        <w:spacing w:line="420" w:lineRule="exact"/>
        <w:ind w:firstLine="0"/>
        <w:textAlignment w:val="center"/>
        <w:outlineLvl w:val="2"/>
        <w:rPr>
          <w:rFonts w:hint="eastAsia" w:ascii="仿宋_GB2312" w:hAnsi="Arial" w:eastAsia="仿宋_GB2312" w:cs="宋体"/>
          <w:b/>
          <w:bCs/>
          <w:i w:val="0"/>
          <w:caps w:val="0"/>
          <w:color w:val="auto"/>
          <w:spacing w:val="0"/>
          <w:kern w:val="0"/>
          <w:sz w:val="24"/>
          <w:szCs w:val="24"/>
          <w:shd w:val="clear" w:color="auto" w:fill="auto"/>
        </w:rPr>
      </w:pPr>
      <w:r>
        <w:rPr>
          <w:rFonts w:hint="eastAsia" w:ascii="仿宋_GB2312" w:hAnsi="Arial" w:eastAsia="仿宋_GB2312" w:cs="宋体"/>
          <w:b/>
          <w:bCs/>
          <w:color w:val="auto"/>
          <w:kern w:val="0"/>
          <w:sz w:val="24"/>
          <w:szCs w:val="24"/>
          <w:lang w:val="en-US" w:eastAsia="zh-CN"/>
        </w:rPr>
        <w:t>1.</w:t>
      </w:r>
      <w:r>
        <w:rPr>
          <w:rFonts w:hint="eastAsia" w:ascii="仿宋_GB2312" w:hAnsi="Arial" w:eastAsia="仿宋_GB2312" w:cs="宋体"/>
          <w:b/>
          <w:bCs/>
          <w:i w:val="0"/>
          <w:caps w:val="0"/>
          <w:color w:val="auto"/>
          <w:spacing w:val="0"/>
          <w:kern w:val="0"/>
          <w:sz w:val="24"/>
          <w:szCs w:val="24"/>
          <w:shd w:val="clear" w:color="auto" w:fill="auto"/>
        </w:rPr>
        <w:t>房屋日常管理与维护</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1.1</w:t>
      </w:r>
      <w:r>
        <w:rPr>
          <w:rFonts w:hint="eastAsia" w:ascii="仿宋_GB2312" w:hAnsi="Arial" w:eastAsia="仿宋_GB2312" w:cs="宋体"/>
          <w:i w:val="0"/>
          <w:caps w:val="0"/>
          <w:color w:val="auto"/>
          <w:spacing w:val="0"/>
          <w:kern w:val="0"/>
          <w:sz w:val="24"/>
          <w:szCs w:val="24"/>
          <w:shd w:val="clear" w:color="auto" w:fill="auto"/>
        </w:rPr>
        <w:t>服务内容</w:t>
      </w:r>
    </w:p>
    <w:p>
      <w:pPr>
        <w:snapToGrid w:val="0"/>
        <w:spacing w:line="420" w:lineRule="exact"/>
        <w:ind w:firstLine="480" w:firstLineChars="20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rPr>
        <w:t>房屋日常养护维修是指为保持房屋原有完好等级和正常使用，进行日常养护和及时修复小损小坏等房屋养护维护管理工作，如房屋地面、墙、台面及吊顶、门窗、楼梯、通风道、大面积玻璃（和幕墙）等的养护管理，以及地面和立面石材的修补等各项养护服务。</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1.2</w:t>
      </w:r>
      <w:r>
        <w:rPr>
          <w:rFonts w:hint="eastAsia" w:ascii="仿宋_GB2312" w:hAnsi="Arial" w:eastAsia="仿宋_GB2312" w:cs="宋体"/>
          <w:i w:val="0"/>
          <w:caps w:val="0"/>
          <w:color w:val="auto"/>
          <w:spacing w:val="0"/>
          <w:kern w:val="0"/>
          <w:sz w:val="24"/>
          <w:szCs w:val="24"/>
          <w:shd w:val="clear" w:color="auto" w:fill="auto"/>
        </w:rPr>
        <w:t>要求及标准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1.2.1</w:t>
      </w:r>
      <w:r>
        <w:rPr>
          <w:rFonts w:hint="eastAsia" w:ascii="仿宋_GB2312" w:hAnsi="Arial" w:eastAsia="仿宋_GB2312" w:cs="宋体"/>
          <w:i w:val="0"/>
          <w:caps w:val="0"/>
          <w:color w:val="auto"/>
          <w:spacing w:val="0"/>
          <w:kern w:val="0"/>
          <w:sz w:val="24"/>
          <w:szCs w:val="24"/>
          <w:shd w:val="clear" w:color="auto" w:fill="auto"/>
        </w:rPr>
        <w:t xml:space="preserve">建立房屋及附属设施管理制度和定期检查、保养制度，确保大楼房屋及设施的完好等级和正常使用。爱护办公楼内设施、设备，未经中心同意不得对大楼的结构、设施等进行改动；及时完成门锁、拉手等日常零星维修，配合做好办公家具简易维修。 </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1.2.2</w:t>
      </w:r>
      <w:r>
        <w:rPr>
          <w:rFonts w:hint="eastAsia" w:ascii="仿宋_GB2312" w:hAnsi="Arial" w:eastAsia="仿宋_GB2312" w:cs="宋体"/>
          <w:i w:val="0"/>
          <w:caps w:val="0"/>
          <w:color w:val="auto"/>
          <w:spacing w:val="0"/>
          <w:kern w:val="0"/>
          <w:sz w:val="24"/>
          <w:szCs w:val="24"/>
          <w:shd w:val="clear" w:color="auto" w:fill="auto"/>
        </w:rPr>
        <w:t>玻璃无破裂，五金配件完好，门窗开闭灵活、密封性好、无异常声响。否则应及时修复或更换，不能立即修复的涉及安全性的应采取措施消除安全隐患。</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1.2.3</w:t>
      </w:r>
      <w:r>
        <w:rPr>
          <w:rFonts w:hint="eastAsia" w:ascii="仿宋_GB2312" w:hAnsi="Arial" w:eastAsia="仿宋_GB2312" w:cs="宋体"/>
          <w:i w:val="0"/>
          <w:caps w:val="0"/>
          <w:color w:val="auto"/>
          <w:spacing w:val="0"/>
          <w:kern w:val="0"/>
          <w:sz w:val="24"/>
          <w:szCs w:val="24"/>
          <w:shd w:val="clear" w:color="auto" w:fill="auto"/>
        </w:rPr>
        <w:t>粉刷无明显剥落开裂，墙面砖、地坪、地砖、地板平整不起壳、无遗缺，吊顶无污（水）渍、开缝和破损。否则应及时修复或更换。</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1.2.4</w:t>
      </w:r>
      <w:r>
        <w:rPr>
          <w:rFonts w:hint="eastAsia" w:ascii="仿宋_GB2312" w:hAnsi="Arial" w:eastAsia="仿宋_GB2312" w:cs="宋体"/>
          <w:i w:val="0"/>
          <w:caps w:val="0"/>
          <w:color w:val="auto"/>
          <w:spacing w:val="0"/>
          <w:kern w:val="0"/>
          <w:sz w:val="24"/>
          <w:szCs w:val="24"/>
          <w:shd w:val="clear" w:color="auto" w:fill="auto"/>
        </w:rPr>
        <w:t>屋面排水沟、室内室外排水管保障畅通；雨前及时巡查，排除隐患。发现过滤网及管道破损及时修复或更换。</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1.2.5</w:t>
      </w:r>
      <w:r>
        <w:rPr>
          <w:rFonts w:hint="eastAsia" w:ascii="仿宋_GB2312" w:hAnsi="Arial" w:eastAsia="仿宋_GB2312" w:cs="宋体"/>
          <w:i w:val="0"/>
          <w:caps w:val="0"/>
          <w:color w:val="auto"/>
          <w:spacing w:val="0"/>
          <w:kern w:val="0"/>
          <w:sz w:val="24"/>
          <w:szCs w:val="24"/>
          <w:shd w:val="clear" w:color="auto" w:fill="auto"/>
        </w:rPr>
        <w:t>发现屋面或其他防水层有气鼓、破裂，隔热板有断裂、缺损的，屋面、墙面有渗漏的，应在3个工作日内安排修理。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1.2.6</w:t>
      </w:r>
      <w:r>
        <w:rPr>
          <w:rFonts w:hint="eastAsia" w:ascii="仿宋_GB2312" w:hAnsi="Arial" w:eastAsia="仿宋_GB2312" w:cs="宋体"/>
          <w:i w:val="0"/>
          <w:caps w:val="0"/>
          <w:color w:val="auto"/>
          <w:spacing w:val="0"/>
          <w:kern w:val="0"/>
          <w:sz w:val="24"/>
          <w:szCs w:val="24"/>
          <w:shd w:val="clear" w:color="auto" w:fill="auto"/>
        </w:rPr>
        <w:t>及时完成各项零星维修任务，一般维修任务不超过24小时，确保维修合格率达到100%。</w:t>
      </w:r>
    </w:p>
    <w:p>
      <w:pPr>
        <w:widowControl/>
        <w:numPr>
          <w:ilvl w:val="0"/>
          <w:numId w:val="33"/>
        </w:numPr>
        <w:snapToGrid w:val="0"/>
        <w:spacing w:line="420" w:lineRule="exact"/>
        <w:ind w:firstLine="0"/>
        <w:textAlignment w:val="center"/>
        <w:outlineLvl w:val="2"/>
        <w:rPr>
          <w:rFonts w:hint="eastAsia" w:ascii="仿宋_GB2312" w:hAnsi="Arial" w:eastAsia="仿宋_GB2312" w:cs="宋体"/>
          <w:b/>
          <w:bCs/>
          <w:i w:val="0"/>
          <w:caps w:val="0"/>
          <w:color w:val="auto"/>
          <w:spacing w:val="0"/>
          <w:kern w:val="0"/>
          <w:sz w:val="24"/>
          <w:szCs w:val="24"/>
          <w:shd w:val="clear" w:color="auto" w:fill="auto"/>
        </w:rPr>
      </w:pPr>
      <w:r>
        <w:rPr>
          <w:rFonts w:hint="eastAsia" w:ascii="仿宋_GB2312" w:hAnsi="Arial" w:eastAsia="仿宋_GB2312" w:cs="宋体"/>
          <w:b/>
          <w:bCs/>
          <w:color w:val="auto"/>
          <w:kern w:val="0"/>
          <w:sz w:val="24"/>
          <w:szCs w:val="24"/>
        </w:rPr>
        <w:t>保安秩序管理及日常巡查</w:t>
      </w:r>
    </w:p>
    <w:p>
      <w:pPr>
        <w:widowControl/>
        <w:numPr>
          <w:ilvl w:val="0"/>
          <w:numId w:val="0"/>
        </w:numPr>
        <w:snapToGrid w:val="0"/>
        <w:spacing w:line="420" w:lineRule="exact"/>
        <w:ind w:firstLine="480" w:firstLineChars="20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rPr>
        <w:t>为保证院区安全以及</w:t>
      </w:r>
      <w:r>
        <w:rPr>
          <w:rFonts w:hint="eastAsia" w:ascii="仿宋_GB2312" w:hAnsi="Arial" w:eastAsia="仿宋_GB2312" w:cs="宋体"/>
          <w:i w:val="0"/>
          <w:caps w:val="0"/>
          <w:color w:val="auto"/>
          <w:spacing w:val="0"/>
          <w:kern w:val="0"/>
          <w:sz w:val="24"/>
          <w:szCs w:val="24"/>
          <w:shd w:val="clear" w:color="auto" w:fill="auto"/>
          <w:lang w:val="en-US" w:eastAsia="zh-CN"/>
        </w:rPr>
        <w:t>采供血</w:t>
      </w:r>
      <w:r>
        <w:rPr>
          <w:rFonts w:hint="eastAsia" w:ascii="仿宋_GB2312" w:hAnsi="Arial" w:eastAsia="仿宋_GB2312" w:cs="宋体"/>
          <w:i w:val="0"/>
          <w:caps w:val="0"/>
          <w:color w:val="auto"/>
          <w:spacing w:val="0"/>
          <w:kern w:val="0"/>
          <w:sz w:val="24"/>
          <w:szCs w:val="24"/>
          <w:shd w:val="clear" w:color="auto" w:fill="auto"/>
        </w:rPr>
        <w:t>工作</w:t>
      </w:r>
      <w:r>
        <w:rPr>
          <w:rFonts w:hint="eastAsia" w:ascii="仿宋_GB2312" w:hAnsi="Arial" w:eastAsia="仿宋_GB2312" w:cs="宋体"/>
          <w:i w:val="0"/>
          <w:caps w:val="0"/>
          <w:color w:val="auto"/>
          <w:spacing w:val="0"/>
          <w:kern w:val="0"/>
          <w:sz w:val="24"/>
          <w:szCs w:val="24"/>
          <w:shd w:val="clear" w:color="auto" w:fill="auto"/>
          <w:lang w:val="en-US" w:eastAsia="zh-CN"/>
        </w:rPr>
        <w:t>正常开展</w:t>
      </w:r>
      <w:r>
        <w:rPr>
          <w:rFonts w:hint="eastAsia" w:ascii="仿宋_GB2312" w:hAnsi="Arial" w:eastAsia="仿宋_GB2312" w:cs="宋体"/>
          <w:i w:val="0"/>
          <w:caps w:val="0"/>
          <w:color w:val="auto"/>
          <w:spacing w:val="0"/>
          <w:kern w:val="0"/>
          <w:sz w:val="24"/>
          <w:szCs w:val="24"/>
          <w:shd w:val="clear" w:color="auto" w:fill="auto"/>
        </w:rPr>
        <w:t>，中标人应在采购人的监督指导下，负责院区入口、大楼大厅、办公区域、</w:t>
      </w:r>
      <w:r>
        <w:rPr>
          <w:rFonts w:hint="eastAsia" w:ascii="仿宋_GB2312" w:hAnsi="Arial" w:eastAsia="仿宋_GB2312" w:cs="宋体"/>
          <w:i w:val="0"/>
          <w:caps w:val="0"/>
          <w:color w:val="auto"/>
          <w:spacing w:val="0"/>
          <w:kern w:val="0"/>
          <w:sz w:val="24"/>
          <w:szCs w:val="24"/>
          <w:shd w:val="clear" w:color="auto" w:fill="auto"/>
          <w:lang w:val="en-US" w:eastAsia="zh-CN"/>
        </w:rPr>
        <w:t>采供血区域、</w:t>
      </w:r>
      <w:r>
        <w:rPr>
          <w:rFonts w:hint="eastAsia" w:ascii="仿宋_GB2312" w:hAnsi="Arial" w:eastAsia="仿宋_GB2312" w:cs="宋体"/>
          <w:i w:val="0"/>
          <w:caps w:val="0"/>
          <w:color w:val="auto"/>
          <w:spacing w:val="0"/>
          <w:kern w:val="0"/>
          <w:sz w:val="24"/>
          <w:szCs w:val="24"/>
          <w:shd w:val="clear" w:color="auto" w:fill="auto"/>
        </w:rPr>
        <w:t>实验室、设备房、地下室设备间、附属用房等安全防范和安全管理，并与采购人签订安全管理委托书，严格遵守《保安服务管理条例》（国务院第564号令）。</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2.1</w:t>
      </w:r>
      <w:r>
        <w:rPr>
          <w:rFonts w:hint="eastAsia" w:ascii="仿宋_GB2312" w:hAnsi="Arial" w:eastAsia="仿宋_GB2312" w:cs="宋体"/>
          <w:i w:val="0"/>
          <w:caps w:val="0"/>
          <w:color w:val="auto"/>
          <w:spacing w:val="0"/>
          <w:kern w:val="0"/>
          <w:sz w:val="24"/>
          <w:szCs w:val="24"/>
          <w:shd w:val="clear" w:color="auto" w:fill="auto"/>
        </w:rPr>
        <w:t>安保服务主要职责（包括但不仅限于以下）：</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2.1.1</w:t>
      </w:r>
      <w:r>
        <w:rPr>
          <w:rFonts w:hint="eastAsia" w:ascii="仿宋_GB2312" w:hAnsi="Arial" w:eastAsia="仿宋_GB2312" w:cs="宋体"/>
          <w:i w:val="0"/>
          <w:caps w:val="0"/>
          <w:color w:val="auto"/>
          <w:spacing w:val="0"/>
          <w:kern w:val="0"/>
          <w:sz w:val="24"/>
          <w:szCs w:val="24"/>
          <w:shd w:val="clear" w:color="auto" w:fill="auto"/>
        </w:rPr>
        <w:t>全面负责采购人门卫管理、车辆管理和防火、防盗、治安巡逻，维持院区内秩序</w:t>
      </w:r>
      <w:r>
        <w:rPr>
          <w:rFonts w:hint="eastAsia" w:ascii="仿宋_GB2312" w:hAnsi="Arial" w:eastAsia="仿宋_GB2312" w:cs="宋体"/>
          <w:i w:val="0"/>
          <w:caps w:val="0"/>
          <w:color w:val="auto"/>
          <w:spacing w:val="0"/>
          <w:kern w:val="0"/>
          <w:sz w:val="24"/>
          <w:szCs w:val="24"/>
          <w:shd w:val="clear" w:color="auto" w:fill="auto"/>
          <w:lang w:val="en-US" w:eastAsia="zh-CN"/>
        </w:rPr>
        <w:t>和</w:t>
      </w:r>
      <w:r>
        <w:rPr>
          <w:rFonts w:hint="eastAsia" w:ascii="仿宋_GB2312" w:hAnsi="Arial" w:eastAsia="仿宋_GB2312" w:cs="宋体"/>
          <w:i w:val="0"/>
          <w:caps w:val="0"/>
          <w:color w:val="auto"/>
          <w:spacing w:val="0"/>
          <w:kern w:val="0"/>
          <w:sz w:val="24"/>
          <w:szCs w:val="24"/>
          <w:shd w:val="clear" w:color="auto" w:fill="auto"/>
        </w:rPr>
        <w:t>稳定，及时发现和消除安全隐患；制定门卫管理制度、消防安全制度，建立各类应急预案，定期实行突发事件应急演练。</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2.1.2</w:t>
      </w:r>
      <w:r>
        <w:rPr>
          <w:rFonts w:hint="eastAsia" w:ascii="仿宋_GB2312" w:hAnsi="Arial" w:eastAsia="仿宋_GB2312" w:cs="宋体"/>
          <w:i w:val="0"/>
          <w:caps w:val="0"/>
          <w:color w:val="auto"/>
          <w:spacing w:val="0"/>
          <w:kern w:val="0"/>
          <w:sz w:val="24"/>
          <w:szCs w:val="24"/>
          <w:shd w:val="clear" w:color="auto" w:fill="auto"/>
        </w:rPr>
        <w:t>在采购人的组织和领导下，做好院区内治安综合治理工作；配合采购人及时受理院区内各类纠纷和治安案件，及时、正确处理院区内的各类突发事件；配合公安机关，打击院区内与周边的违法犯罪活动。</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2.1.3</w:t>
      </w:r>
      <w:r>
        <w:rPr>
          <w:rFonts w:hint="eastAsia" w:ascii="仿宋_GB2312" w:hAnsi="Arial" w:eastAsia="仿宋_GB2312" w:cs="宋体"/>
          <w:i w:val="0"/>
          <w:caps w:val="0"/>
          <w:color w:val="auto"/>
          <w:spacing w:val="0"/>
          <w:kern w:val="0"/>
          <w:sz w:val="24"/>
          <w:szCs w:val="24"/>
          <w:shd w:val="clear" w:color="auto" w:fill="auto"/>
        </w:rPr>
        <w:t>做好安全防范，随时提供安全力量支援和紧急救助服务；全力做好重大活动安全保卫工作；全力配合采购人做好疫情防控工作。</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2.1.4</w:t>
      </w:r>
      <w:r>
        <w:rPr>
          <w:rFonts w:hint="eastAsia" w:ascii="仿宋_GB2312" w:hAnsi="Arial" w:eastAsia="仿宋_GB2312" w:cs="宋体"/>
          <w:i w:val="0"/>
          <w:caps w:val="0"/>
          <w:color w:val="auto"/>
          <w:spacing w:val="0"/>
          <w:kern w:val="0"/>
          <w:sz w:val="24"/>
          <w:szCs w:val="24"/>
          <w:shd w:val="clear" w:color="auto" w:fill="auto"/>
        </w:rPr>
        <w:t>负责院区报刊信件收发，做好报刊信件登记并及时送至相关办公室。协助采购人设置外卖、快递集中存放点，规范外卖、快递管理，代签收快递后电话通知到个人。</w:t>
      </w:r>
    </w:p>
    <w:p>
      <w:pPr>
        <w:snapToGrid w:val="0"/>
        <w:spacing w:line="420" w:lineRule="exact"/>
        <w:ind w:firstLine="0"/>
        <w:textAlignment w:val="center"/>
        <w:rPr>
          <w:rFonts w:hint="eastAsia" w:ascii="仿宋_GB2312" w:hAnsi="Arial" w:eastAsia="仿宋_GB2312" w:cs="宋体"/>
          <w:b/>
          <w:bCs/>
          <w:i w:val="0"/>
          <w:caps w:val="0"/>
          <w:color w:val="000000"/>
          <w:spacing w:val="0"/>
          <w:kern w:val="0"/>
          <w:sz w:val="24"/>
          <w:szCs w:val="24"/>
          <w:shd w:val="clear" w:color="auto" w:fill="auto"/>
        </w:rPr>
      </w:pPr>
      <w:r>
        <w:rPr>
          <w:rFonts w:hint="eastAsia" w:ascii="仿宋_GB2312" w:hAnsi="Arial" w:eastAsia="仿宋_GB2312" w:cs="宋体"/>
          <w:i w:val="0"/>
          <w:caps w:val="0"/>
          <w:color w:val="000000"/>
          <w:spacing w:val="0"/>
          <w:kern w:val="0"/>
          <w:sz w:val="24"/>
          <w:szCs w:val="24"/>
          <w:shd w:val="clear" w:color="auto" w:fill="auto"/>
          <w:lang w:val="en-US" w:eastAsia="zh-CN"/>
        </w:rPr>
        <w:t>2.1.5</w:t>
      </w:r>
      <w:r>
        <w:rPr>
          <w:rFonts w:hint="eastAsia" w:ascii="仿宋_GB2312" w:hAnsi="Arial" w:eastAsia="仿宋_GB2312" w:cs="宋体"/>
          <w:i w:val="0"/>
          <w:caps w:val="0"/>
          <w:color w:val="000000"/>
          <w:spacing w:val="0"/>
          <w:kern w:val="0"/>
          <w:sz w:val="24"/>
          <w:szCs w:val="24"/>
          <w:shd w:val="clear" w:color="auto" w:fill="auto"/>
        </w:rPr>
        <w:t>▲</w:t>
      </w:r>
      <w:r>
        <w:rPr>
          <w:rFonts w:hint="eastAsia" w:ascii="仿宋_GB2312" w:hAnsi="Arial" w:eastAsia="仿宋_GB2312" w:cs="宋体"/>
          <w:b/>
          <w:bCs/>
          <w:i w:val="0"/>
          <w:caps w:val="0"/>
          <w:color w:val="000000"/>
          <w:spacing w:val="0"/>
          <w:kern w:val="0"/>
          <w:sz w:val="24"/>
          <w:szCs w:val="24"/>
          <w:shd w:val="clear" w:color="auto" w:fill="auto"/>
        </w:rPr>
        <w:t>消控中心24小时值班，值班人员须按消防规范持证上岗且能熟练掌握消控中心的操作和维护。在合同期间</w:t>
      </w:r>
      <w:r>
        <w:rPr>
          <w:rFonts w:hint="eastAsia" w:ascii="仿宋_GB2312" w:hAnsi="Arial" w:eastAsia="仿宋_GB2312" w:cs="宋体"/>
          <w:b/>
          <w:bCs/>
          <w:i w:val="0"/>
          <w:caps w:val="0"/>
          <w:color w:val="000000"/>
          <w:spacing w:val="0"/>
          <w:kern w:val="0"/>
          <w:sz w:val="24"/>
          <w:szCs w:val="24"/>
          <w:shd w:val="clear" w:color="auto" w:fill="auto"/>
          <w:lang w:val="en-US" w:eastAsia="zh-CN"/>
        </w:rPr>
        <w:t>相对</w:t>
      </w:r>
      <w:r>
        <w:rPr>
          <w:rFonts w:hint="eastAsia" w:ascii="仿宋_GB2312" w:hAnsi="Arial" w:eastAsia="仿宋_GB2312" w:cs="宋体"/>
          <w:b/>
          <w:bCs/>
          <w:i w:val="0"/>
          <w:caps w:val="0"/>
          <w:color w:val="000000"/>
          <w:spacing w:val="0"/>
          <w:kern w:val="0"/>
          <w:sz w:val="24"/>
          <w:szCs w:val="24"/>
          <w:shd w:val="clear" w:color="auto" w:fill="auto"/>
        </w:rPr>
        <w:t>固定专职人员，不随意更换；所有值班人员必须签订保密协议并经采购人书面认可后才可上岗。</w:t>
      </w:r>
      <w:r>
        <w:rPr>
          <w:rFonts w:hint="eastAsia" w:ascii="仿宋_GB2312" w:hAnsi="Arial" w:eastAsia="仿宋_GB2312" w:cs="宋体"/>
          <w:b/>
          <w:bCs/>
          <w:i w:val="0"/>
          <w:caps w:val="0"/>
          <w:color w:val="000000"/>
          <w:spacing w:val="0"/>
          <w:kern w:val="0"/>
          <w:sz w:val="24"/>
          <w:szCs w:val="24"/>
          <w:shd w:val="clear" w:color="auto" w:fill="auto"/>
          <w:lang w:eastAsia="zh-CN"/>
        </w:rPr>
        <w:t>（</w:t>
      </w:r>
      <w:r>
        <w:rPr>
          <w:rFonts w:hint="eastAsia" w:ascii="仿宋_GB2312" w:hAnsi="Arial" w:eastAsia="仿宋_GB2312" w:cs="宋体"/>
          <w:b/>
          <w:bCs/>
          <w:i w:val="0"/>
          <w:caps w:val="0"/>
          <w:color w:val="000000"/>
          <w:spacing w:val="0"/>
          <w:kern w:val="0"/>
          <w:sz w:val="24"/>
          <w:szCs w:val="24"/>
          <w:shd w:val="clear" w:color="auto" w:fill="auto"/>
          <w:lang w:val="en-US" w:eastAsia="zh-CN"/>
        </w:rPr>
        <w:t>供应商须承诺并提供承诺书</w:t>
      </w:r>
      <w:r>
        <w:rPr>
          <w:rFonts w:hint="eastAsia" w:ascii="仿宋_GB2312" w:hAnsi="Arial" w:eastAsia="仿宋_GB2312" w:cs="宋体"/>
          <w:b/>
          <w:bCs/>
          <w:i w:val="0"/>
          <w:caps w:val="0"/>
          <w:color w:val="000000"/>
          <w:spacing w:val="0"/>
          <w:kern w:val="0"/>
          <w:sz w:val="24"/>
          <w:szCs w:val="24"/>
          <w:shd w:val="clear" w:color="auto" w:fill="auto"/>
          <w:lang w:eastAsia="zh-CN"/>
        </w:rPr>
        <w:t>）</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2.1.6</w:t>
      </w:r>
      <w:r>
        <w:rPr>
          <w:rFonts w:hint="eastAsia" w:ascii="仿宋_GB2312" w:hAnsi="Arial" w:eastAsia="仿宋_GB2312" w:cs="宋体"/>
          <w:i w:val="0"/>
          <w:caps w:val="0"/>
          <w:color w:val="auto"/>
          <w:spacing w:val="0"/>
          <w:kern w:val="0"/>
          <w:sz w:val="24"/>
          <w:szCs w:val="24"/>
          <w:shd w:val="clear" w:color="auto" w:fill="auto"/>
        </w:rPr>
        <w:t>对突发事件有预警方案、应急处理计划和措施，每年不少于2次实行突发事件应急演练。每半年必须进行1次消防安全应急演练。微型消防站建设达到消防要求。每月与采购人合作进行夜间检查，并参与每月一次的综合巡查，做好节前检查等工作，安全检查必须有秩序部、工程部、保洁部等主管参加。</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2.1.7</w:t>
      </w:r>
      <w:r>
        <w:rPr>
          <w:rFonts w:hint="eastAsia" w:ascii="仿宋_GB2312" w:hAnsi="Arial" w:eastAsia="仿宋_GB2312" w:cs="宋体"/>
          <w:i w:val="0"/>
          <w:caps w:val="0"/>
          <w:color w:val="auto"/>
          <w:spacing w:val="0"/>
          <w:kern w:val="0"/>
          <w:sz w:val="24"/>
          <w:szCs w:val="24"/>
          <w:shd w:val="clear" w:color="auto" w:fill="auto"/>
        </w:rPr>
        <w:t>负责院区内所有车辆有序通行、按位有序停放，并对出入院区的来访车辆进行登记。对占用消防通道的车辆进行劝离，保证消防通道道路畅通；车库应保持良好通风，无易燃、易爆等物品存放，并配备相应的消防灭火器；做好早晚高峰期间的车辆指引工作。有意外情况发生时，要求安保人员在3分钟内到达现场处理，及时排除意外。</w:t>
      </w:r>
    </w:p>
    <w:p>
      <w:pPr>
        <w:snapToGrid w:val="0"/>
        <w:spacing w:line="420" w:lineRule="exact"/>
        <w:ind w:firstLine="0"/>
        <w:textAlignment w:val="center"/>
        <w:rPr>
          <w:rFonts w:hint="eastAsia" w:ascii="仿宋_GB2312" w:hAnsi="Arial" w:eastAsia="仿宋_GB2312" w:cs="宋体"/>
          <w:b/>
          <w:bCs/>
          <w:i w:val="0"/>
          <w:caps w:val="0"/>
          <w:color w:val="000000"/>
          <w:spacing w:val="0"/>
          <w:kern w:val="0"/>
          <w:sz w:val="24"/>
          <w:szCs w:val="24"/>
          <w:shd w:val="clear" w:color="auto" w:fill="auto"/>
        </w:rPr>
      </w:pPr>
      <w:r>
        <w:rPr>
          <w:rFonts w:hint="eastAsia" w:ascii="仿宋_GB2312" w:hAnsi="Arial" w:eastAsia="仿宋_GB2312" w:cs="宋体"/>
          <w:i w:val="0"/>
          <w:caps w:val="0"/>
          <w:color w:val="000000"/>
          <w:spacing w:val="0"/>
          <w:kern w:val="0"/>
          <w:sz w:val="24"/>
          <w:szCs w:val="24"/>
          <w:shd w:val="clear" w:color="auto" w:fill="auto"/>
          <w:lang w:val="en-US" w:eastAsia="zh-CN"/>
        </w:rPr>
        <w:t>2.1.8</w:t>
      </w:r>
      <w:r>
        <w:rPr>
          <w:rFonts w:hint="eastAsia" w:ascii="仿宋_GB2312" w:hAnsi="Arial" w:eastAsia="仿宋_GB2312" w:cs="宋体"/>
          <w:i w:val="0"/>
          <w:caps w:val="0"/>
          <w:color w:val="000000"/>
          <w:spacing w:val="0"/>
          <w:kern w:val="0"/>
          <w:sz w:val="24"/>
          <w:szCs w:val="24"/>
          <w:shd w:val="clear" w:color="auto" w:fill="auto"/>
        </w:rPr>
        <w:t>▲</w:t>
      </w:r>
      <w:r>
        <w:rPr>
          <w:rFonts w:hint="eastAsia" w:ascii="仿宋_GB2312" w:hAnsi="Arial" w:eastAsia="仿宋_GB2312" w:cs="宋体"/>
          <w:b/>
          <w:bCs/>
          <w:i w:val="0"/>
          <w:caps w:val="0"/>
          <w:color w:val="000000"/>
          <w:spacing w:val="0"/>
          <w:kern w:val="0"/>
          <w:sz w:val="24"/>
          <w:szCs w:val="24"/>
          <w:shd w:val="clear" w:color="auto" w:fill="auto"/>
        </w:rPr>
        <w:t>安保人员均应持证上岗（投标文件中承诺），上岗前在公安机关进行调查备案，对于有案底或者</w:t>
      </w:r>
      <w:r>
        <w:rPr>
          <w:rFonts w:hint="eastAsia" w:ascii="仿宋_GB2312" w:hAnsi="Arial" w:eastAsia="仿宋_GB2312" w:cs="宋体"/>
          <w:b/>
          <w:bCs/>
          <w:i w:val="0"/>
          <w:caps w:val="0"/>
          <w:color w:val="000000"/>
          <w:spacing w:val="0"/>
          <w:kern w:val="0"/>
          <w:sz w:val="24"/>
          <w:szCs w:val="24"/>
          <w:shd w:val="clear" w:color="auto" w:fill="auto"/>
          <w:lang w:val="en-US" w:eastAsia="zh-CN"/>
        </w:rPr>
        <w:t>有</w:t>
      </w:r>
      <w:r>
        <w:rPr>
          <w:rFonts w:hint="eastAsia" w:ascii="仿宋_GB2312" w:hAnsi="Arial" w:eastAsia="仿宋_GB2312" w:cs="宋体"/>
          <w:b/>
          <w:bCs/>
          <w:i w:val="0"/>
          <w:caps w:val="0"/>
          <w:color w:val="000000"/>
          <w:spacing w:val="0"/>
          <w:kern w:val="0"/>
          <w:sz w:val="24"/>
          <w:szCs w:val="24"/>
          <w:shd w:val="clear" w:color="auto" w:fill="auto"/>
        </w:rPr>
        <w:t>不良记录的保安不能在本项目录用上岗工作。</w:t>
      </w:r>
      <w:r>
        <w:rPr>
          <w:rFonts w:hint="eastAsia" w:ascii="仿宋_GB2312" w:hAnsi="Arial" w:eastAsia="仿宋_GB2312" w:cs="宋体"/>
          <w:b/>
          <w:bCs/>
          <w:i w:val="0"/>
          <w:caps w:val="0"/>
          <w:color w:val="000000"/>
          <w:spacing w:val="0"/>
          <w:kern w:val="0"/>
          <w:sz w:val="24"/>
          <w:szCs w:val="24"/>
          <w:shd w:val="clear" w:color="auto" w:fill="auto"/>
          <w:lang w:eastAsia="zh-CN"/>
        </w:rPr>
        <w:t>（</w:t>
      </w:r>
      <w:r>
        <w:rPr>
          <w:rFonts w:hint="eastAsia" w:ascii="仿宋_GB2312" w:hAnsi="Arial" w:eastAsia="仿宋_GB2312" w:cs="宋体"/>
          <w:b/>
          <w:bCs/>
          <w:i w:val="0"/>
          <w:caps w:val="0"/>
          <w:color w:val="000000"/>
          <w:spacing w:val="0"/>
          <w:kern w:val="0"/>
          <w:sz w:val="24"/>
          <w:szCs w:val="24"/>
          <w:shd w:val="clear" w:color="auto" w:fill="auto"/>
          <w:lang w:val="en-US" w:eastAsia="zh-CN"/>
        </w:rPr>
        <w:t>供应商须承诺并提供承诺书</w:t>
      </w:r>
      <w:r>
        <w:rPr>
          <w:rFonts w:hint="eastAsia" w:ascii="仿宋_GB2312" w:hAnsi="Arial" w:eastAsia="仿宋_GB2312" w:cs="宋体"/>
          <w:b/>
          <w:bCs/>
          <w:i w:val="0"/>
          <w:caps w:val="0"/>
          <w:color w:val="000000"/>
          <w:spacing w:val="0"/>
          <w:kern w:val="0"/>
          <w:sz w:val="24"/>
          <w:szCs w:val="24"/>
          <w:shd w:val="clear" w:color="auto" w:fill="auto"/>
          <w:lang w:eastAsia="zh-CN"/>
        </w:rPr>
        <w:t>）</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2.1.9</w:t>
      </w:r>
      <w:r>
        <w:rPr>
          <w:rFonts w:hint="eastAsia" w:ascii="仿宋_GB2312" w:hAnsi="Arial" w:eastAsia="仿宋_GB2312" w:cs="宋体"/>
          <w:i w:val="0"/>
          <w:caps w:val="0"/>
          <w:color w:val="auto"/>
          <w:spacing w:val="0"/>
          <w:kern w:val="0"/>
          <w:sz w:val="24"/>
          <w:szCs w:val="24"/>
          <w:shd w:val="clear" w:color="auto" w:fill="auto"/>
        </w:rPr>
        <w:t>新进保安人员（需持证上岗）保证不少于15日的培训，以确保熟悉院区环境。已入职安保人员应定期进行培训，确保掌握保安岗位制度，每月全体保安培训不少于1次。要加强夜间保安的培训，确保夜间保安熟悉消防技能、消防设施设备。对保安要定期进行考核，通过每月或者季度考核来了解保安岗位技能掌握情况。物业要做好人员的统筹安排，秩序主管的更换需要提前和采购人商议。</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2.1.10</w:t>
      </w:r>
      <w:r>
        <w:rPr>
          <w:rFonts w:hint="eastAsia" w:ascii="仿宋_GB2312" w:hAnsi="Arial" w:eastAsia="仿宋_GB2312" w:cs="宋体"/>
          <w:i w:val="0"/>
          <w:caps w:val="0"/>
          <w:color w:val="auto"/>
          <w:spacing w:val="0"/>
          <w:kern w:val="0"/>
          <w:sz w:val="24"/>
          <w:szCs w:val="24"/>
          <w:shd w:val="clear" w:color="auto" w:fill="auto"/>
        </w:rPr>
        <w:t>保安要熟悉周边的环境，能处理和应对公共秩序维护工作，能正确使用各类消防、物防、技防器械和设备，能够熟悉掌握各类刑事、治安案件和各类灾害事故的应急预案；</w:t>
      </w:r>
      <w:r>
        <w:rPr>
          <w:rFonts w:hint="eastAsia" w:ascii="仿宋_GB2312" w:hAnsi="Arial" w:eastAsia="仿宋_GB2312" w:cs="宋体"/>
          <w:i w:val="0"/>
          <w:caps w:val="0"/>
          <w:color w:val="auto"/>
          <w:spacing w:val="0"/>
          <w:kern w:val="0"/>
          <w:sz w:val="24"/>
          <w:szCs w:val="24"/>
          <w:shd w:val="clear" w:color="auto" w:fill="auto"/>
          <w:lang w:val="en-US" w:eastAsia="zh-CN"/>
        </w:rPr>
        <w:t>规范</w:t>
      </w:r>
      <w:r>
        <w:rPr>
          <w:rFonts w:hint="eastAsia" w:ascii="仿宋_GB2312" w:hAnsi="Arial" w:eastAsia="仿宋_GB2312" w:cs="宋体"/>
          <w:i w:val="0"/>
          <w:caps w:val="0"/>
          <w:color w:val="auto"/>
          <w:spacing w:val="0"/>
          <w:kern w:val="0"/>
          <w:sz w:val="24"/>
          <w:szCs w:val="24"/>
          <w:shd w:val="clear" w:color="auto" w:fill="auto"/>
        </w:rPr>
        <w:t>来人来访的通报、证件检验、登记、报刊信件收发等，并按</w:t>
      </w:r>
      <w:r>
        <w:rPr>
          <w:rFonts w:hint="eastAsia" w:ascii="仿宋_GB2312" w:hAnsi="Arial" w:eastAsia="仿宋_GB2312" w:cs="宋体"/>
          <w:i w:val="0"/>
          <w:caps w:val="0"/>
          <w:color w:val="auto"/>
          <w:spacing w:val="0"/>
          <w:kern w:val="0"/>
          <w:sz w:val="24"/>
          <w:szCs w:val="24"/>
          <w:shd w:val="clear" w:color="auto" w:fill="auto"/>
          <w:lang w:val="en-US" w:eastAsia="zh-CN"/>
        </w:rPr>
        <w:t>要求</w:t>
      </w:r>
      <w:r>
        <w:rPr>
          <w:rFonts w:hint="eastAsia" w:ascii="仿宋_GB2312" w:hAnsi="Arial" w:eastAsia="仿宋_GB2312" w:cs="宋体"/>
          <w:i w:val="0"/>
          <w:caps w:val="0"/>
          <w:color w:val="auto"/>
          <w:spacing w:val="0"/>
          <w:kern w:val="0"/>
          <w:sz w:val="24"/>
          <w:szCs w:val="24"/>
          <w:shd w:val="clear" w:color="auto" w:fill="auto"/>
        </w:rPr>
        <w:t>记录接收信息;熟练快递收发，做好快递、外卖管理工作。</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2.1.11</w:t>
      </w:r>
      <w:r>
        <w:rPr>
          <w:rFonts w:hint="eastAsia" w:ascii="仿宋_GB2312" w:hAnsi="Arial" w:eastAsia="仿宋_GB2312" w:cs="宋体"/>
          <w:i w:val="0"/>
          <w:caps w:val="0"/>
          <w:color w:val="auto"/>
          <w:spacing w:val="0"/>
          <w:kern w:val="0"/>
          <w:sz w:val="24"/>
          <w:szCs w:val="24"/>
          <w:shd w:val="clear" w:color="auto" w:fill="auto"/>
        </w:rPr>
        <w:t>保安要</w:t>
      </w:r>
      <w:r>
        <w:rPr>
          <w:rFonts w:hint="eastAsia" w:ascii="仿宋_GB2312" w:hAnsi="Arial" w:eastAsia="仿宋_GB2312" w:cs="宋体"/>
          <w:i w:val="0"/>
          <w:caps w:val="0"/>
          <w:color w:val="auto"/>
          <w:spacing w:val="0"/>
          <w:kern w:val="0"/>
          <w:sz w:val="24"/>
          <w:szCs w:val="24"/>
          <w:shd w:val="clear" w:color="auto" w:fill="auto"/>
          <w:lang w:val="en-US" w:eastAsia="zh-CN"/>
        </w:rPr>
        <w:t>履行</w:t>
      </w:r>
      <w:r>
        <w:rPr>
          <w:rFonts w:hint="eastAsia" w:ascii="仿宋_GB2312" w:hAnsi="Arial" w:eastAsia="仿宋_GB2312" w:cs="宋体"/>
          <w:i w:val="0"/>
          <w:caps w:val="0"/>
          <w:color w:val="auto"/>
          <w:spacing w:val="0"/>
          <w:kern w:val="0"/>
          <w:sz w:val="24"/>
          <w:szCs w:val="24"/>
          <w:shd w:val="clear" w:color="auto" w:fill="auto"/>
        </w:rPr>
        <w:t>门卫、守护、巡逻、服务的职责，维护公共秩序;处理治安及其他突发事件;负责道路交通管理、机动车和非机动车停放管理。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2.1.12</w:t>
      </w:r>
      <w:r>
        <w:rPr>
          <w:rFonts w:hint="eastAsia" w:ascii="仿宋_GB2312" w:hAnsi="Arial" w:eastAsia="仿宋_GB2312" w:cs="宋体"/>
          <w:i w:val="0"/>
          <w:caps w:val="0"/>
          <w:color w:val="auto"/>
          <w:spacing w:val="0"/>
          <w:kern w:val="0"/>
          <w:sz w:val="24"/>
          <w:szCs w:val="24"/>
          <w:shd w:val="clear" w:color="auto" w:fill="auto"/>
        </w:rPr>
        <w:t>保安要负责防盗、防火报警监控设备运行管理。积极主动的配合、服从对口管理部门的临时应急调度。建立完善的消防制度和消防工作计划，定期接受消防培训并掌握现有消防设施设备的使用方法，能及时处理各种火灾事故。明确防火责任人，按照突发火灾的应急方案，设立消防疏散示意图，照明设施及引路标志完好，紧急疏散通道畅通。成立应急消防小队，对区域内的消防喷淋灭火系统、气体灭火系统、火灾报警系统、消防排烟机组等</w:t>
      </w:r>
      <w:r>
        <w:rPr>
          <w:rFonts w:hint="eastAsia" w:ascii="仿宋_GB2312" w:hAnsi="Arial" w:eastAsia="仿宋_GB2312" w:cs="宋体"/>
          <w:i w:val="0"/>
          <w:caps w:val="0"/>
          <w:color w:val="auto"/>
          <w:spacing w:val="0"/>
          <w:kern w:val="0"/>
          <w:sz w:val="24"/>
          <w:szCs w:val="24"/>
          <w:shd w:val="clear" w:color="auto" w:fill="auto"/>
          <w:lang w:val="en-US" w:eastAsia="zh-CN"/>
        </w:rPr>
        <w:t>消控</w:t>
      </w:r>
      <w:r>
        <w:rPr>
          <w:rFonts w:hint="eastAsia" w:ascii="仿宋_GB2312" w:hAnsi="Arial" w:eastAsia="仿宋_GB2312" w:cs="宋体"/>
          <w:i w:val="0"/>
          <w:caps w:val="0"/>
          <w:color w:val="auto"/>
          <w:spacing w:val="0"/>
          <w:kern w:val="0"/>
          <w:sz w:val="24"/>
          <w:szCs w:val="24"/>
          <w:shd w:val="clear" w:color="auto" w:fill="auto"/>
        </w:rPr>
        <w:t>设备按</w:t>
      </w:r>
      <w:r>
        <w:rPr>
          <w:rFonts w:hint="eastAsia" w:ascii="仿宋_GB2312" w:hAnsi="Arial" w:eastAsia="仿宋_GB2312" w:cs="宋体"/>
          <w:i w:val="0"/>
          <w:caps w:val="0"/>
          <w:color w:val="auto"/>
          <w:spacing w:val="0"/>
          <w:kern w:val="0"/>
          <w:sz w:val="24"/>
          <w:szCs w:val="24"/>
          <w:shd w:val="clear" w:color="auto" w:fill="auto"/>
          <w:lang w:val="en-US" w:eastAsia="zh-CN"/>
        </w:rPr>
        <w:t>要求</w:t>
      </w:r>
      <w:r>
        <w:rPr>
          <w:rFonts w:hint="eastAsia" w:ascii="仿宋_GB2312" w:hAnsi="Arial" w:eastAsia="仿宋_GB2312" w:cs="宋体"/>
          <w:i w:val="0"/>
          <w:caps w:val="0"/>
          <w:color w:val="auto"/>
          <w:spacing w:val="0"/>
          <w:kern w:val="0"/>
          <w:sz w:val="24"/>
          <w:szCs w:val="24"/>
          <w:shd w:val="clear" w:color="auto" w:fill="auto"/>
        </w:rPr>
        <w:t>进行监管和操作使用。</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2.2</w:t>
      </w:r>
      <w:r>
        <w:rPr>
          <w:rFonts w:hint="eastAsia" w:ascii="仿宋_GB2312" w:hAnsi="Arial" w:eastAsia="仿宋_GB2312" w:cs="宋体"/>
          <w:i w:val="0"/>
          <w:caps w:val="0"/>
          <w:color w:val="auto"/>
          <w:spacing w:val="0"/>
          <w:kern w:val="0"/>
          <w:sz w:val="24"/>
          <w:szCs w:val="24"/>
          <w:shd w:val="clear" w:color="auto" w:fill="auto"/>
        </w:rPr>
        <w:t>保安岗位服务质量标准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2.2.1</w:t>
      </w:r>
      <w:r>
        <w:rPr>
          <w:rFonts w:hint="eastAsia" w:ascii="仿宋_GB2312" w:hAnsi="Arial" w:eastAsia="仿宋_GB2312" w:cs="宋体"/>
          <w:i w:val="0"/>
          <w:caps w:val="0"/>
          <w:color w:val="auto"/>
          <w:spacing w:val="0"/>
          <w:kern w:val="0"/>
          <w:sz w:val="24"/>
          <w:szCs w:val="24"/>
          <w:shd w:val="clear" w:color="auto" w:fill="auto"/>
        </w:rPr>
        <w:t>岗位要求</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上岗时佩戴统一标志，按需求穿戴统一制服，装备佩戴规范，仪容仪表整齐，当值时坐姿挺直，站岗时不倚不靠。文明执勤，训练有素，言语规范，认真负责；每个岗位配备对讲装置和其他必备的安全护卫器械。门卫形象良好，</w:t>
      </w:r>
      <w:r>
        <w:rPr>
          <w:rFonts w:hint="eastAsia" w:ascii="仿宋_GB2312" w:hAnsi="Arial" w:eastAsia="仿宋_GB2312" w:cs="宋体"/>
          <w:i w:val="0"/>
          <w:caps w:val="0"/>
          <w:color w:val="auto"/>
          <w:spacing w:val="0"/>
          <w:kern w:val="0"/>
          <w:sz w:val="24"/>
          <w:szCs w:val="24"/>
          <w:shd w:val="clear" w:color="auto" w:fill="auto"/>
          <w:lang w:val="en-US" w:eastAsia="zh-CN"/>
        </w:rPr>
        <w:t>执行</w:t>
      </w:r>
      <w:r>
        <w:rPr>
          <w:rFonts w:hint="eastAsia" w:ascii="仿宋_GB2312" w:hAnsi="Arial" w:eastAsia="仿宋_GB2312" w:cs="宋体"/>
          <w:i w:val="0"/>
          <w:caps w:val="0"/>
          <w:color w:val="auto"/>
          <w:spacing w:val="0"/>
          <w:kern w:val="0"/>
          <w:sz w:val="24"/>
          <w:szCs w:val="24"/>
          <w:shd w:val="clear" w:color="auto" w:fill="auto"/>
        </w:rPr>
        <w:t>24小时值勤、传达、保安、车辆、道路及公共秩序管理等制度。用语规范，礼貌待客，文明工作。严格验证、登记制度，杜绝闲杂人员进入，维护</w:t>
      </w:r>
      <w:r>
        <w:rPr>
          <w:rFonts w:hint="eastAsia" w:ascii="仿宋_GB2312" w:hAnsi="Arial" w:eastAsia="仿宋_GB2312" w:cs="宋体"/>
          <w:i w:val="0"/>
          <w:caps w:val="0"/>
          <w:color w:val="auto"/>
          <w:spacing w:val="0"/>
          <w:kern w:val="0"/>
          <w:sz w:val="24"/>
          <w:szCs w:val="24"/>
          <w:shd w:val="clear" w:color="auto" w:fill="auto"/>
          <w:lang w:val="en-US" w:eastAsia="zh-CN"/>
        </w:rPr>
        <w:t>院区内</w:t>
      </w:r>
      <w:r>
        <w:rPr>
          <w:rFonts w:hint="eastAsia" w:ascii="仿宋_GB2312" w:hAnsi="Arial" w:eastAsia="仿宋_GB2312" w:cs="宋体"/>
          <w:i w:val="0"/>
          <w:caps w:val="0"/>
          <w:color w:val="auto"/>
          <w:spacing w:val="0"/>
          <w:kern w:val="0"/>
          <w:sz w:val="24"/>
          <w:szCs w:val="24"/>
          <w:shd w:val="clear" w:color="auto" w:fill="auto"/>
        </w:rPr>
        <w:t>安全、正常的工作环境。对物品进出实施分类管理，实行物品进出审验制度，杜绝危险物品进入院区内。保安按要求管理消防安全</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lang w:val="en-US" w:eastAsia="zh-CN"/>
        </w:rPr>
        <w:t>职工安全、</w:t>
      </w:r>
      <w:r>
        <w:rPr>
          <w:rFonts w:hint="eastAsia" w:ascii="仿宋_GB2312" w:hAnsi="Arial" w:eastAsia="仿宋_GB2312" w:cs="宋体"/>
          <w:i w:val="0"/>
          <w:caps w:val="0"/>
          <w:color w:val="auto"/>
          <w:spacing w:val="0"/>
          <w:kern w:val="0"/>
          <w:sz w:val="24"/>
          <w:szCs w:val="24"/>
          <w:shd w:val="clear" w:color="auto" w:fill="auto"/>
        </w:rPr>
        <w:t>物品安全，提示人员上下楼梯安全，熟练掌握各类应急预案处理方法，做好团队进驻前的安全教育，配合本项目内各项活动，及时主动的为采购人提供服务。</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2.2.2</w:t>
      </w:r>
      <w:r>
        <w:rPr>
          <w:rFonts w:hint="eastAsia" w:ascii="仿宋_GB2312" w:hAnsi="Arial" w:eastAsia="仿宋_GB2312" w:cs="宋体"/>
          <w:i w:val="0"/>
          <w:caps w:val="0"/>
          <w:color w:val="auto"/>
          <w:spacing w:val="0"/>
          <w:kern w:val="0"/>
          <w:sz w:val="24"/>
          <w:szCs w:val="24"/>
          <w:shd w:val="clear" w:color="auto" w:fill="auto"/>
        </w:rPr>
        <w:t>巡查要求</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规划红线范围以内安排24小时巡查。明确巡查工作职责，规范巡视工作流程，制定相对固定的巡视路线，对重要区域、部位、设备机房进行重点巡视并记录巡视情况，及时发现和处理各种安全和事故隐患。巡视时必须使用巡更设备。监控室应保持巡更记录。在接到监控室发出的指令后，巡视人员应及时到达事发现场，采取相应措施妥善处理;如巡视时现异常情况，应立即通知领班和主管，并根据相关应急预案，在现场采取必要措施，随时准备启动并执行相应的应急预案。遇到夜间防盗报警，进入本项目巡查需至少2人或2人以上同时进入，必须使用甩棍、橡胶辊、电筒等用具到警报区域进行巡查。</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2.2.3</w:t>
      </w:r>
      <w:r>
        <w:rPr>
          <w:rFonts w:hint="eastAsia" w:ascii="仿宋_GB2312" w:hAnsi="Arial" w:eastAsia="仿宋_GB2312" w:cs="宋体"/>
          <w:i w:val="0"/>
          <w:caps w:val="0"/>
          <w:color w:val="auto"/>
          <w:spacing w:val="0"/>
          <w:kern w:val="0"/>
          <w:sz w:val="24"/>
          <w:szCs w:val="24"/>
          <w:shd w:val="clear" w:color="auto" w:fill="auto"/>
        </w:rPr>
        <w:t>消控、监控室值班要求</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消控、监控设施应保持24小时开通，并保持完整的监控记录，保证对各出入口、内部重点区域的安全监控、录像及本项目布防。监控室收到火情、险情及其他异常情况报警信号后，应按照应急预案要求进行处理，并根据操作规范现场进行前期处理。同时，确保治安电话畅通，接听及时(在铃响三声内应接听)。做好进出消控人员登记，</w:t>
      </w:r>
      <w:r>
        <w:rPr>
          <w:rFonts w:hint="eastAsia" w:ascii="仿宋_GB2312" w:hAnsi="Arial" w:eastAsia="仿宋_GB2312" w:cs="宋体"/>
          <w:i w:val="0"/>
          <w:caps w:val="0"/>
          <w:color w:val="auto"/>
          <w:spacing w:val="0"/>
          <w:kern w:val="0"/>
          <w:sz w:val="24"/>
          <w:szCs w:val="24"/>
          <w:shd w:val="clear" w:color="auto" w:fill="auto"/>
          <w:lang w:val="en-US" w:eastAsia="zh-CN"/>
        </w:rPr>
        <w:t>熟练</w:t>
      </w:r>
      <w:r>
        <w:rPr>
          <w:rFonts w:hint="eastAsia" w:ascii="仿宋_GB2312" w:hAnsi="Arial" w:eastAsia="仿宋_GB2312" w:cs="宋体"/>
          <w:i w:val="0"/>
          <w:caps w:val="0"/>
          <w:color w:val="auto"/>
          <w:spacing w:val="0"/>
          <w:kern w:val="0"/>
          <w:sz w:val="24"/>
          <w:szCs w:val="24"/>
          <w:shd w:val="clear" w:color="auto" w:fill="auto"/>
        </w:rPr>
        <w:t>掌握监控回放，做好回放的的查询登记，做好消防和安防的值班登记，做好交接班</w:t>
      </w:r>
      <w:r>
        <w:rPr>
          <w:rFonts w:hint="eastAsia" w:ascii="仿宋_GB2312" w:hAnsi="Arial" w:eastAsia="仿宋_GB2312" w:cs="宋体"/>
          <w:i w:val="0"/>
          <w:caps w:val="0"/>
          <w:color w:val="auto"/>
          <w:spacing w:val="0"/>
          <w:kern w:val="0"/>
          <w:sz w:val="24"/>
          <w:szCs w:val="24"/>
          <w:shd w:val="clear" w:color="auto" w:fill="auto"/>
          <w:lang w:val="en-US" w:eastAsia="zh-CN"/>
        </w:rPr>
        <w:t>记录</w:t>
      </w:r>
      <w:r>
        <w:rPr>
          <w:rFonts w:hint="eastAsia" w:ascii="仿宋_GB2312" w:hAnsi="Arial" w:eastAsia="仿宋_GB2312" w:cs="宋体"/>
          <w:i w:val="0"/>
          <w:caps w:val="0"/>
          <w:color w:val="auto"/>
          <w:spacing w:val="0"/>
          <w:kern w:val="0"/>
          <w:sz w:val="24"/>
          <w:szCs w:val="24"/>
          <w:shd w:val="clear" w:color="auto" w:fill="auto"/>
        </w:rPr>
        <w:t>等相关登记备案，做好钥匙管理和登记工作；半小时对实时监控视频大画面进行切换。夜间做好报岗记录工作。及时和现场领班和各岗进行互动，提示现场发生情况，实时对本项目各区域进行监控。</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2.2.4</w:t>
      </w:r>
      <w:r>
        <w:rPr>
          <w:rFonts w:hint="eastAsia" w:ascii="仿宋_GB2312" w:hAnsi="Arial" w:eastAsia="仿宋_GB2312" w:cs="宋体"/>
          <w:i w:val="0"/>
          <w:caps w:val="0"/>
          <w:color w:val="auto"/>
          <w:spacing w:val="0"/>
          <w:kern w:val="0"/>
          <w:sz w:val="24"/>
          <w:szCs w:val="24"/>
          <w:shd w:val="clear" w:color="auto" w:fill="auto"/>
        </w:rPr>
        <w:t>车辆管理</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非机动车停车场为员工内部停车场，外来人员需与</w:t>
      </w:r>
      <w:r>
        <w:rPr>
          <w:rFonts w:hint="eastAsia" w:ascii="仿宋_GB2312" w:hAnsi="Arial" w:eastAsia="仿宋_GB2312" w:cs="宋体"/>
          <w:i w:val="0"/>
          <w:caps w:val="0"/>
          <w:color w:val="auto"/>
          <w:spacing w:val="0"/>
          <w:kern w:val="0"/>
          <w:sz w:val="24"/>
          <w:szCs w:val="24"/>
          <w:shd w:val="clear" w:color="auto" w:fill="auto"/>
          <w:lang w:val="en-US" w:eastAsia="zh-CN"/>
        </w:rPr>
        <w:t>采购方</w:t>
      </w:r>
      <w:r>
        <w:rPr>
          <w:rFonts w:hint="eastAsia" w:ascii="仿宋_GB2312" w:hAnsi="Arial" w:eastAsia="仿宋_GB2312" w:cs="宋体"/>
          <w:i w:val="0"/>
          <w:caps w:val="0"/>
          <w:color w:val="auto"/>
          <w:spacing w:val="0"/>
          <w:kern w:val="0"/>
          <w:sz w:val="24"/>
          <w:szCs w:val="24"/>
          <w:shd w:val="clear" w:color="auto" w:fill="auto"/>
        </w:rPr>
        <w:t>联系后方可入院内临时停车。派专人对管辖区进行日常管理，维护交通秩序，保证各类车辆有序通行、有序停放。车库无易燃、易爆等物品存放，配置相应数量的灭火器，对灭火器、电瓶车电瓶以及插座等物品进行定期专项检查，防止发生自燃等事故。</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2.2.5</w:t>
      </w:r>
      <w:r>
        <w:rPr>
          <w:rFonts w:hint="eastAsia" w:ascii="仿宋_GB2312" w:hAnsi="Arial" w:eastAsia="仿宋_GB2312" w:cs="宋体"/>
          <w:i w:val="0"/>
          <w:caps w:val="0"/>
          <w:color w:val="auto"/>
          <w:spacing w:val="0"/>
          <w:kern w:val="0"/>
          <w:sz w:val="24"/>
          <w:szCs w:val="24"/>
          <w:shd w:val="clear" w:color="auto" w:fill="auto"/>
        </w:rPr>
        <w:t>突发事件处理</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按照要求制订各类突发事件应急预案，并将预案内容在物业办公室、监控室、机房等处张榜悬挂。在各楼层固定位置悬挂疏散示意图及引路标志，每年组织不少于2次的突发事件应急演习。当发生台风、暴雨等灾害性天气及其他危害公共突发事件时，应根据对应的应急预案，采取应急措施，对设备机房、停车场、广告牌、电线杆等露天设施进行检查和加固等工作。各岗位人员必须按规定实行岗位警戒，根据不同突发事件的现场情况进行应变处理，在有关部门到达现场前，确保人身安全，减少财产损失，并全力协助处理相关事宜。对待上访人员做到耐心说服，及时报告有关部门予以妥善处置。</w:t>
      </w:r>
    </w:p>
    <w:p>
      <w:pPr>
        <w:snapToGrid w:val="0"/>
        <w:spacing w:line="420" w:lineRule="exact"/>
        <w:ind w:firstLine="0"/>
        <w:textAlignment w:val="center"/>
        <w:rPr>
          <w:rFonts w:hint="default" w:ascii="仿宋_GB2312" w:hAnsi="Arial" w:eastAsia="仿宋_GB2312" w:cs="宋体"/>
          <w:b w:val="0"/>
          <w:bCs w:val="0"/>
          <w:i w:val="0"/>
          <w:caps w:val="0"/>
          <w:color w:val="auto"/>
          <w:spacing w:val="0"/>
          <w:kern w:val="0"/>
          <w:sz w:val="24"/>
          <w:szCs w:val="24"/>
          <w:shd w:val="clear" w:color="auto" w:fill="auto"/>
          <w:lang w:val="en-US" w:eastAsia="zh-CN" w:bidi="ar-SA"/>
        </w:rPr>
      </w:pPr>
      <w:r>
        <w:rPr>
          <w:rFonts w:hint="eastAsia" w:ascii="仿宋_GB2312" w:hAnsi="Arial" w:eastAsia="仿宋_GB2312" w:cs="宋体"/>
          <w:b w:val="0"/>
          <w:bCs w:val="0"/>
          <w:i w:val="0"/>
          <w:caps w:val="0"/>
          <w:color w:val="auto"/>
          <w:spacing w:val="0"/>
          <w:kern w:val="0"/>
          <w:sz w:val="24"/>
          <w:szCs w:val="24"/>
          <w:shd w:val="clear" w:color="auto" w:fill="auto"/>
          <w:lang w:val="en-US" w:eastAsia="zh-CN" w:bidi="ar-SA"/>
        </w:rPr>
        <w:t>2.2.6消防、监控设施管理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2.2.6.1</w:t>
      </w:r>
      <w:r>
        <w:rPr>
          <w:rFonts w:hint="eastAsia" w:ascii="仿宋_GB2312" w:hAnsi="Arial" w:eastAsia="仿宋_GB2312" w:cs="宋体"/>
          <w:i w:val="0"/>
          <w:caps w:val="0"/>
          <w:color w:val="auto"/>
          <w:spacing w:val="0"/>
          <w:kern w:val="0"/>
          <w:sz w:val="24"/>
          <w:szCs w:val="24"/>
          <w:shd w:val="clear" w:color="auto" w:fill="auto"/>
        </w:rPr>
        <w:t>定期对消防、监控主机及各消防、监控点的设备进行巡查，确保运行无故障</w:t>
      </w:r>
      <w:r>
        <w:rPr>
          <w:rFonts w:hint="eastAsia" w:ascii="仿宋_GB2312" w:hAnsi="Arial" w:eastAsia="仿宋_GB2312" w:cs="宋体"/>
          <w:i w:val="0"/>
          <w:caps w:val="0"/>
          <w:color w:val="auto"/>
          <w:spacing w:val="0"/>
          <w:kern w:val="0"/>
          <w:sz w:val="24"/>
          <w:szCs w:val="24"/>
          <w:shd w:val="clear" w:color="auto" w:fill="auto"/>
          <w:lang w:eastAsia="zh-CN"/>
        </w:rPr>
        <w:t>。</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b w:val="0"/>
          <w:bCs w:val="0"/>
          <w:i w:val="0"/>
          <w:caps w:val="0"/>
          <w:color w:val="auto"/>
          <w:spacing w:val="0"/>
          <w:kern w:val="0"/>
          <w:sz w:val="24"/>
          <w:szCs w:val="24"/>
          <w:shd w:val="clear" w:color="auto" w:fill="auto"/>
          <w:lang w:val="en-US" w:eastAsia="zh-CN" w:bidi="ar-SA"/>
        </w:rPr>
        <w:t>2.2.6.2</w:t>
      </w:r>
      <w:r>
        <w:rPr>
          <w:rFonts w:hint="eastAsia" w:ascii="仿宋_GB2312" w:hAnsi="Arial" w:eastAsia="仿宋_GB2312" w:cs="宋体"/>
          <w:i w:val="0"/>
          <w:caps w:val="0"/>
          <w:color w:val="auto"/>
          <w:spacing w:val="0"/>
          <w:kern w:val="0"/>
          <w:sz w:val="24"/>
          <w:szCs w:val="24"/>
          <w:shd w:val="clear" w:color="auto" w:fill="auto"/>
        </w:rPr>
        <w:t>定期对室外的消防栓、消防水带、消防泵等设备进行检查，是否有埋压或损坏和失效等情况</w:t>
      </w:r>
      <w:r>
        <w:rPr>
          <w:rFonts w:hint="eastAsia" w:ascii="仿宋_GB2312" w:hAnsi="Arial" w:eastAsia="仿宋_GB2312" w:cs="宋体"/>
          <w:i w:val="0"/>
          <w:caps w:val="0"/>
          <w:color w:val="auto"/>
          <w:spacing w:val="0"/>
          <w:kern w:val="0"/>
          <w:sz w:val="24"/>
          <w:szCs w:val="24"/>
          <w:shd w:val="clear" w:color="auto" w:fill="auto"/>
          <w:lang w:eastAsia="zh-CN"/>
        </w:rPr>
        <w:t>。</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2.2.6.3</w:t>
      </w:r>
      <w:r>
        <w:rPr>
          <w:rFonts w:hint="eastAsia" w:ascii="仿宋_GB2312" w:hAnsi="Arial" w:eastAsia="仿宋_GB2312" w:cs="宋体"/>
          <w:i w:val="0"/>
          <w:caps w:val="0"/>
          <w:color w:val="auto"/>
          <w:spacing w:val="0"/>
          <w:kern w:val="0"/>
          <w:sz w:val="24"/>
          <w:szCs w:val="24"/>
          <w:shd w:val="clear" w:color="auto" w:fill="auto"/>
        </w:rPr>
        <w:t>定期对各楼层消防栓进行检查，设施是否齐全;定期对各楼层的喷淋头、感烟探测器、感温探测器、手动报警按钮及其他消防设施、设备进行检查，是否有遮挡或损坏等情况，是否有压力不足或缺少等情况;定期对各楼层的排烟通风口、消防通道进行检查，是否有遮挡或堵塞，各楼层的疏散指示标志是否有损坏或缺少等情况;定期对各楼层应急电源的主、备电情况进行检查。</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2.2.6.4</w:t>
      </w:r>
      <w:r>
        <w:rPr>
          <w:rFonts w:hint="eastAsia" w:ascii="仿宋_GB2312" w:hAnsi="Arial" w:eastAsia="仿宋_GB2312" w:cs="宋体"/>
          <w:i w:val="0"/>
          <w:caps w:val="0"/>
          <w:color w:val="auto"/>
          <w:spacing w:val="0"/>
          <w:kern w:val="0"/>
          <w:sz w:val="24"/>
          <w:szCs w:val="24"/>
          <w:shd w:val="clear" w:color="auto" w:fill="auto"/>
        </w:rPr>
        <w:t>灭火器：每月对各楼层的灭火器进行检查更换并且编号</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检查及时，发现问题</w:t>
      </w:r>
      <w:r>
        <w:rPr>
          <w:rFonts w:hint="eastAsia" w:ascii="仿宋_GB2312" w:hAnsi="Arial" w:eastAsia="仿宋_GB2312" w:cs="宋体"/>
          <w:i w:val="0"/>
          <w:caps w:val="0"/>
          <w:color w:val="auto"/>
          <w:spacing w:val="0"/>
          <w:kern w:val="0"/>
          <w:sz w:val="24"/>
          <w:szCs w:val="24"/>
          <w:shd w:val="clear" w:color="auto" w:fill="auto"/>
          <w:lang w:val="en-US" w:eastAsia="zh-CN"/>
        </w:rPr>
        <w:t>及时</w:t>
      </w:r>
      <w:r>
        <w:rPr>
          <w:rFonts w:hint="eastAsia" w:ascii="仿宋_GB2312" w:hAnsi="Arial" w:eastAsia="仿宋_GB2312" w:cs="宋体"/>
          <w:i w:val="0"/>
          <w:caps w:val="0"/>
          <w:color w:val="auto"/>
          <w:spacing w:val="0"/>
          <w:kern w:val="0"/>
          <w:sz w:val="24"/>
          <w:szCs w:val="24"/>
          <w:shd w:val="clear" w:color="auto" w:fill="auto"/>
        </w:rPr>
        <w:t>更新或充压。</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2.2.6.5</w:t>
      </w:r>
      <w:r>
        <w:rPr>
          <w:rFonts w:hint="eastAsia" w:ascii="仿宋_GB2312" w:hAnsi="Arial" w:eastAsia="仿宋_GB2312" w:cs="宋体"/>
          <w:i w:val="0"/>
          <w:caps w:val="0"/>
          <w:color w:val="auto"/>
          <w:spacing w:val="0"/>
          <w:kern w:val="0"/>
          <w:sz w:val="24"/>
          <w:szCs w:val="24"/>
          <w:shd w:val="clear" w:color="auto" w:fill="auto"/>
        </w:rPr>
        <w:t>消防泵：启动检查每月一次并记录，运行正常，设施完好、无渗漏；一级保养，每年一次。</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2.2.6.6</w:t>
      </w:r>
      <w:r>
        <w:rPr>
          <w:rFonts w:hint="eastAsia" w:ascii="仿宋_GB2312" w:hAnsi="Arial" w:eastAsia="仿宋_GB2312" w:cs="宋体"/>
          <w:i w:val="0"/>
          <w:caps w:val="0"/>
          <w:color w:val="auto"/>
          <w:spacing w:val="0"/>
          <w:kern w:val="0"/>
          <w:sz w:val="24"/>
          <w:szCs w:val="24"/>
          <w:shd w:val="clear" w:color="auto" w:fill="auto"/>
        </w:rPr>
        <w:t>消防栓：每月巡查一次，消防栓箱内各种配件完好，保持卫生整洁。每年保养一次，表面无生锈现象，颜色一致；阀杆每半年加注润滑油，启动灵活运行正常，每半年末端放水检查。</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2.2.6.7</w:t>
      </w:r>
      <w:r>
        <w:rPr>
          <w:rFonts w:hint="eastAsia" w:ascii="仿宋_GB2312" w:hAnsi="Arial" w:eastAsia="仿宋_GB2312" w:cs="宋体"/>
          <w:i w:val="0"/>
          <w:caps w:val="0"/>
          <w:color w:val="auto"/>
          <w:spacing w:val="0"/>
          <w:kern w:val="0"/>
          <w:sz w:val="24"/>
          <w:szCs w:val="24"/>
          <w:shd w:val="clear" w:color="auto" w:fill="auto"/>
        </w:rPr>
        <w:t>火警、报警、探测器功能：功能正常。</w:t>
      </w:r>
    </w:p>
    <w:p>
      <w:pPr>
        <w:snapToGrid w:val="0"/>
        <w:spacing w:line="420" w:lineRule="exact"/>
        <w:ind w:firstLine="0"/>
        <w:textAlignment w:val="center"/>
        <w:rPr>
          <w:rFonts w:hint="eastAsia" w:ascii="仿宋_GB2312" w:hAnsi="Arial" w:eastAsia="仿宋_GB2312" w:cs="宋体"/>
          <w:b w:val="0"/>
          <w:bCs w:val="0"/>
          <w:i w:val="0"/>
          <w:caps w:val="0"/>
          <w:color w:val="auto"/>
          <w:spacing w:val="0"/>
          <w:kern w:val="0"/>
          <w:sz w:val="24"/>
          <w:szCs w:val="24"/>
          <w:shd w:val="clear" w:color="auto" w:fill="auto"/>
          <w:lang w:val="en-US" w:eastAsia="zh-CN" w:bidi="ar-SA"/>
        </w:rPr>
      </w:pPr>
      <w:r>
        <w:rPr>
          <w:rFonts w:hint="eastAsia" w:ascii="仿宋_GB2312" w:hAnsi="Arial" w:eastAsia="仿宋_GB2312" w:cs="宋体"/>
          <w:i w:val="0"/>
          <w:caps w:val="0"/>
          <w:color w:val="auto"/>
          <w:spacing w:val="0"/>
          <w:kern w:val="0"/>
          <w:sz w:val="24"/>
          <w:szCs w:val="24"/>
          <w:shd w:val="clear" w:color="auto" w:fill="auto"/>
          <w:lang w:val="en-US" w:eastAsia="zh-CN"/>
        </w:rPr>
        <w:t>2.2.6.8</w:t>
      </w:r>
      <w:r>
        <w:rPr>
          <w:rFonts w:hint="eastAsia" w:ascii="仿宋_GB2312" w:hAnsi="Arial" w:eastAsia="仿宋_GB2312" w:cs="宋体"/>
          <w:i w:val="0"/>
          <w:caps w:val="0"/>
          <w:color w:val="auto"/>
          <w:spacing w:val="0"/>
          <w:kern w:val="0"/>
          <w:sz w:val="24"/>
          <w:szCs w:val="24"/>
          <w:shd w:val="clear" w:color="auto" w:fill="auto"/>
        </w:rPr>
        <w:t>消防水带：每半年检查一次完好无缺，无霉变。</w:t>
      </w:r>
    </w:p>
    <w:p>
      <w:pPr>
        <w:widowControl/>
        <w:numPr>
          <w:ilvl w:val="0"/>
          <w:numId w:val="33"/>
        </w:numPr>
        <w:snapToGrid w:val="0"/>
        <w:spacing w:line="420" w:lineRule="exact"/>
        <w:ind w:firstLine="0"/>
        <w:textAlignment w:val="center"/>
        <w:outlineLvl w:val="2"/>
        <w:rPr>
          <w:rFonts w:hint="eastAsia" w:ascii="仿宋_GB2312" w:hAnsi="Arial" w:eastAsia="仿宋_GB2312" w:cs="宋体"/>
          <w:b/>
          <w:bCs/>
          <w:color w:val="auto"/>
          <w:kern w:val="0"/>
          <w:sz w:val="24"/>
          <w:szCs w:val="24"/>
          <w:lang w:eastAsia="zh-CN"/>
        </w:rPr>
      </w:pPr>
      <w:r>
        <w:rPr>
          <w:rFonts w:hint="eastAsia" w:ascii="仿宋_GB2312" w:hAnsi="Arial" w:eastAsia="仿宋_GB2312" w:cs="宋体"/>
          <w:b/>
          <w:bCs/>
          <w:color w:val="auto"/>
          <w:kern w:val="0"/>
          <w:sz w:val="24"/>
          <w:szCs w:val="24"/>
        </w:rPr>
        <w:t>环境卫生管理</w:t>
      </w:r>
    </w:p>
    <w:p>
      <w:pPr>
        <w:widowControl/>
        <w:numPr>
          <w:ilvl w:val="0"/>
          <w:numId w:val="0"/>
        </w:numPr>
        <w:snapToGrid w:val="0"/>
        <w:spacing w:line="420" w:lineRule="exact"/>
        <w:ind w:firstLine="0"/>
        <w:textAlignment w:val="center"/>
        <w:outlineLvl w:val="9"/>
        <w:rPr>
          <w:rFonts w:hint="eastAsia" w:ascii="仿宋_GB2312" w:hAnsi="Arial" w:eastAsia="仿宋_GB2312" w:cs="宋体"/>
          <w:i w:val="0"/>
          <w:caps w:val="0"/>
          <w:color w:val="auto"/>
          <w:spacing w:val="0"/>
          <w:kern w:val="0"/>
          <w:sz w:val="24"/>
          <w:szCs w:val="24"/>
          <w:shd w:val="clear" w:color="auto" w:fill="auto"/>
          <w:lang w:val="en-US" w:eastAsia="zh-CN"/>
        </w:rPr>
      </w:pPr>
      <w:r>
        <w:rPr>
          <w:rFonts w:hint="eastAsia" w:ascii="仿宋_GB2312" w:hAnsi="Arial" w:eastAsia="仿宋_GB2312" w:cs="宋体"/>
          <w:kern w:val="0"/>
          <w:sz w:val="24"/>
          <w:szCs w:val="24"/>
          <w:lang w:val="en-US" w:eastAsia="zh-CN"/>
        </w:rPr>
        <w:t>3.1</w:t>
      </w:r>
      <w:r>
        <w:rPr>
          <w:rFonts w:hint="default" w:ascii="仿宋_GB2312" w:hAnsi="Arial" w:eastAsia="仿宋_GB2312" w:cs="宋体"/>
          <w:kern w:val="0"/>
          <w:sz w:val="24"/>
          <w:szCs w:val="24"/>
          <w:lang w:eastAsia="zh-CN"/>
        </w:rPr>
        <w:t xml:space="preserve"> </w:t>
      </w:r>
      <w:r>
        <w:rPr>
          <w:rFonts w:hint="eastAsia" w:ascii="仿宋_GB2312" w:hAnsi="Arial" w:eastAsia="仿宋_GB2312" w:cs="宋体"/>
          <w:kern w:val="0"/>
          <w:sz w:val="24"/>
          <w:szCs w:val="24"/>
          <w:lang w:val="en-US" w:eastAsia="zh-CN"/>
        </w:rPr>
        <w:t>服务</w:t>
      </w:r>
      <w:r>
        <w:rPr>
          <w:rFonts w:hint="eastAsia" w:ascii="仿宋_GB2312" w:hAnsi="Arial" w:eastAsia="仿宋_GB2312" w:cs="宋体"/>
          <w:kern w:val="0"/>
          <w:sz w:val="24"/>
          <w:szCs w:val="24"/>
        </w:rPr>
        <w:t>范围</w:t>
      </w:r>
      <w:r>
        <w:rPr>
          <w:rFonts w:hint="eastAsia" w:ascii="仿宋_GB2312" w:hAnsi="Arial" w:eastAsia="仿宋_GB2312" w:cs="宋体"/>
          <w:kern w:val="0"/>
          <w:sz w:val="24"/>
          <w:szCs w:val="24"/>
          <w:lang w:eastAsia="zh-CN"/>
        </w:rPr>
        <w:t>：</w:t>
      </w:r>
      <w:r>
        <w:rPr>
          <w:rFonts w:hint="eastAsia" w:ascii="仿宋_GB2312" w:hAnsi="Arial" w:eastAsia="仿宋_GB2312" w:cs="宋体"/>
          <w:b/>
          <w:bCs/>
          <w:kern w:val="0"/>
          <w:sz w:val="24"/>
          <w:szCs w:val="24"/>
        </w:rPr>
        <w:t>公共环境</w:t>
      </w:r>
      <w:r>
        <w:rPr>
          <w:rFonts w:hint="eastAsia" w:ascii="仿宋_GB2312" w:hAnsi="Arial" w:eastAsia="仿宋_GB2312" w:cs="宋体"/>
          <w:b/>
          <w:bCs/>
          <w:kern w:val="0"/>
          <w:sz w:val="24"/>
          <w:szCs w:val="24"/>
          <w:lang w:eastAsia="zh-CN"/>
        </w:rPr>
        <w:t>：</w:t>
      </w:r>
      <w:r>
        <w:rPr>
          <w:rFonts w:hint="eastAsia" w:ascii="仿宋_GB2312" w:hAnsi="Arial" w:eastAsia="仿宋_GB2312" w:cs="宋体"/>
          <w:kern w:val="0"/>
          <w:sz w:val="24"/>
          <w:szCs w:val="24"/>
        </w:rPr>
        <w:t>房屋建筑内</w:t>
      </w:r>
      <w:r>
        <w:rPr>
          <w:rFonts w:hint="eastAsia" w:ascii="仿宋_GB2312" w:hAnsi="Arial" w:eastAsia="仿宋_GB2312" w:cs="宋体"/>
          <w:kern w:val="0"/>
          <w:sz w:val="24"/>
          <w:szCs w:val="24"/>
          <w:lang w:eastAsia="zh-CN"/>
        </w:rPr>
        <w:t>、</w:t>
      </w:r>
      <w:r>
        <w:rPr>
          <w:rFonts w:hint="eastAsia" w:ascii="仿宋_GB2312" w:hAnsi="Arial" w:eastAsia="仿宋_GB2312" w:cs="宋体"/>
          <w:kern w:val="0"/>
          <w:sz w:val="24"/>
          <w:szCs w:val="24"/>
          <w:lang w:val="en-US" w:eastAsia="zh-CN"/>
        </w:rPr>
        <w:t>外</w:t>
      </w:r>
      <w:r>
        <w:rPr>
          <w:rFonts w:hint="eastAsia" w:ascii="仿宋_GB2312" w:hAnsi="Arial" w:eastAsia="仿宋_GB2312" w:cs="宋体"/>
          <w:kern w:val="0"/>
          <w:sz w:val="24"/>
          <w:szCs w:val="24"/>
        </w:rPr>
        <w:t>所有</w:t>
      </w:r>
      <w:r>
        <w:rPr>
          <w:rFonts w:hint="eastAsia" w:ascii="仿宋_GB2312" w:hAnsi="Arial" w:eastAsia="仿宋_GB2312" w:cs="宋体"/>
          <w:b w:val="0"/>
          <w:bCs w:val="0"/>
          <w:kern w:val="0"/>
          <w:sz w:val="24"/>
          <w:szCs w:val="24"/>
        </w:rPr>
        <w:t>公共环境卫生</w:t>
      </w:r>
      <w:r>
        <w:rPr>
          <w:rFonts w:hint="eastAsia" w:ascii="仿宋_GB2312" w:hAnsi="Arial" w:eastAsia="仿宋_GB2312" w:cs="宋体"/>
          <w:kern w:val="0"/>
          <w:sz w:val="24"/>
          <w:szCs w:val="24"/>
        </w:rPr>
        <w:t>，包括公共场所、房屋共有部位的清洁卫生、垃圾的收集、清运，与环卫部门</w:t>
      </w:r>
      <w:r>
        <w:rPr>
          <w:rFonts w:hint="eastAsia" w:ascii="仿宋_GB2312" w:hAnsi="Arial" w:eastAsia="仿宋_GB2312" w:cs="宋体"/>
          <w:kern w:val="0"/>
          <w:sz w:val="24"/>
          <w:szCs w:val="24"/>
          <w:lang w:val="en-US" w:eastAsia="zh-CN"/>
        </w:rPr>
        <w:t>的</w:t>
      </w:r>
      <w:r>
        <w:rPr>
          <w:rFonts w:hint="eastAsia" w:ascii="仿宋_GB2312" w:hAnsi="Arial" w:eastAsia="仿宋_GB2312" w:cs="宋体"/>
          <w:kern w:val="0"/>
          <w:sz w:val="24"/>
          <w:szCs w:val="24"/>
        </w:rPr>
        <w:t>交接；公用绿地、花木、建筑小品的养护、室内花卉</w:t>
      </w:r>
      <w:r>
        <w:rPr>
          <w:rFonts w:hint="default" w:ascii="仿宋_GB2312" w:hAnsi="Arial" w:eastAsia="仿宋_GB2312" w:cs="宋体"/>
          <w:kern w:val="0"/>
          <w:sz w:val="24"/>
          <w:szCs w:val="24"/>
        </w:rPr>
        <w:t>盆栽</w:t>
      </w:r>
      <w:r>
        <w:rPr>
          <w:rFonts w:hint="eastAsia" w:ascii="仿宋_GB2312" w:hAnsi="Arial" w:eastAsia="仿宋_GB2312" w:cs="宋体"/>
          <w:kern w:val="0"/>
          <w:sz w:val="24"/>
          <w:szCs w:val="24"/>
        </w:rPr>
        <w:t>的租摆以及室外绿化</w:t>
      </w:r>
      <w:r>
        <w:rPr>
          <w:rFonts w:hint="eastAsia" w:ascii="仿宋_GB2312" w:hAnsi="Arial" w:eastAsia="仿宋_GB2312" w:cs="宋体"/>
          <w:color w:val="auto"/>
          <w:kern w:val="0"/>
          <w:sz w:val="24"/>
          <w:szCs w:val="24"/>
        </w:rPr>
        <w:t>的整治修理</w:t>
      </w:r>
      <w:r>
        <w:rPr>
          <w:rFonts w:hint="eastAsia" w:ascii="仿宋_GB2312" w:hAnsi="Arial" w:eastAsia="仿宋_GB2312" w:cs="宋体"/>
          <w:kern w:val="0"/>
          <w:sz w:val="24"/>
          <w:szCs w:val="24"/>
        </w:rPr>
        <w:t>；</w:t>
      </w:r>
      <w:r>
        <w:rPr>
          <w:rFonts w:hint="eastAsia" w:ascii="仿宋_GB2312" w:hAnsi="Arial" w:eastAsia="仿宋_GB2312" w:cs="宋体"/>
          <w:b w:val="0"/>
          <w:bCs w:val="0"/>
          <w:kern w:val="0"/>
          <w:sz w:val="24"/>
          <w:szCs w:val="24"/>
          <w:lang w:val="en-US" w:eastAsia="zh-CN"/>
        </w:rPr>
        <w:t>门窗玻璃</w:t>
      </w:r>
      <w:r>
        <w:rPr>
          <w:rFonts w:hint="eastAsia" w:ascii="仿宋_GB2312" w:hAnsi="Arial" w:eastAsia="仿宋_GB2312" w:cs="宋体"/>
          <w:kern w:val="0"/>
          <w:sz w:val="24"/>
          <w:szCs w:val="24"/>
          <w:lang w:val="en-US" w:eastAsia="zh-CN"/>
        </w:rPr>
        <w:t>清洁，</w:t>
      </w:r>
      <w:r>
        <w:rPr>
          <w:rFonts w:hint="eastAsia" w:ascii="仿宋_GB2312" w:hAnsi="Arial" w:eastAsia="仿宋_GB2312" w:cs="宋体"/>
          <w:kern w:val="0"/>
          <w:sz w:val="24"/>
          <w:szCs w:val="24"/>
        </w:rPr>
        <w:t>外墙面的清洗</w:t>
      </w:r>
      <w:r>
        <w:rPr>
          <w:rFonts w:hint="eastAsia" w:ascii="仿宋_GB2312" w:hAnsi="Arial" w:eastAsia="仿宋_GB2312" w:cs="宋体"/>
          <w:kern w:val="0"/>
          <w:sz w:val="24"/>
          <w:szCs w:val="24"/>
          <w:lang w:eastAsia="zh-CN"/>
        </w:rPr>
        <w:t>。</w:t>
      </w:r>
      <w:r>
        <w:rPr>
          <w:rFonts w:hint="eastAsia" w:ascii="仿宋_GB2312" w:hAnsi="Arial" w:eastAsia="仿宋_GB2312" w:cs="宋体"/>
          <w:b/>
          <w:bCs/>
          <w:kern w:val="0"/>
          <w:sz w:val="24"/>
          <w:szCs w:val="24"/>
        </w:rPr>
        <w:t>公共用房</w:t>
      </w:r>
      <w:r>
        <w:rPr>
          <w:rFonts w:hint="eastAsia" w:ascii="仿宋_GB2312" w:hAnsi="Arial" w:eastAsia="仿宋_GB2312" w:cs="宋体"/>
          <w:kern w:val="0"/>
          <w:sz w:val="24"/>
          <w:szCs w:val="24"/>
        </w:rPr>
        <w:t>：多功能厅、大小会议室、接待室、</w:t>
      </w:r>
      <w:r>
        <w:rPr>
          <w:rFonts w:hint="default" w:ascii="仿宋_GB2312" w:hAnsi="Arial" w:eastAsia="仿宋_GB2312" w:cs="宋体"/>
          <w:kern w:val="0"/>
          <w:sz w:val="24"/>
          <w:szCs w:val="24"/>
        </w:rPr>
        <w:t>示</w:t>
      </w:r>
      <w:r>
        <w:rPr>
          <w:rFonts w:hint="eastAsia" w:ascii="仿宋_GB2312" w:hAnsi="Arial" w:eastAsia="仿宋_GB2312" w:cs="宋体"/>
          <w:kern w:val="0"/>
          <w:sz w:val="24"/>
          <w:szCs w:val="24"/>
        </w:rPr>
        <w:t>教室、陈列室、休息室</w:t>
      </w:r>
      <w:r>
        <w:rPr>
          <w:rFonts w:hint="eastAsia" w:ascii="仿宋_GB2312" w:hAnsi="Arial" w:eastAsia="仿宋_GB2312" w:cs="宋体"/>
          <w:kern w:val="0"/>
          <w:sz w:val="24"/>
          <w:szCs w:val="24"/>
          <w:lang w:eastAsia="zh-CN"/>
        </w:rPr>
        <w:t>、</w:t>
      </w:r>
      <w:r>
        <w:rPr>
          <w:rFonts w:hint="default" w:ascii="仿宋_GB2312" w:hAnsi="Arial" w:eastAsia="仿宋_GB2312" w:cs="宋体"/>
          <w:kern w:val="0"/>
          <w:sz w:val="24"/>
          <w:szCs w:val="24"/>
          <w:lang w:eastAsia="zh-CN"/>
        </w:rPr>
        <w:t>大小餐厅</w:t>
      </w:r>
      <w:r>
        <w:rPr>
          <w:rFonts w:hint="eastAsia" w:ascii="仿宋_GB2312" w:hAnsi="Arial" w:eastAsia="仿宋_GB2312" w:cs="宋体"/>
          <w:kern w:val="0"/>
          <w:sz w:val="24"/>
          <w:szCs w:val="24"/>
        </w:rPr>
        <w:t>（厨房除外）；值班</w:t>
      </w:r>
      <w:r>
        <w:rPr>
          <w:rFonts w:ascii="仿宋_GB2312" w:hAnsi="Arial" w:eastAsia="仿宋_GB2312" w:cs="宋体"/>
          <w:kern w:val="0"/>
          <w:sz w:val="24"/>
          <w:szCs w:val="24"/>
        </w:rPr>
        <w:t>用房</w:t>
      </w:r>
      <w:r>
        <w:rPr>
          <w:rFonts w:hint="default" w:ascii="仿宋_GB2312" w:hAnsi="Arial" w:eastAsia="仿宋_GB2312" w:cs="宋体"/>
          <w:kern w:val="0"/>
          <w:sz w:val="24"/>
          <w:szCs w:val="24"/>
        </w:rPr>
        <w:t>3</w:t>
      </w:r>
      <w:r>
        <w:rPr>
          <w:rFonts w:hint="eastAsia" w:ascii="仿宋_GB2312" w:hAnsi="Arial" w:eastAsia="仿宋_GB2312" w:cs="宋体"/>
          <w:kern w:val="0"/>
          <w:sz w:val="24"/>
          <w:szCs w:val="24"/>
        </w:rPr>
        <w:t>间</w:t>
      </w:r>
      <w:r>
        <w:rPr>
          <w:rFonts w:hint="eastAsia" w:ascii="仿宋_GB2312" w:hAnsi="Arial" w:eastAsia="仿宋_GB2312" w:cs="宋体"/>
          <w:kern w:val="0"/>
          <w:sz w:val="24"/>
          <w:szCs w:val="24"/>
          <w:lang w:eastAsia="zh-CN"/>
        </w:rPr>
        <w:t>、</w:t>
      </w:r>
      <w:r>
        <w:rPr>
          <w:rFonts w:ascii="仿宋_GB2312" w:hAnsi="Arial" w:eastAsia="仿宋_GB2312" w:cs="宋体"/>
          <w:kern w:val="0"/>
          <w:sz w:val="24"/>
          <w:szCs w:val="24"/>
        </w:rPr>
        <w:t>领导办公室</w:t>
      </w:r>
      <w:r>
        <w:rPr>
          <w:rFonts w:hint="eastAsia" w:ascii="仿宋_GB2312" w:hAnsi="Arial" w:eastAsia="仿宋_GB2312" w:cs="宋体"/>
          <w:kern w:val="0"/>
          <w:sz w:val="24"/>
          <w:szCs w:val="24"/>
        </w:rPr>
        <w:t>8间</w:t>
      </w:r>
      <w:r>
        <w:rPr>
          <w:rFonts w:ascii="仿宋_GB2312" w:hAnsi="Arial" w:eastAsia="仿宋_GB2312" w:cs="宋体"/>
          <w:kern w:val="0"/>
          <w:sz w:val="24"/>
          <w:szCs w:val="24"/>
        </w:rPr>
        <w:t>（</w:t>
      </w:r>
      <w:r>
        <w:rPr>
          <w:rFonts w:hint="eastAsia" w:ascii="仿宋_GB2312" w:hAnsi="Arial" w:eastAsia="仿宋_GB2312" w:cs="宋体"/>
          <w:kern w:val="0"/>
          <w:sz w:val="24"/>
          <w:szCs w:val="24"/>
        </w:rPr>
        <w:t>要求</w:t>
      </w:r>
      <w:r>
        <w:rPr>
          <w:rFonts w:ascii="仿宋_GB2312" w:hAnsi="Arial" w:eastAsia="仿宋_GB2312" w:cs="宋体"/>
          <w:kern w:val="0"/>
          <w:sz w:val="24"/>
          <w:szCs w:val="24"/>
        </w:rPr>
        <w:t>酒店式规范化服务）</w:t>
      </w:r>
      <w:r>
        <w:rPr>
          <w:rFonts w:hint="eastAsia" w:ascii="仿宋_GB2312" w:hAnsi="Arial" w:eastAsia="仿宋_GB2312" w:cs="宋体"/>
          <w:kern w:val="0"/>
          <w:sz w:val="24"/>
          <w:szCs w:val="24"/>
          <w:lang w:eastAsia="zh-CN"/>
        </w:rPr>
        <w:t>。</w:t>
      </w:r>
      <w:r>
        <w:rPr>
          <w:rFonts w:hint="eastAsia" w:ascii="仿宋_GB2312" w:hAnsi="Arial" w:eastAsia="仿宋_GB2312" w:cs="宋体"/>
          <w:kern w:val="0"/>
          <w:sz w:val="24"/>
          <w:szCs w:val="24"/>
          <w:lang w:val="en-US" w:eastAsia="zh-CN"/>
        </w:rPr>
        <w:t>业务用房：</w:t>
      </w:r>
      <w:r>
        <w:rPr>
          <w:rFonts w:hint="default" w:ascii="仿宋_GB2312" w:hAnsi="Arial" w:eastAsia="仿宋_GB2312" w:cs="宋体"/>
          <w:kern w:val="0"/>
          <w:sz w:val="24"/>
          <w:szCs w:val="24"/>
        </w:rPr>
        <w:t>所有</w:t>
      </w:r>
      <w:r>
        <w:rPr>
          <w:rFonts w:hint="eastAsia" w:ascii="仿宋_GB2312" w:hAnsi="Arial" w:eastAsia="仿宋_GB2312" w:cs="宋体"/>
          <w:kern w:val="0"/>
          <w:sz w:val="24"/>
          <w:szCs w:val="24"/>
        </w:rPr>
        <w:t>实验室</w:t>
      </w:r>
      <w:r>
        <w:rPr>
          <w:rFonts w:ascii="仿宋_GB2312" w:hAnsi="Arial" w:eastAsia="仿宋_GB2312" w:cs="宋体"/>
          <w:kern w:val="0"/>
          <w:sz w:val="24"/>
          <w:szCs w:val="24"/>
        </w:rPr>
        <w:t>用房</w:t>
      </w:r>
      <w:r>
        <w:rPr>
          <w:rFonts w:hint="eastAsia" w:ascii="仿宋_GB2312" w:hAnsi="Arial" w:eastAsia="仿宋_GB2312" w:cs="宋体"/>
          <w:color w:val="000000"/>
          <w:kern w:val="0"/>
          <w:sz w:val="24"/>
          <w:szCs w:val="24"/>
        </w:rPr>
        <w:t>、制备供应场所、</w:t>
      </w:r>
      <w:r>
        <w:rPr>
          <w:rFonts w:ascii="仿宋_GB2312" w:hAnsi="Arial" w:eastAsia="仿宋_GB2312" w:cs="宋体"/>
          <w:color w:val="000000"/>
          <w:kern w:val="0"/>
          <w:sz w:val="24"/>
          <w:szCs w:val="24"/>
        </w:rPr>
        <w:t>献血服务场所</w:t>
      </w:r>
      <w:r>
        <w:rPr>
          <w:rFonts w:ascii="仿宋_GB2312" w:hAnsi="Arial" w:eastAsia="仿宋_GB2312" w:cs="宋体"/>
          <w:kern w:val="0"/>
          <w:sz w:val="24"/>
          <w:szCs w:val="24"/>
        </w:rPr>
        <w:t>、休息室</w:t>
      </w:r>
      <w:r>
        <w:rPr>
          <w:rFonts w:hint="eastAsia" w:ascii="仿宋_GB2312" w:hAnsi="Arial" w:eastAsia="仿宋_GB2312" w:cs="宋体"/>
          <w:kern w:val="0"/>
          <w:sz w:val="24"/>
          <w:szCs w:val="24"/>
          <w:lang w:eastAsia="zh-CN"/>
        </w:rPr>
        <w:t>。</w:t>
      </w:r>
      <w:r>
        <w:rPr>
          <w:rFonts w:hint="eastAsia" w:ascii="仿宋_GB2312" w:hAnsi="Arial" w:eastAsia="仿宋_GB2312" w:cs="宋体"/>
          <w:kern w:val="0"/>
          <w:sz w:val="24"/>
          <w:szCs w:val="24"/>
          <w:lang w:val="en-US" w:eastAsia="zh-CN"/>
        </w:rPr>
        <w:t>其它：</w:t>
      </w:r>
      <w:r>
        <w:rPr>
          <w:rFonts w:hint="eastAsia" w:ascii="仿宋_GB2312" w:hAnsi="Arial" w:eastAsia="仿宋_GB2312" w:cs="宋体"/>
          <w:kern w:val="0"/>
          <w:sz w:val="24"/>
          <w:szCs w:val="24"/>
        </w:rPr>
        <w:t>中心</w:t>
      </w:r>
      <w:r>
        <w:rPr>
          <w:rFonts w:ascii="仿宋_GB2312" w:hAnsi="Arial" w:eastAsia="仿宋_GB2312" w:cs="宋体"/>
          <w:kern w:val="0"/>
          <w:sz w:val="24"/>
          <w:szCs w:val="24"/>
        </w:rPr>
        <w:t>的被服、布</w:t>
      </w:r>
      <w:r>
        <w:rPr>
          <w:rFonts w:hint="eastAsia" w:ascii="仿宋_GB2312" w:hAnsi="Arial" w:eastAsia="仿宋_GB2312" w:cs="宋体"/>
          <w:kern w:val="0"/>
          <w:sz w:val="24"/>
          <w:szCs w:val="24"/>
        </w:rPr>
        <w:t>类</w:t>
      </w:r>
      <w:r>
        <w:rPr>
          <w:rFonts w:ascii="仿宋_GB2312" w:hAnsi="Arial" w:eastAsia="仿宋_GB2312" w:cs="宋体"/>
          <w:kern w:val="0"/>
          <w:sz w:val="24"/>
          <w:szCs w:val="24"/>
        </w:rPr>
        <w:t>的收集、分类、送洗、分发（</w:t>
      </w:r>
      <w:r>
        <w:rPr>
          <w:rFonts w:hint="eastAsia" w:ascii="仿宋_GB2312" w:hAnsi="Arial" w:eastAsia="仿宋_GB2312" w:cs="宋体"/>
          <w:kern w:val="0"/>
          <w:sz w:val="24"/>
          <w:szCs w:val="24"/>
        </w:rPr>
        <w:t>如</w:t>
      </w:r>
      <w:r>
        <w:rPr>
          <w:rFonts w:ascii="仿宋_GB2312" w:hAnsi="Arial" w:eastAsia="仿宋_GB2312" w:cs="宋体"/>
          <w:kern w:val="0"/>
          <w:sz w:val="24"/>
          <w:szCs w:val="24"/>
        </w:rPr>
        <w:t>工作服、座椅套等）</w:t>
      </w:r>
      <w:r>
        <w:rPr>
          <w:rFonts w:hint="eastAsia" w:ascii="仿宋_GB2312" w:hAnsi="Arial" w:eastAsia="仿宋_GB2312" w:cs="宋体"/>
          <w:kern w:val="0"/>
          <w:sz w:val="24"/>
          <w:szCs w:val="24"/>
        </w:rPr>
        <w:t>。</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w:t>
      </w:r>
      <w:r>
        <w:rPr>
          <w:rFonts w:hint="eastAsia" w:ascii="仿宋_GB2312" w:hAnsi="Arial" w:eastAsia="仿宋_GB2312" w:cs="宋体"/>
          <w:i w:val="0"/>
          <w:caps w:val="0"/>
          <w:color w:val="auto"/>
          <w:spacing w:val="0"/>
          <w:kern w:val="0"/>
          <w:sz w:val="24"/>
          <w:szCs w:val="24"/>
          <w:shd w:val="clear" w:color="auto" w:fill="auto"/>
        </w:rPr>
        <w:t>服务内容</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3.1.1</w:t>
      </w:r>
      <w:r>
        <w:rPr>
          <w:rFonts w:hint="eastAsia" w:ascii="仿宋_GB2312" w:hAnsi="Arial" w:eastAsia="仿宋_GB2312" w:cs="宋体"/>
          <w:i w:val="0"/>
          <w:caps w:val="0"/>
          <w:color w:val="auto"/>
          <w:spacing w:val="0"/>
          <w:kern w:val="0"/>
          <w:sz w:val="24"/>
          <w:szCs w:val="24"/>
          <w:shd w:val="clear" w:color="auto" w:fill="auto"/>
        </w:rPr>
        <w:t>院区区域内的楼梯、大厅、走廊、屋顶天台、吊顶、平台、雨棚、电梯厅、电梯间、卫生间、茶水间、花盆、明沟、墙面、门、窗、灯具、果壳箱等设施和器皿，楼宇外墙等所有公共部位设施，红线规划内的道路、绿化、停车场(库)、垃圾房等所有公共场地及设施和门前三包区域的日常保洁保养以及垃圾、废弃物清理和灭“四害”等采购人红线规划范围内的所有环境卫生保洁。</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3.1.2</w:t>
      </w:r>
      <w:r>
        <w:rPr>
          <w:rFonts w:hint="eastAsia" w:ascii="仿宋_GB2312" w:hAnsi="Arial" w:eastAsia="仿宋_GB2312" w:cs="宋体"/>
          <w:i w:val="0"/>
          <w:caps w:val="0"/>
          <w:color w:val="auto"/>
          <w:spacing w:val="0"/>
          <w:kern w:val="0"/>
          <w:sz w:val="24"/>
          <w:szCs w:val="24"/>
          <w:shd w:val="clear" w:color="auto" w:fill="auto"/>
        </w:rPr>
        <w:t>公共场所日常服务内容：水泥地面、石材地面、扶手、门窗玻璃、门及门窗框、玻璃幕墙及有关附体，沙发、桌子、各类宣传牌、橱窗及有关附体，天花板、栏杆、消防楼梯区域等，及时清除各种垃圾等杂物，无积灰、印迹、污渍、无蜘蛛网等。</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3.1.3</w:t>
      </w:r>
      <w:r>
        <w:rPr>
          <w:rFonts w:hint="eastAsia" w:ascii="仿宋_GB2312" w:hAnsi="Arial" w:eastAsia="仿宋_GB2312" w:cs="宋体"/>
          <w:i w:val="0"/>
          <w:caps w:val="0"/>
          <w:color w:val="auto"/>
          <w:spacing w:val="0"/>
          <w:kern w:val="0"/>
          <w:sz w:val="24"/>
          <w:szCs w:val="24"/>
          <w:shd w:val="clear" w:color="auto" w:fill="auto"/>
        </w:rPr>
        <w:t>门厅等特定区域保洁服务内容：地面、石材墙面、天花板、大厅雕塑、门窗玻璃、门及门窗框、墙壁附体，灯具、音响、垃圾桶等公用设施表面，电梯及卫生间，</w:t>
      </w:r>
      <w:r>
        <w:rPr>
          <w:rFonts w:hint="eastAsia" w:ascii="仿宋_GB2312" w:hAnsi="Arial" w:eastAsia="仿宋_GB2312" w:cs="宋体"/>
          <w:i w:val="0"/>
          <w:caps w:val="0"/>
          <w:color w:val="auto"/>
          <w:spacing w:val="0"/>
          <w:kern w:val="0"/>
          <w:sz w:val="24"/>
          <w:szCs w:val="24"/>
          <w:shd w:val="clear" w:color="auto" w:fill="auto"/>
          <w:lang w:val="en-US" w:eastAsia="zh-CN"/>
        </w:rPr>
        <w:t>值班室、</w:t>
      </w:r>
      <w:r>
        <w:rPr>
          <w:rFonts w:hint="eastAsia" w:ascii="仿宋_GB2312" w:hAnsi="Arial" w:eastAsia="仿宋_GB2312" w:cs="宋体"/>
          <w:i w:val="0"/>
          <w:caps w:val="0"/>
          <w:color w:val="auto"/>
          <w:spacing w:val="0"/>
          <w:kern w:val="0"/>
          <w:sz w:val="24"/>
          <w:szCs w:val="24"/>
          <w:shd w:val="clear" w:color="auto" w:fill="auto"/>
        </w:rPr>
        <w:t>办公室内地面等严格按要求做好清洁及日常消杀工作，无积灰、印迹、污渍。各楼外墙每半年清洗一次；大厅雕塑、石材、灯具每季度进行一次清洁、保养；院区内暂时空置的办公室、房间每月进行一次卫生保洁，确保地面、桌面、玻璃面整洁干净；地库每天清扫地面垃圾杂物，保持地面无垃圾杂物、无积水、无明显泥土，保持整洁；雨天增加清扫力度，发现积水及时清理；白色墙面及顶面如有污渍等应及时清除，墙面去污后及时用乳胶漆补刷。</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3.1.4</w:t>
      </w:r>
      <w:r>
        <w:rPr>
          <w:rFonts w:hint="eastAsia" w:ascii="仿宋_GB2312" w:hAnsi="Arial" w:eastAsia="仿宋_GB2312" w:cs="宋体"/>
          <w:i w:val="0"/>
          <w:caps w:val="0"/>
          <w:color w:val="auto"/>
          <w:spacing w:val="0"/>
          <w:kern w:val="0"/>
          <w:sz w:val="24"/>
          <w:szCs w:val="24"/>
          <w:shd w:val="clear" w:color="auto" w:fill="auto"/>
        </w:rPr>
        <w:t>顶篷等边缘区域服务内容：屋顶屋面、沟槽、地面、雨篷及边角区域，各种附体的表面清洁，大厅遮阳卷帘每季度清洁一次且保持正常运行。</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3.1.5</w:t>
      </w:r>
      <w:r>
        <w:rPr>
          <w:rFonts w:hint="eastAsia" w:ascii="仿宋_GB2312" w:hAnsi="Arial" w:eastAsia="仿宋_GB2312" w:cs="宋体"/>
          <w:i w:val="0"/>
          <w:caps w:val="0"/>
          <w:color w:val="auto"/>
          <w:spacing w:val="0"/>
          <w:kern w:val="0"/>
          <w:sz w:val="24"/>
          <w:szCs w:val="24"/>
          <w:shd w:val="clear" w:color="auto" w:fill="auto"/>
        </w:rPr>
        <w:t>水电和设备等设施类服务内容：一般机器表面清洁（有特殊规定的设备除外），消防设施每周清洁一次，空调的过滤网、外壳每月洗尘与保洁一次。</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3.1.6</w:t>
      </w:r>
      <w:r>
        <w:rPr>
          <w:rFonts w:hint="eastAsia" w:ascii="仿宋_GB2312" w:hAnsi="Arial" w:eastAsia="仿宋_GB2312" w:cs="宋体"/>
          <w:i w:val="0"/>
          <w:caps w:val="0"/>
          <w:color w:val="auto"/>
          <w:spacing w:val="0"/>
          <w:kern w:val="0"/>
          <w:sz w:val="24"/>
          <w:szCs w:val="24"/>
          <w:shd w:val="clear" w:color="auto" w:fill="auto"/>
        </w:rPr>
        <w:t>窗帘服务内容：保持窗帘表面清洁，普通窗帘根据窗帘清洁情况定时拆装清洗，布质窗帘每年清洗一次。</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3.1.7</w:t>
      </w:r>
      <w:r>
        <w:rPr>
          <w:rFonts w:hint="eastAsia" w:ascii="仿宋_GB2312" w:hAnsi="Arial" w:eastAsia="仿宋_GB2312" w:cs="宋体"/>
          <w:i w:val="0"/>
          <w:caps w:val="0"/>
          <w:color w:val="auto"/>
          <w:spacing w:val="0"/>
          <w:kern w:val="0"/>
          <w:sz w:val="24"/>
          <w:szCs w:val="24"/>
          <w:shd w:val="clear" w:color="auto" w:fill="auto"/>
        </w:rPr>
        <w:t>保持玻璃外罩无污渍、无灰尘及手印，表面光亮色泽一致；地面无污渍、灰尘、水渍及鞋印，洁净光亮。</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3.1.8</w:t>
      </w:r>
      <w:r>
        <w:rPr>
          <w:rFonts w:hint="eastAsia" w:ascii="仿宋_GB2312" w:hAnsi="Arial" w:eastAsia="仿宋_GB2312" w:cs="宋体"/>
          <w:i w:val="0"/>
          <w:caps w:val="0"/>
          <w:color w:val="auto"/>
          <w:spacing w:val="0"/>
          <w:kern w:val="0"/>
          <w:sz w:val="24"/>
          <w:szCs w:val="24"/>
          <w:shd w:val="clear" w:color="auto" w:fill="auto"/>
        </w:rPr>
        <w:t>电梯服务内容：保持电梯轿厢内外无果壳、纸屑等杂物，无污渍、无灰尘、手印、鞋印，表面光亮。每天对轿厢内外用油布擦拭</w:t>
      </w:r>
      <w:r>
        <w:rPr>
          <w:rFonts w:hint="eastAsia" w:ascii="仿宋_GB2312" w:hAnsi="Arial" w:eastAsia="仿宋_GB2312" w:cs="宋体"/>
          <w:i w:val="0"/>
          <w:caps w:val="0"/>
          <w:color w:val="auto"/>
          <w:spacing w:val="0"/>
          <w:kern w:val="0"/>
          <w:sz w:val="24"/>
          <w:szCs w:val="24"/>
          <w:shd w:val="clear" w:color="auto" w:fill="auto"/>
          <w:lang w:val="en-US" w:eastAsia="zh-CN"/>
        </w:rPr>
        <w:t>一</w:t>
      </w:r>
      <w:r>
        <w:rPr>
          <w:rFonts w:hint="eastAsia" w:ascii="仿宋_GB2312" w:hAnsi="Arial" w:eastAsia="仿宋_GB2312" w:cs="宋体"/>
          <w:i w:val="0"/>
          <w:caps w:val="0"/>
          <w:color w:val="auto"/>
          <w:spacing w:val="0"/>
          <w:kern w:val="0"/>
          <w:sz w:val="24"/>
          <w:szCs w:val="24"/>
          <w:shd w:val="clear" w:color="auto" w:fill="auto"/>
        </w:rPr>
        <w:t>次，每周用不锈钢油对轿厢内外进行轻抹保养一次。</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3.1.9</w:t>
      </w:r>
      <w:r>
        <w:rPr>
          <w:rFonts w:hint="eastAsia" w:ascii="仿宋_GB2312" w:hAnsi="Arial" w:eastAsia="仿宋_GB2312" w:cs="宋体"/>
          <w:i w:val="0"/>
          <w:caps w:val="0"/>
          <w:color w:val="auto"/>
          <w:spacing w:val="0"/>
          <w:kern w:val="0"/>
          <w:sz w:val="24"/>
          <w:szCs w:val="24"/>
          <w:shd w:val="clear" w:color="auto" w:fill="auto"/>
        </w:rPr>
        <w:t>不锈钢保洁服务内容：包括所有不锈钢制品、设施、设备，除有明确规定的保洁要求外，至少每二个月用不锈钢油保养一次。哑光不锈钢表面无污渍、无灰尘；镜面不锈钢表面光亮。</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3.1.10生活</w:t>
      </w:r>
      <w:r>
        <w:rPr>
          <w:rFonts w:hint="eastAsia" w:ascii="仿宋_GB2312" w:hAnsi="Arial" w:eastAsia="仿宋_GB2312" w:cs="宋体"/>
          <w:i w:val="0"/>
          <w:caps w:val="0"/>
          <w:color w:val="auto"/>
          <w:spacing w:val="0"/>
          <w:kern w:val="0"/>
          <w:sz w:val="24"/>
          <w:szCs w:val="24"/>
          <w:shd w:val="clear" w:color="auto" w:fill="auto"/>
        </w:rPr>
        <w:t>垃圾分类工作：垃圾按分类要求进行收集，做到日产日清，垃圾箱外侧表面清洁、内侧无残留物，无异味。</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highlight w:val="none"/>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3.1.11</w:t>
      </w:r>
      <w:r>
        <w:rPr>
          <w:rFonts w:hint="eastAsia" w:ascii="仿宋_GB2312" w:hAnsi="Arial" w:eastAsia="仿宋_GB2312" w:cs="宋体"/>
          <w:i w:val="0"/>
          <w:caps w:val="0"/>
          <w:color w:val="auto"/>
          <w:spacing w:val="0"/>
          <w:kern w:val="0"/>
          <w:sz w:val="24"/>
          <w:szCs w:val="24"/>
          <w:shd w:val="clear" w:color="auto" w:fill="auto"/>
        </w:rPr>
        <w:t>垃圾清运服务内容：垃圾箱、筒的垃圾存量不超过上缘，垃圾不在筒箱内过夜。垃圾中转站工具摆放整齐，垃圾存量不超过三分之二且做到日产日清，定期清洗，每周消毒一次，无明显积水，无蚊蝇飞舞。垃圾清运工具应保持清洁无破损，清运过程中不得产生二次污染。各类垃圾</w:t>
      </w:r>
      <w:r>
        <w:rPr>
          <w:rFonts w:hint="eastAsia" w:ascii="仿宋_GB2312" w:hAnsi="Arial" w:eastAsia="仿宋_GB2312" w:cs="宋体"/>
          <w:i w:val="0"/>
          <w:caps w:val="0"/>
          <w:color w:val="auto"/>
          <w:spacing w:val="0"/>
          <w:kern w:val="0"/>
          <w:sz w:val="24"/>
          <w:szCs w:val="24"/>
          <w:shd w:val="clear" w:color="auto" w:fill="auto"/>
          <w:lang w:val="en-US" w:eastAsia="zh-CN"/>
        </w:rPr>
        <w:t>集中暂存在</w:t>
      </w:r>
      <w:r>
        <w:rPr>
          <w:rFonts w:hint="eastAsia" w:ascii="仿宋_GB2312" w:hAnsi="Arial" w:eastAsia="仿宋_GB2312" w:cs="宋体"/>
          <w:i w:val="0"/>
          <w:caps w:val="0"/>
          <w:color w:val="auto"/>
          <w:spacing w:val="0"/>
          <w:kern w:val="0"/>
          <w:sz w:val="24"/>
          <w:szCs w:val="24"/>
          <w:shd w:val="clear" w:color="auto" w:fill="auto"/>
        </w:rPr>
        <w:t>垃圾</w:t>
      </w:r>
      <w:r>
        <w:rPr>
          <w:rFonts w:hint="eastAsia" w:ascii="仿宋_GB2312" w:hAnsi="Arial" w:eastAsia="仿宋_GB2312" w:cs="宋体"/>
          <w:i w:val="0"/>
          <w:caps w:val="0"/>
          <w:color w:val="auto"/>
          <w:spacing w:val="0"/>
          <w:kern w:val="0"/>
          <w:sz w:val="24"/>
          <w:szCs w:val="24"/>
          <w:shd w:val="clear" w:color="auto" w:fill="auto"/>
          <w:lang w:val="en-US" w:eastAsia="zh-CN"/>
        </w:rPr>
        <w:t>房</w:t>
      </w:r>
      <w:r>
        <w:rPr>
          <w:rFonts w:hint="eastAsia" w:ascii="仿宋_GB2312" w:hAnsi="Arial" w:eastAsia="仿宋_GB2312" w:cs="宋体"/>
          <w:i w:val="0"/>
          <w:caps w:val="0"/>
          <w:color w:val="auto"/>
          <w:spacing w:val="0"/>
          <w:kern w:val="0"/>
          <w:sz w:val="24"/>
          <w:szCs w:val="24"/>
          <w:shd w:val="clear" w:color="auto" w:fill="auto"/>
        </w:rPr>
        <w:t>，其中公共区、卫生间无堆积垃圾。节假日等人员流量较大时，应提高垃圾清扫和清运频率，垃圾如果超过箱体的1/3以上就要安排保洁人员进行清理清洁。</w:t>
      </w:r>
      <w:r>
        <w:rPr>
          <w:rFonts w:hint="eastAsia" w:ascii="仿宋_GB2312" w:hAnsi="Arial" w:eastAsia="仿宋_GB2312" w:cs="宋体"/>
          <w:i w:val="0"/>
          <w:caps w:val="0"/>
          <w:color w:val="auto"/>
          <w:spacing w:val="0"/>
          <w:kern w:val="0"/>
          <w:sz w:val="24"/>
          <w:szCs w:val="24"/>
          <w:highlight w:val="none"/>
          <w:shd w:val="clear" w:color="auto" w:fill="auto"/>
        </w:rPr>
        <w:t>隔油池每半年进行一次清理。如遇绿化修剪等产生的大件垃圾</w:t>
      </w:r>
      <w:r>
        <w:rPr>
          <w:rFonts w:hint="eastAsia" w:ascii="仿宋_GB2312" w:hAnsi="Arial" w:eastAsia="仿宋_GB2312" w:cs="宋体"/>
          <w:i w:val="0"/>
          <w:caps w:val="0"/>
          <w:color w:val="auto"/>
          <w:spacing w:val="0"/>
          <w:kern w:val="0"/>
          <w:sz w:val="24"/>
          <w:szCs w:val="24"/>
          <w:highlight w:val="none"/>
          <w:shd w:val="clear" w:color="auto" w:fill="auto"/>
          <w:lang w:val="en-US" w:eastAsia="zh-CN"/>
        </w:rPr>
        <w:t>中标人</w:t>
      </w:r>
      <w:r>
        <w:rPr>
          <w:rFonts w:hint="eastAsia" w:ascii="仿宋_GB2312" w:hAnsi="Arial" w:eastAsia="仿宋_GB2312" w:cs="宋体"/>
          <w:i w:val="0"/>
          <w:caps w:val="0"/>
          <w:color w:val="auto"/>
          <w:spacing w:val="0"/>
          <w:kern w:val="0"/>
          <w:sz w:val="24"/>
          <w:szCs w:val="24"/>
          <w:highlight w:val="none"/>
          <w:shd w:val="clear" w:color="auto" w:fill="auto"/>
        </w:rPr>
        <w:t>负责清运和费用支付。</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3.1.12</w:t>
      </w:r>
      <w:r>
        <w:rPr>
          <w:rFonts w:hint="eastAsia" w:ascii="仿宋_GB2312" w:hAnsi="Arial" w:eastAsia="仿宋_GB2312" w:cs="宋体"/>
          <w:i w:val="0"/>
          <w:caps w:val="0"/>
          <w:color w:val="auto"/>
          <w:spacing w:val="0"/>
          <w:kern w:val="0"/>
          <w:sz w:val="24"/>
          <w:szCs w:val="24"/>
          <w:shd w:val="clear" w:color="auto" w:fill="auto"/>
        </w:rPr>
        <w:t>会议室</w:t>
      </w:r>
      <w:r>
        <w:rPr>
          <w:rFonts w:hint="eastAsia" w:ascii="仿宋_GB2312" w:hAnsi="Arial" w:eastAsia="仿宋_GB2312" w:cs="宋体"/>
          <w:i w:val="0"/>
          <w:caps w:val="0"/>
          <w:color w:val="auto"/>
          <w:spacing w:val="0"/>
          <w:kern w:val="0"/>
          <w:sz w:val="24"/>
          <w:szCs w:val="24"/>
          <w:shd w:val="clear" w:color="auto" w:fill="auto"/>
          <w:lang w:val="en-US" w:eastAsia="zh-CN"/>
        </w:rPr>
        <w:t>常规</w:t>
      </w:r>
      <w:r>
        <w:rPr>
          <w:rFonts w:hint="eastAsia" w:ascii="仿宋_GB2312" w:hAnsi="Arial" w:eastAsia="仿宋_GB2312" w:cs="宋体"/>
          <w:i w:val="0"/>
          <w:caps w:val="0"/>
          <w:color w:val="auto"/>
          <w:spacing w:val="0"/>
          <w:kern w:val="0"/>
          <w:sz w:val="24"/>
          <w:szCs w:val="24"/>
          <w:shd w:val="clear" w:color="auto" w:fill="auto"/>
        </w:rPr>
        <w:t>每周清洁2次，每次清洁要有间隔</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lang w:val="en-US" w:eastAsia="zh-CN"/>
        </w:rPr>
        <w:t>遇频繁使用时，会前、会后进行清洁</w:t>
      </w:r>
      <w:r>
        <w:rPr>
          <w:rFonts w:hint="eastAsia" w:ascii="仿宋_GB2312" w:hAnsi="Arial" w:eastAsia="仿宋_GB2312" w:cs="宋体"/>
          <w:i w:val="0"/>
          <w:caps w:val="0"/>
          <w:color w:val="auto"/>
          <w:spacing w:val="0"/>
          <w:kern w:val="0"/>
          <w:sz w:val="24"/>
          <w:szCs w:val="24"/>
          <w:shd w:val="clear" w:color="auto" w:fill="auto"/>
        </w:rPr>
        <w:t>。</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3.1.13</w:t>
      </w:r>
      <w:r>
        <w:rPr>
          <w:rFonts w:hint="eastAsia" w:ascii="仿宋_GB2312" w:hAnsi="Arial" w:eastAsia="仿宋_GB2312" w:cs="宋体"/>
          <w:i w:val="0"/>
          <w:caps w:val="0"/>
          <w:color w:val="auto"/>
          <w:spacing w:val="0"/>
          <w:kern w:val="0"/>
          <w:sz w:val="24"/>
          <w:szCs w:val="24"/>
          <w:shd w:val="clear" w:color="auto" w:fill="auto"/>
        </w:rPr>
        <w:t>根据疫情防控要求定期开展防疫消杀活动。</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3.1.14</w:t>
      </w:r>
      <w:r>
        <w:rPr>
          <w:rFonts w:hint="eastAsia" w:ascii="仿宋_GB2312" w:hAnsi="Arial" w:eastAsia="仿宋_GB2312" w:cs="宋体"/>
          <w:i w:val="0"/>
          <w:caps w:val="0"/>
          <w:color w:val="auto"/>
          <w:spacing w:val="0"/>
          <w:kern w:val="0"/>
          <w:sz w:val="24"/>
          <w:szCs w:val="24"/>
          <w:shd w:val="clear" w:color="auto" w:fill="auto"/>
        </w:rPr>
        <w:t>如需保洁服务</w:t>
      </w:r>
      <w:r>
        <w:rPr>
          <w:rFonts w:hint="eastAsia" w:ascii="仿宋_GB2312" w:hAnsi="Arial" w:eastAsia="仿宋_GB2312" w:cs="宋体"/>
          <w:i w:val="0"/>
          <w:caps w:val="0"/>
          <w:color w:val="auto"/>
          <w:spacing w:val="0"/>
          <w:kern w:val="0"/>
          <w:sz w:val="24"/>
          <w:szCs w:val="24"/>
          <w:shd w:val="clear" w:color="auto" w:fill="auto"/>
          <w:lang w:val="en-US" w:eastAsia="zh-CN"/>
        </w:rPr>
        <w:t>时</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需随叫随到。</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3.2</w:t>
      </w:r>
      <w:r>
        <w:rPr>
          <w:rFonts w:hint="eastAsia" w:ascii="仿宋_GB2312" w:hAnsi="Arial" w:eastAsia="仿宋_GB2312" w:cs="宋体"/>
          <w:i w:val="0"/>
          <w:caps w:val="0"/>
          <w:color w:val="auto"/>
          <w:spacing w:val="0"/>
          <w:kern w:val="0"/>
          <w:sz w:val="24"/>
          <w:szCs w:val="24"/>
          <w:shd w:val="clear" w:color="auto" w:fill="auto"/>
        </w:rPr>
        <w:t>服务质量标准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3.2.1</w:t>
      </w:r>
      <w:r>
        <w:rPr>
          <w:rFonts w:hint="eastAsia" w:ascii="仿宋_GB2312" w:hAnsi="Arial" w:eastAsia="仿宋_GB2312" w:cs="宋体"/>
          <w:i w:val="0"/>
          <w:caps w:val="0"/>
          <w:color w:val="auto"/>
          <w:spacing w:val="0"/>
          <w:kern w:val="0"/>
          <w:sz w:val="24"/>
          <w:szCs w:val="24"/>
          <w:shd w:val="clear" w:color="auto" w:fill="auto"/>
        </w:rPr>
        <w:t>采购人规划红线内的道路、停车场和门前“三包”及所有公共区域的地面，无有形垃圾和建筑垃圾、无堆积杂物、无积灰、无积水和淤泥、无阻塞等。做到每日清扫两次，巡回保洁。</w:t>
      </w:r>
    </w:p>
    <w:tbl>
      <w:tblPr>
        <w:tblStyle w:val="59"/>
        <w:tblW w:w="0" w:type="auto"/>
        <w:jc w:val="center"/>
        <w:tblBorders>
          <w:top w:val="double" w:color="auto" w:sz="4" w:space="0"/>
          <w:left w:val="double" w:color="auto" w:sz="4" w:space="0"/>
          <w:bottom w:val="doub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5"/>
        <w:gridCol w:w="1416"/>
        <w:gridCol w:w="1937"/>
        <w:gridCol w:w="1884"/>
        <w:gridCol w:w="2279"/>
      </w:tblGrid>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4" w:hRule="atLeast"/>
          <w:jc w:val="center"/>
        </w:trPr>
        <w:tc>
          <w:tcPr>
            <w:tcW w:w="83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区域</w:t>
            </w: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项目</w:t>
            </w:r>
          </w:p>
        </w:tc>
        <w:tc>
          <w:tcPr>
            <w:tcW w:w="1937"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工作内容</w:t>
            </w:r>
          </w:p>
        </w:tc>
        <w:tc>
          <w:tcPr>
            <w:tcW w:w="188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标准</w:t>
            </w:r>
          </w:p>
        </w:tc>
        <w:tc>
          <w:tcPr>
            <w:tcW w:w="2279"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center" w:pos="1138"/>
              </w:tabs>
              <w:autoSpaceDE w:val="0"/>
              <w:autoSpaceDN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保洁频率</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88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2279"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2" w:hRule="atLeast"/>
          <w:jc w:val="center"/>
        </w:trPr>
        <w:tc>
          <w:tcPr>
            <w:tcW w:w="83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总体外围</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各出入口地面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清扫、收集垃圾、水力冲洗</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无垃圾、烟头、杂物、明显泥沙</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循环清扫，每星期冲洗一次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明沟</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清扫、收集垃圾、刷洗、清洁堵塞物</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无垃圾、杂物、无苔藓</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每日清扫，每星期冲洗一次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外围地面及周边</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清扫、收集垃圾、水力冲洗</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无垃圾、积水、烟头、杂物、明显泥沙</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循环清扫，每星期冲洗一次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外露管道</w:t>
            </w:r>
          </w:p>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（二米以下）</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无积灰、污渍</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w:t>
            </w:r>
            <w:r>
              <w:rPr>
                <w:rFonts w:hint="default" w:ascii="仿宋_GB2312" w:hAnsi="仿宋_GB2312" w:eastAsia="仿宋_GB2312" w:cs="仿宋_GB2312"/>
                <w:color w:val="000000"/>
                <w:sz w:val="24"/>
                <w:szCs w:val="24"/>
              </w:rPr>
              <w:t>周</w:t>
            </w:r>
            <w:r>
              <w:rPr>
                <w:rFonts w:hint="eastAsia" w:ascii="仿宋_GB2312" w:hAnsi="仿宋_GB2312" w:eastAsia="仿宋_GB2312" w:cs="仿宋_GB2312"/>
                <w:color w:val="000000"/>
                <w:sz w:val="24"/>
                <w:szCs w:val="24"/>
              </w:rPr>
              <w:t>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屋顶及周边</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清扫、收集垃圾、刷洗、清洁堵塞物</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无垃圾、杂物、树叶、积水</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屋顶每</w:t>
            </w:r>
            <w:r>
              <w:rPr>
                <w:rFonts w:hint="default"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rPr>
              <w:t>清扫，院区周边每日清扫，雨雪天气、台风季节重点清扫</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外墙金属嵌条</w:t>
            </w:r>
            <w:r>
              <w:rPr>
                <w:rFonts w:hint="default"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标志牌</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无积灰、污渍</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w:t>
            </w:r>
            <w:r>
              <w:rPr>
                <w:rFonts w:hint="default" w:ascii="仿宋_GB2312" w:hAnsi="仿宋_GB2312" w:eastAsia="仿宋_GB2312" w:cs="仿宋_GB2312"/>
                <w:color w:val="000000"/>
                <w:sz w:val="24"/>
                <w:szCs w:val="24"/>
              </w:rPr>
              <w:t>周</w:t>
            </w:r>
            <w:r>
              <w:rPr>
                <w:rFonts w:hint="eastAsia" w:ascii="仿宋_GB2312" w:hAnsi="仿宋_GB2312" w:eastAsia="仿宋_GB2312" w:cs="仿宋_GB2312"/>
                <w:color w:val="000000"/>
                <w:sz w:val="24"/>
                <w:szCs w:val="24"/>
              </w:rPr>
              <w:t>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外立面幕墙玻璃</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玻璃顶棚</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保持清洁</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无积灰</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每半年清洗1次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2米以下外墙</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刷洗</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无积灰、污渍</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w:t>
            </w:r>
            <w:r>
              <w:rPr>
                <w:rFonts w:hint="default" w:ascii="仿宋_GB2312" w:hAnsi="仿宋_GB2312" w:eastAsia="仿宋_GB2312" w:cs="仿宋_GB2312"/>
                <w:color w:val="000000"/>
                <w:sz w:val="24"/>
                <w:szCs w:val="24"/>
              </w:rPr>
              <w:t>周</w:t>
            </w:r>
            <w:r>
              <w:rPr>
                <w:rFonts w:hint="eastAsia" w:ascii="仿宋_GB2312" w:hAnsi="仿宋_GB2312" w:eastAsia="仿宋_GB2312" w:cs="仿宋_GB2312"/>
                <w:color w:val="000000"/>
                <w:sz w:val="24"/>
                <w:szCs w:val="24"/>
              </w:rPr>
              <w:t>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9"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2米以上外墙</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除尘、清洗</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无灰尘、污渍，洁净光亮</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每半年清洗一次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7"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监控探头</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w:t>
            </w:r>
            <w:r>
              <w:rPr>
                <w:rFonts w:hint="default"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rPr>
              <w:t>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主体大楼</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地毯、踏垫</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除尘、清洗</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保持地毯干净、松软、无灰尘</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每日清扫，每周吸尘清洁，每周局部使用清洁剂清洁，每月一次用清洁剂清洗</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雕塑</w:t>
            </w:r>
            <w:r>
              <w:rPr>
                <w:rFonts w:hint="default" w:ascii="仿宋_GB2312" w:hAnsi="仿宋_GB2312" w:eastAsia="仿宋_GB2312" w:cs="仿宋_GB2312"/>
                <w:color w:val="000000"/>
                <w:sz w:val="24"/>
                <w:szCs w:val="24"/>
              </w:rPr>
              <w:t>及工艺品</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除尘、清洗</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无灰尘，光亮</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每周清除灰尘，每季度全面清尘一次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大厅内玻璃</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除尘、清洗</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无尘，光亮</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w:t>
            </w:r>
            <w:r>
              <w:rPr>
                <w:rFonts w:hint="default"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rPr>
              <w:t>全面清尘一次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5"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大厅屋面玻璃</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除积灰、污渍斑点</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抬头看无明显污渍</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斑点</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每月冲洗一次，雨雪后视情况冲洗</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5"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窗帘</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清洗、除尘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无灰尘、无污渍</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窗帘循环保洁，布质窗帘一年清洗一次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石材地面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除尘、清洗、打蜡</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无灰尘、水迹及脚印，光亮</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循环清洁，每月打腊（补腊）、每季抛光一次，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木地板地面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除尘、上油</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无灰尘、水迹及脚印，光亮</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循环推尘，每日清</w:t>
            </w:r>
            <w:r>
              <w:rPr>
                <w:rFonts w:hint="default" w:ascii="仿宋_GB2312" w:hAnsi="仿宋_GB2312" w:eastAsia="仿宋_GB2312" w:cs="仿宋_GB2312"/>
                <w:color w:val="000000"/>
                <w:sz w:val="24"/>
                <w:szCs w:val="24"/>
              </w:rPr>
              <w:t>洁</w:t>
            </w:r>
            <w:r>
              <w:rPr>
                <w:rFonts w:hint="eastAsia" w:ascii="仿宋_GB2312" w:hAnsi="仿宋_GB2312" w:eastAsia="仿宋_GB2312" w:cs="仿宋_GB2312"/>
                <w:color w:val="000000"/>
                <w:sz w:val="24"/>
                <w:szCs w:val="24"/>
              </w:rPr>
              <w:t>、地板精油一个月保养一次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地胶板地面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除尘、清洗</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无灰尘、水迹及脚印，光亮</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循环推尘，每</w:t>
            </w:r>
            <w:r>
              <w:rPr>
                <w:rFonts w:hint="default" w:ascii="仿宋_GB2312" w:hAnsi="仿宋_GB2312" w:eastAsia="仿宋_GB2312" w:cs="仿宋_GB2312"/>
                <w:color w:val="000000"/>
                <w:sz w:val="24"/>
                <w:szCs w:val="24"/>
              </w:rPr>
              <w:t>日清洁，每月清洗。</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6"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抹灰墙面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无积灰、无蜘蛛网</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每月清洁两次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石材墙面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除尘、清洗</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清洁无灰尘，光亮、无蜘蛛网</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w:t>
            </w:r>
            <w:r>
              <w:rPr>
                <w:rFonts w:hint="default" w:ascii="仿宋_GB2312" w:hAnsi="仿宋_GB2312" w:eastAsia="仿宋_GB2312" w:cs="仿宋_GB2312"/>
                <w:color w:val="000000"/>
                <w:sz w:val="24"/>
                <w:szCs w:val="24"/>
              </w:rPr>
              <w:t>周</w:t>
            </w:r>
            <w:r>
              <w:rPr>
                <w:rFonts w:hint="eastAsia" w:ascii="仿宋_GB2312" w:hAnsi="仿宋_GB2312" w:eastAsia="仿宋_GB2312" w:cs="仿宋_GB2312"/>
                <w:color w:val="000000"/>
                <w:sz w:val="24"/>
                <w:szCs w:val="24"/>
              </w:rPr>
              <w:t>清抹</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restart"/>
            <w:tcBorders>
              <w:top w:val="nil"/>
              <w:left w:val="single" w:color="auto" w:sz="4" w:space="0"/>
              <w:bottom w:val="single" w:color="auto" w:sz="4" w:space="0"/>
              <w:right w:val="single" w:color="auto" w:sz="4" w:space="0"/>
            </w:tcBorders>
            <w:noWrap w:val="0"/>
            <w:vAlign w:val="center"/>
          </w:tcPr>
          <w:p>
            <w:pPr>
              <w:autoSpaceDE w:val="0"/>
              <w:autoSpaceDN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主体大楼</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墙脚线</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无积灰</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每周清除一次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nil"/>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木质立面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无灰尘、光亮</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每周保养一次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nil"/>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标识牌</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无积灰</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每日清抹</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nil"/>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灯箱</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外表除尘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每周清抹一次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nil"/>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各类消防设施</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每周清抹一次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nil"/>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风口</w:t>
            </w:r>
            <w:r>
              <w:rPr>
                <w:rFonts w:hint="default"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各类管道</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无积灰</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w:t>
            </w:r>
            <w:r>
              <w:rPr>
                <w:rFonts w:hint="default" w:ascii="仿宋_GB2312" w:hAnsi="仿宋_GB2312" w:eastAsia="仿宋_GB2312" w:cs="仿宋_GB2312"/>
                <w:color w:val="000000"/>
                <w:sz w:val="24"/>
                <w:szCs w:val="24"/>
              </w:rPr>
              <w:t>半年</w:t>
            </w:r>
            <w:r>
              <w:rPr>
                <w:rFonts w:hint="eastAsia" w:ascii="仿宋_GB2312" w:hAnsi="仿宋_GB2312" w:eastAsia="仿宋_GB2312" w:cs="仿宋_GB2312"/>
                <w:color w:val="000000"/>
                <w:sz w:val="24"/>
                <w:szCs w:val="24"/>
              </w:rPr>
              <w:t>冲洗一次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nil"/>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废物箱</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清除垃圾、外表抹净</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无垃圾满溢及拖挂</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每日及时清</w:t>
            </w:r>
            <w:r>
              <w:rPr>
                <w:rFonts w:hint="default" w:ascii="仿宋_GB2312" w:hAnsi="仿宋_GB2312" w:eastAsia="仿宋_GB2312" w:cs="仿宋_GB2312"/>
                <w:color w:val="000000"/>
                <w:sz w:val="24"/>
                <w:szCs w:val="24"/>
              </w:rPr>
              <w:t>洁</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nil"/>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门框</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除尘（木质上碧丽珠）</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无灰尘及手印，明亮</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循环保洁，每周保洁一次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nil"/>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大玻璃门、窗</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清洗</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无积灰及划痕，明亮</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循环保洁，每周保洁一次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nil"/>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花盆套</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无灰尘、盆内无垃圾</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每日保洁，每周清洗一次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9" w:hRule="atLeast"/>
          <w:jc w:val="center"/>
        </w:trPr>
        <w:tc>
          <w:tcPr>
            <w:tcW w:w="835" w:type="dxa"/>
            <w:vMerge w:val="continue"/>
            <w:tcBorders>
              <w:top w:val="nil"/>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清扫、消毒</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无垃圾、污渍、水渍及鞋印，洁净光亮</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循环保洁，每天</w:t>
            </w:r>
            <w:r>
              <w:rPr>
                <w:rFonts w:hint="eastAsia" w:ascii="仿宋_GB2312" w:hAnsi="仿宋_GB2312" w:eastAsia="仿宋_GB2312" w:cs="仿宋_GB2312"/>
                <w:color w:val="000000"/>
                <w:sz w:val="24"/>
                <w:szCs w:val="24"/>
                <w:lang w:val="en-US" w:eastAsia="zh-CN"/>
              </w:rPr>
              <w:t>至少</w:t>
            </w:r>
            <w:r>
              <w:rPr>
                <w:rFonts w:hint="eastAsia" w:ascii="仿宋_GB2312" w:hAnsi="仿宋_GB2312" w:eastAsia="仿宋_GB2312" w:cs="仿宋_GB2312"/>
                <w:color w:val="000000"/>
                <w:sz w:val="24"/>
                <w:szCs w:val="24"/>
              </w:rPr>
              <w:t>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3" w:hRule="atLeast"/>
          <w:jc w:val="center"/>
        </w:trPr>
        <w:tc>
          <w:tcPr>
            <w:tcW w:w="835" w:type="dxa"/>
            <w:vMerge w:val="continue"/>
            <w:tcBorders>
              <w:top w:val="nil"/>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灯具</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无积灰</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循环保洁，2米以上灯具每季度清洁一次。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强弱电机房</w:t>
            </w:r>
            <w:r>
              <w:rPr>
                <w:rFonts w:hint="default" w:ascii="仿宋_GB2312" w:hAnsi="仿宋_GB2312" w:eastAsia="仿宋_GB2312" w:cs="仿宋_GB2312"/>
                <w:color w:val="000000"/>
                <w:sz w:val="24"/>
                <w:szCs w:val="24"/>
              </w:rPr>
              <w:t>/</w:t>
            </w:r>
            <w:r>
              <w:rPr>
                <w:rFonts w:hint="default"/>
                <w:sz w:val="24"/>
                <w:szCs w:val="24"/>
              </w:rPr>
              <w:t>井</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default"/>
                <w:sz w:val="24"/>
                <w:szCs w:val="24"/>
              </w:rPr>
            </w:pPr>
            <w:r>
              <w:rPr>
                <w:rFonts w:hint="eastAsia" w:ascii="仿宋_GB2312" w:hAnsi="仿宋_GB2312" w:eastAsia="仿宋_GB2312" w:cs="仿宋_GB2312"/>
                <w:color w:val="000000"/>
                <w:sz w:val="24"/>
                <w:szCs w:val="24"/>
              </w:rPr>
              <w:t>室内、机柜</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w:t>
            </w:r>
            <w:r>
              <w:rPr>
                <w:rFonts w:hint="default"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rPr>
              <w:t>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电梯</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地毯</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除尘、清洗</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无灰尘、垃圾及污渍</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每日吸尘两次，每月清洗一次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墙面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木质（除尘）铝合金（上保护剂）、镜面清洁</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无灰尘及手印，光亮</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每日保洁，每周清洁、上光</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8"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门（内外）</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抹净（上保护剂）</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无灰尘及垃圾，</w:t>
            </w:r>
            <w:r>
              <w:rPr>
                <w:rFonts w:hint="eastAsia" w:ascii="仿宋_GB2312" w:hAnsi="仿宋_GB2312" w:eastAsia="仿宋_GB2312" w:cs="仿宋_GB2312"/>
                <w:color w:val="000000"/>
                <w:sz w:val="24"/>
                <w:szCs w:val="24"/>
                <w:lang w:val="en-US" w:eastAsia="zh-CN"/>
              </w:rPr>
              <w:t>光</w:t>
            </w:r>
            <w:r>
              <w:rPr>
                <w:rFonts w:hint="eastAsia" w:ascii="仿宋_GB2312" w:hAnsi="仿宋_GB2312" w:eastAsia="仿宋_GB2312" w:cs="仿宋_GB2312"/>
                <w:color w:val="000000"/>
                <w:sz w:val="24"/>
                <w:szCs w:val="24"/>
              </w:rPr>
              <w:t>亮</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循环保洁，每周清洁、上光</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门槽</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清除垃圾、杂物</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无灰尘及垃圾，光亮</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每日及时清除，每周清洁、上光</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指示牌和按钮</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无灰尘、无手印</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每日清抹一次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灯片和风口</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每日清抹一次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restart"/>
            <w:tcBorders>
              <w:top w:val="single" w:color="auto" w:sz="4" w:space="0"/>
              <w:left w:val="single" w:color="auto" w:sz="4" w:space="0"/>
              <w:right w:val="single" w:color="auto" w:sz="4" w:space="0"/>
            </w:tcBorders>
            <w:noWrap w:val="0"/>
            <w:vAlign w:val="center"/>
          </w:tcPr>
          <w:p>
            <w:pPr>
              <w:autoSpaceDE w:val="0"/>
              <w:autoSpaceDN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洗手间</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尿斗、坐厕、面盆</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除污垢（用中性药剂）除锈斑、消毒</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无污垢及积垢，洁净</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畅通，无漏水、异味及污垢，垃圾袋定时更换</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left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隔断</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除尘、除污垢</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无灰尘、涂画及污垢</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left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水龙头</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抹净</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无水锈、无污渍</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left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镜面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抹净</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无水迹及污渍，明亮</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left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清洗、消毒</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无垃圾、水迹及污渍</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left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墙面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无灰尘、无污渍</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循环保洁，每周清洗一次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left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灯片、天花</w:t>
            </w:r>
            <w:r>
              <w:rPr>
                <w:rFonts w:hint="eastAsia" w:ascii="仿宋_GB2312" w:hAnsi="仿宋_GB2312" w:eastAsia="仿宋_GB2312" w:cs="仿宋_GB2312"/>
                <w:color w:val="000000"/>
                <w:sz w:val="24"/>
                <w:szCs w:val="24"/>
                <w:lang w:val="en-US" w:eastAsia="zh-CN"/>
              </w:rPr>
              <w:t>板</w:t>
            </w:r>
            <w:r>
              <w:rPr>
                <w:rFonts w:hint="eastAsia" w:ascii="仿宋_GB2312" w:hAnsi="仿宋_GB2312" w:eastAsia="仿宋_GB2312" w:cs="仿宋_GB2312"/>
                <w:color w:val="000000"/>
                <w:sz w:val="24"/>
                <w:szCs w:val="24"/>
              </w:rPr>
              <w:t>及风口</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无积灰</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每月</w:t>
            </w:r>
            <w:r>
              <w:rPr>
                <w:rFonts w:hint="eastAsia" w:ascii="仿宋_GB2312" w:hAnsi="仿宋_GB2312" w:eastAsia="仿宋_GB2312" w:cs="仿宋_GB2312"/>
                <w:color w:val="000000"/>
                <w:sz w:val="24"/>
                <w:szCs w:val="24"/>
                <w:lang w:val="en-US" w:eastAsia="zh-CN"/>
              </w:rPr>
              <w:t>清洁</w:t>
            </w:r>
            <w:r>
              <w:rPr>
                <w:rFonts w:hint="eastAsia" w:ascii="仿宋_GB2312" w:hAnsi="仿宋_GB2312" w:eastAsia="仿宋_GB2312" w:cs="仿宋_GB2312"/>
                <w:color w:val="000000"/>
                <w:sz w:val="24"/>
                <w:szCs w:val="24"/>
              </w:rPr>
              <w:t>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left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门和门框</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无灰尘、无污渍</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left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台面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抹净</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无水迹、无污渍</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循环保洁，每日清洗一次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left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废物箱</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清除垃圾、外表清洁</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无垃圾满溢、无污渍</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每日</w:t>
            </w:r>
            <w:r>
              <w:rPr>
                <w:rFonts w:hint="eastAsia" w:ascii="仿宋_GB2312" w:hAnsi="仿宋_GB2312" w:eastAsia="仿宋_GB2312" w:cs="仿宋_GB2312"/>
                <w:color w:val="000000"/>
                <w:sz w:val="24"/>
                <w:szCs w:val="24"/>
                <w:lang w:val="en-US" w:eastAsia="zh-CN"/>
              </w:rPr>
              <w:t>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left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玻璃窗</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清洗、除尘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无灰尘、无水迹</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循环保洁，每周保洁一次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left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除异味</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除异味</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无明显异味</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每天放置中性除味剂或点檀香并及时添加</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洗手液</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洗手液</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无短缺</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按需添加</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楼梯</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楼级和平台</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清扫垃圾、清洗</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无垃圾、死角及积灰</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墙面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大理石（除尘、抹净）</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涂料（除尘）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每周清洁一次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扶手、栏杆</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除尘、抹净</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循环保洁，每天清洁一次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外露管道</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除尘</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无灰尘</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每周清洁一次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4" w:hRule="atLeast"/>
          <w:jc w:val="center"/>
        </w:trPr>
        <w:tc>
          <w:tcPr>
            <w:tcW w:w="83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地下区域</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地面</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清扫、冲洗</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无垃圾、无杂物</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循环保洁，每天清洁一次。地面冲洗每月一次。</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标线</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清洁</w:t>
            </w:r>
          </w:p>
        </w:tc>
        <w:tc>
          <w:tcPr>
            <w:tcW w:w="1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标线清晰</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按需描线</w:t>
            </w:r>
          </w:p>
        </w:tc>
      </w:tr>
    </w:tbl>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3.2.2</w:t>
      </w:r>
      <w:r>
        <w:rPr>
          <w:rFonts w:hint="eastAsia" w:ascii="仿宋_GB2312" w:hAnsi="Arial" w:eastAsia="仿宋_GB2312" w:cs="宋体"/>
          <w:i w:val="0"/>
          <w:caps w:val="0"/>
          <w:color w:val="auto"/>
          <w:spacing w:val="0"/>
          <w:kern w:val="0"/>
          <w:sz w:val="24"/>
          <w:szCs w:val="24"/>
          <w:shd w:val="clear" w:color="auto" w:fill="auto"/>
        </w:rPr>
        <w:t>未列入的且为正常保洁工作</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以及突发性事件造成的保洁项目、部位均包括在本次采购范围内，中标人不得因此拒绝提供保洁服务。</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3.2.3</w:t>
      </w:r>
      <w:r>
        <w:rPr>
          <w:rFonts w:hint="eastAsia" w:ascii="仿宋_GB2312" w:hAnsi="Arial" w:eastAsia="仿宋_GB2312" w:cs="宋体"/>
          <w:i w:val="0"/>
          <w:caps w:val="0"/>
          <w:color w:val="auto"/>
          <w:spacing w:val="0"/>
          <w:kern w:val="0"/>
          <w:sz w:val="24"/>
          <w:szCs w:val="24"/>
          <w:shd w:val="clear" w:color="auto" w:fill="auto"/>
        </w:rPr>
        <w:t>建立“四害”消杀工作管理制度，根据实际情况定期开展消杀工作，有效控制鼠、蟑、蝇、蚊等害虫孳生，定期对各类病虫害进行预防控制，适时投放消杀药物和设施。</w:t>
      </w:r>
    </w:p>
    <w:p>
      <w:pPr>
        <w:widowControl/>
        <w:numPr>
          <w:ilvl w:val="0"/>
          <w:numId w:val="33"/>
        </w:numPr>
        <w:snapToGrid w:val="0"/>
        <w:spacing w:line="420" w:lineRule="exact"/>
        <w:ind w:firstLine="0"/>
        <w:textAlignment w:val="center"/>
        <w:outlineLvl w:val="2"/>
        <w:rPr>
          <w:rFonts w:hint="eastAsia" w:ascii="仿宋_GB2312" w:hAnsi="Arial" w:eastAsia="仿宋_GB2312" w:cs="宋体"/>
          <w:b/>
          <w:bCs/>
          <w:color w:val="auto"/>
          <w:kern w:val="0"/>
          <w:sz w:val="24"/>
          <w:szCs w:val="24"/>
          <w:lang w:val="en-US" w:eastAsia="zh-CN"/>
        </w:rPr>
      </w:pPr>
      <w:r>
        <w:rPr>
          <w:rFonts w:hint="eastAsia" w:ascii="仿宋_GB2312" w:hAnsi="Arial" w:eastAsia="仿宋_GB2312" w:cs="宋体"/>
          <w:b/>
          <w:bCs/>
          <w:color w:val="auto"/>
          <w:kern w:val="0"/>
          <w:sz w:val="24"/>
          <w:szCs w:val="24"/>
        </w:rPr>
        <w:t>绿化管理</w:t>
      </w:r>
      <w:r>
        <w:rPr>
          <w:rFonts w:hint="eastAsia" w:ascii="仿宋_GB2312" w:hAnsi="Arial" w:eastAsia="仿宋_GB2312" w:cs="宋体"/>
          <w:b/>
          <w:bCs/>
          <w:color w:val="auto"/>
          <w:kern w:val="0"/>
          <w:sz w:val="24"/>
          <w:szCs w:val="24"/>
          <w:lang w:val="en-US" w:eastAsia="zh-CN"/>
        </w:rPr>
        <w:t>维护</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4.1</w:t>
      </w:r>
      <w:r>
        <w:rPr>
          <w:rFonts w:hint="eastAsia" w:ascii="仿宋_GB2312" w:hAnsi="Arial" w:eastAsia="仿宋_GB2312" w:cs="宋体"/>
          <w:i w:val="0"/>
          <w:caps w:val="0"/>
          <w:color w:val="auto"/>
          <w:spacing w:val="0"/>
          <w:kern w:val="0"/>
          <w:sz w:val="24"/>
          <w:szCs w:val="24"/>
          <w:shd w:val="clear" w:color="auto" w:fill="auto"/>
        </w:rPr>
        <w:t>服务内容：采购人红线范围内的绿化带的树木、花草、色块等的日常养护和管理。根据院区实际情况结合其他类似物业项目的绿化摆放方案提出设计方案，做好室内绿化摆放等工作。</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4.2</w:t>
      </w:r>
      <w:r>
        <w:rPr>
          <w:rFonts w:hint="eastAsia" w:ascii="仿宋_GB2312" w:hAnsi="Arial" w:eastAsia="仿宋_GB2312" w:cs="宋体"/>
          <w:i w:val="0"/>
          <w:caps w:val="0"/>
          <w:color w:val="auto"/>
          <w:spacing w:val="0"/>
          <w:kern w:val="0"/>
          <w:sz w:val="24"/>
          <w:szCs w:val="24"/>
          <w:shd w:val="clear" w:color="auto" w:fill="auto"/>
        </w:rPr>
        <w:t>服务质量标准:建立定期除草、修剪制度，确保绿化无杂草、造型规整；及时喷洒农药、浇水施肥，确保绿化养护期内100%存活。具体要求如下：</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4.2.1</w:t>
      </w:r>
      <w:r>
        <w:rPr>
          <w:rFonts w:hint="eastAsia" w:ascii="仿宋_GB2312" w:hAnsi="Arial" w:eastAsia="仿宋_GB2312" w:cs="宋体"/>
          <w:i w:val="0"/>
          <w:caps w:val="0"/>
          <w:color w:val="auto"/>
          <w:spacing w:val="0"/>
          <w:kern w:val="0"/>
          <w:sz w:val="24"/>
          <w:szCs w:val="24"/>
          <w:shd w:val="clear" w:color="auto" w:fill="auto"/>
        </w:rPr>
        <w:t>草坪。夏季高温时做好草坪的防晒降温工作，定期修割、浇水、施肥、灭虫、除杂草，保持常年翠绿、无杂草、无干枯坏死和病虫侵害。</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4.2.2</w:t>
      </w:r>
      <w:r>
        <w:rPr>
          <w:rFonts w:hint="eastAsia" w:ascii="仿宋_GB2312" w:hAnsi="Arial" w:eastAsia="仿宋_GB2312" w:cs="宋体"/>
          <w:i w:val="0"/>
          <w:caps w:val="0"/>
          <w:color w:val="auto"/>
          <w:spacing w:val="0"/>
          <w:kern w:val="0"/>
          <w:sz w:val="24"/>
          <w:szCs w:val="24"/>
          <w:shd w:val="clear" w:color="auto" w:fill="auto"/>
        </w:rPr>
        <w:t>树木和色块。定期植株修剪，做到枝叶紧密、圆整、无脱节、无枯枝。及时防治、灭治病虫害，主要病虫害发生率低于5%，无明显倾斜、缺枝、空档。</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4.2.3</w:t>
      </w:r>
      <w:r>
        <w:rPr>
          <w:rFonts w:hint="eastAsia" w:ascii="仿宋_GB2312" w:hAnsi="Arial" w:eastAsia="仿宋_GB2312" w:cs="宋体"/>
          <w:i w:val="0"/>
          <w:caps w:val="0"/>
          <w:color w:val="auto"/>
          <w:spacing w:val="0"/>
          <w:kern w:val="0"/>
          <w:sz w:val="24"/>
          <w:szCs w:val="24"/>
          <w:shd w:val="clear" w:color="auto" w:fill="auto"/>
        </w:rPr>
        <w:t>花坛和花景。及时清除枯萎的花蒂、黄叶、杂草、垃圾，做好病虫害防治。花坛和花景做到造型新颖、色彩鲜艳、植物长势好。</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4.2.4</w:t>
      </w:r>
      <w:r>
        <w:rPr>
          <w:rFonts w:hint="eastAsia" w:ascii="仿宋_GB2312" w:hAnsi="Arial" w:eastAsia="仿宋_GB2312" w:cs="宋体"/>
          <w:i w:val="0"/>
          <w:caps w:val="0"/>
          <w:color w:val="auto"/>
          <w:spacing w:val="0"/>
          <w:kern w:val="0"/>
          <w:sz w:val="24"/>
          <w:szCs w:val="24"/>
          <w:shd w:val="clear" w:color="auto" w:fill="auto"/>
        </w:rPr>
        <w:t>室内花木。保持常年鲜艳，按采购人要求，根据一年四季的变化及时更换，特殊情况按需更新。</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4.2.5</w:t>
      </w:r>
      <w:r>
        <w:rPr>
          <w:rFonts w:hint="eastAsia" w:ascii="仿宋_GB2312" w:hAnsi="Arial" w:eastAsia="仿宋_GB2312" w:cs="宋体"/>
          <w:i w:val="0"/>
          <w:caps w:val="0"/>
          <w:color w:val="auto"/>
          <w:spacing w:val="0"/>
          <w:kern w:val="0"/>
          <w:sz w:val="24"/>
          <w:szCs w:val="24"/>
          <w:shd w:val="clear" w:color="auto" w:fill="auto"/>
        </w:rPr>
        <w:t>做好规划红线范围内名贵树种的养护工作，做到在一个物业服务合同周期内不枯、不病、不死。</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4.2.6</w:t>
      </w:r>
      <w:r>
        <w:rPr>
          <w:rFonts w:hint="eastAsia" w:ascii="仿宋_GB2312" w:hAnsi="Arial" w:eastAsia="仿宋_GB2312" w:cs="宋体"/>
          <w:i w:val="0"/>
          <w:caps w:val="0"/>
          <w:color w:val="auto"/>
          <w:spacing w:val="0"/>
          <w:kern w:val="0"/>
          <w:sz w:val="24"/>
          <w:szCs w:val="24"/>
          <w:shd w:val="clear" w:color="auto" w:fill="auto"/>
        </w:rPr>
        <w:t>每年春节、国庆等节假日，或特别庆典活动等需要提供盆花。摆放应体现节日气氛，美观大气。全年至少五次以上。</w:t>
      </w:r>
    </w:p>
    <w:p>
      <w:pPr>
        <w:snapToGrid w:val="0"/>
        <w:spacing w:line="420" w:lineRule="exact"/>
        <w:ind w:firstLine="0"/>
        <w:textAlignment w:val="center"/>
        <w:rPr>
          <w:rFonts w:hint="eastAsia"/>
          <w:sz w:val="24"/>
          <w:szCs w:val="24"/>
        </w:rPr>
      </w:pPr>
      <w:r>
        <w:rPr>
          <w:rFonts w:hint="eastAsia" w:ascii="仿宋_GB2312" w:hAnsi="Arial" w:eastAsia="仿宋_GB2312" w:cs="宋体"/>
          <w:i w:val="0"/>
          <w:caps w:val="0"/>
          <w:color w:val="auto"/>
          <w:spacing w:val="0"/>
          <w:kern w:val="0"/>
          <w:sz w:val="24"/>
          <w:szCs w:val="24"/>
          <w:shd w:val="clear" w:color="auto" w:fill="auto"/>
          <w:lang w:val="en-US" w:eastAsia="zh-CN"/>
        </w:rPr>
        <w:t>4.2.7</w:t>
      </w:r>
      <w:r>
        <w:rPr>
          <w:rFonts w:hint="eastAsia" w:ascii="仿宋_GB2312" w:hAnsi="Arial" w:eastAsia="仿宋_GB2312" w:cs="宋体"/>
          <w:i w:val="0"/>
          <w:caps w:val="0"/>
          <w:color w:val="auto"/>
          <w:spacing w:val="0"/>
          <w:kern w:val="0"/>
          <w:sz w:val="24"/>
          <w:szCs w:val="24"/>
          <w:shd w:val="clear" w:color="auto" w:fill="auto"/>
        </w:rPr>
        <w:t>根据院区实际情况，按照不少于</w:t>
      </w:r>
      <w:r>
        <w:rPr>
          <w:rFonts w:hint="eastAsia" w:ascii="仿宋_GB2312" w:hAnsi="Arial" w:eastAsia="仿宋_GB2312" w:cs="宋体"/>
          <w:i w:val="0"/>
          <w:caps w:val="0"/>
          <w:color w:val="auto"/>
          <w:spacing w:val="0"/>
          <w:kern w:val="0"/>
          <w:sz w:val="24"/>
          <w:szCs w:val="24"/>
          <w:shd w:val="clear" w:color="auto" w:fill="auto"/>
          <w:lang w:val="en-US" w:eastAsia="zh-CN"/>
        </w:rPr>
        <w:t>武林</w:t>
      </w:r>
      <w:r>
        <w:rPr>
          <w:rFonts w:hint="default" w:ascii="仿宋_GB2312" w:hAnsi="Arial" w:eastAsia="仿宋_GB2312" w:cs="宋体"/>
          <w:i w:val="0"/>
          <w:caps w:val="0"/>
          <w:color w:val="auto"/>
          <w:spacing w:val="0"/>
          <w:kern w:val="0"/>
          <w:sz w:val="24"/>
          <w:szCs w:val="24"/>
          <w:shd w:val="clear" w:color="auto" w:fill="auto"/>
          <w:lang w:eastAsia="zh-CN"/>
        </w:rPr>
        <w:t>60</w:t>
      </w:r>
      <w:r>
        <w:rPr>
          <w:rFonts w:hint="eastAsia" w:ascii="仿宋_GB2312" w:hAnsi="Arial" w:eastAsia="仿宋_GB2312" w:cs="宋体"/>
          <w:i w:val="0"/>
          <w:caps w:val="0"/>
          <w:color w:val="auto"/>
          <w:spacing w:val="0"/>
          <w:kern w:val="0"/>
          <w:sz w:val="24"/>
          <w:szCs w:val="24"/>
          <w:shd w:val="clear" w:color="auto" w:fill="auto"/>
          <w:lang w:val="en-US" w:eastAsia="zh-CN"/>
        </w:rPr>
        <w:t>盆、滨江</w:t>
      </w:r>
      <w:r>
        <w:rPr>
          <w:rFonts w:hint="default" w:ascii="仿宋_GB2312" w:hAnsi="Arial" w:eastAsia="仿宋_GB2312" w:cs="宋体"/>
          <w:i w:val="0"/>
          <w:caps w:val="0"/>
          <w:color w:val="auto"/>
          <w:spacing w:val="0"/>
          <w:kern w:val="0"/>
          <w:sz w:val="24"/>
          <w:szCs w:val="24"/>
          <w:shd w:val="clear" w:color="auto" w:fill="auto"/>
          <w:lang w:eastAsia="zh-CN"/>
        </w:rPr>
        <w:t>300</w:t>
      </w:r>
      <w:r>
        <w:rPr>
          <w:rFonts w:hint="eastAsia" w:ascii="仿宋_GB2312" w:hAnsi="Arial" w:eastAsia="仿宋_GB2312" w:cs="宋体"/>
          <w:i w:val="0"/>
          <w:caps w:val="0"/>
          <w:color w:val="auto"/>
          <w:spacing w:val="0"/>
          <w:kern w:val="0"/>
          <w:sz w:val="24"/>
          <w:szCs w:val="24"/>
          <w:shd w:val="clear" w:color="auto" w:fill="auto"/>
        </w:rPr>
        <w:t>盆盆景租摆要求，配置不同比例大、中、小盆景，不定期进行维护。</w:t>
      </w:r>
    </w:p>
    <w:p>
      <w:pPr>
        <w:widowControl/>
        <w:numPr>
          <w:ilvl w:val="0"/>
          <w:numId w:val="33"/>
        </w:numPr>
        <w:snapToGrid w:val="0"/>
        <w:spacing w:line="420" w:lineRule="exact"/>
        <w:ind w:firstLine="0"/>
        <w:textAlignment w:val="center"/>
        <w:outlineLvl w:val="2"/>
        <w:rPr>
          <w:rFonts w:hint="eastAsia" w:ascii="仿宋_GB2312" w:hAnsi="Arial" w:eastAsia="仿宋_GB2312" w:cs="宋体"/>
          <w:b/>
          <w:bCs/>
          <w:i w:val="0"/>
          <w:caps w:val="0"/>
          <w:color w:val="auto"/>
          <w:spacing w:val="0"/>
          <w:kern w:val="0"/>
          <w:sz w:val="24"/>
          <w:szCs w:val="24"/>
          <w:shd w:val="clear" w:color="auto" w:fill="auto"/>
        </w:rPr>
      </w:pPr>
      <w:r>
        <w:rPr>
          <w:rFonts w:hint="eastAsia" w:ascii="仿宋_GB2312" w:hAnsi="Arial" w:eastAsia="仿宋_GB2312" w:cs="宋体"/>
          <w:b/>
          <w:bCs/>
          <w:i w:val="0"/>
          <w:caps w:val="0"/>
          <w:color w:val="auto"/>
          <w:spacing w:val="0"/>
          <w:kern w:val="0"/>
          <w:sz w:val="24"/>
          <w:szCs w:val="24"/>
          <w:shd w:val="clear" w:color="auto" w:fill="auto"/>
        </w:rPr>
        <w:t>供电设备、弱电系统管理维护</w:t>
      </w:r>
    </w:p>
    <w:p>
      <w:pPr>
        <w:snapToGrid w:val="0"/>
        <w:spacing w:line="420" w:lineRule="exact"/>
        <w:ind w:firstLine="0"/>
        <w:textAlignment w:val="center"/>
        <w:outlineLvl w:val="3"/>
        <w:rPr>
          <w:rFonts w:hint="eastAsia" w:ascii="仿宋_GB2312" w:hAnsi="Arial" w:eastAsia="仿宋_GB2312" w:cs="宋体"/>
          <w:b/>
          <w:bCs/>
          <w:i w:val="0"/>
          <w:caps w:val="0"/>
          <w:color w:val="auto"/>
          <w:spacing w:val="0"/>
          <w:kern w:val="0"/>
          <w:sz w:val="24"/>
          <w:szCs w:val="24"/>
          <w:shd w:val="clear" w:color="auto" w:fill="auto"/>
        </w:rPr>
      </w:pPr>
      <w:r>
        <w:rPr>
          <w:rFonts w:hint="eastAsia" w:ascii="仿宋_GB2312" w:hAnsi="Arial" w:eastAsia="仿宋_GB2312" w:cs="宋体"/>
          <w:b/>
          <w:bCs/>
          <w:i w:val="0"/>
          <w:caps w:val="0"/>
          <w:color w:val="auto"/>
          <w:spacing w:val="0"/>
          <w:kern w:val="0"/>
          <w:sz w:val="24"/>
          <w:szCs w:val="24"/>
          <w:shd w:val="clear" w:color="auto" w:fill="auto"/>
          <w:lang w:val="en-US" w:eastAsia="zh-CN"/>
        </w:rPr>
        <w:t>5.1</w:t>
      </w:r>
      <w:r>
        <w:rPr>
          <w:rFonts w:hint="eastAsia" w:ascii="仿宋_GB2312" w:hAnsi="Arial" w:eastAsia="仿宋_GB2312" w:cs="宋体"/>
          <w:b/>
          <w:bCs/>
          <w:i w:val="0"/>
          <w:caps w:val="0"/>
          <w:color w:val="auto"/>
          <w:spacing w:val="0"/>
          <w:kern w:val="0"/>
          <w:sz w:val="24"/>
          <w:szCs w:val="24"/>
          <w:shd w:val="clear" w:color="auto" w:fill="auto"/>
        </w:rPr>
        <w:t>供电设备管理维护</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5.1.1</w:t>
      </w:r>
      <w:r>
        <w:rPr>
          <w:rFonts w:hint="eastAsia" w:ascii="仿宋_GB2312" w:hAnsi="Arial" w:eastAsia="仿宋_GB2312" w:cs="宋体"/>
          <w:i w:val="0"/>
          <w:caps w:val="0"/>
          <w:color w:val="auto"/>
          <w:spacing w:val="0"/>
          <w:kern w:val="0"/>
          <w:sz w:val="24"/>
          <w:szCs w:val="24"/>
          <w:shd w:val="clear" w:color="auto" w:fill="auto"/>
        </w:rPr>
        <w:t>服务内容</w:t>
      </w:r>
      <w:r>
        <w:rPr>
          <w:rFonts w:hint="eastAsia" w:ascii="仿宋_GB2312" w:hAnsi="Arial" w:eastAsia="仿宋_GB2312" w:cs="宋体"/>
          <w:i w:val="0"/>
          <w:caps w:val="0"/>
          <w:color w:val="auto"/>
          <w:spacing w:val="0"/>
          <w:kern w:val="0"/>
          <w:sz w:val="24"/>
          <w:szCs w:val="24"/>
          <w:shd w:val="clear" w:color="auto" w:fill="auto"/>
          <w:lang w:eastAsia="zh-CN"/>
        </w:rPr>
        <w:t>：</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5.1.1.1</w:t>
      </w:r>
      <w:r>
        <w:rPr>
          <w:rFonts w:hint="eastAsia" w:ascii="仿宋_GB2312" w:hAnsi="Arial" w:eastAsia="仿宋_GB2312" w:cs="宋体"/>
          <w:i w:val="0"/>
          <w:caps w:val="0"/>
          <w:color w:val="auto"/>
          <w:spacing w:val="0"/>
          <w:kern w:val="0"/>
          <w:sz w:val="24"/>
          <w:szCs w:val="24"/>
          <w:shd w:val="clear" w:color="auto" w:fill="auto"/>
        </w:rPr>
        <w:t>指为保障院区内供配电系统正常运行，对供电管线、设施及设备的日常管理、</w:t>
      </w:r>
      <w:r>
        <w:rPr>
          <w:rFonts w:hint="default" w:ascii="仿宋_GB2312" w:hAnsi="Arial" w:eastAsia="仿宋_GB2312" w:cs="宋体"/>
          <w:i w:val="0"/>
          <w:caps w:val="0"/>
          <w:color w:val="auto"/>
          <w:spacing w:val="0"/>
          <w:kern w:val="0"/>
          <w:sz w:val="24"/>
          <w:szCs w:val="24"/>
          <w:shd w:val="clear" w:color="auto" w:fill="auto"/>
        </w:rPr>
        <w:t>维护</w:t>
      </w:r>
      <w:r>
        <w:rPr>
          <w:rFonts w:hint="eastAsia" w:ascii="仿宋_GB2312" w:hAnsi="Arial" w:eastAsia="仿宋_GB2312" w:cs="宋体"/>
          <w:i w:val="0"/>
          <w:caps w:val="0"/>
          <w:color w:val="auto"/>
          <w:spacing w:val="0"/>
          <w:kern w:val="0"/>
          <w:sz w:val="24"/>
          <w:szCs w:val="24"/>
          <w:shd w:val="clear" w:color="auto" w:fill="auto"/>
        </w:rPr>
        <w:t>和维修。</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5.1.1.2</w:t>
      </w:r>
      <w:r>
        <w:rPr>
          <w:rFonts w:hint="eastAsia" w:ascii="仿宋_GB2312" w:hAnsi="Arial" w:eastAsia="仿宋_GB2312" w:cs="宋体"/>
          <w:i w:val="0"/>
          <w:caps w:val="0"/>
          <w:color w:val="auto"/>
          <w:spacing w:val="0"/>
          <w:kern w:val="0"/>
          <w:sz w:val="24"/>
          <w:szCs w:val="24"/>
          <w:shd w:val="clear" w:color="auto" w:fill="auto"/>
        </w:rPr>
        <w:t>对供电范围内的电气设备定期巡视和重点检测，建立各项设备档案，做到安全、合理、节约用电</w:t>
      </w:r>
      <w:r>
        <w:rPr>
          <w:rFonts w:hint="eastAsia" w:ascii="仿宋_GB2312" w:hAnsi="Arial" w:eastAsia="仿宋_GB2312" w:cs="宋体"/>
          <w:i w:val="0"/>
          <w:caps w:val="0"/>
          <w:color w:val="auto"/>
          <w:spacing w:val="0"/>
          <w:kern w:val="0"/>
          <w:sz w:val="24"/>
          <w:szCs w:val="24"/>
          <w:shd w:val="clear" w:color="auto" w:fill="auto"/>
          <w:lang w:eastAsia="zh-CN"/>
        </w:rPr>
        <w:t>。</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5.1.1.3</w:t>
      </w:r>
      <w:r>
        <w:rPr>
          <w:rFonts w:hint="eastAsia" w:ascii="仿宋_GB2312" w:hAnsi="Arial" w:eastAsia="仿宋_GB2312" w:cs="宋体"/>
          <w:i w:val="0"/>
          <w:caps w:val="0"/>
          <w:color w:val="auto"/>
          <w:spacing w:val="0"/>
          <w:kern w:val="0"/>
          <w:sz w:val="24"/>
          <w:szCs w:val="24"/>
          <w:shd w:val="clear" w:color="auto" w:fill="auto"/>
        </w:rPr>
        <w:t>建立严格的配送电运行制度、电气维修制度和配电房管理制度</w:t>
      </w:r>
      <w:r>
        <w:rPr>
          <w:rFonts w:hint="eastAsia" w:ascii="仿宋_GB2312" w:hAnsi="Arial" w:eastAsia="仿宋_GB2312" w:cs="宋体"/>
          <w:i w:val="0"/>
          <w:caps w:val="0"/>
          <w:color w:val="auto"/>
          <w:spacing w:val="0"/>
          <w:kern w:val="0"/>
          <w:sz w:val="24"/>
          <w:szCs w:val="24"/>
          <w:shd w:val="clear" w:color="auto" w:fill="auto"/>
          <w:lang w:eastAsia="zh-CN"/>
        </w:rPr>
        <w:t>。</w:t>
      </w:r>
    </w:p>
    <w:p>
      <w:pPr>
        <w:snapToGrid w:val="0"/>
        <w:spacing w:line="420" w:lineRule="exact"/>
        <w:ind w:firstLine="0"/>
        <w:textAlignment w:val="center"/>
        <w:rPr>
          <w:rFonts w:hint="eastAsia" w:ascii="仿宋_GB2312" w:hAnsi="Arial" w:eastAsia="仿宋_GB2312" w:cs="宋体"/>
          <w:b/>
          <w:bCs/>
          <w:i w:val="0"/>
          <w:caps w:val="0"/>
          <w:color w:val="000000"/>
          <w:spacing w:val="0"/>
          <w:kern w:val="0"/>
          <w:sz w:val="24"/>
          <w:szCs w:val="24"/>
          <w:shd w:val="clear" w:color="auto" w:fill="auto"/>
        </w:rPr>
      </w:pPr>
      <w:r>
        <w:rPr>
          <w:rFonts w:hint="eastAsia" w:ascii="仿宋_GB2312" w:hAnsi="Arial" w:eastAsia="仿宋_GB2312" w:cs="宋体"/>
          <w:i w:val="0"/>
          <w:caps w:val="0"/>
          <w:color w:val="000000"/>
          <w:spacing w:val="0"/>
          <w:kern w:val="0"/>
          <w:sz w:val="24"/>
          <w:szCs w:val="24"/>
          <w:shd w:val="clear" w:color="auto" w:fill="auto"/>
          <w:lang w:val="en-US" w:eastAsia="zh-CN"/>
        </w:rPr>
        <w:t>5.1.1.4</w:t>
      </w:r>
      <w:r>
        <w:rPr>
          <w:rFonts w:hint="eastAsia" w:ascii="仿宋_GB2312" w:hAnsi="Arial" w:eastAsia="仿宋_GB2312" w:cs="宋体"/>
          <w:b/>
          <w:bCs/>
          <w:i w:val="0"/>
          <w:caps w:val="0"/>
          <w:color w:val="000000"/>
          <w:spacing w:val="0"/>
          <w:kern w:val="0"/>
          <w:sz w:val="24"/>
          <w:szCs w:val="24"/>
          <w:shd w:val="clear" w:color="auto" w:fill="auto"/>
        </w:rPr>
        <w:t>▲供电运行和维修人员必须持证上岗</w:t>
      </w:r>
      <w:r>
        <w:rPr>
          <w:rFonts w:hint="default" w:ascii="仿宋_GB2312" w:hAnsi="Arial" w:eastAsia="仿宋_GB2312" w:cs="宋体"/>
          <w:b/>
          <w:bCs/>
          <w:i w:val="0"/>
          <w:caps w:val="0"/>
          <w:color w:val="000000"/>
          <w:spacing w:val="0"/>
          <w:kern w:val="0"/>
          <w:sz w:val="24"/>
          <w:szCs w:val="24"/>
          <w:shd w:val="clear" w:color="auto" w:fill="auto"/>
          <w:lang w:eastAsia="zh-CN"/>
        </w:rPr>
        <w:t>。</w:t>
      </w:r>
      <w:r>
        <w:rPr>
          <w:rFonts w:hint="eastAsia" w:ascii="仿宋_GB2312" w:hAnsi="Arial" w:eastAsia="仿宋_GB2312" w:cs="宋体"/>
          <w:b/>
          <w:bCs/>
          <w:i w:val="0"/>
          <w:caps w:val="0"/>
          <w:color w:val="000000"/>
          <w:spacing w:val="0"/>
          <w:kern w:val="0"/>
          <w:sz w:val="24"/>
          <w:szCs w:val="24"/>
          <w:shd w:val="clear" w:color="auto" w:fill="auto"/>
          <w:lang w:eastAsia="zh-CN"/>
        </w:rPr>
        <w:t>（</w:t>
      </w:r>
      <w:r>
        <w:rPr>
          <w:rFonts w:hint="eastAsia" w:ascii="仿宋_GB2312" w:hAnsi="Arial" w:eastAsia="仿宋_GB2312" w:cs="宋体"/>
          <w:b/>
          <w:bCs/>
          <w:i w:val="0"/>
          <w:caps w:val="0"/>
          <w:color w:val="000000"/>
          <w:spacing w:val="0"/>
          <w:kern w:val="0"/>
          <w:sz w:val="24"/>
          <w:szCs w:val="24"/>
          <w:shd w:val="clear" w:color="auto" w:fill="auto"/>
          <w:lang w:val="en-US" w:eastAsia="zh-CN"/>
        </w:rPr>
        <w:t>供应商须承诺并提供承诺书</w:t>
      </w:r>
      <w:r>
        <w:rPr>
          <w:rFonts w:hint="eastAsia" w:ascii="仿宋_GB2312" w:hAnsi="Arial" w:eastAsia="仿宋_GB2312" w:cs="宋体"/>
          <w:b/>
          <w:bCs/>
          <w:i w:val="0"/>
          <w:caps w:val="0"/>
          <w:color w:val="000000"/>
          <w:spacing w:val="0"/>
          <w:kern w:val="0"/>
          <w:sz w:val="24"/>
          <w:szCs w:val="24"/>
          <w:shd w:val="clear" w:color="auto" w:fill="auto"/>
          <w:lang w:eastAsia="zh-CN"/>
        </w:rPr>
        <w:t>）</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5.1.1.5</w:t>
      </w:r>
      <w:r>
        <w:rPr>
          <w:rFonts w:hint="eastAsia" w:ascii="仿宋_GB2312" w:hAnsi="Arial" w:eastAsia="仿宋_GB2312" w:cs="宋体"/>
          <w:i w:val="0"/>
          <w:caps w:val="0"/>
          <w:color w:val="auto"/>
          <w:spacing w:val="0"/>
          <w:kern w:val="0"/>
          <w:sz w:val="24"/>
          <w:szCs w:val="24"/>
          <w:shd w:val="clear" w:color="auto" w:fill="auto"/>
        </w:rPr>
        <w:t>建立24小时运行维修值班制度，及时排除故障，零修合格率100%。</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5.1.2服务</w:t>
      </w:r>
      <w:r>
        <w:rPr>
          <w:rFonts w:hint="eastAsia" w:ascii="仿宋_GB2312" w:hAnsi="Arial" w:eastAsia="仿宋_GB2312" w:cs="宋体"/>
          <w:i w:val="0"/>
          <w:caps w:val="0"/>
          <w:color w:val="auto"/>
          <w:spacing w:val="0"/>
          <w:kern w:val="0"/>
          <w:sz w:val="24"/>
          <w:szCs w:val="24"/>
          <w:shd w:val="clear" w:color="auto" w:fill="auto"/>
        </w:rPr>
        <w:t>要求及标准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5.1.2.1</w:t>
      </w:r>
      <w:r>
        <w:rPr>
          <w:rFonts w:hint="eastAsia" w:ascii="仿宋_GB2312" w:hAnsi="Arial" w:eastAsia="仿宋_GB2312" w:cs="宋体"/>
          <w:i w:val="0"/>
          <w:caps w:val="0"/>
          <w:color w:val="auto"/>
          <w:spacing w:val="0"/>
          <w:kern w:val="0"/>
          <w:sz w:val="24"/>
          <w:szCs w:val="24"/>
          <w:shd w:val="clear" w:color="auto" w:fill="auto"/>
        </w:rPr>
        <w:t>配电室24小时值班，建立严格的供电设备管理制度和设备维修保养与定期检修制度；高配供电室岗任责任制，高低配交接班制度、高低配室操作规程制度、高配倒闸操作制度、工作票制度及维修巡回检查等制度。</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5.1.2</w:t>
      </w:r>
      <w:r>
        <w:rPr>
          <w:rFonts w:hint="eastAsia" w:ascii="仿宋_GB2312" w:hAnsi="Arial" w:eastAsia="仿宋_GB2312" w:cs="宋体"/>
          <w:i w:val="0"/>
          <w:caps w:val="0"/>
          <w:color w:val="auto"/>
          <w:spacing w:val="0"/>
          <w:kern w:val="0"/>
          <w:sz w:val="24"/>
          <w:szCs w:val="24"/>
          <w:shd w:val="clear" w:color="auto" w:fill="auto"/>
        </w:rPr>
        <w:t>.</w:t>
      </w:r>
      <w:r>
        <w:rPr>
          <w:rFonts w:hint="eastAsia" w:ascii="仿宋_GB2312" w:hAnsi="Arial" w:eastAsia="仿宋_GB2312" w:cs="宋体"/>
          <w:i w:val="0"/>
          <w:caps w:val="0"/>
          <w:color w:val="auto"/>
          <w:spacing w:val="0"/>
          <w:kern w:val="0"/>
          <w:sz w:val="24"/>
          <w:szCs w:val="24"/>
          <w:shd w:val="clear" w:color="auto" w:fill="auto"/>
          <w:lang w:val="en-US" w:eastAsia="zh-CN"/>
        </w:rPr>
        <w:t>2</w:t>
      </w:r>
      <w:r>
        <w:rPr>
          <w:rFonts w:hint="eastAsia" w:ascii="仿宋_GB2312" w:hAnsi="Arial" w:eastAsia="仿宋_GB2312" w:cs="宋体"/>
          <w:i w:val="0"/>
          <w:caps w:val="0"/>
          <w:color w:val="auto"/>
          <w:spacing w:val="0"/>
          <w:kern w:val="0"/>
          <w:sz w:val="24"/>
          <w:szCs w:val="24"/>
          <w:shd w:val="clear" w:color="auto" w:fill="auto"/>
        </w:rPr>
        <w:t>按照规定周期对变配电设备设施进行检查、维护、清洁，并做好记录，确保高（低）压变（配）电柜运行正常，各计量检测表计显示正常。</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5.1.2.3</w:t>
      </w:r>
      <w:r>
        <w:rPr>
          <w:rFonts w:hint="eastAsia" w:ascii="仿宋_GB2312" w:hAnsi="Arial" w:eastAsia="仿宋_GB2312" w:cs="宋体"/>
          <w:i w:val="0"/>
          <w:caps w:val="0"/>
          <w:color w:val="auto"/>
          <w:spacing w:val="0"/>
          <w:kern w:val="0"/>
          <w:sz w:val="24"/>
          <w:szCs w:val="24"/>
          <w:shd w:val="clear" w:color="auto" w:fill="auto"/>
        </w:rPr>
        <w:t>功率因素自动补偿电容器（组）运行正常，自动切换准确可靠。变（配）电系统联络切换正常。</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5.1.2</w:t>
      </w:r>
      <w:r>
        <w:rPr>
          <w:rFonts w:hint="eastAsia" w:ascii="仿宋_GB2312" w:hAnsi="Arial" w:eastAsia="仿宋_GB2312" w:cs="宋体"/>
          <w:i w:val="0"/>
          <w:caps w:val="0"/>
          <w:color w:val="auto"/>
          <w:spacing w:val="0"/>
          <w:kern w:val="0"/>
          <w:sz w:val="24"/>
          <w:szCs w:val="24"/>
          <w:shd w:val="clear" w:color="auto" w:fill="auto"/>
        </w:rPr>
        <w:t>.</w:t>
      </w:r>
      <w:r>
        <w:rPr>
          <w:rFonts w:hint="eastAsia" w:ascii="仿宋_GB2312" w:hAnsi="Arial" w:eastAsia="仿宋_GB2312" w:cs="宋体"/>
          <w:i w:val="0"/>
          <w:caps w:val="0"/>
          <w:color w:val="auto"/>
          <w:spacing w:val="0"/>
          <w:kern w:val="0"/>
          <w:sz w:val="24"/>
          <w:szCs w:val="24"/>
          <w:shd w:val="clear" w:color="auto" w:fill="auto"/>
          <w:lang w:val="en-US" w:eastAsia="zh-CN"/>
        </w:rPr>
        <w:t>4</w:t>
      </w:r>
      <w:r>
        <w:rPr>
          <w:rFonts w:hint="eastAsia" w:ascii="仿宋_GB2312" w:hAnsi="Arial" w:eastAsia="仿宋_GB2312" w:cs="宋体"/>
          <w:i w:val="0"/>
          <w:caps w:val="0"/>
          <w:color w:val="auto"/>
          <w:spacing w:val="0"/>
          <w:kern w:val="0"/>
          <w:sz w:val="24"/>
          <w:szCs w:val="24"/>
          <w:shd w:val="clear" w:color="auto" w:fill="auto"/>
        </w:rPr>
        <w:t>负责各类照明灯具、供用电设备设施（包括配电箱柜、桥架、井道、分电箱、开关、插座等）的日常管理和维护修理</w:t>
      </w:r>
      <w:r>
        <w:rPr>
          <w:rFonts w:hint="default" w:ascii="仿宋_GB2312" w:hAnsi="Arial" w:eastAsia="仿宋_GB2312" w:cs="宋体"/>
          <w:i w:val="0"/>
          <w:caps w:val="0"/>
          <w:color w:val="auto"/>
          <w:spacing w:val="0"/>
          <w:kern w:val="0"/>
          <w:sz w:val="24"/>
          <w:szCs w:val="24"/>
          <w:shd w:val="clear" w:color="auto" w:fill="auto"/>
        </w:rPr>
        <w:t>，</w:t>
      </w:r>
      <w:r>
        <w:rPr>
          <w:rFonts w:hint="eastAsia" w:ascii="仿宋_GB2312" w:hAnsi="Arial" w:eastAsia="仿宋_GB2312" w:cs="宋体"/>
          <w:i w:val="0"/>
          <w:caps w:val="0"/>
          <w:color w:val="auto"/>
          <w:spacing w:val="0"/>
          <w:kern w:val="0"/>
          <w:sz w:val="24"/>
          <w:szCs w:val="24"/>
          <w:shd w:val="clear" w:color="auto" w:fill="auto"/>
        </w:rPr>
        <w:t>确保应急供电系统运行正常。</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5.1.2</w:t>
      </w:r>
      <w:r>
        <w:rPr>
          <w:rFonts w:hint="eastAsia" w:ascii="仿宋_GB2312" w:hAnsi="Arial" w:eastAsia="仿宋_GB2312" w:cs="宋体"/>
          <w:i w:val="0"/>
          <w:caps w:val="0"/>
          <w:color w:val="auto"/>
          <w:spacing w:val="0"/>
          <w:kern w:val="0"/>
          <w:sz w:val="24"/>
          <w:szCs w:val="24"/>
          <w:shd w:val="clear" w:color="auto" w:fill="auto"/>
        </w:rPr>
        <w:t>.</w:t>
      </w:r>
      <w:r>
        <w:rPr>
          <w:rFonts w:hint="eastAsia" w:ascii="仿宋_GB2312" w:hAnsi="Arial" w:eastAsia="仿宋_GB2312" w:cs="宋体"/>
          <w:i w:val="0"/>
          <w:caps w:val="0"/>
          <w:color w:val="auto"/>
          <w:spacing w:val="0"/>
          <w:kern w:val="0"/>
          <w:sz w:val="24"/>
          <w:szCs w:val="24"/>
          <w:shd w:val="clear" w:color="auto" w:fill="auto"/>
          <w:lang w:val="en-US" w:eastAsia="zh-CN"/>
        </w:rPr>
        <w:t>5</w:t>
      </w:r>
      <w:r>
        <w:rPr>
          <w:rFonts w:hint="eastAsia" w:ascii="仿宋_GB2312" w:hAnsi="Arial" w:eastAsia="仿宋_GB2312" w:cs="宋体"/>
          <w:i w:val="0"/>
          <w:caps w:val="0"/>
          <w:color w:val="auto"/>
          <w:spacing w:val="0"/>
          <w:kern w:val="0"/>
          <w:sz w:val="24"/>
          <w:szCs w:val="24"/>
          <w:shd w:val="clear" w:color="auto" w:fill="auto"/>
        </w:rPr>
        <w:t>一般性维修不过夜。设备出现故障时，维修人员应在接到报修后5分钟内到达现场，设备零修合格率达到100%。</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5.1.2.6</w:t>
      </w:r>
      <w:r>
        <w:rPr>
          <w:rFonts w:hint="eastAsia" w:ascii="仿宋_GB2312" w:hAnsi="Arial" w:eastAsia="仿宋_GB2312" w:cs="宋体"/>
          <w:i w:val="0"/>
          <w:caps w:val="0"/>
          <w:color w:val="auto"/>
          <w:spacing w:val="0"/>
          <w:kern w:val="0"/>
          <w:sz w:val="24"/>
          <w:szCs w:val="24"/>
          <w:shd w:val="clear" w:color="auto" w:fill="auto"/>
        </w:rPr>
        <w:t>.做好避雷设备的日常检查和定期检测工作，保证避雷设备完好、有效、安全。</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5.1.2.7</w:t>
      </w:r>
      <w:r>
        <w:rPr>
          <w:rFonts w:hint="eastAsia" w:ascii="仿宋_GB2312" w:hAnsi="Arial" w:eastAsia="仿宋_GB2312" w:cs="宋体"/>
          <w:i w:val="0"/>
          <w:caps w:val="0"/>
          <w:color w:val="auto"/>
          <w:spacing w:val="0"/>
          <w:kern w:val="0"/>
          <w:sz w:val="24"/>
          <w:szCs w:val="24"/>
          <w:shd w:val="clear" w:color="auto" w:fill="auto"/>
        </w:rPr>
        <w:t>.贯彻严格的用电安全规范，确保用户端用电安全。</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5.1.2</w:t>
      </w:r>
      <w:r>
        <w:rPr>
          <w:rFonts w:hint="eastAsia" w:ascii="仿宋_GB2312" w:hAnsi="Arial" w:eastAsia="仿宋_GB2312" w:cs="宋体"/>
          <w:i w:val="0"/>
          <w:caps w:val="0"/>
          <w:color w:val="auto"/>
          <w:spacing w:val="0"/>
          <w:kern w:val="0"/>
          <w:sz w:val="24"/>
          <w:szCs w:val="24"/>
          <w:shd w:val="clear" w:color="auto" w:fill="auto"/>
        </w:rPr>
        <w:t>.</w:t>
      </w:r>
      <w:r>
        <w:rPr>
          <w:rFonts w:hint="eastAsia" w:ascii="仿宋_GB2312" w:hAnsi="Arial" w:eastAsia="仿宋_GB2312" w:cs="宋体"/>
          <w:i w:val="0"/>
          <w:caps w:val="0"/>
          <w:color w:val="auto"/>
          <w:spacing w:val="0"/>
          <w:kern w:val="0"/>
          <w:sz w:val="24"/>
          <w:szCs w:val="24"/>
          <w:shd w:val="clear" w:color="auto" w:fill="auto"/>
          <w:lang w:val="en-US" w:eastAsia="zh-CN"/>
        </w:rPr>
        <w:t>8</w:t>
      </w:r>
      <w:r>
        <w:rPr>
          <w:rFonts w:hint="eastAsia" w:ascii="仿宋_GB2312" w:hAnsi="Arial" w:eastAsia="仿宋_GB2312" w:cs="宋体"/>
          <w:i w:val="0"/>
          <w:caps w:val="0"/>
          <w:color w:val="auto"/>
          <w:spacing w:val="0"/>
          <w:kern w:val="0"/>
          <w:sz w:val="24"/>
          <w:szCs w:val="24"/>
          <w:shd w:val="clear" w:color="auto" w:fill="auto"/>
        </w:rPr>
        <w:t>制定并严格执行临时用电管理办法和停电应急处理措施，确保正常供电；严格限电、停电审批权限，遇有计划限电、停电应及时按规定通知</w:t>
      </w:r>
      <w:r>
        <w:rPr>
          <w:rFonts w:hint="default" w:ascii="仿宋_GB2312" w:hAnsi="Arial" w:eastAsia="仿宋_GB2312" w:cs="宋体"/>
          <w:i w:val="0"/>
          <w:caps w:val="0"/>
          <w:color w:val="auto"/>
          <w:spacing w:val="0"/>
          <w:kern w:val="0"/>
          <w:sz w:val="24"/>
          <w:szCs w:val="24"/>
          <w:shd w:val="clear" w:color="auto" w:fill="auto"/>
        </w:rPr>
        <w:t>采购方</w:t>
      </w:r>
      <w:r>
        <w:rPr>
          <w:rFonts w:hint="eastAsia" w:ascii="仿宋_GB2312" w:hAnsi="Arial" w:eastAsia="仿宋_GB2312" w:cs="宋体"/>
          <w:i w:val="0"/>
          <w:caps w:val="0"/>
          <w:color w:val="auto"/>
          <w:spacing w:val="0"/>
          <w:kern w:val="0"/>
          <w:sz w:val="24"/>
          <w:szCs w:val="24"/>
          <w:shd w:val="clear" w:color="auto" w:fill="auto"/>
        </w:rPr>
        <w:t>相关</w:t>
      </w:r>
      <w:r>
        <w:rPr>
          <w:rFonts w:hint="eastAsia" w:ascii="仿宋_GB2312" w:hAnsi="Arial" w:eastAsia="仿宋_GB2312" w:cs="宋体"/>
          <w:i w:val="0"/>
          <w:caps w:val="0"/>
          <w:color w:val="auto"/>
          <w:spacing w:val="0"/>
          <w:kern w:val="0"/>
          <w:sz w:val="24"/>
          <w:szCs w:val="24"/>
          <w:shd w:val="clear" w:color="auto" w:fill="auto"/>
          <w:lang w:val="en-US" w:eastAsia="zh-CN"/>
        </w:rPr>
        <w:t>部门</w:t>
      </w:r>
      <w:r>
        <w:rPr>
          <w:rFonts w:hint="eastAsia" w:ascii="仿宋_GB2312" w:hAnsi="Arial" w:eastAsia="仿宋_GB2312" w:cs="宋体"/>
          <w:i w:val="0"/>
          <w:caps w:val="0"/>
          <w:color w:val="auto"/>
          <w:spacing w:val="0"/>
          <w:kern w:val="0"/>
          <w:sz w:val="24"/>
          <w:szCs w:val="24"/>
          <w:shd w:val="clear" w:color="auto" w:fill="auto"/>
        </w:rPr>
        <w:t>。</w:t>
      </w:r>
    </w:p>
    <w:tbl>
      <w:tblPr>
        <w:tblStyle w:val="59"/>
        <w:tblW w:w="0" w:type="auto"/>
        <w:jc w:val="center"/>
        <w:tblLayout w:type="fixed"/>
        <w:tblCellMar>
          <w:top w:w="0" w:type="dxa"/>
          <w:left w:w="0" w:type="dxa"/>
          <w:bottom w:w="0" w:type="dxa"/>
          <w:right w:w="0" w:type="dxa"/>
        </w:tblCellMar>
      </w:tblPr>
      <w:tblGrid>
        <w:gridCol w:w="930"/>
        <w:gridCol w:w="1169"/>
        <w:gridCol w:w="4021"/>
        <w:gridCol w:w="2505"/>
      </w:tblGrid>
      <w:tr>
        <w:tblPrEx>
          <w:tblCellMar>
            <w:top w:w="0" w:type="dxa"/>
            <w:left w:w="0" w:type="dxa"/>
            <w:bottom w:w="0" w:type="dxa"/>
            <w:right w:w="0" w:type="dxa"/>
          </w:tblCellMar>
        </w:tblPrEx>
        <w:trPr>
          <w:trHeight w:val="450" w:hRule="exact"/>
          <w:jc w:val="center"/>
        </w:trPr>
        <w:tc>
          <w:tcPr>
            <w:tcW w:w="930" w:type="dxa"/>
            <w:tcBorders>
              <w:top w:val="single" w:color="auto" w:sz="8" w:space="0"/>
              <w:left w:val="single" w:color="auto" w:sz="8" w:space="0"/>
              <w:bottom w:val="single" w:color="auto" w:sz="8" w:space="0"/>
              <w:right w:val="single" w:color="auto" w:sz="8" w:space="0"/>
            </w:tcBorders>
            <w:noWrap w:val="0"/>
            <w:vAlign w:val="top"/>
          </w:tcPr>
          <w:p>
            <w:pPr>
              <w:pStyle w:val="424"/>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项目</w:t>
            </w:r>
          </w:p>
        </w:tc>
        <w:tc>
          <w:tcPr>
            <w:tcW w:w="1169" w:type="dxa"/>
            <w:tcBorders>
              <w:top w:val="single" w:color="auto" w:sz="8" w:space="0"/>
              <w:left w:val="single" w:color="auto" w:sz="8" w:space="0"/>
              <w:bottom w:val="single" w:color="auto" w:sz="8" w:space="0"/>
              <w:right w:val="single" w:color="auto" w:sz="8" w:space="0"/>
            </w:tcBorders>
            <w:noWrap w:val="0"/>
            <w:vAlign w:val="top"/>
          </w:tcPr>
          <w:p>
            <w:pPr>
              <w:pStyle w:val="424"/>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频次</w:t>
            </w:r>
          </w:p>
        </w:tc>
        <w:tc>
          <w:tcPr>
            <w:tcW w:w="4021" w:type="dxa"/>
            <w:tcBorders>
              <w:top w:val="single" w:color="auto" w:sz="8" w:space="0"/>
              <w:left w:val="single" w:color="auto" w:sz="8" w:space="0"/>
              <w:bottom w:val="single" w:color="auto" w:sz="8" w:space="0"/>
              <w:right w:val="single" w:color="auto" w:sz="8" w:space="0"/>
            </w:tcBorders>
            <w:noWrap w:val="0"/>
            <w:vAlign w:val="top"/>
          </w:tcPr>
          <w:p>
            <w:pPr>
              <w:pStyle w:val="424"/>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内容</w:t>
            </w:r>
          </w:p>
        </w:tc>
        <w:tc>
          <w:tcPr>
            <w:tcW w:w="2505" w:type="dxa"/>
            <w:tcBorders>
              <w:top w:val="single" w:color="auto" w:sz="8" w:space="0"/>
              <w:left w:val="single" w:color="auto" w:sz="8" w:space="0"/>
              <w:bottom w:val="single" w:color="auto" w:sz="8" w:space="0"/>
              <w:right w:val="single" w:color="auto" w:sz="8" w:space="0"/>
            </w:tcBorders>
            <w:noWrap w:val="0"/>
            <w:vAlign w:val="top"/>
          </w:tcPr>
          <w:p>
            <w:pPr>
              <w:pStyle w:val="424"/>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具体要求</w:t>
            </w:r>
          </w:p>
        </w:tc>
      </w:tr>
      <w:tr>
        <w:tblPrEx>
          <w:tblCellMar>
            <w:top w:w="0" w:type="dxa"/>
            <w:left w:w="0" w:type="dxa"/>
            <w:bottom w:w="0" w:type="dxa"/>
            <w:right w:w="0" w:type="dxa"/>
          </w:tblCellMar>
        </w:tblPrEx>
        <w:trPr>
          <w:trHeight w:val="1117" w:hRule="exact"/>
          <w:jc w:val="center"/>
        </w:trPr>
        <w:tc>
          <w:tcPr>
            <w:tcW w:w="930" w:type="dxa"/>
            <w:vMerge w:val="restart"/>
            <w:tcBorders>
              <w:top w:val="single" w:color="auto" w:sz="8" w:space="0"/>
              <w:left w:val="single" w:color="auto" w:sz="8" w:space="0"/>
              <w:bottom w:val="single" w:color="auto" w:sz="4"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高压环网柜</w:t>
            </w:r>
          </w:p>
        </w:tc>
        <w:tc>
          <w:tcPr>
            <w:tcW w:w="1169"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每月一次</w:t>
            </w:r>
          </w:p>
        </w:tc>
        <w:tc>
          <w:tcPr>
            <w:tcW w:w="402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每月清理外部灰尘。每日检查外观是否良好，有无异声。指示灯是否完好。警示标识挂设位置是否正确。</w:t>
            </w:r>
          </w:p>
        </w:tc>
        <w:tc>
          <w:tcPr>
            <w:tcW w:w="2505"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外观整洁，指示灯完好，标示位置正确。</w:t>
            </w:r>
          </w:p>
        </w:tc>
      </w:tr>
      <w:tr>
        <w:tblPrEx>
          <w:tblCellMar>
            <w:top w:w="0" w:type="dxa"/>
            <w:left w:w="0" w:type="dxa"/>
            <w:bottom w:w="0" w:type="dxa"/>
            <w:right w:w="0" w:type="dxa"/>
          </w:tblCellMar>
        </w:tblPrEx>
        <w:trPr>
          <w:trHeight w:val="1241" w:hRule="exact"/>
          <w:jc w:val="center"/>
        </w:trPr>
        <w:tc>
          <w:tcPr>
            <w:tcW w:w="930" w:type="dxa"/>
            <w:vMerge w:val="continue"/>
            <w:tcBorders>
              <w:top w:val="single" w:color="auto" w:sz="8" w:space="0"/>
              <w:left w:val="single" w:color="auto" w:sz="8" w:space="0"/>
              <w:bottom w:val="single" w:color="auto" w:sz="4"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每半年一次</w:t>
            </w:r>
          </w:p>
        </w:tc>
        <w:tc>
          <w:tcPr>
            <w:tcW w:w="402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rPr>
              <w:t>检查操作机构是否灵活、互锁机构是否正确；检测接地电阻、连接管理要求点是否可靠。检查电源接线装置、并紧固螺丝</w:t>
            </w:r>
            <w:r>
              <w:rPr>
                <w:rFonts w:hint="eastAsia" w:ascii="仿宋_GB2312" w:hAnsi="仿宋_GB2312" w:eastAsia="仿宋_GB2312" w:cs="仿宋_GB2312"/>
                <w:color w:val="000000"/>
                <w:kern w:val="0"/>
                <w:sz w:val="24"/>
                <w:szCs w:val="24"/>
                <w:lang w:eastAsia="zh-CN"/>
              </w:rPr>
              <w:t>。</w:t>
            </w:r>
          </w:p>
        </w:tc>
        <w:tc>
          <w:tcPr>
            <w:tcW w:w="2505"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阻值符合规范，线头坚固，操作机构灵活。</w:t>
            </w:r>
          </w:p>
        </w:tc>
      </w:tr>
      <w:tr>
        <w:tblPrEx>
          <w:tblCellMar>
            <w:top w:w="0" w:type="dxa"/>
            <w:left w:w="0" w:type="dxa"/>
            <w:bottom w:w="0" w:type="dxa"/>
            <w:right w:w="0" w:type="dxa"/>
          </w:tblCellMar>
        </w:tblPrEx>
        <w:trPr>
          <w:trHeight w:val="1205" w:hRule="exact"/>
          <w:jc w:val="center"/>
        </w:trPr>
        <w:tc>
          <w:tcPr>
            <w:tcW w:w="930" w:type="dxa"/>
            <w:vMerge w:val="continue"/>
            <w:tcBorders>
              <w:top w:val="single" w:color="auto" w:sz="8" w:space="0"/>
              <w:left w:val="single" w:color="auto" w:sz="8" w:space="0"/>
              <w:bottom w:val="single" w:color="auto" w:sz="4"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每月一次</w:t>
            </w:r>
          </w:p>
        </w:tc>
        <w:tc>
          <w:tcPr>
            <w:tcW w:w="402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每日检查温控器显示、有无异声异味；检查变压器电压、电流是否在额定范围内。并做好运行记录、归档。</w:t>
            </w:r>
          </w:p>
        </w:tc>
        <w:tc>
          <w:tcPr>
            <w:tcW w:w="2505"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各项正常</w:t>
            </w:r>
          </w:p>
        </w:tc>
      </w:tr>
      <w:tr>
        <w:tblPrEx>
          <w:tblCellMar>
            <w:top w:w="0" w:type="dxa"/>
            <w:left w:w="0" w:type="dxa"/>
            <w:bottom w:w="0" w:type="dxa"/>
            <w:right w:w="0" w:type="dxa"/>
          </w:tblCellMar>
        </w:tblPrEx>
        <w:trPr>
          <w:trHeight w:val="2475" w:hRule="exact"/>
          <w:jc w:val="center"/>
        </w:trPr>
        <w:tc>
          <w:tcPr>
            <w:tcW w:w="930" w:type="dxa"/>
            <w:tcBorders>
              <w:top w:val="single" w:color="auto" w:sz="4"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变压器</w:t>
            </w:r>
          </w:p>
        </w:tc>
        <w:tc>
          <w:tcPr>
            <w:tcW w:w="1169"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每半年一次</w:t>
            </w:r>
          </w:p>
        </w:tc>
        <w:tc>
          <w:tcPr>
            <w:tcW w:w="402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清扫变压器外壳：紧固变压器引出线的接头，如发现接头烧伤或过热的痕迹，应进行整修处理并重新接好。检查变压器的接地线是否良好，地线是否被腐蚀，腐蚀严重时应更换地线。年初向采购人申报，委托供电公司对区内所有变压器进行测试、试验等项目的维修保养，并将结果记录并归档。</w:t>
            </w:r>
          </w:p>
        </w:tc>
        <w:tc>
          <w:tcPr>
            <w:tcW w:w="2505"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外观干净整洁；运行状态良好；保证供电质量；连接部位无松动、过热现象、绝缘子无松动、破损。</w:t>
            </w:r>
          </w:p>
        </w:tc>
      </w:tr>
      <w:tr>
        <w:tblPrEx>
          <w:tblCellMar>
            <w:top w:w="0" w:type="dxa"/>
            <w:left w:w="0" w:type="dxa"/>
            <w:bottom w:w="0" w:type="dxa"/>
            <w:right w:w="0" w:type="dxa"/>
          </w:tblCellMar>
        </w:tblPrEx>
        <w:trPr>
          <w:trHeight w:val="3097" w:hRule="exact"/>
          <w:jc w:val="center"/>
        </w:trPr>
        <w:tc>
          <w:tcPr>
            <w:tcW w:w="930" w:type="dxa"/>
            <w:vMerge w:val="restart"/>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配电屏电</w:t>
            </w:r>
          </w:p>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容器屏</w:t>
            </w:r>
          </w:p>
        </w:tc>
        <w:tc>
          <w:tcPr>
            <w:tcW w:w="1169"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w:t>
            </w:r>
          </w:p>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一次</w:t>
            </w:r>
          </w:p>
          <w:p>
            <w:pPr>
              <w:pStyle w:val="424"/>
              <w:jc w:val="center"/>
              <w:rPr>
                <w:rFonts w:hint="eastAsia" w:ascii="仿宋_GB2312" w:hAnsi="仿宋_GB2312" w:eastAsia="仿宋_GB2312" w:cs="仿宋_GB2312"/>
                <w:color w:val="000000"/>
                <w:sz w:val="24"/>
                <w:szCs w:val="24"/>
              </w:rPr>
            </w:pPr>
          </w:p>
        </w:tc>
        <w:tc>
          <w:tcPr>
            <w:tcW w:w="402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清洁卫生；检查外观是否完好，指示灯是否显示正常，电压、电流是否正常，三相负荷是否平衡，有无异声、异味。检查开关是否在正确位置，标志是否清楚。检查无功补偿设备工作是否正常，功率因数是否达到要求。检查电容器、熔断器是否过热，熔断。检查开关触头接触是否良好，有无短路、过载现象。检查电力监控系统监控模块工作是否正常。</w:t>
            </w:r>
          </w:p>
        </w:tc>
        <w:tc>
          <w:tcPr>
            <w:tcW w:w="2505"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设备卫生、标示清楚、设备运行正常</w:t>
            </w:r>
          </w:p>
        </w:tc>
      </w:tr>
      <w:tr>
        <w:tblPrEx>
          <w:tblCellMar>
            <w:top w:w="0" w:type="dxa"/>
            <w:left w:w="0" w:type="dxa"/>
            <w:bottom w:w="0" w:type="dxa"/>
            <w:right w:w="0" w:type="dxa"/>
          </w:tblCellMar>
        </w:tblPrEx>
        <w:trPr>
          <w:trHeight w:val="984" w:hRule="exact"/>
          <w:jc w:val="center"/>
        </w:trPr>
        <w:tc>
          <w:tcPr>
            <w:tcW w:w="93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每半年一次</w:t>
            </w:r>
          </w:p>
        </w:tc>
        <w:tc>
          <w:tcPr>
            <w:tcW w:w="402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清洁卫生。坚固螺丝，调整接触点隙，更换打磨烧坏的动静触头。若有过载现象，应更换容量大的配电设备。</w:t>
            </w:r>
          </w:p>
        </w:tc>
        <w:tc>
          <w:tcPr>
            <w:tcW w:w="2505"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设备卫生、开关状态良好。</w:t>
            </w:r>
          </w:p>
        </w:tc>
      </w:tr>
      <w:tr>
        <w:tblPrEx>
          <w:tblCellMar>
            <w:top w:w="0" w:type="dxa"/>
            <w:left w:w="0" w:type="dxa"/>
            <w:bottom w:w="0" w:type="dxa"/>
            <w:right w:w="0" w:type="dxa"/>
          </w:tblCellMar>
        </w:tblPrEx>
        <w:trPr>
          <w:trHeight w:val="1590" w:hRule="exact"/>
          <w:jc w:val="center"/>
        </w:trPr>
        <w:tc>
          <w:tcPr>
            <w:tcW w:w="93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每年一次</w:t>
            </w:r>
          </w:p>
          <w:p>
            <w:pPr>
              <w:pStyle w:val="424"/>
              <w:jc w:val="center"/>
              <w:rPr>
                <w:rFonts w:hint="eastAsia" w:ascii="仿宋_GB2312" w:hAnsi="仿宋_GB2312" w:eastAsia="仿宋_GB2312" w:cs="仿宋_GB2312"/>
                <w:color w:val="000000"/>
                <w:kern w:val="0"/>
                <w:sz w:val="24"/>
                <w:szCs w:val="24"/>
              </w:rPr>
            </w:pPr>
          </w:p>
        </w:tc>
        <w:tc>
          <w:tcPr>
            <w:tcW w:w="402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重复上述检查。检测接地电阻。测试过流保护装置、连锁装置是否可靠。</w:t>
            </w:r>
          </w:p>
        </w:tc>
        <w:tc>
          <w:tcPr>
            <w:tcW w:w="2505"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屏内清洁无杂物，连接件无松动，无发热变色，仪表等附件完好无损。动力配电系统运行安全可靠。</w:t>
            </w:r>
          </w:p>
        </w:tc>
      </w:tr>
      <w:tr>
        <w:tblPrEx>
          <w:tblCellMar>
            <w:top w:w="0" w:type="dxa"/>
            <w:left w:w="0" w:type="dxa"/>
            <w:bottom w:w="0" w:type="dxa"/>
            <w:right w:w="0" w:type="dxa"/>
          </w:tblCellMar>
        </w:tblPrEx>
        <w:trPr>
          <w:trHeight w:val="1908" w:hRule="exact"/>
          <w:jc w:val="center"/>
        </w:trPr>
        <w:tc>
          <w:tcPr>
            <w:tcW w:w="930" w:type="dxa"/>
            <w:tcBorders>
              <w:top w:val="nil"/>
              <w:left w:val="single" w:color="auto" w:sz="8" w:space="0"/>
              <w:bottom w:val="single" w:color="auto" w:sz="4"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照明器具</w:t>
            </w:r>
          </w:p>
        </w:tc>
        <w:tc>
          <w:tcPr>
            <w:tcW w:w="1169"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每月一次</w:t>
            </w:r>
          </w:p>
          <w:p>
            <w:pPr>
              <w:pStyle w:val="424"/>
              <w:jc w:val="center"/>
              <w:rPr>
                <w:rFonts w:hint="eastAsia" w:ascii="仿宋_GB2312" w:hAnsi="仿宋_GB2312" w:eastAsia="仿宋_GB2312" w:cs="仿宋_GB2312"/>
                <w:color w:val="000000"/>
                <w:kern w:val="0"/>
                <w:sz w:val="24"/>
                <w:szCs w:val="24"/>
              </w:rPr>
            </w:pPr>
          </w:p>
        </w:tc>
        <w:tc>
          <w:tcPr>
            <w:tcW w:w="402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照明器具的清洁卫生。检查外观是否良好，有无异声。检查灯具照度的均匀度：如有异常，马上处理。高速照明器具亮度，节约能源。更换过热、故障配件、避免短路现象。根据季节和要求合理调整灯光工程的开机时间。</w:t>
            </w:r>
          </w:p>
        </w:tc>
        <w:tc>
          <w:tcPr>
            <w:tcW w:w="2505"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灯具卫生，工作正常</w:t>
            </w:r>
          </w:p>
        </w:tc>
      </w:tr>
      <w:tr>
        <w:tblPrEx>
          <w:tblCellMar>
            <w:top w:w="0" w:type="dxa"/>
            <w:left w:w="0" w:type="dxa"/>
            <w:bottom w:w="0" w:type="dxa"/>
            <w:right w:w="0" w:type="dxa"/>
          </w:tblCellMar>
        </w:tblPrEx>
        <w:trPr>
          <w:trHeight w:val="1539" w:hRule="exact"/>
          <w:jc w:val="center"/>
        </w:trPr>
        <w:tc>
          <w:tcPr>
            <w:tcW w:w="930" w:type="dxa"/>
            <w:vMerge w:val="restart"/>
            <w:tcBorders>
              <w:top w:val="single" w:color="auto" w:sz="4" w:space="0"/>
              <w:left w:val="single" w:color="auto" w:sz="8" w:space="0"/>
              <w:bottom w:val="single" w:color="auto" w:sz="4"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供电线路</w:t>
            </w:r>
          </w:p>
        </w:tc>
        <w:tc>
          <w:tcPr>
            <w:tcW w:w="1169"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每月一次</w:t>
            </w:r>
          </w:p>
        </w:tc>
        <w:tc>
          <w:tcPr>
            <w:tcW w:w="402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清洁卫生。环境无积水、杂物。供电电缆标示清晰、</w:t>
            </w:r>
            <w:r>
              <w:rPr>
                <w:rFonts w:hint="eastAsia" w:ascii="仿宋_GB2312" w:hAnsi="仿宋_GB2312" w:eastAsia="仿宋_GB2312" w:cs="仿宋_GB2312"/>
                <w:color w:val="000000"/>
                <w:kern w:val="0"/>
                <w:sz w:val="24"/>
                <w:szCs w:val="24"/>
                <w:lang w:val="en-US" w:eastAsia="zh-CN"/>
              </w:rPr>
              <w:t>无</w:t>
            </w:r>
            <w:r>
              <w:rPr>
                <w:rFonts w:hint="eastAsia" w:ascii="仿宋_GB2312" w:hAnsi="仿宋_GB2312" w:eastAsia="仿宋_GB2312" w:cs="仿宋_GB2312"/>
                <w:color w:val="000000"/>
                <w:kern w:val="0"/>
                <w:sz w:val="24"/>
                <w:szCs w:val="24"/>
              </w:rPr>
              <w:t>脱落，如有马上处理。检查线路有无过热现象、进出线路接线装置是否完好。</w:t>
            </w:r>
          </w:p>
        </w:tc>
        <w:tc>
          <w:tcPr>
            <w:tcW w:w="2505"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线路无过热现象。接线装置坚固，标示清晰。</w:t>
            </w:r>
          </w:p>
        </w:tc>
      </w:tr>
      <w:tr>
        <w:tblPrEx>
          <w:tblCellMar>
            <w:top w:w="0" w:type="dxa"/>
            <w:left w:w="0" w:type="dxa"/>
            <w:bottom w:w="0" w:type="dxa"/>
            <w:right w:w="0" w:type="dxa"/>
          </w:tblCellMar>
        </w:tblPrEx>
        <w:trPr>
          <w:trHeight w:val="835" w:hRule="exact"/>
          <w:jc w:val="center"/>
        </w:trPr>
        <w:tc>
          <w:tcPr>
            <w:tcW w:w="930" w:type="dxa"/>
            <w:vMerge w:val="continue"/>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每年一次</w:t>
            </w:r>
          </w:p>
          <w:p>
            <w:pPr>
              <w:pStyle w:val="424"/>
              <w:jc w:val="center"/>
              <w:rPr>
                <w:rFonts w:hint="eastAsia" w:ascii="仿宋_GB2312" w:hAnsi="仿宋_GB2312" w:eastAsia="仿宋_GB2312" w:cs="仿宋_GB2312"/>
                <w:color w:val="000000"/>
                <w:kern w:val="0"/>
                <w:sz w:val="24"/>
                <w:szCs w:val="24"/>
              </w:rPr>
            </w:pPr>
          </w:p>
        </w:tc>
        <w:tc>
          <w:tcPr>
            <w:tcW w:w="402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用仪表检测线路绝缘电阻。对金属支架、电缆套管涂防锈漆或沥青。</w:t>
            </w:r>
          </w:p>
        </w:tc>
        <w:tc>
          <w:tcPr>
            <w:tcW w:w="2505"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阻值符合规范</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无锈蚀。</w:t>
            </w:r>
          </w:p>
        </w:tc>
      </w:tr>
      <w:tr>
        <w:tblPrEx>
          <w:tblCellMar>
            <w:top w:w="0" w:type="dxa"/>
            <w:left w:w="0" w:type="dxa"/>
            <w:bottom w:w="0" w:type="dxa"/>
            <w:right w:w="0" w:type="dxa"/>
          </w:tblCellMar>
        </w:tblPrEx>
        <w:trPr>
          <w:trHeight w:val="2815" w:hRule="exact"/>
          <w:jc w:val="center"/>
        </w:trPr>
        <w:tc>
          <w:tcPr>
            <w:tcW w:w="930" w:type="dxa"/>
            <w:vMerge w:val="continue"/>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1169"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每月一次</w:t>
            </w:r>
          </w:p>
        </w:tc>
        <w:tc>
          <w:tcPr>
            <w:tcW w:w="402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保持机房、设备清洁。检查润滑油位、冷却水位、燃油量、蓄电池电位和传动皮带，排烟、空气系统、控制系统正常。外观检查发动机有无损坏、渗漏、皮带是否松驰或磨损。每月四次试运行，15—20分钟／次，观察油压、水温、电压等是否正常。蓄电池电池液高于极板15-20MM，节点螺丝坚固。</w:t>
            </w:r>
          </w:p>
        </w:tc>
        <w:tc>
          <w:tcPr>
            <w:tcW w:w="2505"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设备清洁、正常有效</w:t>
            </w:r>
          </w:p>
        </w:tc>
      </w:tr>
      <w:tr>
        <w:tblPrEx>
          <w:tblCellMar>
            <w:top w:w="0" w:type="dxa"/>
            <w:left w:w="0" w:type="dxa"/>
            <w:bottom w:w="0" w:type="dxa"/>
            <w:right w:w="0" w:type="dxa"/>
          </w:tblCellMar>
        </w:tblPrEx>
        <w:trPr>
          <w:trHeight w:val="760" w:hRule="exact"/>
          <w:jc w:val="center"/>
        </w:trPr>
        <w:tc>
          <w:tcPr>
            <w:tcW w:w="930" w:type="dxa"/>
            <w:tcBorders>
              <w:top w:val="single" w:color="auto" w:sz="4"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发电机维护</w:t>
            </w:r>
          </w:p>
        </w:tc>
        <w:tc>
          <w:tcPr>
            <w:tcW w:w="1169"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每月一次</w:t>
            </w:r>
          </w:p>
        </w:tc>
        <w:tc>
          <w:tcPr>
            <w:tcW w:w="402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检查发电机的各部位及整机运行情况。</w:t>
            </w:r>
          </w:p>
        </w:tc>
        <w:tc>
          <w:tcPr>
            <w:tcW w:w="2505"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确保在应急使用时能正常发电。</w:t>
            </w:r>
          </w:p>
        </w:tc>
      </w:tr>
    </w:tbl>
    <w:p>
      <w:pPr>
        <w:snapToGrid w:val="0"/>
        <w:spacing w:line="420" w:lineRule="exact"/>
        <w:ind w:firstLine="0"/>
        <w:textAlignment w:val="center"/>
        <w:outlineLvl w:val="3"/>
        <w:rPr>
          <w:rFonts w:hint="eastAsia" w:ascii="仿宋_GB2312" w:hAnsi="Arial" w:eastAsia="仿宋_GB2312" w:cs="宋体"/>
          <w:b/>
          <w:bCs/>
          <w:i w:val="0"/>
          <w:caps w:val="0"/>
          <w:color w:val="auto"/>
          <w:spacing w:val="0"/>
          <w:kern w:val="0"/>
          <w:sz w:val="24"/>
          <w:szCs w:val="24"/>
          <w:shd w:val="clear" w:color="auto" w:fill="auto"/>
        </w:rPr>
      </w:pPr>
      <w:r>
        <w:rPr>
          <w:rFonts w:hint="eastAsia" w:ascii="仿宋_GB2312" w:hAnsi="Arial" w:eastAsia="仿宋_GB2312" w:cs="宋体"/>
          <w:b/>
          <w:bCs/>
          <w:i w:val="0"/>
          <w:caps w:val="0"/>
          <w:color w:val="auto"/>
          <w:spacing w:val="0"/>
          <w:kern w:val="0"/>
          <w:sz w:val="24"/>
          <w:szCs w:val="24"/>
          <w:shd w:val="clear" w:color="auto" w:fill="auto"/>
          <w:lang w:val="en-US" w:eastAsia="zh-CN"/>
        </w:rPr>
        <w:t>5.2</w:t>
      </w:r>
      <w:r>
        <w:rPr>
          <w:rFonts w:hint="eastAsia" w:ascii="仿宋_GB2312" w:hAnsi="Arial" w:eastAsia="仿宋_GB2312" w:cs="宋体"/>
          <w:b/>
          <w:bCs/>
          <w:i w:val="0"/>
          <w:caps w:val="0"/>
          <w:color w:val="auto"/>
          <w:spacing w:val="0"/>
          <w:kern w:val="0"/>
          <w:sz w:val="24"/>
          <w:szCs w:val="24"/>
          <w:shd w:val="clear" w:color="auto" w:fill="auto"/>
        </w:rPr>
        <w:t>弱电管理维护</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5.2.1</w:t>
      </w:r>
      <w:r>
        <w:rPr>
          <w:rFonts w:hint="eastAsia" w:ascii="仿宋_GB2312" w:hAnsi="Arial" w:eastAsia="仿宋_GB2312" w:cs="宋体"/>
          <w:i w:val="0"/>
          <w:caps w:val="0"/>
          <w:color w:val="auto"/>
          <w:spacing w:val="0"/>
          <w:kern w:val="0"/>
          <w:sz w:val="24"/>
          <w:szCs w:val="24"/>
          <w:shd w:val="clear" w:color="auto" w:fill="auto"/>
        </w:rPr>
        <w:t>服务内容</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负责区域范围内的视频监控系统、门禁系统、停车管理系统、消防系统、</w:t>
      </w:r>
      <w:r>
        <w:rPr>
          <w:rFonts w:hint="default" w:ascii="仿宋_GB2312" w:hAnsi="Arial" w:eastAsia="仿宋_GB2312" w:cs="宋体"/>
          <w:i w:val="0"/>
          <w:caps w:val="0"/>
          <w:color w:val="auto"/>
          <w:spacing w:val="0"/>
          <w:kern w:val="0"/>
          <w:sz w:val="24"/>
          <w:szCs w:val="24"/>
          <w:highlight w:val="none"/>
          <w:shd w:val="clear" w:color="auto" w:fill="auto"/>
          <w:lang w:eastAsia="zh-CN"/>
        </w:rPr>
        <w:t>冷链监控系统</w:t>
      </w:r>
      <w:r>
        <w:rPr>
          <w:rFonts w:hint="eastAsia" w:ascii="仿宋_GB2312" w:hAnsi="Arial" w:eastAsia="仿宋_GB2312" w:cs="宋体"/>
          <w:i w:val="0"/>
          <w:caps w:val="0"/>
          <w:color w:val="auto"/>
          <w:spacing w:val="0"/>
          <w:kern w:val="0"/>
          <w:sz w:val="24"/>
          <w:szCs w:val="24"/>
          <w:shd w:val="clear" w:color="auto" w:fill="auto"/>
        </w:rPr>
        <w:t>、会议室设备及其他弱电设备的日常维护保养和管理。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5.2.1服务</w:t>
      </w:r>
      <w:r>
        <w:rPr>
          <w:rFonts w:hint="eastAsia" w:ascii="仿宋_GB2312" w:hAnsi="Arial" w:eastAsia="仿宋_GB2312" w:cs="宋体"/>
          <w:i w:val="0"/>
          <w:caps w:val="0"/>
          <w:color w:val="auto"/>
          <w:spacing w:val="0"/>
          <w:kern w:val="0"/>
          <w:sz w:val="24"/>
          <w:szCs w:val="24"/>
          <w:shd w:val="clear" w:color="auto" w:fill="auto"/>
        </w:rPr>
        <w:t>要求和标准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5.2.1.1</w:t>
      </w:r>
      <w:r>
        <w:rPr>
          <w:rFonts w:hint="eastAsia" w:ascii="仿宋_GB2312" w:hAnsi="Arial" w:eastAsia="仿宋_GB2312" w:cs="宋体"/>
          <w:i w:val="0"/>
          <w:caps w:val="0"/>
          <w:color w:val="auto"/>
          <w:spacing w:val="0"/>
          <w:kern w:val="0"/>
          <w:sz w:val="24"/>
          <w:szCs w:val="24"/>
          <w:shd w:val="clear" w:color="auto" w:fill="auto"/>
        </w:rPr>
        <w:t>视频监控系统</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要求及时对立杆、设备箱等设施的损坏和自然锈迹在必要时进行修复和表面翻新；每月一次对摄像机表面及镜头进行清洁、除垢；按需调整监控角度、焦距、光圈等参数，及时修剪遮挡监控镜头的树枝（必要时由采购人出面协调），确保方位准确、画面清楚；按月对监控机房内设备设施进行维护保养，做到机柜外壳无尘、管线有序、标识完整、连接良好；每季检测一次视频监控系统的防雷接地，并确保防护良好；</w:t>
      </w:r>
      <w:r>
        <w:rPr>
          <w:rFonts w:hint="eastAsia" w:ascii="仿宋_GB2312" w:hAnsi="Arial" w:eastAsia="仿宋_GB2312" w:cs="宋体"/>
          <w:i w:val="0"/>
          <w:caps w:val="0"/>
          <w:color w:val="auto"/>
          <w:spacing w:val="0"/>
          <w:kern w:val="0"/>
          <w:sz w:val="24"/>
          <w:szCs w:val="24"/>
          <w:shd w:val="clear" w:color="auto" w:fill="auto"/>
          <w:lang w:val="en-US" w:eastAsia="zh-CN"/>
        </w:rPr>
        <w:t>每</w:t>
      </w:r>
      <w:r>
        <w:rPr>
          <w:rFonts w:hint="eastAsia" w:ascii="仿宋_GB2312" w:hAnsi="Arial" w:eastAsia="仿宋_GB2312" w:cs="宋体"/>
          <w:i w:val="0"/>
          <w:caps w:val="0"/>
          <w:color w:val="auto"/>
          <w:spacing w:val="0"/>
          <w:kern w:val="0"/>
          <w:sz w:val="24"/>
          <w:szCs w:val="24"/>
          <w:shd w:val="clear" w:color="auto" w:fill="auto"/>
        </w:rPr>
        <w:t>半年至少一次对系统进行全面的检测保养，检测专用网络线缆线路、网络交换路由设备、UPS备用电源，检查服务器健康状态，备份操作运行记录。</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5.2.1.2</w:t>
      </w:r>
      <w:r>
        <w:rPr>
          <w:rFonts w:hint="eastAsia" w:ascii="仿宋_GB2312" w:hAnsi="Arial" w:eastAsia="仿宋_GB2312" w:cs="宋体"/>
          <w:i w:val="0"/>
          <w:caps w:val="0"/>
          <w:color w:val="auto"/>
          <w:spacing w:val="0"/>
          <w:kern w:val="0"/>
          <w:sz w:val="24"/>
          <w:szCs w:val="24"/>
          <w:shd w:val="clear" w:color="auto" w:fill="auto"/>
        </w:rPr>
        <w:t>门禁系统</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定期巡查</w:t>
      </w:r>
      <w:r>
        <w:rPr>
          <w:rFonts w:hint="default" w:ascii="仿宋_GB2312" w:hAnsi="Arial" w:eastAsia="仿宋_GB2312" w:cs="宋体"/>
          <w:i w:val="0"/>
          <w:caps w:val="0"/>
          <w:color w:val="auto"/>
          <w:spacing w:val="0"/>
          <w:kern w:val="0"/>
          <w:sz w:val="24"/>
          <w:szCs w:val="24"/>
          <w:shd w:val="clear" w:color="auto" w:fill="auto"/>
        </w:rPr>
        <w:t>维护</w:t>
      </w:r>
      <w:r>
        <w:rPr>
          <w:rFonts w:hint="eastAsia" w:ascii="仿宋_GB2312" w:hAnsi="Arial" w:eastAsia="仿宋_GB2312" w:cs="宋体"/>
          <w:i w:val="0"/>
          <w:caps w:val="0"/>
          <w:color w:val="auto"/>
          <w:spacing w:val="0"/>
          <w:kern w:val="0"/>
          <w:sz w:val="24"/>
          <w:szCs w:val="24"/>
          <w:shd w:val="clear" w:color="auto" w:fill="auto"/>
        </w:rPr>
        <w:t>门禁系统，确保启闭正常。检测并调整闭门器开合力度、闭门速度参数，检查门扇和摇臂固定情况、摆动路径，按需采取调整或润滑措施，防止出现门禁机械失效或故障；每季至少一次对控制器及强电弱电线路进行维护，做到控制器安装稳固、内外无积尘，线路接合点接触良好。</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5.2.1.3</w:t>
      </w:r>
      <w:r>
        <w:rPr>
          <w:rFonts w:hint="eastAsia" w:ascii="仿宋_GB2312" w:hAnsi="Arial" w:eastAsia="仿宋_GB2312" w:cs="宋体"/>
          <w:i w:val="0"/>
          <w:caps w:val="0"/>
          <w:color w:val="auto"/>
          <w:spacing w:val="0"/>
          <w:kern w:val="0"/>
          <w:sz w:val="24"/>
          <w:szCs w:val="24"/>
          <w:shd w:val="clear" w:color="auto" w:fill="auto"/>
        </w:rPr>
        <w:t>停车管理系统</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包括停车管理系统及道闸设备。日常维护管理包括停车管理系统软件和硬件的维护管理，实现稳定可靠有序运行。软件部分包括停车场管理软件系统的基本维护管理，按要求提供分析报告等；硬件维护管理包括管理间设备清洁，检查维护挡车杆平直完好、反光膜无脱落，箱体无损坏</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箱门和箱盖密封防水性能良好，遥控开启正常。以一个月为周期定期保养，检查各转动轴润滑正常，手动开启正常，对设备内部进行除尘，对齿轮箱及各转动轴加油，检查电缆接头无松动；各类紧固件、通信连接点、接地点固定良好。保养前应在进出口处放好保养中的警示标识牌，并有专人值守。</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5.2.1.4</w:t>
      </w:r>
      <w:r>
        <w:rPr>
          <w:rFonts w:hint="eastAsia" w:ascii="仿宋_GB2312" w:hAnsi="Arial" w:eastAsia="仿宋_GB2312" w:cs="宋体"/>
          <w:i w:val="0"/>
          <w:caps w:val="0"/>
          <w:color w:val="auto"/>
          <w:spacing w:val="0"/>
          <w:kern w:val="0"/>
          <w:sz w:val="24"/>
          <w:szCs w:val="24"/>
          <w:shd w:val="clear" w:color="auto" w:fill="auto"/>
        </w:rPr>
        <w:t>消防系统</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指消防系统的强弱电线路维护及配置管理，其目标是确保消防系统持续正常运行。主要维保内容包括：定期检查并确保消</w:t>
      </w:r>
      <w:r>
        <w:rPr>
          <w:rFonts w:hint="default" w:ascii="仿宋_GB2312" w:hAnsi="Arial" w:eastAsia="仿宋_GB2312" w:cs="宋体"/>
          <w:i w:val="0"/>
          <w:caps w:val="0"/>
          <w:color w:val="auto"/>
          <w:spacing w:val="0"/>
          <w:kern w:val="0"/>
          <w:sz w:val="24"/>
          <w:szCs w:val="24"/>
          <w:shd w:val="clear" w:color="auto" w:fill="auto"/>
        </w:rPr>
        <w:t>控主</w:t>
      </w:r>
      <w:r>
        <w:rPr>
          <w:rFonts w:hint="eastAsia" w:ascii="仿宋_GB2312" w:hAnsi="Arial" w:eastAsia="仿宋_GB2312" w:cs="宋体"/>
          <w:i w:val="0"/>
          <w:caps w:val="0"/>
          <w:color w:val="auto"/>
          <w:spacing w:val="0"/>
          <w:kern w:val="0"/>
          <w:sz w:val="24"/>
          <w:szCs w:val="24"/>
          <w:shd w:val="clear" w:color="auto" w:fill="auto"/>
        </w:rPr>
        <w:t>机或其他终端外壳清洁规整、标识完整、管线有序、连接良好；每年至少检测一次系统防雷接地并确保防护良好；</w:t>
      </w:r>
      <w:r>
        <w:rPr>
          <w:rFonts w:hint="eastAsia" w:ascii="仿宋_GB2312" w:hAnsi="Arial" w:eastAsia="仿宋_GB2312" w:cs="宋体"/>
          <w:i w:val="0"/>
          <w:caps w:val="0"/>
          <w:color w:val="auto"/>
          <w:spacing w:val="0"/>
          <w:kern w:val="0"/>
          <w:sz w:val="24"/>
          <w:szCs w:val="24"/>
          <w:shd w:val="clear" w:color="auto" w:fill="auto"/>
          <w:lang w:val="en-US" w:eastAsia="zh-CN"/>
        </w:rPr>
        <w:t>每</w:t>
      </w:r>
      <w:r>
        <w:rPr>
          <w:rFonts w:hint="eastAsia" w:ascii="仿宋_GB2312" w:hAnsi="Arial" w:eastAsia="仿宋_GB2312" w:cs="宋体"/>
          <w:i w:val="0"/>
          <w:caps w:val="0"/>
          <w:color w:val="auto"/>
          <w:spacing w:val="0"/>
          <w:kern w:val="0"/>
          <w:sz w:val="24"/>
          <w:szCs w:val="24"/>
          <w:shd w:val="clear" w:color="auto" w:fill="auto"/>
        </w:rPr>
        <w:t>半年至少1次对系统进行全面的检测保养，主要包括专用网络线缆线路、网络交换路由设备；动态跟踪采购人技术升级改造工作进度，随时做好拓朴变更、配置更新等，并配合做好技术档案建档归档工作。</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highlight w:val="none"/>
          <w:shd w:val="clear" w:color="auto" w:fill="auto"/>
        </w:rPr>
      </w:pPr>
      <w:r>
        <w:rPr>
          <w:rFonts w:hint="eastAsia" w:ascii="仿宋_GB2312" w:hAnsi="Arial" w:eastAsia="仿宋_GB2312" w:cs="宋体"/>
          <w:i w:val="0"/>
          <w:caps w:val="0"/>
          <w:color w:val="auto"/>
          <w:spacing w:val="0"/>
          <w:kern w:val="0"/>
          <w:sz w:val="24"/>
          <w:szCs w:val="24"/>
          <w:highlight w:val="none"/>
          <w:shd w:val="clear" w:color="auto" w:fill="auto"/>
          <w:lang w:val="en-US" w:eastAsia="zh-CN"/>
        </w:rPr>
        <w:t>5.2.1.5</w:t>
      </w:r>
      <w:r>
        <w:rPr>
          <w:rFonts w:hint="default" w:ascii="仿宋_GB2312" w:hAnsi="Arial" w:eastAsia="仿宋_GB2312" w:cs="宋体"/>
          <w:i w:val="0"/>
          <w:caps w:val="0"/>
          <w:color w:val="auto"/>
          <w:spacing w:val="0"/>
          <w:kern w:val="0"/>
          <w:sz w:val="24"/>
          <w:szCs w:val="24"/>
          <w:highlight w:val="none"/>
          <w:shd w:val="clear" w:color="auto" w:fill="auto"/>
          <w:lang w:eastAsia="zh-CN"/>
        </w:rPr>
        <w:t>冷链监控系统：</w:t>
      </w:r>
      <w:r>
        <w:rPr>
          <w:rFonts w:hint="default" w:ascii="仿宋_GB2312" w:hAnsi="Arial" w:eastAsia="仿宋_GB2312" w:cs="宋体"/>
          <w:i w:val="0"/>
          <w:caps w:val="0"/>
          <w:color w:val="auto"/>
          <w:spacing w:val="0"/>
          <w:kern w:val="0"/>
          <w:sz w:val="24"/>
          <w:szCs w:val="24"/>
          <w:highlight w:val="none"/>
          <w:shd w:val="clear" w:color="auto" w:fill="auto"/>
          <w:lang w:val="en-US" w:eastAsia="zh-CN"/>
        </w:rPr>
        <w:t>冷链系统（</w:t>
      </w:r>
      <w:r>
        <w:rPr>
          <w:rFonts w:hint="eastAsia" w:ascii="仿宋_GB2312" w:hAnsi="Arial" w:eastAsia="仿宋_GB2312" w:cs="宋体"/>
          <w:i w:val="0"/>
          <w:caps w:val="0"/>
          <w:color w:val="auto"/>
          <w:spacing w:val="0"/>
          <w:kern w:val="0"/>
          <w:sz w:val="24"/>
          <w:szCs w:val="24"/>
          <w:highlight w:val="none"/>
          <w:shd w:val="clear" w:color="auto" w:fill="auto"/>
          <w:lang w:val="en-US" w:eastAsia="zh-CN"/>
        </w:rPr>
        <w:t>包括</w:t>
      </w:r>
      <w:r>
        <w:rPr>
          <w:rFonts w:hint="default" w:ascii="仿宋_GB2312" w:hAnsi="Arial" w:eastAsia="仿宋_GB2312" w:cs="宋体"/>
          <w:i w:val="0"/>
          <w:caps w:val="0"/>
          <w:color w:val="auto"/>
          <w:spacing w:val="0"/>
          <w:kern w:val="0"/>
          <w:sz w:val="24"/>
          <w:szCs w:val="24"/>
          <w:highlight w:val="none"/>
          <w:shd w:val="clear" w:color="auto" w:fill="auto"/>
          <w:lang w:val="en-US" w:eastAsia="zh-CN"/>
        </w:rPr>
        <w:t>设施设备、冷链报警）及相关的应急处置等</w:t>
      </w:r>
      <w:r>
        <w:rPr>
          <w:rFonts w:hint="eastAsia" w:ascii="仿宋_GB2312" w:hAnsi="Arial" w:eastAsia="仿宋_GB2312" w:cs="宋体"/>
          <w:i w:val="0"/>
          <w:caps w:val="0"/>
          <w:color w:val="auto"/>
          <w:spacing w:val="0"/>
          <w:kern w:val="0"/>
          <w:sz w:val="24"/>
          <w:szCs w:val="24"/>
          <w:highlight w:val="none"/>
          <w:shd w:val="clear" w:color="auto" w:fill="auto"/>
        </w:rPr>
        <w:t>。</w:t>
      </w:r>
      <w:r>
        <w:rPr>
          <w:rFonts w:hint="eastAsia" w:ascii="仿宋_GB2312" w:hAnsi="Arial" w:eastAsia="仿宋_GB2312" w:cs="宋体"/>
          <w:i w:val="0"/>
          <w:caps w:val="0"/>
          <w:color w:val="auto"/>
          <w:spacing w:val="0"/>
          <w:kern w:val="0"/>
          <w:sz w:val="24"/>
          <w:szCs w:val="24"/>
          <w:highlight w:val="none"/>
          <w:shd w:val="clear" w:color="auto" w:fill="auto"/>
          <w:lang w:val="en-US" w:eastAsia="zh-CN"/>
        </w:rPr>
        <w:t>经采购方培训后须熟悉冷链设备的具体位置（滨江、武林院区）</w:t>
      </w:r>
      <w:r>
        <w:rPr>
          <w:rFonts w:hint="default" w:ascii="仿宋_GB2312" w:hAnsi="Arial" w:eastAsia="仿宋_GB2312" w:cs="宋体"/>
          <w:i w:val="0"/>
          <w:caps w:val="0"/>
          <w:color w:val="auto"/>
          <w:spacing w:val="0"/>
          <w:kern w:val="0"/>
          <w:sz w:val="24"/>
          <w:szCs w:val="24"/>
          <w:highlight w:val="none"/>
          <w:shd w:val="clear" w:color="auto" w:fill="auto"/>
          <w:lang w:eastAsia="zh-CN"/>
        </w:rPr>
        <w:t>。负责规定时间内对</w:t>
      </w:r>
      <w:r>
        <w:rPr>
          <w:rFonts w:hint="eastAsia" w:ascii="仿宋_GB2312" w:hAnsi="Arial" w:eastAsia="仿宋_GB2312" w:cs="宋体"/>
          <w:i w:val="0"/>
          <w:caps w:val="0"/>
          <w:color w:val="auto"/>
          <w:spacing w:val="0"/>
          <w:kern w:val="0"/>
          <w:sz w:val="24"/>
          <w:szCs w:val="24"/>
          <w:highlight w:val="none"/>
          <w:shd w:val="clear" w:color="auto" w:fill="auto"/>
          <w:lang w:val="en-US" w:eastAsia="zh-CN"/>
        </w:rPr>
        <w:t>系统报警进行现场查看并通知采购方相关负责人，配合进行应急处置</w:t>
      </w:r>
      <w:r>
        <w:rPr>
          <w:rFonts w:hint="eastAsia" w:ascii="仿宋_GB2312" w:hAnsi="Arial" w:eastAsia="仿宋_GB2312" w:cs="宋体"/>
          <w:i w:val="0"/>
          <w:caps w:val="0"/>
          <w:color w:val="auto"/>
          <w:spacing w:val="0"/>
          <w:kern w:val="0"/>
          <w:sz w:val="24"/>
          <w:szCs w:val="24"/>
          <w:highlight w:val="none"/>
          <w:shd w:val="clear" w:color="auto" w:fill="auto"/>
        </w:rPr>
        <w:t>。</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5.2.1.</w:t>
      </w:r>
      <w:r>
        <w:rPr>
          <w:rFonts w:hint="default" w:ascii="仿宋_GB2312" w:hAnsi="Arial" w:eastAsia="仿宋_GB2312" w:cs="宋体"/>
          <w:i w:val="0"/>
          <w:caps w:val="0"/>
          <w:color w:val="auto"/>
          <w:spacing w:val="0"/>
          <w:kern w:val="0"/>
          <w:sz w:val="24"/>
          <w:szCs w:val="24"/>
          <w:shd w:val="clear" w:color="auto" w:fill="auto"/>
          <w:lang w:eastAsia="zh-CN"/>
        </w:rPr>
        <w:t>6</w:t>
      </w:r>
      <w:r>
        <w:rPr>
          <w:rFonts w:hint="eastAsia" w:ascii="仿宋_GB2312" w:hAnsi="Arial" w:eastAsia="仿宋_GB2312" w:cs="宋体"/>
          <w:i w:val="0"/>
          <w:caps w:val="0"/>
          <w:color w:val="auto"/>
          <w:spacing w:val="0"/>
          <w:kern w:val="0"/>
          <w:sz w:val="24"/>
          <w:szCs w:val="24"/>
          <w:shd w:val="clear" w:color="auto" w:fill="auto"/>
        </w:rPr>
        <w:t>会议室设备及其他弱电设备</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指会议室用电视机、显示器、音控设备等多媒体设备，会议系统以及其他弱电设备可归类为弱电系统组成部分的设备。</w:t>
      </w:r>
    </w:p>
    <w:p>
      <w:pPr>
        <w:snapToGrid w:val="0"/>
        <w:spacing w:line="420" w:lineRule="exact"/>
        <w:ind w:firstLine="0"/>
        <w:textAlignment w:val="center"/>
        <w:rPr>
          <w:rFonts w:hint="eastAsia"/>
          <w:sz w:val="24"/>
          <w:szCs w:val="24"/>
          <w:lang w:val="en-US" w:eastAsia="zh-CN"/>
        </w:rPr>
      </w:pPr>
      <w:r>
        <w:rPr>
          <w:rFonts w:hint="eastAsia" w:ascii="仿宋_GB2312" w:hAnsi="Arial" w:eastAsia="仿宋_GB2312" w:cs="宋体"/>
          <w:i w:val="0"/>
          <w:caps w:val="0"/>
          <w:color w:val="auto"/>
          <w:spacing w:val="0"/>
          <w:kern w:val="0"/>
          <w:sz w:val="24"/>
          <w:szCs w:val="24"/>
          <w:shd w:val="clear" w:color="auto" w:fill="auto"/>
        </w:rPr>
        <w:t>定期巡视检查多媒体设备、会议系统以及其他弱电设备的现场环境，确保设备性能、传输性能等符合既定技术要求。定期清洁设备机柜、箱体、单体设备外表，确保无灰尘和絮状物。暴雨、雷电等恶劣天气前后，应检查设备及线路</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排除可能的故障隐患。</w:t>
      </w:r>
    </w:p>
    <w:p>
      <w:pPr>
        <w:numPr>
          <w:ilvl w:val="0"/>
          <w:numId w:val="0"/>
        </w:numPr>
        <w:snapToGrid w:val="0"/>
        <w:spacing w:line="420" w:lineRule="exact"/>
        <w:ind w:leftChars="0"/>
        <w:textAlignment w:val="center"/>
        <w:outlineLvl w:val="2"/>
        <w:rPr>
          <w:rFonts w:hint="eastAsia" w:ascii="仿宋_GB2312" w:hAnsi="Arial" w:eastAsia="仿宋_GB2312" w:cs="宋体"/>
          <w:b/>
          <w:bCs/>
          <w:i w:val="0"/>
          <w:caps w:val="0"/>
          <w:color w:val="auto"/>
          <w:spacing w:val="0"/>
          <w:kern w:val="0"/>
          <w:sz w:val="24"/>
          <w:szCs w:val="24"/>
          <w:shd w:val="clear" w:color="auto" w:fill="auto"/>
        </w:rPr>
      </w:pPr>
      <w:r>
        <w:rPr>
          <w:rFonts w:hint="eastAsia" w:ascii="仿宋_GB2312" w:hAnsi="Arial" w:eastAsia="仿宋_GB2312" w:cs="宋体"/>
          <w:b/>
          <w:bCs/>
          <w:i w:val="0"/>
          <w:caps w:val="0"/>
          <w:color w:val="auto"/>
          <w:spacing w:val="0"/>
          <w:kern w:val="0"/>
          <w:sz w:val="24"/>
          <w:szCs w:val="24"/>
          <w:shd w:val="clear" w:color="auto" w:fill="auto"/>
          <w:lang w:val="en-US" w:eastAsia="zh-CN"/>
        </w:rPr>
        <w:t>6.</w:t>
      </w:r>
      <w:r>
        <w:rPr>
          <w:rFonts w:hint="eastAsia" w:ascii="仿宋_GB2312" w:hAnsi="Arial" w:eastAsia="仿宋_GB2312" w:cs="宋体"/>
          <w:b/>
          <w:bCs/>
          <w:i w:val="0"/>
          <w:caps w:val="0"/>
          <w:color w:val="auto"/>
          <w:spacing w:val="0"/>
          <w:kern w:val="0"/>
          <w:sz w:val="24"/>
          <w:szCs w:val="24"/>
          <w:shd w:val="clear" w:color="auto" w:fill="auto"/>
        </w:rPr>
        <w:t>空调系统管理维护</w:t>
      </w:r>
    </w:p>
    <w:p>
      <w:pPr>
        <w:snapToGrid w:val="0"/>
        <w:spacing w:line="420" w:lineRule="exact"/>
        <w:ind w:firstLine="0"/>
        <w:textAlignment w:val="center"/>
        <w:rPr>
          <w:rFonts w:ascii="宋体" w:hAnsi="宋体" w:eastAsia="宋体" w:cs="仿宋"/>
          <w:b/>
          <w:bCs/>
          <w:color w:val="000000"/>
          <w:sz w:val="24"/>
          <w:szCs w:val="24"/>
        </w:rPr>
      </w:pPr>
      <w:r>
        <w:rPr>
          <w:rFonts w:hint="eastAsia" w:ascii="仿宋_GB2312" w:hAnsi="Arial" w:eastAsia="仿宋_GB2312" w:cs="宋体"/>
          <w:i w:val="0"/>
          <w:caps w:val="0"/>
          <w:color w:val="auto"/>
          <w:spacing w:val="0"/>
          <w:kern w:val="0"/>
          <w:sz w:val="24"/>
          <w:szCs w:val="24"/>
          <w:shd w:val="clear" w:color="auto" w:fill="auto"/>
          <w:lang w:val="en-US" w:eastAsia="zh-CN"/>
        </w:rPr>
        <w:t>6.1</w:t>
      </w:r>
      <w:r>
        <w:rPr>
          <w:rFonts w:hint="eastAsia" w:ascii="仿宋_GB2312" w:hAnsi="Arial" w:eastAsia="仿宋_GB2312" w:cs="宋体"/>
          <w:i w:val="0"/>
          <w:caps w:val="0"/>
          <w:color w:val="auto"/>
          <w:spacing w:val="0"/>
          <w:kern w:val="0"/>
          <w:sz w:val="24"/>
          <w:szCs w:val="24"/>
          <w:shd w:val="clear" w:color="auto" w:fill="auto"/>
        </w:rPr>
        <w:t>服务内容</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空调通风系统运行维护是指为保证院</w:t>
      </w:r>
      <w:r>
        <w:rPr>
          <w:rFonts w:hint="eastAsia" w:ascii="仿宋_GB2312" w:hAnsi="Arial" w:eastAsia="仿宋_GB2312" w:cs="宋体"/>
          <w:i w:val="0"/>
          <w:caps w:val="0"/>
          <w:color w:val="auto"/>
          <w:spacing w:val="0"/>
          <w:kern w:val="0"/>
          <w:sz w:val="24"/>
          <w:szCs w:val="24"/>
          <w:shd w:val="clear" w:color="auto" w:fill="auto"/>
          <w:lang w:val="en-US" w:eastAsia="zh-CN"/>
        </w:rPr>
        <w:t>内</w:t>
      </w:r>
      <w:r>
        <w:rPr>
          <w:rFonts w:hint="eastAsia" w:ascii="仿宋_GB2312" w:hAnsi="Arial" w:eastAsia="仿宋_GB2312" w:cs="宋体"/>
          <w:i w:val="0"/>
          <w:caps w:val="0"/>
          <w:color w:val="auto"/>
          <w:spacing w:val="0"/>
          <w:kern w:val="0"/>
          <w:sz w:val="24"/>
          <w:szCs w:val="24"/>
          <w:shd w:val="clear" w:color="auto" w:fill="auto"/>
        </w:rPr>
        <w:t>各类空调通风设备及系统的正常运行，对分体空调设备、新风系统、</w:t>
      </w:r>
      <w:r>
        <w:rPr>
          <w:rFonts w:hint="eastAsia" w:ascii="仿宋_GB2312" w:hAnsi="Arial" w:eastAsia="仿宋_GB2312" w:cs="宋体"/>
          <w:i w:val="0"/>
          <w:caps w:val="0"/>
          <w:color w:val="auto"/>
          <w:spacing w:val="0"/>
          <w:kern w:val="0"/>
          <w:sz w:val="24"/>
          <w:szCs w:val="24"/>
          <w:shd w:val="clear" w:color="auto" w:fill="auto"/>
          <w:lang w:val="en-US" w:eastAsia="zh-CN"/>
        </w:rPr>
        <w:t>中央空调系统、</w:t>
      </w:r>
      <w:r>
        <w:rPr>
          <w:rFonts w:hint="eastAsia" w:ascii="仿宋_GB2312" w:hAnsi="Arial" w:eastAsia="仿宋_GB2312" w:cs="宋体"/>
          <w:i w:val="0"/>
          <w:caps w:val="0"/>
          <w:color w:val="auto"/>
          <w:spacing w:val="0"/>
          <w:kern w:val="0"/>
          <w:sz w:val="24"/>
          <w:szCs w:val="24"/>
          <w:shd w:val="clear" w:color="auto" w:fill="auto"/>
        </w:rPr>
        <w:t>VRV系统、精密空调等的日常管理和</w:t>
      </w:r>
      <w:r>
        <w:rPr>
          <w:rFonts w:hint="default" w:ascii="仿宋_GB2312" w:hAnsi="Arial" w:eastAsia="仿宋_GB2312" w:cs="宋体"/>
          <w:i w:val="0"/>
          <w:caps w:val="0"/>
          <w:color w:val="auto"/>
          <w:spacing w:val="0"/>
          <w:kern w:val="0"/>
          <w:sz w:val="24"/>
          <w:szCs w:val="24"/>
          <w:shd w:val="clear" w:color="auto" w:fill="auto"/>
        </w:rPr>
        <w:t>维护，</w:t>
      </w:r>
      <w:r>
        <w:rPr>
          <w:rFonts w:hint="eastAsia" w:ascii="仿宋_GB2312" w:hAnsi="Arial" w:eastAsia="仿宋_GB2312" w:cs="宋体"/>
          <w:i w:val="0"/>
          <w:caps w:val="0"/>
          <w:color w:val="auto"/>
          <w:spacing w:val="0"/>
          <w:kern w:val="0"/>
          <w:sz w:val="24"/>
          <w:szCs w:val="24"/>
          <w:shd w:val="clear" w:color="auto" w:fill="auto"/>
        </w:rPr>
        <w:t>包括</w:t>
      </w:r>
      <w:r>
        <w:rPr>
          <w:rFonts w:hint="eastAsia" w:ascii="仿宋_GB2312" w:hAnsi="Arial" w:eastAsia="仿宋_GB2312" w:cs="宋体"/>
          <w:i w:val="0"/>
          <w:caps w:val="0"/>
          <w:color w:val="auto"/>
          <w:spacing w:val="0"/>
          <w:kern w:val="0"/>
          <w:sz w:val="24"/>
          <w:szCs w:val="24"/>
          <w:shd w:val="clear" w:color="auto" w:fill="auto"/>
          <w:lang w:val="en-US" w:eastAsia="zh-CN"/>
        </w:rPr>
        <w:t>所有</w:t>
      </w:r>
      <w:r>
        <w:rPr>
          <w:rFonts w:hint="eastAsia" w:ascii="仿宋_GB2312" w:hAnsi="Arial" w:eastAsia="仿宋_GB2312" w:cs="宋体"/>
          <w:i w:val="0"/>
          <w:caps w:val="0"/>
          <w:color w:val="auto"/>
          <w:spacing w:val="0"/>
          <w:kern w:val="0"/>
          <w:sz w:val="24"/>
          <w:szCs w:val="24"/>
          <w:shd w:val="clear" w:color="auto" w:fill="auto"/>
        </w:rPr>
        <w:t>制冷主机、基载制冷主机、各路循环水泵、机房管理系统等设备的日常运行维护、定期保养、应急维修。</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6.2服务</w:t>
      </w:r>
      <w:r>
        <w:rPr>
          <w:rFonts w:hint="eastAsia" w:ascii="仿宋_GB2312" w:hAnsi="Arial" w:eastAsia="仿宋_GB2312" w:cs="宋体"/>
          <w:i w:val="0"/>
          <w:caps w:val="0"/>
          <w:color w:val="auto"/>
          <w:spacing w:val="0"/>
          <w:kern w:val="0"/>
          <w:sz w:val="24"/>
          <w:szCs w:val="24"/>
          <w:shd w:val="clear" w:color="auto" w:fill="auto"/>
          <w:lang w:eastAsia="zh-CN"/>
        </w:rPr>
        <w:t>要求及标准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6.2.1</w:t>
      </w:r>
      <w:r>
        <w:rPr>
          <w:rFonts w:hint="eastAsia" w:ascii="仿宋_GB2312" w:hAnsi="Arial" w:eastAsia="仿宋_GB2312" w:cs="宋体"/>
          <w:i w:val="0"/>
          <w:caps w:val="0"/>
          <w:color w:val="auto"/>
          <w:spacing w:val="0"/>
          <w:kern w:val="0"/>
          <w:sz w:val="24"/>
          <w:szCs w:val="24"/>
          <w:shd w:val="clear" w:color="auto" w:fill="auto"/>
          <w:lang w:eastAsia="zh-CN"/>
        </w:rPr>
        <w:t>保证空调通风系统安全运行和正常使用，无超标噪音和严重滴漏水现象。</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6.2.2</w:t>
      </w:r>
      <w:r>
        <w:rPr>
          <w:rFonts w:hint="eastAsia" w:ascii="仿宋_GB2312" w:hAnsi="Arial" w:eastAsia="仿宋_GB2312" w:cs="宋体"/>
          <w:i w:val="0"/>
          <w:caps w:val="0"/>
          <w:color w:val="auto"/>
          <w:spacing w:val="0"/>
          <w:kern w:val="0"/>
          <w:sz w:val="24"/>
          <w:szCs w:val="24"/>
          <w:shd w:val="clear" w:color="auto" w:fill="auto"/>
          <w:lang w:eastAsia="zh-CN"/>
        </w:rPr>
        <w:t>建立空调设备维修保养制度，按照工作计划对空调系统实施维护保养。</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6.2.3</w:t>
      </w:r>
      <w:r>
        <w:rPr>
          <w:rFonts w:hint="eastAsia" w:ascii="仿宋_GB2312" w:hAnsi="Arial" w:eastAsia="仿宋_GB2312" w:cs="宋体"/>
          <w:i w:val="0"/>
          <w:caps w:val="0"/>
          <w:color w:val="auto"/>
          <w:spacing w:val="0"/>
          <w:kern w:val="0"/>
          <w:sz w:val="24"/>
          <w:szCs w:val="24"/>
          <w:shd w:val="clear" w:color="auto" w:fill="auto"/>
          <w:lang w:eastAsia="zh-CN"/>
        </w:rPr>
        <w:t>建立空调设备定期检查检测制度，测试运行控制和安全控制功能，记录运行参数，分析运行记录。</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6.2.4</w:t>
      </w:r>
      <w:r>
        <w:rPr>
          <w:rFonts w:hint="eastAsia" w:ascii="仿宋_GB2312" w:hAnsi="Arial" w:eastAsia="仿宋_GB2312" w:cs="宋体"/>
          <w:i w:val="0"/>
          <w:caps w:val="0"/>
          <w:color w:val="auto"/>
          <w:spacing w:val="0"/>
          <w:kern w:val="0"/>
          <w:sz w:val="24"/>
          <w:szCs w:val="24"/>
          <w:shd w:val="clear" w:color="auto" w:fill="auto"/>
          <w:lang w:eastAsia="zh-CN"/>
        </w:rPr>
        <w:t>每年冬夏两次对空调系统、暖通系统设备运行情况进行全面检查，并对空气处理单元、新风处理单元、风机盘管、滤网、加湿器、风阀、积水盘、风机表冷器进行清洗和保养。</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6.2.5</w:t>
      </w:r>
      <w:r>
        <w:rPr>
          <w:rFonts w:hint="eastAsia" w:ascii="仿宋_GB2312" w:hAnsi="Arial" w:eastAsia="仿宋_GB2312" w:cs="宋体"/>
          <w:i w:val="0"/>
          <w:caps w:val="0"/>
          <w:color w:val="auto"/>
          <w:spacing w:val="0"/>
          <w:kern w:val="0"/>
          <w:sz w:val="24"/>
          <w:szCs w:val="24"/>
          <w:shd w:val="clear" w:color="auto" w:fill="auto"/>
          <w:lang w:eastAsia="zh-CN"/>
        </w:rPr>
        <w:t>定期进行循环泵、空调主机及设备系统各类电柜主电路螺栓紧固，测试绝缘值并做好记录。</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6.2.6</w:t>
      </w:r>
      <w:r>
        <w:rPr>
          <w:rFonts w:hint="eastAsia" w:ascii="仿宋_GB2312" w:hAnsi="Arial" w:eastAsia="仿宋_GB2312" w:cs="宋体"/>
          <w:i w:val="0"/>
          <w:caps w:val="0"/>
          <w:color w:val="auto"/>
          <w:spacing w:val="0"/>
          <w:kern w:val="0"/>
          <w:sz w:val="24"/>
          <w:szCs w:val="24"/>
          <w:shd w:val="clear" w:color="auto" w:fill="auto"/>
          <w:lang w:eastAsia="zh-CN"/>
        </w:rPr>
        <w:t>定期对空调系统主机、水泵、电机、管道进行检查保养。检查冷媒量及其工作压力、油泄漏等情况。</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6.2.7</w:t>
      </w:r>
      <w:r>
        <w:rPr>
          <w:rFonts w:hint="eastAsia" w:ascii="仿宋_GB2312" w:hAnsi="Arial" w:eastAsia="仿宋_GB2312" w:cs="宋体"/>
          <w:i w:val="0"/>
          <w:caps w:val="0"/>
          <w:color w:val="auto"/>
          <w:spacing w:val="0"/>
          <w:kern w:val="0"/>
          <w:sz w:val="24"/>
          <w:szCs w:val="24"/>
          <w:shd w:val="clear" w:color="auto" w:fill="auto"/>
          <w:lang w:eastAsia="zh-CN"/>
        </w:rPr>
        <w:t>空调系统是本项目的用能大户，工程技术和管理人员应通过有效的管理措施和技术措施，积极开展节能管理工作。</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6.2.8</w:t>
      </w:r>
      <w:r>
        <w:rPr>
          <w:rFonts w:hint="eastAsia" w:ascii="仿宋_GB2312" w:hAnsi="Arial" w:eastAsia="仿宋_GB2312" w:cs="宋体"/>
          <w:i w:val="0"/>
          <w:caps w:val="0"/>
          <w:color w:val="auto"/>
          <w:spacing w:val="0"/>
          <w:kern w:val="0"/>
          <w:sz w:val="24"/>
          <w:szCs w:val="24"/>
          <w:shd w:val="clear" w:color="auto" w:fill="auto"/>
          <w:lang w:eastAsia="zh-CN"/>
        </w:rPr>
        <w:t>制定空调故障应急处理预案。出现运行故障后，相关人员30分钟内抵达现场抢修，在修理完成后，应及时将故障原因、修理内容、完成修理及恢复正常的时间和日期等报告采购人分管人员。</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0"/>
        <w:gridCol w:w="1103"/>
        <w:gridCol w:w="4897"/>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trPr>
        <w:tc>
          <w:tcPr>
            <w:tcW w:w="980" w:type="dxa"/>
            <w:noWrap w:val="0"/>
            <w:vAlign w:val="center"/>
          </w:tcPr>
          <w:p>
            <w:pPr>
              <w:pStyle w:val="424"/>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项目</w:t>
            </w:r>
          </w:p>
        </w:tc>
        <w:tc>
          <w:tcPr>
            <w:tcW w:w="1103" w:type="dxa"/>
            <w:noWrap w:val="0"/>
            <w:vAlign w:val="center"/>
          </w:tcPr>
          <w:p>
            <w:pPr>
              <w:pStyle w:val="424"/>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频次</w:t>
            </w:r>
          </w:p>
        </w:tc>
        <w:tc>
          <w:tcPr>
            <w:tcW w:w="4897" w:type="dxa"/>
            <w:noWrap w:val="0"/>
            <w:vAlign w:val="center"/>
          </w:tcPr>
          <w:p>
            <w:pPr>
              <w:pStyle w:val="424"/>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内容</w:t>
            </w:r>
          </w:p>
        </w:tc>
        <w:tc>
          <w:tcPr>
            <w:tcW w:w="1357" w:type="dxa"/>
            <w:noWrap w:val="0"/>
            <w:vAlign w:val="center"/>
          </w:tcPr>
          <w:p>
            <w:pPr>
              <w:pStyle w:val="424"/>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6" w:hRule="exact"/>
        </w:trPr>
        <w:tc>
          <w:tcPr>
            <w:tcW w:w="980" w:type="dxa"/>
            <w:noWrap w:val="0"/>
            <w:vAlign w:val="center"/>
          </w:tcPr>
          <w:p>
            <w:pPr>
              <w:pStyle w:val="424"/>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空调系统</w:t>
            </w:r>
          </w:p>
        </w:tc>
        <w:tc>
          <w:tcPr>
            <w:tcW w:w="1103" w:type="dxa"/>
            <w:noWrap w:val="0"/>
            <w:vAlign w:val="center"/>
          </w:tcPr>
          <w:p>
            <w:pPr>
              <w:pStyle w:val="424"/>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每天</w:t>
            </w:r>
            <w:r>
              <w:rPr>
                <w:rFonts w:hint="default"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次</w:t>
            </w:r>
          </w:p>
        </w:tc>
        <w:tc>
          <w:tcPr>
            <w:tcW w:w="4897" w:type="dxa"/>
            <w:noWrap w:val="0"/>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风机盘管、空调机组表冷器维修、新风过滤网拆装清洗，新风管道修复、控制仪器压力表温度计维修，温控器面板维修、电动阀维修，电机皮带更换、风机盘管过滤网拆装清洗、空调管道漏水修复、空调供回水管道阀门更换、空调风机机组电气启动柜、动力</w:t>
            </w:r>
            <w:r>
              <w:rPr>
                <w:rFonts w:hint="eastAsia" w:ascii="仿宋_GB2312" w:hAnsi="仿宋_GB2312" w:eastAsia="仿宋_GB2312" w:cs="仿宋_GB2312"/>
                <w:color w:val="000000"/>
                <w:kern w:val="0"/>
                <w:sz w:val="24"/>
                <w:szCs w:val="24"/>
              </w:rPr>
              <w:t>保证</w:t>
            </w:r>
            <w:r>
              <w:rPr>
                <w:rFonts w:hint="eastAsia" w:ascii="仿宋_GB2312" w:hAnsi="仿宋_GB2312" w:eastAsia="仿宋_GB2312" w:cs="仿宋_GB2312"/>
                <w:color w:val="000000"/>
                <w:sz w:val="24"/>
                <w:szCs w:val="24"/>
              </w:rPr>
              <w:t>柜线路及电缆维修维护。</w:t>
            </w:r>
          </w:p>
        </w:tc>
        <w:tc>
          <w:tcPr>
            <w:tcW w:w="1357" w:type="dxa"/>
            <w:noWrap w:val="0"/>
            <w:vAlign w:val="center"/>
          </w:tcPr>
          <w:p>
            <w:pPr>
              <w:pStyle w:val="424"/>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7" w:hRule="exact"/>
        </w:trPr>
        <w:tc>
          <w:tcPr>
            <w:tcW w:w="980" w:type="dxa"/>
            <w:noWrap w:val="0"/>
            <w:vAlign w:val="center"/>
          </w:tcPr>
          <w:p>
            <w:pPr>
              <w:pStyle w:val="424"/>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实验室排风系统</w:t>
            </w:r>
          </w:p>
        </w:tc>
        <w:tc>
          <w:tcPr>
            <w:tcW w:w="1103" w:type="dxa"/>
            <w:noWrap w:val="0"/>
            <w:vAlign w:val="center"/>
          </w:tcPr>
          <w:p>
            <w:pPr>
              <w:pStyle w:val="424"/>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每天</w:t>
            </w:r>
            <w:r>
              <w:rPr>
                <w:rFonts w:hint="default"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次</w:t>
            </w:r>
          </w:p>
        </w:tc>
        <w:tc>
          <w:tcPr>
            <w:tcW w:w="4897" w:type="dxa"/>
            <w:noWrap w:val="0"/>
            <w:vAlign w:val="center"/>
          </w:tcPr>
          <w:p>
            <w:pPr>
              <w:pStyle w:val="424"/>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按实验室排风系统运行控制要求每天检查运行状况，并按要求及时与</w:t>
            </w:r>
            <w:r>
              <w:rPr>
                <w:rFonts w:hint="eastAsia" w:ascii="仿宋_GB2312" w:hAnsi="仿宋_GB2312" w:eastAsia="仿宋_GB2312" w:cs="仿宋_GB2312"/>
                <w:color w:val="000000"/>
                <w:kern w:val="0"/>
                <w:sz w:val="24"/>
                <w:lang w:val="en-US" w:eastAsia="zh-CN"/>
              </w:rPr>
              <w:t>采购人</w:t>
            </w:r>
            <w:r>
              <w:rPr>
                <w:rFonts w:hint="eastAsia" w:ascii="仿宋_GB2312" w:hAnsi="仿宋_GB2312" w:eastAsia="仿宋_GB2312" w:cs="仿宋_GB2312"/>
                <w:color w:val="000000"/>
                <w:kern w:val="0"/>
                <w:sz w:val="24"/>
              </w:rPr>
              <w:t>和专业维护单位联系，参与处理突发的运行问题</w:t>
            </w:r>
          </w:p>
        </w:tc>
        <w:tc>
          <w:tcPr>
            <w:tcW w:w="1357" w:type="dxa"/>
            <w:noWrap w:val="0"/>
            <w:vAlign w:val="center"/>
          </w:tcPr>
          <w:p>
            <w:pPr>
              <w:pStyle w:val="424"/>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保证运行正常</w:t>
            </w:r>
          </w:p>
        </w:tc>
      </w:tr>
    </w:tbl>
    <w:p>
      <w:pPr>
        <w:pStyle w:val="53"/>
        <w:keepNext w:val="0"/>
        <w:keepLines w:val="0"/>
        <w:widowControl/>
        <w:suppressLineNumbers w:val="0"/>
        <w:spacing w:before="0" w:beforeAutospacing="0" w:after="0" w:afterAutospacing="0"/>
        <w:ind w:left="0" w:firstLine="0"/>
        <w:jc w:val="left"/>
        <w:outlineLvl w:val="2"/>
        <w:rPr>
          <w:rFonts w:hint="eastAsia" w:ascii="仿宋_GB2312" w:hAnsi="Arial" w:eastAsia="仿宋_GB2312" w:cs="宋体"/>
          <w:b/>
          <w:bCs/>
          <w:i w:val="0"/>
          <w:caps w:val="0"/>
          <w:color w:val="auto"/>
          <w:spacing w:val="0"/>
          <w:kern w:val="0"/>
          <w:sz w:val="24"/>
          <w:szCs w:val="24"/>
          <w:shd w:val="clear" w:color="auto" w:fill="auto"/>
        </w:rPr>
      </w:pPr>
      <w:r>
        <w:rPr>
          <w:rFonts w:hint="eastAsia" w:ascii="仿宋_GB2312" w:hAnsi="Arial" w:eastAsia="仿宋_GB2312" w:cs="宋体"/>
          <w:b/>
          <w:bCs/>
          <w:i w:val="0"/>
          <w:caps w:val="0"/>
          <w:color w:val="auto"/>
          <w:spacing w:val="0"/>
          <w:kern w:val="0"/>
          <w:sz w:val="24"/>
          <w:szCs w:val="24"/>
          <w:shd w:val="clear" w:color="auto" w:fill="auto"/>
          <w:lang w:val="en-US" w:eastAsia="zh-CN" w:bidi="ar-SA"/>
        </w:rPr>
        <w:t>7.消防系统维保和消防安全管理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7.1</w:t>
      </w:r>
      <w:r>
        <w:rPr>
          <w:rFonts w:hint="eastAsia" w:ascii="仿宋_GB2312" w:hAnsi="Arial" w:eastAsia="仿宋_GB2312" w:cs="宋体"/>
          <w:i w:val="0"/>
          <w:caps w:val="0"/>
          <w:color w:val="auto"/>
          <w:spacing w:val="0"/>
          <w:kern w:val="0"/>
          <w:sz w:val="24"/>
          <w:szCs w:val="24"/>
          <w:shd w:val="clear" w:color="auto" w:fill="auto"/>
          <w:lang w:eastAsia="zh-CN"/>
        </w:rPr>
        <w:t>服务内容：消防系统维保是指项目区域范围内的火灾自动报警系统、自动喷淋灭火系统、室内</w:t>
      </w:r>
      <w:r>
        <w:rPr>
          <w:rFonts w:hint="default" w:ascii="仿宋_GB2312" w:hAnsi="Arial" w:eastAsia="仿宋_GB2312" w:cs="宋体"/>
          <w:i w:val="0"/>
          <w:caps w:val="0"/>
          <w:color w:val="auto"/>
          <w:spacing w:val="0"/>
          <w:kern w:val="0"/>
          <w:sz w:val="24"/>
          <w:szCs w:val="24"/>
          <w:shd w:val="clear" w:color="auto" w:fill="auto"/>
          <w:lang w:eastAsia="zh-CN"/>
        </w:rPr>
        <w:t>气体灭火系统</w:t>
      </w:r>
      <w:r>
        <w:rPr>
          <w:rFonts w:hint="eastAsia" w:ascii="仿宋_GB2312" w:hAnsi="Arial" w:eastAsia="仿宋_GB2312" w:cs="宋体"/>
          <w:i w:val="0"/>
          <w:caps w:val="0"/>
          <w:color w:val="auto"/>
          <w:spacing w:val="0"/>
          <w:kern w:val="0"/>
          <w:sz w:val="24"/>
          <w:szCs w:val="24"/>
          <w:shd w:val="clear" w:color="auto" w:fill="auto"/>
          <w:lang w:eastAsia="zh-CN"/>
        </w:rPr>
        <w:t>、消火栓系统及室外消火栓系统等消防设备设施维修保养等；消防系统维保是以消防设施设备维修保养为内容，属工程性质工作，是消防工作的物质性基础。消防安全管理是指牵头开展消防安全管理、全面承担消防安全责任的工作。与安全服务中的消防管理的差别在于后者仅负责或承担消控室值班、防火巡查检查、义务消防队、</w:t>
      </w:r>
      <w:r>
        <w:rPr>
          <w:rFonts w:hint="default" w:ascii="仿宋_GB2312" w:hAnsi="Arial" w:eastAsia="仿宋_GB2312" w:cs="宋体"/>
          <w:i w:val="0"/>
          <w:caps w:val="0"/>
          <w:color w:val="auto"/>
          <w:spacing w:val="0"/>
          <w:kern w:val="0"/>
          <w:sz w:val="24"/>
          <w:szCs w:val="24"/>
          <w:shd w:val="clear" w:color="auto" w:fill="auto"/>
          <w:lang w:eastAsia="zh-CN"/>
        </w:rPr>
        <w:t>微型消防站</w:t>
      </w:r>
      <w:r>
        <w:rPr>
          <w:rFonts w:hint="eastAsia" w:ascii="仿宋_GB2312" w:hAnsi="Arial" w:eastAsia="仿宋_GB2312" w:cs="宋体"/>
          <w:i w:val="0"/>
          <w:caps w:val="0"/>
          <w:color w:val="auto"/>
          <w:spacing w:val="0"/>
          <w:kern w:val="0"/>
          <w:sz w:val="24"/>
          <w:szCs w:val="24"/>
          <w:shd w:val="clear" w:color="auto" w:fill="auto"/>
          <w:lang w:eastAsia="zh-CN"/>
        </w:rPr>
        <w:t>职责。消防安全管理、消防系统维保和安全服务中的消防管理等三项工作构成了完整的消防管理体系。</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7.2</w:t>
      </w:r>
      <w:r>
        <w:rPr>
          <w:rFonts w:hint="eastAsia" w:ascii="仿宋_GB2312" w:hAnsi="Arial" w:eastAsia="仿宋_GB2312" w:cs="宋体"/>
          <w:i w:val="0"/>
          <w:caps w:val="0"/>
          <w:color w:val="auto"/>
          <w:spacing w:val="0"/>
          <w:kern w:val="0"/>
          <w:sz w:val="24"/>
          <w:szCs w:val="24"/>
          <w:shd w:val="clear" w:color="auto" w:fill="auto"/>
          <w:lang w:eastAsia="zh-CN"/>
        </w:rPr>
        <w:t>服务标准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7.2.1</w:t>
      </w:r>
      <w:r>
        <w:rPr>
          <w:rFonts w:hint="eastAsia" w:ascii="仿宋_GB2312" w:hAnsi="Arial" w:eastAsia="仿宋_GB2312" w:cs="宋体"/>
          <w:i w:val="0"/>
          <w:caps w:val="0"/>
          <w:color w:val="auto"/>
          <w:spacing w:val="0"/>
          <w:kern w:val="0"/>
          <w:sz w:val="24"/>
          <w:szCs w:val="24"/>
          <w:shd w:val="clear" w:color="auto" w:fill="auto"/>
          <w:lang w:eastAsia="zh-CN"/>
        </w:rPr>
        <w:t>严格执行消防法规，建立健全消防管理制度，</w:t>
      </w:r>
      <w:r>
        <w:rPr>
          <w:rFonts w:hint="eastAsia" w:ascii="仿宋_GB2312" w:hAnsi="Arial" w:eastAsia="仿宋_GB2312" w:cs="宋体"/>
          <w:i w:val="0"/>
          <w:caps w:val="0"/>
          <w:color w:val="auto"/>
          <w:spacing w:val="0"/>
          <w:kern w:val="0"/>
          <w:sz w:val="24"/>
          <w:szCs w:val="24"/>
          <w:shd w:val="clear" w:color="auto" w:fill="auto"/>
          <w:lang w:val="en-US" w:eastAsia="zh-CN"/>
        </w:rPr>
        <w:t>做好</w:t>
      </w:r>
      <w:r>
        <w:rPr>
          <w:rFonts w:hint="eastAsia" w:ascii="仿宋_GB2312" w:hAnsi="Arial" w:eastAsia="仿宋_GB2312" w:cs="宋体"/>
          <w:i w:val="0"/>
          <w:caps w:val="0"/>
          <w:color w:val="auto"/>
          <w:spacing w:val="0"/>
          <w:kern w:val="0"/>
          <w:sz w:val="24"/>
          <w:szCs w:val="24"/>
          <w:shd w:val="clear" w:color="auto" w:fill="auto"/>
          <w:lang w:eastAsia="zh-CN"/>
        </w:rPr>
        <w:t>消防安全管理工作，达到主管部门对重点消防单位管理要求。</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7.2.2</w:t>
      </w:r>
      <w:r>
        <w:rPr>
          <w:rFonts w:hint="eastAsia" w:ascii="仿宋_GB2312" w:hAnsi="Arial" w:eastAsia="仿宋_GB2312" w:cs="宋体"/>
          <w:i w:val="0"/>
          <w:caps w:val="0"/>
          <w:color w:val="auto"/>
          <w:spacing w:val="0"/>
          <w:kern w:val="0"/>
          <w:sz w:val="24"/>
          <w:szCs w:val="24"/>
          <w:shd w:val="clear" w:color="auto" w:fill="auto"/>
          <w:lang w:eastAsia="zh-CN"/>
        </w:rPr>
        <w:t>组建义务消防队和疏散引导员队伍。一般情况下，组织人员担任疏散引导员，以秩序维护员为主组建义务消防队。</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7.2.3</w:t>
      </w:r>
      <w:r>
        <w:rPr>
          <w:rFonts w:hint="eastAsia" w:ascii="仿宋_GB2312" w:hAnsi="Arial" w:eastAsia="仿宋_GB2312" w:cs="宋体"/>
          <w:i w:val="0"/>
          <w:caps w:val="0"/>
          <w:color w:val="auto"/>
          <w:spacing w:val="0"/>
          <w:kern w:val="0"/>
          <w:sz w:val="24"/>
          <w:szCs w:val="24"/>
          <w:shd w:val="clear" w:color="auto" w:fill="auto"/>
          <w:lang w:eastAsia="zh-CN"/>
        </w:rPr>
        <w:t>督促保安或义务消防队落实每日防火巡查；按时记录或督促义务消防队员记录各类消防台账</w:t>
      </w:r>
      <w:r>
        <w:rPr>
          <w:rFonts w:hint="default" w:ascii="仿宋_GB2312" w:hAnsi="Arial" w:eastAsia="仿宋_GB2312" w:cs="宋体"/>
          <w:i w:val="0"/>
          <w:caps w:val="0"/>
          <w:color w:val="auto"/>
          <w:spacing w:val="0"/>
          <w:kern w:val="0"/>
          <w:sz w:val="24"/>
          <w:szCs w:val="24"/>
          <w:shd w:val="clear" w:color="auto" w:fill="auto"/>
          <w:lang w:eastAsia="zh-CN"/>
        </w:rPr>
        <w:t>及APP的上报工作</w:t>
      </w:r>
      <w:r>
        <w:rPr>
          <w:rFonts w:hint="eastAsia" w:ascii="仿宋_GB2312" w:hAnsi="Arial" w:eastAsia="仿宋_GB2312" w:cs="宋体"/>
          <w:i w:val="0"/>
          <w:caps w:val="0"/>
          <w:color w:val="auto"/>
          <w:spacing w:val="0"/>
          <w:kern w:val="0"/>
          <w:sz w:val="24"/>
          <w:szCs w:val="24"/>
          <w:shd w:val="clear" w:color="auto" w:fill="auto"/>
          <w:lang w:eastAsia="zh-CN"/>
        </w:rPr>
        <w:t>，并按</w:t>
      </w:r>
      <w:r>
        <w:rPr>
          <w:rFonts w:hint="default" w:ascii="仿宋_GB2312" w:hAnsi="Arial" w:eastAsia="仿宋_GB2312" w:cs="宋体"/>
          <w:i w:val="0"/>
          <w:caps w:val="0"/>
          <w:color w:val="auto"/>
          <w:spacing w:val="0"/>
          <w:kern w:val="0"/>
          <w:sz w:val="24"/>
          <w:szCs w:val="24"/>
          <w:shd w:val="clear" w:color="auto" w:fill="auto"/>
          <w:lang w:eastAsia="zh-CN"/>
        </w:rPr>
        <w:t>要求</w:t>
      </w:r>
      <w:r>
        <w:rPr>
          <w:rFonts w:hint="eastAsia" w:ascii="仿宋_GB2312" w:hAnsi="Arial" w:eastAsia="仿宋_GB2312" w:cs="宋体"/>
          <w:i w:val="0"/>
          <w:caps w:val="0"/>
          <w:color w:val="auto"/>
          <w:spacing w:val="0"/>
          <w:kern w:val="0"/>
          <w:sz w:val="24"/>
          <w:szCs w:val="24"/>
          <w:shd w:val="clear" w:color="auto" w:fill="auto"/>
          <w:lang w:eastAsia="zh-CN"/>
        </w:rPr>
        <w:t>开展防火检查，准时完成重点消防单位网上备案。</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7.2.4</w:t>
      </w:r>
      <w:r>
        <w:rPr>
          <w:rFonts w:hint="eastAsia" w:ascii="仿宋_GB2312" w:hAnsi="Arial" w:eastAsia="仿宋_GB2312" w:cs="宋体"/>
          <w:i w:val="0"/>
          <w:caps w:val="0"/>
          <w:color w:val="auto"/>
          <w:spacing w:val="0"/>
          <w:kern w:val="0"/>
          <w:sz w:val="24"/>
          <w:szCs w:val="24"/>
          <w:shd w:val="clear" w:color="auto" w:fill="auto"/>
          <w:lang w:eastAsia="zh-CN"/>
        </w:rPr>
        <w:t>按月组织义务消防员和引导员培训；每年至少组织</w:t>
      </w:r>
      <w:r>
        <w:rPr>
          <w:rFonts w:hint="default" w:ascii="仿宋_GB2312" w:hAnsi="Arial" w:eastAsia="仿宋_GB2312" w:cs="宋体"/>
          <w:i w:val="0"/>
          <w:caps w:val="0"/>
          <w:color w:val="auto"/>
          <w:spacing w:val="0"/>
          <w:kern w:val="0"/>
          <w:sz w:val="24"/>
          <w:szCs w:val="24"/>
          <w:shd w:val="clear" w:color="auto" w:fill="auto"/>
          <w:lang w:eastAsia="zh-CN"/>
        </w:rPr>
        <w:t>两次消防</w:t>
      </w:r>
      <w:r>
        <w:rPr>
          <w:rFonts w:hint="eastAsia" w:ascii="仿宋_GB2312" w:hAnsi="Arial" w:eastAsia="仿宋_GB2312" w:cs="宋体"/>
          <w:i w:val="0"/>
          <w:caps w:val="0"/>
          <w:color w:val="auto"/>
          <w:spacing w:val="0"/>
          <w:kern w:val="0"/>
          <w:sz w:val="24"/>
          <w:szCs w:val="24"/>
          <w:shd w:val="clear" w:color="auto" w:fill="auto"/>
          <w:lang w:eastAsia="zh-CN"/>
        </w:rPr>
        <w:t>演练，不断优化灭火和应急疏散预案。</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7.2.5</w:t>
      </w:r>
      <w:r>
        <w:rPr>
          <w:rFonts w:hint="eastAsia" w:ascii="仿宋_GB2312" w:hAnsi="Arial" w:eastAsia="仿宋_GB2312" w:cs="宋体"/>
          <w:i w:val="0"/>
          <w:caps w:val="0"/>
          <w:color w:val="auto"/>
          <w:spacing w:val="0"/>
          <w:kern w:val="0"/>
          <w:sz w:val="24"/>
          <w:szCs w:val="24"/>
          <w:shd w:val="clear" w:color="auto" w:fill="auto"/>
          <w:lang w:eastAsia="zh-CN"/>
        </w:rPr>
        <w:t>做好消防设施资料建档，及时更新资料，力求准确。</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7.2.6</w:t>
      </w:r>
      <w:r>
        <w:rPr>
          <w:rFonts w:hint="eastAsia" w:ascii="仿宋_GB2312" w:hAnsi="Arial" w:eastAsia="仿宋_GB2312" w:cs="宋体"/>
          <w:i w:val="0"/>
          <w:caps w:val="0"/>
          <w:color w:val="auto"/>
          <w:spacing w:val="0"/>
          <w:kern w:val="0"/>
          <w:sz w:val="24"/>
          <w:szCs w:val="24"/>
          <w:shd w:val="clear" w:color="auto" w:fill="auto"/>
          <w:lang w:eastAsia="zh-CN"/>
        </w:rPr>
        <w:t>每年至少开展一次消防宣传；配合做好主管部门组织开展的消防检查等消防相关工作。</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7.2.7</w:t>
      </w:r>
      <w:r>
        <w:rPr>
          <w:rFonts w:hint="eastAsia" w:ascii="仿宋_GB2312" w:hAnsi="Arial" w:eastAsia="仿宋_GB2312" w:cs="宋体"/>
          <w:i w:val="0"/>
          <w:caps w:val="0"/>
          <w:color w:val="auto"/>
          <w:spacing w:val="0"/>
          <w:kern w:val="0"/>
          <w:sz w:val="24"/>
          <w:szCs w:val="24"/>
          <w:shd w:val="clear" w:color="auto" w:fill="auto"/>
          <w:lang w:eastAsia="zh-CN"/>
        </w:rPr>
        <w:t>消防系统维修保养质量达到消防要求，确保设备设施运行状态良好、标识标牌清晰，确保消防系统能通过年度检测，取得检测合格报告。</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7.2.8</w:t>
      </w:r>
      <w:r>
        <w:rPr>
          <w:rFonts w:hint="eastAsia" w:ascii="仿宋_GB2312" w:hAnsi="Arial" w:eastAsia="仿宋_GB2312" w:cs="宋体"/>
          <w:i w:val="0"/>
          <w:caps w:val="0"/>
          <w:color w:val="auto"/>
          <w:spacing w:val="0"/>
          <w:kern w:val="0"/>
          <w:sz w:val="24"/>
          <w:szCs w:val="24"/>
          <w:shd w:val="clear" w:color="auto" w:fill="auto"/>
          <w:lang w:eastAsia="zh-CN"/>
        </w:rPr>
        <w:t>具体维保内容包括周期性检修保养和应急维修。周期性检修保养以月为周期，完成维保工作后应按要求出具月度维保情况书面报告，并按浙江省消防重点单位建筑消防设施维护保养报告备案要求网上网下同步备案；应急维修要求一般故障或问题应在24小时内解决；当需超过2天无法修复的，应采取应急措施作好维修期间安全防范工作。</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7.2.9</w:t>
      </w:r>
      <w:r>
        <w:rPr>
          <w:rFonts w:hint="eastAsia" w:ascii="仿宋_GB2312" w:hAnsi="Arial" w:eastAsia="仿宋_GB2312" w:cs="宋体"/>
          <w:i w:val="0"/>
          <w:caps w:val="0"/>
          <w:color w:val="auto"/>
          <w:spacing w:val="0"/>
          <w:kern w:val="0"/>
          <w:sz w:val="24"/>
          <w:szCs w:val="24"/>
          <w:shd w:val="clear" w:color="auto" w:fill="auto"/>
          <w:lang w:eastAsia="zh-CN"/>
        </w:rPr>
        <w:t>消防设备设施的主要维护检测范围和内容见下表《消防设施设备维护检测要求》。</w:t>
      </w:r>
    </w:p>
    <w:p>
      <w:pPr>
        <w:snapToGrid w:val="0"/>
        <w:spacing w:line="420" w:lineRule="exact"/>
        <w:textAlignment w:val="center"/>
        <w:rPr>
          <w:rFonts w:hint="eastAsia" w:ascii="仿宋_GB2312" w:hAnsi="Arial" w:eastAsia="仿宋_GB2312" w:cs="宋体"/>
          <w:i w:val="0"/>
          <w:caps w:val="0"/>
          <w:color w:val="auto"/>
          <w:spacing w:val="0"/>
          <w:kern w:val="0"/>
          <w:sz w:val="24"/>
          <w:szCs w:val="24"/>
          <w:shd w:val="clear" w:color="auto" w:fill="auto"/>
          <w:lang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7.2.10</w:t>
      </w:r>
      <w:r>
        <w:rPr>
          <w:rFonts w:hint="eastAsia" w:ascii="仿宋_GB2312" w:hAnsi="Arial" w:eastAsia="仿宋_GB2312" w:cs="宋体"/>
          <w:i w:val="0"/>
          <w:caps w:val="0"/>
          <w:color w:val="auto"/>
          <w:spacing w:val="0"/>
          <w:kern w:val="0"/>
          <w:sz w:val="24"/>
          <w:szCs w:val="24"/>
          <w:shd w:val="clear" w:color="auto" w:fill="auto"/>
          <w:lang w:eastAsia="zh-CN"/>
        </w:rPr>
        <w:t>根据采购人授权委托具备资质的消防检测机构开展年度检测，发现问题应严格根据检测报告整改到位；年度消防检测报告等资料作为重要的消防安全管理资料必须归档备查。</w:t>
      </w:r>
    </w:p>
    <w:tbl>
      <w:tblPr>
        <w:tblStyle w:val="59"/>
        <w:tblW w:w="0" w:type="auto"/>
        <w:tblInd w:w="-224" w:type="dxa"/>
        <w:tblLayout w:type="fixed"/>
        <w:tblCellMar>
          <w:top w:w="0" w:type="dxa"/>
          <w:left w:w="0" w:type="dxa"/>
          <w:bottom w:w="0" w:type="dxa"/>
          <w:right w:w="0" w:type="dxa"/>
        </w:tblCellMar>
      </w:tblPr>
      <w:tblGrid>
        <w:gridCol w:w="975"/>
        <w:gridCol w:w="1271"/>
        <w:gridCol w:w="5372"/>
        <w:gridCol w:w="1731"/>
      </w:tblGrid>
      <w:tr>
        <w:tblPrEx>
          <w:tblCellMar>
            <w:top w:w="0" w:type="dxa"/>
            <w:left w:w="0" w:type="dxa"/>
            <w:bottom w:w="0" w:type="dxa"/>
            <w:right w:w="0" w:type="dxa"/>
          </w:tblCellMar>
        </w:tblPrEx>
        <w:trPr>
          <w:trHeight w:val="539" w:hRule="exact"/>
        </w:trPr>
        <w:tc>
          <w:tcPr>
            <w:tcW w:w="975"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w:t>
            </w: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频次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内容</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具体要求</w:t>
            </w:r>
          </w:p>
        </w:tc>
      </w:tr>
      <w:tr>
        <w:tblPrEx>
          <w:tblCellMar>
            <w:top w:w="0" w:type="dxa"/>
            <w:left w:w="0" w:type="dxa"/>
            <w:bottom w:w="0" w:type="dxa"/>
            <w:right w:w="0" w:type="dxa"/>
          </w:tblCellMar>
        </w:tblPrEx>
        <w:trPr>
          <w:cantSplit/>
          <w:trHeight w:val="1448" w:hRule="exact"/>
        </w:trPr>
        <w:tc>
          <w:tcPr>
            <w:tcW w:w="975" w:type="dxa"/>
            <w:vMerge w:val="restart"/>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火灾自动报警系统</w:t>
            </w:r>
          </w:p>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(FAS)</w:t>
            </w: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每天一次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每天对火灾自动报警系统控制器的运行状态进行检查，着重检查火警功能及故障监视状态及运作监视状态，一有故障，及时处理</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并进行主、备电源切换试验。对主机及联运柜外表进行清洁。</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外观良好，功能正常。</w:t>
            </w:r>
          </w:p>
        </w:tc>
      </w:tr>
      <w:tr>
        <w:tblPrEx>
          <w:tblCellMar>
            <w:top w:w="0" w:type="dxa"/>
            <w:left w:w="0" w:type="dxa"/>
            <w:bottom w:w="0" w:type="dxa"/>
            <w:right w:w="0" w:type="dxa"/>
          </w:tblCellMar>
        </w:tblPrEx>
        <w:trPr>
          <w:cantSplit/>
          <w:trHeight w:val="1663" w:hRule="atLeast"/>
        </w:trPr>
        <w:tc>
          <w:tcPr>
            <w:tcW w:w="97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1271" w:type="dxa"/>
            <w:tcBorders>
              <w:top w:val="single" w:color="auto" w:sz="8" w:space="0"/>
              <w:left w:val="single" w:color="auto" w:sz="8" w:space="0"/>
              <w:bottom w:val="nil"/>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每月一次</w:t>
            </w:r>
          </w:p>
        </w:tc>
        <w:tc>
          <w:tcPr>
            <w:tcW w:w="5372" w:type="dxa"/>
            <w:tcBorders>
              <w:top w:val="single" w:color="auto" w:sz="8" w:space="0"/>
              <w:left w:val="single" w:color="auto" w:sz="8" w:space="0"/>
              <w:bottom w:val="nil"/>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完成日检查保养全部内容。控制器主要工作电压测试。烟感、温感探头安装倾斜度不大于45度，与底座接触器是否良好，外观是否洁净完好。随机抽取不低于2％的温、烟感探头、检查报警是否正确。手动报警按钮，检查安装是否牢固，有无破损及丢失。任选手动报警按钮，进行模拟报警，测试报警功能是否正常。</w:t>
            </w:r>
          </w:p>
        </w:tc>
        <w:tc>
          <w:tcPr>
            <w:tcW w:w="1731" w:type="dxa"/>
            <w:tcBorders>
              <w:top w:val="single" w:color="auto" w:sz="8" w:space="0"/>
              <w:left w:val="single" w:color="auto" w:sz="8" w:space="0"/>
              <w:bottom w:val="nil"/>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设备运行正常，各项功能正常。</w:t>
            </w:r>
          </w:p>
        </w:tc>
      </w:tr>
      <w:tr>
        <w:tblPrEx>
          <w:tblCellMar>
            <w:top w:w="0" w:type="dxa"/>
            <w:left w:w="0" w:type="dxa"/>
            <w:bottom w:w="0" w:type="dxa"/>
            <w:right w:w="0" w:type="dxa"/>
          </w:tblCellMar>
        </w:tblPrEx>
        <w:trPr>
          <w:cantSplit/>
          <w:trHeight w:val="1649" w:hRule="exact"/>
        </w:trPr>
        <w:tc>
          <w:tcPr>
            <w:tcW w:w="97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w:t>
            </w:r>
            <w:r>
              <w:rPr>
                <w:rFonts w:hint="eastAsia" w:ascii="仿宋_GB2312" w:hAnsi="仿宋_GB2312" w:eastAsia="仿宋_GB2312" w:cs="仿宋_GB2312"/>
                <w:color w:val="000000"/>
                <w:kern w:val="0"/>
                <w:sz w:val="24"/>
                <w:szCs w:val="24"/>
                <w:lang w:val="en-US" w:eastAsia="zh-CN"/>
              </w:rPr>
              <w:t>月</w:t>
            </w:r>
            <w:r>
              <w:rPr>
                <w:rFonts w:hint="eastAsia" w:ascii="仿宋_GB2312" w:hAnsi="仿宋_GB2312" w:eastAsia="仿宋_GB2312" w:cs="仿宋_GB2312"/>
                <w:color w:val="000000"/>
                <w:kern w:val="0"/>
                <w:sz w:val="24"/>
                <w:szCs w:val="24"/>
              </w:rPr>
              <w:t>一</w:t>
            </w:r>
            <w:r>
              <w:rPr>
                <w:rFonts w:hint="eastAsia" w:ascii="仿宋_GB2312" w:hAnsi="仿宋_GB2312" w:eastAsia="仿宋_GB2312" w:cs="仿宋_GB2312"/>
                <w:color w:val="000000"/>
                <w:kern w:val="0"/>
                <w:sz w:val="24"/>
                <w:szCs w:val="24"/>
                <w:lang w:val="en-US" w:eastAsia="zh-CN"/>
              </w:rPr>
              <w:t>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重复每月一次的工作内弱电井中各模块箱进行外观检查，外接线是否固定良好；火灾报警控制柜、联动柜等进行清扫除尘。线路松动，应进行紧固。对自检、消音、复位功能检查，主电源与备用电源切换、报警检查。</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设备运行正常，各项功能正常。</w:t>
            </w:r>
          </w:p>
        </w:tc>
      </w:tr>
      <w:tr>
        <w:tblPrEx>
          <w:tblCellMar>
            <w:top w:w="0" w:type="dxa"/>
            <w:left w:w="0" w:type="dxa"/>
            <w:bottom w:w="0" w:type="dxa"/>
            <w:right w:w="0" w:type="dxa"/>
          </w:tblCellMar>
        </w:tblPrEx>
        <w:trPr>
          <w:cantSplit/>
          <w:trHeight w:val="1305" w:hRule="exact"/>
        </w:trPr>
        <w:tc>
          <w:tcPr>
            <w:tcW w:w="975" w:type="dxa"/>
            <w:tcBorders>
              <w:top w:val="nil"/>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应急广播和消防对讲电话</w:t>
            </w:r>
          </w:p>
          <w:p>
            <w:pPr>
              <w:pStyle w:val="424"/>
              <w:jc w:val="center"/>
              <w:rPr>
                <w:rFonts w:hint="eastAsia" w:ascii="仿宋_GB2312" w:hAnsi="仿宋_GB2312" w:eastAsia="仿宋_GB2312" w:cs="仿宋_GB2312"/>
                <w:color w:val="000000"/>
                <w:sz w:val="24"/>
                <w:szCs w:val="24"/>
              </w:rPr>
            </w:pP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清洁设备。检查外观是否良好，检查线路及设备是否正常。检测每层广播喇叭和电话的效果，有故障，马上更换。</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通信畅通，音响效果达到要求</w:t>
            </w:r>
          </w:p>
          <w:p>
            <w:pPr>
              <w:pStyle w:val="424"/>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cantSplit/>
          <w:trHeight w:val="714" w:hRule="exact"/>
        </w:trPr>
        <w:tc>
          <w:tcPr>
            <w:tcW w:w="975" w:type="dxa"/>
            <w:vMerge w:val="restart"/>
            <w:tcBorders>
              <w:top w:val="nil"/>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防排烟</w:t>
            </w:r>
          </w:p>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风机</w:t>
            </w: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清洁卫生。手动运行一次。设备标示。</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外观良好，运行正常，标示清楚。</w:t>
            </w:r>
          </w:p>
        </w:tc>
      </w:tr>
      <w:tr>
        <w:tblPrEx>
          <w:tblCellMar>
            <w:top w:w="0" w:type="dxa"/>
            <w:left w:w="0" w:type="dxa"/>
            <w:bottom w:w="0" w:type="dxa"/>
            <w:right w:w="0" w:type="dxa"/>
          </w:tblCellMar>
        </w:tblPrEx>
        <w:trPr>
          <w:cantSplit/>
          <w:trHeight w:val="3411" w:hRule="exact"/>
        </w:trPr>
        <w:tc>
          <w:tcPr>
            <w:tcW w:w="975" w:type="dxa"/>
            <w:vMerge w:val="continue"/>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每半年一次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断开主电源，挂上标示牌，检查电机接地是否良好。坚固各部分的螺丝及联轴器。检测电动机的绝缘电阻，检查主回路接解点。调整皮带松紧，手转皮带轮，观察转动是否良好。清洁电机及风滤器和机壳内部。向转动部位加润滑油，保证联轴器及轴承的灵活性及稳定性。检查防炎阀的机械开闭动作、开闭角度标志。手动开机测定三相电流值，检查指示灯电压、电流表，听查风机各部件运行声音。各远控点的控制箱(含箱内元件)全面检查。连续三次停开机检查手动各点远控的正确性</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可靠性。连续运转半小时验证风机运转正常。</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润滑良好，运行正常。</w:t>
            </w:r>
          </w:p>
        </w:tc>
      </w:tr>
      <w:tr>
        <w:tblPrEx>
          <w:tblCellMar>
            <w:top w:w="0" w:type="dxa"/>
            <w:left w:w="0" w:type="dxa"/>
            <w:bottom w:w="0" w:type="dxa"/>
            <w:right w:w="0" w:type="dxa"/>
          </w:tblCellMar>
        </w:tblPrEx>
        <w:trPr>
          <w:cantSplit/>
          <w:trHeight w:val="970" w:hRule="exact"/>
        </w:trPr>
        <w:tc>
          <w:tcPr>
            <w:tcW w:w="975" w:type="dxa"/>
            <w:vMerge w:val="continue"/>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每年一次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重复以上内容。清洗、更换风机轴承．检测接地电阻。风机外壳</w:t>
            </w:r>
            <w:r>
              <w:rPr>
                <w:rFonts w:hint="eastAsia" w:ascii="仿宋_GB2312" w:hAnsi="仿宋_GB2312" w:eastAsia="仿宋_GB2312" w:cs="仿宋_GB2312"/>
                <w:color w:val="000000"/>
                <w:kern w:val="0"/>
                <w:sz w:val="24"/>
                <w:szCs w:val="24"/>
                <w:lang w:val="en-US" w:eastAsia="zh-CN"/>
              </w:rPr>
              <w:t>除</w:t>
            </w:r>
            <w:r>
              <w:rPr>
                <w:rFonts w:hint="eastAsia" w:ascii="仿宋_GB2312" w:hAnsi="仿宋_GB2312" w:eastAsia="仿宋_GB2312" w:cs="仿宋_GB2312"/>
                <w:color w:val="000000"/>
                <w:kern w:val="0"/>
                <w:sz w:val="24"/>
                <w:szCs w:val="24"/>
              </w:rPr>
              <w:t>锈、刷漆。</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外观良好，运行正常。标示清楚</w:t>
            </w:r>
          </w:p>
        </w:tc>
      </w:tr>
      <w:tr>
        <w:tblPrEx>
          <w:tblCellMar>
            <w:top w:w="0" w:type="dxa"/>
            <w:left w:w="0" w:type="dxa"/>
            <w:bottom w:w="0" w:type="dxa"/>
            <w:right w:w="0" w:type="dxa"/>
          </w:tblCellMar>
        </w:tblPrEx>
        <w:trPr>
          <w:cantSplit/>
          <w:trHeight w:val="785" w:hRule="exact"/>
        </w:trPr>
        <w:tc>
          <w:tcPr>
            <w:tcW w:w="975" w:type="dxa"/>
            <w:vMerge w:val="restart"/>
            <w:tcBorders>
              <w:top w:val="nil"/>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气体灭火系统</w:t>
            </w: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清洁卫生。检查外观是否完好，有无泄漏气体现象。检查气压表的完好情况。</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外观良好，压力正常</w:t>
            </w:r>
          </w:p>
        </w:tc>
      </w:tr>
      <w:tr>
        <w:tblPrEx>
          <w:tblCellMar>
            <w:top w:w="0" w:type="dxa"/>
            <w:left w:w="0" w:type="dxa"/>
            <w:bottom w:w="0" w:type="dxa"/>
            <w:right w:w="0" w:type="dxa"/>
          </w:tblCellMar>
        </w:tblPrEx>
        <w:trPr>
          <w:cantSplit/>
          <w:trHeight w:val="890" w:hRule="exact"/>
        </w:trPr>
        <w:tc>
          <w:tcPr>
            <w:tcW w:w="975" w:type="dxa"/>
            <w:vMerge w:val="continue"/>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每半年一次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检查气瓶压力。气瓶外壳除锈，刷保护漆。模拟测试气体消防灭火系统的运作情况。</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压力正常、运行正常</w:t>
            </w:r>
          </w:p>
        </w:tc>
      </w:tr>
      <w:tr>
        <w:tblPrEx>
          <w:tblCellMar>
            <w:top w:w="0" w:type="dxa"/>
            <w:left w:w="0" w:type="dxa"/>
            <w:bottom w:w="0" w:type="dxa"/>
            <w:right w:w="0" w:type="dxa"/>
          </w:tblCellMar>
        </w:tblPrEx>
        <w:trPr>
          <w:cantSplit/>
          <w:trHeight w:val="735" w:hRule="exact"/>
        </w:trPr>
        <w:tc>
          <w:tcPr>
            <w:tcW w:w="975" w:type="dxa"/>
            <w:vMerge w:val="restart"/>
            <w:tcBorders>
              <w:top w:val="nil"/>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消火栓及管网</w:t>
            </w: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清洁箱内卫生。检查箱件是否齐全。</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卫生良好，配件齐全</w:t>
            </w:r>
          </w:p>
        </w:tc>
      </w:tr>
      <w:tr>
        <w:tblPrEx>
          <w:tblCellMar>
            <w:top w:w="0" w:type="dxa"/>
            <w:left w:w="0" w:type="dxa"/>
            <w:bottom w:w="0" w:type="dxa"/>
            <w:right w:w="0" w:type="dxa"/>
          </w:tblCellMar>
        </w:tblPrEx>
        <w:trPr>
          <w:cantSplit/>
          <w:trHeight w:val="806" w:hRule="exact"/>
        </w:trPr>
        <w:tc>
          <w:tcPr>
            <w:tcW w:w="975" w:type="dxa"/>
            <w:vMerge w:val="continue"/>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每半年一次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消防栓水压测试射程在13米，能实现联动，对水带进行防霉处理。</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无滴漏、压力正常、工作正常．</w:t>
            </w:r>
          </w:p>
        </w:tc>
      </w:tr>
      <w:tr>
        <w:tblPrEx>
          <w:tblCellMar>
            <w:top w:w="0" w:type="dxa"/>
            <w:left w:w="0" w:type="dxa"/>
            <w:bottom w:w="0" w:type="dxa"/>
            <w:right w:w="0" w:type="dxa"/>
          </w:tblCellMar>
        </w:tblPrEx>
        <w:trPr>
          <w:cantSplit/>
          <w:trHeight w:val="572" w:hRule="exact"/>
        </w:trPr>
        <w:tc>
          <w:tcPr>
            <w:tcW w:w="975" w:type="dxa"/>
            <w:vMerge w:val="restart"/>
            <w:tcBorders>
              <w:top w:val="nil"/>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疏散指示牌</w:t>
            </w: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每天一次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检查外观有无破损及不亮。一旦发现及时维修。</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设施完好</w:t>
            </w:r>
          </w:p>
        </w:tc>
      </w:tr>
      <w:tr>
        <w:tblPrEx>
          <w:tblCellMar>
            <w:top w:w="0" w:type="dxa"/>
            <w:left w:w="0" w:type="dxa"/>
            <w:bottom w:w="0" w:type="dxa"/>
            <w:right w:w="0" w:type="dxa"/>
          </w:tblCellMar>
        </w:tblPrEx>
        <w:trPr>
          <w:cantSplit/>
          <w:trHeight w:val="833" w:hRule="exact"/>
        </w:trPr>
        <w:tc>
          <w:tcPr>
            <w:tcW w:w="975" w:type="dxa"/>
            <w:vMerge w:val="continue"/>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每半年一次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面板有无划伤或破损及不亮，检查安装是否牢周。针对检查中发现的缺陷进行修复。面板擦拭干净。</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压力正常、运行正</w:t>
            </w:r>
          </w:p>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常</w:t>
            </w:r>
          </w:p>
        </w:tc>
      </w:tr>
      <w:tr>
        <w:tblPrEx>
          <w:tblCellMar>
            <w:top w:w="0" w:type="dxa"/>
            <w:left w:w="0" w:type="dxa"/>
            <w:bottom w:w="0" w:type="dxa"/>
            <w:right w:w="0" w:type="dxa"/>
          </w:tblCellMar>
        </w:tblPrEx>
        <w:trPr>
          <w:cantSplit/>
          <w:trHeight w:val="969" w:hRule="exact"/>
        </w:trPr>
        <w:tc>
          <w:tcPr>
            <w:tcW w:w="975" w:type="dxa"/>
            <w:vMerge w:val="restart"/>
            <w:tcBorders>
              <w:top w:val="nil"/>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消防泵</w:t>
            </w:r>
          </w:p>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喷淋泵</w:t>
            </w: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手动试运行，查看盘根滴水是否符合规范。水压是否正常，是否有异声异味。控制柜指示灯</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柜内元器件工作是否正常。</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外观良好，运行正常。</w:t>
            </w:r>
          </w:p>
        </w:tc>
      </w:tr>
      <w:tr>
        <w:tblPrEx>
          <w:tblCellMar>
            <w:top w:w="0" w:type="dxa"/>
            <w:left w:w="0" w:type="dxa"/>
            <w:bottom w:w="0" w:type="dxa"/>
            <w:right w:w="0" w:type="dxa"/>
          </w:tblCellMar>
        </w:tblPrEx>
        <w:trPr>
          <w:cantSplit/>
          <w:trHeight w:val="1315" w:hRule="exact"/>
        </w:trPr>
        <w:tc>
          <w:tcPr>
            <w:tcW w:w="975" w:type="dxa"/>
            <w:vMerge w:val="continue"/>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每年一次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电机、轴承加注黄油；如有异响，应更换轴承。泵体及管道阀门除锈刷漆。喷淋泵应启动管网末端试水装置</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放水试验。消防栓泵应启动消防栓按钮试验，是否联动。</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润滑良好，运行正常。</w:t>
            </w:r>
          </w:p>
        </w:tc>
      </w:tr>
      <w:tr>
        <w:tblPrEx>
          <w:tblCellMar>
            <w:top w:w="0" w:type="dxa"/>
            <w:left w:w="0" w:type="dxa"/>
            <w:bottom w:w="0" w:type="dxa"/>
            <w:right w:w="0" w:type="dxa"/>
          </w:tblCellMar>
        </w:tblPrEx>
        <w:trPr>
          <w:cantSplit/>
          <w:trHeight w:val="644" w:hRule="exact"/>
        </w:trPr>
        <w:tc>
          <w:tcPr>
            <w:tcW w:w="975" w:type="dxa"/>
            <w:tcBorders>
              <w:top w:val="nil"/>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喷淋管网</w:t>
            </w: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检查喷淋头是否滴漏，喷淋管网压力是否正常。</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无滴漏、压力正常。</w:t>
            </w:r>
          </w:p>
        </w:tc>
      </w:tr>
      <w:tr>
        <w:tblPrEx>
          <w:tblCellMar>
            <w:top w:w="0" w:type="dxa"/>
            <w:left w:w="0" w:type="dxa"/>
            <w:bottom w:w="0" w:type="dxa"/>
            <w:right w:w="0" w:type="dxa"/>
          </w:tblCellMar>
        </w:tblPrEx>
        <w:trPr>
          <w:cantSplit/>
          <w:trHeight w:val="1425" w:hRule="exact"/>
        </w:trPr>
        <w:tc>
          <w:tcPr>
            <w:tcW w:w="975" w:type="dxa"/>
            <w:tcBorders>
              <w:top w:val="nil"/>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各类阀门</w:t>
            </w:r>
          </w:p>
        </w:tc>
        <w:tc>
          <w:tcPr>
            <w:tcW w:w="1271"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每半年一次</w:t>
            </w:r>
          </w:p>
        </w:tc>
        <w:tc>
          <w:tcPr>
            <w:tcW w:w="5372" w:type="dxa"/>
            <w:tcBorders>
              <w:top w:val="single" w:color="auto" w:sz="8" w:space="0"/>
              <w:left w:val="single" w:color="auto" w:sz="8" w:space="0"/>
              <w:bottom w:val="single" w:color="auto" w:sz="8" w:space="0"/>
              <w:right w:val="single" w:color="auto" w:sz="8" w:space="0"/>
            </w:tcBorders>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更换失灵压力表。放去管网污水，并试验。室外管道</w:t>
            </w:r>
            <w:r>
              <w:rPr>
                <w:rFonts w:hint="eastAsia" w:ascii="仿宋_GB2312" w:hAnsi="仿宋_GB2312" w:eastAsia="仿宋_GB2312" w:cs="仿宋_GB2312"/>
                <w:color w:val="000000"/>
                <w:kern w:val="0"/>
                <w:sz w:val="24"/>
                <w:szCs w:val="24"/>
                <w:lang w:val="en-US" w:eastAsia="zh-CN"/>
              </w:rPr>
              <w:t>除</w:t>
            </w:r>
            <w:r>
              <w:rPr>
                <w:rFonts w:hint="eastAsia" w:ascii="仿宋_GB2312" w:hAnsi="仿宋_GB2312" w:eastAsia="仿宋_GB2312" w:cs="仿宋_GB2312"/>
                <w:color w:val="000000"/>
                <w:kern w:val="0"/>
                <w:sz w:val="24"/>
                <w:szCs w:val="24"/>
              </w:rPr>
              <w:t>锈刷漆，并标注水流方向及水系统色环。阀门丝杆加注黄油并加装防护套。检测湿式报警阀工作是否正常，水力警铃响是否宏亮。</w:t>
            </w:r>
          </w:p>
        </w:tc>
        <w:tc>
          <w:tcPr>
            <w:tcW w:w="1731" w:type="dxa"/>
            <w:tcBorders>
              <w:top w:val="single" w:color="auto" w:sz="8" w:space="0"/>
              <w:left w:val="single" w:color="auto" w:sz="8" w:space="0"/>
              <w:bottom w:val="single" w:color="auto" w:sz="8" w:space="0"/>
              <w:right w:val="single" w:color="auto" w:sz="8" w:space="0"/>
            </w:tcBorders>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无滴漏、压力正常、工作正常</w:t>
            </w:r>
          </w:p>
        </w:tc>
      </w:tr>
    </w:tbl>
    <w:p>
      <w:pPr>
        <w:numPr>
          <w:ilvl w:val="0"/>
          <w:numId w:val="34"/>
        </w:numPr>
        <w:snapToGrid w:val="0"/>
        <w:spacing w:line="420" w:lineRule="exact"/>
        <w:ind w:firstLine="0"/>
        <w:textAlignment w:val="center"/>
        <w:outlineLvl w:val="2"/>
        <w:rPr>
          <w:rFonts w:hint="eastAsia" w:ascii="仿宋_GB2312" w:hAnsi="Arial" w:eastAsia="仿宋_GB2312" w:cs="宋体"/>
          <w:b/>
          <w:bCs/>
          <w:i w:val="0"/>
          <w:caps w:val="0"/>
          <w:color w:val="auto"/>
          <w:spacing w:val="0"/>
          <w:kern w:val="0"/>
          <w:sz w:val="24"/>
          <w:szCs w:val="24"/>
          <w:shd w:val="clear" w:color="auto" w:fill="auto"/>
        </w:rPr>
      </w:pPr>
      <w:r>
        <w:rPr>
          <w:rFonts w:hint="eastAsia" w:ascii="仿宋_GB2312" w:hAnsi="Arial" w:eastAsia="仿宋_GB2312" w:cs="宋体"/>
          <w:b/>
          <w:bCs/>
          <w:i w:val="0"/>
          <w:caps w:val="0"/>
          <w:color w:val="auto"/>
          <w:spacing w:val="0"/>
          <w:kern w:val="0"/>
          <w:sz w:val="24"/>
          <w:szCs w:val="24"/>
          <w:shd w:val="clear" w:color="auto" w:fill="auto"/>
        </w:rPr>
        <w:t>给排水</w:t>
      </w:r>
      <w:r>
        <w:rPr>
          <w:rFonts w:hint="eastAsia" w:ascii="仿宋_GB2312" w:hAnsi="Arial" w:eastAsia="仿宋_GB2312" w:cs="宋体"/>
          <w:b/>
          <w:bCs/>
          <w:i w:val="0"/>
          <w:caps w:val="0"/>
          <w:color w:val="auto"/>
          <w:spacing w:val="0"/>
          <w:kern w:val="0"/>
          <w:sz w:val="24"/>
          <w:szCs w:val="24"/>
          <w:shd w:val="clear" w:color="auto" w:fill="auto"/>
          <w:lang w:val="en-US" w:eastAsia="zh-CN"/>
        </w:rPr>
        <w:t>设备</w:t>
      </w:r>
      <w:r>
        <w:rPr>
          <w:rFonts w:hint="eastAsia" w:ascii="仿宋_GB2312" w:hAnsi="Arial" w:eastAsia="仿宋_GB2312" w:cs="宋体"/>
          <w:b/>
          <w:bCs/>
          <w:i w:val="0"/>
          <w:caps w:val="0"/>
          <w:color w:val="auto"/>
          <w:spacing w:val="0"/>
          <w:kern w:val="0"/>
          <w:sz w:val="24"/>
          <w:szCs w:val="24"/>
          <w:shd w:val="clear" w:color="auto" w:fill="auto"/>
        </w:rPr>
        <w:t>管理维护</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8.1</w:t>
      </w:r>
      <w:r>
        <w:rPr>
          <w:rFonts w:hint="eastAsia" w:ascii="仿宋_GB2312" w:hAnsi="Arial" w:eastAsia="仿宋_GB2312" w:cs="宋体"/>
          <w:i w:val="0"/>
          <w:caps w:val="0"/>
          <w:color w:val="auto"/>
          <w:spacing w:val="0"/>
          <w:kern w:val="0"/>
          <w:sz w:val="24"/>
          <w:szCs w:val="24"/>
          <w:shd w:val="clear" w:color="auto" w:fill="auto"/>
        </w:rPr>
        <w:t>服务内容</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给排水设备运行维护是指为保证院区内给水排水设备设施的正常运行使用所进行的日常养护、维修和管理。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8.2服务</w:t>
      </w:r>
      <w:r>
        <w:rPr>
          <w:rFonts w:hint="eastAsia" w:ascii="仿宋_GB2312" w:hAnsi="Arial" w:eastAsia="仿宋_GB2312" w:cs="宋体"/>
          <w:i w:val="0"/>
          <w:caps w:val="0"/>
          <w:color w:val="auto"/>
          <w:spacing w:val="0"/>
          <w:kern w:val="0"/>
          <w:sz w:val="24"/>
          <w:szCs w:val="24"/>
          <w:shd w:val="clear" w:color="auto" w:fill="auto"/>
        </w:rPr>
        <w:t>要求及标准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8.2.1</w:t>
      </w:r>
      <w:r>
        <w:rPr>
          <w:rFonts w:hint="eastAsia" w:ascii="仿宋_GB2312" w:hAnsi="Arial" w:eastAsia="仿宋_GB2312" w:cs="宋体"/>
          <w:i w:val="0"/>
          <w:caps w:val="0"/>
          <w:color w:val="auto"/>
          <w:spacing w:val="0"/>
          <w:kern w:val="0"/>
          <w:sz w:val="24"/>
          <w:szCs w:val="24"/>
          <w:shd w:val="clear" w:color="auto" w:fill="auto"/>
        </w:rPr>
        <w:t>建立给排水管理制度和设备维修保养与定期检修制度，设备、阀门、管道工作正常，设备外表无锈蚀、无污渍，无跑冒滴漏现象。制定合理用水和节约用水计划。</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8.2.2</w:t>
      </w:r>
      <w:r>
        <w:rPr>
          <w:rFonts w:hint="eastAsia" w:ascii="仿宋_GB2312" w:hAnsi="Arial" w:eastAsia="仿宋_GB2312" w:cs="宋体"/>
          <w:i w:val="0"/>
          <w:caps w:val="0"/>
          <w:color w:val="auto"/>
          <w:spacing w:val="0"/>
          <w:kern w:val="0"/>
          <w:sz w:val="24"/>
          <w:szCs w:val="24"/>
          <w:shd w:val="clear" w:color="auto" w:fill="auto"/>
        </w:rPr>
        <w:t>保证采购人单位的水压及流量满足使用要求。</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8.2.3</w:t>
      </w:r>
      <w:r>
        <w:rPr>
          <w:rFonts w:hint="eastAsia" w:ascii="仿宋_GB2312" w:hAnsi="Arial" w:eastAsia="仿宋_GB2312" w:cs="宋体"/>
          <w:i w:val="0"/>
          <w:caps w:val="0"/>
          <w:color w:val="auto"/>
          <w:spacing w:val="0"/>
          <w:kern w:val="0"/>
          <w:sz w:val="24"/>
          <w:szCs w:val="24"/>
          <w:shd w:val="clear" w:color="auto" w:fill="auto"/>
        </w:rPr>
        <w:t>建立正常供水管理制度，保证水质符合国家标准；</w:t>
      </w:r>
      <w:r>
        <w:rPr>
          <w:rFonts w:hint="default" w:ascii="仿宋_GB2312" w:hAnsi="Arial" w:eastAsia="仿宋_GB2312" w:cs="宋体"/>
          <w:i w:val="0"/>
          <w:caps w:val="0"/>
          <w:color w:val="auto"/>
          <w:spacing w:val="0"/>
          <w:kern w:val="0"/>
          <w:sz w:val="24"/>
          <w:szCs w:val="24"/>
          <w:shd w:val="clear" w:color="auto" w:fill="auto"/>
        </w:rPr>
        <w:t>每半年</w:t>
      </w:r>
      <w:r>
        <w:rPr>
          <w:rFonts w:hint="eastAsia" w:ascii="仿宋_GB2312" w:hAnsi="Arial" w:eastAsia="仿宋_GB2312" w:cs="宋体"/>
          <w:i w:val="0"/>
          <w:caps w:val="0"/>
          <w:color w:val="auto"/>
          <w:spacing w:val="0"/>
          <w:kern w:val="0"/>
          <w:sz w:val="24"/>
          <w:szCs w:val="24"/>
          <w:shd w:val="clear" w:color="auto" w:fill="auto"/>
        </w:rPr>
        <w:t>对水箱进行全面清洗并提供水质检测报告，并应符合</w:t>
      </w:r>
      <w:r>
        <w:rPr>
          <w:rFonts w:hint="default" w:ascii="仿宋_GB2312" w:hAnsi="Arial" w:eastAsia="仿宋_GB2312" w:cs="宋体"/>
          <w:i w:val="0"/>
          <w:caps w:val="0"/>
          <w:color w:val="auto"/>
          <w:spacing w:val="0"/>
          <w:kern w:val="0"/>
          <w:sz w:val="24"/>
          <w:szCs w:val="24"/>
          <w:shd w:val="clear" w:color="auto" w:fill="auto"/>
        </w:rPr>
        <w:t>国家相关</w:t>
      </w:r>
      <w:r>
        <w:rPr>
          <w:rFonts w:hint="eastAsia" w:ascii="仿宋_GB2312" w:hAnsi="Arial" w:eastAsia="仿宋_GB2312" w:cs="宋体"/>
          <w:i w:val="0"/>
          <w:caps w:val="0"/>
          <w:color w:val="auto"/>
          <w:spacing w:val="0"/>
          <w:kern w:val="0"/>
          <w:sz w:val="24"/>
          <w:szCs w:val="24"/>
          <w:shd w:val="clear" w:color="auto" w:fill="auto"/>
        </w:rPr>
        <w:t>要求。</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8.2.4</w:t>
      </w:r>
      <w:r>
        <w:rPr>
          <w:rFonts w:hint="eastAsia" w:ascii="仿宋_GB2312" w:hAnsi="Arial" w:eastAsia="仿宋_GB2312" w:cs="宋体"/>
          <w:i w:val="0"/>
          <w:caps w:val="0"/>
          <w:color w:val="auto"/>
          <w:spacing w:val="0"/>
          <w:kern w:val="0"/>
          <w:sz w:val="24"/>
          <w:szCs w:val="24"/>
          <w:shd w:val="clear" w:color="auto" w:fill="auto"/>
        </w:rPr>
        <w:t>加强检查维护，确保室内外排水系统畅通，减少道路积水，杜绝地下室、车库、设备机房无积水、浸泡等现象发生。</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8.2.5</w:t>
      </w:r>
      <w:r>
        <w:rPr>
          <w:rFonts w:hint="eastAsia" w:ascii="仿宋_GB2312" w:hAnsi="Arial" w:eastAsia="仿宋_GB2312" w:cs="宋体"/>
          <w:i w:val="0"/>
          <w:caps w:val="0"/>
          <w:color w:val="auto"/>
          <w:spacing w:val="0"/>
          <w:kern w:val="0"/>
          <w:sz w:val="24"/>
          <w:szCs w:val="24"/>
          <w:shd w:val="clear" w:color="auto" w:fill="auto"/>
        </w:rPr>
        <w:t>每季对给排水总管进行检查；每半年对水泵、管道进行养护；每半年对给排水系统进行维护、润滑。</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8.2.6</w:t>
      </w:r>
      <w:r>
        <w:rPr>
          <w:rFonts w:hint="eastAsia" w:ascii="仿宋_GB2312" w:hAnsi="Arial" w:eastAsia="仿宋_GB2312" w:cs="宋体"/>
          <w:i w:val="0"/>
          <w:caps w:val="0"/>
          <w:color w:val="auto"/>
          <w:spacing w:val="0"/>
          <w:kern w:val="0"/>
          <w:sz w:val="24"/>
          <w:szCs w:val="24"/>
          <w:shd w:val="clear" w:color="auto" w:fill="auto"/>
        </w:rPr>
        <w:t>污水处理系统无明显异味和噪声，污水</w:t>
      </w:r>
      <w:r>
        <w:rPr>
          <w:rFonts w:hint="default" w:ascii="仿宋_GB2312" w:hAnsi="Arial" w:eastAsia="仿宋_GB2312" w:cs="宋体"/>
          <w:i w:val="0"/>
          <w:caps w:val="0"/>
          <w:color w:val="auto"/>
          <w:spacing w:val="0"/>
          <w:kern w:val="0"/>
          <w:sz w:val="24"/>
          <w:szCs w:val="24"/>
          <w:shd w:val="clear" w:color="auto" w:fill="auto"/>
        </w:rPr>
        <w:t>处理操作</w:t>
      </w:r>
      <w:r>
        <w:rPr>
          <w:rFonts w:hint="eastAsia" w:ascii="仿宋_GB2312" w:hAnsi="Arial" w:eastAsia="仿宋_GB2312" w:cs="宋体"/>
          <w:i w:val="0"/>
          <w:caps w:val="0"/>
          <w:color w:val="auto"/>
          <w:spacing w:val="0"/>
          <w:kern w:val="0"/>
          <w:sz w:val="24"/>
          <w:szCs w:val="24"/>
          <w:shd w:val="clear" w:color="auto" w:fill="auto"/>
        </w:rPr>
        <w:t>应符合</w:t>
      </w:r>
      <w:r>
        <w:rPr>
          <w:rFonts w:hint="default" w:ascii="仿宋_GB2312" w:hAnsi="Arial" w:eastAsia="仿宋_GB2312" w:cs="宋体"/>
          <w:i w:val="0"/>
          <w:caps w:val="0"/>
          <w:color w:val="auto"/>
          <w:spacing w:val="0"/>
          <w:kern w:val="0"/>
          <w:sz w:val="24"/>
          <w:szCs w:val="24"/>
          <w:shd w:val="clear" w:color="auto" w:fill="auto"/>
        </w:rPr>
        <w:t>相关</w:t>
      </w:r>
      <w:r>
        <w:rPr>
          <w:rFonts w:hint="eastAsia" w:ascii="仿宋_GB2312" w:hAnsi="Arial" w:eastAsia="仿宋_GB2312" w:cs="宋体"/>
          <w:i w:val="0"/>
          <w:caps w:val="0"/>
          <w:color w:val="auto"/>
          <w:spacing w:val="0"/>
          <w:kern w:val="0"/>
          <w:sz w:val="24"/>
          <w:szCs w:val="24"/>
          <w:shd w:val="clear" w:color="auto" w:fill="auto"/>
        </w:rPr>
        <w:t>要求。</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8.2.7</w:t>
      </w:r>
      <w:r>
        <w:rPr>
          <w:rFonts w:hint="eastAsia" w:ascii="仿宋_GB2312" w:hAnsi="Arial" w:eastAsia="仿宋_GB2312" w:cs="宋体"/>
          <w:i w:val="0"/>
          <w:caps w:val="0"/>
          <w:color w:val="auto"/>
          <w:spacing w:val="0"/>
          <w:kern w:val="0"/>
          <w:sz w:val="24"/>
          <w:szCs w:val="24"/>
          <w:shd w:val="clear" w:color="auto" w:fill="auto"/>
        </w:rPr>
        <w:t>严格限水、停水审批权限，遇有计划限水、停水应按及时规定通知</w:t>
      </w:r>
      <w:r>
        <w:rPr>
          <w:rFonts w:hint="default" w:ascii="仿宋_GB2312" w:hAnsi="Arial" w:eastAsia="仿宋_GB2312" w:cs="宋体"/>
          <w:i w:val="0"/>
          <w:caps w:val="0"/>
          <w:color w:val="auto"/>
          <w:spacing w:val="0"/>
          <w:kern w:val="0"/>
          <w:sz w:val="24"/>
          <w:szCs w:val="24"/>
          <w:shd w:val="clear" w:color="auto" w:fill="auto"/>
        </w:rPr>
        <w:t>采购方</w:t>
      </w:r>
      <w:r>
        <w:rPr>
          <w:rFonts w:hint="eastAsia" w:ascii="仿宋_GB2312" w:hAnsi="Arial" w:eastAsia="仿宋_GB2312" w:cs="宋体"/>
          <w:i w:val="0"/>
          <w:caps w:val="0"/>
          <w:color w:val="auto"/>
          <w:spacing w:val="0"/>
          <w:kern w:val="0"/>
          <w:sz w:val="24"/>
          <w:szCs w:val="24"/>
          <w:shd w:val="clear" w:color="auto" w:fill="auto"/>
        </w:rPr>
        <w:t>相关</w:t>
      </w:r>
      <w:r>
        <w:rPr>
          <w:rFonts w:hint="eastAsia" w:ascii="仿宋_GB2312" w:hAnsi="Arial" w:eastAsia="仿宋_GB2312" w:cs="宋体"/>
          <w:i w:val="0"/>
          <w:caps w:val="0"/>
          <w:color w:val="auto"/>
          <w:spacing w:val="0"/>
          <w:kern w:val="0"/>
          <w:sz w:val="24"/>
          <w:szCs w:val="24"/>
          <w:shd w:val="clear" w:color="auto" w:fill="auto"/>
          <w:lang w:val="en-US" w:eastAsia="zh-CN"/>
        </w:rPr>
        <w:t>部门</w:t>
      </w:r>
      <w:r>
        <w:rPr>
          <w:rFonts w:hint="eastAsia" w:ascii="仿宋_GB2312" w:hAnsi="Arial" w:eastAsia="仿宋_GB2312" w:cs="宋体"/>
          <w:i w:val="0"/>
          <w:caps w:val="0"/>
          <w:color w:val="auto"/>
          <w:spacing w:val="0"/>
          <w:kern w:val="0"/>
          <w:sz w:val="24"/>
          <w:szCs w:val="24"/>
          <w:shd w:val="clear" w:color="auto" w:fill="auto"/>
        </w:rPr>
        <w:t>。</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8.2.8</w:t>
      </w:r>
      <w:r>
        <w:rPr>
          <w:rFonts w:hint="eastAsia" w:ascii="仿宋_GB2312" w:hAnsi="Arial" w:eastAsia="仿宋_GB2312" w:cs="宋体"/>
          <w:i w:val="0"/>
          <w:caps w:val="0"/>
          <w:color w:val="auto"/>
          <w:spacing w:val="0"/>
          <w:kern w:val="0"/>
          <w:sz w:val="24"/>
          <w:szCs w:val="24"/>
          <w:shd w:val="clear" w:color="auto" w:fill="auto"/>
        </w:rPr>
        <w:t>制定给排水事故应急处理方案，设备出现故障和堵塞时，维修人员应在接到报修后5分钟内到达现场，零修合格率100%，一般性故障排除不过夜。</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2"/>
        <w:gridCol w:w="1365"/>
        <w:gridCol w:w="4900"/>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exact"/>
        </w:trPr>
        <w:tc>
          <w:tcPr>
            <w:tcW w:w="1002" w:type="dxa"/>
            <w:noWrap w:val="0"/>
            <w:vAlign w:val="center"/>
          </w:tcPr>
          <w:p>
            <w:pPr>
              <w:pStyle w:val="424"/>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项目</w:t>
            </w:r>
          </w:p>
          <w:p>
            <w:pPr>
              <w:pStyle w:val="424"/>
              <w:jc w:val="center"/>
              <w:rPr>
                <w:rFonts w:hint="eastAsia" w:ascii="仿宋_GB2312" w:hAnsi="仿宋_GB2312" w:eastAsia="仿宋_GB2312" w:cs="仿宋_GB2312"/>
                <w:b/>
                <w:bCs/>
                <w:color w:val="000000"/>
                <w:sz w:val="24"/>
                <w:szCs w:val="24"/>
              </w:rPr>
            </w:pPr>
          </w:p>
        </w:tc>
        <w:tc>
          <w:tcPr>
            <w:tcW w:w="1365" w:type="dxa"/>
            <w:noWrap w:val="0"/>
            <w:vAlign w:val="center"/>
          </w:tcPr>
          <w:p>
            <w:pPr>
              <w:pStyle w:val="424"/>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频次</w:t>
            </w:r>
          </w:p>
          <w:p>
            <w:pPr>
              <w:pStyle w:val="424"/>
              <w:jc w:val="center"/>
              <w:rPr>
                <w:rFonts w:hint="eastAsia" w:ascii="仿宋_GB2312" w:hAnsi="仿宋_GB2312" w:eastAsia="仿宋_GB2312" w:cs="仿宋_GB2312"/>
                <w:b/>
                <w:bCs/>
                <w:color w:val="000000"/>
                <w:sz w:val="24"/>
                <w:szCs w:val="24"/>
              </w:rPr>
            </w:pPr>
          </w:p>
        </w:tc>
        <w:tc>
          <w:tcPr>
            <w:tcW w:w="4900" w:type="dxa"/>
            <w:noWrap w:val="0"/>
            <w:vAlign w:val="center"/>
          </w:tcPr>
          <w:p>
            <w:pPr>
              <w:pStyle w:val="424"/>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内  容</w:t>
            </w:r>
          </w:p>
          <w:p>
            <w:pPr>
              <w:pStyle w:val="424"/>
              <w:jc w:val="center"/>
              <w:rPr>
                <w:rFonts w:hint="eastAsia" w:ascii="仿宋_GB2312" w:hAnsi="仿宋_GB2312" w:eastAsia="仿宋_GB2312" w:cs="仿宋_GB2312"/>
                <w:b/>
                <w:bCs/>
                <w:color w:val="000000"/>
                <w:sz w:val="24"/>
                <w:szCs w:val="24"/>
              </w:rPr>
            </w:pPr>
          </w:p>
        </w:tc>
        <w:tc>
          <w:tcPr>
            <w:tcW w:w="1361" w:type="dxa"/>
            <w:noWrap w:val="0"/>
            <w:vAlign w:val="center"/>
          </w:tcPr>
          <w:p>
            <w:pPr>
              <w:pStyle w:val="424"/>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具体要求</w:t>
            </w:r>
          </w:p>
          <w:p>
            <w:pPr>
              <w:pStyle w:val="424"/>
              <w:jc w:val="center"/>
              <w:rPr>
                <w:rFonts w:hint="eastAsia"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65" w:hRule="exact"/>
        </w:trPr>
        <w:tc>
          <w:tcPr>
            <w:tcW w:w="1002" w:type="dxa"/>
            <w:vMerge w:val="restart"/>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生活泵</w:t>
            </w: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rPr>
              <w:t>排污泵</w:t>
            </w:r>
          </w:p>
        </w:tc>
        <w:tc>
          <w:tcPr>
            <w:tcW w:w="1365"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每天一次</w:t>
            </w:r>
          </w:p>
        </w:tc>
        <w:tc>
          <w:tcPr>
            <w:tcW w:w="4900" w:type="dxa"/>
            <w:noWrap w:val="0"/>
            <w:vAlign w:val="center"/>
          </w:tcPr>
          <w:p>
            <w:pPr>
              <w:pStyle w:val="424"/>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保持设备房、机体卫生清洁。每天每2小时观察其水位、水压等指示是否正常，运行时有无异声、异味。检查盘根处滴水是否符合规范，如不规范，应及时处理。检查水位深度指示是否清晰。发现故障及故障隐患及时处理。</w:t>
            </w:r>
          </w:p>
        </w:tc>
        <w:tc>
          <w:tcPr>
            <w:tcW w:w="1361"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设备卫生、水位指示清晰。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1" w:hRule="exact"/>
        </w:trPr>
        <w:tc>
          <w:tcPr>
            <w:tcW w:w="1002" w:type="dxa"/>
            <w:vMerge w:val="continue"/>
            <w:noWrap w:val="0"/>
            <w:vAlign w:val="center"/>
          </w:tcPr>
          <w:p>
            <w:pPr>
              <w:widowControl/>
              <w:jc w:val="center"/>
              <w:rPr>
                <w:rFonts w:hint="eastAsia" w:ascii="仿宋_GB2312" w:hAnsi="仿宋_GB2312" w:eastAsia="仿宋_GB2312" w:cs="仿宋_GB2312"/>
                <w:color w:val="000000"/>
                <w:kern w:val="0"/>
                <w:sz w:val="24"/>
                <w:szCs w:val="24"/>
              </w:rPr>
            </w:pPr>
          </w:p>
        </w:tc>
        <w:tc>
          <w:tcPr>
            <w:tcW w:w="1365" w:type="dxa"/>
            <w:noWrap w:val="0"/>
            <w:vAlign w:val="center"/>
          </w:tcPr>
          <w:p>
            <w:pPr>
              <w:pStyle w:val="424"/>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每年一次</w:t>
            </w:r>
          </w:p>
        </w:tc>
        <w:tc>
          <w:tcPr>
            <w:tcW w:w="4900" w:type="dxa"/>
            <w:noWrap w:val="0"/>
            <w:vAlign w:val="center"/>
          </w:tcPr>
          <w:p>
            <w:pPr>
              <w:pStyle w:val="424"/>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电机、轴承加注黄油：如有异响，应更换轴承。泵体及管道阀门除锈刷漆。坚固柜各线路接头螺母、清扫柜内灰尘等。</w:t>
            </w:r>
          </w:p>
        </w:tc>
        <w:tc>
          <w:tcPr>
            <w:tcW w:w="1361"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润滑良好，线头紧固良好。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1" w:hRule="exact"/>
        </w:trPr>
        <w:tc>
          <w:tcPr>
            <w:tcW w:w="1002" w:type="dxa"/>
            <w:vMerge w:val="restart"/>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供水、排污管网</w:t>
            </w:r>
          </w:p>
        </w:tc>
        <w:tc>
          <w:tcPr>
            <w:tcW w:w="1365"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每周一次</w:t>
            </w:r>
          </w:p>
        </w:tc>
        <w:tc>
          <w:tcPr>
            <w:tcW w:w="4900" w:type="dxa"/>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检查外观是否完好，应无滴、漏现象。检查闸阀，观察供压力表是否正常。阀门开启位置是否正确。标示是否清晰。</w:t>
            </w:r>
          </w:p>
          <w:p>
            <w:pPr>
              <w:pStyle w:val="424"/>
              <w:jc w:val="left"/>
              <w:rPr>
                <w:rFonts w:hint="eastAsia" w:ascii="仿宋_GB2312" w:hAnsi="仿宋_GB2312" w:eastAsia="仿宋_GB2312" w:cs="仿宋_GB2312"/>
                <w:color w:val="000000"/>
                <w:sz w:val="24"/>
                <w:szCs w:val="24"/>
              </w:rPr>
            </w:pPr>
          </w:p>
        </w:tc>
        <w:tc>
          <w:tcPr>
            <w:tcW w:w="1361"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exact"/>
        </w:trPr>
        <w:tc>
          <w:tcPr>
            <w:tcW w:w="1002" w:type="dxa"/>
            <w:vMerge w:val="continue"/>
            <w:noWrap w:val="0"/>
            <w:vAlign w:val="center"/>
          </w:tcPr>
          <w:p>
            <w:pPr>
              <w:widowControl/>
              <w:jc w:val="center"/>
              <w:rPr>
                <w:rFonts w:hint="eastAsia" w:ascii="仿宋_GB2312" w:hAnsi="仿宋_GB2312" w:eastAsia="仿宋_GB2312" w:cs="仿宋_GB2312"/>
                <w:color w:val="000000"/>
                <w:kern w:val="0"/>
                <w:sz w:val="24"/>
                <w:szCs w:val="24"/>
              </w:rPr>
            </w:pPr>
          </w:p>
        </w:tc>
        <w:tc>
          <w:tcPr>
            <w:tcW w:w="1365"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每季一次</w:t>
            </w:r>
          </w:p>
        </w:tc>
        <w:tc>
          <w:tcPr>
            <w:tcW w:w="4900" w:type="dxa"/>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重复上述</w:t>
            </w:r>
            <w:r>
              <w:rPr>
                <w:rFonts w:hint="eastAsia" w:ascii="仿宋_GB2312" w:hAnsi="仿宋_GB2312" w:eastAsia="仿宋_GB2312" w:cs="仿宋_GB2312"/>
                <w:color w:val="000000"/>
                <w:kern w:val="0"/>
                <w:sz w:val="24"/>
                <w:szCs w:val="24"/>
                <w:lang w:val="en-US" w:eastAsia="zh-CN"/>
              </w:rPr>
              <w:t>内容</w:t>
            </w:r>
            <w:r>
              <w:rPr>
                <w:rFonts w:hint="eastAsia" w:ascii="仿宋_GB2312" w:hAnsi="仿宋_GB2312" w:eastAsia="仿宋_GB2312" w:cs="仿宋_GB2312"/>
                <w:color w:val="000000"/>
                <w:kern w:val="0"/>
                <w:sz w:val="24"/>
                <w:szCs w:val="24"/>
              </w:rPr>
              <w:t>。清理管道内的杂物，通排污管道。检查闸阀开启、关闭是否灵活，有无跑、冒、滴、漏现象。</w:t>
            </w:r>
          </w:p>
          <w:p>
            <w:pPr>
              <w:pStyle w:val="424"/>
              <w:jc w:val="left"/>
              <w:rPr>
                <w:rFonts w:hint="eastAsia" w:ascii="仿宋_GB2312" w:hAnsi="仿宋_GB2312" w:eastAsia="仿宋_GB2312" w:cs="仿宋_GB2312"/>
                <w:color w:val="000000"/>
                <w:sz w:val="24"/>
                <w:szCs w:val="24"/>
              </w:rPr>
            </w:pPr>
          </w:p>
        </w:tc>
        <w:tc>
          <w:tcPr>
            <w:tcW w:w="1361"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管道内无杂物、阀门开启灵活，无泄</w:t>
            </w:r>
          </w:p>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漏</w:t>
            </w:r>
          </w:p>
          <w:p>
            <w:pPr>
              <w:pStyle w:val="424"/>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8" w:hRule="exact"/>
        </w:trPr>
        <w:tc>
          <w:tcPr>
            <w:tcW w:w="1002" w:type="dxa"/>
            <w:vMerge w:val="continue"/>
            <w:noWrap w:val="0"/>
            <w:vAlign w:val="center"/>
          </w:tcPr>
          <w:p>
            <w:pPr>
              <w:widowControl/>
              <w:jc w:val="center"/>
              <w:rPr>
                <w:rFonts w:hint="eastAsia" w:ascii="仿宋_GB2312" w:hAnsi="仿宋_GB2312" w:eastAsia="仿宋_GB2312" w:cs="仿宋_GB2312"/>
                <w:color w:val="000000"/>
                <w:kern w:val="0"/>
                <w:sz w:val="24"/>
                <w:szCs w:val="24"/>
              </w:rPr>
            </w:pPr>
          </w:p>
        </w:tc>
        <w:tc>
          <w:tcPr>
            <w:tcW w:w="1365"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每年一次</w:t>
            </w:r>
          </w:p>
        </w:tc>
        <w:tc>
          <w:tcPr>
            <w:tcW w:w="4900" w:type="dxa"/>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重复上述内容。检查修整全部管架。管道及支架除锈刷漆；检查止回阀、浮球阀、液位控制器是否正常：管道内部清洗、作防腐处理。更换各类阀门标示，并际注管内水流方向；各类阀门丝杆上油并加装防护套。</w:t>
            </w:r>
          </w:p>
          <w:p>
            <w:pPr>
              <w:pStyle w:val="424"/>
              <w:jc w:val="left"/>
              <w:rPr>
                <w:rFonts w:hint="eastAsia" w:ascii="仿宋_GB2312" w:hAnsi="仿宋_GB2312" w:eastAsia="仿宋_GB2312" w:cs="仿宋_GB2312"/>
                <w:color w:val="000000"/>
                <w:kern w:val="0"/>
                <w:sz w:val="24"/>
                <w:szCs w:val="24"/>
              </w:rPr>
            </w:pPr>
          </w:p>
        </w:tc>
        <w:tc>
          <w:tcPr>
            <w:tcW w:w="1361"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管架防锈良好，阀门工作正常，标示清晰。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8" w:hRule="exact"/>
        </w:trPr>
        <w:tc>
          <w:tcPr>
            <w:tcW w:w="1002" w:type="dxa"/>
            <w:vMerge w:val="restart"/>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生活水池</w:t>
            </w:r>
          </w:p>
        </w:tc>
        <w:tc>
          <w:tcPr>
            <w:tcW w:w="1365"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每周一次</w:t>
            </w:r>
          </w:p>
        </w:tc>
        <w:tc>
          <w:tcPr>
            <w:tcW w:w="4900" w:type="dxa"/>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检查外观是否完好，有无跑冒、滴、漏现象，箱口及透气管防虫纱网是否完好。打开排污阀排污。检查进水浮阀并作手动进水试验。观察水质情况。检测水的PH值和含氯量。水箱、水池盖板是否上锁并且完好。</w:t>
            </w:r>
          </w:p>
        </w:tc>
        <w:tc>
          <w:tcPr>
            <w:tcW w:w="1361" w:type="dxa"/>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无泄漏，防虫网、盖板完好。水质合格。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exact"/>
        </w:trPr>
        <w:tc>
          <w:tcPr>
            <w:tcW w:w="1002" w:type="dxa"/>
            <w:vMerge w:val="continue"/>
            <w:noWrap w:val="0"/>
            <w:vAlign w:val="center"/>
          </w:tcPr>
          <w:p>
            <w:pPr>
              <w:widowControl/>
              <w:jc w:val="center"/>
              <w:rPr>
                <w:rFonts w:hint="eastAsia" w:ascii="仿宋_GB2312" w:hAnsi="仿宋_GB2312" w:eastAsia="仿宋_GB2312" w:cs="仿宋_GB2312"/>
                <w:color w:val="000000"/>
                <w:kern w:val="0"/>
                <w:sz w:val="24"/>
                <w:szCs w:val="24"/>
              </w:rPr>
            </w:pPr>
          </w:p>
        </w:tc>
        <w:tc>
          <w:tcPr>
            <w:tcW w:w="1365"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每月一次</w:t>
            </w:r>
          </w:p>
        </w:tc>
        <w:tc>
          <w:tcPr>
            <w:tcW w:w="4900" w:type="dxa"/>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重复上述内容。按规定比例按时投放消毒药品</w:t>
            </w:r>
          </w:p>
        </w:tc>
        <w:tc>
          <w:tcPr>
            <w:tcW w:w="1361" w:type="dxa"/>
            <w:noWrap w:val="0"/>
            <w:vAlign w:val="center"/>
          </w:tcPr>
          <w:p>
            <w:pPr>
              <w:pStyle w:val="424"/>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4" w:hRule="exact"/>
        </w:trPr>
        <w:tc>
          <w:tcPr>
            <w:tcW w:w="1002" w:type="dxa"/>
            <w:vMerge w:val="continue"/>
            <w:noWrap w:val="0"/>
            <w:vAlign w:val="center"/>
          </w:tcPr>
          <w:p>
            <w:pPr>
              <w:widowControl/>
              <w:jc w:val="center"/>
              <w:rPr>
                <w:rFonts w:hint="eastAsia" w:ascii="仿宋_GB2312" w:hAnsi="仿宋_GB2312" w:eastAsia="仿宋_GB2312" w:cs="仿宋_GB2312"/>
                <w:color w:val="000000"/>
                <w:kern w:val="0"/>
                <w:sz w:val="24"/>
                <w:szCs w:val="24"/>
              </w:rPr>
            </w:pPr>
          </w:p>
        </w:tc>
        <w:tc>
          <w:tcPr>
            <w:tcW w:w="1365"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每年清洗四次</w:t>
            </w:r>
          </w:p>
        </w:tc>
        <w:tc>
          <w:tcPr>
            <w:tcW w:w="4900" w:type="dxa"/>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提前24小时通知相关部门做好储水准备。提前关闭水池进水闸阀，排放干水池。专业公司清洗消毒。</w:t>
            </w:r>
          </w:p>
        </w:tc>
        <w:tc>
          <w:tcPr>
            <w:tcW w:w="1361"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水池内无泥沙及沉积物，水样检测合格，由市水质检测中心开具合格报告书。</w:t>
            </w:r>
          </w:p>
          <w:p>
            <w:pPr>
              <w:pStyle w:val="424"/>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3" w:hRule="exact"/>
        </w:trPr>
        <w:tc>
          <w:tcPr>
            <w:tcW w:w="1002" w:type="dxa"/>
            <w:vMerge w:val="restart"/>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给水井、雨水井、污水</w:t>
            </w:r>
          </w:p>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井</w:t>
            </w:r>
          </w:p>
        </w:tc>
        <w:tc>
          <w:tcPr>
            <w:tcW w:w="1365"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每月</w:t>
            </w:r>
          </w:p>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一次</w:t>
            </w:r>
          </w:p>
        </w:tc>
        <w:tc>
          <w:tcPr>
            <w:tcW w:w="4900" w:type="dxa"/>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检查井盖是否盖严、完好、开盖检查井底是否有污物，如有则清除干净。检查井盖铸造字迹是否清晰、正确。</w:t>
            </w:r>
          </w:p>
        </w:tc>
        <w:tc>
          <w:tcPr>
            <w:tcW w:w="1361" w:type="dxa"/>
            <w:noWrap w:val="0"/>
            <w:vAlign w:val="center"/>
          </w:tcPr>
          <w:p>
            <w:pPr>
              <w:pStyle w:val="424"/>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设施完好，井底无污物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exact"/>
        </w:trPr>
        <w:tc>
          <w:tcPr>
            <w:tcW w:w="1002" w:type="dxa"/>
            <w:vMerge w:val="continue"/>
            <w:noWrap w:val="0"/>
            <w:vAlign w:val="center"/>
          </w:tcPr>
          <w:p>
            <w:pPr>
              <w:pStyle w:val="424"/>
              <w:jc w:val="center"/>
              <w:rPr>
                <w:rFonts w:hint="eastAsia" w:ascii="仿宋_GB2312" w:hAnsi="仿宋_GB2312" w:eastAsia="仿宋_GB2312" w:cs="仿宋_GB2312"/>
                <w:color w:val="000000"/>
                <w:sz w:val="24"/>
                <w:szCs w:val="24"/>
              </w:rPr>
            </w:pPr>
          </w:p>
        </w:tc>
        <w:tc>
          <w:tcPr>
            <w:tcW w:w="1365"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每半年一次</w:t>
            </w:r>
          </w:p>
        </w:tc>
        <w:tc>
          <w:tcPr>
            <w:tcW w:w="4900" w:type="dxa"/>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重复上述检查。清理污泥，通下水管道。各类井盖及</w:t>
            </w:r>
          </w:p>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金属构件刷漆。</w:t>
            </w:r>
          </w:p>
        </w:tc>
        <w:tc>
          <w:tcPr>
            <w:tcW w:w="1361"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设施完好，井底无污物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2" w:hRule="exact"/>
        </w:trPr>
        <w:tc>
          <w:tcPr>
            <w:tcW w:w="1002"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污水处理系统</w:t>
            </w:r>
          </w:p>
        </w:tc>
        <w:tc>
          <w:tcPr>
            <w:tcW w:w="1365"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每天2次</w:t>
            </w:r>
          </w:p>
        </w:tc>
        <w:tc>
          <w:tcPr>
            <w:tcW w:w="4900" w:type="dxa"/>
            <w:noWrap w:val="0"/>
            <w:vAlign w:val="center"/>
          </w:tcPr>
          <w:p>
            <w:pPr>
              <w:pStyle w:val="424"/>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负责污水处理系统日常运行维护，按污水系统运行控制要求每天检查运行状况，并按要求及时与</w:t>
            </w:r>
            <w:r>
              <w:rPr>
                <w:rFonts w:hint="eastAsia" w:ascii="仿宋_GB2312" w:hAnsi="仿宋_GB2312" w:eastAsia="仿宋_GB2312" w:cs="仿宋_GB2312"/>
                <w:color w:val="000000"/>
                <w:kern w:val="0"/>
                <w:sz w:val="24"/>
                <w:szCs w:val="24"/>
                <w:lang w:val="en-US" w:eastAsia="zh-CN"/>
              </w:rPr>
              <w:t>采购人</w:t>
            </w:r>
            <w:r>
              <w:rPr>
                <w:rFonts w:hint="eastAsia" w:ascii="仿宋_GB2312" w:hAnsi="仿宋_GB2312" w:eastAsia="仿宋_GB2312" w:cs="仿宋_GB2312"/>
                <w:color w:val="000000"/>
                <w:kern w:val="0"/>
                <w:sz w:val="24"/>
                <w:szCs w:val="24"/>
              </w:rPr>
              <w:t>和专业维护单位联系，参与处理突发的运行问题</w:t>
            </w:r>
          </w:p>
        </w:tc>
        <w:tc>
          <w:tcPr>
            <w:tcW w:w="1361" w:type="dxa"/>
            <w:noWrap w:val="0"/>
            <w:vAlign w:val="center"/>
          </w:tcPr>
          <w:p>
            <w:pPr>
              <w:pStyle w:val="424"/>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保证运行正常</w:t>
            </w:r>
          </w:p>
        </w:tc>
      </w:tr>
    </w:tbl>
    <w:p>
      <w:pPr>
        <w:numPr>
          <w:ilvl w:val="0"/>
          <w:numId w:val="34"/>
        </w:numPr>
        <w:snapToGrid w:val="0"/>
        <w:spacing w:line="420" w:lineRule="exact"/>
        <w:ind w:left="0" w:leftChars="0" w:firstLine="0" w:firstLineChars="0"/>
        <w:textAlignment w:val="center"/>
        <w:outlineLvl w:val="2"/>
        <w:rPr>
          <w:rFonts w:hint="eastAsia" w:ascii="仿宋_GB2312" w:hAnsi="Arial" w:eastAsia="仿宋_GB2312" w:cs="宋体"/>
          <w:b/>
          <w:bCs/>
          <w:i w:val="0"/>
          <w:caps w:val="0"/>
          <w:color w:val="auto"/>
          <w:spacing w:val="0"/>
          <w:kern w:val="0"/>
          <w:sz w:val="24"/>
          <w:szCs w:val="24"/>
          <w:shd w:val="clear" w:color="auto" w:fill="auto"/>
          <w:lang w:val="en-US" w:eastAsia="zh-CN"/>
        </w:rPr>
      </w:pPr>
      <w:r>
        <w:rPr>
          <w:rFonts w:hint="eastAsia" w:ascii="仿宋_GB2312" w:hAnsi="Arial" w:eastAsia="仿宋_GB2312" w:cs="宋体"/>
          <w:b/>
          <w:bCs/>
          <w:i w:val="0"/>
          <w:caps w:val="0"/>
          <w:color w:val="auto"/>
          <w:spacing w:val="0"/>
          <w:kern w:val="0"/>
          <w:sz w:val="24"/>
          <w:szCs w:val="24"/>
          <w:shd w:val="clear" w:color="auto" w:fill="auto"/>
          <w:lang w:val="en-US" w:eastAsia="zh-CN"/>
        </w:rPr>
        <w:t>节能管理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9.1</w:t>
      </w:r>
      <w:r>
        <w:rPr>
          <w:rFonts w:hint="eastAsia" w:ascii="仿宋_GB2312" w:hAnsi="Arial" w:eastAsia="仿宋_GB2312" w:cs="宋体"/>
          <w:i w:val="0"/>
          <w:caps w:val="0"/>
          <w:color w:val="auto"/>
          <w:spacing w:val="0"/>
          <w:kern w:val="0"/>
          <w:sz w:val="24"/>
          <w:szCs w:val="24"/>
          <w:shd w:val="clear" w:color="auto" w:fill="auto"/>
        </w:rPr>
        <w:t>服务内容</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贯彻公共机构节能主管部门的工作精神，落实服务区域内的节能管理，通过有效的管理措施及技术</w:t>
      </w:r>
      <w:r>
        <w:rPr>
          <w:rFonts w:hint="eastAsia" w:ascii="仿宋_GB2312" w:hAnsi="Arial" w:eastAsia="仿宋_GB2312" w:cs="宋体"/>
          <w:i w:val="0"/>
          <w:caps w:val="0"/>
          <w:color w:val="auto"/>
          <w:spacing w:val="0"/>
          <w:kern w:val="0"/>
          <w:sz w:val="24"/>
          <w:szCs w:val="24"/>
          <w:shd w:val="clear" w:color="auto" w:fill="auto"/>
          <w:lang w:val="en-US" w:eastAsia="zh-CN"/>
        </w:rPr>
        <w:t>手段</w:t>
      </w:r>
      <w:r>
        <w:rPr>
          <w:rFonts w:hint="eastAsia" w:ascii="仿宋_GB2312" w:hAnsi="Arial" w:eastAsia="仿宋_GB2312" w:cs="宋体"/>
          <w:i w:val="0"/>
          <w:caps w:val="0"/>
          <w:color w:val="auto"/>
          <w:spacing w:val="0"/>
          <w:kern w:val="0"/>
          <w:sz w:val="24"/>
          <w:szCs w:val="24"/>
          <w:shd w:val="clear" w:color="auto" w:fill="auto"/>
        </w:rPr>
        <w:t>，积极开展节能管理工作，包括强化计量统计、抓好或配合抓好节能改造、开展或配合开展节能宣传教育，采取有效措施完成节能目标等。</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9.2服务</w:t>
      </w:r>
      <w:r>
        <w:rPr>
          <w:rFonts w:hint="eastAsia" w:ascii="仿宋_GB2312" w:hAnsi="Arial" w:eastAsia="仿宋_GB2312" w:cs="宋体"/>
          <w:i w:val="0"/>
          <w:caps w:val="0"/>
          <w:color w:val="auto"/>
          <w:spacing w:val="0"/>
          <w:kern w:val="0"/>
          <w:sz w:val="24"/>
          <w:szCs w:val="24"/>
          <w:shd w:val="clear" w:color="auto" w:fill="auto"/>
        </w:rPr>
        <w:t>要求及标准</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9.2.1</w:t>
      </w:r>
      <w:r>
        <w:rPr>
          <w:rFonts w:hint="eastAsia" w:ascii="仿宋_GB2312" w:hAnsi="Arial" w:eastAsia="仿宋_GB2312" w:cs="宋体"/>
          <w:i w:val="0"/>
          <w:caps w:val="0"/>
          <w:color w:val="auto"/>
          <w:spacing w:val="0"/>
          <w:kern w:val="0"/>
          <w:sz w:val="24"/>
          <w:szCs w:val="24"/>
          <w:highlight w:val="none"/>
          <w:shd w:val="clear" w:color="auto" w:fill="auto"/>
        </w:rPr>
        <w:t>按照《公共机构能源资源计量器具配备和管理要求》，加强计量器具的配备、检定及日常管理。</w:t>
      </w:r>
      <w:r>
        <w:rPr>
          <w:rFonts w:hint="eastAsia" w:ascii="仿宋_GB2312" w:hAnsi="Arial" w:eastAsia="仿宋_GB2312" w:cs="宋体"/>
          <w:i w:val="0"/>
          <w:caps w:val="0"/>
          <w:color w:val="auto"/>
          <w:spacing w:val="0"/>
          <w:kern w:val="0"/>
          <w:sz w:val="24"/>
          <w:szCs w:val="24"/>
          <w:shd w:val="clear" w:color="auto" w:fill="auto"/>
        </w:rPr>
        <w:t>严格执行《公共机构能源资源消费统计制度》，按时完成所辖区域的能耗计量、</w:t>
      </w:r>
      <w:r>
        <w:rPr>
          <w:rFonts w:hint="eastAsia" w:ascii="仿宋_GB2312" w:hAnsi="Arial" w:eastAsia="仿宋_GB2312" w:cs="宋体"/>
          <w:i w:val="0"/>
          <w:caps w:val="0"/>
          <w:color w:val="auto"/>
          <w:spacing w:val="0"/>
          <w:kern w:val="0"/>
          <w:sz w:val="24"/>
          <w:szCs w:val="24"/>
          <w:shd w:val="clear" w:color="auto" w:fill="auto"/>
          <w:lang w:val="en-US" w:eastAsia="zh-CN"/>
        </w:rPr>
        <w:t>分析</w:t>
      </w:r>
      <w:r>
        <w:rPr>
          <w:rFonts w:hint="eastAsia" w:ascii="仿宋_GB2312" w:hAnsi="Arial" w:eastAsia="仿宋_GB2312" w:cs="宋体"/>
          <w:i w:val="0"/>
          <w:caps w:val="0"/>
          <w:color w:val="auto"/>
          <w:spacing w:val="0"/>
          <w:kern w:val="0"/>
          <w:sz w:val="24"/>
          <w:szCs w:val="24"/>
          <w:shd w:val="clear" w:color="auto" w:fill="auto"/>
        </w:rPr>
        <w:t>和统计工作。</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9.2.2</w:t>
      </w:r>
      <w:r>
        <w:rPr>
          <w:rFonts w:hint="eastAsia" w:ascii="仿宋_GB2312" w:hAnsi="Arial" w:eastAsia="仿宋_GB2312" w:cs="宋体"/>
          <w:i w:val="0"/>
          <w:caps w:val="0"/>
          <w:color w:val="auto"/>
          <w:spacing w:val="0"/>
          <w:kern w:val="0"/>
          <w:sz w:val="24"/>
          <w:szCs w:val="24"/>
          <w:shd w:val="clear" w:color="auto" w:fill="auto"/>
        </w:rPr>
        <w:t>抓好或配合抓好区域内的节能改造，在日常后勤管理服务过程中，做好巡查和养护，杜绝“跑冒滴漏”现象；积极开拓思路，着重在采暖、空调、照明和食堂等重点用能系统及部位，应用新方法、新措施、新技术、新产品。</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9.2.3</w:t>
      </w:r>
      <w:r>
        <w:rPr>
          <w:rFonts w:hint="eastAsia" w:ascii="仿宋_GB2312" w:hAnsi="Arial" w:eastAsia="仿宋_GB2312" w:cs="宋体"/>
          <w:i w:val="0"/>
          <w:caps w:val="0"/>
          <w:color w:val="auto"/>
          <w:spacing w:val="0"/>
          <w:kern w:val="0"/>
          <w:sz w:val="24"/>
          <w:szCs w:val="24"/>
          <w:shd w:val="clear" w:color="auto" w:fill="auto"/>
        </w:rPr>
        <w:t>组织开展或配合开展公共机构节能宣传周和低碳日、节能新技术新产品推介会等活动；充分利用各种媒介，宣传公共机构节能成效；加强学习交流和业务培训，着重加强计量统计等业务方面，提高节能管理人员的从业理论和实务操作水平。</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9.2.4</w:t>
      </w:r>
      <w:r>
        <w:rPr>
          <w:rFonts w:hint="eastAsia" w:ascii="仿宋_GB2312" w:hAnsi="Arial" w:eastAsia="仿宋_GB2312" w:cs="宋体"/>
          <w:i w:val="0"/>
          <w:caps w:val="0"/>
          <w:color w:val="auto"/>
          <w:spacing w:val="0"/>
          <w:kern w:val="0"/>
          <w:sz w:val="24"/>
          <w:szCs w:val="24"/>
          <w:shd w:val="clear" w:color="auto" w:fill="auto"/>
        </w:rPr>
        <w:t>主动接受相关的监督检查，并对采购人及相关部门提出的整改意见及时落实到位。</w:t>
      </w:r>
    </w:p>
    <w:p>
      <w:pPr>
        <w:numPr>
          <w:ilvl w:val="0"/>
          <w:numId w:val="34"/>
        </w:numPr>
        <w:snapToGrid w:val="0"/>
        <w:spacing w:line="420" w:lineRule="exact"/>
        <w:ind w:left="0" w:leftChars="0" w:firstLine="0" w:firstLineChars="0"/>
        <w:textAlignment w:val="center"/>
        <w:outlineLvl w:val="2"/>
        <w:rPr>
          <w:rFonts w:hint="eastAsia" w:ascii="仿宋_GB2312" w:hAnsi="Arial" w:eastAsia="仿宋_GB2312" w:cs="宋体"/>
          <w:b/>
          <w:bCs/>
          <w:i w:val="0"/>
          <w:caps w:val="0"/>
          <w:color w:val="auto"/>
          <w:spacing w:val="0"/>
          <w:kern w:val="0"/>
          <w:sz w:val="24"/>
          <w:szCs w:val="24"/>
          <w:shd w:val="clear" w:color="auto" w:fill="auto"/>
          <w:lang w:val="en-US" w:eastAsia="zh-CN"/>
        </w:rPr>
      </w:pPr>
      <w:r>
        <w:rPr>
          <w:rFonts w:hint="eastAsia" w:ascii="仿宋_GB2312" w:hAnsi="Arial" w:eastAsia="仿宋_GB2312" w:cs="宋体"/>
          <w:b/>
          <w:bCs/>
          <w:i w:val="0"/>
          <w:caps w:val="0"/>
          <w:color w:val="auto"/>
          <w:spacing w:val="0"/>
          <w:kern w:val="0"/>
          <w:sz w:val="24"/>
          <w:szCs w:val="24"/>
          <w:shd w:val="clear" w:color="auto" w:fill="auto"/>
          <w:lang w:val="en-US" w:eastAsia="zh-CN"/>
        </w:rPr>
        <w:t>其他物业服务</w:t>
      </w:r>
    </w:p>
    <w:p>
      <w:pPr>
        <w:numPr>
          <w:ilvl w:val="0"/>
          <w:numId w:val="0"/>
        </w:numPr>
        <w:snapToGrid w:val="0"/>
        <w:spacing w:line="420" w:lineRule="exact"/>
        <w:ind w:leftChars="0" w:firstLine="420" w:firstLineChars="0"/>
        <w:textAlignment w:val="center"/>
        <w:outlineLvl w:val="9"/>
        <w:rPr>
          <w:rFonts w:hint="eastAsia" w:ascii="仿宋_GB2312" w:hAnsi="Arial" w:eastAsia="仿宋_GB2312" w:cs="宋体"/>
          <w:i w:val="0"/>
          <w:caps w:val="0"/>
          <w:color w:val="auto"/>
          <w:spacing w:val="0"/>
          <w:kern w:val="0"/>
          <w:sz w:val="24"/>
          <w:szCs w:val="24"/>
          <w:shd w:val="clear" w:color="auto" w:fill="auto"/>
          <w:lang w:val="en-US"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包括前台客服服务、会务服务和接待、重大活动后勤保障等临时性工作。</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10.1.</w:t>
      </w:r>
      <w:r>
        <w:rPr>
          <w:rFonts w:hint="eastAsia" w:ascii="仿宋_GB2312" w:hAnsi="Arial" w:eastAsia="仿宋_GB2312" w:cs="宋体"/>
          <w:i w:val="0"/>
          <w:caps w:val="0"/>
          <w:color w:val="auto"/>
          <w:spacing w:val="0"/>
          <w:kern w:val="0"/>
          <w:sz w:val="24"/>
          <w:szCs w:val="24"/>
          <w:shd w:val="clear" w:color="auto" w:fill="auto"/>
        </w:rPr>
        <w:t>前台客服服务：接待来访人员，做好登记、引导工作。提供问询、临时物品的寄存服务。</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10.2</w:t>
      </w:r>
      <w:r>
        <w:rPr>
          <w:rFonts w:hint="eastAsia" w:ascii="仿宋_GB2312" w:hAnsi="Arial" w:eastAsia="仿宋_GB2312" w:cs="宋体"/>
          <w:i w:val="0"/>
          <w:caps w:val="0"/>
          <w:color w:val="auto"/>
          <w:spacing w:val="0"/>
          <w:kern w:val="0"/>
          <w:sz w:val="24"/>
          <w:szCs w:val="24"/>
          <w:shd w:val="clear" w:color="auto" w:fill="auto"/>
        </w:rPr>
        <w:t xml:space="preserve">报事报修服务：智能化应用及智能化系统的投入使用，有专职人员负责接听或办理，负责物业管理范围内报事报修的受理工作。负责对受理的服务内容进行登记、交办、报告、催办、回访工作。对采购人或使用人的投诉、建议在 24 小时内答复。 </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10.3</w:t>
      </w:r>
      <w:r>
        <w:rPr>
          <w:rFonts w:hint="eastAsia" w:ascii="仿宋_GB2312" w:hAnsi="Arial" w:eastAsia="仿宋_GB2312" w:cs="宋体"/>
          <w:i w:val="0"/>
          <w:caps w:val="0"/>
          <w:color w:val="auto"/>
          <w:spacing w:val="0"/>
          <w:kern w:val="0"/>
          <w:sz w:val="24"/>
          <w:szCs w:val="24"/>
          <w:shd w:val="clear" w:color="auto" w:fill="auto"/>
        </w:rPr>
        <w:t>会务服务和接待：按采购人要求搞好各类会议保障。会前会后迎送宾客服务。会前提供会场筹备、布置服务。提供音响、话筒、灯光调试等服务。会议期间提供茶水服务。会后提供会场清扫服务。</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10.4</w:t>
      </w:r>
      <w:r>
        <w:rPr>
          <w:rFonts w:hint="eastAsia" w:ascii="仿宋_GB2312" w:hAnsi="Arial" w:eastAsia="仿宋_GB2312" w:cs="宋体"/>
          <w:i w:val="0"/>
          <w:caps w:val="0"/>
          <w:color w:val="auto"/>
          <w:spacing w:val="0"/>
          <w:kern w:val="0"/>
          <w:sz w:val="24"/>
          <w:szCs w:val="24"/>
          <w:shd w:val="clear" w:color="auto" w:fill="auto"/>
        </w:rPr>
        <w:t>疫情防控服务：根据防疫工作要求，对进入院区的人员进行测温查码</w:t>
      </w:r>
      <w:r>
        <w:rPr>
          <w:rFonts w:hint="default" w:ascii="仿宋_GB2312" w:hAnsi="Arial" w:eastAsia="仿宋_GB2312" w:cs="宋体"/>
          <w:i w:val="0"/>
          <w:caps w:val="0"/>
          <w:color w:val="auto"/>
          <w:spacing w:val="0"/>
          <w:kern w:val="0"/>
          <w:sz w:val="24"/>
          <w:szCs w:val="24"/>
          <w:shd w:val="clear" w:color="auto" w:fill="auto"/>
        </w:rPr>
        <w:t>登记</w:t>
      </w:r>
      <w:r>
        <w:rPr>
          <w:rFonts w:hint="eastAsia" w:ascii="仿宋_GB2312" w:hAnsi="Arial" w:eastAsia="仿宋_GB2312" w:cs="宋体"/>
          <w:i w:val="0"/>
          <w:caps w:val="0"/>
          <w:color w:val="auto"/>
          <w:spacing w:val="0"/>
          <w:kern w:val="0"/>
          <w:sz w:val="24"/>
          <w:szCs w:val="24"/>
          <w:shd w:val="clear" w:color="auto" w:fill="auto"/>
        </w:rPr>
        <w:t>工作；</w:t>
      </w:r>
      <w:r>
        <w:rPr>
          <w:rFonts w:hint="default" w:ascii="仿宋_GB2312" w:hAnsi="Arial" w:eastAsia="仿宋_GB2312" w:cs="宋体"/>
          <w:i w:val="0"/>
          <w:caps w:val="0"/>
          <w:color w:val="auto"/>
          <w:spacing w:val="0"/>
          <w:kern w:val="0"/>
          <w:sz w:val="24"/>
          <w:szCs w:val="24"/>
          <w:shd w:val="clear" w:color="auto" w:fill="auto"/>
        </w:rPr>
        <w:t>按要求</w:t>
      </w:r>
      <w:r>
        <w:rPr>
          <w:rFonts w:hint="eastAsia" w:ascii="仿宋_GB2312" w:hAnsi="Arial" w:eastAsia="仿宋_GB2312" w:cs="宋体"/>
          <w:i w:val="0"/>
          <w:caps w:val="0"/>
          <w:color w:val="auto"/>
          <w:spacing w:val="0"/>
          <w:kern w:val="0"/>
          <w:sz w:val="24"/>
          <w:szCs w:val="24"/>
          <w:shd w:val="clear" w:color="auto" w:fill="auto"/>
        </w:rPr>
        <w:t>对</w:t>
      </w:r>
      <w:r>
        <w:rPr>
          <w:rFonts w:hint="eastAsia" w:ascii="仿宋_GB2312" w:hAnsi="Arial" w:eastAsia="仿宋_GB2312" w:cs="宋体"/>
          <w:i w:val="0"/>
          <w:caps w:val="0"/>
          <w:color w:val="auto"/>
          <w:spacing w:val="0"/>
          <w:kern w:val="0"/>
          <w:sz w:val="24"/>
          <w:szCs w:val="24"/>
          <w:shd w:val="clear" w:color="auto" w:fill="auto"/>
          <w:lang w:val="en-US" w:eastAsia="zh-CN"/>
        </w:rPr>
        <w:t>公共区域</w:t>
      </w:r>
      <w:r>
        <w:rPr>
          <w:rFonts w:hint="eastAsia" w:ascii="仿宋_GB2312" w:hAnsi="Arial" w:eastAsia="仿宋_GB2312" w:cs="宋体"/>
          <w:i w:val="0"/>
          <w:caps w:val="0"/>
          <w:color w:val="auto"/>
          <w:spacing w:val="0"/>
          <w:kern w:val="0"/>
          <w:sz w:val="24"/>
          <w:szCs w:val="24"/>
          <w:shd w:val="clear" w:color="auto" w:fill="auto"/>
        </w:rPr>
        <w:t>进行防疫消杀。</w:t>
      </w:r>
    </w:p>
    <w:p>
      <w:pPr>
        <w:snapToGrid w:val="0"/>
        <w:spacing w:line="420" w:lineRule="exact"/>
        <w:ind w:firstLine="0"/>
        <w:textAlignment w:val="center"/>
        <w:rPr>
          <w:rFonts w:hint="eastAsia" w:ascii="仿宋_GB2312" w:hAnsi="Arial" w:eastAsia="仿宋_GB2312" w:cs="宋体"/>
          <w:i w:val="0"/>
          <w:caps w:val="0"/>
          <w:color w:val="auto"/>
          <w:spacing w:val="0"/>
          <w:kern w:val="0"/>
          <w:sz w:val="24"/>
          <w:szCs w:val="24"/>
          <w:shd w:val="clear" w:color="auto" w:fill="auto"/>
        </w:rPr>
      </w:pPr>
      <w:r>
        <w:rPr>
          <w:rFonts w:hint="eastAsia" w:ascii="仿宋_GB2312" w:hAnsi="Arial" w:eastAsia="仿宋_GB2312" w:cs="宋体"/>
          <w:i w:val="0"/>
          <w:caps w:val="0"/>
          <w:color w:val="auto"/>
          <w:spacing w:val="0"/>
          <w:kern w:val="0"/>
          <w:sz w:val="24"/>
          <w:szCs w:val="24"/>
          <w:shd w:val="clear" w:color="auto" w:fill="auto"/>
          <w:lang w:val="en-US" w:eastAsia="zh-CN"/>
        </w:rPr>
        <w:t>10.5</w:t>
      </w:r>
      <w:r>
        <w:rPr>
          <w:rFonts w:hint="eastAsia" w:ascii="仿宋_GB2312" w:hAnsi="Arial" w:eastAsia="仿宋_GB2312" w:cs="宋体"/>
          <w:i w:val="0"/>
          <w:caps w:val="0"/>
          <w:color w:val="auto"/>
          <w:spacing w:val="0"/>
          <w:kern w:val="0"/>
          <w:sz w:val="24"/>
          <w:szCs w:val="24"/>
          <w:shd w:val="clear" w:color="auto" w:fill="auto"/>
        </w:rPr>
        <w:t>清洗服务：协助采购人做好清洗工作，采购人提供清洗场地、设备。</w:t>
      </w:r>
    </w:p>
    <w:p>
      <w:pPr>
        <w:snapToGrid w:val="0"/>
        <w:spacing w:line="420" w:lineRule="exact"/>
        <w:ind w:firstLine="0"/>
        <w:textAlignment w:val="center"/>
        <w:rPr>
          <w:rFonts w:hint="default" w:ascii="仿宋_GB2312" w:hAnsi="Arial" w:eastAsia="仿宋_GB2312" w:cs="宋体"/>
          <w:i w:val="0"/>
          <w:caps w:val="0"/>
          <w:color w:val="auto"/>
          <w:spacing w:val="0"/>
          <w:kern w:val="0"/>
          <w:sz w:val="24"/>
          <w:szCs w:val="24"/>
          <w:shd w:val="clear" w:color="auto" w:fill="auto"/>
          <w:lang w:val="en-US" w:eastAsia="zh-CN"/>
        </w:rPr>
      </w:pPr>
      <w:r>
        <w:rPr>
          <w:rFonts w:hint="eastAsia" w:ascii="仿宋_GB2312" w:hAnsi="Arial" w:eastAsia="仿宋_GB2312" w:cs="宋体"/>
          <w:i w:val="0"/>
          <w:caps w:val="0"/>
          <w:color w:val="auto"/>
          <w:spacing w:val="0"/>
          <w:kern w:val="0"/>
          <w:sz w:val="24"/>
          <w:szCs w:val="24"/>
          <w:shd w:val="clear" w:color="auto" w:fill="auto"/>
          <w:lang w:val="en-US" w:eastAsia="zh-CN"/>
        </w:rPr>
        <w:t>10.6</w:t>
      </w:r>
      <w:r>
        <w:rPr>
          <w:rFonts w:hint="eastAsia" w:ascii="仿宋_GB2312" w:hAnsi="Arial" w:eastAsia="仿宋_GB2312" w:cs="宋体"/>
          <w:i w:val="0"/>
          <w:caps w:val="0"/>
          <w:color w:val="auto"/>
          <w:spacing w:val="0"/>
          <w:kern w:val="0"/>
          <w:sz w:val="24"/>
          <w:szCs w:val="24"/>
          <w:shd w:val="clear" w:color="auto" w:fill="auto"/>
        </w:rPr>
        <w:t>物品搬运等临时性工作：协助搞好临时工作服务</w:t>
      </w:r>
      <w:r>
        <w:rPr>
          <w:rFonts w:hint="eastAsia" w:ascii="仿宋_GB2312" w:hAnsi="Arial" w:eastAsia="仿宋_GB2312" w:cs="宋体"/>
          <w:i w:val="0"/>
          <w:caps w:val="0"/>
          <w:color w:val="auto"/>
          <w:spacing w:val="0"/>
          <w:kern w:val="0"/>
          <w:sz w:val="24"/>
          <w:szCs w:val="24"/>
          <w:shd w:val="clear" w:color="auto" w:fill="auto"/>
          <w:lang w:eastAsia="zh-CN"/>
        </w:rPr>
        <w:t>，</w:t>
      </w:r>
      <w:r>
        <w:rPr>
          <w:rFonts w:hint="eastAsia" w:ascii="仿宋_GB2312" w:hAnsi="Arial" w:eastAsia="仿宋_GB2312" w:cs="宋体"/>
          <w:i w:val="0"/>
          <w:caps w:val="0"/>
          <w:color w:val="auto"/>
          <w:spacing w:val="0"/>
          <w:kern w:val="0"/>
          <w:sz w:val="24"/>
          <w:szCs w:val="24"/>
          <w:shd w:val="clear" w:color="auto" w:fill="auto"/>
        </w:rPr>
        <w:t>如办公室调整、办公物品搬迁、废旧物品资料销毁等工作。</w:t>
      </w:r>
    </w:p>
    <w:p>
      <w:pPr>
        <w:pStyle w:val="3"/>
        <w:keepNext/>
        <w:keepLines/>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仿宋_GB2312" w:hAnsi="仿宋_GB2312" w:eastAsia="仿宋_GB2312" w:cs="仿宋_GB2312"/>
          <w:color w:val="000000"/>
          <w:sz w:val="24"/>
          <w:szCs w:val="24"/>
        </w:rPr>
      </w:pPr>
      <w:r>
        <w:rPr>
          <w:rFonts w:hint="eastAsia" w:ascii="仿宋_GB2312" w:hAnsi="仿宋_GB2312" w:eastAsia="仿宋_GB2312" w:cs="仿宋_GB2312"/>
          <w:b/>
          <w:bCs/>
          <w:kern w:val="0"/>
          <w:sz w:val="24"/>
          <w:szCs w:val="24"/>
          <w:lang w:val="en-US" w:eastAsia="zh-CN"/>
        </w:rPr>
        <w:t>五</w:t>
      </w:r>
      <w:r>
        <w:rPr>
          <w:rFonts w:hint="eastAsia" w:ascii="仿宋_GB2312" w:hAnsi="仿宋_GB2312" w:eastAsia="仿宋_GB2312" w:cs="仿宋_GB2312"/>
          <w:b/>
          <w:bCs/>
          <w:kern w:val="0"/>
          <w:sz w:val="24"/>
          <w:szCs w:val="24"/>
        </w:rPr>
        <w:t>、</w:t>
      </w:r>
      <w:r>
        <w:rPr>
          <w:rFonts w:hint="eastAsia" w:ascii="仿宋_GB2312" w:hAnsi="仿宋_GB2312" w:eastAsia="仿宋_GB2312" w:cs="仿宋_GB2312"/>
          <w:color w:val="000000"/>
          <w:sz w:val="24"/>
          <w:szCs w:val="24"/>
        </w:rPr>
        <w:t>其他要求及相关情况说明</w:t>
      </w:r>
    </w:p>
    <w:p>
      <w:pPr>
        <w:widowControl/>
        <w:snapToGrid w:val="0"/>
        <w:spacing w:line="420" w:lineRule="exact"/>
        <w:ind w:firstLine="0"/>
        <w:textAlignment w:val="center"/>
        <w:outlineLvl w:val="1"/>
        <w:rPr>
          <w:rFonts w:hint="eastAsia" w:ascii="仿宋_GB2312" w:hAnsi="Arial" w:eastAsia="仿宋_GB2312" w:cs="宋体"/>
          <w:b/>
          <w:bCs/>
          <w:kern w:val="0"/>
          <w:sz w:val="24"/>
          <w:szCs w:val="24"/>
          <w:lang w:eastAsia="zh-CN"/>
        </w:rPr>
      </w:pPr>
      <w:r>
        <w:rPr>
          <w:rFonts w:hint="eastAsia" w:ascii="仿宋_GB2312" w:hAnsi="Arial" w:eastAsia="仿宋_GB2312" w:cs="宋体"/>
          <w:b/>
          <w:bCs/>
          <w:kern w:val="0"/>
          <w:sz w:val="24"/>
          <w:szCs w:val="24"/>
          <w:lang w:eastAsia="zh-CN"/>
        </w:rPr>
        <w:t>（</w:t>
      </w:r>
      <w:r>
        <w:rPr>
          <w:rFonts w:hint="eastAsia" w:ascii="仿宋_GB2312" w:hAnsi="Arial" w:eastAsia="仿宋_GB2312" w:cs="宋体"/>
          <w:b/>
          <w:bCs/>
          <w:kern w:val="0"/>
          <w:sz w:val="24"/>
          <w:szCs w:val="24"/>
          <w:lang w:val="en-US" w:eastAsia="zh-CN"/>
        </w:rPr>
        <w:t>一</w:t>
      </w:r>
      <w:r>
        <w:rPr>
          <w:rFonts w:hint="eastAsia" w:ascii="仿宋_GB2312" w:hAnsi="Arial" w:eastAsia="仿宋_GB2312" w:cs="宋体"/>
          <w:b/>
          <w:bCs/>
          <w:kern w:val="0"/>
          <w:sz w:val="24"/>
          <w:szCs w:val="24"/>
          <w:lang w:eastAsia="zh-CN"/>
        </w:rPr>
        <w:t>）</w:t>
      </w:r>
      <w:r>
        <w:rPr>
          <w:rFonts w:hint="eastAsia" w:ascii="仿宋_GB2312" w:hAnsi="Arial" w:eastAsia="仿宋_GB2312" w:cs="宋体"/>
          <w:b/>
          <w:bCs/>
          <w:kern w:val="0"/>
          <w:sz w:val="24"/>
          <w:szCs w:val="24"/>
        </w:rPr>
        <w:t>人员</w:t>
      </w:r>
      <w:r>
        <w:rPr>
          <w:rFonts w:hint="eastAsia" w:ascii="仿宋_GB2312" w:hAnsi="Arial" w:eastAsia="仿宋_GB2312" w:cs="宋体"/>
          <w:b/>
          <w:bCs/>
          <w:kern w:val="0"/>
          <w:sz w:val="24"/>
          <w:szCs w:val="24"/>
          <w:lang w:val="en-US" w:eastAsia="zh-CN"/>
        </w:rPr>
        <w:t>配置</w:t>
      </w:r>
      <w:r>
        <w:rPr>
          <w:rFonts w:hint="eastAsia" w:ascii="仿宋_GB2312" w:hAnsi="Arial" w:eastAsia="仿宋_GB2312" w:cs="宋体"/>
          <w:b/>
          <w:bCs/>
          <w:kern w:val="0"/>
          <w:sz w:val="24"/>
          <w:szCs w:val="24"/>
        </w:rPr>
        <w:t>要求</w:t>
      </w:r>
    </w:p>
    <w:p>
      <w:pPr>
        <w:widowControl/>
        <w:snapToGrid w:val="0"/>
        <w:spacing w:line="420" w:lineRule="exact"/>
        <w:ind w:firstLine="420" w:firstLineChars="0"/>
        <w:textAlignment w:val="center"/>
        <w:outlineLvl w:val="9"/>
        <w:rPr>
          <w:rFonts w:hint="default" w:ascii="仿宋_GB2312" w:hAnsi="Arial" w:eastAsia="仿宋_GB2312" w:cs="宋体"/>
          <w:kern w:val="0"/>
          <w:sz w:val="24"/>
          <w:szCs w:val="24"/>
          <w:lang w:eastAsia="zh-CN"/>
        </w:rPr>
      </w:pPr>
      <w:r>
        <w:rPr>
          <w:rFonts w:hint="eastAsia" w:ascii="仿宋_GB2312" w:hAnsi="Arial" w:eastAsia="仿宋_GB2312" w:cs="宋体"/>
          <w:kern w:val="0"/>
          <w:sz w:val="24"/>
          <w:szCs w:val="24"/>
          <w:lang w:val="en-US" w:eastAsia="zh-CN"/>
        </w:rPr>
        <w:t>两院区人员配备相对独立，满足各院区</w:t>
      </w:r>
      <w:r>
        <w:rPr>
          <w:rFonts w:hint="eastAsia" w:ascii="仿宋_GB2312" w:hAnsi="Arial" w:eastAsia="仿宋_GB2312" w:cs="宋体"/>
          <w:kern w:val="0"/>
          <w:sz w:val="24"/>
          <w:szCs w:val="24"/>
        </w:rPr>
        <w:t>环境卫生维护</w:t>
      </w:r>
      <w:r>
        <w:rPr>
          <w:rFonts w:hint="eastAsia" w:ascii="仿宋_GB2312" w:hAnsi="Arial" w:eastAsia="仿宋_GB2312" w:cs="宋体"/>
          <w:kern w:val="0"/>
          <w:sz w:val="24"/>
          <w:szCs w:val="24"/>
          <w:lang w:eastAsia="zh-CN"/>
        </w:rPr>
        <w:t>、</w:t>
      </w:r>
      <w:r>
        <w:rPr>
          <w:rFonts w:hint="eastAsia" w:ascii="仿宋_GB2312" w:hAnsi="Arial" w:eastAsia="仿宋_GB2312" w:cs="宋体"/>
          <w:kern w:val="0"/>
          <w:sz w:val="24"/>
          <w:szCs w:val="24"/>
        </w:rPr>
        <w:t>设施及设备</w:t>
      </w:r>
      <w:r>
        <w:rPr>
          <w:rFonts w:hint="eastAsia" w:ascii="仿宋_GB2312" w:hAnsi="Arial" w:eastAsia="仿宋_GB2312" w:cs="宋体"/>
          <w:kern w:val="0"/>
          <w:sz w:val="24"/>
          <w:szCs w:val="24"/>
          <w:lang w:val="en-US" w:eastAsia="zh-CN"/>
        </w:rPr>
        <w:t>运行</w:t>
      </w:r>
      <w:r>
        <w:rPr>
          <w:rFonts w:hint="eastAsia" w:ascii="仿宋_GB2312" w:hAnsi="Arial" w:eastAsia="仿宋_GB2312" w:cs="宋体"/>
          <w:kern w:val="0"/>
          <w:sz w:val="24"/>
          <w:szCs w:val="24"/>
        </w:rPr>
        <w:t>维护维修服务</w:t>
      </w:r>
      <w:r>
        <w:rPr>
          <w:rFonts w:hint="eastAsia" w:ascii="仿宋_GB2312" w:hAnsi="Arial" w:eastAsia="仿宋_GB2312" w:cs="宋体"/>
          <w:kern w:val="0"/>
          <w:sz w:val="24"/>
          <w:szCs w:val="24"/>
          <w:lang w:eastAsia="zh-CN"/>
        </w:rPr>
        <w:t>、</w:t>
      </w:r>
      <w:r>
        <w:rPr>
          <w:rFonts w:hint="eastAsia" w:ascii="仿宋_GB2312" w:hAnsi="Arial" w:eastAsia="仿宋_GB2312" w:cs="宋体"/>
          <w:kern w:val="0"/>
          <w:sz w:val="24"/>
          <w:szCs w:val="24"/>
        </w:rPr>
        <w:t>会议接待服务</w:t>
      </w:r>
      <w:r>
        <w:rPr>
          <w:rFonts w:hint="eastAsia" w:ascii="仿宋_GB2312" w:hAnsi="Arial" w:eastAsia="仿宋_GB2312" w:cs="宋体"/>
          <w:kern w:val="0"/>
          <w:sz w:val="24"/>
          <w:szCs w:val="24"/>
          <w:lang w:eastAsia="zh-CN"/>
        </w:rPr>
        <w:t>、</w:t>
      </w:r>
      <w:r>
        <w:rPr>
          <w:rFonts w:hint="default" w:ascii="仿宋_GB2312" w:hAnsi="Arial" w:eastAsia="仿宋_GB2312" w:cs="宋体"/>
          <w:kern w:val="0"/>
          <w:sz w:val="24"/>
          <w:szCs w:val="24"/>
        </w:rPr>
        <w:t>安保</w:t>
      </w:r>
      <w:r>
        <w:rPr>
          <w:rFonts w:hint="eastAsia" w:ascii="仿宋_GB2312" w:hAnsi="Arial" w:eastAsia="仿宋_GB2312" w:cs="宋体"/>
          <w:kern w:val="0"/>
          <w:sz w:val="24"/>
          <w:szCs w:val="24"/>
        </w:rPr>
        <w:t>服务</w:t>
      </w:r>
      <w:r>
        <w:rPr>
          <w:rFonts w:hint="eastAsia" w:ascii="仿宋_GB2312" w:hAnsi="Arial" w:eastAsia="仿宋_GB2312" w:cs="宋体"/>
          <w:kern w:val="0"/>
          <w:sz w:val="24"/>
          <w:szCs w:val="24"/>
          <w:lang w:eastAsia="zh-CN"/>
        </w:rPr>
        <w:t>、外来人员</w:t>
      </w:r>
      <w:r>
        <w:rPr>
          <w:rFonts w:hint="eastAsia" w:ascii="仿宋_GB2312" w:hAnsi="Arial" w:eastAsia="仿宋_GB2312" w:cs="宋体"/>
          <w:kern w:val="0"/>
          <w:sz w:val="24"/>
          <w:szCs w:val="24"/>
          <w:lang w:val="en-US" w:eastAsia="zh-CN"/>
        </w:rPr>
        <w:t>管理</w:t>
      </w:r>
      <w:r>
        <w:rPr>
          <w:rFonts w:hint="eastAsia" w:ascii="仿宋_GB2312" w:hAnsi="Arial" w:eastAsia="仿宋_GB2312" w:cs="宋体"/>
          <w:kern w:val="0"/>
          <w:sz w:val="24"/>
          <w:szCs w:val="24"/>
          <w:lang w:eastAsia="zh-CN"/>
        </w:rPr>
        <w:t>、车辆</w:t>
      </w:r>
      <w:r>
        <w:rPr>
          <w:rFonts w:hint="eastAsia" w:ascii="仿宋_GB2312" w:hAnsi="Arial" w:eastAsia="仿宋_GB2312" w:cs="宋体"/>
          <w:kern w:val="0"/>
          <w:sz w:val="24"/>
          <w:szCs w:val="24"/>
          <w:lang w:val="en-US" w:eastAsia="zh-CN"/>
        </w:rPr>
        <w:t>管理</w:t>
      </w:r>
      <w:r>
        <w:rPr>
          <w:rFonts w:hint="eastAsia" w:ascii="仿宋_GB2312" w:hAnsi="Arial" w:eastAsia="仿宋_GB2312" w:cs="宋体"/>
          <w:kern w:val="0"/>
          <w:sz w:val="24"/>
          <w:szCs w:val="24"/>
          <w:lang w:eastAsia="zh-CN"/>
        </w:rPr>
        <w:t>、</w:t>
      </w:r>
      <w:r>
        <w:rPr>
          <w:rFonts w:hint="eastAsia" w:ascii="仿宋_GB2312" w:hAnsi="Arial" w:eastAsia="仿宋_GB2312" w:cs="宋体"/>
          <w:kern w:val="0"/>
          <w:sz w:val="24"/>
          <w:szCs w:val="24"/>
          <w:lang w:val="en-US" w:eastAsia="zh-CN"/>
        </w:rPr>
        <w:t>物业综合管理等独立管理需求</w:t>
      </w:r>
      <w:r>
        <w:rPr>
          <w:rFonts w:hint="default" w:ascii="仿宋_GB2312" w:hAnsi="Arial" w:eastAsia="仿宋_GB2312" w:cs="宋体"/>
          <w:kern w:val="0"/>
          <w:sz w:val="24"/>
          <w:szCs w:val="24"/>
          <w:lang w:eastAsia="zh-CN"/>
        </w:rPr>
        <w:t>。</w:t>
      </w:r>
    </w:p>
    <w:p>
      <w:pPr>
        <w:widowControl w:val="0"/>
        <w:suppressAutoHyphens/>
        <w:bidi w:val="0"/>
        <w:snapToGrid w:val="0"/>
        <w:spacing w:before="0" w:beforeAutospacing="0" w:after="0" w:afterAutospacing="0" w:line="360" w:lineRule="auto"/>
        <w:jc w:val="left"/>
        <w:textAlignment w:val="center"/>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1.应根据采购人的具体情况，设置相适应的物业管理服务机构，科学合理配备管理服务人员和服务设施，各服务项目人员配置情况须在投标文件中明确。</w:t>
      </w:r>
    </w:p>
    <w:p>
      <w:pPr>
        <w:widowControl w:val="0"/>
        <w:suppressAutoHyphens/>
        <w:bidi w:val="0"/>
        <w:snapToGrid w:val="0"/>
        <w:spacing w:before="0" w:beforeAutospacing="0" w:after="0" w:afterAutospacing="0" w:line="360" w:lineRule="auto"/>
        <w:jc w:val="left"/>
        <w:textAlignment w:val="center"/>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2.管理人员应取得物业管理从业资格证书或岗位证书，专业技术、操作人员应取得相应专业技术证书、专业上岗证或职业技能资格证书。项目负责人目前不担任其它物业管理项目负责人或管理人员。管理人员必须严格遵守规章制度，保守单位和国家机密。</w:t>
      </w:r>
    </w:p>
    <w:p>
      <w:pPr>
        <w:widowControl w:val="0"/>
        <w:suppressAutoHyphens/>
        <w:bidi w:val="0"/>
        <w:snapToGrid w:val="0"/>
        <w:spacing w:before="0" w:beforeAutospacing="0" w:after="0" w:afterAutospacing="0" w:line="360" w:lineRule="auto"/>
        <w:jc w:val="left"/>
        <w:textAlignment w:val="center"/>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3.管理服务人员应按规定统一着装，着装整齐，仪表端庄，行为规范，服务主动，认真负责。</w:t>
      </w:r>
    </w:p>
    <w:p>
      <w:pPr>
        <w:widowControl w:val="0"/>
        <w:suppressAutoHyphens/>
        <w:bidi w:val="0"/>
        <w:snapToGrid w:val="0"/>
        <w:spacing w:before="0" w:beforeAutospacing="0" w:after="0" w:afterAutospacing="0" w:line="360" w:lineRule="auto"/>
        <w:jc w:val="left"/>
        <w:textAlignment w:val="center"/>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4.管理服务人员应及时、认真做好工作日志、交接班记录、账册等记录工作，做到字迹清晰、数据准确。</w:t>
      </w:r>
    </w:p>
    <w:p>
      <w:pPr>
        <w:widowControl w:val="0"/>
        <w:suppressAutoHyphens/>
        <w:bidi w:val="0"/>
        <w:snapToGrid w:val="0"/>
        <w:spacing w:before="0" w:beforeAutospacing="0" w:after="0" w:afterAutospacing="0" w:line="360" w:lineRule="auto"/>
        <w:jc w:val="left"/>
        <w:textAlignment w:val="center"/>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5.管理服务人员应接受过相关专业技能的培训，掌握物业管理基本法律法规，能较快熟悉各院区情况，迅速开展工作。</w:t>
      </w:r>
    </w:p>
    <w:p>
      <w:pPr>
        <w:widowControl w:val="0"/>
        <w:suppressAutoHyphens/>
        <w:bidi w:val="0"/>
        <w:snapToGrid w:val="0"/>
        <w:spacing w:before="0" w:beforeAutospacing="0" w:after="0" w:afterAutospacing="0" w:line="360" w:lineRule="auto"/>
        <w:jc w:val="left"/>
        <w:textAlignment w:val="center"/>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6.人员安排必须充分满足两院区各岗位和工作量的需要，详见岗位需求表。</w:t>
      </w:r>
      <w:r>
        <w:rPr>
          <w:rFonts w:hint="eastAsia" w:ascii="仿宋_GB2312" w:hAnsi="Arial" w:eastAsia="仿宋_GB2312" w:cs="宋体"/>
          <w:color w:val="auto"/>
          <w:kern w:val="0"/>
          <w:sz w:val="24"/>
          <w:szCs w:val="24"/>
          <w:highlight w:val="none"/>
          <w:lang w:val="en-US" w:eastAsia="zh-CN" w:bidi="ar-SA"/>
        </w:rPr>
        <w:t>总人数武林不少于1</w:t>
      </w:r>
      <w:r>
        <w:rPr>
          <w:rFonts w:hint="default" w:ascii="仿宋_GB2312" w:hAnsi="Arial" w:eastAsia="仿宋_GB2312" w:cs="宋体"/>
          <w:color w:val="auto"/>
          <w:kern w:val="0"/>
          <w:sz w:val="24"/>
          <w:szCs w:val="24"/>
          <w:highlight w:val="none"/>
          <w:lang w:val="en-US" w:eastAsia="zh-CN" w:bidi="ar-SA"/>
        </w:rPr>
        <w:t>0</w:t>
      </w:r>
      <w:r>
        <w:rPr>
          <w:rFonts w:hint="eastAsia" w:ascii="仿宋_GB2312" w:hAnsi="Arial" w:eastAsia="仿宋_GB2312" w:cs="宋体"/>
          <w:color w:val="auto"/>
          <w:kern w:val="0"/>
          <w:sz w:val="24"/>
          <w:szCs w:val="24"/>
          <w:highlight w:val="none"/>
          <w:lang w:val="en-US" w:eastAsia="zh-CN" w:bidi="ar-SA"/>
        </w:rPr>
        <w:t>人，滨江不少于31人，</w:t>
      </w:r>
      <w:r>
        <w:rPr>
          <w:rFonts w:hint="eastAsia" w:ascii="仿宋_GB2312" w:hAnsi="Arial" w:eastAsia="仿宋_GB2312" w:cs="宋体"/>
          <w:color w:val="auto"/>
          <w:kern w:val="0"/>
          <w:sz w:val="24"/>
          <w:szCs w:val="24"/>
          <w:lang w:val="en-US" w:eastAsia="zh-CN" w:bidi="ar-SA"/>
        </w:rPr>
        <w:t>各分项间人数可适当调整，</w:t>
      </w:r>
      <w:r>
        <w:rPr>
          <w:rFonts w:hint="default" w:ascii="仿宋_GB2312" w:hAnsi="Arial" w:eastAsia="仿宋_GB2312" w:cs="宋体"/>
          <w:color w:val="auto"/>
          <w:kern w:val="0"/>
          <w:sz w:val="24"/>
          <w:szCs w:val="24"/>
          <w:lang w:val="en-US" w:eastAsia="zh-CN" w:bidi="ar-SA"/>
        </w:rPr>
        <w:t>季度平均人数不得少于合同人数的95%，人员缺岗补充期限不得多于10个工作日。</w:t>
      </w:r>
      <w:r>
        <w:rPr>
          <w:rFonts w:hint="eastAsia" w:ascii="仿宋_GB2312" w:hAnsi="Arial" w:eastAsia="仿宋_GB2312" w:cs="宋体"/>
          <w:color w:val="auto"/>
          <w:kern w:val="0"/>
          <w:sz w:val="24"/>
          <w:szCs w:val="24"/>
          <w:lang w:val="en-US" w:eastAsia="zh-CN" w:bidi="ar-SA"/>
        </w:rPr>
        <w:t>但需经采购人同意。投标方要保证所有岗位有一定的人员储备，如遇人员离职，应有具备上岗资质的人员替补，避免对采购人工作造成影响。</w:t>
      </w:r>
    </w:p>
    <w:p>
      <w:pPr>
        <w:widowControl w:val="0"/>
        <w:suppressAutoHyphens/>
        <w:bidi w:val="0"/>
        <w:snapToGrid w:val="0"/>
        <w:spacing w:before="0" w:beforeAutospacing="0" w:after="0" w:afterAutospacing="0" w:line="360" w:lineRule="auto"/>
        <w:jc w:val="left"/>
        <w:textAlignment w:val="center"/>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7.所有服务人员必须为合法用工，与投标方签订用工合同，要符合《劳动法》相关规定。管理人员和各部门骨干应相对稳定且不能有其它兼职，节假日要有领班以上管理人员、工程维护人员及保洁人员共同值班。节假日如遇会议、设备维护保养、特种设备维修、年检（影响大楼正常运行的维保、维修、年检，原则上都安排在节假日）等，工程相关岗位人员必须在现场配合。值班、加班费用由投标方支付）。</w:t>
      </w:r>
    </w:p>
    <w:p>
      <w:pPr>
        <w:widowControl w:val="0"/>
        <w:suppressAutoHyphens/>
        <w:bidi w:val="0"/>
        <w:snapToGrid w:val="0"/>
        <w:spacing w:before="0" w:beforeAutospacing="0" w:after="0" w:afterAutospacing="0" w:line="360" w:lineRule="auto"/>
        <w:jc w:val="left"/>
        <w:textAlignment w:val="center"/>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8.物业管理服务人员应遵循《物业管理服务人员行为规范》（详见附件）。</w:t>
      </w:r>
    </w:p>
    <w:p>
      <w:pPr>
        <w:widowControl w:val="0"/>
        <w:suppressAutoHyphens/>
        <w:bidi w:val="0"/>
        <w:snapToGrid w:val="0"/>
        <w:spacing w:before="0" w:beforeAutospacing="0" w:after="0" w:afterAutospacing="0" w:line="360" w:lineRule="auto"/>
        <w:jc w:val="left"/>
        <w:textAlignment w:val="center"/>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9.除投标方对服务人员的培训外，还需接受采购人对服务人员进行的集中专业培训。</w:t>
      </w:r>
    </w:p>
    <w:p>
      <w:pPr>
        <w:widowControl w:val="0"/>
        <w:suppressAutoHyphens/>
        <w:bidi w:val="0"/>
        <w:snapToGrid w:val="0"/>
        <w:spacing w:before="0" w:beforeAutospacing="0" w:after="0" w:afterAutospacing="0" w:line="360" w:lineRule="auto"/>
        <w:jc w:val="left"/>
        <w:textAlignment w:val="center"/>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10.物业服务重要岗位人员必须经过采购人的考核、审查通过后，方可录用。</w:t>
      </w:r>
    </w:p>
    <w:p>
      <w:pPr>
        <w:widowControl w:val="0"/>
        <w:suppressAutoHyphens/>
        <w:bidi w:val="0"/>
        <w:snapToGrid w:val="0"/>
        <w:spacing w:before="0" w:beforeAutospacing="0" w:after="0" w:afterAutospacing="0" w:line="360" w:lineRule="auto"/>
        <w:jc w:val="left"/>
        <w:textAlignment w:val="center"/>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11.重要管理、服务岗位人员的调离、更换，须事先征得采购人同意。</w:t>
      </w:r>
    </w:p>
    <w:p>
      <w:pPr>
        <w:snapToGrid w:val="0"/>
        <w:spacing w:line="420" w:lineRule="exact"/>
        <w:ind w:firstLine="0"/>
        <w:textAlignment w:val="center"/>
        <w:rPr>
          <w:rFonts w:hint="eastAsia" w:ascii="仿宋_GB2312" w:hAnsi="Arial" w:eastAsia="仿宋_GB2312" w:cs="宋体"/>
          <w:b w:val="0"/>
          <w:bCs w:val="0"/>
          <w:i w:val="0"/>
          <w:caps w:val="0"/>
          <w:color w:val="000000"/>
          <w:spacing w:val="0"/>
          <w:kern w:val="0"/>
          <w:sz w:val="24"/>
          <w:szCs w:val="24"/>
          <w:shd w:val="clear" w:color="auto" w:fill="auto"/>
        </w:rPr>
      </w:pPr>
      <w:r>
        <w:rPr>
          <w:rFonts w:hint="eastAsia" w:ascii="仿宋_GB2312" w:hAnsi="Arial" w:eastAsia="仿宋_GB2312" w:cs="宋体"/>
          <w:b w:val="0"/>
          <w:bCs w:val="0"/>
          <w:color w:val="000000"/>
          <w:kern w:val="0"/>
          <w:sz w:val="24"/>
          <w:szCs w:val="24"/>
          <w:lang w:val="en-US" w:eastAsia="zh-CN" w:bidi="ar-SA"/>
        </w:rPr>
        <w:t>12.工程及相关专业人员必须持证上岗。</w:t>
      </w:r>
    </w:p>
    <w:p>
      <w:pPr>
        <w:widowControl w:val="0"/>
        <w:suppressAutoHyphens/>
        <w:bidi w:val="0"/>
        <w:snapToGrid w:val="0"/>
        <w:spacing w:before="0" w:beforeAutospacing="0" w:after="0" w:afterAutospacing="0" w:line="360" w:lineRule="auto"/>
        <w:jc w:val="left"/>
        <w:textAlignment w:val="center"/>
        <w:outlineLvl w:val="9"/>
        <w:rPr>
          <w:rFonts w:hint="eastAsia" w:ascii="仿宋_GB2312" w:hAnsi="仿宋_GB2312" w:eastAsia="仿宋_GB2312" w:cs="仿宋_GB2312"/>
          <w:b/>
          <w:bCs/>
          <w:color w:val="000000"/>
          <w:kern w:val="0"/>
          <w:sz w:val="24"/>
          <w:szCs w:val="24"/>
          <w:lang w:val="en-US" w:eastAsia="zh-CN" w:bidi="ar-SA"/>
        </w:rPr>
      </w:pPr>
    </w:p>
    <w:p>
      <w:pPr>
        <w:widowControl w:val="0"/>
        <w:suppressAutoHyphens/>
        <w:bidi w:val="0"/>
        <w:snapToGrid w:val="0"/>
        <w:spacing w:before="0" w:beforeAutospacing="0" w:after="0" w:afterAutospacing="0" w:line="360" w:lineRule="auto"/>
        <w:jc w:val="left"/>
        <w:textAlignment w:val="center"/>
        <w:outlineLvl w:val="1"/>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000000"/>
          <w:kern w:val="0"/>
          <w:sz w:val="24"/>
          <w:szCs w:val="24"/>
          <w:lang w:val="en-US" w:eastAsia="zh-CN" w:bidi="ar-SA"/>
        </w:rPr>
        <w:t>（二）岗位需求</w:t>
      </w:r>
    </w:p>
    <w:tbl>
      <w:tblPr>
        <w:tblStyle w:val="59"/>
        <w:tblW w:w="0" w:type="auto"/>
        <w:jc w:val="center"/>
        <w:tblLayout w:type="fixed"/>
        <w:tblCellMar>
          <w:top w:w="15" w:type="dxa"/>
          <w:left w:w="15" w:type="dxa"/>
          <w:bottom w:w="15" w:type="dxa"/>
          <w:right w:w="15" w:type="dxa"/>
        </w:tblCellMar>
      </w:tblPr>
      <w:tblGrid>
        <w:gridCol w:w="1224"/>
        <w:gridCol w:w="709"/>
        <w:gridCol w:w="709"/>
        <w:gridCol w:w="6158"/>
      </w:tblGrid>
      <w:tr>
        <w:tblPrEx>
          <w:tblCellMar>
            <w:top w:w="15" w:type="dxa"/>
            <w:left w:w="15" w:type="dxa"/>
            <w:bottom w:w="15" w:type="dxa"/>
            <w:right w:w="15" w:type="dxa"/>
          </w:tblCellMar>
        </w:tblPrEx>
        <w:trPr>
          <w:trHeight w:val="361" w:hRule="atLeast"/>
          <w:jc w:val="center"/>
        </w:trPr>
        <w:tc>
          <w:tcPr>
            <w:tcW w:w="1224" w:type="dxa"/>
            <w:vMerge w:val="restart"/>
            <w:tcBorders>
              <w:top w:val="single" w:color="000000" w:sz="4" w:space="0"/>
              <w:left w:val="single" w:color="000000" w:sz="4" w:space="0"/>
              <w:right w:val="single" w:color="000000" w:sz="4" w:space="0"/>
            </w:tcBorders>
            <w:noWrap w:val="0"/>
            <w:vAlign w:val="center"/>
          </w:tcPr>
          <w:p>
            <w:pPr>
              <w:widowControl/>
              <w:snapToGrid w:val="0"/>
              <w:spacing w:line="400" w:lineRule="exact"/>
              <w:jc w:val="center"/>
              <w:textAlignment w:val="center"/>
              <w:rPr>
                <w:rFonts w:ascii="仿宋_GB2312" w:hAnsi="Arial" w:eastAsia="仿宋_GB2312" w:cs="宋体"/>
                <w:kern w:val="0"/>
                <w:sz w:val="24"/>
                <w:szCs w:val="24"/>
              </w:rPr>
            </w:pPr>
            <w:r>
              <w:rPr>
                <w:rFonts w:hint="eastAsia" w:ascii="仿宋_GB2312" w:hAnsi="Arial" w:eastAsia="仿宋_GB2312" w:cs="宋体"/>
                <w:kern w:val="0"/>
                <w:sz w:val="24"/>
                <w:szCs w:val="24"/>
              </w:rPr>
              <w:t>岗位</w:t>
            </w:r>
          </w:p>
        </w:tc>
        <w:tc>
          <w:tcPr>
            <w:tcW w:w="14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人数</w:t>
            </w:r>
          </w:p>
        </w:tc>
        <w:tc>
          <w:tcPr>
            <w:tcW w:w="6158" w:type="dxa"/>
            <w:vMerge w:val="restart"/>
            <w:tcBorders>
              <w:top w:val="single" w:color="000000" w:sz="4" w:space="0"/>
              <w:left w:val="single" w:color="000000" w:sz="4" w:space="0"/>
              <w:right w:val="single" w:color="000000" w:sz="4" w:space="0"/>
            </w:tcBorders>
            <w:noWrap w:val="0"/>
            <w:vAlign w:val="center"/>
          </w:tcPr>
          <w:p>
            <w:pPr>
              <w:widowControl/>
              <w:snapToGrid w:val="0"/>
              <w:spacing w:line="400" w:lineRule="exact"/>
              <w:jc w:val="center"/>
              <w:textAlignment w:val="center"/>
              <w:rPr>
                <w:rFonts w:ascii="仿宋_GB2312" w:hAnsi="Arial" w:eastAsia="仿宋_GB2312" w:cs="宋体"/>
                <w:kern w:val="0"/>
                <w:sz w:val="24"/>
                <w:szCs w:val="24"/>
              </w:rPr>
            </w:pPr>
            <w:r>
              <w:rPr>
                <w:rFonts w:hint="eastAsia" w:ascii="仿宋_GB2312" w:hAnsi="Arial" w:eastAsia="仿宋_GB2312" w:cs="宋体"/>
                <w:kern w:val="0"/>
                <w:sz w:val="24"/>
                <w:szCs w:val="24"/>
              </w:rPr>
              <w:t>具体要求</w:t>
            </w:r>
          </w:p>
        </w:tc>
      </w:tr>
      <w:tr>
        <w:tblPrEx>
          <w:tblCellMar>
            <w:top w:w="15" w:type="dxa"/>
            <w:left w:w="15" w:type="dxa"/>
            <w:bottom w:w="15" w:type="dxa"/>
            <w:right w:w="15" w:type="dxa"/>
          </w:tblCellMar>
        </w:tblPrEx>
        <w:trPr>
          <w:trHeight w:val="439" w:hRule="atLeast"/>
          <w:jc w:val="center"/>
        </w:trPr>
        <w:tc>
          <w:tcPr>
            <w:tcW w:w="1224" w:type="dxa"/>
            <w:vMerge w:val="continue"/>
            <w:tcBorders>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ascii="仿宋_GB2312" w:hAnsi="Arial" w:eastAsia="仿宋_GB2312" w:cs="宋体"/>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滨江</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lang w:eastAsia="zh-CN"/>
              </w:rPr>
            </w:pPr>
            <w:r>
              <w:rPr>
                <w:rFonts w:hint="eastAsia" w:ascii="仿宋_GB2312" w:hAnsi="Arial" w:eastAsia="仿宋_GB2312" w:cs="宋体"/>
                <w:kern w:val="0"/>
                <w:sz w:val="24"/>
                <w:szCs w:val="24"/>
                <w:lang w:val="en-US" w:eastAsia="zh-CN"/>
              </w:rPr>
              <w:t>武林</w:t>
            </w:r>
          </w:p>
        </w:tc>
        <w:tc>
          <w:tcPr>
            <w:tcW w:w="6158" w:type="dxa"/>
            <w:vMerge w:val="continue"/>
            <w:tcBorders>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ascii="仿宋_GB2312" w:hAnsi="Arial" w:eastAsia="仿宋_GB2312" w:cs="宋体"/>
                <w:kern w:val="0"/>
                <w:sz w:val="24"/>
                <w:szCs w:val="24"/>
              </w:rPr>
            </w:pPr>
          </w:p>
        </w:tc>
      </w:tr>
      <w:tr>
        <w:tblPrEx>
          <w:tblCellMar>
            <w:top w:w="15" w:type="dxa"/>
            <w:left w:w="15" w:type="dxa"/>
            <w:bottom w:w="15" w:type="dxa"/>
            <w:right w:w="15" w:type="dxa"/>
          </w:tblCellMar>
        </w:tblPrEx>
        <w:trPr>
          <w:trHeight w:val="1436" w:hRule="atLeast"/>
          <w:jc w:val="center"/>
        </w:trPr>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default"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物业经理、</w:t>
            </w:r>
            <w:r>
              <w:rPr>
                <w:rFonts w:hint="eastAsia" w:ascii="仿宋_GB2312" w:hAnsi="Arial" w:eastAsia="仿宋_GB2312" w:cs="宋体"/>
                <w:kern w:val="0"/>
                <w:sz w:val="24"/>
                <w:szCs w:val="24"/>
                <w:lang w:eastAsia="zh-CN"/>
              </w:rPr>
              <w:t>综合主管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1</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lang w:val="en-US" w:eastAsia="zh-CN"/>
              </w:rPr>
            </w:pPr>
          </w:p>
        </w:tc>
        <w:tc>
          <w:tcPr>
            <w:tcW w:w="615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textAlignment w:val="center"/>
              <w:rPr>
                <w:rFonts w:ascii="仿宋_GB2312" w:hAnsi="Arial" w:eastAsia="仿宋_GB2312" w:cs="宋体"/>
                <w:kern w:val="0"/>
                <w:sz w:val="24"/>
                <w:szCs w:val="24"/>
              </w:rPr>
            </w:pPr>
            <w:r>
              <w:rPr>
                <w:rFonts w:hint="eastAsia" w:ascii="仿宋_GB2312" w:hAnsi="仿宋_GB2312" w:eastAsia="仿宋_GB2312" w:cs="仿宋_GB2312"/>
                <w:color w:val="000000"/>
                <w:sz w:val="24"/>
                <w:szCs w:val="24"/>
              </w:rPr>
              <w:t>年龄4</w:t>
            </w:r>
            <w:r>
              <w:rPr>
                <w:rFonts w:hint="default"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rPr>
              <w:t>周岁（含）以下、具有本科及以上学历；</w:t>
            </w:r>
            <w:r>
              <w:rPr>
                <w:rFonts w:hint="eastAsia" w:ascii="仿宋_GB2312" w:hAnsi="仿宋_GB2312" w:eastAsia="仿宋_GB2312" w:cs="仿宋_GB2312"/>
                <w:color w:val="000000"/>
                <w:sz w:val="24"/>
                <w:szCs w:val="24"/>
                <w:highlight w:val="none"/>
              </w:rPr>
              <w:t>具有人力社保部门颁发的三级或以上智能楼宇管理员、具备项目经理所要求的专业水平和职业能力；具有三年以上类似物业项目经理工作经</w:t>
            </w:r>
            <w:r>
              <w:rPr>
                <w:rFonts w:hint="eastAsia" w:ascii="仿宋_GB2312" w:hAnsi="仿宋_GB2312" w:eastAsia="仿宋_GB2312" w:cs="仿宋_GB2312"/>
                <w:color w:val="000000"/>
                <w:sz w:val="24"/>
                <w:szCs w:val="24"/>
              </w:rPr>
              <w:t>验。</w:t>
            </w:r>
          </w:p>
        </w:tc>
      </w:tr>
      <w:tr>
        <w:tblPrEx>
          <w:tblCellMar>
            <w:top w:w="15" w:type="dxa"/>
            <w:left w:w="15" w:type="dxa"/>
            <w:bottom w:w="15" w:type="dxa"/>
            <w:right w:w="15" w:type="dxa"/>
          </w:tblCellMar>
        </w:tblPrEx>
        <w:trPr>
          <w:trHeight w:val="285" w:hRule="atLeast"/>
          <w:jc w:val="center"/>
        </w:trPr>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ascii="仿宋_GB2312" w:hAnsi="Arial" w:eastAsia="仿宋_GB2312" w:cs="宋体"/>
                <w:kern w:val="0"/>
                <w:sz w:val="24"/>
                <w:szCs w:val="24"/>
              </w:rPr>
            </w:pPr>
            <w:r>
              <w:rPr>
                <w:rFonts w:hint="eastAsia" w:ascii="仿宋_GB2312" w:hAnsi="Arial" w:eastAsia="仿宋_GB2312" w:cs="宋体"/>
                <w:kern w:val="0"/>
                <w:sz w:val="24"/>
                <w:szCs w:val="24"/>
              </w:rPr>
              <w:t>接待、内部管理</w:t>
            </w:r>
          </w:p>
        </w:tc>
        <w:tc>
          <w:tcPr>
            <w:tcW w:w="709" w:type="dxa"/>
            <w:tcBorders>
              <w:top w:val="single" w:color="000000" w:sz="4" w:space="0"/>
              <w:left w:val="single" w:color="000000" w:sz="4" w:space="0"/>
              <w:right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1</w:t>
            </w:r>
          </w:p>
        </w:tc>
        <w:tc>
          <w:tcPr>
            <w:tcW w:w="709" w:type="dxa"/>
            <w:tcBorders>
              <w:top w:val="single" w:color="000000" w:sz="4" w:space="0"/>
              <w:left w:val="single" w:color="000000" w:sz="4" w:space="0"/>
              <w:right w:val="single" w:color="000000" w:sz="4" w:space="0"/>
            </w:tcBorders>
            <w:noWrap w:val="0"/>
            <w:vAlign w:val="center"/>
          </w:tcPr>
          <w:p>
            <w:pPr>
              <w:widowControl/>
              <w:snapToGrid w:val="0"/>
              <w:spacing w:line="400" w:lineRule="exact"/>
              <w:jc w:val="center"/>
              <w:textAlignment w:val="center"/>
              <w:rPr>
                <w:rFonts w:ascii="仿宋_GB2312" w:hAnsi="Arial" w:eastAsia="仿宋_GB2312" w:cs="宋体"/>
                <w:kern w:val="0"/>
                <w:sz w:val="24"/>
                <w:szCs w:val="24"/>
              </w:rPr>
            </w:pPr>
          </w:p>
        </w:tc>
        <w:tc>
          <w:tcPr>
            <w:tcW w:w="6158" w:type="dxa"/>
            <w:tcBorders>
              <w:top w:val="single" w:color="000000" w:sz="4" w:space="0"/>
              <w:left w:val="single" w:color="000000" w:sz="4" w:space="0"/>
              <w:right w:val="single" w:color="000000" w:sz="4" w:space="0"/>
            </w:tcBorders>
            <w:noWrap w:val="0"/>
            <w:vAlign w:val="center"/>
          </w:tcPr>
          <w:p>
            <w:pPr>
              <w:widowControl/>
              <w:snapToGrid w:val="0"/>
              <w:spacing w:line="400" w:lineRule="exact"/>
              <w:textAlignment w:val="center"/>
              <w:rPr>
                <w:rFonts w:hint="default" w:ascii="仿宋_GB2312" w:hAnsi="Arial" w:eastAsia="仿宋_GB2312" w:cs="宋体"/>
                <w:kern w:val="0"/>
                <w:sz w:val="24"/>
                <w:szCs w:val="24"/>
              </w:rPr>
            </w:pPr>
            <w:r>
              <w:rPr>
                <w:rFonts w:hint="eastAsia" w:ascii="仿宋_GB2312" w:hAnsi="Arial" w:eastAsia="仿宋_GB2312" w:cs="宋体"/>
                <w:kern w:val="0"/>
                <w:sz w:val="24"/>
                <w:szCs w:val="24"/>
              </w:rPr>
              <w:t>女，年龄在</w:t>
            </w:r>
            <w:r>
              <w:rPr>
                <w:rFonts w:hint="default" w:ascii="仿宋_GB2312" w:hAnsi="Arial" w:eastAsia="仿宋_GB2312" w:cs="宋体"/>
                <w:kern w:val="0"/>
                <w:sz w:val="24"/>
                <w:szCs w:val="24"/>
              </w:rPr>
              <w:t>40</w:t>
            </w:r>
            <w:r>
              <w:rPr>
                <w:rFonts w:hint="eastAsia" w:ascii="仿宋_GB2312" w:hAnsi="Arial" w:eastAsia="仿宋_GB2312" w:cs="宋体"/>
                <w:kern w:val="0"/>
                <w:sz w:val="24"/>
                <w:szCs w:val="24"/>
                <w:lang w:eastAsia="zh-CN"/>
              </w:rPr>
              <w:t>周</w:t>
            </w:r>
            <w:r>
              <w:rPr>
                <w:rFonts w:hint="eastAsia" w:ascii="仿宋_GB2312" w:hAnsi="Arial" w:eastAsia="仿宋_GB2312" w:cs="宋体"/>
                <w:kern w:val="0"/>
                <w:sz w:val="24"/>
                <w:szCs w:val="24"/>
              </w:rPr>
              <w:t>岁以下，身高160以上，相貌端正，身体健康，高中或中专以上学历</w:t>
            </w:r>
            <w:r>
              <w:rPr>
                <w:rFonts w:hint="default" w:ascii="仿宋_GB2312" w:hAnsi="Arial" w:eastAsia="仿宋_GB2312" w:cs="宋体"/>
                <w:kern w:val="0"/>
                <w:sz w:val="24"/>
                <w:szCs w:val="24"/>
              </w:rPr>
              <w:t>。</w:t>
            </w:r>
          </w:p>
        </w:tc>
      </w:tr>
      <w:tr>
        <w:tblPrEx>
          <w:tblCellMar>
            <w:top w:w="15" w:type="dxa"/>
            <w:left w:w="15" w:type="dxa"/>
            <w:bottom w:w="15" w:type="dxa"/>
            <w:right w:w="15" w:type="dxa"/>
          </w:tblCellMar>
        </w:tblPrEx>
        <w:trPr>
          <w:trHeight w:val="527" w:hRule="atLeast"/>
          <w:jc w:val="center"/>
        </w:trPr>
        <w:tc>
          <w:tcPr>
            <w:tcW w:w="1224" w:type="dxa"/>
            <w:tcBorders>
              <w:top w:val="single" w:color="000000" w:sz="4" w:space="0"/>
              <w:left w:val="single" w:color="000000" w:sz="4" w:space="0"/>
              <w:bottom w:val="single" w:color="000000" w:sz="4" w:space="0"/>
            </w:tcBorders>
            <w:noWrap w:val="0"/>
            <w:vAlign w:val="center"/>
          </w:tcPr>
          <w:p>
            <w:pPr>
              <w:widowControl/>
              <w:snapToGrid w:val="0"/>
              <w:spacing w:line="400" w:lineRule="exact"/>
              <w:jc w:val="center"/>
              <w:textAlignment w:val="center"/>
              <w:rPr>
                <w:rFonts w:ascii="仿宋_GB2312" w:hAnsi="Arial" w:eastAsia="仿宋_GB2312" w:cs="宋体"/>
                <w:kern w:val="0"/>
                <w:sz w:val="24"/>
                <w:szCs w:val="24"/>
                <w:highlight w:val="none"/>
              </w:rPr>
            </w:pPr>
            <w:r>
              <w:rPr>
                <w:rFonts w:hint="eastAsia" w:ascii="仿宋_GB2312" w:hAnsi="Arial" w:eastAsia="仿宋_GB2312" w:cs="宋体"/>
                <w:kern w:val="0"/>
                <w:sz w:val="24"/>
                <w:szCs w:val="24"/>
                <w:highlight w:val="none"/>
              </w:rPr>
              <w:t>医疗废物操作工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highlight w:val="none"/>
                <w:lang w:val="en-US" w:eastAsia="zh-CN"/>
              </w:rPr>
            </w:pPr>
            <w:r>
              <w:rPr>
                <w:rFonts w:hint="eastAsia" w:ascii="仿宋_GB2312" w:hAnsi="Arial" w:eastAsia="仿宋_GB2312" w:cs="宋体"/>
                <w:kern w:val="0"/>
                <w:sz w:val="24"/>
                <w:szCs w:val="24"/>
                <w:highlight w:val="none"/>
                <w:lang w:val="en-US" w:eastAsia="zh-CN"/>
              </w:rPr>
              <w:t>2</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default" w:ascii="仿宋_GB2312" w:hAnsi="Arial" w:eastAsia="仿宋_GB2312" w:cs="宋体"/>
                <w:kern w:val="0"/>
                <w:sz w:val="24"/>
                <w:szCs w:val="24"/>
                <w:highlight w:val="none"/>
                <w:lang w:val="en-US" w:eastAsia="zh-CN"/>
              </w:rPr>
            </w:pPr>
            <w:r>
              <w:rPr>
                <w:rFonts w:hint="eastAsia" w:ascii="仿宋_GB2312" w:hAnsi="Arial" w:eastAsia="仿宋_GB2312" w:cs="宋体"/>
                <w:kern w:val="0"/>
                <w:sz w:val="24"/>
                <w:szCs w:val="24"/>
                <w:highlight w:val="none"/>
                <w:lang w:val="en-US" w:eastAsia="zh-CN"/>
              </w:rPr>
              <w:t>1</w:t>
            </w:r>
          </w:p>
        </w:tc>
        <w:tc>
          <w:tcPr>
            <w:tcW w:w="615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textAlignment w:val="center"/>
              <w:rPr>
                <w:rFonts w:hint="default" w:ascii="仿宋_GB2312" w:hAnsi="Arial" w:eastAsia="仿宋_GB2312" w:cs="宋体"/>
                <w:kern w:val="0"/>
                <w:sz w:val="24"/>
                <w:szCs w:val="24"/>
                <w:highlight w:val="none"/>
              </w:rPr>
            </w:pPr>
            <w:r>
              <w:rPr>
                <w:rFonts w:hint="eastAsia" w:ascii="仿宋_GB2312" w:hAnsi="Arial" w:eastAsia="仿宋_GB2312" w:cs="宋体"/>
                <w:kern w:val="0"/>
                <w:sz w:val="24"/>
                <w:szCs w:val="24"/>
                <w:highlight w:val="none"/>
              </w:rPr>
              <w:t>男，</w:t>
            </w:r>
            <w:r>
              <w:rPr>
                <w:rFonts w:hint="eastAsia" w:ascii="仿宋_GB2312" w:hAnsi="Arial" w:eastAsia="仿宋_GB2312" w:cs="宋体"/>
                <w:kern w:val="0"/>
                <w:sz w:val="24"/>
                <w:szCs w:val="24"/>
                <w:highlight w:val="none"/>
                <w:lang w:val="en-US" w:eastAsia="zh-CN"/>
              </w:rPr>
              <w:t>其中滨江2人</w:t>
            </w:r>
            <w:r>
              <w:rPr>
                <w:rFonts w:hint="eastAsia" w:ascii="仿宋_GB2312" w:hAnsi="Arial" w:eastAsia="仿宋_GB2312" w:cs="宋体"/>
                <w:kern w:val="0"/>
                <w:sz w:val="24"/>
                <w:szCs w:val="24"/>
                <w:highlight w:val="none"/>
              </w:rPr>
              <w:t>持压力蒸汽灭菌操作上岗证</w:t>
            </w:r>
            <w:r>
              <w:rPr>
                <w:rFonts w:hint="default" w:ascii="仿宋_GB2312" w:hAnsi="Arial" w:eastAsia="仿宋_GB2312" w:cs="宋体"/>
                <w:kern w:val="0"/>
                <w:sz w:val="24"/>
                <w:szCs w:val="24"/>
                <w:highlight w:val="none"/>
              </w:rPr>
              <w:t>。</w:t>
            </w:r>
          </w:p>
        </w:tc>
      </w:tr>
      <w:tr>
        <w:tblPrEx>
          <w:tblCellMar>
            <w:top w:w="15" w:type="dxa"/>
            <w:left w:w="15" w:type="dxa"/>
            <w:bottom w:w="15" w:type="dxa"/>
            <w:right w:w="15" w:type="dxa"/>
          </w:tblCellMar>
        </w:tblPrEx>
        <w:trPr>
          <w:trHeight w:val="535" w:hRule="atLeast"/>
          <w:jc w:val="center"/>
        </w:trPr>
        <w:tc>
          <w:tcPr>
            <w:tcW w:w="1224" w:type="dxa"/>
            <w:tcBorders>
              <w:top w:val="single" w:color="000000" w:sz="4" w:space="0"/>
              <w:left w:val="single" w:color="000000" w:sz="4" w:space="0"/>
              <w:bottom w:val="single" w:color="000000" w:sz="4" w:space="0"/>
            </w:tcBorders>
            <w:noWrap w:val="0"/>
            <w:vAlign w:val="center"/>
          </w:tcPr>
          <w:p>
            <w:pPr>
              <w:widowControl/>
              <w:snapToGrid w:val="0"/>
              <w:spacing w:line="400" w:lineRule="exact"/>
              <w:jc w:val="center"/>
              <w:textAlignment w:val="center"/>
              <w:rPr>
                <w:rFonts w:ascii="仿宋_GB2312" w:hAnsi="Arial" w:eastAsia="仿宋_GB2312" w:cs="宋体"/>
                <w:kern w:val="0"/>
                <w:sz w:val="24"/>
                <w:szCs w:val="24"/>
              </w:rPr>
            </w:pPr>
            <w:r>
              <w:rPr>
                <w:rFonts w:hint="eastAsia" w:ascii="仿宋_GB2312" w:hAnsi="Arial" w:eastAsia="仿宋_GB2312" w:cs="宋体"/>
                <w:kern w:val="0"/>
                <w:sz w:val="24"/>
                <w:szCs w:val="24"/>
              </w:rPr>
              <w:t>工程主管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1</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ascii="仿宋_GB2312" w:hAnsi="Arial" w:eastAsia="仿宋_GB2312" w:cs="宋体"/>
                <w:kern w:val="0"/>
                <w:sz w:val="24"/>
                <w:szCs w:val="24"/>
              </w:rPr>
            </w:pPr>
          </w:p>
        </w:tc>
        <w:tc>
          <w:tcPr>
            <w:tcW w:w="615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textAlignment w:val="center"/>
              <w:rPr>
                <w:rFonts w:ascii="仿宋_GB2312" w:hAnsi="Arial" w:eastAsia="仿宋_GB2312" w:cs="宋体"/>
                <w:kern w:val="0"/>
                <w:sz w:val="24"/>
                <w:szCs w:val="24"/>
              </w:rPr>
            </w:pPr>
            <w:r>
              <w:rPr>
                <w:rFonts w:hint="eastAsia" w:ascii="仿宋_GB2312" w:hAnsi="仿宋_GB2312" w:eastAsia="仿宋_GB2312" w:cs="仿宋_GB2312"/>
                <w:color w:val="000000"/>
                <w:sz w:val="24"/>
                <w:szCs w:val="24"/>
                <w:lang w:val="en-US" w:eastAsia="zh-CN"/>
              </w:rPr>
              <w:t>男，</w:t>
            </w:r>
            <w:r>
              <w:rPr>
                <w:rFonts w:hint="eastAsia" w:ascii="仿宋_GB2312" w:hAnsi="仿宋_GB2312" w:eastAsia="仿宋_GB2312" w:cs="仿宋_GB2312"/>
                <w:color w:val="000000"/>
                <w:sz w:val="24"/>
                <w:szCs w:val="24"/>
              </w:rPr>
              <w:t>年龄</w:t>
            </w:r>
            <w:r>
              <w:rPr>
                <w:rFonts w:hint="default" w:ascii="仿宋_GB2312" w:hAnsi="仿宋_GB2312" w:eastAsia="仿宋_GB2312" w:cs="仿宋_GB2312"/>
                <w:color w:val="000000"/>
                <w:sz w:val="24"/>
                <w:szCs w:val="24"/>
                <w:lang w:eastAsia="zh-CN"/>
              </w:rPr>
              <w:t>50</w:t>
            </w:r>
            <w:r>
              <w:rPr>
                <w:rFonts w:hint="eastAsia" w:ascii="仿宋_GB2312" w:hAnsi="仿宋_GB2312" w:eastAsia="仿宋_GB2312" w:cs="仿宋_GB2312"/>
                <w:color w:val="000000"/>
                <w:sz w:val="24"/>
                <w:szCs w:val="24"/>
              </w:rPr>
              <w:t>周岁（含）以下，具有大专或以上学历；具有公共机构节能管理专业知识；具有应急管理部门颁发的低压电工证；具备消防安全管理所要求的专业水平和职业能力；具有类似项目三年以上工作经验。</w:t>
            </w:r>
          </w:p>
        </w:tc>
      </w:tr>
      <w:tr>
        <w:tblPrEx>
          <w:tblCellMar>
            <w:top w:w="15" w:type="dxa"/>
            <w:left w:w="15" w:type="dxa"/>
            <w:bottom w:w="15" w:type="dxa"/>
            <w:right w:w="15" w:type="dxa"/>
          </w:tblCellMar>
        </w:tblPrEx>
        <w:trPr>
          <w:trHeight w:val="529" w:hRule="atLeast"/>
          <w:jc w:val="center"/>
        </w:trPr>
        <w:tc>
          <w:tcPr>
            <w:tcW w:w="1224" w:type="dxa"/>
            <w:tcBorders>
              <w:top w:val="single" w:color="000000" w:sz="4" w:space="0"/>
              <w:left w:val="single" w:color="000000" w:sz="4" w:space="0"/>
              <w:bottom w:val="single" w:color="000000" w:sz="4" w:space="0"/>
            </w:tcBorders>
            <w:noWrap w:val="0"/>
            <w:vAlign w:val="center"/>
          </w:tcPr>
          <w:p>
            <w:pPr>
              <w:widowControl/>
              <w:snapToGrid w:val="0"/>
              <w:spacing w:line="400" w:lineRule="exact"/>
              <w:jc w:val="center"/>
              <w:textAlignment w:val="center"/>
              <w:rPr>
                <w:rFonts w:ascii="仿宋_GB2312" w:hAnsi="Arial" w:eastAsia="仿宋_GB2312" w:cs="宋体"/>
                <w:kern w:val="0"/>
                <w:sz w:val="24"/>
                <w:szCs w:val="24"/>
              </w:rPr>
            </w:pPr>
            <w:r>
              <w:rPr>
                <w:rFonts w:hint="eastAsia" w:ascii="仿宋_GB2312" w:hAnsi="Arial" w:eastAsia="仿宋_GB2312" w:cs="宋体"/>
                <w:kern w:val="0"/>
                <w:sz w:val="24"/>
                <w:szCs w:val="24"/>
              </w:rPr>
              <w:t>维修电工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4</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ascii="仿宋_GB2312" w:hAnsi="Arial" w:eastAsia="仿宋_GB2312" w:cs="宋体"/>
                <w:kern w:val="0"/>
                <w:sz w:val="24"/>
                <w:szCs w:val="24"/>
              </w:rPr>
            </w:pPr>
            <w:r>
              <w:rPr>
                <w:rFonts w:hint="eastAsia" w:ascii="仿宋_GB2312" w:hAnsi="Arial" w:eastAsia="仿宋_GB2312" w:cs="宋体"/>
                <w:kern w:val="0"/>
                <w:sz w:val="24"/>
                <w:szCs w:val="24"/>
              </w:rPr>
              <w:t>1</w:t>
            </w:r>
          </w:p>
        </w:tc>
        <w:tc>
          <w:tcPr>
            <w:tcW w:w="615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textAlignment w:val="center"/>
              <w:rPr>
                <w:rFonts w:hint="default" w:ascii="仿宋_GB2312" w:hAnsi="Arial" w:eastAsia="仿宋_GB2312" w:cs="宋体"/>
                <w:kern w:val="0"/>
                <w:sz w:val="24"/>
                <w:szCs w:val="24"/>
              </w:rPr>
            </w:pPr>
            <w:r>
              <w:rPr>
                <w:rFonts w:hint="eastAsia" w:ascii="仿宋_GB2312" w:hAnsi="Arial" w:eastAsia="仿宋_GB2312" w:cs="宋体"/>
                <w:kern w:val="0"/>
                <w:sz w:val="24"/>
                <w:szCs w:val="24"/>
              </w:rPr>
              <w:t>男，55</w:t>
            </w:r>
            <w:r>
              <w:rPr>
                <w:rFonts w:hint="default" w:ascii="仿宋_GB2312" w:hAnsi="Arial" w:eastAsia="仿宋_GB2312" w:cs="宋体"/>
                <w:kern w:val="0"/>
                <w:sz w:val="24"/>
                <w:szCs w:val="24"/>
              </w:rPr>
              <w:t>周</w:t>
            </w:r>
            <w:r>
              <w:rPr>
                <w:rFonts w:hint="eastAsia" w:ascii="仿宋_GB2312" w:hAnsi="Arial" w:eastAsia="仿宋_GB2312" w:cs="宋体"/>
                <w:kern w:val="0"/>
                <w:sz w:val="24"/>
                <w:szCs w:val="24"/>
              </w:rPr>
              <w:t>岁以下，持电工证</w:t>
            </w:r>
            <w:r>
              <w:rPr>
                <w:rFonts w:hint="eastAsia" w:ascii="仿宋_GB2312" w:hAnsi="Arial" w:eastAsia="仿宋_GB2312" w:cs="宋体"/>
                <w:kern w:val="0"/>
                <w:sz w:val="24"/>
                <w:szCs w:val="24"/>
                <w:lang w:eastAsia="zh-CN"/>
              </w:rPr>
              <w:t>，</w:t>
            </w:r>
            <w:r>
              <w:rPr>
                <w:rFonts w:hint="eastAsia" w:ascii="仿宋_GB2312" w:hAnsi="Arial" w:eastAsia="仿宋_GB2312" w:cs="宋体"/>
                <w:kern w:val="0"/>
                <w:sz w:val="24"/>
                <w:szCs w:val="24"/>
              </w:rPr>
              <w:t>其中2人持高配电工证</w:t>
            </w:r>
            <w:r>
              <w:rPr>
                <w:rFonts w:hint="default" w:ascii="仿宋_GB2312" w:hAnsi="Arial" w:eastAsia="仿宋_GB2312" w:cs="宋体"/>
                <w:kern w:val="0"/>
                <w:sz w:val="24"/>
                <w:szCs w:val="24"/>
              </w:rPr>
              <w:t>。</w:t>
            </w:r>
          </w:p>
        </w:tc>
      </w:tr>
      <w:tr>
        <w:tblPrEx>
          <w:tblCellMar>
            <w:top w:w="15" w:type="dxa"/>
            <w:left w:w="15" w:type="dxa"/>
            <w:bottom w:w="15" w:type="dxa"/>
            <w:right w:w="15" w:type="dxa"/>
          </w:tblCellMar>
        </w:tblPrEx>
        <w:trPr>
          <w:trHeight w:val="1204" w:hRule="atLeast"/>
          <w:jc w:val="center"/>
        </w:trPr>
        <w:tc>
          <w:tcPr>
            <w:tcW w:w="1224" w:type="dxa"/>
            <w:tcBorders>
              <w:top w:val="single" w:color="000000" w:sz="4" w:space="0"/>
              <w:left w:val="single" w:color="000000" w:sz="4" w:space="0"/>
              <w:bottom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rPr>
            </w:pPr>
            <w:r>
              <w:rPr>
                <w:rFonts w:hint="eastAsia" w:ascii="仿宋_GB2312" w:hAnsi="Arial" w:eastAsia="仿宋_GB2312" w:cs="宋体"/>
                <w:kern w:val="0"/>
                <w:sz w:val="24"/>
                <w:szCs w:val="24"/>
                <w:lang w:val="en-US" w:eastAsia="zh-CN"/>
              </w:rPr>
              <w:t>安保</w:t>
            </w:r>
            <w:r>
              <w:rPr>
                <w:rFonts w:hint="eastAsia" w:ascii="仿宋_GB2312" w:hAnsi="Arial" w:eastAsia="仿宋_GB2312" w:cs="宋体"/>
                <w:kern w:val="0"/>
                <w:sz w:val="24"/>
                <w:szCs w:val="24"/>
              </w:rPr>
              <w:t>主管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default"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1</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rPr>
            </w:pPr>
          </w:p>
        </w:tc>
        <w:tc>
          <w:tcPr>
            <w:tcW w:w="615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textAlignment w:val="center"/>
              <w:rPr>
                <w:rFonts w:hint="eastAsia" w:ascii="仿宋_GB2312" w:hAnsi="Arial" w:eastAsia="仿宋_GB2312" w:cs="宋体"/>
                <w:kern w:val="0"/>
                <w:sz w:val="24"/>
                <w:szCs w:val="24"/>
              </w:rPr>
            </w:pPr>
            <w:r>
              <w:rPr>
                <w:rFonts w:hint="eastAsia" w:ascii="仿宋_GB2312" w:hAnsi="仿宋_GB2312" w:eastAsia="仿宋_GB2312" w:cs="仿宋_GB2312"/>
                <w:color w:val="000000"/>
                <w:sz w:val="24"/>
                <w:szCs w:val="24"/>
                <w:lang w:val="en-US" w:eastAsia="zh-CN"/>
              </w:rPr>
              <w:t>男，</w:t>
            </w:r>
            <w:r>
              <w:rPr>
                <w:rFonts w:hint="eastAsia" w:ascii="仿宋_GB2312" w:hAnsi="仿宋_GB2312" w:eastAsia="仿宋_GB2312" w:cs="仿宋_GB2312"/>
                <w:color w:val="000000"/>
                <w:sz w:val="24"/>
                <w:szCs w:val="24"/>
              </w:rPr>
              <w:t>年龄</w:t>
            </w:r>
            <w:r>
              <w:rPr>
                <w:rFonts w:hint="default" w:ascii="仿宋_GB2312" w:hAnsi="仿宋_GB2312" w:eastAsia="仿宋_GB2312" w:cs="仿宋_GB2312"/>
                <w:color w:val="000000"/>
                <w:sz w:val="24"/>
                <w:szCs w:val="24"/>
              </w:rPr>
              <w:t>50</w:t>
            </w:r>
            <w:r>
              <w:rPr>
                <w:rFonts w:hint="eastAsia" w:ascii="仿宋_GB2312" w:hAnsi="仿宋_GB2312" w:eastAsia="仿宋_GB2312" w:cs="仿宋_GB2312"/>
                <w:color w:val="000000"/>
                <w:sz w:val="24"/>
                <w:szCs w:val="24"/>
              </w:rPr>
              <w:t>周岁（含）以下，具有大专及以上</w:t>
            </w:r>
            <w:r>
              <w:rPr>
                <w:rFonts w:hint="eastAsia" w:ascii="仿宋_GB2312" w:hAnsi="仿宋_GB2312" w:eastAsia="仿宋_GB2312" w:cs="仿宋_GB2312"/>
                <w:color w:val="000000"/>
                <w:sz w:val="24"/>
                <w:szCs w:val="24"/>
                <w:lang w:val="en-US" w:eastAsia="zh-CN"/>
              </w:rPr>
              <w:t>学历</w:t>
            </w:r>
            <w:r>
              <w:rPr>
                <w:rFonts w:hint="eastAsia" w:ascii="仿宋_GB2312" w:hAnsi="仿宋_GB2312" w:eastAsia="仿宋_GB2312" w:cs="仿宋_GB2312"/>
                <w:color w:val="000000"/>
                <w:sz w:val="24"/>
                <w:szCs w:val="24"/>
              </w:rPr>
              <w:t>；具有人力社保部门颁发的保安员二级证书、消防部门颁发的建（构）筑物消防员五级或以上证书；具有</w:t>
            </w:r>
            <w:r>
              <w:rPr>
                <w:rFonts w:hint="eastAsia" w:ascii="仿宋_GB2312" w:hAnsi="仿宋_GB2312" w:eastAsia="仿宋_GB2312" w:cs="仿宋_GB2312"/>
                <w:color w:val="000000"/>
                <w:sz w:val="24"/>
                <w:szCs w:val="24"/>
                <w:lang w:eastAsia="zh-CN"/>
              </w:rPr>
              <w:t>类似项目</w:t>
            </w:r>
            <w:r>
              <w:rPr>
                <w:rFonts w:hint="eastAsia" w:ascii="仿宋_GB2312" w:hAnsi="仿宋_GB2312" w:eastAsia="仿宋_GB2312" w:cs="仿宋_GB2312"/>
                <w:color w:val="000000"/>
                <w:sz w:val="24"/>
                <w:szCs w:val="24"/>
              </w:rPr>
              <w:t>三年及以上安保主管经验。</w:t>
            </w:r>
          </w:p>
        </w:tc>
      </w:tr>
      <w:tr>
        <w:tblPrEx>
          <w:tblCellMar>
            <w:top w:w="15" w:type="dxa"/>
            <w:left w:w="15" w:type="dxa"/>
            <w:bottom w:w="15" w:type="dxa"/>
            <w:right w:w="15" w:type="dxa"/>
          </w:tblCellMar>
        </w:tblPrEx>
        <w:trPr>
          <w:trHeight w:val="531" w:hRule="atLeast"/>
          <w:jc w:val="center"/>
        </w:trPr>
        <w:tc>
          <w:tcPr>
            <w:tcW w:w="1224" w:type="dxa"/>
            <w:tcBorders>
              <w:top w:val="single" w:color="000000" w:sz="4" w:space="0"/>
              <w:left w:val="single" w:color="000000" w:sz="4" w:space="0"/>
              <w:bottom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lang w:eastAsia="zh-CN"/>
              </w:rPr>
            </w:pPr>
            <w:r>
              <w:rPr>
                <w:rFonts w:hint="eastAsia" w:ascii="仿宋_GB2312" w:hAnsi="Arial" w:eastAsia="仿宋_GB2312" w:cs="宋体"/>
                <w:kern w:val="0"/>
                <w:sz w:val="24"/>
                <w:szCs w:val="24"/>
                <w:lang w:eastAsia="zh-CN"/>
              </w:rPr>
              <w:t>微型消防站</w:t>
            </w:r>
          </w:p>
        </w:tc>
        <w:tc>
          <w:tcPr>
            <w:tcW w:w="709" w:type="dxa"/>
            <w:tcBorders>
              <w:top w:val="single" w:color="000000" w:sz="4" w:space="0"/>
              <w:left w:val="single" w:color="000000" w:sz="4" w:space="0"/>
              <w:right w:val="single" w:color="000000" w:sz="4" w:space="0"/>
            </w:tcBorders>
            <w:noWrap w:val="0"/>
            <w:vAlign w:val="center"/>
          </w:tcPr>
          <w:p>
            <w:pPr>
              <w:widowControl/>
              <w:snapToGrid w:val="0"/>
              <w:spacing w:line="400" w:lineRule="exact"/>
              <w:jc w:val="center"/>
              <w:textAlignment w:val="center"/>
              <w:rPr>
                <w:rFonts w:hint="default"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3</w:t>
            </w:r>
          </w:p>
        </w:tc>
        <w:tc>
          <w:tcPr>
            <w:tcW w:w="709" w:type="dxa"/>
            <w:tcBorders>
              <w:top w:val="single" w:color="000000" w:sz="4" w:space="0"/>
              <w:left w:val="single" w:color="000000" w:sz="4" w:space="0"/>
              <w:right w:val="single" w:color="000000" w:sz="4" w:space="0"/>
            </w:tcBorders>
            <w:noWrap w:val="0"/>
            <w:vAlign w:val="center"/>
          </w:tcPr>
          <w:p>
            <w:pPr>
              <w:widowControl/>
              <w:snapToGrid w:val="0"/>
              <w:spacing w:line="400" w:lineRule="exact"/>
              <w:jc w:val="center"/>
              <w:textAlignment w:val="center"/>
              <w:rPr>
                <w:rFonts w:hint="default"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1</w:t>
            </w:r>
          </w:p>
        </w:tc>
        <w:tc>
          <w:tcPr>
            <w:tcW w:w="6158" w:type="dxa"/>
            <w:tcBorders>
              <w:top w:val="single" w:color="000000" w:sz="4" w:space="0"/>
              <w:left w:val="single" w:color="000000" w:sz="4" w:space="0"/>
              <w:right w:val="single" w:color="000000" w:sz="4" w:space="0"/>
            </w:tcBorders>
            <w:noWrap w:val="0"/>
            <w:vAlign w:val="center"/>
          </w:tcPr>
          <w:p>
            <w:pPr>
              <w:widowControl/>
              <w:snapToGrid w:val="0"/>
              <w:spacing w:line="400" w:lineRule="exact"/>
              <w:textAlignment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sz w:val="24"/>
                <w:szCs w:val="24"/>
              </w:rPr>
              <w:t>男，年龄在45周岁（含）以下，身高170以上，相貌端正，身体健康，高中或中专以上学历，均需持安保证。</w:t>
            </w:r>
          </w:p>
        </w:tc>
      </w:tr>
      <w:tr>
        <w:tblPrEx>
          <w:tblCellMar>
            <w:top w:w="15" w:type="dxa"/>
            <w:left w:w="15" w:type="dxa"/>
            <w:bottom w:w="15" w:type="dxa"/>
            <w:right w:w="15" w:type="dxa"/>
          </w:tblCellMar>
        </w:tblPrEx>
        <w:trPr>
          <w:trHeight w:val="531" w:hRule="atLeast"/>
          <w:jc w:val="center"/>
        </w:trPr>
        <w:tc>
          <w:tcPr>
            <w:tcW w:w="1224" w:type="dxa"/>
            <w:tcBorders>
              <w:top w:val="single" w:color="000000" w:sz="4" w:space="0"/>
              <w:left w:val="single" w:color="000000" w:sz="4" w:space="0"/>
              <w:bottom w:val="single" w:color="000000" w:sz="4" w:space="0"/>
            </w:tcBorders>
            <w:noWrap w:val="0"/>
            <w:vAlign w:val="center"/>
          </w:tcPr>
          <w:p>
            <w:pPr>
              <w:widowControl/>
              <w:snapToGrid w:val="0"/>
              <w:spacing w:line="400" w:lineRule="exact"/>
              <w:jc w:val="center"/>
              <w:textAlignment w:val="center"/>
              <w:rPr>
                <w:rFonts w:ascii="仿宋_GB2312" w:hAnsi="Arial" w:eastAsia="仿宋_GB2312" w:cs="宋体"/>
                <w:kern w:val="0"/>
                <w:sz w:val="24"/>
                <w:szCs w:val="24"/>
              </w:rPr>
            </w:pPr>
            <w:r>
              <w:rPr>
                <w:rFonts w:hint="eastAsia" w:ascii="仿宋_GB2312" w:hAnsi="Arial" w:eastAsia="仿宋_GB2312" w:cs="宋体"/>
                <w:kern w:val="0"/>
                <w:sz w:val="24"/>
                <w:szCs w:val="24"/>
              </w:rPr>
              <w:t>秩序维护员</w:t>
            </w:r>
            <w:r>
              <w:rPr>
                <w:rFonts w:hint="eastAsia" w:ascii="仿宋_GB2312" w:hAnsi="Arial" w:eastAsia="仿宋_GB2312" w:cs="宋体"/>
                <w:kern w:val="0"/>
                <w:sz w:val="24"/>
                <w:szCs w:val="24"/>
                <w:lang w:val="en-US" w:eastAsia="zh-CN"/>
              </w:rPr>
              <w:t xml:space="preserve">       </w:t>
            </w:r>
            <w:r>
              <w:rPr>
                <w:rFonts w:hint="eastAsia" w:ascii="仿宋_GB2312" w:hAnsi="Arial" w:eastAsia="仿宋_GB2312" w:cs="宋体"/>
                <w:kern w:val="0"/>
                <w:sz w:val="24"/>
                <w:szCs w:val="24"/>
              </w:rPr>
              <w:t>消控值班员</w:t>
            </w:r>
          </w:p>
        </w:tc>
        <w:tc>
          <w:tcPr>
            <w:tcW w:w="709" w:type="dxa"/>
            <w:tcBorders>
              <w:top w:val="single" w:color="000000" w:sz="4" w:space="0"/>
              <w:left w:val="single" w:color="000000" w:sz="4" w:space="0"/>
              <w:right w:val="single" w:color="000000" w:sz="4" w:space="0"/>
            </w:tcBorders>
            <w:noWrap w:val="0"/>
            <w:vAlign w:val="center"/>
          </w:tcPr>
          <w:p>
            <w:pPr>
              <w:widowControl/>
              <w:snapToGrid w:val="0"/>
              <w:spacing w:line="400" w:lineRule="exact"/>
              <w:jc w:val="center"/>
              <w:textAlignment w:val="center"/>
              <w:rPr>
                <w:rFonts w:hint="default"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8</w:t>
            </w:r>
          </w:p>
        </w:tc>
        <w:tc>
          <w:tcPr>
            <w:tcW w:w="709" w:type="dxa"/>
            <w:tcBorders>
              <w:top w:val="single" w:color="000000" w:sz="4" w:space="0"/>
              <w:left w:val="single" w:color="000000" w:sz="4" w:space="0"/>
              <w:right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4</w:t>
            </w:r>
          </w:p>
        </w:tc>
        <w:tc>
          <w:tcPr>
            <w:tcW w:w="6158" w:type="dxa"/>
            <w:tcBorders>
              <w:top w:val="single" w:color="000000" w:sz="4" w:space="0"/>
              <w:left w:val="single" w:color="000000" w:sz="4" w:space="0"/>
              <w:right w:val="single" w:color="000000" w:sz="4" w:space="0"/>
            </w:tcBorders>
            <w:noWrap w:val="0"/>
            <w:vAlign w:val="center"/>
          </w:tcPr>
          <w:p>
            <w:pPr>
              <w:widowControl/>
              <w:snapToGrid w:val="0"/>
              <w:spacing w:line="400" w:lineRule="exact"/>
              <w:textAlignment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sz w:val="24"/>
                <w:szCs w:val="24"/>
              </w:rPr>
              <w:t>男，年龄在55周岁（含）以下相貌端正，身体健康，初中或中专以上学历，均需持安保证（其中消控中心人员需持国考证）。</w:t>
            </w:r>
          </w:p>
        </w:tc>
      </w:tr>
      <w:tr>
        <w:tblPrEx>
          <w:tblCellMar>
            <w:top w:w="15" w:type="dxa"/>
            <w:left w:w="15" w:type="dxa"/>
            <w:bottom w:w="15" w:type="dxa"/>
            <w:right w:w="15" w:type="dxa"/>
          </w:tblCellMar>
        </w:tblPrEx>
        <w:trPr>
          <w:trHeight w:val="501" w:hRule="atLeast"/>
          <w:jc w:val="center"/>
        </w:trPr>
        <w:tc>
          <w:tcPr>
            <w:tcW w:w="1224" w:type="dxa"/>
            <w:tcBorders>
              <w:top w:val="single" w:color="000000" w:sz="4" w:space="0"/>
              <w:left w:val="single" w:color="000000" w:sz="4" w:space="0"/>
              <w:bottom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lang w:eastAsia="zh-CN"/>
              </w:rPr>
            </w:pPr>
            <w:r>
              <w:rPr>
                <w:rFonts w:hint="eastAsia" w:ascii="仿宋_GB2312" w:hAnsi="Arial" w:eastAsia="仿宋_GB2312" w:cs="宋体"/>
                <w:kern w:val="0"/>
                <w:sz w:val="24"/>
                <w:szCs w:val="24"/>
                <w:lang w:eastAsia="zh-CN"/>
              </w:rPr>
              <w:t>保洁（</w:t>
            </w:r>
            <w:r>
              <w:rPr>
                <w:rFonts w:hint="eastAsia" w:ascii="仿宋_GB2312" w:hAnsi="Arial" w:eastAsia="仿宋_GB2312" w:cs="宋体"/>
                <w:kern w:val="0"/>
                <w:sz w:val="24"/>
                <w:szCs w:val="24"/>
                <w:lang w:val="en-US" w:eastAsia="zh-CN"/>
              </w:rPr>
              <w:t>绿化</w:t>
            </w:r>
            <w:r>
              <w:rPr>
                <w:rFonts w:hint="eastAsia" w:ascii="仿宋_GB2312" w:hAnsi="Arial" w:eastAsia="仿宋_GB2312" w:cs="宋体"/>
                <w:kern w:val="0"/>
                <w:sz w:val="24"/>
                <w:szCs w:val="24"/>
                <w:lang w:eastAsia="zh-CN"/>
              </w:rPr>
              <w:t>）主管</w:t>
            </w:r>
          </w:p>
        </w:tc>
        <w:tc>
          <w:tcPr>
            <w:tcW w:w="709" w:type="dxa"/>
            <w:tcBorders>
              <w:top w:val="single" w:color="auto"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1</w:t>
            </w:r>
          </w:p>
        </w:tc>
        <w:tc>
          <w:tcPr>
            <w:tcW w:w="709" w:type="dxa"/>
            <w:tcBorders>
              <w:top w:val="single" w:color="auto"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lang w:eastAsia="zh-CN"/>
              </w:rPr>
            </w:pPr>
          </w:p>
        </w:tc>
        <w:tc>
          <w:tcPr>
            <w:tcW w:w="6158" w:type="dxa"/>
            <w:tcBorders>
              <w:top w:val="single" w:color="auto" w:sz="4" w:space="0"/>
              <w:left w:val="single" w:color="000000" w:sz="4" w:space="0"/>
              <w:bottom w:val="single" w:color="000000" w:sz="4" w:space="0"/>
              <w:right w:val="single" w:color="000000" w:sz="4" w:space="0"/>
            </w:tcBorders>
            <w:noWrap w:val="0"/>
            <w:vAlign w:val="center"/>
          </w:tcPr>
          <w:p>
            <w:pPr>
              <w:widowControl/>
              <w:snapToGrid w:val="0"/>
              <w:spacing w:line="400" w:lineRule="exact"/>
              <w:textAlignment w:val="center"/>
              <w:rPr>
                <w:rFonts w:ascii="仿宋_GB2312" w:hAnsi="Arial" w:eastAsia="仿宋_GB2312" w:cs="宋体"/>
                <w:kern w:val="0"/>
                <w:sz w:val="24"/>
                <w:szCs w:val="24"/>
              </w:rPr>
            </w:pPr>
            <w:r>
              <w:rPr>
                <w:rFonts w:hint="eastAsia" w:ascii="仿宋_GB2312" w:hAnsi="仿宋_GB2312" w:eastAsia="仿宋_GB2312" w:cs="仿宋_GB2312"/>
                <w:color w:val="000000"/>
                <w:sz w:val="24"/>
                <w:szCs w:val="24"/>
              </w:rPr>
              <w:t>年龄</w:t>
            </w:r>
            <w:r>
              <w:rPr>
                <w:rFonts w:hint="default" w:ascii="仿宋_GB2312" w:hAnsi="仿宋_GB2312" w:eastAsia="仿宋_GB2312" w:cs="仿宋_GB2312"/>
                <w:color w:val="000000"/>
                <w:sz w:val="24"/>
                <w:szCs w:val="24"/>
              </w:rPr>
              <w:t>50</w:t>
            </w:r>
            <w:r>
              <w:rPr>
                <w:rFonts w:hint="eastAsia" w:ascii="仿宋_GB2312" w:hAnsi="仿宋_GB2312" w:eastAsia="仿宋_GB2312" w:cs="仿宋_GB2312"/>
                <w:color w:val="000000"/>
                <w:sz w:val="24"/>
                <w:szCs w:val="24"/>
              </w:rPr>
              <w:t>周岁（含）以下，具备绿化工所要求的专业水平和职业能力，具备垃圾分类所要求的专业水平和职业能力；具有三年以上类似物业保洁（绿化）主管工作经验。</w:t>
            </w:r>
          </w:p>
        </w:tc>
      </w:tr>
      <w:tr>
        <w:tblPrEx>
          <w:tblCellMar>
            <w:top w:w="15" w:type="dxa"/>
            <w:left w:w="15" w:type="dxa"/>
            <w:bottom w:w="15" w:type="dxa"/>
            <w:right w:w="15" w:type="dxa"/>
          </w:tblCellMar>
        </w:tblPrEx>
        <w:trPr>
          <w:trHeight w:val="537" w:hRule="atLeast"/>
          <w:jc w:val="center"/>
        </w:trPr>
        <w:tc>
          <w:tcPr>
            <w:tcW w:w="1224" w:type="dxa"/>
            <w:tcBorders>
              <w:top w:val="single" w:color="000000" w:sz="4" w:space="0"/>
              <w:left w:val="single" w:color="000000" w:sz="4" w:space="0"/>
              <w:bottom w:val="single" w:color="000000" w:sz="4" w:space="0"/>
            </w:tcBorders>
            <w:noWrap w:val="0"/>
            <w:vAlign w:val="center"/>
          </w:tcPr>
          <w:p>
            <w:pPr>
              <w:widowControl/>
              <w:snapToGrid w:val="0"/>
              <w:spacing w:line="400" w:lineRule="exact"/>
              <w:jc w:val="center"/>
              <w:textAlignment w:val="center"/>
              <w:rPr>
                <w:rFonts w:ascii="仿宋_GB2312" w:hAnsi="Arial" w:eastAsia="仿宋_GB2312" w:cs="宋体"/>
                <w:kern w:val="0"/>
                <w:sz w:val="24"/>
                <w:szCs w:val="24"/>
              </w:rPr>
            </w:pPr>
            <w:r>
              <w:rPr>
                <w:rFonts w:hint="eastAsia" w:ascii="仿宋_GB2312" w:hAnsi="Arial" w:eastAsia="仿宋_GB2312" w:cs="宋体"/>
                <w:kern w:val="0"/>
                <w:sz w:val="24"/>
                <w:szCs w:val="24"/>
              </w:rPr>
              <w:t>保洁员</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default"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9</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eastAsia"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3</w:t>
            </w:r>
          </w:p>
        </w:tc>
        <w:tc>
          <w:tcPr>
            <w:tcW w:w="615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textAlignment w:val="center"/>
              <w:rPr>
                <w:rFonts w:hint="default" w:ascii="仿宋_GB2312" w:hAnsi="Arial" w:eastAsia="仿宋_GB2312" w:cs="宋体"/>
                <w:kern w:val="0"/>
                <w:sz w:val="24"/>
                <w:szCs w:val="24"/>
                <w:lang w:eastAsia="zh-CN"/>
              </w:rPr>
            </w:pPr>
            <w:r>
              <w:rPr>
                <w:rFonts w:hint="eastAsia" w:ascii="仿宋_GB2312" w:hAnsi="Arial" w:eastAsia="仿宋_GB2312" w:cs="宋体"/>
                <w:kern w:val="0"/>
                <w:sz w:val="24"/>
                <w:szCs w:val="24"/>
              </w:rPr>
              <w:t>年龄在55</w:t>
            </w:r>
            <w:r>
              <w:rPr>
                <w:rFonts w:hint="default" w:ascii="仿宋_GB2312" w:hAnsi="Arial" w:eastAsia="仿宋_GB2312" w:cs="宋体"/>
                <w:kern w:val="0"/>
                <w:sz w:val="24"/>
                <w:szCs w:val="24"/>
              </w:rPr>
              <w:t>周</w:t>
            </w:r>
            <w:r>
              <w:rPr>
                <w:rFonts w:hint="eastAsia" w:ascii="仿宋_GB2312" w:hAnsi="Arial" w:eastAsia="仿宋_GB2312" w:cs="宋体"/>
                <w:kern w:val="0"/>
                <w:sz w:val="24"/>
                <w:szCs w:val="24"/>
              </w:rPr>
              <w:t>岁以下</w:t>
            </w:r>
            <w:r>
              <w:rPr>
                <w:rFonts w:hint="default" w:ascii="仿宋_GB2312" w:hAnsi="Arial" w:eastAsia="仿宋_GB2312" w:cs="宋体"/>
                <w:kern w:val="0"/>
                <w:sz w:val="24"/>
                <w:szCs w:val="24"/>
              </w:rPr>
              <w:t>。</w:t>
            </w:r>
          </w:p>
        </w:tc>
      </w:tr>
      <w:tr>
        <w:tblPrEx>
          <w:tblCellMar>
            <w:top w:w="15" w:type="dxa"/>
            <w:left w:w="15" w:type="dxa"/>
            <w:bottom w:w="15" w:type="dxa"/>
            <w:right w:w="15" w:type="dxa"/>
          </w:tblCellMar>
        </w:tblPrEx>
        <w:trPr>
          <w:trHeight w:val="285" w:hRule="atLeast"/>
          <w:jc w:val="center"/>
        </w:trPr>
        <w:tc>
          <w:tcPr>
            <w:tcW w:w="1224" w:type="dxa"/>
            <w:tcBorders>
              <w:top w:val="single" w:color="000000" w:sz="4" w:space="0"/>
              <w:left w:val="single" w:color="000000" w:sz="4" w:space="0"/>
              <w:bottom w:val="single" w:color="000000" w:sz="4" w:space="0"/>
            </w:tcBorders>
            <w:noWrap w:val="0"/>
            <w:vAlign w:val="center"/>
          </w:tcPr>
          <w:p>
            <w:pPr>
              <w:widowControl/>
              <w:snapToGrid w:val="0"/>
              <w:spacing w:line="400" w:lineRule="exact"/>
              <w:jc w:val="center"/>
              <w:textAlignment w:val="center"/>
              <w:rPr>
                <w:rFonts w:ascii="仿宋_GB2312" w:hAnsi="Arial" w:eastAsia="仿宋_GB2312" w:cs="宋体"/>
                <w:kern w:val="0"/>
                <w:sz w:val="24"/>
                <w:szCs w:val="24"/>
              </w:rPr>
            </w:pPr>
            <w:r>
              <w:rPr>
                <w:rFonts w:hint="eastAsia" w:ascii="仿宋_GB2312" w:hAnsi="Arial" w:eastAsia="仿宋_GB2312" w:cs="宋体"/>
                <w:kern w:val="0"/>
                <w:sz w:val="24"/>
                <w:szCs w:val="24"/>
              </w:rPr>
              <w:t>合计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default"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31</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jc w:val="center"/>
              <w:textAlignment w:val="center"/>
              <w:rPr>
                <w:rFonts w:hint="default" w:ascii="仿宋_GB2312" w:hAnsi="Arial" w:eastAsia="仿宋_GB2312" w:cs="宋体"/>
                <w:kern w:val="0"/>
                <w:sz w:val="24"/>
                <w:szCs w:val="24"/>
                <w:lang w:val="en-US" w:eastAsia="zh-CN"/>
              </w:rPr>
            </w:pPr>
            <w:r>
              <w:rPr>
                <w:rFonts w:hint="eastAsia" w:ascii="仿宋_GB2312" w:hAnsi="Arial" w:eastAsia="仿宋_GB2312" w:cs="宋体"/>
                <w:kern w:val="0"/>
                <w:sz w:val="24"/>
                <w:szCs w:val="24"/>
                <w:lang w:val="en-US" w:eastAsia="zh-CN"/>
              </w:rPr>
              <w:t>10</w:t>
            </w:r>
          </w:p>
        </w:tc>
        <w:tc>
          <w:tcPr>
            <w:tcW w:w="615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400" w:lineRule="exact"/>
              <w:textAlignment w:val="center"/>
              <w:rPr>
                <w:rFonts w:hint="eastAsia" w:ascii="仿宋_GB2312" w:hAnsi="Arial" w:eastAsia="仿宋_GB2312" w:cs="宋体"/>
                <w:kern w:val="0"/>
                <w:sz w:val="24"/>
                <w:szCs w:val="24"/>
                <w:lang w:eastAsia="zh-CN"/>
              </w:rPr>
            </w:pPr>
            <w:r>
              <w:rPr>
                <w:rFonts w:hint="eastAsia" w:ascii="仿宋_GB2312" w:hAnsi="仿宋_GB2312" w:eastAsia="仿宋_GB2312" w:cs="仿宋_GB2312"/>
                <w:color w:val="000000"/>
                <w:sz w:val="24"/>
                <w:szCs w:val="24"/>
                <w:lang w:eastAsia="zh-CN"/>
              </w:rPr>
              <w:t>季度平均人员到岗率不得低于总人数</w:t>
            </w:r>
            <w:r>
              <w:rPr>
                <w:rFonts w:hint="eastAsia" w:ascii="仿宋_GB2312" w:hAnsi="仿宋_GB2312" w:eastAsia="仿宋_GB2312" w:cs="仿宋_GB2312"/>
                <w:color w:val="000000"/>
                <w:sz w:val="24"/>
                <w:szCs w:val="24"/>
                <w:lang w:val="en-US" w:eastAsia="zh-CN"/>
              </w:rPr>
              <w:t>95%</w:t>
            </w:r>
            <w:r>
              <w:rPr>
                <w:rFonts w:hint="eastAsia" w:ascii="微软雅黑" w:hAnsi="微软雅黑" w:eastAsia="微软雅黑" w:cs="宋体"/>
                <w:sz w:val="24"/>
                <w:szCs w:val="24"/>
              </w:rPr>
              <w:t>。</w:t>
            </w:r>
          </w:p>
        </w:tc>
      </w:tr>
    </w:tbl>
    <w:p>
      <w:pPr>
        <w:jc w:val="left"/>
        <w:outlineLvl w:val="1"/>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eastAsia="zh-CN"/>
        </w:rPr>
        <w:t>（</w:t>
      </w:r>
      <w:r>
        <w:rPr>
          <w:rFonts w:hint="eastAsia" w:ascii="仿宋_GB2312" w:hAnsi="仿宋_GB2312" w:eastAsia="仿宋_GB2312" w:cs="仿宋_GB2312"/>
          <w:b/>
          <w:color w:val="000000"/>
          <w:sz w:val="24"/>
          <w:szCs w:val="24"/>
          <w:lang w:val="en-US" w:eastAsia="zh-CN"/>
        </w:rPr>
        <w:t>三</w:t>
      </w:r>
      <w:r>
        <w:rPr>
          <w:rFonts w:hint="eastAsia" w:ascii="仿宋_GB2312" w:hAnsi="仿宋_GB2312" w:eastAsia="仿宋_GB2312" w:cs="仿宋_GB2312"/>
          <w:b/>
          <w:color w:val="000000"/>
          <w:sz w:val="24"/>
          <w:szCs w:val="24"/>
          <w:lang w:eastAsia="zh-CN"/>
        </w:rPr>
        <w:t>）</w:t>
      </w:r>
      <w:r>
        <w:rPr>
          <w:rFonts w:hint="eastAsia" w:ascii="仿宋_GB2312" w:hAnsi="仿宋_GB2312" w:eastAsia="仿宋_GB2312" w:cs="仿宋_GB2312"/>
          <w:b/>
          <w:color w:val="000000"/>
          <w:sz w:val="24"/>
          <w:szCs w:val="24"/>
        </w:rPr>
        <w:t>物业管理服务人员行为规范</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205"/>
        <w:gridCol w:w="6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2" w:type="dxa"/>
            <w:gridSpan w:val="2"/>
            <w:noWrap w:val="0"/>
            <w:vAlign w:val="center"/>
          </w:tcPr>
          <w:p>
            <w:pPr>
              <w:snapToGrid w:val="0"/>
              <w:spacing w:line="30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项  目</w:t>
            </w:r>
          </w:p>
        </w:tc>
        <w:tc>
          <w:tcPr>
            <w:tcW w:w="6894" w:type="dxa"/>
            <w:noWrap w:val="0"/>
            <w:vAlign w:val="center"/>
          </w:tcPr>
          <w:p>
            <w:pPr>
              <w:snapToGrid w:val="0"/>
              <w:spacing w:line="30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行为规范标准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restart"/>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仪</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容</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仪</w:t>
            </w:r>
          </w:p>
          <w:p>
            <w:pPr>
              <w:snapToGrid w:val="0"/>
              <w:spacing w:line="300" w:lineRule="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 xml:space="preserve">表 </w:t>
            </w: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服饰着装</w:t>
            </w:r>
          </w:p>
        </w:tc>
        <w:tc>
          <w:tcPr>
            <w:tcW w:w="6894" w:type="dxa"/>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1、 上班时间必须穿工作服，工作服穿戴整齐整洁，非工作需要不允许将衣袖、裤管卷起，不允许将衣服搭在肩上；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2、 上班统一佩戴工作牌，工作牌应端正地戴在左胸襟处；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3、 鞋袜穿戴整齐清洁，非工作需要不允许打赤脚或穿雨鞋到处走。特殊工作完毕应在工作场所将鞋擦干净再走；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4、 非特殊情况不允许穿背心、短裤、拖鞋；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5、 男女员工均不允许戴有色眼镜。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color w:val="000000"/>
                <w:sz w:val="24"/>
                <w:szCs w:val="24"/>
              </w:rPr>
            </w:pP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须发</w:t>
            </w:r>
          </w:p>
        </w:tc>
        <w:tc>
          <w:tcPr>
            <w:tcW w:w="6894" w:type="dxa"/>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1、 女员工前发不遮眼，不梳怪异发型；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2、 男员工后发根不超过衣领（其中：保安员头发不得长于 5cm），不盖耳，不留胡须； </w:t>
            </w:r>
          </w:p>
          <w:p>
            <w:pPr>
              <w:snapToGrid w:val="0"/>
              <w:spacing w:line="300" w:lineRule="auto"/>
              <w:rPr>
                <w:rFonts w:hint="eastAsia" w:ascii="仿宋_GB2312" w:hAnsi="仿宋_GB2312" w:eastAsia="仿宋_GB2312" w:cs="仿宋_GB2312"/>
                <w:b/>
                <w:color w:val="000000"/>
                <w:sz w:val="24"/>
                <w:szCs w:val="24"/>
              </w:rPr>
            </w:pPr>
            <w:r>
              <w:rPr>
                <w:rFonts w:hint="eastAsia" w:ascii="仿宋_GB2312" w:hAnsi="仿宋_GB2312" w:eastAsia="仿宋_GB2312" w:cs="仿宋_GB2312"/>
                <w:color w:val="000000"/>
                <w:kern w:val="0"/>
                <w:sz w:val="24"/>
                <w:szCs w:val="24"/>
              </w:rPr>
              <w:t>3、 所有员工头发应保持整洁。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b/>
                <w:color w:val="000000"/>
                <w:sz w:val="24"/>
                <w:szCs w:val="24"/>
              </w:rPr>
            </w:pP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个人卫生</w:t>
            </w:r>
          </w:p>
        </w:tc>
        <w:tc>
          <w:tcPr>
            <w:tcW w:w="6894" w:type="dxa"/>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1、 保持手部干净，指甲不允许超过指头两毫米，指甲内不允许残留污物，不涂有色指甲油；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2、 员工应经常洗澡防汗臭，勤换衣服。衣服因工作而弄湿、弄脏后应及时换洗；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3、 上班前不允许吃有异味食品，保持口腔清洁，口气清新，早晚刷牙，饭后漱口；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4、 保持眼、耳清洁，不允许残留眼屎、耳垢。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5、 女员工应淡妆打扮，不允许浓妆艳抹，避免使用味浓的化妆品。 </w:t>
            </w:r>
          </w:p>
          <w:p>
            <w:pPr>
              <w:snapToGrid w:val="0"/>
              <w:spacing w:line="300" w:lineRule="auto"/>
              <w:jc w:val="left"/>
              <w:rPr>
                <w:rFonts w:hint="eastAsia" w:ascii="仿宋_GB2312" w:hAnsi="仿宋_GB2312" w:eastAsia="仿宋_GB2312" w:cs="仿宋_GB2312"/>
                <w:b/>
                <w:color w:val="000000"/>
                <w:sz w:val="24"/>
                <w:szCs w:val="24"/>
              </w:rPr>
            </w:pPr>
            <w:r>
              <w:rPr>
                <w:rFonts w:hint="eastAsia" w:ascii="仿宋_GB2312" w:hAnsi="仿宋_GB2312" w:eastAsia="仿宋_GB2312" w:cs="仿宋_GB2312"/>
                <w:color w:val="000000"/>
                <w:kern w:val="0"/>
                <w:sz w:val="24"/>
                <w:szCs w:val="24"/>
              </w:rPr>
              <w:t>6、 每天上班前应注意检查自己的仪表，上班时不能在客人面前或公共场所整理仪容仪表，必要时应到卫生间或工作间整理。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restart"/>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行</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为</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举</w:t>
            </w:r>
          </w:p>
          <w:p>
            <w:pPr>
              <w:snapToGrid w:val="0"/>
              <w:spacing w:line="300" w:lineRule="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止</w:t>
            </w: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服务态度</w:t>
            </w:r>
          </w:p>
        </w:tc>
        <w:tc>
          <w:tcPr>
            <w:tcW w:w="6894" w:type="dxa"/>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1、 对客人服务无论何时都应面带笑容，和颜悦色，热情主动，做到微笑服务；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2、 在将客人劝离工作场所时要文明礼貌，并做好解释及道歉工作； </w:t>
            </w:r>
          </w:p>
          <w:p>
            <w:pPr>
              <w:snapToGrid w:val="0"/>
              <w:spacing w:line="300" w:lineRule="auto"/>
              <w:jc w:val="left"/>
              <w:rPr>
                <w:rFonts w:hint="eastAsia" w:ascii="仿宋_GB2312" w:hAnsi="仿宋_GB2312" w:eastAsia="仿宋_GB2312" w:cs="仿宋_GB2312"/>
                <w:b/>
                <w:color w:val="000000"/>
                <w:sz w:val="24"/>
                <w:szCs w:val="24"/>
              </w:rPr>
            </w:pPr>
            <w:r>
              <w:rPr>
                <w:rFonts w:hint="eastAsia" w:ascii="仿宋_GB2312" w:hAnsi="仿宋_GB2312" w:eastAsia="仿宋_GB2312" w:cs="仿宋_GB2312"/>
                <w:color w:val="000000"/>
                <w:kern w:val="0"/>
                <w:sz w:val="24"/>
                <w:szCs w:val="24"/>
              </w:rPr>
              <w:t>3、 谦虚和悦接受客人的评价，对客人的投诉应耐心倾听，并及时向主管部门汇报。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color w:val="000000"/>
                <w:sz w:val="24"/>
                <w:szCs w:val="24"/>
              </w:rPr>
            </w:pPr>
          </w:p>
        </w:tc>
        <w:tc>
          <w:tcPr>
            <w:tcW w:w="1205" w:type="dxa"/>
            <w:noWrap w:val="0"/>
            <w:vAlign w:val="center"/>
          </w:tcPr>
          <w:p>
            <w:pPr>
              <w:widowControl/>
              <w:snapToGrid w:val="0"/>
              <w:spacing w:line="30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行走姿态</w:t>
            </w:r>
          </w:p>
        </w:tc>
        <w:tc>
          <w:tcPr>
            <w:tcW w:w="6894" w:type="dxa"/>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1、 行走时不允许把手放入衣袋里，也不允许双手抱胸或背手走路；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2、 在工作场合与他人同行时，不允许勾肩搭背，不允许同行时嘻戏打闹；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3、 走路动作应轻快，但非紧急情况不应奔跑、跳跃；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4、 手拉货物行走时不应遮住自己的视线；尽量靠路右侧行走； </w:t>
            </w:r>
          </w:p>
          <w:p>
            <w:pPr>
              <w:snapToGrid w:val="0"/>
              <w:spacing w:line="300" w:lineRule="auto"/>
              <w:jc w:val="left"/>
              <w:rPr>
                <w:rFonts w:hint="eastAsia" w:ascii="仿宋_GB2312" w:hAnsi="仿宋_GB2312" w:eastAsia="仿宋_GB2312" w:cs="仿宋_GB2312"/>
                <w:b/>
                <w:color w:val="000000"/>
                <w:sz w:val="24"/>
                <w:szCs w:val="24"/>
              </w:rPr>
            </w:pPr>
            <w:r>
              <w:rPr>
                <w:rFonts w:hint="eastAsia" w:ascii="仿宋_GB2312" w:hAnsi="仿宋_GB2312" w:eastAsia="仿宋_GB2312" w:cs="仿宋_GB2312"/>
                <w:color w:val="000000"/>
                <w:kern w:val="0"/>
                <w:sz w:val="24"/>
                <w:szCs w:val="24"/>
              </w:rPr>
              <w:t>5、 与用户相遇时，应主动点头示意。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b/>
                <w:color w:val="000000"/>
                <w:sz w:val="24"/>
                <w:szCs w:val="24"/>
              </w:rPr>
            </w:pPr>
          </w:p>
        </w:tc>
        <w:tc>
          <w:tcPr>
            <w:tcW w:w="1205" w:type="dxa"/>
            <w:noWrap w:val="0"/>
            <w:vAlign w:val="center"/>
          </w:tcPr>
          <w:p>
            <w:pPr>
              <w:widowControl/>
              <w:snapToGrid w:val="0"/>
              <w:spacing w:line="30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坐立姿态</w:t>
            </w:r>
          </w:p>
          <w:p>
            <w:pPr>
              <w:snapToGrid w:val="0"/>
              <w:spacing w:line="300" w:lineRule="auto"/>
              <w:jc w:val="center"/>
              <w:rPr>
                <w:rFonts w:hint="eastAsia" w:ascii="仿宋_GB2312" w:hAnsi="仿宋_GB2312" w:eastAsia="仿宋_GB2312" w:cs="仿宋_GB2312"/>
                <w:b/>
                <w:color w:val="000000"/>
                <w:sz w:val="24"/>
                <w:szCs w:val="24"/>
              </w:rPr>
            </w:pPr>
          </w:p>
        </w:tc>
        <w:tc>
          <w:tcPr>
            <w:tcW w:w="6894" w:type="dxa"/>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1、 就坐时姿态要端正，入坐要轻缓，上身要直，人体重心要稳，腰部挺起，手自然放在双膝上，双膝并拢，目光平视，面带笑容。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2、 坐在椅子上不允许前俯后仰、摇腿跷脚或趴在工作台上或把脚放于工作台上。 </w:t>
            </w:r>
          </w:p>
          <w:p>
            <w:pPr>
              <w:snapToGrid w:val="0"/>
              <w:spacing w:line="300" w:lineRule="auto"/>
              <w:jc w:val="left"/>
              <w:rPr>
                <w:rFonts w:hint="eastAsia" w:ascii="仿宋_GB2312" w:hAnsi="仿宋_GB2312" w:eastAsia="仿宋_GB2312" w:cs="仿宋_GB2312"/>
                <w:b/>
                <w:color w:val="000000"/>
                <w:sz w:val="24"/>
                <w:szCs w:val="24"/>
              </w:rPr>
            </w:pPr>
            <w:r>
              <w:rPr>
                <w:rFonts w:hint="eastAsia" w:ascii="仿宋_GB2312" w:hAnsi="仿宋_GB2312" w:eastAsia="仿宋_GB2312" w:cs="仿宋_GB2312"/>
                <w:color w:val="000000"/>
                <w:kern w:val="0"/>
                <w:sz w:val="24"/>
                <w:szCs w:val="24"/>
              </w:rPr>
              <w:t>3、 站立时姿态要端正，上身要直，人体重心要稳，腰部挺起，双手自然下坠，双脚并拢，目光平视，面带笑容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b/>
                <w:color w:val="000000"/>
                <w:sz w:val="24"/>
                <w:szCs w:val="24"/>
              </w:rPr>
            </w:pP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其他行为</w:t>
            </w:r>
          </w:p>
        </w:tc>
        <w:tc>
          <w:tcPr>
            <w:tcW w:w="6894" w:type="dxa"/>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1、 不允许随地吐痰，乱扔果皮、纸屑；上班时间不允许吃零食，玩弄个人小物品或做与工作无关的事情；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2、 在公共场所或住户面前不吸烟、掏鼻孔、掏耳朵、搔痒、不允许脱鞋、卷裤角衣袖、不允许伸懒腰、哼小调、打哈欠；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3、 到工作场所（住户处）进行工作时，不允许乱翻乱摸，更不允许拿客户的东西、礼物； </w:t>
            </w:r>
          </w:p>
          <w:p>
            <w:pPr>
              <w:snapToGrid w:val="0"/>
              <w:spacing w:line="300" w:lineRule="auto"/>
              <w:jc w:val="left"/>
              <w:rPr>
                <w:rFonts w:hint="eastAsia" w:ascii="仿宋_GB2312" w:hAnsi="仿宋_GB2312" w:eastAsia="仿宋_GB2312" w:cs="仿宋_GB2312"/>
                <w:b/>
                <w:color w:val="000000"/>
                <w:sz w:val="24"/>
                <w:szCs w:val="24"/>
              </w:rPr>
            </w:pPr>
            <w:r>
              <w:rPr>
                <w:rFonts w:hint="eastAsia" w:ascii="仿宋_GB2312" w:hAnsi="仿宋_GB2312" w:eastAsia="仿宋_GB2312" w:cs="仿宋_GB2312"/>
                <w:color w:val="000000"/>
                <w:kern w:val="0"/>
                <w:sz w:val="24"/>
                <w:szCs w:val="24"/>
              </w:rPr>
              <w:t>4、 谈话时，手势不宜过多，幅度不宜太大。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restart"/>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礼</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貌</w:t>
            </w:r>
          </w:p>
          <w:p>
            <w:pPr>
              <w:snapToGrid w:val="0"/>
              <w:spacing w:line="300" w:lineRule="auto"/>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用</w:t>
            </w:r>
          </w:p>
          <w:p>
            <w:pPr>
              <w:snapToGrid w:val="0"/>
              <w:spacing w:line="300" w:lineRule="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语</w:t>
            </w: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问候语</w:t>
            </w:r>
          </w:p>
        </w:tc>
        <w:tc>
          <w:tcPr>
            <w:tcW w:w="6894" w:type="dxa"/>
            <w:noWrap w:val="0"/>
            <w:vAlign w:val="center"/>
          </w:tcPr>
          <w:p>
            <w:pPr>
              <w:snapToGrid w:val="0"/>
              <w:spacing w:line="30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您好、早安、午安、早、早上好、下午好、晚上好、路上辛苦了、您回来了。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欢迎语</w:t>
            </w:r>
          </w:p>
        </w:tc>
        <w:tc>
          <w:tcPr>
            <w:tcW w:w="6894" w:type="dxa"/>
            <w:noWrap w:val="0"/>
            <w:vAlign w:val="center"/>
          </w:tcPr>
          <w:p>
            <w:pPr>
              <w:snapToGrid w:val="0"/>
              <w:spacing w:line="300" w:lineRule="auto"/>
              <w:jc w:val="left"/>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color w:val="000000"/>
                <w:kern w:val="0"/>
                <w:sz w:val="24"/>
                <w:szCs w:val="24"/>
              </w:rPr>
              <w:t>欢迎光临、欢迎您来到浙江省</w:t>
            </w:r>
            <w:r>
              <w:rPr>
                <w:rFonts w:hint="default" w:ascii="仿宋_GB2312" w:hAnsi="仿宋_GB2312" w:eastAsia="仿宋_GB2312" w:cs="仿宋_GB2312"/>
                <w:color w:val="000000"/>
                <w:kern w:val="0"/>
                <w:sz w:val="24"/>
                <w:szCs w:val="24"/>
              </w:rPr>
              <w:t>血液中心</w:t>
            </w: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color w:val="000000"/>
                <w:sz w:val="24"/>
                <w:szCs w:val="24"/>
              </w:rPr>
            </w:pP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祝贺语</w:t>
            </w:r>
          </w:p>
        </w:tc>
        <w:tc>
          <w:tcPr>
            <w:tcW w:w="6894" w:type="dxa"/>
            <w:noWrap w:val="0"/>
            <w:vAlign w:val="center"/>
          </w:tcPr>
          <w:p>
            <w:pPr>
              <w:snapToGrid w:val="0"/>
              <w:spacing w:line="300" w:lineRule="auto"/>
              <w:jc w:val="left"/>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color w:val="000000"/>
                <w:kern w:val="0"/>
                <w:sz w:val="24"/>
                <w:szCs w:val="24"/>
              </w:rPr>
              <w:t>恭喜、祝您节日愉快、祝您圣诞快乐、祝您新年快乐、祝您生日快乐、祝您新婚快乐、祝您新春快乐、恭喜发财。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告别语</w:t>
            </w:r>
          </w:p>
        </w:tc>
        <w:tc>
          <w:tcPr>
            <w:tcW w:w="6894" w:type="dxa"/>
            <w:noWrap w:val="0"/>
            <w:vAlign w:val="center"/>
          </w:tcPr>
          <w:p>
            <w:pPr>
              <w:widowControl/>
              <w:snapToGrid w:val="0"/>
              <w:spacing w:line="300" w:lineRule="auto"/>
              <w:jc w:val="left"/>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color w:val="000000"/>
                <w:kern w:val="0"/>
                <w:sz w:val="24"/>
                <w:szCs w:val="24"/>
              </w:rPr>
              <w:t>再见、晚安、明天见、祝您一路平安、欢迎您下次再来。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道歉语</w:t>
            </w:r>
          </w:p>
        </w:tc>
        <w:tc>
          <w:tcPr>
            <w:tcW w:w="6894" w:type="dxa"/>
            <w:noWrap w:val="0"/>
            <w:vAlign w:val="center"/>
          </w:tcPr>
          <w:p>
            <w:pPr>
              <w:snapToGrid w:val="0"/>
              <w:spacing w:line="300" w:lineRule="auto"/>
              <w:jc w:val="left"/>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color w:val="000000"/>
                <w:kern w:val="0"/>
                <w:sz w:val="24"/>
                <w:szCs w:val="24"/>
              </w:rPr>
              <w:t>对不起、请原谅、打扰您了、失礼了。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color w:val="000000"/>
                <w:sz w:val="24"/>
                <w:szCs w:val="24"/>
              </w:rPr>
            </w:pP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道谢语</w:t>
            </w:r>
          </w:p>
        </w:tc>
        <w:tc>
          <w:tcPr>
            <w:tcW w:w="6894" w:type="dxa"/>
            <w:noWrap w:val="0"/>
            <w:vAlign w:val="center"/>
          </w:tcPr>
          <w:p>
            <w:pPr>
              <w:snapToGrid w:val="0"/>
              <w:spacing w:line="300" w:lineRule="auto"/>
              <w:jc w:val="left"/>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color w:val="000000"/>
                <w:kern w:val="0"/>
                <w:sz w:val="24"/>
                <w:szCs w:val="24"/>
              </w:rPr>
              <w:t>谢谢、非常感谢。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应答语</w:t>
            </w:r>
          </w:p>
        </w:tc>
        <w:tc>
          <w:tcPr>
            <w:tcW w:w="6894" w:type="dxa"/>
            <w:noWrap w:val="0"/>
            <w:vAlign w:val="center"/>
          </w:tcPr>
          <w:p>
            <w:pPr>
              <w:snapToGrid w:val="0"/>
              <w:spacing w:line="300" w:lineRule="auto"/>
              <w:jc w:val="left"/>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color w:val="000000"/>
                <w:kern w:val="0"/>
                <w:sz w:val="24"/>
                <w:szCs w:val="24"/>
              </w:rPr>
              <w:t>是的、好的、我明白了、谢谢您的好意、不要客气、没关系、这是我应该做的。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征询语</w:t>
            </w:r>
          </w:p>
        </w:tc>
        <w:tc>
          <w:tcPr>
            <w:tcW w:w="6894" w:type="dxa"/>
            <w:noWrap w:val="0"/>
            <w:vAlign w:val="center"/>
          </w:tcPr>
          <w:p>
            <w:pPr>
              <w:snapToGrid w:val="0"/>
              <w:spacing w:line="300" w:lineRule="auto"/>
              <w:jc w:val="left"/>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color w:val="000000"/>
                <w:kern w:val="0"/>
                <w:sz w:val="24"/>
                <w:szCs w:val="24"/>
              </w:rPr>
              <w:t xml:space="preserve">请问您有什么事？我能为您做什么吗？需要我帮您做什么吗？您有别的事吗？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请求语</w:t>
            </w:r>
          </w:p>
        </w:tc>
        <w:tc>
          <w:tcPr>
            <w:tcW w:w="6894" w:type="dxa"/>
            <w:noWrap w:val="0"/>
            <w:vAlign w:val="center"/>
          </w:tcPr>
          <w:p>
            <w:pPr>
              <w:widowControl/>
              <w:snapToGrid w:val="0"/>
              <w:spacing w:line="300" w:lineRule="auto"/>
              <w:jc w:val="left"/>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color w:val="000000"/>
                <w:kern w:val="0"/>
                <w:sz w:val="24"/>
                <w:szCs w:val="24"/>
              </w:rPr>
              <w:t xml:space="preserve">请您协助我们……、请您……好吗？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商量语</w:t>
            </w:r>
          </w:p>
        </w:tc>
        <w:tc>
          <w:tcPr>
            <w:tcW w:w="6894" w:type="dxa"/>
            <w:noWrap w:val="0"/>
            <w:vAlign w:val="center"/>
          </w:tcPr>
          <w:p>
            <w:pPr>
              <w:widowControl/>
              <w:snapToGrid w:val="0"/>
              <w:spacing w:line="300" w:lineRule="auto"/>
              <w:jc w:val="left"/>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color w:val="000000"/>
                <w:kern w:val="0"/>
                <w:sz w:val="24"/>
                <w:szCs w:val="24"/>
              </w:rPr>
              <w:t xml:space="preserve">……您看这样好不好？……您看这样可以吗？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p>
        </w:tc>
        <w:tc>
          <w:tcPr>
            <w:tcW w:w="1205" w:type="dxa"/>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解释语</w:t>
            </w:r>
          </w:p>
        </w:tc>
        <w:tc>
          <w:tcPr>
            <w:tcW w:w="6894" w:type="dxa"/>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很抱歉，这种情况，公司的规定是这样的。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对</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来</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访</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人</w:t>
            </w:r>
          </w:p>
          <w:p>
            <w:pPr>
              <w:snapToGrid w:val="0"/>
              <w:spacing w:line="300" w:lineRule="auto"/>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员</w:t>
            </w:r>
          </w:p>
        </w:tc>
        <w:tc>
          <w:tcPr>
            <w:tcW w:w="8099" w:type="dxa"/>
            <w:gridSpan w:val="2"/>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1. 主动说：“您好，请问您找哪一位”或“我可以帮助您吗？”“请您出示证件”（保安专用）。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2. 确认来访人要求后，说“请稍等，我帮您找”并及时与被访人联系，并告诉来访人“他马上来，请您先等一下，好吗？”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3. 当来访人员不理解或不愿意出示证件时，应说：“对不起，先生/小姐，这是公司规定，请理解！”（保安专用）。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4. 当来访人员忘记带证件必须进入区域时，应说：“先生/小姐，请稍候，让我请示一下好吗？”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 当确认来访人故意捣乱，耍横硬闯时，应先说：“对不起，按公司的规定，没有证件不允许进入</w:t>
            </w:r>
            <w:r>
              <w:rPr>
                <w:rFonts w:hint="default" w:ascii="仿宋_GB2312" w:hAnsi="仿宋_GB2312" w:eastAsia="仿宋_GB2312" w:cs="仿宋_GB2312"/>
                <w:color w:val="000000"/>
                <w:kern w:val="0"/>
                <w:sz w:val="24"/>
                <w:szCs w:val="24"/>
              </w:rPr>
              <w:t>单位</w:t>
            </w:r>
            <w:r>
              <w:rPr>
                <w:rFonts w:hint="eastAsia" w:ascii="仿宋_GB2312" w:hAnsi="仿宋_GB2312" w:eastAsia="仿宋_GB2312" w:cs="仿宋_GB2312"/>
                <w:color w:val="000000"/>
                <w:kern w:val="0"/>
                <w:sz w:val="24"/>
                <w:szCs w:val="24"/>
              </w:rPr>
              <w:t xml:space="preserve">，请配合我的工作；”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6. 当来访人员出示证件时，应说：“谢谢您的合作，欢迎光临”。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7. 如果要找的人不在或不想见时，应礼貌地对对方说“对不起，他现在不在，您能留下卡片或口信吗？”。 </w:t>
            </w:r>
          </w:p>
          <w:p>
            <w:pPr>
              <w:widowControl/>
              <w:snapToGrid w:val="0"/>
              <w:spacing w:line="30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 xml:space="preserve">8. 当来访人员离开时，应说：“欢迎您再来，再见！”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接</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听</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拨</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打</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电</w:t>
            </w:r>
          </w:p>
          <w:p>
            <w:pPr>
              <w:snapToGrid w:val="0"/>
              <w:spacing w:line="300" w:lineRule="auto"/>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话</w:t>
            </w:r>
          </w:p>
        </w:tc>
        <w:tc>
          <w:tcPr>
            <w:tcW w:w="8099" w:type="dxa"/>
            <w:gridSpan w:val="2"/>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1. 铃响三声以内，必须接听电话。拿起电话，应清晰报道：“您好，××部门”。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2. 认真倾听对方的电话事由，若需传呼他人，应请对方稍候，然后轻轻搁下电话，去传呼他人：如对方有公事相告或相求时，应将对方要求逐条记录在《工作日记》内，并尽量详细回答。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3. 通话完毕，应说：“谢谢，再见！”语气平和，并在对方放下电话后再轻轻放下电话。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4. 如接电话听不懂对方语言时，应说：“对不起，请您用普通话，好吗？”或“不好意思，请稍候，我不会说当地话”。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5. 中途若遇急事需暂时中断与对方通话时，应先征得对方的同意，并表示感谢，恢复与对方通话时，切勿忘记向对方致歉。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6. 接听电话时，声调要自然清晰、柔和、亲切，不要装腔作势，声量不要过高，亦不要过低，以免对方听不太清楚。 </w:t>
            </w:r>
          </w:p>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7. 拨打电话接通后，应首先向对方致以问候，如：“您好”，并作自我介绍。 使用敬语，将要找的通话人姓名及要做的事交待清楚。 </w:t>
            </w:r>
          </w:p>
          <w:p>
            <w:pPr>
              <w:widowControl/>
              <w:snapToGrid w:val="0"/>
              <w:spacing w:line="30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8. 通话完毕时，应说：“谢谢，再见”。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noWrap w:val="0"/>
            <w:vAlign w:val="center"/>
          </w:tcPr>
          <w:p>
            <w:pPr>
              <w:snapToGrid w:val="0"/>
              <w:spacing w:line="300" w:lineRule="auto"/>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同乘电梯</w:t>
            </w:r>
          </w:p>
        </w:tc>
        <w:tc>
          <w:tcPr>
            <w:tcW w:w="8099" w:type="dxa"/>
            <w:gridSpan w:val="2"/>
            <w:noWrap w:val="0"/>
            <w:vAlign w:val="center"/>
          </w:tcPr>
          <w:p>
            <w:pPr>
              <w:widowControl/>
              <w:snapToGrid w:val="0"/>
              <w:spacing w:line="30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1. 主动按“开门”钮， 电梯到层时，应站在梯门边，一只手斜放在梯门上，以免梯门突然关闭，同时面带微笑地说“电梯来了，请进”。 顾客进入电梯后再进电梯，面向电梯门，按“关门”钮。 </w:t>
            </w:r>
          </w:p>
          <w:p>
            <w:pPr>
              <w:widowControl/>
              <w:snapToGrid w:val="0"/>
              <w:spacing w:line="300" w:lineRule="auto"/>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 电梯停止梯门打开后，首先出去站立在梯门旁，一只手斜放在梯门上，同时另一只手指向通道，面带微笑地说：“到了，请走好”。</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仿宋_GB2312" w:hAnsi="Arial" w:eastAsia="仿宋_GB2312" w:cs="宋体"/>
          <w:b/>
          <w:bCs/>
          <w:color w:val="auto"/>
          <w:kern w:val="0"/>
          <w:sz w:val="24"/>
          <w:szCs w:val="24"/>
          <w:lang w:val="en-US" w:eastAsia="zh-CN" w:bidi="ar-SA"/>
        </w:rPr>
      </w:pPr>
      <w:bookmarkStart w:id="35" w:name="_Toc21574"/>
      <w:bookmarkStart w:id="36" w:name="_Toc8186"/>
      <w:bookmarkStart w:id="37" w:name="_Toc1962"/>
      <w:r>
        <w:rPr>
          <w:rFonts w:hint="eastAsia" w:ascii="仿宋_GB2312" w:hAnsi="Arial" w:eastAsia="仿宋_GB2312" w:cs="宋体"/>
          <w:b/>
          <w:bCs/>
          <w:color w:val="auto"/>
          <w:kern w:val="0"/>
          <w:sz w:val="24"/>
          <w:szCs w:val="24"/>
          <w:lang w:val="en-US" w:eastAsia="zh-CN" w:bidi="ar-SA"/>
        </w:rPr>
        <w:t>（四）</w:t>
      </w:r>
      <w:r>
        <w:rPr>
          <w:rFonts w:hint="default" w:ascii="仿宋_GB2312" w:hAnsi="Arial" w:eastAsia="仿宋_GB2312" w:cs="宋体"/>
          <w:b/>
          <w:bCs/>
          <w:color w:val="auto"/>
          <w:kern w:val="0"/>
          <w:sz w:val="24"/>
          <w:szCs w:val="24"/>
          <w:lang w:eastAsia="zh-CN" w:bidi="ar-SA"/>
        </w:rPr>
        <w:t>其他</w:t>
      </w:r>
      <w:r>
        <w:rPr>
          <w:rFonts w:hint="eastAsia" w:ascii="仿宋_GB2312" w:hAnsi="Arial" w:eastAsia="仿宋_GB2312" w:cs="宋体"/>
          <w:b/>
          <w:bCs/>
          <w:color w:val="auto"/>
          <w:kern w:val="0"/>
          <w:sz w:val="24"/>
          <w:szCs w:val="24"/>
          <w:lang w:val="en-US" w:eastAsia="zh-CN" w:bidi="ar-SA"/>
        </w:rPr>
        <w:t>要求</w:t>
      </w:r>
    </w:p>
    <w:p>
      <w:pPr>
        <w:snapToGrid w:val="0"/>
        <w:spacing w:line="360" w:lineRule="auto"/>
        <w:rPr>
          <w:rFonts w:hint="eastAsia" w:ascii="仿宋_GB2312" w:hAnsi="Arial" w:eastAsia="仿宋_GB2312" w:cs="宋体"/>
          <w:color w:val="auto"/>
          <w:kern w:val="0"/>
          <w:sz w:val="24"/>
          <w:szCs w:val="24"/>
          <w:lang w:val="en-US" w:eastAsia="zh-CN" w:bidi="ar-SA"/>
        </w:rPr>
      </w:pPr>
      <w:r>
        <w:rPr>
          <w:rFonts w:hint="default" w:ascii="仿宋_GB2312" w:hAnsi="Arial" w:eastAsia="仿宋_GB2312" w:cs="宋体"/>
          <w:color w:val="auto"/>
          <w:kern w:val="0"/>
          <w:sz w:val="24"/>
          <w:szCs w:val="24"/>
          <w:lang w:eastAsia="zh-CN" w:bidi="ar-SA"/>
        </w:rPr>
        <w:t>1</w:t>
      </w:r>
      <w:r>
        <w:rPr>
          <w:rFonts w:hint="eastAsia" w:ascii="仿宋_GB2312" w:hAnsi="Arial" w:eastAsia="仿宋_GB2312" w:cs="宋体"/>
          <w:color w:val="auto"/>
          <w:kern w:val="0"/>
          <w:sz w:val="24"/>
          <w:szCs w:val="24"/>
          <w:lang w:val="en-US" w:eastAsia="zh-CN" w:bidi="ar-SA"/>
        </w:rPr>
        <w:t>.投标人应严格按照杭州市社保缴纳基数相关规定进行社保缴纳，做到合法用工。请考虑202</w:t>
      </w:r>
      <w:r>
        <w:rPr>
          <w:rFonts w:hint="default" w:ascii="仿宋_GB2312" w:hAnsi="Arial" w:eastAsia="仿宋_GB2312" w:cs="宋体"/>
          <w:color w:val="auto"/>
          <w:kern w:val="0"/>
          <w:sz w:val="24"/>
          <w:szCs w:val="24"/>
          <w:lang w:eastAsia="zh-CN" w:bidi="ar-SA"/>
        </w:rPr>
        <w:t>3</w:t>
      </w:r>
      <w:r>
        <w:rPr>
          <w:rFonts w:hint="eastAsia" w:ascii="仿宋_GB2312" w:hAnsi="Arial" w:eastAsia="仿宋_GB2312" w:cs="宋体"/>
          <w:color w:val="auto"/>
          <w:kern w:val="0"/>
          <w:sz w:val="24"/>
          <w:szCs w:val="24"/>
          <w:lang w:val="en-US" w:eastAsia="zh-CN" w:bidi="ar-SA"/>
        </w:rPr>
        <w:t>年最低工资可能的上涨因素，采购人不追加因用工成本增加产生的费用。</w:t>
      </w:r>
    </w:p>
    <w:p>
      <w:pPr>
        <w:snapToGrid w:val="0"/>
        <w:spacing w:line="360" w:lineRule="auto"/>
        <w:rPr>
          <w:rFonts w:hint="eastAsia" w:ascii="仿宋_GB2312" w:hAnsi="Arial" w:eastAsia="仿宋_GB2312" w:cs="宋体"/>
          <w:color w:val="auto"/>
          <w:kern w:val="0"/>
          <w:sz w:val="24"/>
          <w:szCs w:val="24"/>
          <w:lang w:val="en-US" w:eastAsia="zh-CN" w:bidi="ar-SA"/>
        </w:rPr>
      </w:pPr>
      <w:r>
        <w:rPr>
          <w:rFonts w:hint="default" w:ascii="仿宋_GB2312" w:hAnsi="Arial" w:eastAsia="仿宋_GB2312" w:cs="宋体"/>
          <w:color w:val="auto"/>
          <w:kern w:val="0"/>
          <w:sz w:val="24"/>
          <w:szCs w:val="24"/>
          <w:lang w:eastAsia="zh-CN" w:bidi="ar-SA"/>
        </w:rPr>
        <w:t>2</w:t>
      </w:r>
      <w:r>
        <w:rPr>
          <w:rFonts w:hint="eastAsia" w:ascii="仿宋_GB2312" w:hAnsi="Arial" w:eastAsia="仿宋_GB2312" w:cs="宋体"/>
          <w:color w:val="auto"/>
          <w:kern w:val="0"/>
          <w:sz w:val="24"/>
          <w:szCs w:val="24"/>
          <w:lang w:val="en-US" w:eastAsia="zh-CN" w:bidi="ar-SA"/>
        </w:rPr>
        <w:t>.中标人要制定财务预算，年终要进行财务专项决算并进行财务审计，审计结果报采购人。</w:t>
      </w:r>
    </w:p>
    <w:p>
      <w:pPr>
        <w:widowControl/>
        <w:snapToGrid w:val="0"/>
        <w:spacing w:line="420" w:lineRule="exact"/>
        <w:ind w:firstLine="0"/>
        <w:textAlignment w:val="center"/>
        <w:rPr>
          <w:rFonts w:hint="default" w:ascii="仿宋_GB2312" w:hAnsi="Arial" w:eastAsia="仿宋_GB2312" w:cs="宋体"/>
          <w:color w:val="auto"/>
          <w:kern w:val="0"/>
          <w:sz w:val="24"/>
          <w:szCs w:val="24"/>
          <w:lang w:val="en-US" w:eastAsia="zh-CN" w:bidi="ar-SA"/>
        </w:rPr>
      </w:pPr>
      <w:r>
        <w:rPr>
          <w:rFonts w:hint="default" w:ascii="仿宋_GB2312" w:hAnsi="Arial" w:eastAsia="仿宋_GB2312" w:cs="宋体"/>
          <w:color w:val="auto"/>
          <w:kern w:val="0"/>
          <w:sz w:val="24"/>
          <w:szCs w:val="24"/>
          <w:lang w:eastAsia="zh-CN" w:bidi="ar-SA"/>
        </w:rPr>
        <w:t>3</w:t>
      </w:r>
      <w:r>
        <w:rPr>
          <w:rFonts w:hint="eastAsia" w:ascii="仿宋_GB2312" w:hAnsi="Arial" w:eastAsia="仿宋_GB2312" w:cs="宋体"/>
          <w:color w:val="auto"/>
          <w:kern w:val="0"/>
          <w:sz w:val="24"/>
          <w:szCs w:val="24"/>
          <w:lang w:val="en-US" w:eastAsia="zh-CN" w:bidi="ar-SA"/>
        </w:rPr>
        <w:t>.</w:t>
      </w:r>
      <w:r>
        <w:rPr>
          <w:rFonts w:hint="eastAsia" w:ascii="仿宋_GB2312" w:hAnsi="Arial" w:eastAsia="仿宋_GB2312" w:cs="宋体"/>
          <w:kern w:val="0"/>
          <w:sz w:val="24"/>
          <w:szCs w:val="24"/>
        </w:rPr>
        <w:t>在</w:t>
      </w:r>
      <w:r>
        <w:rPr>
          <w:rFonts w:hint="eastAsia" w:ascii="仿宋_GB2312" w:hAnsi="Arial" w:eastAsia="仿宋_GB2312" w:cs="宋体"/>
          <w:kern w:val="0"/>
          <w:sz w:val="24"/>
          <w:szCs w:val="24"/>
          <w:lang w:val="en-US" w:eastAsia="zh-CN"/>
        </w:rPr>
        <w:t>采购人</w:t>
      </w:r>
      <w:r>
        <w:rPr>
          <w:rFonts w:hint="eastAsia" w:ascii="仿宋_GB2312" w:hAnsi="Arial" w:eastAsia="仿宋_GB2312" w:cs="宋体"/>
          <w:kern w:val="0"/>
          <w:sz w:val="24"/>
          <w:szCs w:val="24"/>
        </w:rPr>
        <w:t>见证下，做好新老物业交接移交工作（公用设施设备、各种图纸和技术资料、文档资料、物业管理相关费用的明细账目、遗留问题等），并签订移交协议。</w:t>
      </w:r>
    </w:p>
    <w:p>
      <w:pPr>
        <w:snapToGrid w:val="0"/>
        <w:spacing w:line="360" w:lineRule="auto"/>
        <w:rPr>
          <w:rFonts w:hint="eastAsia" w:ascii="仿宋_GB2312" w:hAnsi="Arial" w:eastAsia="仿宋_GB2312" w:cs="宋体"/>
          <w:color w:val="auto"/>
          <w:kern w:val="0"/>
          <w:sz w:val="24"/>
          <w:szCs w:val="24"/>
          <w:lang w:val="en-US" w:eastAsia="zh-CN" w:bidi="ar-SA"/>
        </w:rPr>
      </w:pPr>
      <w:r>
        <w:rPr>
          <w:rFonts w:hint="default" w:ascii="仿宋_GB2312" w:hAnsi="Arial" w:eastAsia="仿宋_GB2312" w:cs="宋体"/>
          <w:color w:val="auto"/>
          <w:kern w:val="0"/>
          <w:sz w:val="24"/>
          <w:szCs w:val="24"/>
          <w:lang w:eastAsia="zh-CN" w:bidi="ar-SA"/>
        </w:rPr>
        <w:t>4</w:t>
      </w:r>
      <w:r>
        <w:rPr>
          <w:rFonts w:hint="eastAsia" w:ascii="仿宋_GB2312" w:hAnsi="Arial" w:eastAsia="仿宋_GB2312" w:cs="宋体"/>
          <w:color w:val="auto"/>
          <w:kern w:val="0"/>
          <w:sz w:val="24"/>
          <w:szCs w:val="24"/>
          <w:lang w:val="en-US" w:eastAsia="zh-CN" w:bidi="ar-SA"/>
        </w:rPr>
        <w:t>.为保证采购人物管工作的连续性和平稳过渡，在本项目招标完成签订合同前，采购人延长原物业公司的服务时间至本项目合同签订之日，费用包含在本项目预算中，费用由中标人按本次中标价单日金额乘以实际服务天数，与原供应商结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仿宋_GB2312" w:hAnsi="Arial" w:eastAsia="仿宋_GB2312" w:cs="宋体"/>
          <w:b/>
          <w:bCs/>
          <w:color w:val="auto"/>
          <w:kern w:val="0"/>
          <w:sz w:val="24"/>
          <w:szCs w:val="24"/>
          <w:lang w:val="en-US" w:eastAsia="zh-CN" w:bidi="ar-SA"/>
        </w:rPr>
      </w:pPr>
      <w:r>
        <w:rPr>
          <w:rFonts w:hint="eastAsia" w:ascii="仿宋_GB2312" w:hAnsi="Arial" w:eastAsia="仿宋_GB2312" w:cs="宋体"/>
          <w:b/>
          <w:bCs/>
          <w:color w:val="auto"/>
          <w:kern w:val="0"/>
          <w:sz w:val="24"/>
          <w:szCs w:val="24"/>
          <w:lang w:val="en-US" w:eastAsia="zh-CN" w:bidi="ar-SA"/>
        </w:rPr>
        <w:t>（五）其他情况说明</w:t>
      </w:r>
    </w:p>
    <w:p>
      <w:pPr>
        <w:snapToGrid w:val="0"/>
        <w:spacing w:line="360" w:lineRule="auto"/>
        <w:ind w:left="0" w:leftChars="0" w:firstLine="0" w:firstLineChars="0"/>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1.投标人必须为采购人提供优质高效的服务，配合院区开展各项工作，以规范合理的管理来保证各项工作的顺利进行。</w:t>
      </w:r>
    </w:p>
    <w:p>
      <w:pPr>
        <w:snapToGrid w:val="0"/>
        <w:spacing w:line="360" w:lineRule="auto"/>
        <w:ind w:left="0" w:leftChars="0" w:firstLine="0" w:firstLineChars="0"/>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2.采购人不提供任何住宿，所有工作人员的住宿问题由中标人自行解决。</w:t>
      </w:r>
    </w:p>
    <w:p>
      <w:pPr>
        <w:snapToGrid w:val="0"/>
        <w:spacing w:line="360" w:lineRule="auto"/>
        <w:ind w:left="0" w:leftChars="0" w:firstLine="0" w:firstLineChars="0"/>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3.采购人不提供任何工作设备，所有设备均由中标人提供。</w:t>
      </w:r>
    </w:p>
    <w:p>
      <w:pPr>
        <w:snapToGrid w:val="0"/>
        <w:spacing w:line="360" w:lineRule="auto"/>
        <w:ind w:left="0" w:leftChars="0" w:firstLine="0" w:firstLineChars="0"/>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4.中标人应根据采购人的实际情况合理调整人员，做好整体工作，如发生突发事件时，应整体调配人员，配合采购人进行现场处理。</w:t>
      </w:r>
    </w:p>
    <w:p>
      <w:pPr>
        <w:snapToGrid w:val="0"/>
        <w:spacing w:line="360" w:lineRule="auto"/>
        <w:ind w:left="0" w:leftChars="0" w:firstLine="0" w:firstLineChars="0"/>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5.采购人对岗位设置、人员选用与日常管理具有监督权和协调权。中标人必须保证派驻工作人员的稳定性，如有工作人员调离，需书面通知采购人相关负责人,中标人须向采购人承诺保持服务人员稳定的具体方案。</w:t>
      </w:r>
    </w:p>
    <w:p>
      <w:pPr>
        <w:snapToGrid w:val="0"/>
        <w:spacing w:line="360" w:lineRule="auto"/>
        <w:ind w:left="0" w:leftChars="0" w:firstLine="0" w:firstLineChars="0"/>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6.中标人的工作人员须符合国家各项用工政策法律法规及杭州市政府用工标准要求，全部人员必须购买相应的劳动保险，并交采购人备案，如有用工纠纷，由中标人自行解决。需要持有上岗证上岗的工种的工作人员须全部持有相应职位的资格上岗证。</w:t>
      </w:r>
    </w:p>
    <w:p>
      <w:pPr>
        <w:snapToGrid w:val="0"/>
        <w:spacing w:line="360" w:lineRule="auto"/>
        <w:ind w:left="0" w:leftChars="0" w:firstLine="0" w:firstLineChars="0"/>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7.中标人工作人员须遵守相关规章制度规定，如有违反或损害采购人利益经教育无效，采购人有拒绝中标人违规工作人员在此工作的权利。</w:t>
      </w:r>
    </w:p>
    <w:p>
      <w:pPr>
        <w:snapToGrid w:val="0"/>
        <w:spacing w:line="360" w:lineRule="auto"/>
        <w:ind w:left="0" w:leftChars="0" w:firstLine="0" w:firstLineChars="0"/>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8.中标人需负责各工作人员的制服、警具、劳动工具、劳保福利等。</w:t>
      </w:r>
    </w:p>
    <w:p>
      <w:pPr>
        <w:snapToGrid w:val="0"/>
        <w:spacing w:line="360" w:lineRule="auto"/>
        <w:ind w:left="0" w:leftChars="0" w:firstLine="0" w:firstLineChars="0"/>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9.中标人的工作人员在园区内发生违法、违规行为或在操作过程中出现工伤事故，所造成一切后果及损失，由中标单位负责赔偿。</w:t>
      </w:r>
    </w:p>
    <w:p>
      <w:pPr>
        <w:snapToGrid w:val="0"/>
        <w:spacing w:line="360" w:lineRule="auto"/>
        <w:ind w:left="0" w:leftChars="0" w:firstLine="0" w:firstLineChars="0"/>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10.由于中标人派驻的工作人员不尽职守的，如私拿采购人物品、吵架、斗殴等，必须在接到采购人书面通知后3天内更换人员。</w:t>
      </w:r>
    </w:p>
    <w:p>
      <w:pPr>
        <w:snapToGrid w:val="0"/>
        <w:spacing w:line="360" w:lineRule="auto"/>
        <w:ind w:left="0" w:leftChars="0" w:firstLine="0" w:firstLineChars="0"/>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11.中标人必须接受采购人的检查监督，并及时提供所有值班巡查保洁记录。</w:t>
      </w:r>
    </w:p>
    <w:p>
      <w:pPr>
        <w:snapToGrid w:val="0"/>
        <w:spacing w:line="360" w:lineRule="auto"/>
        <w:ind w:left="0" w:leftChars="0" w:firstLine="0" w:firstLineChars="0"/>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12.采购人</w:t>
      </w:r>
      <w:r>
        <w:rPr>
          <w:rFonts w:hint="default" w:ascii="仿宋_GB2312" w:hAnsi="Arial" w:eastAsia="仿宋_GB2312" w:cs="宋体"/>
          <w:color w:val="auto"/>
          <w:kern w:val="0"/>
          <w:sz w:val="24"/>
          <w:szCs w:val="24"/>
          <w:lang w:eastAsia="zh-CN" w:bidi="ar-SA"/>
        </w:rPr>
        <w:t>每</w:t>
      </w:r>
      <w:r>
        <w:rPr>
          <w:rFonts w:hint="eastAsia" w:ascii="仿宋_GB2312" w:hAnsi="Arial" w:eastAsia="仿宋_GB2312" w:cs="宋体"/>
          <w:color w:val="auto"/>
          <w:kern w:val="0"/>
          <w:sz w:val="24"/>
          <w:szCs w:val="24"/>
          <w:lang w:val="en-US" w:eastAsia="zh-CN" w:bidi="ar-SA"/>
        </w:rPr>
        <w:t>季度按照《考核评分表》(详见附件）进行综合考核，考核分95分（含）以上的，全额支付季度的服务费，85（含）—95分的，扣减5%费用，85分以下的，扣减20%服务费</w:t>
      </w:r>
      <w:r>
        <w:rPr>
          <w:rFonts w:hint="default" w:ascii="仿宋_GB2312" w:hAnsi="Arial" w:eastAsia="仿宋_GB2312" w:cs="宋体"/>
          <w:color w:val="auto"/>
          <w:kern w:val="0"/>
          <w:sz w:val="24"/>
          <w:szCs w:val="24"/>
          <w:lang w:eastAsia="zh-CN" w:bidi="ar-SA"/>
        </w:rPr>
        <w:t>（持证上岗人员不达标，直接</w:t>
      </w:r>
      <w:r>
        <w:rPr>
          <w:rFonts w:hint="eastAsia" w:ascii="仿宋_GB2312" w:hAnsi="Arial" w:eastAsia="仿宋_GB2312" w:cs="宋体"/>
          <w:color w:val="auto"/>
          <w:kern w:val="0"/>
          <w:sz w:val="24"/>
          <w:szCs w:val="24"/>
          <w:lang w:val="en-US" w:eastAsia="zh-CN" w:bidi="ar-SA"/>
        </w:rPr>
        <w:t>扣减20%服务费</w:t>
      </w:r>
      <w:r>
        <w:rPr>
          <w:rFonts w:hint="default" w:ascii="仿宋_GB2312" w:hAnsi="Arial" w:eastAsia="仿宋_GB2312" w:cs="宋体"/>
          <w:color w:val="auto"/>
          <w:kern w:val="0"/>
          <w:sz w:val="24"/>
          <w:szCs w:val="24"/>
          <w:lang w:eastAsia="zh-CN" w:bidi="ar-SA"/>
        </w:rPr>
        <w:t>）</w:t>
      </w:r>
      <w:r>
        <w:rPr>
          <w:rFonts w:hint="eastAsia" w:ascii="仿宋_GB2312" w:hAnsi="Arial" w:eastAsia="仿宋_GB2312" w:cs="宋体"/>
          <w:color w:val="auto"/>
          <w:kern w:val="0"/>
          <w:sz w:val="24"/>
          <w:szCs w:val="24"/>
          <w:lang w:val="en-US" w:eastAsia="zh-CN" w:bidi="ar-SA"/>
        </w:rPr>
        <w:t>。另外中标人各岗位人员缺岗时，每月扣除物业费5000元/人；中标人服务人员应严格遵守国家法律法规及院内各项规章制度，每违规一次扣除物业费200-1000元；对日常检查不到位，维修不及时，无故拖延作业时间，减少维修项目，每发生一次扣除物业费200-1000元。</w:t>
      </w:r>
    </w:p>
    <w:p>
      <w:pPr>
        <w:widowControl/>
        <w:snapToGrid w:val="0"/>
        <w:spacing w:line="420" w:lineRule="exact"/>
        <w:ind w:firstLine="0"/>
        <w:textAlignment w:val="center"/>
        <w:rPr>
          <w:rFonts w:hint="eastAsia" w:ascii="仿宋_GB2312" w:hAnsi="Arial" w:eastAsia="仿宋_GB2312" w:cs="宋体"/>
          <w:color w:val="auto"/>
          <w:kern w:val="0"/>
          <w:sz w:val="24"/>
          <w:szCs w:val="24"/>
          <w:lang w:val="en-US" w:eastAsia="zh-CN" w:bidi="ar-SA"/>
        </w:rPr>
      </w:pPr>
      <w:r>
        <w:rPr>
          <w:rFonts w:hint="eastAsia" w:ascii="仿宋_GB2312" w:hAnsi="Arial" w:eastAsia="仿宋_GB2312" w:cs="宋体"/>
          <w:color w:val="auto"/>
          <w:kern w:val="0"/>
          <w:sz w:val="24"/>
          <w:szCs w:val="24"/>
          <w:lang w:val="en-US" w:eastAsia="zh-CN" w:bidi="ar-SA"/>
        </w:rPr>
        <w:t>13.本招标文件的要求为采购人基本要求，各投标人可根据本单位实际进行调整，但不得低于上述标准。</w:t>
      </w:r>
      <w:bookmarkEnd w:id="33"/>
      <w:bookmarkEnd w:id="35"/>
      <w:bookmarkEnd w:id="36"/>
      <w:bookmarkEnd w:id="37"/>
    </w:p>
    <w:bookmarkEnd w:id="34"/>
    <w:p>
      <w:pPr>
        <w:spacing w:line="360" w:lineRule="auto"/>
        <w:rPr>
          <w:rFonts w:hint="eastAsia" w:ascii="仿宋" w:hAnsi="仿宋" w:eastAsia="仿宋"/>
          <w:b/>
          <w:bCs/>
          <w:color w:val="000000"/>
          <w:sz w:val="28"/>
          <w:szCs w:val="28"/>
        </w:rPr>
      </w:pPr>
    </w:p>
    <w:p>
      <w:pPr>
        <w:spacing w:line="360" w:lineRule="auto"/>
        <w:rPr>
          <w:rFonts w:ascii="仿宋" w:hAnsi="仿宋" w:eastAsia="仿宋"/>
          <w:b/>
          <w:bCs/>
          <w:color w:val="000000"/>
          <w:sz w:val="28"/>
          <w:szCs w:val="28"/>
        </w:rPr>
      </w:pPr>
      <w:r>
        <w:rPr>
          <w:rFonts w:hint="eastAsia" w:ascii="仿宋" w:hAnsi="仿宋" w:eastAsia="仿宋"/>
          <w:b/>
          <w:bCs/>
          <w:color w:val="000000"/>
          <w:sz w:val="28"/>
          <w:szCs w:val="28"/>
        </w:rPr>
        <w:t>商务要求表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▲项目工期（交货期）及地点</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8"/>
                <w:szCs w:val="28"/>
              </w:rPr>
            </w:pPr>
            <w:r>
              <w:rPr>
                <w:rFonts w:hint="eastAsia" w:ascii="仿宋" w:hAnsi="仿宋" w:eastAsia="仿宋"/>
                <w:b/>
                <w:bCs/>
                <w:color w:val="auto"/>
                <w:sz w:val="28"/>
                <w:szCs w:val="28"/>
              </w:rPr>
              <w:t>服务时间：</w:t>
            </w:r>
            <w:r>
              <w:rPr>
                <w:rFonts w:hint="eastAsia" w:ascii="仿宋" w:hAnsi="仿宋" w:eastAsia="仿宋"/>
                <w:color w:val="auto"/>
                <w:sz w:val="28"/>
                <w:szCs w:val="28"/>
                <w:lang w:val="en-US" w:eastAsia="zh-CN"/>
              </w:rPr>
              <w:t>合同约定之日起</w:t>
            </w:r>
            <w:r>
              <w:rPr>
                <w:rFonts w:hint="eastAsia" w:ascii="仿宋" w:hAnsi="仿宋" w:eastAsia="仿宋"/>
                <w:color w:val="auto"/>
                <w:sz w:val="28"/>
                <w:szCs w:val="28"/>
              </w:rPr>
              <w:t>至2026年8月31日；服务地点：分武林、滨江两个院区，分别位于杭州市拱墅区武林路345号、滨江区建业路789号。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textAlignment w:val="baseline"/>
              <w:rPr>
                <w:rFonts w:hint="eastAsia" w:ascii="仿宋" w:hAnsi="仿宋" w:eastAsia="仿宋"/>
                <w:color w:val="auto"/>
                <w:sz w:val="28"/>
                <w:szCs w:val="28"/>
              </w:rPr>
            </w:pPr>
            <w:r>
              <w:rPr>
                <w:rFonts w:hint="eastAsia" w:ascii="仿宋" w:hAnsi="仿宋" w:eastAsia="仿宋"/>
                <w:b/>
                <w:bCs/>
                <w:color w:val="auto"/>
                <w:sz w:val="28"/>
                <w:szCs w:val="28"/>
              </w:rPr>
              <w:t>付款方式：</w:t>
            </w:r>
            <w:r>
              <w:rPr>
                <w:rFonts w:hint="eastAsia" w:ascii="仿宋" w:hAnsi="仿宋" w:eastAsia="仿宋" w:cs="Times New Roman"/>
                <w:i w:val="0"/>
                <w:iCs w:val="0"/>
                <w:caps w:val="0"/>
                <w:color w:val="auto"/>
                <w:spacing w:val="0"/>
                <w:sz w:val="28"/>
                <w:szCs w:val="28"/>
                <w:shd w:val="clear" w:color="auto" w:fill="auto"/>
              </w:rPr>
              <w:t>按季度根据考核结果、中标人开具的正规发票和采购人认可的各项记录复印件，在次季度第一月的30日前支付给中标人上一季物业管理费。涉及到跨年支付，当年物业费在年底前完成支付。</w:t>
            </w:r>
          </w:p>
          <w:p>
            <w:pPr>
              <w:adjustRightInd w:val="0"/>
              <w:spacing w:line="240" w:lineRule="auto"/>
              <w:textAlignment w:val="baseline"/>
              <w:rPr>
                <w:rFonts w:hint="default" w:eastAsia="仿宋"/>
                <w:lang w:val="en-US" w:eastAsia="zh-CN"/>
              </w:rPr>
            </w:pPr>
            <w:r>
              <w:rPr>
                <w:rFonts w:hint="eastAsia" w:ascii="仿宋" w:hAnsi="仿宋" w:eastAsia="仿宋" w:cs="Times New Roman"/>
                <w:b/>
                <w:bCs/>
                <w:color w:val="auto"/>
                <w:sz w:val="28"/>
                <w:szCs w:val="28"/>
                <w:shd w:val="clear" w:color="auto" w:fill="auto"/>
                <w:lang w:val="en-US" w:eastAsia="zh-CN"/>
              </w:rPr>
              <w:t>履约保证金:</w:t>
            </w:r>
            <w:r>
              <w:rPr>
                <w:rFonts w:hint="eastAsia" w:ascii="仿宋" w:hAnsi="仿宋" w:eastAsia="仿宋" w:cs="Times New Roman"/>
                <w:b w:val="0"/>
                <w:bCs w:val="0"/>
                <w:color w:val="auto"/>
                <w:sz w:val="28"/>
                <w:szCs w:val="28"/>
                <w:shd w:val="clear" w:color="auto" w:fill="auto"/>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违约责任及争议解决方式</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8"/>
                <w:szCs w:val="28"/>
              </w:rPr>
            </w:pPr>
            <w:r>
              <w:rPr>
                <w:rFonts w:hint="eastAsia" w:ascii="仿宋" w:hAnsi="仿宋" w:eastAsia="仿宋"/>
                <w:color w:val="000000"/>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履约能力</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投标人技术力量情况</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 w:hAnsi="仿宋" w:eastAsia="仿宋" w:cs="仿宋_GB2312"/>
                <w:color w:val="000000"/>
                <w:sz w:val="28"/>
                <w:szCs w:val="28"/>
                <w:lang w:val="en-US" w:eastAsia="zh-CN"/>
              </w:rPr>
            </w:pPr>
            <w:r>
              <w:rPr>
                <w:rFonts w:hint="eastAsia" w:ascii="仿宋" w:hAnsi="仿宋" w:eastAsia="仿宋" w:cs="仿宋_GB2312"/>
                <w:color w:val="000000"/>
                <w:sz w:val="28"/>
                <w:szCs w:val="28"/>
                <w:lang w:val="en-US" w:eastAsia="zh-CN"/>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经验或业绩要求</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after="120" w:afterLines="50" w:line="320" w:lineRule="exact"/>
              <w:jc w:val="left"/>
              <w:rPr>
                <w:rFonts w:hint="eastAsia" w:ascii="仿宋_GB2312" w:hAnsi="Arial" w:eastAsia="仿宋_GB2312" w:cs="宋体"/>
                <w:color w:val="auto"/>
                <w:kern w:val="0"/>
                <w:sz w:val="28"/>
                <w:szCs w:val="28"/>
                <w:highlight w:val="none"/>
                <w:shd w:val="clear" w:color="auto" w:fill="auto"/>
              </w:rPr>
            </w:pPr>
            <w:r>
              <w:rPr>
                <w:rFonts w:hint="eastAsia" w:ascii="仿宋_GB2312" w:hAnsi="Arial" w:eastAsia="仿宋_GB2312" w:cs="宋体"/>
                <w:color w:val="auto"/>
                <w:kern w:val="0"/>
                <w:sz w:val="28"/>
                <w:szCs w:val="28"/>
                <w:highlight w:val="none"/>
                <w:shd w:val="clear" w:color="auto" w:fill="auto"/>
              </w:rPr>
              <w:t>投标人提供自2020年1月1日以来</w:t>
            </w:r>
            <w:r>
              <w:rPr>
                <w:rFonts w:hint="eastAsia" w:ascii="仿宋_GB2312" w:hAnsi="Arial" w:eastAsia="仿宋_GB2312" w:cs="宋体"/>
                <w:color w:val="auto"/>
                <w:kern w:val="0"/>
                <w:sz w:val="28"/>
                <w:szCs w:val="28"/>
                <w:highlight w:val="none"/>
                <w:shd w:val="clear" w:color="auto" w:fill="auto"/>
                <w:lang w:val="en-US" w:eastAsia="zh-CN"/>
              </w:rPr>
              <w:t>同类物业管理服务业绩</w:t>
            </w:r>
            <w:r>
              <w:rPr>
                <w:rFonts w:hint="eastAsia" w:ascii="仿宋_GB2312" w:hAnsi="Arial" w:eastAsia="仿宋_GB2312" w:cs="宋体"/>
                <w:color w:val="auto"/>
                <w:kern w:val="0"/>
                <w:sz w:val="28"/>
                <w:szCs w:val="28"/>
                <w:highlight w:val="none"/>
                <w:shd w:val="clear" w:color="auto" w:fill="auto"/>
              </w:rPr>
              <w:t>，每提供一个有效案例得0.5分，最高得2分。</w:t>
            </w:r>
          </w:p>
          <w:p>
            <w:pPr>
              <w:snapToGrid w:val="0"/>
              <w:rPr>
                <w:rFonts w:ascii="仿宋" w:hAnsi="仿宋" w:eastAsia="仿宋" w:cs="仿宋_GB2312"/>
                <w:color w:val="000000"/>
                <w:sz w:val="28"/>
                <w:szCs w:val="28"/>
              </w:rPr>
            </w:pPr>
          </w:p>
        </w:tc>
      </w:tr>
    </w:tbl>
    <w:p>
      <w:pPr>
        <w:widowControl/>
        <w:jc w:val="left"/>
        <w:rPr>
          <w:rFonts w:ascii="仿宋" w:hAnsi="仿宋" w:eastAsia="仿宋" w:cs="仿宋"/>
          <w:b/>
          <w:bCs/>
          <w:color w:val="000000"/>
          <w:spacing w:val="30"/>
          <w:sz w:val="28"/>
          <w:szCs w:val="28"/>
        </w:rPr>
      </w:pPr>
      <w:r>
        <w:rPr>
          <w:rFonts w:ascii="仿宋" w:hAnsi="仿宋" w:eastAsia="仿宋" w:cs="仿宋"/>
          <w:b/>
          <w:bCs/>
          <w:color w:val="000000"/>
          <w:spacing w:val="30"/>
          <w:sz w:val="28"/>
          <w:szCs w:val="28"/>
        </w:rPr>
        <w:br w:type="page"/>
      </w:r>
    </w:p>
    <w:p>
      <w:pPr>
        <w:pStyle w:val="31"/>
        <w:spacing w:before="120" w:after="120" w:line="360" w:lineRule="auto"/>
        <w:jc w:val="center"/>
        <w:outlineLvl w:val="0"/>
        <w:rPr>
          <w:rFonts w:hAnsi="宋体"/>
          <w:b/>
          <w:color w:val="000000"/>
          <w:sz w:val="36"/>
          <w:szCs w:val="36"/>
        </w:rPr>
      </w:pPr>
      <w:bookmarkStart w:id="38" w:name="_Toc26308"/>
      <w:r>
        <w:rPr>
          <w:rFonts w:hint="eastAsia" w:hAnsi="宋体"/>
          <w:b/>
          <w:color w:val="000000"/>
          <w:sz w:val="36"/>
          <w:szCs w:val="36"/>
        </w:rPr>
        <w:t>第五章浙江省政府采购合同主要条款指引</w:t>
      </w:r>
      <w:bookmarkEnd w:id="32"/>
      <w:bookmarkEnd w:id="38"/>
    </w:p>
    <w:p>
      <w:pPr>
        <w:rPr>
          <w:color w:val="000000"/>
        </w:rPr>
      </w:pPr>
    </w:p>
    <w:p>
      <w:pPr>
        <w:pStyle w:val="31"/>
        <w:snapToGrid w:val="0"/>
        <w:spacing w:before="120" w:after="120" w:line="360" w:lineRule="auto"/>
        <w:jc w:val="center"/>
        <w:rPr>
          <w:rFonts w:ascii="仿宋" w:hAnsi="仿宋" w:eastAsia="仿宋"/>
          <w:color w:val="000000"/>
          <w:sz w:val="30"/>
          <w:szCs w:val="30"/>
        </w:rPr>
      </w:pPr>
      <w:r>
        <w:rPr>
          <w:rFonts w:hint="eastAsia" w:ascii="仿宋" w:hAnsi="仿宋" w:eastAsia="仿宋"/>
          <w:color w:val="000000"/>
          <w:sz w:val="30"/>
          <w:szCs w:val="30"/>
        </w:rPr>
        <w:t xml:space="preserve">                       合同编号：        </w:t>
      </w:r>
    </w:p>
    <w:p>
      <w:pPr>
        <w:pStyle w:val="31"/>
        <w:snapToGrid w:val="0"/>
        <w:spacing w:before="120" w:after="120"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确认书号：</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甲方</w:t>
      </w:r>
      <w:r>
        <w:rPr>
          <w:rFonts w:hint="eastAsia" w:ascii="仿宋" w:hAnsi="仿宋" w:eastAsia="仿宋"/>
          <w:color w:val="000000"/>
          <w:sz w:val="30"/>
          <w:szCs w:val="30"/>
        </w:rPr>
        <w:t xml:space="preserve">（采购人）： </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乙方</w:t>
      </w:r>
      <w:r>
        <w:rPr>
          <w:rFonts w:hint="eastAsia" w:ascii="仿宋" w:hAnsi="仿宋" w:eastAsia="仿宋"/>
          <w:color w:val="000000"/>
          <w:sz w:val="30"/>
          <w:szCs w:val="30"/>
        </w:rPr>
        <w:t xml:space="preserve">（供应商）： </w:t>
      </w:r>
    </w:p>
    <w:p>
      <w:pPr>
        <w:pStyle w:val="31"/>
        <w:adjustRightInd w:val="0"/>
        <w:snapToGrid w:val="0"/>
        <w:spacing w:before="120" w:after="120" w:line="460" w:lineRule="exact"/>
        <w:ind w:firstLine="594" w:firstLineChars="198"/>
        <w:rPr>
          <w:rFonts w:ascii="仿宋" w:hAnsi="仿宋" w:eastAsia="仿宋"/>
          <w:b/>
          <w:snapToGrid w:val="0"/>
          <w:color w:val="000000"/>
          <w:sz w:val="30"/>
          <w:szCs w:val="30"/>
        </w:rPr>
      </w:pPr>
      <w:r>
        <w:rPr>
          <w:rFonts w:hint="eastAsia" w:ascii="仿宋" w:hAnsi="仿宋" w:eastAsia="仿宋"/>
          <w:snapToGrid w:val="0"/>
          <w:color w:val="000000"/>
          <w:sz w:val="30"/>
          <w:szCs w:val="30"/>
        </w:rPr>
        <w:t>甲、乙双方根据浙江省政府采购中心关于</w:t>
      </w:r>
      <w:r>
        <w:rPr>
          <w:rFonts w:hint="eastAsia" w:ascii="仿宋" w:hAnsi="仿宋" w:eastAsia="仿宋"/>
          <w:color w:val="000000"/>
          <w:sz w:val="30"/>
          <w:szCs w:val="30"/>
        </w:rPr>
        <w:t>项目编号为      的</w:t>
      </w:r>
      <w:r>
        <w:rPr>
          <w:rFonts w:hint="eastAsia" w:ascii="仿宋" w:hAnsi="仿宋" w:eastAsia="仿宋"/>
          <w:snapToGrid w:val="0"/>
          <w:color w:val="000000"/>
          <w:sz w:val="30"/>
          <w:szCs w:val="30"/>
        </w:rPr>
        <w:t>（标项及名称）项目公开招标的结果，签署本合同。</w:t>
      </w:r>
    </w:p>
    <w:p>
      <w:pPr>
        <w:pStyle w:val="31"/>
        <w:adjustRightInd w:val="0"/>
        <w:snapToGrid w:val="0"/>
        <w:spacing w:before="120" w:after="120" w:line="460" w:lineRule="exact"/>
        <w:ind w:firstLine="641" w:firstLineChars="213"/>
        <w:rPr>
          <w:rFonts w:ascii="仿宋" w:hAnsi="仿宋" w:eastAsia="仿宋"/>
          <w:b/>
          <w:color w:val="000000"/>
          <w:sz w:val="30"/>
          <w:szCs w:val="30"/>
        </w:rPr>
      </w:pPr>
      <w:r>
        <w:rPr>
          <w:rFonts w:hint="eastAsia" w:ascii="仿宋" w:hAnsi="仿宋" w:eastAsia="仿宋"/>
          <w:b/>
          <w:snapToGrid w:val="0"/>
          <w:color w:val="000000"/>
          <w:sz w:val="30"/>
          <w:szCs w:val="30"/>
        </w:rPr>
        <w:t>一、项目内容</w:t>
      </w:r>
      <w:r>
        <w:rPr>
          <w:rFonts w:hint="eastAsia" w:ascii="仿宋" w:hAnsi="仿宋" w:eastAsia="仿宋"/>
          <w:b/>
          <w:color w:val="000000"/>
          <w:sz w:val="30"/>
          <w:szCs w:val="30"/>
        </w:rPr>
        <w:t>及合同价格</w:t>
      </w:r>
    </w:p>
    <w:p>
      <w:pPr>
        <w:pStyle w:val="31"/>
        <w:adjustRightInd w:val="0"/>
        <w:snapToGrid w:val="0"/>
        <w:spacing w:before="120" w:after="120" w:line="460" w:lineRule="exact"/>
        <w:ind w:firstLine="639" w:firstLineChars="213"/>
        <w:jc w:val="right"/>
        <w:rPr>
          <w:rFonts w:ascii="仿宋" w:hAnsi="仿宋" w:eastAsia="仿宋"/>
          <w:color w:val="000000"/>
          <w:sz w:val="30"/>
          <w:szCs w:val="30"/>
        </w:rPr>
      </w:pPr>
      <w:r>
        <w:rPr>
          <w:rFonts w:hint="eastAsia" w:ascii="仿宋" w:hAnsi="仿宋" w:eastAsia="仿宋"/>
          <w:color w:val="000000"/>
          <w:sz w:val="30"/>
          <w:szCs w:val="30"/>
        </w:rPr>
        <w:t xml:space="preserve">金额单位：元 </w:t>
      </w:r>
    </w:p>
    <w:tbl>
      <w:tblPr>
        <w:tblStyle w:val="5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3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jc w:val="center"/>
              <w:rPr>
                <w:rFonts w:ascii="仿宋" w:hAnsi="仿宋" w:eastAsia="仿宋"/>
                <w:color w:val="000000"/>
                <w:sz w:val="30"/>
                <w:szCs w:val="30"/>
              </w:rPr>
            </w:pPr>
            <w:r>
              <w:rPr>
                <w:rFonts w:hint="eastAsia" w:ascii="仿宋" w:hAnsi="仿宋" w:eastAsia="仿宋"/>
                <w:color w:val="000000"/>
                <w:sz w:val="30"/>
                <w:szCs w:val="30"/>
              </w:rPr>
              <w:t>项目名称</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jc w:val="center"/>
              <w:rPr>
                <w:rFonts w:ascii="仿宋" w:hAnsi="仿宋" w:eastAsia="仿宋"/>
                <w:color w:val="000000"/>
                <w:sz w:val="30"/>
                <w:szCs w:val="30"/>
              </w:rPr>
            </w:pPr>
            <w:r>
              <w:rPr>
                <w:rFonts w:hint="eastAsia" w:ascii="仿宋" w:hAnsi="仿宋" w:eastAsia="仿宋"/>
                <w:color w:val="000000"/>
                <w:sz w:val="30"/>
                <w:szCs w:val="30"/>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jc w:val="center"/>
              <w:rPr>
                <w:rFonts w:ascii="仿宋" w:hAnsi="仿宋" w:eastAsia="仿宋"/>
                <w:color w:val="000000"/>
                <w:sz w:val="30"/>
                <w:szCs w:val="30"/>
              </w:rPr>
            </w:pPr>
            <w:r>
              <w:rPr>
                <w:rFonts w:hint="eastAsia" w:ascii="仿宋" w:hAnsi="仿宋" w:eastAsia="仿宋"/>
                <w:color w:val="000000"/>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3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仿宋" w:hAnsi="仿宋" w:eastAsia="仿宋"/>
                <w:color w:val="000000"/>
                <w:sz w:val="30"/>
                <w:szCs w:val="30"/>
              </w:rPr>
            </w:pPr>
            <w:r>
              <w:rPr>
                <w:rFonts w:hint="eastAsia" w:ascii="仿宋" w:hAnsi="仿宋" w:eastAsia="仿宋"/>
                <w:color w:val="000000"/>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color w:val="000000"/>
                <w:kern w:val="2"/>
                <w:sz w:val="30"/>
                <w:szCs w:val="3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left="570"/>
              <w:rPr>
                <w:rFonts w:ascii="仿宋" w:hAnsi="仿宋" w:eastAsia="仿宋"/>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78" w:type="dxa"/>
            <w:gridSpan w:val="2"/>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460" w:lineRule="exact"/>
              <w:ind w:firstLine="639" w:firstLineChars="213"/>
              <w:jc w:val="center"/>
              <w:rPr>
                <w:rFonts w:ascii="仿宋" w:hAnsi="仿宋" w:eastAsia="仿宋"/>
                <w:color w:val="000000"/>
                <w:sz w:val="30"/>
                <w:szCs w:val="30"/>
              </w:rPr>
            </w:pPr>
            <w:r>
              <w:rPr>
                <w:rFonts w:hint="eastAsia" w:ascii="仿宋" w:hAnsi="仿宋" w:eastAsia="仿宋"/>
                <w:color w:val="000000"/>
                <w:sz w:val="30"/>
                <w:szCs w:val="30"/>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460" w:lineRule="exact"/>
              <w:ind w:firstLine="639" w:firstLineChars="213"/>
              <w:jc w:val="center"/>
              <w:rPr>
                <w:rFonts w:ascii="仿宋" w:hAnsi="仿宋" w:eastAsia="仿宋"/>
                <w:color w:val="000000"/>
                <w:sz w:val="30"/>
                <w:szCs w:val="30"/>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0" w:type="dxa"/>
            <w:gridSpan w:val="5"/>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460" w:lineRule="exact"/>
              <w:rPr>
                <w:rFonts w:ascii="仿宋" w:hAnsi="仿宋" w:eastAsia="仿宋"/>
                <w:color w:val="000000"/>
                <w:sz w:val="30"/>
                <w:szCs w:val="30"/>
              </w:rPr>
            </w:pPr>
            <w:r>
              <w:rPr>
                <w:rFonts w:hint="eastAsia" w:ascii="仿宋" w:hAnsi="仿宋" w:eastAsia="仿宋"/>
                <w:color w:val="000000"/>
                <w:sz w:val="30"/>
                <w:szCs w:val="30"/>
              </w:rPr>
              <w:t>合同总价大写：                              小写：￥</w:t>
            </w:r>
          </w:p>
        </w:tc>
      </w:tr>
    </w:tbl>
    <w:p>
      <w:pPr>
        <w:pStyle w:val="31"/>
        <w:snapToGrid w:val="0"/>
        <w:spacing w:before="120" w:beforeLines="0" w:after="120" w:line="460" w:lineRule="exact"/>
        <w:ind w:left="-178" w:leftChars="-85" w:firstLine="639" w:firstLineChars="213"/>
        <w:rPr>
          <w:rFonts w:ascii="仿宋" w:hAnsi="仿宋" w:eastAsia="仿宋"/>
          <w:color w:val="000000"/>
          <w:kern w:val="0"/>
          <w:sz w:val="30"/>
          <w:szCs w:val="30"/>
        </w:rPr>
      </w:pPr>
      <w:r>
        <w:rPr>
          <w:rFonts w:hint="eastAsia" w:ascii="仿宋" w:hAnsi="仿宋" w:eastAsia="仿宋"/>
          <w:color w:val="000000"/>
          <w:sz w:val="30"/>
          <w:szCs w:val="30"/>
        </w:rPr>
        <w:t>注：1.项目具体技术需求及采购人地址等详见招标文件、投标文件以及询标记录。</w:t>
      </w:r>
    </w:p>
    <w:p>
      <w:pPr>
        <w:spacing w:line="460" w:lineRule="exact"/>
        <w:ind w:firstLine="639" w:firstLineChars="213"/>
        <w:rPr>
          <w:rFonts w:ascii="仿宋" w:hAnsi="仿宋" w:eastAsia="仿宋"/>
          <w:color w:val="000000"/>
          <w:sz w:val="30"/>
          <w:szCs w:val="30"/>
        </w:rPr>
      </w:pPr>
      <w:r>
        <w:rPr>
          <w:rFonts w:hint="eastAsia" w:ascii="仿宋" w:hAnsi="仿宋" w:eastAsia="仿宋"/>
          <w:color w:val="000000"/>
          <w:sz w:val="30"/>
          <w:szCs w:val="30"/>
        </w:rPr>
        <w:t>　2.以上合同总价包含项目达到预期使用效果所需的一切费用。</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二、技术资料</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1.乙方应按招标文件规定的时间向甲方提供使用项目的有关技术资料。</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20" w:after="120"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三、知识产权</w:t>
      </w:r>
    </w:p>
    <w:p>
      <w:pPr>
        <w:pStyle w:val="31"/>
        <w:adjustRightInd w:val="0"/>
        <w:snapToGrid w:val="0"/>
        <w:spacing w:before="120" w:after="120" w:line="460" w:lineRule="exact"/>
        <w:ind w:firstLine="639" w:firstLineChars="213"/>
        <w:rPr>
          <w:rFonts w:ascii="仿宋" w:hAnsi="仿宋" w:eastAsia="仿宋"/>
          <w:bCs/>
          <w:snapToGrid w:val="0"/>
          <w:color w:val="000000"/>
          <w:sz w:val="30"/>
          <w:szCs w:val="30"/>
        </w:rPr>
      </w:pPr>
      <w:r>
        <w:rPr>
          <w:rFonts w:hint="eastAsia" w:ascii="仿宋" w:hAnsi="仿宋" w:eastAsia="仿宋"/>
          <w:snapToGrid w:val="0"/>
          <w:color w:val="000000"/>
          <w:sz w:val="30"/>
          <w:szCs w:val="30"/>
        </w:rPr>
        <w:t>乙方应保证所提供的货物或其任何一部分均不会侵犯任何第三方的知识产权</w:t>
      </w:r>
      <w:r>
        <w:rPr>
          <w:rFonts w:hint="eastAsia" w:ascii="仿宋" w:hAnsi="仿宋" w:eastAsia="仿宋"/>
          <w:bCs/>
          <w:snapToGrid w:val="0"/>
          <w:color w:val="000000"/>
          <w:sz w:val="30"/>
          <w:szCs w:val="30"/>
        </w:rPr>
        <w:t>。</w:t>
      </w:r>
    </w:p>
    <w:p>
      <w:pPr>
        <w:pStyle w:val="31"/>
        <w:adjustRightInd w:val="0"/>
        <w:snapToGrid w:val="0"/>
        <w:spacing w:before="120" w:after="120" w:line="460" w:lineRule="exact"/>
        <w:ind w:firstLine="596" w:firstLineChars="198"/>
        <w:rPr>
          <w:rFonts w:ascii="仿宋" w:hAnsi="仿宋" w:eastAsia="仿宋"/>
          <w:snapToGrid w:val="0"/>
          <w:color w:val="000000"/>
          <w:sz w:val="30"/>
          <w:szCs w:val="30"/>
          <w:u w:val="single"/>
        </w:rPr>
      </w:pPr>
      <w:r>
        <w:rPr>
          <w:rFonts w:hint="eastAsia" w:ascii="仿宋" w:hAnsi="仿宋" w:eastAsia="仿宋"/>
          <w:b/>
          <w:snapToGrid w:val="0"/>
          <w:color w:val="000000"/>
          <w:sz w:val="30"/>
          <w:szCs w:val="30"/>
        </w:rPr>
        <w:t>四、产权担保</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u w:val="single"/>
        </w:rPr>
      </w:pPr>
      <w:r>
        <w:rPr>
          <w:rFonts w:hint="eastAsia" w:ascii="仿宋" w:hAnsi="仿宋" w:eastAsia="仿宋"/>
          <w:snapToGrid w:val="0"/>
          <w:color w:val="000000"/>
          <w:sz w:val="30"/>
          <w:szCs w:val="30"/>
        </w:rPr>
        <w:t>乙方保证所交付的货物的所有权完全属于乙方且无任何抵押、查封等产权瑕疵。</w:t>
      </w:r>
    </w:p>
    <w:p>
      <w:pPr>
        <w:pStyle w:val="31"/>
        <w:adjustRightInd w:val="0"/>
        <w:snapToGrid w:val="0"/>
        <w:spacing w:before="120" w:after="120"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color w:val="000000"/>
          <w:kern w:val="0"/>
          <w:sz w:val="30"/>
          <w:szCs w:val="30"/>
          <w:u w:val="single"/>
        </w:rPr>
      </w:pPr>
      <w:r>
        <w:rPr>
          <w:rFonts w:hint="eastAsia" w:ascii="仿宋" w:hAnsi="仿宋" w:eastAsia="仿宋"/>
          <w:snapToGrid w:val="0"/>
          <w:color w:val="000000"/>
          <w:kern w:val="0"/>
          <w:sz w:val="30"/>
          <w:szCs w:val="30"/>
        </w:rPr>
        <w:t>允许分包部分</w:t>
      </w:r>
      <w:r>
        <w:rPr>
          <w:rFonts w:hint="eastAsia" w:ascii="仿宋" w:hAnsi="仿宋" w:eastAsia="仿宋"/>
          <w:snapToGrid w:val="0"/>
          <w:color w:val="00000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如乙方将项目转包或将不允许分包部分就行了分包，甲方有权解除合同，没收履约保证金并追究乙方的违约责任。</w:t>
      </w:r>
    </w:p>
    <w:p>
      <w:pPr>
        <w:pStyle w:val="31"/>
        <w:adjustRightInd w:val="0"/>
        <w:snapToGrid w:val="0"/>
        <w:spacing w:before="120" w:after="120" w:line="460" w:lineRule="exact"/>
        <w:ind w:firstLine="641" w:firstLineChars="213"/>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六、质保期和履约保证金</w:t>
      </w:r>
    </w:p>
    <w:p>
      <w:pPr>
        <w:pStyle w:val="31"/>
        <w:adjustRightInd w:val="0"/>
        <w:snapToGrid w:val="0"/>
        <w:spacing w:before="120" w:after="120" w:line="460" w:lineRule="exact"/>
        <w:ind w:firstLine="600" w:firstLineChars="200"/>
        <w:jc w:val="left"/>
        <w:rPr>
          <w:rFonts w:ascii="仿宋" w:hAnsi="仿宋" w:eastAsia="仿宋"/>
          <w:snapToGrid w:val="0"/>
          <w:color w:val="000000"/>
          <w:sz w:val="30"/>
          <w:szCs w:val="30"/>
        </w:rPr>
      </w:pPr>
      <w:r>
        <w:rPr>
          <w:rFonts w:hint="eastAsia" w:ascii="仿宋" w:hAnsi="仿宋" w:eastAsia="仿宋"/>
          <w:snapToGrid w:val="0"/>
          <w:color w:val="000000"/>
          <w:sz w:val="30"/>
          <w:szCs w:val="30"/>
        </w:rPr>
        <w:t>1.质保期年。（自项目验收合格交付使用之日起计）</w:t>
      </w:r>
    </w:p>
    <w:p>
      <w:pPr>
        <w:pStyle w:val="31"/>
        <w:adjustRightInd w:val="0"/>
        <w:snapToGrid w:val="0"/>
        <w:spacing w:before="120" w:after="120"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2.履约保证金元。[履约保证金交至采购人处，在合同约定交货验收合格满（   ）个月之日起5个工作日内无息退还]</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七、项目工期及实施地点</w:t>
      </w:r>
    </w:p>
    <w:p>
      <w:pPr>
        <w:pStyle w:val="31"/>
        <w:adjustRightInd w:val="0"/>
        <w:snapToGrid w:val="0"/>
        <w:spacing w:before="120" w:after="120" w:line="460" w:lineRule="exact"/>
        <w:ind w:firstLine="639" w:firstLineChars="213"/>
        <w:rPr>
          <w:rFonts w:ascii="仿宋" w:hAnsi="仿宋" w:eastAsia="仿宋"/>
          <w:bCs/>
          <w:snapToGrid w:val="0"/>
          <w:color w:val="000000"/>
          <w:sz w:val="30"/>
          <w:szCs w:val="30"/>
        </w:rPr>
      </w:pPr>
      <w:r>
        <w:rPr>
          <w:rFonts w:hint="eastAsia" w:ascii="仿宋" w:hAnsi="仿宋" w:eastAsia="仿宋"/>
          <w:bCs/>
          <w:snapToGrid w:val="0"/>
          <w:color w:val="000000"/>
          <w:sz w:val="30"/>
          <w:szCs w:val="30"/>
        </w:rPr>
        <w:t>1.交货期：</w:t>
      </w:r>
    </w:p>
    <w:p>
      <w:pPr>
        <w:pStyle w:val="31"/>
        <w:adjustRightInd w:val="0"/>
        <w:snapToGrid w:val="0"/>
        <w:spacing w:before="120" w:after="120" w:line="460" w:lineRule="exact"/>
        <w:ind w:firstLine="639" w:firstLineChars="213"/>
        <w:rPr>
          <w:rFonts w:ascii="仿宋" w:hAnsi="仿宋" w:eastAsia="仿宋"/>
          <w:b/>
          <w:snapToGrid w:val="0"/>
          <w:color w:val="000000"/>
          <w:sz w:val="30"/>
          <w:szCs w:val="30"/>
        </w:rPr>
      </w:pPr>
      <w:r>
        <w:rPr>
          <w:rFonts w:hint="eastAsia" w:ascii="仿宋" w:hAnsi="仿宋" w:eastAsia="仿宋"/>
          <w:bCs/>
          <w:snapToGrid w:val="0"/>
          <w:color w:val="000000"/>
          <w:sz w:val="30"/>
          <w:szCs w:val="30"/>
        </w:rPr>
        <w:t>2.实施地点：</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八、货款支付</w:t>
      </w:r>
    </w:p>
    <w:p>
      <w:pPr>
        <w:spacing w:line="360" w:lineRule="auto"/>
        <w:rPr>
          <w:rFonts w:ascii="仿宋" w:hAnsi="仿宋" w:eastAsia="仿宋"/>
          <w:bCs/>
          <w:snapToGrid w:val="0"/>
          <w:color w:val="000000"/>
          <w:sz w:val="30"/>
          <w:szCs w:val="30"/>
        </w:rPr>
      </w:pPr>
      <w:r>
        <w:rPr>
          <w:rFonts w:hint="eastAsia" w:ascii="仿宋" w:hAnsi="仿宋" w:eastAsia="仿宋"/>
          <w:bCs/>
          <w:snapToGrid w:val="0"/>
          <w:color w:val="000000"/>
          <w:sz w:val="30"/>
          <w:szCs w:val="30"/>
        </w:rPr>
        <w:t xml:space="preserve"> 付款方式：（根据采购文件“第四部分商务要求表付款条件”内容填写）</w:t>
      </w:r>
    </w:p>
    <w:p>
      <w:pPr>
        <w:adjustRightInd w:val="0"/>
        <w:snapToGrid w:val="0"/>
        <w:spacing w:before="120" w:beforeLines="50" w:after="120" w:afterLines="50" w:line="460" w:lineRule="exact"/>
        <w:ind w:firstLine="641" w:firstLineChars="213"/>
        <w:rPr>
          <w:rFonts w:ascii="仿宋" w:hAnsi="仿宋" w:eastAsia="仿宋"/>
          <w:b/>
          <w:snapToGrid w:val="0"/>
          <w:color w:val="000000"/>
          <w:kern w:val="0"/>
          <w:sz w:val="30"/>
          <w:szCs w:val="30"/>
        </w:rPr>
      </w:pPr>
      <w:r>
        <w:rPr>
          <w:rFonts w:hint="eastAsia" w:ascii="仿宋" w:hAnsi="仿宋" w:eastAsia="仿宋"/>
          <w:b/>
          <w:snapToGrid w:val="0"/>
          <w:color w:val="00000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本合同执行中相关的一切税费均由乙方负担。</w:t>
      </w:r>
    </w:p>
    <w:p>
      <w:pPr>
        <w:pStyle w:val="31"/>
        <w:adjustRightInd w:val="0"/>
        <w:snapToGrid w:val="0"/>
        <w:spacing w:before="120" w:after="120" w:line="460" w:lineRule="exact"/>
        <w:ind w:firstLine="596" w:firstLineChars="198"/>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十、质量保证及售后服务</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十一、调试和验收</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十二、货物包装</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十三、违约责任</w:t>
      </w:r>
    </w:p>
    <w:p>
      <w:pPr>
        <w:pStyle w:val="31"/>
        <w:adjustRightInd w:val="0"/>
        <w:snapToGrid w:val="0"/>
        <w:spacing w:before="120" w:after="120"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1.甲方无正当理由拒收验收项目的，甲方向乙方偿付拒收合同总价的百分之五违约金。</w:t>
      </w:r>
    </w:p>
    <w:p>
      <w:pPr>
        <w:pStyle w:val="31"/>
        <w:adjustRightInd w:val="0"/>
        <w:snapToGrid w:val="0"/>
        <w:spacing w:before="120" w:after="120" w:line="460" w:lineRule="exact"/>
        <w:ind w:left="1"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2. 甲方收到乙方提供的发票，结合验收情况，验收合格的，在15日内将采购资金支付到乙方约定账户。</w:t>
      </w:r>
    </w:p>
    <w:p>
      <w:pPr>
        <w:pStyle w:val="31"/>
        <w:adjustRightInd w:val="0"/>
        <w:snapToGrid w:val="0"/>
        <w:spacing w:before="120" w:after="120"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甲方无故逾期验收和办理合同款项支付手续的,甲方应按逾期付款总额每日万分之五向乙方支付违约金。</w:t>
      </w:r>
    </w:p>
    <w:p>
      <w:pPr>
        <w:pStyle w:val="31"/>
        <w:adjustRightInd w:val="0"/>
        <w:snapToGrid w:val="0"/>
        <w:spacing w:before="120" w:after="120"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20" w:after="120"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20" w:after="120"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5.解除合同应按《浙江省政府采购合同暂行办法》向财政备案。</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十四、不可抗力事件处理</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1.在合同有效期内，任何一方因不可抗力事件导致不能履行合同，则合同履行期可延长，其延长期与不可抗力影响期相同。</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2.不可抗力事件发生后，应立即通知对方，并寄送有关权威机构出具的证明。</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3.不可抗力事件延续120天以上，双方应通过友好协商，确定是否继续履行合同。</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十五、诉讼</w:t>
      </w:r>
    </w:p>
    <w:p>
      <w:pPr>
        <w:pStyle w:val="31"/>
        <w:adjustRightInd w:val="0"/>
        <w:snapToGrid w:val="0"/>
        <w:spacing w:before="120" w:after="120" w:line="460" w:lineRule="exact"/>
        <w:ind w:left="2"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双方在执行合同中所发生的一切争议，应通过协商解决。如协商不成，可向甲方所在地法院起诉。</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十六、合同生效及其它</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1.合同经甲、乙两方签名并加盖单位公章后生效。</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3.招标文件、投标文件与本合同具有同等法律效力。</w:t>
      </w:r>
    </w:p>
    <w:p>
      <w:pPr>
        <w:pStyle w:val="31"/>
        <w:adjustRightInd w:val="0"/>
        <w:snapToGrid w:val="0"/>
        <w:spacing w:before="120" w:after="120" w:line="460" w:lineRule="exact"/>
        <w:ind w:firstLine="599" w:firstLineChars="213"/>
        <w:rPr>
          <w:rFonts w:ascii="仿宋" w:hAnsi="仿宋" w:eastAsia="仿宋"/>
          <w:snapToGrid w:val="0"/>
          <w:color w:val="000000"/>
          <w:sz w:val="30"/>
          <w:szCs w:val="30"/>
        </w:rPr>
      </w:pPr>
      <w:r>
        <w:rPr>
          <w:rFonts w:hint="eastAsia" w:ascii="仿宋" w:hAnsi="仿宋" w:eastAsia="仿宋"/>
          <w:b/>
          <w:color w:val="000000"/>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20" w:after="120"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5.本合同未尽事宜，遵照《中华人民共和国民法典》有关条文执行。</w:t>
      </w:r>
    </w:p>
    <w:p>
      <w:pPr>
        <w:pStyle w:val="31"/>
        <w:adjustRightInd w:val="0"/>
        <w:snapToGrid w:val="0"/>
        <w:spacing w:before="120" w:beforeLines="0" w:after="120" w:line="460" w:lineRule="exact"/>
        <w:ind w:left="2" w:leftChars="1"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6.本合同一式四份，具有同等法律效力，甲、乙两方各执二份。</w:t>
      </w:r>
    </w:p>
    <w:p>
      <w:pPr>
        <w:pStyle w:val="31"/>
        <w:adjustRightInd w:val="0"/>
        <w:snapToGrid w:val="0"/>
        <w:spacing w:before="120" w:after="120" w:line="460" w:lineRule="exact"/>
        <w:ind w:left="1" w:firstLine="639" w:firstLineChars="213"/>
        <w:rPr>
          <w:rFonts w:ascii="仿宋" w:hAnsi="仿宋" w:eastAsia="仿宋"/>
          <w:snapToGrid w:val="0"/>
          <w:color w:val="000000"/>
          <w:sz w:val="30"/>
          <w:szCs w:val="30"/>
        </w:rPr>
      </w:pPr>
    </w:p>
    <w:p>
      <w:pPr>
        <w:pStyle w:val="31"/>
        <w:adjustRightInd w:val="0"/>
        <w:snapToGrid w:val="0"/>
        <w:spacing w:before="120" w:after="120"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甲方（盖章）：                                   </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法定（授权）代表人：                   </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签名日期：     年   月   日           </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乙方（盖章）：</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开户行：</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开户帐号：</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法定（授权）代表人：</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签名日期：      年   月   日</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p>
    <w:p>
      <w:pPr>
        <w:rPr>
          <w:color w:val="000000"/>
          <w:szCs w:val="30"/>
        </w:rPr>
      </w:pPr>
    </w:p>
    <w:p>
      <w:pPr>
        <w:pStyle w:val="31"/>
        <w:spacing w:before="120" w:after="120" w:line="360" w:lineRule="auto"/>
        <w:jc w:val="center"/>
        <w:outlineLvl w:val="0"/>
        <w:rPr>
          <w:rFonts w:hAnsi="宋体"/>
          <w:b/>
          <w:color w:val="000000"/>
          <w:sz w:val="36"/>
          <w:szCs w:val="36"/>
        </w:rPr>
      </w:pPr>
      <w:r>
        <w:rPr>
          <w:rFonts w:hint="eastAsia" w:ascii="仿宋_GB2312" w:eastAsia="仿宋_GB2312"/>
          <w:snapToGrid w:val="0"/>
          <w:color w:val="000000"/>
          <w:kern w:val="0"/>
          <w:sz w:val="30"/>
          <w:szCs w:val="30"/>
        </w:rPr>
        <w:br w:type="page"/>
      </w:r>
      <w:bookmarkStart w:id="39" w:name="_Toc22013"/>
      <w:r>
        <w:rPr>
          <w:rFonts w:hint="eastAsia" w:hAnsi="宋体"/>
          <w:b/>
          <w:color w:val="000000"/>
          <w:sz w:val="36"/>
          <w:szCs w:val="36"/>
        </w:rPr>
        <w:t>第六章投标文件格式附件</w:t>
      </w:r>
      <w:bookmarkEnd w:id="39"/>
      <w:bookmarkStart w:id="46" w:name="_GoBack"/>
      <w:bookmarkEnd w:id="46"/>
    </w:p>
    <w:p>
      <w:pPr>
        <w:pStyle w:val="31"/>
        <w:spacing w:before="120" w:after="120" w:line="360" w:lineRule="auto"/>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p>
    <w:p>
      <w:pPr>
        <w:snapToGrid w:val="0"/>
        <w:spacing w:before="120" w:beforeLines="50" w:after="50"/>
        <w:ind w:right="150"/>
        <w:jc w:val="right"/>
        <w:rPr>
          <w:rFonts w:ascii="仿宋" w:hAnsi="仿宋" w:eastAsia="仿宋"/>
          <w:bCs/>
          <w:color w:val="000000"/>
          <w:sz w:val="30"/>
          <w:szCs w:val="30"/>
        </w:rPr>
      </w:pPr>
    </w:p>
    <w:p>
      <w:pPr>
        <w:spacing w:before="240" w:beforeLines="100" w:line="240" w:lineRule="atLeast"/>
        <w:jc w:val="center"/>
        <w:rPr>
          <w:rFonts w:hint="eastAsia" w:ascii="仿宋" w:hAnsi="仿宋" w:eastAsia="仿宋"/>
          <w:color w:val="000000"/>
          <w:sz w:val="36"/>
          <w:szCs w:val="36"/>
          <w:lang w:eastAsia="zh-CN"/>
        </w:rPr>
      </w:pPr>
      <w:bookmarkStart w:id="40" w:name="PO_1000000445_PM002_2"/>
      <w:r>
        <w:rPr>
          <w:rFonts w:hint="eastAsia" w:ascii="仿宋" w:hAnsi="仿宋" w:eastAsia="仿宋"/>
          <w:b/>
          <w:color w:val="000000"/>
          <w:spacing w:val="40"/>
          <w:sz w:val="52"/>
          <w:szCs w:val="52"/>
          <w:lang w:eastAsia="zh-CN"/>
        </w:rPr>
        <w:t>省血液中心2023-2026年物业</w:t>
      </w:r>
      <w:r>
        <w:rPr>
          <w:rFonts w:hint="eastAsia" w:ascii="仿宋" w:hAnsi="仿宋" w:eastAsia="仿宋"/>
          <w:b/>
          <w:color w:val="000000"/>
          <w:spacing w:val="40"/>
          <w:sz w:val="52"/>
          <w:szCs w:val="52"/>
          <w:lang w:val="en-US" w:eastAsia="zh-CN"/>
        </w:rPr>
        <w:t xml:space="preserve"> </w:t>
      </w:r>
      <w:r>
        <w:rPr>
          <w:rFonts w:hint="eastAsia" w:ascii="仿宋" w:hAnsi="仿宋" w:eastAsia="仿宋"/>
          <w:b/>
          <w:color w:val="000000"/>
          <w:spacing w:val="40"/>
          <w:sz w:val="52"/>
          <w:szCs w:val="52"/>
          <w:lang w:eastAsia="zh-CN"/>
        </w:rPr>
        <w:t>服务项目</w:t>
      </w:r>
      <w:bookmarkEnd w:id="40"/>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1" w:name="PO_15528_PM001_2"/>
      <w:r>
        <w:rPr>
          <w:rFonts w:hint="eastAsia" w:ascii="仿宋" w:hAnsi="仿宋" w:eastAsia="仿宋"/>
          <w:color w:val="000000"/>
          <w:sz w:val="36"/>
          <w:szCs w:val="36"/>
          <w:lang w:eastAsia="zh-CN"/>
        </w:rPr>
        <w:t>ZZCG2023Z-GK-10</w:t>
      </w:r>
      <w:r>
        <w:rPr>
          <w:rFonts w:hint="eastAsia" w:ascii="仿宋" w:hAnsi="仿宋" w:eastAsia="仿宋"/>
          <w:color w:val="000000"/>
          <w:sz w:val="36"/>
          <w:szCs w:val="36"/>
          <w:lang w:val="en-US" w:eastAsia="zh-CN"/>
        </w:rPr>
        <w:t>6</w:t>
      </w:r>
      <w:bookmarkEnd w:id="41"/>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格</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color w:val="000000"/>
          <w:sz w:val="36"/>
          <w:szCs w:val="36"/>
        </w:rPr>
      </w:pPr>
      <w:r>
        <w:rPr>
          <w:rFonts w:hint="eastAsia" w:ascii="仿宋" w:hAnsi="仿宋" w:eastAsia="仿宋"/>
          <w:b/>
          <w:color w:val="000000"/>
          <w:kern w:val="0"/>
          <w:sz w:val="36"/>
          <w:szCs w:val="36"/>
        </w:rPr>
        <w:br w:type="page"/>
      </w:r>
      <w:r>
        <w:rPr>
          <w:rFonts w:hint="eastAsia" w:ascii="仿宋" w:hAnsi="仿宋" w:eastAsia="仿宋"/>
          <w:b/>
          <w:color w:val="000000"/>
          <w:sz w:val="36"/>
          <w:szCs w:val="36"/>
        </w:rPr>
        <w:t>1、</w:t>
      </w:r>
      <w:r>
        <w:rPr>
          <w:rFonts w:hint="eastAsia" w:ascii="仿宋" w:hAnsi="仿宋" w:eastAsia="仿宋"/>
          <w:b/>
          <w:bCs/>
          <w:color w:val="000000"/>
          <w:sz w:val="36"/>
          <w:szCs w:val="36"/>
        </w:rPr>
        <w:t>资格文件目录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（1）投标声明书 (格式见附件2，含重大违法记录声明)；</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（2）法定代表人授权委托书(格式见附件3)；</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（4）联合投标协议书（若需要，格式见附件4）;</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（5）联合投标授权委托书（若需要，格式见附件5）;</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（6）分包意向协议（若需要，格式见附件6）</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w:t>
      </w:r>
      <w:r>
        <w:rPr>
          <w:rFonts w:hint="eastAsia" w:ascii="仿宋" w:hAnsi="仿宋" w:eastAsia="仿宋"/>
          <w:color w:val="000000"/>
          <w:sz w:val="30"/>
          <w:szCs w:val="30"/>
          <w:lang w:val="en-US" w:eastAsia="zh-CN"/>
        </w:rPr>
        <w:t>7</w:t>
      </w:r>
      <w:r>
        <w:rPr>
          <w:rFonts w:hint="eastAsia" w:ascii="仿宋" w:hAnsi="仿宋" w:eastAsia="仿宋"/>
          <w:color w:val="000000"/>
          <w:sz w:val="30"/>
          <w:szCs w:val="30"/>
        </w:rPr>
        <w:t>）提供采购公告中符合</w:t>
      </w:r>
      <w:r>
        <w:rPr>
          <w:rFonts w:hint="eastAsia" w:ascii="仿宋" w:hAnsi="仿宋" w:eastAsia="仿宋"/>
          <w:bCs/>
          <w:color w:val="000000"/>
          <w:sz w:val="30"/>
          <w:szCs w:val="30"/>
        </w:rPr>
        <w:t>投标人特定条件要求的有效的</w:t>
      </w:r>
      <w:r>
        <w:rPr>
          <w:rFonts w:hint="eastAsia" w:ascii="仿宋" w:hAnsi="仿宋" w:eastAsia="仿宋"/>
          <w:color w:val="000000"/>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color w:val="000000"/>
          <w:sz w:val="30"/>
          <w:szCs w:val="30"/>
        </w:rPr>
      </w:pPr>
    </w:p>
    <w:p>
      <w:pPr>
        <w:snapToGrid w:val="0"/>
        <w:spacing w:line="460" w:lineRule="exact"/>
        <w:ind w:firstLine="588" w:firstLineChars="196"/>
        <w:jc w:val="left"/>
        <w:rPr>
          <w:rFonts w:ascii="仿宋" w:hAnsi="仿宋" w:eastAsia="仿宋"/>
          <w:color w:val="000000"/>
          <w:sz w:val="30"/>
          <w:szCs w:val="30"/>
        </w:rPr>
      </w:pPr>
    </w:p>
    <w:p>
      <w:pPr>
        <w:snapToGrid w:val="0"/>
        <w:spacing w:before="50" w:after="120" w:afterLines="50" w:line="460" w:lineRule="exact"/>
        <w:jc w:val="left"/>
        <w:rPr>
          <w:rFonts w:ascii="仿宋" w:hAnsi="仿宋" w:eastAsia="仿宋"/>
          <w:color w:val="000000"/>
          <w:sz w:val="30"/>
          <w:szCs w:val="30"/>
        </w:rPr>
      </w:pPr>
    </w:p>
    <w:p>
      <w:pPr>
        <w:pStyle w:val="31"/>
        <w:snapToGrid w:val="0"/>
        <w:spacing w:before="120" w:after="120" w:line="240" w:lineRule="auto"/>
        <w:rPr>
          <w:rFonts w:ascii="仿宋" w:hAnsi="仿宋" w:eastAsia="仿宋"/>
          <w:color w:val="000000"/>
          <w:sz w:val="30"/>
          <w:szCs w:val="30"/>
        </w:rPr>
      </w:pPr>
    </w:p>
    <w:p>
      <w:pPr>
        <w:pStyle w:val="31"/>
        <w:snapToGrid w:val="0"/>
        <w:spacing w:before="120" w:after="120" w:line="240" w:lineRule="auto"/>
        <w:rPr>
          <w:rFonts w:ascii="仿宋" w:hAnsi="仿宋" w:eastAsia="仿宋"/>
          <w:color w:val="000000"/>
          <w:sz w:val="30"/>
          <w:szCs w:val="30"/>
        </w:rPr>
      </w:pPr>
    </w:p>
    <w:p>
      <w:pPr>
        <w:pStyle w:val="31"/>
        <w:snapToGrid w:val="0"/>
        <w:spacing w:before="120" w:after="120" w:line="240" w:lineRule="auto"/>
        <w:rPr>
          <w:rFonts w:ascii="仿宋" w:hAnsi="仿宋" w:eastAsia="仿宋"/>
          <w:color w:val="000000"/>
          <w:sz w:val="30"/>
          <w:szCs w:val="30"/>
        </w:rPr>
      </w:pPr>
    </w:p>
    <w:p>
      <w:pPr>
        <w:pStyle w:val="31"/>
        <w:snapToGrid w:val="0"/>
        <w:spacing w:before="120" w:after="120" w:line="240" w:lineRule="auto"/>
        <w:rPr>
          <w:rFonts w:ascii="仿宋" w:hAnsi="仿宋" w:eastAsia="仿宋"/>
          <w:color w:val="000000"/>
          <w:sz w:val="30"/>
          <w:szCs w:val="30"/>
        </w:rPr>
      </w:pPr>
    </w:p>
    <w:p>
      <w:pPr>
        <w:pStyle w:val="31"/>
        <w:snapToGrid w:val="0"/>
        <w:spacing w:before="120" w:after="120" w:line="240" w:lineRule="auto"/>
        <w:rPr>
          <w:rFonts w:ascii="仿宋" w:hAnsi="仿宋" w:eastAsia="仿宋"/>
          <w:color w:val="000000"/>
          <w:sz w:val="30"/>
          <w:szCs w:val="30"/>
        </w:r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附件2：</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lang w:val="en-US" w:eastAsia="zh-CN"/>
        </w:rPr>
        <w:t xml:space="preserve">投 标 </w:t>
      </w:r>
      <w:r>
        <w:rPr>
          <w:rFonts w:hint="eastAsia" w:ascii="仿宋" w:hAnsi="仿宋" w:eastAsia="仿宋"/>
          <w:b/>
          <w:color w:val="000000"/>
          <w:sz w:val="36"/>
          <w:szCs w:val="36"/>
        </w:rPr>
        <w:t>声 明 书</w:t>
      </w:r>
    </w:p>
    <w:p>
      <w:pPr>
        <w:snapToGrid w:val="0"/>
        <w:spacing w:before="120" w:beforeLines="50" w:after="50" w:line="460" w:lineRule="exact"/>
        <w:rPr>
          <w:rFonts w:ascii="仿宋" w:hAnsi="仿宋" w:eastAsia="仿宋"/>
          <w:color w:val="000000"/>
          <w:sz w:val="30"/>
          <w:szCs w:val="30"/>
        </w:rPr>
      </w:pPr>
      <w:r>
        <w:rPr>
          <w:rFonts w:hint="eastAsia" w:ascii="仿宋" w:hAnsi="仿宋" w:eastAsia="仿宋"/>
          <w:color w:val="000000"/>
          <w:sz w:val="30"/>
          <w:szCs w:val="30"/>
        </w:rPr>
        <w:t>致浙江省政府采购中心：</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u w:val="single"/>
        </w:rPr>
        <w:t>（投标人名称）</w:t>
      </w:r>
      <w:r>
        <w:rPr>
          <w:rFonts w:hint="eastAsia" w:ascii="仿宋" w:hAnsi="仿宋" w:eastAsia="仿宋"/>
          <w:color w:val="000000"/>
          <w:sz w:val="30"/>
          <w:szCs w:val="30"/>
        </w:rPr>
        <w:t>系中华人民共和国合法企业，经营地址</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我</w:t>
      </w:r>
      <w:r>
        <w:rPr>
          <w:rFonts w:hint="eastAsia" w:ascii="仿宋" w:hAnsi="仿宋" w:eastAsia="仿宋"/>
          <w:color w:val="000000"/>
          <w:sz w:val="30"/>
          <w:szCs w:val="30"/>
          <w:u w:val="single"/>
        </w:rPr>
        <w:t>（姓名）</w:t>
      </w:r>
      <w:r>
        <w:rPr>
          <w:rFonts w:hint="eastAsia" w:ascii="仿宋" w:hAnsi="仿宋" w:eastAsia="仿宋"/>
          <w:color w:val="000000"/>
          <w:sz w:val="30"/>
          <w:szCs w:val="30"/>
        </w:rPr>
        <w:t>系</w:t>
      </w:r>
      <w:r>
        <w:rPr>
          <w:rFonts w:hint="eastAsia" w:ascii="仿宋" w:hAnsi="仿宋" w:eastAsia="仿宋"/>
          <w:color w:val="000000"/>
          <w:sz w:val="30"/>
          <w:szCs w:val="30"/>
          <w:u w:val="single"/>
        </w:rPr>
        <w:t>（投标人名称）</w:t>
      </w:r>
      <w:r>
        <w:rPr>
          <w:rFonts w:hint="eastAsia" w:ascii="仿宋" w:hAnsi="仿宋" w:eastAsia="仿宋"/>
          <w:color w:val="000000"/>
          <w:sz w:val="30"/>
          <w:szCs w:val="30"/>
        </w:rPr>
        <w:t>的法定代表人，我方愿意参加贵方组织的</w:t>
      </w:r>
      <w:r>
        <w:rPr>
          <w:rFonts w:hint="eastAsia" w:ascii="仿宋" w:hAnsi="仿宋" w:eastAsia="仿宋"/>
          <w:color w:val="000000"/>
          <w:sz w:val="30"/>
          <w:szCs w:val="30"/>
          <w:u w:val="single"/>
        </w:rPr>
        <w:t>（招标项目名称）（编号为</w:t>
      </w:r>
      <w:r>
        <w:rPr>
          <w:rFonts w:hint="eastAsia" w:ascii="仿宋" w:hAnsi="仿宋" w:eastAsia="仿宋"/>
          <w:color w:val="000000"/>
          <w:sz w:val="30"/>
          <w:szCs w:val="30"/>
          <w:u w:val="single"/>
          <w:lang w:eastAsia="zh-CN"/>
        </w:rPr>
        <w:t>ZZCG2023Z-GK-10</w:t>
      </w:r>
      <w:r>
        <w:rPr>
          <w:rFonts w:hint="eastAsia" w:ascii="仿宋" w:hAnsi="仿宋" w:eastAsia="仿宋"/>
          <w:color w:val="000000"/>
          <w:sz w:val="30"/>
          <w:szCs w:val="30"/>
          <w:u w:val="single"/>
          <w:lang w:val="en-US" w:eastAsia="zh-CN"/>
        </w:rPr>
        <w:t>6</w:t>
      </w:r>
      <w:r>
        <w:rPr>
          <w:rFonts w:hint="eastAsia" w:ascii="仿宋" w:hAnsi="仿宋" w:eastAsia="仿宋"/>
          <w:color w:val="000000"/>
          <w:sz w:val="30"/>
          <w:szCs w:val="30"/>
          <w:u w:val="single"/>
        </w:rPr>
        <w:t>）</w:t>
      </w:r>
      <w:r>
        <w:rPr>
          <w:rFonts w:hint="eastAsia" w:ascii="仿宋" w:hAnsi="仿宋" w:eastAsia="仿宋"/>
          <w:color w:val="000000"/>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5.投标文件自开标日起有效期为90天。</w:t>
      </w:r>
    </w:p>
    <w:p>
      <w:pPr>
        <w:snapToGrid w:val="0"/>
        <w:spacing w:line="460" w:lineRule="exact"/>
        <w:ind w:firstLine="590" w:firstLineChars="196"/>
        <w:jc w:val="left"/>
        <w:rPr>
          <w:rFonts w:ascii="仿宋" w:hAnsi="仿宋" w:eastAsia="仿宋"/>
          <w:b/>
          <w:color w:val="000000"/>
          <w:sz w:val="30"/>
          <w:szCs w:val="30"/>
        </w:rPr>
      </w:pPr>
      <w:r>
        <w:rPr>
          <w:rFonts w:hint="eastAsia" w:ascii="仿宋" w:hAnsi="仿宋" w:eastAsia="仿宋"/>
          <w:b/>
          <w:color w:val="000000"/>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color w:val="000000"/>
          <w:sz w:val="30"/>
          <w:szCs w:val="30"/>
          <w:u w:val="single"/>
        </w:rPr>
      </w:pPr>
      <w:r>
        <w:rPr>
          <w:rFonts w:hint="eastAsia" w:ascii="仿宋" w:hAnsi="仿宋" w:eastAsia="仿宋"/>
          <w:color w:val="000000"/>
          <w:sz w:val="30"/>
          <w:szCs w:val="30"/>
        </w:rPr>
        <w:t>法定代表人签名（或签名章）：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 期：</w:t>
      </w:r>
      <w:r>
        <w:rPr>
          <w:rFonts w:hint="eastAsia" w:ascii="仿宋" w:hAnsi="仿宋" w:eastAsia="仿宋"/>
          <w:color w:val="000000"/>
          <w:sz w:val="30"/>
          <w:szCs w:val="30"/>
          <w:u w:val="single"/>
        </w:rPr>
        <w:t xml:space="preserve">      </w:t>
      </w:r>
    </w:p>
    <w:p>
      <w:pPr>
        <w:snapToGrid w:val="0"/>
        <w:spacing w:before="120" w:beforeLines="50" w:after="50" w:line="460" w:lineRule="exact"/>
        <w:ind w:firstLine="150" w:firstLineChars="50"/>
        <w:rPr>
          <w:rFonts w:ascii="仿宋" w:hAnsi="仿宋" w:eastAsia="仿宋"/>
          <w:color w:val="000000"/>
          <w:sz w:val="30"/>
          <w:szCs w:val="30"/>
        </w:rPr>
      </w:pPr>
      <w:r>
        <w:rPr>
          <w:rFonts w:hint="eastAsia" w:ascii="仿宋" w:hAnsi="仿宋" w:eastAsia="仿宋"/>
          <w:color w:val="000000"/>
          <w:sz w:val="30"/>
          <w:szCs w:val="30"/>
        </w:rPr>
        <w:t>投标人全称（公章）：</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附件3：</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法定代表人授权委托书</w:t>
      </w:r>
    </w:p>
    <w:p>
      <w:pPr>
        <w:snapToGrid w:val="0"/>
        <w:spacing w:before="120" w:beforeLines="50" w:after="50"/>
        <w:jc w:val="center"/>
        <w:rPr>
          <w:rFonts w:ascii="仿宋" w:hAnsi="仿宋" w:eastAsia="仿宋"/>
          <w:b/>
          <w:color w:val="000000"/>
          <w:sz w:val="30"/>
          <w:szCs w:val="30"/>
        </w:rPr>
      </w:pPr>
    </w:p>
    <w:p>
      <w:pPr>
        <w:snapToGrid w:val="0"/>
        <w:spacing w:before="120" w:beforeLines="50" w:after="50" w:line="460" w:lineRule="exact"/>
        <w:rPr>
          <w:rFonts w:ascii="仿宋" w:hAnsi="仿宋" w:eastAsia="仿宋"/>
          <w:b/>
          <w:bCs/>
          <w:color w:val="000000"/>
          <w:sz w:val="30"/>
          <w:szCs w:val="30"/>
        </w:rPr>
      </w:pPr>
      <w:r>
        <w:rPr>
          <w:rFonts w:hint="eastAsia" w:ascii="仿宋" w:hAnsi="仿宋" w:eastAsia="仿宋"/>
          <w:bCs/>
          <w:color w:val="000000"/>
          <w:sz w:val="30"/>
          <w:szCs w:val="30"/>
        </w:rPr>
        <w:t>浙江省政府采购中心：</w:t>
      </w:r>
    </w:p>
    <w:p>
      <w:pPr>
        <w:snapToGrid w:val="0"/>
        <w:spacing w:before="120" w:beforeLines="50" w:after="50" w:line="460" w:lineRule="exact"/>
        <w:ind w:firstLine="900" w:firstLineChars="300"/>
        <w:rPr>
          <w:rFonts w:ascii="仿宋" w:hAnsi="仿宋" w:eastAsia="仿宋"/>
          <w:color w:val="000000"/>
          <w:sz w:val="30"/>
          <w:szCs w:val="30"/>
        </w:rPr>
      </w:pPr>
      <w:r>
        <w:rPr>
          <w:rFonts w:hint="eastAsia" w:ascii="仿宋" w:hAnsi="仿宋" w:eastAsia="仿宋"/>
          <w:color w:val="000000"/>
          <w:sz w:val="30"/>
          <w:szCs w:val="30"/>
        </w:rPr>
        <w:t>我</w:t>
      </w:r>
      <w:r>
        <w:rPr>
          <w:rFonts w:hint="eastAsia" w:ascii="仿宋" w:hAnsi="仿宋" w:eastAsia="仿宋"/>
          <w:color w:val="000000"/>
          <w:sz w:val="30"/>
          <w:szCs w:val="30"/>
          <w:u w:val="single"/>
        </w:rPr>
        <w:t>（姓名）</w:t>
      </w:r>
      <w:r>
        <w:rPr>
          <w:rFonts w:hint="eastAsia" w:ascii="仿宋" w:hAnsi="仿宋" w:eastAsia="仿宋"/>
          <w:color w:val="000000"/>
          <w:sz w:val="30"/>
          <w:szCs w:val="30"/>
        </w:rPr>
        <w:t>系</w:t>
      </w:r>
      <w:r>
        <w:rPr>
          <w:rFonts w:hint="eastAsia" w:ascii="仿宋" w:hAnsi="仿宋" w:eastAsia="仿宋"/>
          <w:color w:val="000000"/>
          <w:sz w:val="30"/>
          <w:szCs w:val="30"/>
          <w:u w:val="single"/>
        </w:rPr>
        <w:t>（投标人名称）</w:t>
      </w:r>
      <w:r>
        <w:rPr>
          <w:rFonts w:hint="eastAsia" w:ascii="仿宋" w:hAnsi="仿宋" w:eastAsia="仿宋"/>
          <w:color w:val="000000"/>
          <w:sz w:val="30"/>
          <w:szCs w:val="30"/>
        </w:rPr>
        <w:t>的法定代表人，现授权委托本单位在职职工</w:t>
      </w:r>
      <w:r>
        <w:rPr>
          <w:rFonts w:hint="eastAsia" w:ascii="仿宋" w:hAnsi="仿宋" w:eastAsia="仿宋"/>
          <w:color w:val="000000"/>
          <w:sz w:val="30"/>
          <w:szCs w:val="30"/>
          <w:u w:val="single"/>
        </w:rPr>
        <w:t xml:space="preserve"> （姓名）</w:t>
      </w:r>
      <w:r>
        <w:rPr>
          <w:rFonts w:hint="eastAsia" w:ascii="仿宋" w:hAnsi="仿宋" w:eastAsia="仿宋"/>
          <w:color w:val="000000"/>
          <w:sz w:val="30"/>
          <w:szCs w:val="30"/>
        </w:rPr>
        <w:t>为授权代表，以我方的名义参加项目编号：</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项目名称：</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color w:val="000000"/>
          <w:sz w:val="30"/>
          <w:szCs w:val="30"/>
        </w:rPr>
      </w:pPr>
      <w:r>
        <w:rPr>
          <w:rFonts w:hint="eastAsia" w:ascii="仿宋" w:hAnsi="仿宋" w:eastAsia="仿宋"/>
          <w:color w:val="000000"/>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color w:val="000000"/>
          <w:sz w:val="30"/>
          <w:szCs w:val="30"/>
        </w:rPr>
      </w:pPr>
      <w:r>
        <w:rPr>
          <w:rFonts w:hint="eastAsia" w:ascii="仿宋" w:hAnsi="仿宋" w:eastAsia="仿宋"/>
          <w:color w:val="000000"/>
          <w:sz w:val="30"/>
          <w:szCs w:val="30"/>
        </w:rPr>
        <w:t>授权代表无转委托权，特此委托。</w:t>
      </w:r>
    </w:p>
    <w:p>
      <w:pPr>
        <w:snapToGrid w:val="0"/>
        <w:spacing w:before="120" w:beforeLines="50" w:after="50" w:line="460" w:lineRule="exact"/>
        <w:ind w:firstLine="480"/>
        <w:rPr>
          <w:rFonts w:ascii="仿宋" w:hAnsi="仿宋" w:eastAsia="仿宋"/>
          <w:color w:val="000000"/>
          <w:sz w:val="30"/>
          <w:szCs w:val="30"/>
        </w:rPr>
      </w:pP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职务：</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联系方式：</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邮箱：</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传真：</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授权代表身份证号码：</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法定代表人签名（或签名章）：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职务：</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联系方式：</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rPr>
      </w:pPr>
    </w:p>
    <w:p>
      <w:pPr>
        <w:snapToGrid w:val="0"/>
        <w:spacing w:before="120" w:beforeLines="50" w:after="50" w:line="460" w:lineRule="exact"/>
        <w:rPr>
          <w:rFonts w:ascii="仿宋" w:hAnsi="仿宋" w:eastAsia="仿宋"/>
          <w:color w:val="000000"/>
          <w:sz w:val="30"/>
          <w:szCs w:val="30"/>
        </w:rPr>
      </w:pPr>
    </w:p>
    <w:p>
      <w:pPr>
        <w:snapToGrid w:val="0"/>
        <w:spacing w:before="120" w:beforeLines="50" w:after="50" w:line="460" w:lineRule="exact"/>
        <w:ind w:firstLine="6150" w:firstLineChars="2050"/>
        <w:rPr>
          <w:rFonts w:ascii="仿宋" w:hAnsi="仿宋" w:eastAsia="仿宋"/>
          <w:color w:val="000000"/>
          <w:sz w:val="30"/>
          <w:szCs w:val="30"/>
        </w:rPr>
      </w:pP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投标人全称（公章）：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  期：</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rPr>
      </w:pPr>
    </w:p>
    <w:p>
      <w:pPr>
        <w:snapToGrid w:val="0"/>
        <w:spacing w:before="120" w:beforeLines="50" w:after="50" w:line="460" w:lineRule="exact"/>
        <w:rPr>
          <w:rFonts w:ascii="仿宋" w:hAnsi="仿宋" w:eastAsia="仿宋"/>
          <w:color w:val="000000"/>
          <w:sz w:val="30"/>
          <w:szCs w:val="30"/>
        </w:rPr>
      </w:pPr>
    </w:p>
    <w:p>
      <w:pPr>
        <w:snapToGrid w:val="0"/>
        <w:spacing w:before="120" w:beforeLines="50" w:after="50" w:line="460" w:lineRule="exact"/>
        <w:rPr>
          <w:rFonts w:ascii="仿宋" w:hAnsi="仿宋" w:eastAsia="仿宋"/>
          <w:color w:val="000000"/>
          <w:sz w:val="30"/>
          <w:szCs w:val="30"/>
        </w:rPr>
      </w:pPr>
    </w:p>
    <w:p>
      <w:pPr>
        <w:tabs>
          <w:tab w:val="left" w:pos="606"/>
        </w:tabs>
        <w:rPr>
          <w:rFonts w:ascii="仿宋" w:hAnsi="仿宋" w:eastAsia="仿宋"/>
          <w:color w:val="000000"/>
          <w:spacing w:val="20"/>
          <w:sz w:val="30"/>
          <w:szCs w:val="30"/>
        </w:rPr>
      </w:pPr>
      <w:r>
        <w:rPr>
          <w:rFonts w:hint="eastAsia" w:ascii="仿宋" w:hAnsi="仿宋" w:eastAsia="仿宋"/>
          <w:color w:val="000000"/>
          <w:sz w:val="30"/>
          <w:szCs w:val="30"/>
        </w:rPr>
        <w:t>附件4：</w:t>
      </w:r>
    </w:p>
    <w:p>
      <w:pPr>
        <w:pStyle w:val="17"/>
        <w:overflowPunct w:val="0"/>
        <w:spacing w:line="360" w:lineRule="auto"/>
        <w:ind w:firstLine="0"/>
        <w:jc w:val="center"/>
        <w:rPr>
          <w:rFonts w:ascii="仿宋" w:hAnsi="仿宋" w:eastAsia="仿宋"/>
          <w:b/>
          <w:color w:val="000000"/>
          <w:spacing w:val="40"/>
          <w:kern w:val="0"/>
          <w:sz w:val="30"/>
          <w:szCs w:val="30"/>
        </w:rPr>
      </w:pPr>
      <w:r>
        <w:rPr>
          <w:rFonts w:hint="eastAsia" w:ascii="仿宋" w:hAnsi="仿宋" w:eastAsia="仿宋"/>
          <w:b/>
          <w:color w:val="000000"/>
          <w:spacing w:val="40"/>
          <w:kern w:val="0"/>
          <w:sz w:val="30"/>
          <w:szCs w:val="30"/>
        </w:rPr>
        <w:t>联合投标协议书</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甲方：</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乙方：</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（如果有的话，可按甲、乙、丙、丁…序列增加）</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各方经协商，就响应 组织实施的编号为号的招标活动联合进行投标之事宜，达成如下协议：</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一、各方一致决定，以</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为主办人进行投标，并按照招标文件的规定分别提交资格文件。</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四、本次联合投标中，甲方承担的工作和义务为:</w:t>
      </w:r>
    </w:p>
    <w:p>
      <w:pPr>
        <w:pStyle w:val="17"/>
        <w:overflowPunct w:val="0"/>
        <w:spacing w:line="460" w:lineRule="exact"/>
        <w:ind w:firstLine="642" w:firstLineChars="214"/>
        <w:rPr>
          <w:rFonts w:ascii="仿宋" w:hAnsi="仿宋" w:eastAsia="仿宋"/>
          <w:color w:val="000000"/>
          <w:sz w:val="30"/>
          <w:szCs w:val="30"/>
          <w:u w:val="single"/>
        </w:rPr>
      </w:pPr>
      <w:r>
        <w:rPr>
          <w:rFonts w:hint="eastAsia" w:ascii="仿宋" w:hAnsi="仿宋" w:eastAsia="仿宋"/>
          <w:color w:val="000000"/>
          <w:sz w:val="30"/>
          <w:szCs w:val="30"/>
          <w:u w:val="single"/>
        </w:rPr>
        <w:t xml:space="preserve">                                             </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乙方承担的工作和义务为：</w:t>
      </w:r>
    </w:p>
    <w:p>
      <w:pPr>
        <w:pStyle w:val="17"/>
        <w:overflowPunct w:val="0"/>
        <w:spacing w:line="460" w:lineRule="exact"/>
        <w:ind w:firstLine="642" w:firstLineChars="214"/>
        <w:rPr>
          <w:rFonts w:ascii="仿宋" w:hAnsi="仿宋" w:eastAsia="仿宋"/>
          <w:color w:val="000000"/>
          <w:sz w:val="30"/>
          <w:szCs w:val="30"/>
          <w:u w:val="single"/>
        </w:rPr>
      </w:pPr>
      <w:r>
        <w:rPr>
          <w:rFonts w:hint="eastAsia" w:ascii="仿宋" w:hAnsi="仿宋" w:eastAsia="仿宋"/>
          <w:color w:val="000000"/>
          <w:sz w:val="30"/>
          <w:szCs w:val="30"/>
          <w:u w:val="single"/>
        </w:rPr>
        <w:t xml:space="preserve">                                             </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（甲方</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）的合同份额占到合同总金额</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%，（乙方</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）的合同份额占到合同总金额</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w:t>
      </w:r>
    </w:p>
    <w:p>
      <w:pPr>
        <w:pStyle w:val="17"/>
        <w:overflowPunct w:val="0"/>
        <w:spacing w:line="460" w:lineRule="exact"/>
        <w:ind w:firstLine="642" w:firstLineChars="214"/>
        <w:rPr>
          <w:rFonts w:ascii="仿宋" w:hAnsi="仿宋" w:eastAsia="仿宋"/>
          <w:color w:val="000000"/>
          <w:sz w:val="30"/>
          <w:szCs w:val="30"/>
          <w:u w:val="single"/>
        </w:rPr>
      </w:pPr>
      <w:r>
        <w:rPr>
          <w:rFonts w:hint="eastAsia" w:ascii="仿宋" w:hAnsi="仿宋" w:eastAsia="仿宋"/>
          <w:color w:val="000000"/>
          <w:sz w:val="30"/>
          <w:szCs w:val="30"/>
        </w:rPr>
        <w:t>五、有关本次联合投标的其他事宜：</w:t>
      </w:r>
      <w:r>
        <w:rPr>
          <w:rFonts w:hint="eastAsia" w:ascii="仿宋" w:hAnsi="仿宋" w:eastAsia="仿宋"/>
          <w:color w:val="000000"/>
          <w:sz w:val="30"/>
          <w:szCs w:val="30"/>
          <w:u w:val="single"/>
        </w:rPr>
        <w:t xml:space="preserve">             </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七、本协议签约各方各持一份，并作为投标文件的一部分。</w:t>
      </w:r>
    </w:p>
    <w:tbl>
      <w:tblPr>
        <w:tblStyle w:val="59"/>
        <w:tblW w:w="0" w:type="auto"/>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5" w:type="dxa"/>
            <w:noWrap w:val="0"/>
            <w:vAlign w:val="top"/>
          </w:tcPr>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甲方单位：</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（公章）</w:t>
            </w: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（签章）</w:t>
            </w: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  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tc>
        <w:tc>
          <w:tcPr>
            <w:tcW w:w="4265" w:type="dxa"/>
            <w:noWrap w:val="0"/>
            <w:vAlign w:val="top"/>
          </w:tcPr>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乙方单位：</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（公章）</w:t>
            </w: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（签章）</w:t>
            </w: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  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tc>
      </w:tr>
    </w:tbl>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附件5：</w:t>
      </w:r>
    </w:p>
    <w:p>
      <w:pPr>
        <w:pStyle w:val="17"/>
        <w:overflowPunct w:val="0"/>
        <w:spacing w:line="460" w:lineRule="exact"/>
        <w:jc w:val="center"/>
        <w:rPr>
          <w:rFonts w:ascii="仿宋" w:hAnsi="仿宋" w:eastAsia="仿宋"/>
          <w:b/>
          <w:color w:val="000000"/>
          <w:sz w:val="30"/>
          <w:szCs w:val="30"/>
        </w:rPr>
      </w:pPr>
      <w:r>
        <w:rPr>
          <w:rFonts w:hint="eastAsia" w:ascii="仿宋" w:hAnsi="仿宋" w:eastAsia="仿宋"/>
          <w:b/>
          <w:color w:val="000000"/>
          <w:sz w:val="30"/>
          <w:szCs w:val="30"/>
        </w:rPr>
        <w:t>联合投标授权委托书</w:t>
      </w:r>
    </w:p>
    <w:p>
      <w:pPr>
        <w:pStyle w:val="17"/>
        <w:overflowPunct w:val="0"/>
        <w:spacing w:line="460" w:lineRule="exact"/>
        <w:rPr>
          <w:rFonts w:ascii="仿宋" w:hAnsi="仿宋" w:eastAsia="仿宋"/>
          <w:color w:val="000000"/>
          <w:sz w:val="30"/>
          <w:szCs w:val="30"/>
        </w:rPr>
      </w:pPr>
    </w:p>
    <w:p>
      <w:pPr>
        <w:pStyle w:val="17"/>
        <w:overflowPunct w:val="0"/>
        <w:spacing w:line="460" w:lineRule="exact"/>
        <w:rPr>
          <w:rFonts w:ascii="仿宋" w:hAnsi="仿宋" w:eastAsia="仿宋"/>
          <w:color w:val="000000"/>
          <w:sz w:val="30"/>
          <w:szCs w:val="30"/>
        </w:rPr>
      </w:pPr>
      <w:r>
        <w:rPr>
          <w:rFonts w:hint="eastAsia" w:ascii="仿宋" w:hAnsi="仿宋" w:eastAsia="仿宋"/>
          <w:color w:val="000000"/>
          <w:sz w:val="30"/>
          <w:szCs w:val="30"/>
        </w:rPr>
        <w:t xml:space="preserve"> 本授权委托书声明：根据</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与签订的《联合投标协议书》的内容，主办人的法定代表人现授权</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color w:val="000000"/>
          <w:sz w:val="30"/>
          <w:szCs w:val="30"/>
        </w:rPr>
      </w:pPr>
      <w:r>
        <w:rPr>
          <w:rFonts w:hint="eastAsia" w:ascii="仿宋" w:hAnsi="仿宋" w:eastAsia="仿宋"/>
          <w:color w:val="000000"/>
          <w:sz w:val="30"/>
          <w:szCs w:val="30"/>
        </w:rPr>
        <w:t xml:space="preserve"> 特此委托。</w:t>
      </w:r>
    </w:p>
    <w:p>
      <w:pPr>
        <w:pStyle w:val="17"/>
        <w:overflowPunct w:val="0"/>
        <w:spacing w:line="460" w:lineRule="exact"/>
        <w:rPr>
          <w:rFonts w:ascii="仿宋" w:hAnsi="仿宋" w:eastAsia="仿宋"/>
          <w:color w:val="000000"/>
          <w:sz w:val="30"/>
          <w:szCs w:val="30"/>
        </w:rPr>
      </w:pPr>
    </w:p>
    <w:p>
      <w:pPr>
        <w:pStyle w:val="17"/>
        <w:overflowPunct w:val="0"/>
        <w:spacing w:line="460" w:lineRule="exact"/>
        <w:ind w:firstLine="600" w:firstLineChars="200"/>
        <w:rPr>
          <w:rFonts w:ascii="仿宋" w:hAnsi="仿宋" w:eastAsia="仿宋"/>
          <w:color w:val="000000"/>
          <w:sz w:val="30"/>
          <w:szCs w:val="30"/>
          <w:u w:val="single"/>
        </w:rPr>
      </w:pPr>
      <w:r>
        <w:rPr>
          <w:rFonts w:hint="eastAsia" w:ascii="仿宋" w:hAnsi="仿宋" w:eastAsia="仿宋"/>
          <w:color w:val="000000"/>
          <w:sz w:val="30"/>
          <w:szCs w:val="30"/>
        </w:rPr>
        <w:t>授权人（签名）：</w:t>
      </w:r>
      <w:r>
        <w:rPr>
          <w:rFonts w:hint="eastAsia" w:ascii="仿宋" w:hAnsi="仿宋" w:eastAsia="仿宋"/>
          <w:color w:val="000000"/>
          <w:sz w:val="30"/>
          <w:szCs w:val="30"/>
          <w:u w:val="single"/>
        </w:rPr>
        <w:t xml:space="preserve">               </w:t>
      </w:r>
    </w:p>
    <w:p>
      <w:pPr>
        <w:pStyle w:val="17"/>
        <w:overflowPunct w:val="0"/>
        <w:spacing w:line="460" w:lineRule="exact"/>
        <w:ind w:firstLine="600" w:firstLineChars="200"/>
        <w:rPr>
          <w:rFonts w:ascii="仿宋" w:hAnsi="仿宋" w:eastAsia="仿宋"/>
          <w:color w:val="000000"/>
          <w:sz w:val="30"/>
          <w:szCs w:val="30"/>
        </w:rPr>
      </w:pPr>
    </w:p>
    <w:p>
      <w:pPr>
        <w:pStyle w:val="17"/>
        <w:overflowPunct w:val="0"/>
        <w:spacing w:line="460" w:lineRule="exact"/>
        <w:ind w:left="420" w:leftChars="200" w:firstLine="150" w:firstLineChars="50"/>
        <w:rPr>
          <w:rFonts w:ascii="仿宋" w:hAnsi="仿宋" w:eastAsia="仿宋"/>
          <w:color w:val="000000"/>
          <w:sz w:val="30"/>
          <w:szCs w:val="30"/>
        </w:rPr>
      </w:pPr>
      <w:r>
        <w:rPr>
          <w:rFonts w:hint="eastAsia" w:ascii="仿宋" w:hAnsi="仿宋" w:eastAsia="仿宋"/>
          <w:color w:val="000000"/>
          <w:sz w:val="30"/>
          <w:szCs w:val="30"/>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pStyle w:val="17"/>
        <w:overflowPunct w:val="0"/>
        <w:spacing w:line="460" w:lineRule="exact"/>
        <w:rPr>
          <w:rFonts w:ascii="仿宋" w:hAnsi="仿宋" w:eastAsia="仿宋"/>
          <w:color w:val="000000"/>
          <w:sz w:val="30"/>
          <w:szCs w:val="30"/>
        </w:rPr>
      </w:pPr>
    </w:p>
    <w:p>
      <w:pPr>
        <w:pStyle w:val="17"/>
        <w:overflowPunct w:val="0"/>
        <w:spacing w:line="460" w:lineRule="exact"/>
        <w:ind w:firstLine="570" w:firstLineChars="190"/>
        <w:rPr>
          <w:rFonts w:ascii="仿宋" w:hAnsi="仿宋" w:eastAsia="仿宋"/>
          <w:color w:val="000000"/>
          <w:sz w:val="30"/>
          <w:szCs w:val="30"/>
          <w:u w:val="single"/>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xml:space="preserve">              </w:t>
      </w:r>
    </w:p>
    <w:p>
      <w:pPr>
        <w:pStyle w:val="17"/>
        <w:overflowPunct w:val="0"/>
        <w:spacing w:line="460" w:lineRule="exact"/>
        <w:ind w:firstLine="570" w:firstLineChars="190"/>
        <w:rPr>
          <w:rFonts w:ascii="仿宋" w:hAnsi="仿宋" w:eastAsia="仿宋"/>
          <w:color w:val="000000"/>
          <w:sz w:val="30"/>
          <w:szCs w:val="30"/>
        </w:rPr>
      </w:pPr>
    </w:p>
    <w:p>
      <w:pPr>
        <w:pStyle w:val="17"/>
        <w:overflowPunct w:val="0"/>
        <w:spacing w:line="460" w:lineRule="exact"/>
        <w:ind w:firstLine="570" w:firstLineChars="190"/>
        <w:rPr>
          <w:rFonts w:ascii="仿宋" w:hAnsi="仿宋" w:eastAsia="仿宋"/>
          <w:color w:val="000000"/>
          <w:sz w:val="30"/>
          <w:szCs w:val="30"/>
        </w:rPr>
      </w:pPr>
      <w:r>
        <w:rPr>
          <w:rFonts w:hint="eastAsia" w:ascii="仿宋" w:hAnsi="仿宋" w:eastAsia="仿宋"/>
          <w:color w:val="000000"/>
          <w:sz w:val="30"/>
          <w:szCs w:val="30"/>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tabs>
          <w:tab w:val="left" w:pos="606"/>
        </w:tabs>
        <w:spacing w:line="460" w:lineRule="exact"/>
        <w:rPr>
          <w:rFonts w:ascii="仿宋" w:hAnsi="仿宋" w:eastAsia="仿宋"/>
          <w:color w:val="000000"/>
          <w:spacing w:val="20"/>
          <w:sz w:val="30"/>
          <w:szCs w:val="30"/>
        </w:rPr>
      </w:pPr>
    </w:p>
    <w:p>
      <w:pPr>
        <w:tabs>
          <w:tab w:val="left" w:pos="606"/>
        </w:tabs>
        <w:spacing w:line="460" w:lineRule="exact"/>
        <w:rPr>
          <w:rFonts w:ascii="仿宋" w:hAnsi="仿宋" w:eastAsia="仿宋"/>
          <w:color w:val="000000"/>
          <w:spacing w:val="20"/>
          <w:sz w:val="30"/>
          <w:szCs w:val="30"/>
        </w:rPr>
      </w:pPr>
    </w:p>
    <w:tbl>
      <w:tblPr>
        <w:tblStyle w:val="59"/>
        <w:tblW w:w="0" w:type="auto"/>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5" w:type="dxa"/>
            <w:noWrap w:val="0"/>
            <w:vAlign w:val="top"/>
          </w:tcPr>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联合体甲方单位：</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（公章）</w:t>
            </w: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（签章）</w:t>
            </w: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  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tc>
        <w:tc>
          <w:tcPr>
            <w:tcW w:w="4265" w:type="dxa"/>
            <w:noWrap w:val="0"/>
            <w:vAlign w:val="top"/>
          </w:tcPr>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联合体乙方单位：</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（公章）</w:t>
            </w: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（签章）</w:t>
            </w: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  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tc>
      </w:tr>
    </w:tbl>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附件6：</w:t>
      </w:r>
    </w:p>
    <w:p>
      <w:pPr>
        <w:spacing w:line="588" w:lineRule="exact"/>
        <w:jc w:val="center"/>
        <w:rPr>
          <w:rFonts w:ascii="仿宋_GB2312" w:eastAsia="仿宋_GB2312"/>
          <w:b/>
          <w:color w:val="000000"/>
          <w:spacing w:val="6"/>
          <w:sz w:val="32"/>
          <w:szCs w:val="32"/>
        </w:rPr>
      </w:pPr>
      <w:r>
        <w:rPr>
          <w:rFonts w:hint="eastAsia" w:ascii="仿宋_GB2312" w:eastAsia="仿宋_GB2312"/>
          <w:b/>
          <w:color w:val="000000"/>
          <w:spacing w:val="6"/>
          <w:sz w:val="32"/>
          <w:szCs w:val="32"/>
        </w:rPr>
        <w:t>分包意向协议</w:t>
      </w:r>
    </w:p>
    <w:p>
      <w:pPr>
        <w:pStyle w:val="58"/>
        <w:spacing w:line="400" w:lineRule="exact"/>
        <w:rPr>
          <w:color w:val="000000"/>
        </w:rPr>
      </w:pP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w:t>
      </w:r>
      <w:r>
        <w:rPr>
          <w:rFonts w:hint="eastAsia" w:ascii="仿宋" w:hAnsi="仿宋" w:eastAsia="仿宋"/>
          <w:color w:val="000000"/>
          <w:sz w:val="28"/>
          <w:szCs w:val="28"/>
          <w:lang w:val="zh-CN"/>
        </w:rPr>
        <w:t>若成为</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项目名称     </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招标编号：   </w:t>
      </w:r>
      <w:r>
        <w:rPr>
          <w:rFonts w:hint="eastAsia" w:ascii="仿宋" w:hAnsi="仿宋" w:eastAsia="仿宋"/>
          <w:color w:val="000000"/>
          <w:sz w:val="28"/>
          <w:szCs w:val="28"/>
        </w:rPr>
        <w:t>）</w:t>
      </w:r>
      <w:r>
        <w:rPr>
          <w:rFonts w:hint="eastAsia" w:ascii="仿宋" w:hAnsi="仿宋" w:eastAsia="仿宋"/>
          <w:color w:val="000000"/>
          <w:sz w:val="28"/>
          <w:szCs w:val="28"/>
          <w:lang w:val="zh-CN"/>
        </w:rPr>
        <w:t>的中标供应商，将依法采取分包方式履行合同。</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）与（</w:t>
      </w:r>
      <w:r>
        <w:rPr>
          <w:rFonts w:hint="eastAsia" w:ascii="仿宋" w:hAnsi="仿宋" w:eastAsia="仿宋"/>
          <w:color w:val="000000"/>
          <w:sz w:val="28"/>
          <w:szCs w:val="28"/>
          <w:u w:val="single"/>
        </w:rPr>
        <w:t xml:space="preserve">所有分包供应商名称    </w:t>
      </w:r>
      <w:r>
        <w:rPr>
          <w:rFonts w:hint="eastAsia" w:ascii="仿宋" w:hAnsi="仿宋" w:eastAsia="仿宋"/>
          <w:color w:val="000000"/>
          <w:sz w:val="28"/>
          <w:szCs w:val="28"/>
        </w:rPr>
        <w:t>）达成分包意向协议</w:t>
      </w:r>
      <w:r>
        <w:rPr>
          <w:rFonts w:hint="eastAsia" w:ascii="仿宋" w:hAnsi="仿宋" w:eastAsia="仿宋"/>
          <w:color w:val="000000"/>
          <w:sz w:val="28"/>
          <w:szCs w:val="28"/>
          <w:lang w:val="zh-CN"/>
        </w:rPr>
        <w:t xml:space="preserve">。 </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）负责签署投标文件，（</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）的所有承诺均认为代表了（</w:t>
      </w:r>
      <w:r>
        <w:rPr>
          <w:rFonts w:hint="eastAsia" w:ascii="仿宋" w:hAnsi="仿宋" w:eastAsia="仿宋"/>
          <w:color w:val="000000"/>
          <w:sz w:val="28"/>
          <w:szCs w:val="28"/>
          <w:u w:val="single"/>
        </w:rPr>
        <w:t xml:space="preserve">所有分包供应商名称       </w:t>
      </w:r>
      <w:r>
        <w:rPr>
          <w:rFonts w:hint="eastAsia" w:ascii="仿宋" w:hAnsi="仿宋" w:eastAsia="仿宋"/>
          <w:color w:val="000000"/>
          <w:sz w:val="28"/>
          <w:szCs w:val="28"/>
        </w:rPr>
        <w:t>）意愿。</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二、分包标的及数量</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w:t>
      </w:r>
      <w:r>
        <w:rPr>
          <w:rFonts w:hint="eastAsia" w:ascii="仿宋" w:hAnsi="仿宋" w:eastAsia="仿宋"/>
          <w:color w:val="000000"/>
          <w:sz w:val="28"/>
          <w:szCs w:val="28"/>
          <w:lang w:val="zh-CN"/>
        </w:rPr>
        <w:t>将</w:t>
      </w:r>
      <w:r>
        <w:rPr>
          <w:rFonts w:hint="eastAsia" w:ascii="仿宋" w:hAnsi="仿宋" w:eastAsia="仿宋"/>
          <w:color w:val="000000"/>
          <w:sz w:val="28"/>
          <w:szCs w:val="28"/>
          <w:u w:val="single"/>
        </w:rPr>
        <w:t xml:space="preserve">   工作内容   </w:t>
      </w:r>
      <w:r>
        <w:rPr>
          <w:rFonts w:hint="eastAsia" w:ascii="仿宋" w:hAnsi="仿宋" w:eastAsia="仿宋"/>
          <w:color w:val="000000"/>
          <w:sz w:val="28"/>
          <w:szCs w:val="28"/>
        </w:rPr>
        <w:t>分包给（</w:t>
      </w:r>
      <w:r>
        <w:rPr>
          <w:rFonts w:hint="eastAsia" w:ascii="仿宋" w:hAnsi="仿宋" w:eastAsia="仿宋"/>
          <w:color w:val="000000"/>
          <w:sz w:val="28"/>
          <w:szCs w:val="28"/>
          <w:u w:val="single"/>
        </w:rPr>
        <w:t xml:space="preserve">分包供应商名称      </w:t>
      </w:r>
      <w:r>
        <w:rPr>
          <w:rFonts w:hint="eastAsia" w:ascii="仿宋" w:hAnsi="仿宋" w:eastAsia="仿宋"/>
          <w:color w:val="000000"/>
          <w:sz w:val="28"/>
          <w:szCs w:val="28"/>
        </w:rPr>
        <w:t>）</w:t>
      </w:r>
      <w:r>
        <w:rPr>
          <w:rFonts w:hint="eastAsia" w:ascii="仿宋" w:hAnsi="仿宋" w:eastAsia="仿宋"/>
          <w:color w:val="000000"/>
          <w:sz w:val="28"/>
          <w:szCs w:val="28"/>
          <w:lang w:val="zh-CN"/>
        </w:rPr>
        <w:t>，</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分包供应商名称       </w:t>
      </w:r>
      <w:r>
        <w:rPr>
          <w:rFonts w:hint="eastAsia" w:ascii="仿宋" w:hAnsi="仿宋" w:eastAsia="仿宋"/>
          <w:color w:val="000000"/>
          <w:sz w:val="28"/>
          <w:szCs w:val="28"/>
        </w:rPr>
        <w:t>），</w:t>
      </w:r>
      <w:r>
        <w:rPr>
          <w:rFonts w:hint="eastAsia" w:ascii="仿宋" w:hAnsi="仿宋" w:eastAsia="仿宋"/>
          <w:color w:val="000000"/>
          <w:sz w:val="28"/>
          <w:szCs w:val="28"/>
          <w:lang w:val="zh-CN"/>
        </w:rPr>
        <w:t>具备承</w:t>
      </w:r>
      <w:r>
        <w:rPr>
          <w:rFonts w:hint="eastAsia" w:ascii="仿宋" w:hAnsi="仿宋" w:eastAsia="仿宋"/>
          <w:color w:val="000000"/>
          <w:sz w:val="28"/>
          <w:szCs w:val="28"/>
        </w:rPr>
        <w:t>担</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zh-CN"/>
        </w:rPr>
        <w:t xml:space="preserve">工作内容  </w:t>
      </w:r>
      <w:r>
        <w:rPr>
          <w:rFonts w:hint="eastAsia" w:ascii="仿宋" w:hAnsi="仿宋" w:eastAsia="仿宋"/>
          <w:color w:val="000000"/>
          <w:sz w:val="28"/>
          <w:szCs w:val="28"/>
          <w:lang w:val="zh-CN"/>
        </w:rPr>
        <w:t>相应资质条件且不得再次分包；</w:t>
      </w:r>
    </w:p>
    <w:p>
      <w:pPr>
        <w:snapToGrid w:val="0"/>
        <w:spacing w:line="36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w:t>
      </w:r>
    </w:p>
    <w:p>
      <w:pPr>
        <w:snapToGrid w:val="0"/>
        <w:spacing w:line="360" w:lineRule="exact"/>
        <w:ind w:left="840"/>
        <w:rPr>
          <w:rFonts w:ascii="仿宋" w:hAnsi="仿宋" w:eastAsia="仿宋"/>
          <w:color w:val="000000"/>
          <w:sz w:val="28"/>
          <w:szCs w:val="28"/>
        </w:rPr>
      </w:pPr>
      <w:r>
        <w:rPr>
          <w:rFonts w:hint="eastAsia" w:ascii="仿宋" w:hAnsi="仿宋" w:eastAsia="仿宋"/>
          <w:color w:val="000000"/>
          <w:sz w:val="28"/>
          <w:szCs w:val="28"/>
          <w:lang w:val="zh-CN"/>
        </w:rPr>
        <w:t>三、分包工作履行期限、地点、方式</w:t>
      </w:r>
      <w:r>
        <w:rPr>
          <w:rFonts w:hint="eastAsia" w:ascii="仿宋" w:hAnsi="仿宋" w:eastAsia="仿宋"/>
          <w:color w:val="000000"/>
          <w:sz w:val="28"/>
          <w:szCs w:val="28"/>
        </w:rPr>
        <w:t xml:space="preserve"> </w:t>
      </w:r>
    </w:p>
    <w:p>
      <w:pPr>
        <w:snapToGrid w:val="0"/>
        <w:spacing w:line="360" w:lineRule="exact"/>
        <w:rPr>
          <w:rFonts w:ascii="仿宋" w:hAnsi="仿宋" w:eastAsia="仿宋"/>
          <w:color w:val="000000"/>
          <w:sz w:val="28"/>
          <w:szCs w:val="28"/>
          <w:u w:val="single"/>
        </w:rPr>
      </w:pPr>
      <w:r>
        <w:rPr>
          <w:rFonts w:hint="eastAsia" w:ascii="仿宋" w:hAnsi="仿宋" w:eastAsia="仿宋"/>
          <w:color w:val="000000"/>
          <w:sz w:val="28"/>
          <w:szCs w:val="28"/>
        </w:rPr>
        <w:t xml:space="preserve">      </w:t>
      </w:r>
      <w:r>
        <w:rPr>
          <w:rFonts w:hint="eastAsia" w:ascii="仿宋" w:hAnsi="仿宋" w:eastAsia="仿宋"/>
          <w:color w:val="000000"/>
          <w:sz w:val="28"/>
          <w:szCs w:val="28"/>
          <w:u w:val="single"/>
        </w:rPr>
        <w:t xml:space="preserve">                                                                         </w:t>
      </w:r>
    </w:p>
    <w:p>
      <w:pPr>
        <w:snapToGrid w:val="0"/>
        <w:spacing w:line="360" w:lineRule="exact"/>
        <w:ind w:left="840"/>
        <w:rPr>
          <w:rFonts w:ascii="仿宋" w:hAnsi="仿宋" w:eastAsia="仿宋"/>
          <w:color w:val="000000"/>
          <w:sz w:val="28"/>
          <w:szCs w:val="28"/>
          <w:lang w:val="zh-CN"/>
        </w:rPr>
      </w:pPr>
      <w:r>
        <w:rPr>
          <w:rFonts w:hint="eastAsia" w:ascii="仿宋" w:hAnsi="仿宋" w:eastAsia="仿宋"/>
          <w:color w:val="000000"/>
          <w:sz w:val="28"/>
          <w:szCs w:val="28"/>
          <w:lang w:val="zh-CN"/>
        </w:rPr>
        <w:t xml:space="preserve">四、质量 </w:t>
      </w:r>
    </w:p>
    <w:p>
      <w:pPr>
        <w:snapToGrid w:val="0"/>
        <w:spacing w:line="360" w:lineRule="exact"/>
        <w:ind w:left="630" w:leftChars="300"/>
        <w:rPr>
          <w:rFonts w:ascii="仿宋" w:hAnsi="仿宋" w:eastAsia="仿宋"/>
          <w:color w:val="000000"/>
          <w:sz w:val="28"/>
          <w:szCs w:val="28"/>
          <w:u w:val="single"/>
          <w:lang w:val="zh-CN"/>
        </w:rPr>
      </w:pPr>
      <w:r>
        <w:rPr>
          <w:rFonts w:hint="eastAsia" w:ascii="仿宋" w:hAnsi="仿宋" w:eastAsia="仿宋"/>
          <w:color w:val="000000"/>
          <w:sz w:val="28"/>
          <w:szCs w:val="28"/>
        </w:rPr>
        <w:t xml:space="preserve">  </w:t>
      </w:r>
      <w:r>
        <w:rPr>
          <w:rFonts w:hint="eastAsia" w:ascii="仿宋" w:hAnsi="仿宋" w:eastAsia="仿宋"/>
          <w:color w:val="000000"/>
          <w:sz w:val="28"/>
          <w:szCs w:val="28"/>
          <w:u w:val="single"/>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五、价款或者报酬</w:t>
      </w:r>
    </w:p>
    <w:p>
      <w:pPr>
        <w:snapToGrid w:val="0"/>
        <w:spacing w:line="360" w:lineRule="exact"/>
        <w:ind w:firstLine="840" w:firstLineChars="300"/>
        <w:rPr>
          <w:rFonts w:ascii="仿宋" w:hAnsi="仿宋" w:eastAsia="仿宋"/>
          <w:color w:val="000000"/>
          <w:sz w:val="28"/>
          <w:szCs w:val="28"/>
          <w:u w:val="single"/>
          <w:lang w:val="zh-CN"/>
        </w:rPr>
      </w:pPr>
      <w:r>
        <w:rPr>
          <w:rFonts w:hint="eastAsia" w:ascii="仿宋" w:hAnsi="仿宋" w:eastAsia="仿宋"/>
          <w:color w:val="000000"/>
          <w:sz w:val="28"/>
          <w:szCs w:val="28"/>
          <w:u w:val="single"/>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六、违约责任</w:t>
      </w:r>
    </w:p>
    <w:p>
      <w:pPr>
        <w:snapToGrid w:val="0"/>
        <w:spacing w:line="360" w:lineRule="exact"/>
        <w:ind w:firstLine="840" w:firstLineChars="300"/>
        <w:rPr>
          <w:rFonts w:ascii="仿宋" w:hAnsi="仿宋" w:eastAsia="仿宋"/>
          <w:color w:val="000000"/>
          <w:sz w:val="28"/>
          <w:szCs w:val="28"/>
          <w:u w:val="single"/>
          <w:lang w:val="zh-CN"/>
        </w:rPr>
      </w:pPr>
      <w:r>
        <w:rPr>
          <w:rFonts w:hint="eastAsia" w:ascii="仿宋" w:hAnsi="仿宋" w:eastAsia="仿宋"/>
          <w:color w:val="000000"/>
          <w:sz w:val="28"/>
          <w:szCs w:val="28"/>
          <w:u w:val="single"/>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 xml:space="preserve">七、争议解决的办法 </w:t>
      </w:r>
    </w:p>
    <w:p>
      <w:pPr>
        <w:snapToGrid w:val="0"/>
        <w:spacing w:line="360" w:lineRule="exact"/>
        <w:rPr>
          <w:rFonts w:ascii="仿宋" w:hAnsi="仿宋" w:eastAsia="仿宋"/>
          <w:color w:val="000000"/>
          <w:sz w:val="28"/>
          <w:szCs w:val="28"/>
          <w:u w:val="single"/>
          <w:lang w:val="zh-CN"/>
        </w:rPr>
      </w:pPr>
      <w:r>
        <w:rPr>
          <w:rFonts w:hint="eastAsia" w:ascii="仿宋" w:hAnsi="仿宋" w:eastAsia="仿宋"/>
          <w:color w:val="000000"/>
          <w:sz w:val="28"/>
          <w:szCs w:val="28"/>
        </w:rPr>
        <w:t xml:space="preserve">      </w:t>
      </w:r>
      <w:r>
        <w:rPr>
          <w:rFonts w:hint="eastAsia" w:ascii="仿宋" w:hAnsi="仿宋" w:eastAsia="仿宋"/>
          <w:color w:val="000000"/>
          <w:sz w:val="28"/>
          <w:szCs w:val="28"/>
          <w:u w:val="single"/>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八、其他</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（分包供应商名称</w:t>
      </w:r>
      <w:r>
        <w:rPr>
          <w:rFonts w:hint="eastAsia" w:ascii="仿宋" w:hAnsi="仿宋" w:eastAsia="仿宋"/>
          <w:color w:val="000000"/>
          <w:sz w:val="28"/>
          <w:szCs w:val="28"/>
          <w:u w:val="single"/>
          <w:lang w:val="zh-CN"/>
        </w:rPr>
        <w:t xml:space="preserve">       </w:t>
      </w:r>
      <w:r>
        <w:rPr>
          <w:rFonts w:hint="eastAsia" w:ascii="仿宋" w:hAnsi="仿宋" w:eastAsia="仿宋"/>
          <w:color w:val="000000"/>
          <w:sz w:val="28"/>
          <w:szCs w:val="28"/>
          <w:lang w:val="zh-CN"/>
        </w:rPr>
        <w:t>）的合同份额占到合同总金额</w:t>
      </w:r>
      <w:r>
        <w:rPr>
          <w:rFonts w:hint="eastAsia" w:ascii="仿宋" w:hAnsi="仿宋" w:eastAsia="仿宋"/>
          <w:color w:val="000000"/>
          <w:sz w:val="28"/>
          <w:szCs w:val="28"/>
          <w:u w:val="single"/>
          <w:lang w:val="zh-CN"/>
        </w:rPr>
        <w:t xml:space="preserve">     </w:t>
      </w:r>
      <w:r>
        <w:rPr>
          <w:rFonts w:hint="eastAsia" w:ascii="仿宋" w:hAnsi="仿宋" w:eastAsia="仿宋"/>
          <w:color w:val="000000"/>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rPr>
        <w:t>投标人名称</w:t>
      </w:r>
      <w:r>
        <w:rPr>
          <w:rFonts w:hint="eastAsia" w:ascii="仿宋" w:hAnsi="仿宋" w:eastAsia="仿宋"/>
          <w:color w:val="000000"/>
          <w:sz w:val="28"/>
          <w:szCs w:val="28"/>
          <w:lang w:val="zh-CN"/>
        </w:rPr>
        <w:t>(</w:t>
      </w:r>
      <w:r>
        <w:rPr>
          <w:rFonts w:hint="eastAsia" w:ascii="仿宋" w:hAnsi="仿宋" w:eastAsia="仿宋"/>
          <w:color w:val="000000"/>
          <w:sz w:val="28"/>
          <w:szCs w:val="28"/>
        </w:rPr>
        <w:t>盖公章</w:t>
      </w:r>
      <w:r>
        <w:rPr>
          <w:rFonts w:hint="eastAsia" w:ascii="仿宋" w:hAnsi="仿宋" w:eastAsia="仿宋"/>
          <w:color w:val="000000"/>
          <w:sz w:val="28"/>
          <w:szCs w:val="28"/>
          <w:lang w:val="zh-CN"/>
        </w:rPr>
        <w:t>)：</w:t>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p>
    <w:p>
      <w:pPr>
        <w:snapToGrid w:val="0"/>
        <w:spacing w:line="360" w:lineRule="exact"/>
        <w:ind w:firstLine="840" w:firstLineChars="300"/>
        <w:rPr>
          <w:rFonts w:ascii="仿宋" w:hAnsi="仿宋" w:eastAsia="仿宋"/>
          <w:color w:val="000000"/>
          <w:sz w:val="28"/>
          <w:szCs w:val="28"/>
          <w:lang w:val="zh-CN"/>
        </w:rPr>
      </w:pP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分包供应商名称（</w:t>
      </w:r>
      <w:r>
        <w:rPr>
          <w:rFonts w:hint="eastAsia" w:ascii="仿宋" w:hAnsi="仿宋" w:eastAsia="仿宋"/>
          <w:color w:val="000000"/>
          <w:sz w:val="28"/>
          <w:szCs w:val="28"/>
        </w:rPr>
        <w:t>盖公章</w:t>
      </w:r>
      <w:r>
        <w:rPr>
          <w:rFonts w:hint="eastAsia" w:ascii="仿宋" w:hAnsi="仿宋" w:eastAsia="仿宋"/>
          <w:color w:val="000000"/>
          <w:sz w:val="28"/>
          <w:szCs w:val="28"/>
          <w:lang w:val="zh-CN"/>
        </w:rPr>
        <w:t>）：</w:t>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p>
    <w:p>
      <w:pPr>
        <w:snapToGrid w:val="0"/>
        <w:spacing w:line="360" w:lineRule="exact"/>
        <w:ind w:firstLine="840" w:firstLineChars="300"/>
        <w:rPr>
          <w:rFonts w:ascii="仿宋" w:hAnsi="仿宋" w:eastAsia="仿宋"/>
          <w:color w:val="000000"/>
          <w:sz w:val="28"/>
          <w:szCs w:val="28"/>
        </w:rPr>
      </w:pPr>
      <w:r>
        <w:rPr>
          <w:rFonts w:hint="eastAsia" w:ascii="仿宋" w:hAnsi="仿宋" w:eastAsia="仿宋"/>
          <w:color w:val="000000"/>
          <w:sz w:val="28"/>
          <w:szCs w:val="28"/>
          <w:lang w:val="zh-CN"/>
        </w:rPr>
        <w:t>……</w:t>
      </w:r>
    </w:p>
    <w:p>
      <w:pPr>
        <w:snapToGrid w:val="0"/>
        <w:spacing w:line="400" w:lineRule="exact"/>
        <w:ind w:firstLine="840" w:firstLineChars="300"/>
        <w:rPr>
          <w:color w:val="000000"/>
        </w:rPr>
      </w:pPr>
      <w:r>
        <w:rPr>
          <w:rFonts w:hint="eastAsia" w:ascii="仿宋" w:hAnsi="仿宋" w:eastAsia="仿宋"/>
          <w:color w:val="000000"/>
          <w:sz w:val="28"/>
          <w:szCs w:val="28"/>
          <w:lang w:val="zh-CN"/>
        </w:rPr>
        <w:t xml:space="preserve">                                 日期：</w:t>
      </w:r>
      <w:r>
        <w:rPr>
          <w:rFonts w:hint="eastAsia" w:ascii="仿宋" w:hAnsi="仿宋" w:eastAsia="仿宋"/>
          <w:color w:val="000000"/>
          <w:sz w:val="28"/>
          <w:szCs w:val="28"/>
          <w:u w:val="single"/>
          <w:lang w:val="zh-CN"/>
        </w:rPr>
        <w:t xml:space="preserve">  年  月   日</w:t>
      </w:r>
    </w:p>
    <w:p>
      <w:pPr>
        <w:snapToGrid w:val="0"/>
        <w:spacing w:before="50" w:after="50"/>
        <w:jc w:val="left"/>
        <w:rPr>
          <w:rFonts w:ascii="仿宋" w:hAnsi="仿宋" w:eastAsia="仿宋"/>
          <w:color w:val="000000"/>
          <w:sz w:val="30"/>
          <w:szCs w:val="30"/>
        </w:rPr>
      </w:pPr>
      <w:r>
        <w:rPr>
          <w:rFonts w:hint="eastAsia" w:ascii="仿宋" w:hAnsi="仿宋" w:eastAsia="仿宋"/>
          <w:color w:val="000000"/>
          <w:sz w:val="30"/>
          <w:szCs w:val="30"/>
        </w:rPr>
        <w:t>附件7：</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中小企业声明函（货物）</w:t>
      </w:r>
    </w:p>
    <w:p>
      <w:pPr>
        <w:snapToGrid w:val="0"/>
        <w:spacing w:line="360" w:lineRule="auto"/>
        <w:rPr>
          <w:rFonts w:ascii="仿宋" w:hAnsi="仿宋" w:eastAsia="仿宋"/>
          <w:color w:val="000000"/>
          <w:sz w:val="28"/>
          <w:szCs w:val="28"/>
        </w:rPr>
      </w:pP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本公司（联合体）郑重声明，根据《政府采购促进中小企业发展管理办法》（财库﹝2020﹞46 号）的规定，本公司（联合体）参加</w:t>
      </w:r>
      <w:r>
        <w:rPr>
          <w:rFonts w:hint="eastAsia" w:ascii="仿宋" w:hAnsi="仿宋" w:eastAsia="仿宋"/>
          <w:color w:val="000000"/>
          <w:sz w:val="28"/>
          <w:szCs w:val="28"/>
          <w:u w:val="single"/>
        </w:rPr>
        <w:t>（单位名称）</w:t>
      </w:r>
      <w:r>
        <w:rPr>
          <w:rFonts w:hint="eastAsia" w:ascii="仿宋" w:hAnsi="仿宋" w:eastAsia="仿宋"/>
          <w:color w:val="000000"/>
          <w:sz w:val="28"/>
          <w:szCs w:val="28"/>
        </w:rPr>
        <w:t>的</w:t>
      </w:r>
      <w:r>
        <w:rPr>
          <w:rFonts w:hint="eastAsia" w:ascii="仿宋" w:hAnsi="仿宋" w:eastAsia="仿宋"/>
          <w:color w:val="000000"/>
          <w:sz w:val="28"/>
          <w:szCs w:val="28"/>
          <w:u w:val="single"/>
        </w:rPr>
        <w:t>（项目名称）</w:t>
      </w:r>
      <w:r>
        <w:rPr>
          <w:rFonts w:hint="eastAsia" w:ascii="仿宋" w:hAnsi="仿宋" w:eastAsia="仿宋"/>
          <w:color w:val="000000"/>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u w:val="single"/>
        </w:rPr>
        <w:t>（标的名称）</w:t>
      </w:r>
      <w:r>
        <w:rPr>
          <w:rFonts w:hint="eastAsia" w:ascii="仿宋" w:hAnsi="仿宋" w:eastAsia="仿宋"/>
          <w:color w:val="000000"/>
          <w:sz w:val="28"/>
          <w:szCs w:val="28"/>
        </w:rPr>
        <w:t>，属于</w:t>
      </w:r>
      <w:r>
        <w:rPr>
          <w:rFonts w:hint="eastAsia" w:ascii="仿宋" w:hAnsi="仿宋" w:eastAsia="仿宋"/>
          <w:color w:val="000000"/>
          <w:sz w:val="28"/>
          <w:szCs w:val="28"/>
          <w:u w:val="single"/>
        </w:rPr>
        <w:t>（采购文件中明确的所属行业） 行业</w:t>
      </w:r>
      <w:r>
        <w:rPr>
          <w:rFonts w:hint="eastAsia" w:ascii="仿宋" w:hAnsi="仿宋" w:eastAsia="仿宋"/>
          <w:color w:val="000000"/>
          <w:sz w:val="28"/>
          <w:szCs w:val="28"/>
        </w:rPr>
        <w:t>；制造商为</w:t>
      </w:r>
      <w:r>
        <w:rPr>
          <w:rFonts w:hint="eastAsia" w:ascii="仿宋" w:hAnsi="仿宋" w:eastAsia="仿宋"/>
          <w:color w:val="000000"/>
          <w:sz w:val="28"/>
          <w:szCs w:val="28"/>
          <w:u w:val="single"/>
        </w:rPr>
        <w:t>（企业名称）</w:t>
      </w:r>
      <w:r>
        <w:rPr>
          <w:rFonts w:hint="eastAsia" w:ascii="仿宋" w:hAnsi="仿宋" w:eastAsia="仿宋"/>
          <w:color w:val="000000"/>
          <w:sz w:val="28"/>
          <w:szCs w:val="28"/>
        </w:rPr>
        <w:t>，从业人员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人，营业收入为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万元，资产总额为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w:t>
      </w:r>
      <w:r>
        <w:rPr>
          <w:rFonts w:hint="eastAsia" w:ascii="仿宋" w:hAnsi="仿宋" w:eastAsia="仿宋"/>
          <w:color w:val="000000"/>
          <w:sz w:val="28"/>
          <w:szCs w:val="28"/>
          <w:vertAlign w:val="superscript"/>
        </w:rPr>
        <w:t xml:space="preserve"> 1</w:t>
      </w:r>
      <w:r>
        <w:rPr>
          <w:rFonts w:hint="eastAsia" w:ascii="仿宋" w:hAnsi="仿宋" w:eastAsia="仿宋"/>
          <w:color w:val="000000"/>
          <w:sz w:val="28"/>
          <w:szCs w:val="28"/>
        </w:rPr>
        <w:t>，属于</w:t>
      </w:r>
      <w:r>
        <w:rPr>
          <w:rFonts w:hint="eastAsia" w:ascii="仿宋" w:hAnsi="仿宋" w:eastAsia="仿宋"/>
          <w:color w:val="000000"/>
          <w:sz w:val="28"/>
          <w:szCs w:val="28"/>
          <w:u w:val="single"/>
        </w:rPr>
        <w:t>（中型企业、小型企业、微型企业）</w:t>
      </w:r>
      <w:r>
        <w:rPr>
          <w:rFonts w:hint="eastAsia" w:ascii="仿宋" w:hAnsi="仿宋" w:eastAsia="仿宋"/>
          <w:color w:val="000000"/>
          <w:sz w:val="28"/>
          <w:szCs w:val="28"/>
        </w:rPr>
        <w:t xml:space="preserve">；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 xml:space="preserve">2. </w:t>
      </w:r>
      <w:r>
        <w:rPr>
          <w:rFonts w:hint="eastAsia" w:ascii="仿宋" w:hAnsi="仿宋" w:eastAsia="仿宋"/>
          <w:color w:val="000000"/>
          <w:sz w:val="28"/>
          <w:szCs w:val="28"/>
          <w:u w:val="single"/>
        </w:rPr>
        <w:t>（标的名称）</w:t>
      </w:r>
      <w:r>
        <w:rPr>
          <w:rFonts w:hint="eastAsia" w:ascii="仿宋" w:hAnsi="仿宋" w:eastAsia="仿宋"/>
          <w:color w:val="000000"/>
          <w:sz w:val="28"/>
          <w:szCs w:val="28"/>
        </w:rPr>
        <w:t xml:space="preserve"> ，属于（</w:t>
      </w:r>
      <w:r>
        <w:rPr>
          <w:rFonts w:hint="eastAsia" w:ascii="仿宋" w:hAnsi="仿宋" w:eastAsia="仿宋"/>
          <w:color w:val="000000"/>
          <w:sz w:val="28"/>
          <w:szCs w:val="28"/>
          <w:u w:val="single"/>
        </w:rPr>
        <w:t xml:space="preserve">采购文件中明确的所属行业） </w:t>
      </w:r>
      <w:r>
        <w:rPr>
          <w:rFonts w:hint="eastAsia" w:ascii="仿宋" w:hAnsi="仿宋" w:eastAsia="仿宋"/>
          <w:color w:val="000000"/>
          <w:sz w:val="28"/>
          <w:szCs w:val="28"/>
        </w:rPr>
        <w:t>行业；制造商为</w:t>
      </w:r>
      <w:r>
        <w:rPr>
          <w:rFonts w:hint="eastAsia" w:ascii="仿宋" w:hAnsi="仿宋" w:eastAsia="仿宋"/>
          <w:color w:val="000000"/>
          <w:sz w:val="28"/>
          <w:szCs w:val="28"/>
          <w:u w:val="single"/>
        </w:rPr>
        <w:t>（企业名称）</w:t>
      </w:r>
      <w:r>
        <w:rPr>
          <w:rFonts w:hint="eastAsia" w:ascii="仿宋" w:hAnsi="仿宋" w:eastAsia="仿宋"/>
          <w:color w:val="000000"/>
          <w:sz w:val="28"/>
          <w:szCs w:val="28"/>
        </w:rPr>
        <w:t>，从业人员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人，营业收入为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万元，资产总额为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万元，属于</w:t>
      </w:r>
      <w:r>
        <w:rPr>
          <w:rFonts w:hint="eastAsia" w:ascii="仿宋" w:hAnsi="仿宋" w:eastAsia="仿宋"/>
          <w:color w:val="000000"/>
          <w:sz w:val="28"/>
          <w:szCs w:val="28"/>
          <w:u w:val="single"/>
        </w:rPr>
        <w:t>（中型企业、小型企业、微型企业）</w:t>
      </w:r>
      <w:r>
        <w:rPr>
          <w:rFonts w:hint="eastAsia" w:ascii="仿宋" w:hAnsi="仿宋" w:eastAsia="仿宋"/>
          <w:color w:val="000000"/>
          <w:sz w:val="28"/>
          <w:szCs w:val="28"/>
        </w:rPr>
        <w:t>；</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 xml:space="preserve">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color w:val="000000"/>
          <w:sz w:val="28"/>
          <w:szCs w:val="28"/>
          <w:u w:val="single"/>
        </w:rPr>
      </w:pPr>
      <w:r>
        <w:rPr>
          <w:rFonts w:hint="eastAsia" w:ascii="仿宋" w:hAnsi="仿宋" w:eastAsia="仿宋"/>
          <w:color w:val="000000"/>
          <w:sz w:val="28"/>
          <w:szCs w:val="28"/>
        </w:rPr>
        <w:t>投标人名称（盖章）：</w:t>
      </w:r>
      <w:r>
        <w:rPr>
          <w:rFonts w:hint="eastAsia" w:ascii="仿宋" w:hAnsi="仿宋" w:eastAsia="仿宋"/>
          <w:color w:val="000000"/>
          <w:sz w:val="28"/>
          <w:szCs w:val="28"/>
          <w:u w:val="single"/>
        </w:rPr>
        <w:t xml:space="preserve">         </w:t>
      </w:r>
    </w:p>
    <w:p>
      <w:pPr>
        <w:wordWrap w:val="0"/>
        <w:snapToGrid w:val="0"/>
        <w:spacing w:line="360" w:lineRule="auto"/>
        <w:ind w:right="1120"/>
        <w:jc w:val="right"/>
        <w:rPr>
          <w:rFonts w:ascii="仿宋" w:hAnsi="仿宋" w:eastAsia="仿宋"/>
          <w:color w:val="000000"/>
          <w:sz w:val="28"/>
          <w:szCs w:val="28"/>
          <w:u w:val="single"/>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p>
    <w:p>
      <w:pPr>
        <w:pStyle w:val="31"/>
        <w:spacing w:before="120" w:after="120" w:line="360" w:lineRule="auto"/>
        <w:rPr>
          <w:rFonts w:ascii="Times New Roman" w:hAnsi="Times New Roman"/>
          <w:b/>
          <w:color w:val="000000"/>
        </w:rPr>
      </w:pPr>
      <w:r>
        <w:rPr>
          <w:rFonts w:ascii="Times New Roman" w:eastAsia="Times New Roman"/>
          <w:color w:val="000000"/>
          <w:position w:val="6"/>
          <w:sz w:val="11"/>
        </w:rPr>
        <w:t>1</w:t>
      </w:r>
      <w:r>
        <w:rPr>
          <w:rFonts w:hint="eastAsia"/>
          <w:color w:val="000000"/>
          <w:sz w:val="18"/>
        </w:rPr>
        <w:t>从业人员、营业收入、资产总额填报上一年度数据，无上一年度数据的新成立企业可不填报。</w:t>
      </w:r>
    </w:p>
    <w:p>
      <w:pPr>
        <w:snapToGrid w:val="0"/>
        <w:spacing w:line="360" w:lineRule="auto"/>
        <w:jc w:val="right"/>
        <w:rPr>
          <w:rFonts w:ascii="仿宋" w:hAnsi="仿宋" w:eastAsia="仿宋"/>
          <w:color w:val="000000"/>
          <w:sz w:val="28"/>
          <w:szCs w:val="28"/>
        </w:rPr>
      </w:pPr>
    </w:p>
    <w:p>
      <w:pPr>
        <w:widowControl/>
        <w:jc w:val="left"/>
        <w:rPr>
          <w:rFonts w:ascii="仿宋" w:hAnsi="仿宋" w:eastAsia="仿宋"/>
          <w:b/>
          <w:color w:val="000000"/>
          <w:sz w:val="36"/>
          <w:szCs w:val="36"/>
        </w:rPr>
      </w:pPr>
      <w:r>
        <w:rPr>
          <w:rFonts w:hint="eastAsia" w:ascii="仿宋" w:hAnsi="仿宋" w:eastAsia="仿宋"/>
          <w:b/>
          <w:color w:val="000000"/>
          <w:kern w:val="0"/>
          <w:sz w:val="36"/>
          <w:szCs w:val="36"/>
        </w:rPr>
        <w:br w:type="page"/>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中小企业声明函（工程、服务）</w:t>
      </w:r>
    </w:p>
    <w:p>
      <w:pPr>
        <w:snapToGrid w:val="0"/>
        <w:spacing w:line="312" w:lineRule="auto"/>
        <w:ind w:firstLine="560" w:firstLineChars="200"/>
        <w:rPr>
          <w:rFonts w:ascii="仿宋" w:hAnsi="仿宋" w:eastAsia="仿宋"/>
          <w:color w:val="000000"/>
          <w:sz w:val="28"/>
          <w:szCs w:val="28"/>
        </w:rPr>
      </w:pP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本公司（联合体）郑重声明，根据《政府采购促进中小企业发展管理办法》（财库﹝2020﹞46 号）的规定，本公司（联合体）参加</w:t>
      </w:r>
      <w:r>
        <w:rPr>
          <w:rFonts w:hint="eastAsia" w:ascii="仿宋" w:hAnsi="仿宋" w:eastAsia="仿宋"/>
          <w:color w:val="000000"/>
          <w:sz w:val="28"/>
          <w:szCs w:val="28"/>
          <w:u w:val="single"/>
        </w:rPr>
        <w:t>（单位名称）</w:t>
      </w:r>
      <w:r>
        <w:rPr>
          <w:rFonts w:hint="eastAsia" w:ascii="仿宋" w:hAnsi="仿宋" w:eastAsia="仿宋"/>
          <w:color w:val="000000"/>
          <w:sz w:val="28"/>
          <w:szCs w:val="28"/>
        </w:rPr>
        <w:t>的</w:t>
      </w:r>
      <w:r>
        <w:rPr>
          <w:rFonts w:hint="eastAsia" w:ascii="仿宋" w:hAnsi="仿宋" w:eastAsia="仿宋"/>
          <w:color w:val="000000"/>
          <w:sz w:val="28"/>
          <w:szCs w:val="28"/>
          <w:u w:val="single"/>
        </w:rPr>
        <w:t>（项目名称）</w:t>
      </w:r>
      <w:r>
        <w:rPr>
          <w:rFonts w:hint="eastAsia" w:ascii="仿宋" w:hAnsi="仿宋" w:eastAsia="仿宋"/>
          <w:color w:val="000000"/>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u w:val="single"/>
        </w:rPr>
        <w:t>（标的名称）</w:t>
      </w:r>
      <w:r>
        <w:rPr>
          <w:rFonts w:hint="eastAsia" w:ascii="仿宋" w:hAnsi="仿宋" w:eastAsia="仿宋"/>
          <w:color w:val="000000"/>
          <w:sz w:val="28"/>
          <w:szCs w:val="28"/>
        </w:rPr>
        <w:t>，属于</w:t>
      </w:r>
      <w:r>
        <w:rPr>
          <w:rFonts w:hint="eastAsia" w:ascii="仿宋" w:hAnsi="仿宋" w:eastAsia="仿宋"/>
          <w:color w:val="000000"/>
          <w:sz w:val="28"/>
          <w:szCs w:val="28"/>
          <w:u w:val="single"/>
        </w:rPr>
        <w:t>（采购文件中明确的所属行业）</w:t>
      </w:r>
      <w:r>
        <w:rPr>
          <w:rFonts w:hint="eastAsia" w:ascii="仿宋" w:hAnsi="仿宋" w:eastAsia="仿宋"/>
          <w:color w:val="000000"/>
          <w:sz w:val="28"/>
          <w:szCs w:val="28"/>
        </w:rPr>
        <w:t>； 承建（承接）企业为</w:t>
      </w:r>
      <w:r>
        <w:rPr>
          <w:rFonts w:hint="eastAsia" w:ascii="仿宋" w:hAnsi="仿宋" w:eastAsia="仿宋"/>
          <w:color w:val="000000"/>
          <w:sz w:val="28"/>
          <w:szCs w:val="28"/>
          <w:u w:val="single"/>
        </w:rPr>
        <w:t>（企业名称）</w:t>
      </w:r>
      <w:r>
        <w:rPr>
          <w:rFonts w:hint="eastAsia" w:ascii="仿宋" w:hAnsi="仿宋" w:eastAsia="仿宋"/>
          <w:color w:val="000000"/>
          <w:sz w:val="28"/>
          <w:szCs w:val="28"/>
        </w:rPr>
        <w:t>，从业人员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人，营业收入为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万元，资产总额为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w:t>
      </w:r>
      <w:r>
        <w:rPr>
          <w:rFonts w:hint="eastAsia" w:ascii="仿宋" w:hAnsi="仿宋" w:eastAsia="仿宋"/>
          <w:color w:val="000000"/>
          <w:sz w:val="28"/>
          <w:szCs w:val="28"/>
          <w:vertAlign w:val="superscript"/>
        </w:rPr>
        <w:t xml:space="preserve"> 1</w:t>
      </w:r>
      <w:r>
        <w:rPr>
          <w:rFonts w:hint="eastAsia" w:ascii="仿宋" w:hAnsi="仿宋" w:eastAsia="仿宋"/>
          <w:color w:val="000000"/>
          <w:sz w:val="28"/>
          <w:szCs w:val="28"/>
        </w:rPr>
        <w:t>，属于</w:t>
      </w:r>
      <w:r>
        <w:rPr>
          <w:rFonts w:hint="eastAsia" w:ascii="仿宋" w:hAnsi="仿宋" w:eastAsia="仿宋"/>
          <w:color w:val="000000"/>
          <w:sz w:val="28"/>
          <w:szCs w:val="28"/>
          <w:u w:val="single"/>
        </w:rPr>
        <w:t>（中型企业、小型企业、微型企业）</w:t>
      </w:r>
      <w:r>
        <w:rPr>
          <w:rFonts w:hint="eastAsia" w:ascii="仿宋" w:hAnsi="仿宋" w:eastAsia="仿宋"/>
          <w:color w:val="000000"/>
          <w:sz w:val="28"/>
          <w:szCs w:val="28"/>
        </w:rPr>
        <w:t xml:space="preserve">；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 xml:space="preserve">2. </w:t>
      </w:r>
      <w:r>
        <w:rPr>
          <w:rFonts w:hint="eastAsia" w:ascii="仿宋" w:hAnsi="仿宋" w:eastAsia="仿宋"/>
          <w:color w:val="000000"/>
          <w:sz w:val="28"/>
          <w:szCs w:val="28"/>
          <w:u w:val="single"/>
        </w:rPr>
        <w:t>（标的名称）</w:t>
      </w:r>
      <w:r>
        <w:rPr>
          <w:rFonts w:hint="eastAsia" w:ascii="仿宋" w:hAnsi="仿宋" w:eastAsia="仿宋"/>
          <w:color w:val="000000"/>
          <w:sz w:val="28"/>
          <w:szCs w:val="28"/>
        </w:rPr>
        <w:t xml:space="preserve"> ，属于</w:t>
      </w:r>
      <w:r>
        <w:rPr>
          <w:rFonts w:hint="eastAsia" w:ascii="仿宋" w:hAnsi="仿宋" w:eastAsia="仿宋"/>
          <w:color w:val="000000"/>
          <w:sz w:val="28"/>
          <w:szCs w:val="28"/>
          <w:u w:val="single"/>
        </w:rPr>
        <w:t>（采购文件中明确的所属行业）</w:t>
      </w:r>
      <w:r>
        <w:rPr>
          <w:rFonts w:hint="eastAsia" w:ascii="仿宋" w:hAnsi="仿宋" w:eastAsia="仿宋"/>
          <w:color w:val="000000"/>
          <w:sz w:val="28"/>
          <w:szCs w:val="28"/>
        </w:rPr>
        <w:t>；承建（承接）企业为</w:t>
      </w:r>
      <w:r>
        <w:rPr>
          <w:rFonts w:hint="eastAsia" w:ascii="仿宋" w:hAnsi="仿宋" w:eastAsia="仿宋"/>
          <w:color w:val="000000"/>
          <w:sz w:val="28"/>
          <w:szCs w:val="28"/>
          <w:u w:val="single"/>
        </w:rPr>
        <w:t>（企业名称）</w:t>
      </w:r>
      <w:r>
        <w:rPr>
          <w:rFonts w:hint="eastAsia" w:ascii="仿宋" w:hAnsi="仿宋" w:eastAsia="仿宋"/>
          <w:color w:val="000000"/>
          <w:sz w:val="28"/>
          <w:szCs w:val="28"/>
        </w:rPr>
        <w:t>，从业人员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人，营业收入为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万元，资产总额为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万元，属于</w:t>
      </w:r>
      <w:r>
        <w:rPr>
          <w:rFonts w:hint="eastAsia" w:ascii="仿宋" w:hAnsi="仿宋" w:eastAsia="仿宋"/>
          <w:color w:val="000000"/>
          <w:sz w:val="28"/>
          <w:szCs w:val="28"/>
          <w:u w:val="single"/>
        </w:rPr>
        <w:t>（中型企业、小型企业、微型企业）</w:t>
      </w:r>
      <w:r>
        <w:rPr>
          <w:rFonts w:hint="eastAsia" w:ascii="仿宋" w:hAnsi="仿宋" w:eastAsia="仿宋"/>
          <w:color w:val="000000"/>
          <w:sz w:val="28"/>
          <w:szCs w:val="28"/>
        </w:rPr>
        <w:t xml:space="preserve">； </w:t>
      </w:r>
    </w:p>
    <w:p>
      <w:pPr>
        <w:snapToGrid w:val="0"/>
        <w:spacing w:line="312" w:lineRule="auto"/>
        <w:ind w:firstLine="700" w:firstLineChars="250"/>
        <w:rPr>
          <w:rFonts w:ascii="仿宋" w:hAnsi="仿宋" w:eastAsia="仿宋"/>
          <w:color w:val="000000"/>
          <w:sz w:val="28"/>
          <w:szCs w:val="28"/>
        </w:rPr>
      </w:pPr>
      <w:r>
        <w:rPr>
          <w:rFonts w:hint="eastAsia" w:ascii="仿宋" w:hAnsi="仿宋" w:eastAsia="仿宋"/>
          <w:color w:val="000000"/>
          <w:sz w:val="28"/>
          <w:szCs w:val="28"/>
        </w:rPr>
        <w:t xml:space="preserve">…… </w:t>
      </w:r>
    </w:p>
    <w:p>
      <w:pPr>
        <w:snapToGrid w:val="0"/>
        <w:spacing w:line="312" w:lineRule="auto"/>
        <w:ind w:firstLine="700" w:firstLineChars="250"/>
        <w:rPr>
          <w:rFonts w:ascii="仿宋" w:hAnsi="仿宋" w:eastAsia="仿宋"/>
          <w:color w:val="000000"/>
          <w:sz w:val="28"/>
          <w:szCs w:val="28"/>
        </w:rPr>
      </w:pPr>
      <w:r>
        <w:rPr>
          <w:rFonts w:hint="eastAsia" w:ascii="仿宋" w:hAnsi="仿宋" w:eastAsia="仿宋"/>
          <w:color w:val="000000"/>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color w:val="000000"/>
          <w:sz w:val="28"/>
          <w:szCs w:val="28"/>
        </w:rPr>
      </w:pPr>
      <w:r>
        <w:rPr>
          <w:rFonts w:hint="eastAsia" w:ascii="仿宋" w:hAnsi="仿宋" w:eastAsia="仿宋"/>
          <w:color w:val="000000"/>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color w:val="000000"/>
          <w:sz w:val="28"/>
          <w:szCs w:val="28"/>
        </w:rPr>
      </w:pPr>
      <w:r>
        <w:rPr>
          <w:rFonts w:hint="eastAsia" w:ascii="仿宋" w:hAnsi="仿宋" w:eastAsia="仿宋"/>
          <w:color w:val="000000"/>
          <w:sz w:val="28"/>
          <w:szCs w:val="28"/>
        </w:rPr>
        <w:t>投标人名称（盖章）：</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w:t>
      </w:r>
    </w:p>
    <w:p>
      <w:pPr>
        <w:snapToGrid w:val="0"/>
        <w:spacing w:line="312" w:lineRule="auto"/>
        <w:ind w:firstLine="4620" w:firstLineChars="1650"/>
        <w:rPr>
          <w:rFonts w:ascii="仿宋" w:hAnsi="仿宋" w:eastAsia="仿宋"/>
          <w:color w:val="000000"/>
          <w:sz w:val="28"/>
          <w:szCs w:val="28"/>
          <w:u w:val="single"/>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p>
    <w:p>
      <w:pPr>
        <w:pStyle w:val="31"/>
        <w:spacing w:before="120" w:after="120" w:line="360" w:lineRule="auto"/>
        <w:rPr>
          <w:rFonts w:ascii="Times New Roman" w:hAnsi="Times New Roman"/>
          <w:b/>
          <w:color w:val="000000"/>
        </w:rPr>
      </w:pPr>
      <w:r>
        <w:rPr>
          <w:rFonts w:ascii="Times New Roman" w:eastAsia="Times New Roman"/>
          <w:color w:val="000000"/>
          <w:position w:val="6"/>
          <w:sz w:val="11"/>
        </w:rPr>
        <w:t>1</w:t>
      </w:r>
      <w:r>
        <w:rPr>
          <w:rFonts w:hint="eastAsia"/>
          <w:color w:val="000000"/>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color w:val="000000"/>
          <w:sz w:val="28"/>
          <w:szCs w:val="28"/>
        </w:rPr>
      </w:pPr>
    </w:p>
    <w:p>
      <w:pPr>
        <w:snapToGrid w:val="0"/>
        <w:spacing w:line="312" w:lineRule="auto"/>
        <w:ind w:firstLine="753" w:firstLineChars="250"/>
        <w:jc w:val="center"/>
        <w:rPr>
          <w:rFonts w:ascii="仿宋" w:hAnsi="仿宋" w:eastAsia="仿宋"/>
          <w:b/>
          <w:color w:val="000000"/>
          <w:sz w:val="30"/>
          <w:szCs w:val="30"/>
        </w:rPr>
      </w:pPr>
    </w:p>
    <w:p>
      <w:pPr>
        <w:jc w:val="left"/>
        <w:rPr>
          <w:rFonts w:ascii="仿宋" w:hAnsi="仿宋" w:eastAsia="仿宋"/>
          <w:color w:val="000000"/>
        </w:rPr>
      </w:pPr>
      <w:r>
        <w:rPr>
          <w:rFonts w:hint="eastAsia" w:ascii="仿宋" w:hAnsi="仿宋" w:eastAsia="仿宋"/>
          <w:color w:val="000000"/>
          <w:sz w:val="30"/>
          <w:szCs w:val="30"/>
        </w:rPr>
        <w:t>附件8：</w:t>
      </w:r>
    </w:p>
    <w:p>
      <w:pPr>
        <w:rPr>
          <w:rFonts w:ascii="仿宋" w:hAnsi="仿宋" w:eastAsia="仿宋"/>
          <w:color w:val="000000"/>
        </w:rPr>
      </w:pPr>
    </w:p>
    <w:p>
      <w:pPr>
        <w:spacing w:line="588" w:lineRule="exact"/>
        <w:jc w:val="center"/>
        <w:rPr>
          <w:rFonts w:ascii="仿宋_GB2312" w:eastAsia="仿宋_GB2312"/>
          <w:b/>
          <w:color w:val="000000"/>
          <w:spacing w:val="6"/>
          <w:sz w:val="32"/>
          <w:szCs w:val="32"/>
        </w:rPr>
      </w:pPr>
      <w:r>
        <w:rPr>
          <w:rFonts w:hint="eastAsia" w:ascii="仿宋_GB2312" w:eastAsia="仿宋_GB2312"/>
          <w:b/>
          <w:color w:val="000000"/>
          <w:spacing w:val="6"/>
          <w:sz w:val="32"/>
          <w:szCs w:val="32"/>
        </w:rPr>
        <w:t>残疾人福利性单位声明函</w:t>
      </w:r>
    </w:p>
    <w:p>
      <w:pPr>
        <w:spacing w:line="588" w:lineRule="exact"/>
        <w:rPr>
          <w:rFonts w:ascii="仿宋_GB2312" w:eastAsia="仿宋_GB2312"/>
          <w:b/>
          <w:color w:val="000000"/>
          <w:spacing w:val="6"/>
          <w:sz w:val="30"/>
          <w:szCs w:val="30"/>
        </w:rPr>
      </w:pPr>
    </w:p>
    <w:p>
      <w:pPr>
        <w:snapToGrid w:val="0"/>
        <w:spacing w:line="360" w:lineRule="auto"/>
        <w:ind w:firstLine="840" w:firstLineChars="300"/>
        <w:rPr>
          <w:rFonts w:ascii="仿宋" w:hAnsi="仿宋" w:eastAsia="仿宋"/>
          <w:color w:val="000000"/>
          <w:sz w:val="28"/>
          <w:szCs w:val="28"/>
        </w:rPr>
      </w:pPr>
      <w:r>
        <w:rPr>
          <w:rFonts w:hint="eastAsia" w:ascii="仿宋" w:hAnsi="仿宋" w:eastAsia="仿宋"/>
          <w:color w:val="000000"/>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本单位对上述声明的真实性负责。如有虚假，将依法承担相应责任。</w:t>
      </w:r>
    </w:p>
    <w:p>
      <w:pPr>
        <w:snapToGrid w:val="0"/>
        <w:spacing w:line="360" w:lineRule="auto"/>
        <w:ind w:firstLine="560" w:firstLineChars="200"/>
        <w:rPr>
          <w:rFonts w:ascii="仿宋" w:hAnsi="仿宋" w:eastAsia="仿宋"/>
          <w:color w:val="000000"/>
          <w:sz w:val="28"/>
          <w:szCs w:val="28"/>
        </w:rPr>
      </w:pPr>
    </w:p>
    <w:p>
      <w:pPr>
        <w:spacing w:line="588" w:lineRule="exact"/>
        <w:ind w:firstLine="624" w:firstLineChars="200"/>
        <w:rPr>
          <w:rFonts w:ascii="仿宋_GB2312" w:eastAsia="仿宋_GB2312"/>
          <w:color w:val="000000"/>
          <w:spacing w:val="6"/>
          <w:sz w:val="30"/>
          <w:szCs w:val="30"/>
        </w:rPr>
      </w:pPr>
    </w:p>
    <w:p>
      <w:pPr>
        <w:wordWrap w:val="0"/>
        <w:snapToGrid w:val="0"/>
        <w:spacing w:line="360" w:lineRule="auto"/>
        <w:ind w:firstLine="560" w:firstLineChars="200"/>
        <w:jc w:val="right"/>
        <w:rPr>
          <w:rFonts w:ascii="仿宋" w:hAnsi="仿宋" w:eastAsia="仿宋"/>
          <w:color w:val="000000"/>
          <w:sz w:val="28"/>
          <w:szCs w:val="28"/>
          <w:u w:val="single"/>
        </w:rPr>
      </w:pPr>
      <w:r>
        <w:rPr>
          <w:rFonts w:hint="eastAsia" w:ascii="仿宋" w:hAnsi="仿宋" w:eastAsia="仿宋"/>
          <w:color w:val="000000"/>
          <w:sz w:val="28"/>
          <w:szCs w:val="28"/>
        </w:rPr>
        <w:t xml:space="preserve">      投标人名称（盖章）：</w:t>
      </w:r>
      <w:r>
        <w:rPr>
          <w:rFonts w:hint="eastAsia" w:ascii="仿宋" w:hAnsi="仿宋" w:eastAsia="仿宋"/>
          <w:color w:val="000000"/>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r>
        <w:rPr>
          <w:rFonts w:hint="eastAsia" w:ascii="仿宋" w:hAnsi="仿宋" w:eastAsia="仿宋"/>
          <w:color w:val="000000"/>
          <w:sz w:val="28"/>
          <w:szCs w:val="28"/>
        </w:rPr>
        <w:t xml:space="preserve">       日  期：</w:t>
      </w:r>
      <w:r>
        <w:rPr>
          <w:rFonts w:hint="eastAsia" w:ascii="仿宋" w:hAnsi="仿宋" w:eastAsia="仿宋"/>
          <w:color w:val="000000"/>
          <w:sz w:val="28"/>
          <w:szCs w:val="28"/>
          <w:u w:val="single"/>
        </w:rPr>
        <w:t xml:space="preserve">       </w:t>
      </w:r>
    </w:p>
    <w:p>
      <w:pPr>
        <w:rPr>
          <w:color w:val="000000"/>
        </w:rPr>
      </w:pPr>
    </w:p>
    <w:p>
      <w:pPr>
        <w:rPr>
          <w:color w:val="000000"/>
        </w:rPr>
      </w:pPr>
    </w:p>
    <w:p>
      <w:pPr>
        <w:widowControl/>
        <w:jc w:val="left"/>
        <w:rPr>
          <w:rFonts w:ascii="仿宋" w:hAnsi="仿宋" w:eastAsia="仿宋"/>
          <w:color w:val="000000"/>
          <w:sz w:val="30"/>
          <w:szCs w:val="30"/>
        </w:rPr>
      </w:pPr>
    </w:p>
    <w:p>
      <w:pPr>
        <w:widowControl/>
        <w:jc w:val="left"/>
        <w:rPr>
          <w:rFonts w:ascii="仿宋" w:hAnsi="仿宋" w:eastAsia="仿宋"/>
          <w:b/>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lang w:eastAsia="zh-CN"/>
        </w:rPr>
      </w:pPr>
      <w:bookmarkStart w:id="42" w:name="PO_1000000445_PM002"/>
      <w:r>
        <w:rPr>
          <w:rFonts w:hint="eastAsia" w:ascii="仿宋" w:hAnsi="仿宋" w:eastAsia="仿宋"/>
          <w:b/>
          <w:color w:val="000000"/>
          <w:spacing w:val="40"/>
          <w:sz w:val="52"/>
          <w:szCs w:val="52"/>
          <w:lang w:eastAsia="zh-CN"/>
        </w:rPr>
        <w:t>省血液中心2023-2026年物业</w:t>
      </w:r>
      <w:r>
        <w:rPr>
          <w:rFonts w:hint="eastAsia" w:ascii="仿宋" w:hAnsi="仿宋" w:eastAsia="仿宋"/>
          <w:b/>
          <w:color w:val="000000"/>
          <w:spacing w:val="40"/>
          <w:sz w:val="52"/>
          <w:szCs w:val="52"/>
          <w:lang w:val="en-US" w:eastAsia="zh-CN"/>
        </w:rPr>
        <w:t xml:space="preserve"> </w:t>
      </w:r>
      <w:r>
        <w:rPr>
          <w:rFonts w:hint="eastAsia" w:ascii="仿宋" w:hAnsi="仿宋" w:eastAsia="仿宋"/>
          <w:b/>
          <w:color w:val="000000"/>
          <w:spacing w:val="40"/>
          <w:sz w:val="52"/>
          <w:szCs w:val="52"/>
          <w:lang w:eastAsia="zh-CN"/>
        </w:rPr>
        <w:t>服务项目</w:t>
      </w:r>
      <w:bookmarkEnd w:id="42"/>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3" w:name="PO_15528_PM001_4"/>
      <w:r>
        <w:rPr>
          <w:rFonts w:hint="eastAsia" w:ascii="仿宋" w:hAnsi="仿宋" w:eastAsia="仿宋"/>
          <w:color w:val="000000"/>
          <w:sz w:val="36"/>
          <w:szCs w:val="36"/>
          <w:lang w:eastAsia="zh-CN"/>
        </w:rPr>
        <w:t>ZZCG2023Z-GK-10</w:t>
      </w:r>
      <w:r>
        <w:rPr>
          <w:rFonts w:hint="eastAsia" w:ascii="仿宋" w:hAnsi="仿宋" w:eastAsia="仿宋"/>
          <w:color w:val="000000"/>
          <w:sz w:val="36"/>
          <w:szCs w:val="36"/>
          <w:lang w:val="en-US" w:eastAsia="zh-CN"/>
        </w:rPr>
        <w:t>6</w:t>
      </w:r>
      <w:bookmarkEnd w:id="43"/>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snapToGrid w:val="0"/>
        <w:spacing w:before="50" w:after="50"/>
        <w:rPr>
          <w:rFonts w:ascii="仿宋" w:hAnsi="仿宋" w:eastAsia="仿宋"/>
          <w:color w:val="000000"/>
          <w:sz w:val="30"/>
          <w:szCs w:val="30"/>
        </w:rPr>
      </w:pPr>
    </w:p>
    <w:p>
      <w:pPr>
        <w:snapToGrid w:val="0"/>
        <w:spacing w:before="50" w:after="50"/>
        <w:rPr>
          <w:rFonts w:ascii="仿宋" w:hAnsi="仿宋" w:eastAsia="仿宋"/>
          <w:b/>
          <w:bCs/>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12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120" w:afterLines="50"/>
        <w:rPr>
          <w:rFonts w:ascii="仿宋" w:hAnsi="仿宋" w:eastAsia="仿宋"/>
          <w:b/>
          <w:color w:val="000000"/>
          <w:spacing w:val="40"/>
          <w:kern w:val="0"/>
          <w:sz w:val="36"/>
          <w:szCs w:val="36"/>
        </w:rPr>
      </w:pPr>
    </w:p>
    <w:p>
      <w:pPr>
        <w:pStyle w:val="18"/>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pStyle w:val="18"/>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5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nil"/>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bl>
    <w:p>
      <w:pPr>
        <w:pStyle w:val="23"/>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rPr>
          <w:rFonts w:ascii="仿宋" w:hAnsi="仿宋" w:eastAsia="仿宋"/>
          <w:b/>
          <w:color w:val="000000"/>
          <w:sz w:val="30"/>
          <w:szCs w:val="30"/>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34"/>
              <w:snapToGrid w:val="0"/>
              <w:spacing w:before="120"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120" w:afterLines="50" w:line="460" w:lineRule="exact"/>
        <w:jc w:val="left"/>
        <w:rPr>
          <w:rFonts w:ascii="仿宋" w:hAnsi="仿宋" w:eastAsia="仿宋"/>
          <w:color w:val="000000"/>
          <w:sz w:val="30"/>
          <w:szCs w:val="30"/>
        </w:rPr>
      </w:pPr>
    </w:p>
    <w:p>
      <w:pPr>
        <w:pStyle w:val="31"/>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3" w:type="default"/>
          <w:pgSz w:w="11906" w:h="16838"/>
          <w:pgMar w:top="1474" w:right="1797" w:bottom="1247" w:left="1797" w:header="851" w:footer="851" w:gutter="0"/>
          <w:pgNumType w:fmt="decimal"/>
          <w:cols w:space="720" w:num="1"/>
        </w:sect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3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1"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18"/>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pgNumType w:fmt="decimal"/>
          <w:cols w:space="720" w:num="1"/>
        </w:sectPr>
      </w:pP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lang w:eastAsia="zh-CN"/>
        </w:rPr>
      </w:pPr>
      <w:bookmarkStart w:id="44" w:name="PO_1000000445_PM002_1"/>
      <w:r>
        <w:rPr>
          <w:rFonts w:hint="eastAsia" w:ascii="仿宋" w:hAnsi="仿宋" w:eastAsia="仿宋"/>
          <w:b/>
          <w:color w:val="000000"/>
          <w:spacing w:val="40"/>
          <w:sz w:val="52"/>
          <w:szCs w:val="52"/>
          <w:lang w:eastAsia="zh-CN"/>
        </w:rPr>
        <w:t>省血液中心2023-2026年物业</w:t>
      </w:r>
      <w:r>
        <w:rPr>
          <w:rFonts w:hint="eastAsia" w:ascii="仿宋" w:hAnsi="仿宋" w:eastAsia="仿宋"/>
          <w:b/>
          <w:color w:val="000000"/>
          <w:spacing w:val="40"/>
          <w:sz w:val="52"/>
          <w:szCs w:val="52"/>
          <w:lang w:val="en-US" w:eastAsia="zh-CN"/>
        </w:rPr>
        <w:t xml:space="preserve"> </w:t>
      </w:r>
      <w:r>
        <w:rPr>
          <w:rFonts w:hint="eastAsia" w:ascii="仿宋" w:hAnsi="仿宋" w:eastAsia="仿宋"/>
          <w:b/>
          <w:color w:val="000000"/>
          <w:spacing w:val="40"/>
          <w:sz w:val="52"/>
          <w:szCs w:val="52"/>
          <w:lang w:eastAsia="zh-CN"/>
        </w:rPr>
        <w:t>服务项目</w:t>
      </w:r>
      <w:bookmarkEnd w:id="44"/>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5" w:name="PO_1000000445_PM001"/>
      <w:r>
        <w:rPr>
          <w:rFonts w:hint="eastAsia" w:ascii="仿宋" w:hAnsi="仿宋" w:eastAsia="仿宋"/>
          <w:b/>
          <w:color w:val="000000"/>
          <w:sz w:val="36"/>
          <w:szCs w:val="36"/>
          <w:lang w:eastAsia="zh-CN"/>
        </w:rPr>
        <w:t>ZZCG2023Z-GK-10</w:t>
      </w:r>
      <w:r>
        <w:rPr>
          <w:rFonts w:hint="eastAsia" w:ascii="仿宋" w:hAnsi="仿宋" w:eastAsia="仿宋"/>
          <w:b/>
          <w:color w:val="000000"/>
          <w:sz w:val="36"/>
          <w:szCs w:val="36"/>
          <w:lang w:val="en-US" w:eastAsia="zh-CN"/>
        </w:rPr>
        <w:t>6</w:t>
      </w:r>
      <w:bookmarkEnd w:id="45"/>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4"/>
        <w:snapToGrid w:val="0"/>
        <w:spacing w:after="120"/>
        <w:ind w:left="0" w:leftChars="0"/>
        <w:rPr>
          <w:rFonts w:ascii="仿宋" w:hAnsi="仿宋" w:eastAsia="仿宋"/>
          <w:b/>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pStyle w:val="34"/>
        <w:keepNext w:val="0"/>
        <w:keepLines w:val="0"/>
        <w:pageBreakBefore w:val="0"/>
        <w:widowControl w:val="0"/>
        <w:kinsoku/>
        <w:wordWrap/>
        <w:overflowPunct/>
        <w:topLinePunct w:val="0"/>
        <w:autoSpaceDE/>
        <w:autoSpaceDN/>
        <w:bidi w:val="0"/>
        <w:adjustRightInd/>
        <w:snapToGrid/>
        <w:spacing w:after="120" w:line="240" w:lineRule="auto"/>
        <w:ind w:left="0" w:leftChars="0"/>
        <w:textAlignment w:val="auto"/>
        <w:rPr>
          <w:rFonts w:hint="eastAsia" w:ascii="仿宋" w:hAnsi="仿宋" w:eastAsia="仿宋"/>
          <w:color w:val="000000"/>
          <w:sz w:val="30"/>
          <w:szCs w:val="30"/>
        </w:rPr>
      </w:pPr>
      <w:r>
        <w:rPr>
          <w:rFonts w:hint="eastAsia" w:ascii="仿宋" w:hAnsi="仿宋" w:eastAsia="仿宋"/>
          <w:color w:val="000000"/>
          <w:sz w:val="30"/>
          <w:szCs w:val="30"/>
        </w:rPr>
        <w:t>（1）开标一览表（见附件17）；</w:t>
      </w:r>
    </w:p>
    <w:p>
      <w:pPr>
        <w:pStyle w:val="34"/>
        <w:keepNext w:val="0"/>
        <w:keepLines w:val="0"/>
        <w:pageBreakBefore w:val="0"/>
        <w:widowControl w:val="0"/>
        <w:kinsoku/>
        <w:wordWrap/>
        <w:overflowPunct/>
        <w:topLinePunct w:val="0"/>
        <w:autoSpaceDE/>
        <w:autoSpaceDN/>
        <w:bidi w:val="0"/>
        <w:adjustRightInd/>
        <w:snapToGrid/>
        <w:spacing w:after="120" w:line="240" w:lineRule="auto"/>
        <w:ind w:left="0" w:leftChars="0"/>
        <w:textAlignment w:val="auto"/>
        <w:rPr>
          <w:rFonts w:hint="eastAsia"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pStyle w:val="34"/>
        <w:keepNext w:val="0"/>
        <w:keepLines w:val="0"/>
        <w:pageBreakBefore w:val="0"/>
        <w:widowControl w:val="0"/>
        <w:kinsoku/>
        <w:wordWrap/>
        <w:overflowPunct/>
        <w:topLinePunct w:val="0"/>
        <w:autoSpaceDE/>
        <w:autoSpaceDN/>
        <w:bidi w:val="0"/>
        <w:adjustRightInd/>
        <w:snapToGrid/>
        <w:spacing w:after="120" w:line="240" w:lineRule="auto"/>
        <w:ind w:left="0" w:leftChars="0"/>
        <w:textAlignment w:val="auto"/>
        <w:rPr>
          <w:rFonts w:hint="eastAsia" w:ascii="仿宋" w:hAnsi="仿宋" w:eastAsia="仿宋"/>
          <w:color w:val="000000"/>
          <w:sz w:val="30"/>
          <w:szCs w:val="30"/>
        </w:rPr>
      </w:pPr>
      <w:r>
        <w:rPr>
          <w:rFonts w:hint="eastAsia" w:ascii="仿宋" w:hAnsi="仿宋" w:eastAsia="仿宋"/>
          <w:color w:val="000000"/>
          <w:sz w:val="30"/>
          <w:szCs w:val="30"/>
        </w:rPr>
        <w:t>（</w:t>
      </w:r>
      <w:r>
        <w:rPr>
          <w:rFonts w:hint="eastAsia" w:ascii="仿宋" w:hAnsi="仿宋" w:eastAsia="仿宋"/>
          <w:color w:val="000000"/>
          <w:sz w:val="30"/>
          <w:szCs w:val="30"/>
          <w:lang w:val="en-US" w:eastAsia="zh-CN"/>
        </w:rPr>
        <w:t>3</w:t>
      </w:r>
      <w:r>
        <w:rPr>
          <w:rFonts w:hint="eastAsia" w:ascii="仿宋" w:hAnsi="仿宋" w:eastAsia="仿宋"/>
          <w:color w:val="000000"/>
          <w:sz w:val="30"/>
          <w:szCs w:val="30"/>
        </w:rPr>
        <w:t>）中小企业声明函（若需要，格式见附件7）；</w:t>
      </w:r>
    </w:p>
    <w:p>
      <w:pPr>
        <w:pStyle w:val="34"/>
        <w:keepNext w:val="0"/>
        <w:keepLines w:val="0"/>
        <w:pageBreakBefore w:val="0"/>
        <w:widowControl w:val="0"/>
        <w:kinsoku/>
        <w:wordWrap/>
        <w:overflowPunct/>
        <w:topLinePunct w:val="0"/>
        <w:autoSpaceDE/>
        <w:autoSpaceDN/>
        <w:bidi w:val="0"/>
        <w:adjustRightInd/>
        <w:snapToGrid/>
        <w:spacing w:after="120" w:line="240" w:lineRule="auto"/>
        <w:ind w:left="0" w:leftChars="0"/>
        <w:textAlignment w:val="auto"/>
        <w:rPr>
          <w:rFonts w:hint="eastAsia" w:ascii="仿宋" w:hAnsi="仿宋" w:eastAsia="仿宋"/>
          <w:color w:val="000000"/>
          <w:sz w:val="30"/>
          <w:szCs w:val="30"/>
        </w:rPr>
      </w:pPr>
      <w:r>
        <w:rPr>
          <w:rFonts w:hint="eastAsia" w:ascii="仿宋" w:hAnsi="仿宋" w:eastAsia="仿宋"/>
          <w:color w:val="000000"/>
          <w:sz w:val="30"/>
          <w:szCs w:val="30"/>
        </w:rPr>
        <w:t>（</w:t>
      </w:r>
      <w:r>
        <w:rPr>
          <w:rFonts w:hint="eastAsia" w:ascii="仿宋" w:hAnsi="仿宋" w:eastAsia="仿宋"/>
          <w:color w:val="000000"/>
          <w:sz w:val="30"/>
          <w:szCs w:val="30"/>
          <w:lang w:val="en-US" w:eastAsia="zh-CN"/>
        </w:rPr>
        <w:t>4</w:t>
      </w:r>
      <w:r>
        <w:rPr>
          <w:rFonts w:hint="eastAsia" w:ascii="仿宋" w:hAnsi="仿宋" w:eastAsia="仿宋"/>
          <w:color w:val="000000"/>
          <w:sz w:val="30"/>
          <w:szCs w:val="30"/>
        </w:rPr>
        <w:t>）残疾人福利企业声明函（若需要，格式见附件8）；</w:t>
      </w:r>
    </w:p>
    <w:p>
      <w:pPr>
        <w:pStyle w:val="34"/>
        <w:keepNext w:val="0"/>
        <w:keepLines w:val="0"/>
        <w:pageBreakBefore w:val="0"/>
        <w:widowControl w:val="0"/>
        <w:kinsoku/>
        <w:wordWrap/>
        <w:overflowPunct/>
        <w:topLinePunct w:val="0"/>
        <w:autoSpaceDE/>
        <w:autoSpaceDN/>
        <w:bidi w:val="0"/>
        <w:adjustRightInd/>
        <w:snapToGrid/>
        <w:spacing w:after="120" w:line="240" w:lineRule="auto"/>
        <w:ind w:left="0" w:leftChars="0"/>
        <w:textAlignment w:val="auto"/>
        <w:rPr>
          <w:rFonts w:ascii="仿宋" w:hAnsi="仿宋" w:eastAsia="仿宋"/>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附件17：</w:t>
      </w:r>
    </w:p>
    <w:p>
      <w:pPr>
        <w:pStyle w:val="31"/>
        <w:snapToGrid w:val="0"/>
        <w:spacing w:before="120" w:after="120"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名称</w:t>
            </w:r>
          </w:p>
        </w:tc>
        <w:tc>
          <w:tcPr>
            <w:tcW w:w="67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品牌</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产地</w:t>
            </w:r>
          </w:p>
        </w:tc>
        <w:tc>
          <w:tcPr>
            <w:tcW w:w="1029"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规格</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型号</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数量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67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02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Cs w:val="21"/>
              </w:rPr>
              <w:t>是否中小企业</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color w:val="000000"/>
                <w:sz w:val="24"/>
                <w:szCs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4"/>
          <w:szCs w:val="24"/>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1"/>
        <w:snapToGrid w:val="0"/>
        <w:spacing w:before="120" w:after="120"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845"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服务人员数量</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工作量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84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1"/>
        <w:snapToGrid w:val="0"/>
        <w:spacing w:before="120" w:after="120" w:line="240" w:lineRule="auto"/>
        <w:jc w:val="center"/>
        <w:rPr>
          <w:rFonts w:hAnsi="宋体"/>
          <w:b/>
          <w:color w:val="000000"/>
          <w:sz w:val="36"/>
          <w:szCs w:val="36"/>
        </w:rPr>
      </w:pP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563"/>
        <w:gridCol w:w="998"/>
        <w:gridCol w:w="993"/>
        <w:gridCol w:w="993"/>
        <w:gridCol w:w="851"/>
        <w:gridCol w:w="1422"/>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5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宋体" w:hAnsi="宋体" w:cs="宋体"/>
                <w:color w:val="000000"/>
                <w:kern w:val="0"/>
                <w:sz w:val="24"/>
              </w:rPr>
              <w:t>工程项目名称</w:t>
            </w:r>
          </w:p>
        </w:tc>
        <w:tc>
          <w:tcPr>
            <w:tcW w:w="99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施工范围</w:t>
            </w:r>
          </w:p>
        </w:tc>
        <w:tc>
          <w:tcPr>
            <w:tcW w:w="993"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具体内容</w:t>
            </w:r>
          </w:p>
        </w:tc>
        <w:tc>
          <w:tcPr>
            <w:tcW w:w="993"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施工工期</w:t>
            </w:r>
          </w:p>
        </w:tc>
        <w:tc>
          <w:tcPr>
            <w:tcW w:w="85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单价（元）</w:t>
            </w:r>
          </w:p>
        </w:tc>
        <w:tc>
          <w:tcPr>
            <w:tcW w:w="142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是否中小企业</w:t>
            </w:r>
          </w:p>
        </w:tc>
        <w:tc>
          <w:tcPr>
            <w:tcW w:w="1420"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5" w:type="dxa"/>
            <w:gridSpan w:val="2"/>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8"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3"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3"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0"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99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5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518"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color w:val="000000"/>
                <w:sz w:val="24"/>
                <w:szCs w:val="24"/>
              </w:rPr>
            </w:pPr>
            <w:r>
              <w:rPr>
                <w:rFonts w:hint="eastAsia" w:ascii="仿宋" w:hAnsi="仿宋" w:eastAsia="仿宋"/>
                <w:b/>
                <w:color w:val="000000"/>
                <w:sz w:val="24"/>
              </w:rPr>
              <w:t>4.</w:t>
            </w:r>
            <w:r>
              <w:rPr>
                <w:rFonts w:hint="eastAsia" w:ascii="仿宋" w:hAnsi="仿宋" w:eastAsia="仿宋"/>
                <w:color w:val="000000"/>
                <w:sz w:val="24"/>
                <w:szCs w:val="24"/>
              </w:rPr>
              <w:t>开标时，现场工作人员当众拆封，并宣布投标人名称、投标总价合计金额。</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widowControl/>
        <w:tabs>
          <w:tab w:val="center" w:pos="4755"/>
          <w:tab w:val="right" w:pos="9070"/>
        </w:tabs>
        <w:jc w:val="left"/>
        <w:rPr>
          <w:rFonts w:ascii="宋体" w:cs="Arial"/>
          <w:color w:val="000000"/>
          <w:kern w:val="0"/>
          <w:sz w:val="18"/>
          <w:szCs w:val="18"/>
        </w:rPr>
      </w:pPr>
    </w:p>
    <w:p>
      <w:pPr>
        <w:pStyle w:val="40"/>
        <w:spacing w:after="120"/>
        <w:rPr>
          <w:color w:val="000000"/>
        </w:rPr>
      </w:pPr>
    </w:p>
    <w:p>
      <w:pPr>
        <w:rPr>
          <w:color w:val="000000"/>
        </w:rPr>
      </w:pP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Pr>
        <w:rPr>
          <w:color w:val="000000"/>
        </w:rPr>
      </w:pPr>
    </w:p>
    <w:p>
      <w:pPr>
        <w:rPr>
          <w:color w:val="000000"/>
        </w:rPr>
      </w:pPr>
    </w:p>
    <w:p>
      <w:pPr>
        <w:rPr>
          <w:color w:val="000000"/>
        </w:rPr>
      </w:pPr>
    </w:p>
    <w:p>
      <w:pPr>
        <w:rPr>
          <w:color w:val="000000"/>
        </w:rPr>
      </w:pPr>
    </w:p>
    <w:p/>
    <w:p>
      <w:pPr>
        <w:rPr>
          <w:color w:val="000000" w:themeColor="text1"/>
          <w14:textFill>
            <w14:solidFill>
              <w14:schemeClr w14:val="tx1"/>
            </w14:solidFill>
          </w14:textFill>
        </w:rPr>
      </w:pPr>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altName w:val="Century"/>
    <w:panose1 w:val="02040604050505020304"/>
    <w:charset w:val="00"/>
    <w:family w:val="roman"/>
    <w:pitch w:val="default"/>
    <w:sig w:usb0="00000000"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720" w:firstLine="180" w:firstLineChars="10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58</w:t>
                          </w:r>
                          <w:r>
                            <w:rPr>
                              <w:rFonts w:ascii="宋体" w:hAnsi="宋体"/>
                              <w:sz w:val="28"/>
                              <w:szCs w:val="28"/>
                            </w:rPr>
                            <w:fldChar w:fldCharType="end"/>
                          </w:r>
                          <w:r>
                            <w:rPr>
                              <w:rStyle w:val="66"/>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8"/>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58</w:t>
                    </w:r>
                    <w:r>
                      <w:rPr>
                        <w:rFonts w:ascii="宋体" w:hAnsi="宋体"/>
                        <w:sz w:val="28"/>
                        <w:szCs w:val="28"/>
                      </w:rPr>
                      <w:fldChar w:fldCharType="end"/>
                    </w:r>
                    <w:r>
                      <w:rPr>
                        <w:rStyle w:val="66"/>
                        <w:rFonts w:hint="eastAsia" w:ascii="宋体" w:hAns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0FCECAE1"/>
    <w:multiLevelType w:val="singleLevel"/>
    <w:tmpl w:val="0FCECAE1"/>
    <w:lvl w:ilvl="0" w:tentative="0">
      <w:start w:val="1"/>
      <w:numFmt w:val="decimal"/>
      <w:lvlText w:val="%1."/>
      <w:lvlJc w:val="left"/>
      <w:pPr>
        <w:tabs>
          <w:tab w:val="left" w:pos="360"/>
        </w:tabs>
        <w:ind w:left="360" w:hanging="360"/>
      </w:pPr>
    </w:lvl>
  </w:abstractNum>
  <w:abstractNum w:abstractNumId="9">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2ECD3F7"/>
    <w:multiLevelType w:val="singleLevel"/>
    <w:tmpl w:val="22ECD3F7"/>
    <w:lvl w:ilvl="0" w:tentative="0">
      <w:start w:val="2"/>
      <w:numFmt w:val="decimal"/>
      <w:lvlText w:val="%1."/>
      <w:lvlJc w:val="left"/>
      <w:pPr>
        <w:tabs>
          <w:tab w:val="left" w:pos="312"/>
        </w:tabs>
      </w:pPr>
    </w:lvl>
  </w:abstractNum>
  <w:abstractNum w:abstractNumId="15">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0">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1">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2">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4">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6">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1BFB0C3"/>
    <w:multiLevelType w:val="singleLevel"/>
    <w:tmpl w:val="61BFB0C3"/>
    <w:lvl w:ilvl="0" w:tentative="0">
      <w:start w:val="8"/>
      <w:numFmt w:val="decimal"/>
      <w:lvlText w:val="%1."/>
      <w:lvlJc w:val="left"/>
      <w:pPr>
        <w:tabs>
          <w:tab w:val="left" w:pos="312"/>
        </w:tabs>
      </w:pPr>
    </w:lvl>
  </w:abstractNum>
  <w:abstractNum w:abstractNumId="28">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9">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1">
    <w:nsid w:val="6A493F90"/>
    <w:multiLevelType w:val="singleLevel"/>
    <w:tmpl w:val="6A493F90"/>
    <w:lvl w:ilvl="0" w:tentative="0">
      <w:start w:val="2"/>
      <w:numFmt w:val="chineseCounting"/>
      <w:suff w:val="nothing"/>
      <w:lvlText w:val="%1、"/>
      <w:lvlJc w:val="left"/>
      <w:rPr>
        <w:rFonts w:hint="eastAsia"/>
      </w:rPr>
    </w:lvl>
  </w:abstractNum>
  <w:abstractNum w:abstractNumId="32">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2"/>
  </w:num>
  <w:num w:numId="3">
    <w:abstractNumId w:val="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3"/>
  </w:num>
  <w:num w:numId="8">
    <w:abstractNumId w:val="23"/>
  </w:num>
  <w:num w:numId="9">
    <w:abstractNumId w:val="29"/>
    <w:lvlOverride w:ilvl="0">
      <w:startOverride w:val="1"/>
    </w:lvlOverride>
  </w:num>
  <w:num w:numId="10">
    <w:abstractNumId w:val="9"/>
  </w:num>
  <w:num w:numId="11">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26"/>
  </w:num>
  <w:num w:numId="15">
    <w:abstractNumId w:val="20"/>
  </w:num>
  <w:num w:numId="16">
    <w:abstractNumId w:val="17"/>
  </w:num>
  <w:num w:numId="17">
    <w:abstractNumId w:val="4"/>
  </w:num>
  <w:num w:numId="18">
    <w:abstractNumId w:val="24"/>
  </w:num>
  <w:num w:numId="19">
    <w:abstractNumId w:val="6"/>
  </w:num>
  <w:num w:numId="20">
    <w:abstractNumId w:val="15"/>
  </w:num>
  <w:num w:numId="21">
    <w:abstractNumId w:val="12"/>
  </w:num>
  <w:num w:numId="22">
    <w:abstractNumId w:val="21"/>
  </w:num>
  <w:num w:numId="23">
    <w:abstractNumId w:val="7"/>
  </w:num>
  <w:num w:numId="24">
    <w:abstractNumId w:val="32"/>
  </w:num>
  <w:num w:numId="25">
    <w:abstractNumId w:val="3"/>
  </w:num>
  <w:num w:numId="26">
    <w:abstractNumId w:val="28"/>
  </w:num>
  <w:num w:numId="27">
    <w:abstractNumId w:val="22"/>
  </w:num>
  <w:num w:numId="28">
    <w:abstractNumId w:val="11"/>
  </w:num>
  <w:num w:numId="29">
    <w:abstractNumId w:val="2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1"/>
  </w:num>
  <w:num w:numId="33">
    <w:abstractNumId w:val="1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2YzQ5Yzg0NzI1N2ZkZWIyOGYzNTlkNzI1MzQ1MzUifQ=="/>
  </w:docVars>
  <w:rsids>
    <w:rsidRoot w:val="00000000"/>
    <w:rsid w:val="000854CB"/>
    <w:rsid w:val="000869A0"/>
    <w:rsid w:val="0009026A"/>
    <w:rsid w:val="00097B32"/>
    <w:rsid w:val="000A0C44"/>
    <w:rsid w:val="000F7EE7"/>
    <w:rsid w:val="0012623F"/>
    <w:rsid w:val="00162FF4"/>
    <w:rsid w:val="001A46E4"/>
    <w:rsid w:val="001B3980"/>
    <w:rsid w:val="001D0E9A"/>
    <w:rsid w:val="002641A2"/>
    <w:rsid w:val="002B1160"/>
    <w:rsid w:val="003325FB"/>
    <w:rsid w:val="0034129D"/>
    <w:rsid w:val="00360F0E"/>
    <w:rsid w:val="0036152B"/>
    <w:rsid w:val="00383600"/>
    <w:rsid w:val="003E2398"/>
    <w:rsid w:val="00407B72"/>
    <w:rsid w:val="00411BA0"/>
    <w:rsid w:val="004519EF"/>
    <w:rsid w:val="00473394"/>
    <w:rsid w:val="004825F5"/>
    <w:rsid w:val="0049675C"/>
    <w:rsid w:val="004A290E"/>
    <w:rsid w:val="004B659A"/>
    <w:rsid w:val="004C0111"/>
    <w:rsid w:val="005855C1"/>
    <w:rsid w:val="005A1A52"/>
    <w:rsid w:val="005C254C"/>
    <w:rsid w:val="005F25FA"/>
    <w:rsid w:val="006111E0"/>
    <w:rsid w:val="0065516D"/>
    <w:rsid w:val="006A75FB"/>
    <w:rsid w:val="006E1042"/>
    <w:rsid w:val="006F3E5C"/>
    <w:rsid w:val="006F60C3"/>
    <w:rsid w:val="00714F35"/>
    <w:rsid w:val="00752605"/>
    <w:rsid w:val="00754EC2"/>
    <w:rsid w:val="0079512C"/>
    <w:rsid w:val="007B33D8"/>
    <w:rsid w:val="007B39CD"/>
    <w:rsid w:val="008010EC"/>
    <w:rsid w:val="008139C8"/>
    <w:rsid w:val="0084546F"/>
    <w:rsid w:val="00922EC5"/>
    <w:rsid w:val="00935B2B"/>
    <w:rsid w:val="009A098E"/>
    <w:rsid w:val="009A1F91"/>
    <w:rsid w:val="009C4739"/>
    <w:rsid w:val="009F00A7"/>
    <w:rsid w:val="00A45A96"/>
    <w:rsid w:val="00A9015D"/>
    <w:rsid w:val="00A94733"/>
    <w:rsid w:val="00AD2CC9"/>
    <w:rsid w:val="00AD31D5"/>
    <w:rsid w:val="00AE108B"/>
    <w:rsid w:val="00AE1438"/>
    <w:rsid w:val="00AE7939"/>
    <w:rsid w:val="00AF0810"/>
    <w:rsid w:val="00B06CDB"/>
    <w:rsid w:val="00B32EBF"/>
    <w:rsid w:val="00B81671"/>
    <w:rsid w:val="00BF76D9"/>
    <w:rsid w:val="00C21114"/>
    <w:rsid w:val="00C22B7F"/>
    <w:rsid w:val="00C26FAD"/>
    <w:rsid w:val="00C42BF5"/>
    <w:rsid w:val="00C50CB8"/>
    <w:rsid w:val="00C76FB8"/>
    <w:rsid w:val="00C8441C"/>
    <w:rsid w:val="00D06379"/>
    <w:rsid w:val="00D34D4C"/>
    <w:rsid w:val="00D67996"/>
    <w:rsid w:val="00DB219B"/>
    <w:rsid w:val="00E05EDB"/>
    <w:rsid w:val="00EA67ED"/>
    <w:rsid w:val="00ED4653"/>
    <w:rsid w:val="00EF085D"/>
    <w:rsid w:val="00F14BC2"/>
    <w:rsid w:val="00F46F80"/>
    <w:rsid w:val="00F65755"/>
    <w:rsid w:val="00FC29AB"/>
    <w:rsid w:val="021F6520"/>
    <w:rsid w:val="03D27A4C"/>
    <w:rsid w:val="04213C34"/>
    <w:rsid w:val="052777A1"/>
    <w:rsid w:val="0B2255DD"/>
    <w:rsid w:val="0F2EFE01"/>
    <w:rsid w:val="12FA383F"/>
    <w:rsid w:val="166451DD"/>
    <w:rsid w:val="1C4B2EA2"/>
    <w:rsid w:val="1E65645A"/>
    <w:rsid w:val="1FD81650"/>
    <w:rsid w:val="204366DB"/>
    <w:rsid w:val="2089256C"/>
    <w:rsid w:val="23BC130C"/>
    <w:rsid w:val="27CB1413"/>
    <w:rsid w:val="2BF721FE"/>
    <w:rsid w:val="2D3969FA"/>
    <w:rsid w:val="2DAA5CC2"/>
    <w:rsid w:val="30515FA5"/>
    <w:rsid w:val="37A96810"/>
    <w:rsid w:val="3BFD5C7D"/>
    <w:rsid w:val="3C646485"/>
    <w:rsid w:val="3EFEA367"/>
    <w:rsid w:val="3F497D24"/>
    <w:rsid w:val="3FEA6419"/>
    <w:rsid w:val="49BFB92C"/>
    <w:rsid w:val="4CFC2CA5"/>
    <w:rsid w:val="4FE70EAE"/>
    <w:rsid w:val="50783BDA"/>
    <w:rsid w:val="53BB0B3E"/>
    <w:rsid w:val="54CC42FC"/>
    <w:rsid w:val="58B7B7F8"/>
    <w:rsid w:val="5FB33206"/>
    <w:rsid w:val="5FFF8731"/>
    <w:rsid w:val="63BE7E08"/>
    <w:rsid w:val="67D49D33"/>
    <w:rsid w:val="694E6E36"/>
    <w:rsid w:val="6BD97A39"/>
    <w:rsid w:val="6BDD325A"/>
    <w:rsid w:val="6BEF2BBB"/>
    <w:rsid w:val="6BF4492A"/>
    <w:rsid w:val="6DFB70A4"/>
    <w:rsid w:val="6F1FFEF8"/>
    <w:rsid w:val="71656B92"/>
    <w:rsid w:val="749736EF"/>
    <w:rsid w:val="75FD4DBE"/>
    <w:rsid w:val="76B3205B"/>
    <w:rsid w:val="76EB776C"/>
    <w:rsid w:val="771FBFC0"/>
    <w:rsid w:val="792118E3"/>
    <w:rsid w:val="7FBCDD29"/>
    <w:rsid w:val="7FF2667B"/>
    <w:rsid w:val="7FFF323B"/>
    <w:rsid w:val="9FB621E6"/>
    <w:rsid w:val="B6378B55"/>
    <w:rsid w:val="B76D5F17"/>
    <w:rsid w:val="B7DC14BB"/>
    <w:rsid w:val="BEFFF20F"/>
    <w:rsid w:val="BF5A4770"/>
    <w:rsid w:val="BFF8FDAC"/>
    <w:rsid w:val="D5DFD854"/>
    <w:rsid w:val="D5FBE96F"/>
    <w:rsid w:val="D7F741C4"/>
    <w:rsid w:val="DDEFB315"/>
    <w:rsid w:val="EF330772"/>
    <w:rsid w:val="F539ED71"/>
    <w:rsid w:val="F6F74C9C"/>
    <w:rsid w:val="F6FB466F"/>
    <w:rsid w:val="F7BFF25B"/>
    <w:rsid w:val="F7F36AF2"/>
    <w:rsid w:val="FBEEF71B"/>
    <w:rsid w:val="FDF901EC"/>
    <w:rsid w:val="FDFB4772"/>
    <w:rsid w:val="FE6F3A8C"/>
    <w:rsid w:val="FEB2AB2C"/>
    <w:rsid w:val="FEB66CDC"/>
    <w:rsid w:val="FFBE2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2">
    <w:name w:val="heading 2"/>
    <w:basedOn w:val="1"/>
    <w:next w:val="1"/>
    <w:link w:val="22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qFormat/>
    <w:uiPriority w:val="0"/>
  </w:style>
  <w:style w:type="table" w:default="1" w:styleId="59">
    <w:name w:val="Normal Table"/>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qFormat/>
    <w:uiPriority w:val="0"/>
    <w:pPr>
      <w:ind w:firstLine="420"/>
    </w:pPr>
    <w:rPr>
      <w:szCs w:val="20"/>
    </w:rPr>
  </w:style>
  <w:style w:type="paragraph" w:styleId="18">
    <w:name w:val="caption"/>
    <w:basedOn w:val="1"/>
    <w:next w:val="1"/>
    <w:link w:val="107"/>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qFormat/>
    <w:uiPriority w:val="0"/>
    <w:rPr>
      <w:rFonts w:ascii="宋体"/>
      <w:sz w:val="18"/>
      <w:szCs w:val="18"/>
    </w:rPr>
  </w:style>
  <w:style w:type="paragraph" w:styleId="21">
    <w:name w:val="annotation text"/>
    <w:basedOn w:val="1"/>
    <w:link w:val="82"/>
    <w:qFormat/>
    <w:uiPriority w:val="0"/>
    <w:pPr>
      <w:jc w:val="left"/>
    </w:pPr>
  </w:style>
  <w:style w:type="paragraph" w:styleId="22">
    <w:name w:val="Salutation"/>
    <w:basedOn w:val="1"/>
    <w:next w:val="1"/>
    <w:link w:val="83"/>
    <w:qFormat/>
    <w:uiPriority w:val="0"/>
    <w:rPr>
      <w:rFonts w:ascii="宋体" w:hAnsi="Times New Roman"/>
      <w:b/>
      <w:sz w:val="28"/>
      <w:szCs w:val="20"/>
    </w:rPr>
  </w:style>
  <w:style w:type="paragraph" w:styleId="23">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qFormat/>
    <w:uiPriority w:val="0"/>
    <w:pPr>
      <w:spacing w:after="120"/>
    </w:pPr>
    <w:rPr>
      <w:sz w:val="28"/>
      <w:szCs w:val="24"/>
    </w:rPr>
  </w:style>
  <w:style w:type="paragraph" w:styleId="25">
    <w:name w:val="Body Text Indent"/>
    <w:basedOn w:val="1"/>
    <w:link w:val="86"/>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qFormat/>
    <w:uiPriority w:val="0"/>
    <w:pPr>
      <w:ind w:left="840" w:leftChars="400"/>
    </w:pPr>
  </w:style>
  <w:style w:type="paragraph" w:styleId="31">
    <w:name w:val="Plain Text"/>
    <w:basedOn w:val="1"/>
    <w:link w:val="87"/>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qFormat/>
    <w:uiPriority w:val="0"/>
    <w:rPr>
      <w:sz w:val="18"/>
      <w:szCs w:val="18"/>
    </w:rPr>
  </w:style>
  <w:style w:type="paragraph" w:styleId="38">
    <w:name w:val="footer"/>
    <w:basedOn w:val="1"/>
    <w:link w:val="245"/>
    <w:qFormat/>
    <w:uiPriority w:val="0"/>
    <w:pPr>
      <w:tabs>
        <w:tab w:val="center" w:pos="4153"/>
        <w:tab w:val="right" w:pos="8306"/>
      </w:tabs>
      <w:snapToGrid w:val="0"/>
      <w:jc w:val="left"/>
    </w:pPr>
    <w:rPr>
      <w:sz w:val="18"/>
      <w:szCs w:val="18"/>
    </w:rPr>
  </w:style>
  <w:style w:type="paragraph" w:styleId="39">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qFormat/>
    <w:uiPriority w:val="0"/>
    <w:pPr>
      <w:ind w:left="1260" w:leftChars="600"/>
    </w:pPr>
  </w:style>
  <w:style w:type="paragraph" w:styleId="42">
    <w:name w:val="Subtitle"/>
    <w:basedOn w:val="1"/>
    <w:link w:val="94"/>
    <w:qFormat/>
    <w:uiPriority w:val="0"/>
    <w:pPr>
      <w:spacing w:afterLines="50"/>
      <w:jc w:val="center"/>
    </w:pPr>
    <w:rPr>
      <w:rFonts w:ascii="Times New Roman" w:hAnsi="Times New Roman" w:eastAsia="Times New Roman"/>
      <w:sz w:val="18"/>
      <w:szCs w:val="18"/>
    </w:rPr>
  </w:style>
  <w:style w:type="paragraph" w:styleId="43">
    <w:name w:val="List"/>
    <w:basedOn w:val="24"/>
    <w:qFormat/>
    <w:uiPriority w:val="0"/>
    <w:pPr>
      <w:ind w:left="200" w:hanging="200" w:hangingChars="200"/>
    </w:pPr>
    <w:rPr>
      <w:rFonts w:ascii="Times New Roman" w:hAnsi="Times New Roman"/>
      <w:sz w:val="28"/>
      <w:szCs w:val="24"/>
    </w:rPr>
  </w:style>
  <w:style w:type="paragraph" w:styleId="44">
    <w:name w:val="footnote text"/>
    <w:basedOn w:val="1"/>
    <w:link w:val="95"/>
    <w:qFormat/>
    <w:uiPriority w:val="0"/>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0"/>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qFormat/>
    <w:uiPriority w:val="0"/>
    <w:rPr>
      <w:b/>
      <w:bCs/>
    </w:rPr>
  </w:style>
  <w:style w:type="paragraph" w:styleId="57">
    <w:name w:val="Body Text First Indent"/>
    <w:basedOn w:val="24"/>
    <w:link w:val="102"/>
    <w:qFormat/>
    <w:uiPriority w:val="0"/>
    <w:pPr>
      <w:ind w:firstLine="420" w:firstLineChars="100"/>
    </w:pPr>
    <w:rPr>
      <w:sz w:val="21"/>
      <w:szCs w:val="22"/>
    </w:rPr>
  </w:style>
  <w:style w:type="paragraph" w:styleId="58">
    <w:name w:val="Body Text First Indent 2"/>
    <w:basedOn w:val="25"/>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61"/>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标题 1 字符"/>
    <w:basedOn w:val="64"/>
    <w:link w:val="3"/>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99"/>
    <w:rPr>
      <w:rFonts w:ascii="Calibri" w:hAnsi="Calibri" w:eastAsia="宋体" w:cs="Times New Roman"/>
      <w:b/>
      <w:bCs/>
      <w:sz w:val="24"/>
      <w:szCs w:val="24"/>
    </w:rPr>
  </w:style>
  <w:style w:type="character" w:customStyle="1" w:styleId="79">
    <w:name w:val="标题 8 字符"/>
    <w:basedOn w:val="64"/>
    <w:link w:val="9"/>
    <w:qFormat/>
    <w:uiPriority w:val="99"/>
    <w:rPr>
      <w:rFonts w:ascii="Cambria" w:hAnsi="Cambria" w:eastAsia="宋体" w:cs="Times New Roman"/>
      <w:sz w:val="24"/>
      <w:szCs w:val="24"/>
    </w:rPr>
  </w:style>
  <w:style w:type="character" w:customStyle="1" w:styleId="80">
    <w:name w:val="标题 9 字符"/>
    <w:basedOn w:val="64"/>
    <w:link w:val="10"/>
    <w:qFormat/>
    <w:uiPriority w:val="99"/>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99"/>
    <w:rPr>
      <w:rFonts w:ascii="宋体" w:hAnsi="Times New Roman" w:eastAsia="宋体" w:cs="Times New Roman"/>
      <w:b/>
      <w:sz w:val="28"/>
      <w:szCs w:val="20"/>
    </w:rPr>
  </w:style>
  <w:style w:type="character" w:customStyle="1" w:styleId="84">
    <w:name w:val="正文文本 3 字符"/>
    <w:basedOn w:val="64"/>
    <w:link w:val="23"/>
    <w:qFormat/>
    <w:uiPriority w:val="99"/>
    <w:rPr>
      <w:rFonts w:ascii="Times New Roman" w:hAnsi="宋体" w:eastAsia="仿宋_GB2312" w:cs="Times New Roman"/>
      <w:b/>
      <w:bCs/>
      <w:sz w:val="24"/>
      <w:szCs w:val="20"/>
    </w:rPr>
  </w:style>
  <w:style w:type="character" w:customStyle="1" w:styleId="85">
    <w:name w:val="正文文本 字符1"/>
    <w:basedOn w:val="64"/>
    <w:link w:val="24"/>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semiHidden/>
    <w:unhideWhenUsed/>
    <w:qFormat/>
    <w:uiPriority w:val="99"/>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2"/>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semiHidden/>
    <w:unhideWhenUsed/>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5"/>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2"/>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8"/>
    <w:qFormat/>
    <w:uiPriority w:val="99"/>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2"/>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2"/>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3"/>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2"/>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3"/>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3"/>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3"/>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2"/>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2"/>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3"/>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3"/>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2"/>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2"/>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3"/>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2"/>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2"/>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2"/>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2"/>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3"/>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3"/>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character" w:customStyle="1" w:styleId="981">
    <w:name w:val="日期 字符1"/>
    <w:basedOn w:val="64"/>
    <w:semiHidden/>
    <w:uiPriority w:val="0"/>
    <w:rPr>
      <w:rFonts w:ascii="Calibri" w:hAnsi="Calibri" w:eastAsia="宋体" w:cs="Times New Roman"/>
    </w:rPr>
  </w:style>
  <w:style w:type="character" w:customStyle="1" w:styleId="982">
    <w:name w:val="正文文本 2 字符1"/>
    <w:basedOn w:val="64"/>
    <w:semiHidden/>
    <w:uiPriority w:val="0"/>
    <w:rPr>
      <w:rFonts w:ascii="Calibri" w:hAnsi="Calibri" w:eastAsia="宋体" w:cs="Times New Roman"/>
    </w:rPr>
  </w:style>
  <w:style w:type="character" w:customStyle="1" w:styleId="983">
    <w:name w:val="纯文本 字符1"/>
    <w:basedOn w:val="64"/>
    <w:semiHidden/>
    <w:qFormat/>
    <w:uiPriority w:val="99"/>
    <w:rPr>
      <w:rFonts w:hAnsi="Courier New" w:cs="Courier New" w:asciiTheme="minorEastAsia"/>
    </w:rPr>
  </w:style>
  <w:style w:type="table" w:customStyle="1" w:styleId="984">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5">
    <w:name w:val="默认段落字体1"/>
    <w:qFormat/>
    <w:uiPriority w:val="0"/>
    <w:rPr>
      <w:rFonts w:ascii="Times New Roman" w:hAnsi="Times New Roman" w:eastAsia="宋体" w:cs="Times New Roman"/>
    </w:rPr>
  </w:style>
  <w:style w:type="paragraph" w:customStyle="1" w:styleId="986">
    <w:name w:val="Index"/>
    <w:basedOn w:val="1"/>
    <w:qFormat/>
    <w:uiPriority w:val="0"/>
    <w:pPr>
      <w:widowControl w:val="0"/>
      <w:suppressLineNumbers/>
      <w:suppressAutoHyphens/>
      <w:bidi w:val="0"/>
    </w:pPr>
    <w:rPr>
      <w:color w:val="auto"/>
      <w:szCs w:val="24"/>
    </w:rPr>
  </w:style>
  <w:style w:type="paragraph" w:customStyle="1" w:styleId="987">
    <w:name w:val="aa"/>
    <w:basedOn w:val="1"/>
    <w:qFormat/>
    <w:uiPriority w:val="0"/>
    <w:pPr>
      <w:widowControl/>
      <w:suppressAutoHyphens/>
      <w:bidi w:val="0"/>
      <w:spacing w:before="100" w:beforeAutospacing="1" w:after="100" w:afterAutospacing="1"/>
      <w:jc w:val="left"/>
    </w:pPr>
    <w:rPr>
      <w:rFonts w:ascii="Arial Unicode MS" w:hAnsi="Arial Unicode MS" w:eastAsia="Arial Unicode MS" w:cs="Arial Unicode MS"/>
      <w:color w:val="auto"/>
      <w:kern w:val="0"/>
      <w:sz w:val="24"/>
      <w:szCs w:val="24"/>
    </w:rPr>
  </w:style>
  <w:style w:type="paragraph" w:customStyle="1" w:styleId="988">
    <w:name w:val="Heading"/>
    <w:basedOn w:val="1"/>
    <w:next w:val="24"/>
    <w:qFormat/>
    <w:uiPriority w:val="0"/>
    <w:pPr>
      <w:keepNext/>
      <w:widowControl w:val="0"/>
      <w:suppressAutoHyphens/>
      <w:bidi w:val="0"/>
      <w:spacing w:before="240" w:after="120"/>
    </w:pPr>
    <w:rPr>
      <w:rFonts w:ascii="Liberation Sans" w:hAnsi="Liberation Sans" w:eastAsia="Noto Sans CJK SC Regular" w:cs="Noto Sans CJK SC Regular"/>
      <w:color w:val="auto"/>
      <w:sz w:val="28"/>
      <w:szCs w:val="28"/>
      <w:lang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88</Pages>
  <Words>46307</Words>
  <Characters>48592</Characters>
  <Lines>1173</Lines>
  <Paragraphs>981</Paragraphs>
  <TotalTime>17</TotalTime>
  <ScaleCrop>false</ScaleCrop>
  <LinksUpToDate>false</LinksUpToDate>
  <CharactersWithSpaces>50818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123456</cp:lastModifiedBy>
  <cp:lastPrinted>2021-01-25T02:12:00Z</cp:lastPrinted>
  <dcterms:modified xsi:type="dcterms:W3CDTF">2023-09-05T08:43:22Z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D6813BD6BEB24BEEA7555F9E89754553_12</vt:lpwstr>
  </property>
</Properties>
</file>