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eastAsia="宋体"/>
          <w:b/>
          <w:bCs/>
          <w:color w:val="000000"/>
          <w:sz w:val="44"/>
          <w:szCs w:val="44"/>
          <w:lang w:eastAsia="zh-CN"/>
        </w:rPr>
      </w:pPr>
      <w:bookmarkStart w:id="49" w:name="_GoBack"/>
      <w:bookmarkEnd w:id="49"/>
      <w:r>
        <w:rPr>
          <w:rFonts w:hint="eastAsia" w:ascii="宋体" w:hAnsi="宋体"/>
          <w:color w:val="000000"/>
          <w:sz w:val="36"/>
          <w:szCs w:val="36"/>
        </w:rPr>
        <w:t xml:space="preserve"> </w:t>
      </w:r>
      <w:r>
        <w:rPr>
          <w:rFonts w:hint="eastAsia" w:ascii="宋体" w:hAnsi="宋体"/>
          <w:b/>
          <w:bCs/>
          <w:color w:val="000000"/>
          <w:sz w:val="44"/>
          <w:szCs w:val="44"/>
        </w:rPr>
        <w:t xml:space="preserve"> </w:t>
      </w:r>
      <w:bookmarkStart w:id="0" w:name="PO_15528_PM002_1"/>
      <w:r>
        <w:rPr>
          <w:rFonts w:hint="eastAsia" w:ascii="宋体" w:hAnsi="宋体"/>
          <w:b/>
          <w:bCs/>
          <w:color w:val="000000"/>
          <w:sz w:val="44"/>
          <w:szCs w:val="44"/>
          <w:lang w:eastAsia="zh-CN"/>
        </w:rPr>
        <w:t>浙江工商大学科创大楼通用设备统筹项目（一期）-台式计算机采购项目</w:t>
      </w:r>
      <w:bookmarkEnd w:id="0"/>
    </w:p>
    <w:p>
      <w:pPr>
        <w:spacing w:before="312" w:beforeLines="100" w:line="360" w:lineRule="auto"/>
        <w:jc w:val="center"/>
        <w:rPr>
          <w:rFonts w:hint="eastAsia" w:ascii="宋体" w:hAnsi="宋体" w:eastAsia="宋体"/>
          <w:b/>
          <w:color w:val="000000"/>
          <w:spacing w:val="40"/>
          <w:sz w:val="84"/>
          <w:szCs w:val="84"/>
          <w:lang w:eastAsia="zh-CN"/>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ZZCG2023Z-GK-114</w:t>
      </w:r>
      <w:bookmarkEnd w:id="1"/>
    </w:p>
    <w:p>
      <w:pPr>
        <w:spacing w:before="312"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56" w:after="156"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fldChar w:fldCharType="end"/>
      </w:r>
    </w:p>
    <w:p>
      <w:pPr>
        <w:pStyle w:val="40"/>
        <w:tabs>
          <w:tab w:val="right" w:leader="dot" w:pos="8312"/>
        </w:tabs>
        <w:rPr>
          <w:rFonts w:hint="eastAsia" w:eastAsia="仿宋"/>
          <w:lang w:val="en-US" w:eastAsia="zh-CN"/>
        </w:rPr>
      </w:pPr>
      <w:r>
        <w:fldChar w:fldCharType="begin"/>
      </w:r>
      <w:r>
        <w:instrText xml:space="preserve"> HYPERLINK \l "_Toc24960" </w:instrText>
      </w:r>
      <w:r>
        <w:fldChar w:fldCharType="separate"/>
      </w:r>
      <w:r>
        <w:rPr>
          <w:rFonts w:hint="eastAsia" w:hAnsi="宋体"/>
          <w:szCs w:val="36"/>
        </w:rPr>
        <w:t>第四章招标需求</w:t>
      </w:r>
      <w:r>
        <w:tab/>
      </w:r>
      <w:r>
        <w:rPr>
          <w:rFonts w:hint="eastAsia"/>
          <w:lang w:val="en-US" w:eastAsia="zh-CN"/>
        </w:rPr>
        <w:t>3</w:t>
      </w:r>
      <w:r>
        <w:fldChar w:fldCharType="end"/>
      </w:r>
      <w:r>
        <w:rPr>
          <w:rFonts w:hint="eastAsia"/>
          <w:lang w:val="en-US" w:eastAsia="zh-CN"/>
        </w:rPr>
        <w:t>0</w:t>
      </w:r>
    </w:p>
    <w:p>
      <w:pPr>
        <w:pStyle w:val="40"/>
        <w:tabs>
          <w:tab w:val="right" w:leader="dot" w:pos="8312"/>
        </w:tabs>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fldChar w:fldCharType="begin"/>
      </w:r>
      <w:r>
        <w:instrText xml:space="preserve"> PAGEREF _Toc26308 \h </w:instrText>
      </w:r>
      <w:r>
        <w:fldChar w:fldCharType="separate"/>
      </w:r>
      <w:r>
        <w:t>3</w:t>
      </w:r>
      <w:r>
        <w:rPr>
          <w:rFonts w:hint="eastAsia"/>
          <w:lang w:val="en-US" w:eastAsia="zh-CN"/>
        </w:rPr>
        <w:t>3</w:t>
      </w:r>
      <w:r>
        <w:fldChar w:fldCharType="end"/>
      </w:r>
      <w:r>
        <w:fldChar w:fldCharType="end"/>
      </w:r>
    </w:p>
    <w:p>
      <w:pPr>
        <w:pStyle w:val="40"/>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第六章投标文件格式附件</w:t>
      </w:r>
      <w:r>
        <w:tab/>
      </w:r>
      <w:r>
        <w:rPr>
          <w:rFonts w:hint="eastAsia"/>
          <w:lang w:val="en-US" w:eastAsia="zh-CN"/>
        </w:rPr>
        <w:t>3</w:t>
      </w:r>
      <w:r>
        <w:fldChar w:fldCharType="end"/>
      </w:r>
      <w:r>
        <w:rPr>
          <w:rFonts w:hint="eastAsia"/>
          <w:lang w:val="en-US" w:eastAsia="zh-CN"/>
        </w:rPr>
        <w:t>8</w:t>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w:t>
      </w:r>
      <w:r>
        <w:rPr>
          <w:rFonts w:hint="eastAsia" w:hAnsi="宋体"/>
          <w:b/>
          <w:color w:val="000000"/>
          <w:sz w:val="36"/>
          <w:szCs w:val="36"/>
          <w:lang w:val="en-US" w:eastAsia="zh-CN"/>
        </w:rPr>
        <w:t xml:space="preserve">  </w:t>
      </w:r>
      <w:r>
        <w:rPr>
          <w:rFonts w:hint="eastAsia" w:hAnsi="宋体"/>
          <w:b/>
          <w:color w:val="000000"/>
          <w:sz w:val="36"/>
          <w:szCs w:val="36"/>
        </w:rPr>
        <w:t>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ZZCG2023Z-GK-114</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lang w:eastAsia="zh-CN"/>
        </w:rPr>
        <w:t xml:space="preserve"> </w:t>
      </w:r>
    </w:p>
    <w:tbl>
      <w:tblPr>
        <w:tblStyle w:val="60"/>
        <w:tblW w:w="50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655"/>
        <w:gridCol w:w="808"/>
        <w:gridCol w:w="959"/>
        <w:gridCol w:w="134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标项序号</w:t>
            </w:r>
          </w:p>
        </w:tc>
        <w:tc>
          <w:tcPr>
            <w:tcW w:w="1545"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标项名称</w:t>
            </w:r>
          </w:p>
        </w:tc>
        <w:tc>
          <w:tcPr>
            <w:tcW w:w="470"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数量</w:t>
            </w:r>
          </w:p>
        </w:tc>
        <w:tc>
          <w:tcPr>
            <w:tcW w:w="558"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单位</w:t>
            </w:r>
          </w:p>
        </w:tc>
        <w:tc>
          <w:tcPr>
            <w:tcW w:w="785"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预算金额(万元)</w:t>
            </w:r>
          </w:p>
        </w:tc>
        <w:tc>
          <w:tcPr>
            <w:tcW w:w="1128"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1545"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浙江工商大学科创大楼通用设备统筹项目（一期）-台式计算机采购项目</w:t>
            </w:r>
          </w:p>
        </w:tc>
        <w:tc>
          <w:tcPr>
            <w:tcW w:w="470"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558"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批</w:t>
            </w:r>
          </w:p>
        </w:tc>
        <w:tc>
          <w:tcPr>
            <w:tcW w:w="785"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500</w:t>
            </w:r>
          </w:p>
        </w:tc>
        <w:tc>
          <w:tcPr>
            <w:tcW w:w="1128"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详见采购文件</w:t>
            </w:r>
          </w:p>
        </w:tc>
      </w:tr>
    </w:tbl>
    <w:p>
      <w:pPr>
        <w:snapToGrid w:val="0"/>
        <w:spacing w:after="156" w:afterLines="50" w:line="460" w:lineRule="exact"/>
        <w:ind w:firstLine="562" w:firstLineChars="200"/>
        <w:rPr>
          <w:rFonts w:ascii="仿宋" w:hAnsi="仿宋" w:eastAsia="仿宋" w:cs="Arial"/>
          <w:b/>
          <w:bCs/>
          <w:color w:val="000000"/>
          <w:sz w:val="30"/>
          <w:szCs w:val="30"/>
        </w:rPr>
      </w:pPr>
      <w:r>
        <w:rPr>
          <w:rFonts w:hint="eastAsia" w:ascii="仿宋" w:hAnsi="仿宋" w:eastAsia="仿宋" w:cs="Arial"/>
          <w:b/>
          <w:color w:val="000000"/>
          <w:sz w:val="28"/>
          <w:szCs w:val="28"/>
          <w:lang w:eastAsia="zh-CN"/>
        </w:rPr>
        <w:t xml:space="preserve"> </w:t>
      </w:r>
      <w:bookmarkEnd w:id="4"/>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lang w:eastAsia="zh-CN"/>
        </w:rPr>
        <w:t xml:space="preserve"> </w:t>
      </w:r>
      <w:bookmarkEnd w:id="5"/>
      <w:r>
        <w:rPr>
          <w:rFonts w:hint="eastAsia" w:ascii="仿宋" w:hAnsi="仿宋" w:eastAsia="仿宋" w:cs="Arial"/>
          <w:b/>
          <w:bCs/>
          <w:color w:val="000000"/>
          <w:sz w:val="30"/>
          <w:szCs w:val="30"/>
        </w:rPr>
        <w:t>投标人的特定条件：[项目采购-供应商特定资格要求]</w:t>
      </w:r>
    </w:p>
    <w:p>
      <w:pPr>
        <w:snapToGrid w:val="0"/>
        <w:spacing w:line="500" w:lineRule="exact"/>
        <w:ind w:firstLine="602" w:firstLineChars="200"/>
        <w:rPr>
          <w:rFonts w:hint="eastAsia" w:ascii="仿宋" w:hAnsi="仿宋" w:eastAsia="仿宋"/>
          <w:color w:val="000000"/>
          <w:sz w:val="28"/>
          <w:szCs w:val="28"/>
          <w:lang w:eastAsia="zh-CN"/>
        </w:rPr>
      </w:pPr>
      <w:bookmarkStart w:id="6" w:name="PO_15528_PM007"/>
      <w:r>
        <w:rPr>
          <w:rFonts w:hint="eastAsia" w:ascii="仿宋" w:hAnsi="仿宋" w:eastAsia="仿宋" w:cs="Arial"/>
          <w:b/>
          <w:bCs/>
          <w:color w:val="000000"/>
          <w:sz w:val="30"/>
          <w:szCs w:val="30"/>
          <w:lang w:eastAsia="zh-CN"/>
        </w:rPr>
        <w:t>标项1:允许联合体投标</w:t>
      </w:r>
      <w:bookmarkEnd w:id="6"/>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7" w:name="PO_15528_PM009"/>
      <w:r>
        <w:rPr>
          <w:rFonts w:hint="eastAsia" w:ascii="仿宋" w:hAnsi="仿宋" w:eastAsia="仿宋"/>
          <w:color w:val="000000"/>
          <w:kern w:val="0"/>
          <w:sz w:val="30"/>
          <w:szCs w:val="30"/>
          <w:lang w:eastAsia="zh-CN"/>
        </w:rPr>
        <w:t>2023-11-15 09:00:00</w:t>
      </w:r>
      <w:bookmarkEnd w:id="7"/>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2023-11-15 09:00:00</w:t>
      </w:r>
      <w:bookmarkEnd w:id="8"/>
      <w:r>
        <w:rPr>
          <w:rFonts w:hint="eastAsia" w:hAnsi="宋体"/>
          <w:b/>
          <w:color w:val="000000"/>
          <w:kern w:val="0"/>
          <w:sz w:val="28"/>
          <w:szCs w:val="28"/>
        </w:rPr>
        <w:t>。</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s="Times New Roman"/>
          <w:color w:val="000000"/>
          <w:kern w:val="0"/>
          <w:sz w:val="28"/>
          <w:szCs w:val="28"/>
        </w:rPr>
      </w:pPr>
      <w:r>
        <w:rPr>
          <w:rFonts w:hint="eastAsia" w:hAnsi="宋体" w:cs="Times New Roman"/>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9" w:name="PO_15528_PM015_1"/>
      <w:r>
        <w:rPr>
          <w:rFonts w:hint="eastAsia" w:ascii="宋体" w:hAnsi="宋体" w:cs="Arial"/>
          <w:b/>
          <w:color w:val="000000"/>
          <w:sz w:val="28"/>
          <w:szCs w:val="28"/>
          <w:lang w:eastAsia="zh-CN"/>
        </w:rPr>
        <w:t>2023-11-15 09:00:00</w:t>
      </w:r>
      <w:bookmarkEnd w:id="9"/>
      <w:r>
        <w:rPr>
          <w:rFonts w:hint="eastAsia" w:ascii="宋体" w:hAnsi="宋体" w:cs="Arial"/>
          <w:b/>
          <w:color w:val="000000"/>
          <w:sz w:val="28"/>
          <w:szCs w:val="28"/>
        </w:rPr>
        <w:t>时整在</w:t>
      </w:r>
      <w:bookmarkStart w:id="10" w:name="PO_15528_PM016_1"/>
      <w:r>
        <w:rPr>
          <w:rFonts w:hint="eastAsia" w:ascii="宋体" w:hAnsi="宋体" w:cs="Arial"/>
          <w:b/>
          <w:color w:val="000000"/>
          <w:sz w:val="28"/>
          <w:szCs w:val="28"/>
          <w:lang w:eastAsia="zh-CN"/>
        </w:rPr>
        <w:t>西湖区宝石一路3号202开标室</w:t>
      </w:r>
      <w:bookmarkEnd w:id="10"/>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1305"/>
        <w:gridCol w:w="2070"/>
        <w:gridCol w:w="1432"/>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452"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45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45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264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项目联系人（A岗）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1" w:name="PO_15528_PM032"/>
            <w:r>
              <w:rPr>
                <w:rFonts w:hint="eastAsia" w:ascii="仿宋" w:hAnsi="仿宋" w:eastAsia="仿宋" w:cs="仿宋"/>
                <w:color w:val="000000"/>
                <w:sz w:val="28"/>
                <w:szCs w:val="28"/>
                <w:lang w:eastAsia="zh-CN"/>
              </w:rPr>
              <w:t>朱智胤</w:t>
            </w:r>
            <w:bookmarkEnd w:id="11"/>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2" w:name="PO_15528_PM033"/>
            <w:r>
              <w:rPr>
                <w:rFonts w:hint="eastAsia" w:ascii="仿宋" w:hAnsi="仿宋" w:eastAsia="仿宋" w:cs="仿宋"/>
                <w:color w:val="000000"/>
                <w:sz w:val="28"/>
                <w:szCs w:val="28"/>
                <w:lang w:eastAsia="zh-CN"/>
              </w:rPr>
              <w:t>0571-88901127</w:t>
            </w:r>
            <w:bookmarkEnd w:id="12"/>
          </w:p>
        </w:tc>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3" w:name="PO_15528_PM034"/>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 xml:space="preserve"> </w:t>
            </w:r>
            <w:bookmarkEnd w:id="13"/>
          </w:p>
        </w:tc>
        <w:tc>
          <w:tcPr>
            <w:tcW w:w="264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四楼</w:t>
            </w:r>
            <w:bookmarkStart w:id="14" w:name="PO_409_PM001385"/>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采购二部）</w:t>
            </w:r>
            <w:r>
              <w:rPr>
                <w:rFonts w:hint="eastAsia" w:ascii="仿宋" w:hAnsi="仿宋" w:eastAsia="仿宋" w:cs="仿宋"/>
                <w:color w:val="000000"/>
                <w:sz w:val="28"/>
                <w:szCs w:val="28"/>
                <w:lang w:eastAsia="zh-CN"/>
              </w:rPr>
              <w:t xml:space="preserve"> </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项目协办人（B岗）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商红娟</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0571-88907706</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高媛沁</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0571-88907717</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64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vertAlign w:val="baseline"/>
          <w:lang w:eastAsia="zh-CN"/>
        </w:rPr>
      </w:pPr>
      <w:bookmarkStart w:id="15" w:name="PO_15528_PM001384_1"/>
      <w:r>
        <w:rPr>
          <w:rFonts w:hint="eastAsia" w:ascii="仿宋_GB2312" w:hAnsi="仿宋" w:eastAsia="仿宋_GB2312"/>
          <w:color w:val="000000"/>
          <w:sz w:val="30"/>
          <w:szCs w:val="30"/>
          <w:lang w:eastAsia="zh-CN"/>
        </w:rPr>
        <w:t xml:space="preserve"> </w:t>
      </w:r>
      <w:bookmarkEnd w:id="15"/>
      <w:bookmarkStart w:id="16" w:name="PO_TDCUS_ITEM_PRC_TITLE_1_2"/>
      <w:r>
        <w:rPr>
          <w:rFonts w:hint="eastAsia" w:ascii="仿宋_GB2312" w:hAnsi="仿宋" w:eastAsia="仿宋_GB2312"/>
          <w:color w:val="000000"/>
          <w:sz w:val="30"/>
          <w:szCs w:val="30"/>
          <w:lang w:eastAsia="zh-CN"/>
        </w:rPr>
        <w:t>标项1：</w:t>
      </w:r>
      <w:bookmarkEnd w:id="16"/>
      <w:bookmarkStart w:id="17" w:name="PO_TDCUS_ITEM_PRC_TABLE_1_1_2"/>
      <w:r>
        <w:rPr>
          <w:rFonts w:hint="eastAsia" w:ascii="仿宋_GB2312" w:hAnsi="仿宋" w:eastAsia="仿宋_GB2312"/>
          <w:color w:val="000000"/>
          <w:sz w:val="30"/>
          <w:szCs w:val="30"/>
          <w:lang w:eastAsia="zh-CN"/>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杭州市钱塘区学正街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王宏海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0571-28008654</w:t>
            </w:r>
          </w:p>
        </w:tc>
      </w:tr>
      <w:bookmarkEnd w:id="17"/>
    </w:tbl>
    <w:p>
      <w:pPr>
        <w:snapToGrid w:val="0"/>
        <w:spacing w:line="440" w:lineRule="exact"/>
        <w:ind w:firstLine="602" w:firstLineChars="200"/>
        <w:jc w:val="both"/>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tabs>
          <w:tab w:val="left" w:pos="220"/>
        </w:tabs>
        <w:spacing w:before="156" w:after="156" w:line="360" w:lineRule="auto"/>
        <w:outlineLvl w:val="0"/>
        <w:rPr>
          <w:rFonts w:hAnsi="宋体" w:cs="仿宋"/>
          <w:color w:val="000000"/>
          <w:sz w:val="28"/>
          <w:szCs w:val="28"/>
        </w:rPr>
      </w:pPr>
    </w:p>
    <w:p>
      <w:pPr>
        <w:pStyle w:val="31"/>
        <w:spacing w:before="156" w:after="156" w:line="360" w:lineRule="auto"/>
        <w:jc w:val="center"/>
        <w:outlineLvl w:val="0"/>
        <w:rPr>
          <w:rFonts w:hAnsi="宋体"/>
          <w:b/>
          <w:color w:val="000000"/>
          <w:sz w:val="36"/>
          <w:szCs w:val="36"/>
        </w:rPr>
      </w:pPr>
      <w:r>
        <w:rPr>
          <w:rFonts w:hint="eastAsia"/>
          <w:color w:val="000000"/>
        </w:rPr>
        <w:br w:type="page"/>
      </w:r>
      <w:bookmarkStart w:id="18" w:name="_Toc496796636"/>
      <w:bookmarkStart w:id="19" w:name="_Toc29498"/>
      <w:r>
        <w:rPr>
          <w:rFonts w:hint="eastAsia" w:ascii="仿宋" w:hAnsi="仿宋" w:eastAsia="仿宋"/>
          <w:b/>
          <w:color w:val="000000"/>
          <w:sz w:val="36"/>
          <w:szCs w:val="36"/>
        </w:rPr>
        <w:t>第二章</w:t>
      </w:r>
      <w:bookmarkStart w:id="20" w:name="投标人须知"/>
      <w:r>
        <w:rPr>
          <w:rFonts w:hint="eastAsia" w:ascii="仿宋" w:hAnsi="仿宋" w:eastAsia="仿宋"/>
          <w:b/>
          <w:color w:val="000000"/>
          <w:sz w:val="36"/>
          <w:szCs w:val="36"/>
          <w:lang w:val="en-US" w:eastAsia="zh-CN"/>
        </w:rPr>
        <w:t xml:space="preserve">  </w:t>
      </w:r>
      <w:r>
        <w:rPr>
          <w:rFonts w:hint="eastAsia" w:ascii="仿宋" w:hAnsi="仿宋" w:eastAsia="仿宋"/>
          <w:b/>
          <w:color w:val="000000"/>
          <w:sz w:val="36"/>
          <w:szCs w:val="36"/>
        </w:rPr>
        <w:t>投标人须知</w:t>
      </w:r>
      <w:bookmarkEnd w:id="18"/>
      <w:bookmarkEnd w:id="19"/>
      <w:bookmarkEnd w:id="20"/>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lang w:val="en-US" w:eastAsia="zh-CN"/>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项目属性（货物类）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hint="eastAsia" w:ascii="仿宋" w:hAnsi="仿宋" w:eastAsia="仿宋"/>
                <w:b/>
                <w:color w:val="000000"/>
                <w:sz w:val="24"/>
                <w:szCs w:val="24"/>
                <w:lang w:eastAsia="zh-CN"/>
              </w:rPr>
            </w:pPr>
            <w:r>
              <w:rPr>
                <w:rFonts w:hint="eastAsia" w:ascii="仿宋" w:hAnsi="仿宋" w:eastAsia="仿宋"/>
                <w:b/>
                <w:color w:val="000000"/>
                <w:sz w:val="24"/>
                <w:szCs w:val="24"/>
              </w:rPr>
              <w:t>采购标的：</w:t>
            </w:r>
            <w:r>
              <w:rPr>
                <w:rFonts w:hint="eastAsia" w:ascii="仿宋" w:hAnsi="仿宋" w:eastAsia="仿宋"/>
                <w:b/>
                <w:color w:val="000000"/>
                <w:sz w:val="24"/>
                <w:szCs w:val="24"/>
                <w:lang w:eastAsia="zh-CN"/>
              </w:rPr>
              <w:t>浙江工商大学科创大楼通用设备统筹项目（一期）-台式计算机采购项目</w:t>
            </w:r>
          </w:p>
          <w:p>
            <w:pPr>
              <w:snapToGrid w:val="0"/>
              <w:spacing w:line="460" w:lineRule="exact"/>
              <w:ind w:left="600"/>
              <w:rPr>
                <w:rFonts w:hint="eastAsia" w:ascii="仿宋" w:hAnsi="仿宋" w:eastAsia="仿宋"/>
                <w:b/>
                <w:color w:val="000000"/>
                <w:sz w:val="24"/>
                <w:szCs w:val="24"/>
                <w:lang w:val="en-US" w:eastAsia="zh-CN"/>
              </w:rPr>
            </w:pPr>
            <w:r>
              <w:rPr>
                <w:rFonts w:hint="eastAsia" w:ascii="仿宋" w:hAnsi="仿宋" w:eastAsia="仿宋"/>
                <w:b/>
                <w:color w:val="000000"/>
                <w:sz w:val="24"/>
                <w:szCs w:val="24"/>
              </w:rPr>
              <w:t>所属行业：</w:t>
            </w:r>
            <w:r>
              <w:rPr>
                <w:rFonts w:hint="eastAsia" w:ascii="仿宋" w:hAnsi="仿宋" w:eastAsia="仿宋"/>
                <w:b/>
                <w:color w:val="000000"/>
                <w:sz w:val="24"/>
                <w:szCs w:val="24"/>
                <w:lang w:val="en-US" w:eastAsia="zh-CN"/>
              </w:rPr>
              <w:t>工业</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3.根据财库〔2020〕46号的相关规定，在评审时对符合本办法规定的小微企业报价给予</w:t>
            </w:r>
            <w:r>
              <w:rPr>
                <w:rFonts w:hint="eastAsia" w:ascii="仿宋" w:hAnsi="仿宋" w:eastAsia="仿宋"/>
                <w:b/>
                <w:color w:val="000000"/>
                <w:sz w:val="24"/>
                <w:szCs w:val="24"/>
                <w:u w:val="single"/>
                <w:lang w:val="en-US" w:eastAsia="zh-CN"/>
              </w:rPr>
              <w:t>10%</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1" w:name="PO_15528_PM042"/>
            <w:r>
              <w:rPr>
                <w:rFonts w:hint="eastAsia" w:ascii="仿宋" w:hAnsi="仿宋" w:eastAsia="仿宋"/>
                <w:color w:val="000000"/>
                <w:sz w:val="24"/>
                <w:szCs w:val="24"/>
                <w:lang w:eastAsia="zh-CN"/>
              </w:rPr>
              <w:t>不允许进口产品</w:t>
            </w:r>
            <w:bookmarkEnd w:id="21"/>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2" w:name="PO_15528_PM044"/>
            <w:r>
              <w:rPr>
                <w:rFonts w:hint="eastAsia" w:ascii="仿宋_GB2312" w:hAnsi="仿宋" w:eastAsia="仿宋_GB2312"/>
                <w:bCs/>
                <w:color w:val="000000"/>
                <w:sz w:val="24"/>
                <w:lang w:eastAsia="zh-CN"/>
              </w:rPr>
              <w:t>允许分包</w:t>
            </w:r>
            <w:bookmarkEnd w:id="22"/>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hAnsi="仿宋" w:eastAsia="仿宋_GB2312"/>
                <w:bCs/>
                <w:color w:val="000000"/>
                <w:sz w:val="24"/>
              </w:rPr>
            </w:pPr>
            <w:bookmarkStart w:id="23" w:name="PO_15528_PM007_1"/>
            <w:r>
              <w:rPr>
                <w:rFonts w:hint="eastAsia" w:ascii="仿宋_GB2312" w:hAnsi="仿宋" w:eastAsia="仿宋_GB2312"/>
                <w:bCs/>
                <w:color w:val="000000"/>
                <w:sz w:val="24"/>
                <w:lang w:eastAsia="zh-CN"/>
              </w:rPr>
              <w:t>允许联合体投标</w:t>
            </w:r>
            <w:bookmarkEnd w:id="23"/>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5528_PM040"/>
            <w:r>
              <w:rPr>
                <w:rFonts w:hint="eastAsia" w:ascii="仿宋" w:hAnsi="仿宋" w:eastAsia="仿宋"/>
                <w:color w:val="000000"/>
                <w:sz w:val="24"/>
                <w:szCs w:val="24"/>
                <w:lang w:eastAsia="zh-CN"/>
              </w:rPr>
              <w:t>不组织现场踏勘</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5" w:name="PO_1000000445_PM041"/>
            <w:r>
              <w:rPr>
                <w:rFonts w:hint="eastAsia" w:ascii="仿宋" w:hAnsi="仿宋" w:eastAsia="仿宋"/>
                <w:color w:val="000000"/>
                <w:sz w:val="24"/>
                <w:szCs w:val="24"/>
                <w:lang w:eastAsia="zh-CN"/>
              </w:rPr>
              <w:t>不进行演示</w:t>
            </w:r>
            <w:bookmarkEnd w:id="25"/>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6" w:name="PO_1000000445_PM043"/>
            <w:r>
              <w:rPr>
                <w:rFonts w:hint="eastAsia" w:ascii="仿宋" w:hAnsi="仿宋" w:eastAsia="仿宋"/>
                <w:color w:val="000000"/>
                <w:sz w:val="24"/>
                <w:szCs w:val="24"/>
                <w:lang w:eastAsia="zh-CN"/>
              </w:rPr>
              <w:t>不要求提供样品</w:t>
            </w:r>
            <w:bookmarkEnd w:id="26"/>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sz w:val="28"/>
          <w:szCs w:val="28"/>
          <w:lang w:val="en-US" w:eastAsia="zh-CN"/>
        </w:rPr>
        <w:t>和评分细则</w:t>
      </w:r>
      <w:r>
        <w:rPr>
          <w:rFonts w:hint="eastAsia" w:ascii="仿宋" w:hAnsi="仿宋" w:eastAsia="仿宋"/>
          <w:bCs/>
          <w:color w:val="000000"/>
          <w:sz w:val="28"/>
          <w:szCs w:val="28"/>
        </w:rPr>
        <w:t>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000000"/>
          <w:sz w:val="28"/>
          <w:szCs w:val="28"/>
        </w:rPr>
      </w:pPr>
      <w:r>
        <w:rPr>
          <w:rFonts w:hint="eastAsia" w:ascii="仿宋" w:hAnsi="仿宋" w:eastAsia="仿宋"/>
          <w:b/>
          <w:bCs/>
          <w:color w:val="000000"/>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hAnsi="宋体" w:cs="Times New Roman"/>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7" w:name="_Toc2834"/>
      <w:bookmarkStart w:id="28" w:name="_Toc496796637"/>
      <w:r>
        <w:rPr>
          <w:rFonts w:hint="eastAsia" w:hAnsi="宋体"/>
          <w:b/>
          <w:color w:val="000000"/>
          <w:sz w:val="36"/>
          <w:szCs w:val="36"/>
        </w:rPr>
        <w:t>第三章</w:t>
      </w:r>
      <w:bookmarkStart w:id="29" w:name="评标办法及评分标准"/>
      <w:r>
        <w:rPr>
          <w:rFonts w:hint="eastAsia" w:hAnsi="宋体"/>
          <w:b/>
          <w:color w:val="000000"/>
          <w:sz w:val="36"/>
          <w:szCs w:val="36"/>
          <w:lang w:val="en-US" w:eastAsia="zh-CN"/>
        </w:rPr>
        <w:t xml:space="preserve">  </w:t>
      </w:r>
      <w:r>
        <w:rPr>
          <w:rFonts w:hint="eastAsia" w:hAnsi="宋体"/>
          <w:b/>
          <w:color w:val="000000"/>
          <w:sz w:val="36"/>
          <w:szCs w:val="36"/>
        </w:rPr>
        <w:t>评标办法及评分标准</w:t>
      </w:r>
      <w:bookmarkEnd w:id="27"/>
      <w:bookmarkEnd w:id="28"/>
      <w:bookmarkEnd w:id="29"/>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中标候选人数量：1家</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eastAsia="宋体"/>
          <w:bCs/>
          <w:color w:val="000000"/>
          <w:sz w:val="30"/>
          <w:szCs w:val="30"/>
        </w:rPr>
      </w:pPr>
    </w:p>
    <w:p>
      <w:pPr>
        <w:spacing w:before="156" w:beforeLines="50" w:after="156" w:afterLines="50" w:line="320" w:lineRule="exact"/>
        <w:rPr>
          <w:rFonts w:hAnsi="宋体"/>
          <w:b/>
          <w:color w:val="000000"/>
          <w:sz w:val="36"/>
          <w:szCs w:val="36"/>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30" w:name="_Toc496796638"/>
    </w:p>
    <w:tbl>
      <w:tblPr>
        <w:tblStyle w:val="60"/>
        <w:tblW w:w="5038" w:type="pc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916"/>
        <w:gridCol w:w="4816"/>
        <w:gridCol w:w="809"/>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序号</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评分类型</w:t>
            </w:r>
          </w:p>
        </w:tc>
        <w:tc>
          <w:tcPr>
            <w:tcW w:w="2803" w:type="pct"/>
            <w:noWrap w:val="0"/>
            <w:vAlign w:val="top"/>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评分标准</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分值</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1</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报价</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(最低报价/投标报价)*最大分值</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40</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lang w:val="en-US" w:eastAsia="zh-CN"/>
              </w:rPr>
              <w:t>1</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符合明确指标参数得</w:t>
            </w:r>
            <w:r>
              <w:rPr>
                <w:rFonts w:ascii="仿宋_GB2312" w:hAnsi="宋体" w:eastAsia="仿宋_GB2312"/>
                <w:b/>
                <w:color w:val="000000"/>
                <w:sz w:val="32"/>
                <w:szCs w:val="32"/>
              </w:rPr>
              <w:t>3</w:t>
            </w:r>
            <w:r>
              <w:rPr>
                <w:rFonts w:hint="eastAsia" w:ascii="仿宋_GB2312" w:hAnsi="宋体" w:eastAsia="仿宋_GB2312"/>
                <w:b/>
                <w:color w:val="000000"/>
                <w:sz w:val="32"/>
                <w:szCs w:val="32"/>
                <w:lang w:val="en-US" w:eastAsia="zh-CN"/>
              </w:rPr>
              <w:t>2</w:t>
            </w:r>
            <w:r>
              <w:rPr>
                <w:rFonts w:hint="eastAsia" w:ascii="仿宋_GB2312" w:hAnsi="宋体" w:eastAsia="仿宋_GB2312"/>
                <w:b/>
                <w:color w:val="000000"/>
                <w:sz w:val="32"/>
                <w:szCs w:val="32"/>
              </w:rPr>
              <w:t>分。对非关键的性能指标及技术参数属负偏离或缺漏项的每项扣3分</w:t>
            </w:r>
            <w:r>
              <w:rPr>
                <w:rFonts w:hint="eastAsia" w:ascii="仿宋_GB2312" w:hAnsi="宋体" w:eastAsia="仿宋_GB2312"/>
                <w:b/>
                <w:color w:val="000000"/>
                <w:sz w:val="32"/>
                <w:szCs w:val="32"/>
                <w:lang w:eastAsia="zh-CN"/>
              </w:rPr>
              <w:t>，</w:t>
            </w:r>
            <w:r>
              <w:rPr>
                <w:rFonts w:hint="eastAsia" w:ascii="仿宋_GB2312" w:hAnsi="宋体" w:eastAsia="仿宋_GB2312"/>
                <w:b/>
                <w:color w:val="000000"/>
                <w:sz w:val="32"/>
                <w:szCs w:val="32"/>
                <w:lang w:val="en-US" w:eastAsia="zh-CN"/>
              </w:rPr>
              <w:t>扣完为止</w:t>
            </w:r>
            <w:r>
              <w:rPr>
                <w:rFonts w:hint="eastAsia" w:ascii="仿宋_GB2312" w:hAnsi="宋体" w:eastAsia="仿宋_GB2312"/>
                <w:b/>
                <w:color w:val="000000"/>
                <w:sz w:val="32"/>
                <w:szCs w:val="32"/>
              </w:rPr>
              <w:t>。</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32</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lang w:val="en-US" w:eastAsia="zh-CN"/>
              </w:rPr>
              <w:t>2</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对性能指标、技术参数属正偏离或高配的每项加1分。</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5</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7" w:hRule="atLeast"/>
        </w:trPr>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val="en-US" w:eastAsia="zh-CN"/>
              </w:rPr>
            </w:pPr>
            <w:r>
              <w:rPr>
                <w:rFonts w:hint="eastAsia" w:ascii="仿宋_GB2312" w:hAnsi="宋体" w:eastAsia="仿宋_GB2312"/>
                <w:b/>
                <w:color w:val="000000"/>
                <w:sz w:val="32"/>
                <w:szCs w:val="32"/>
                <w:lang w:val="en-US" w:eastAsia="zh-CN"/>
              </w:rPr>
              <w:t>3</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节能产品认证证书或者证书的查询网址及截图的，得1分。</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2</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val="en-US" w:eastAsia="zh-CN"/>
              </w:rPr>
            </w:pPr>
            <w:r>
              <w:rPr>
                <w:rFonts w:hint="eastAsia" w:ascii="仿宋_GB2312" w:hAnsi="宋体" w:eastAsia="仿宋_GB2312"/>
                <w:b/>
                <w:color w:val="000000"/>
                <w:sz w:val="32"/>
                <w:szCs w:val="32"/>
                <w:lang w:val="en-US" w:eastAsia="zh-CN"/>
              </w:rPr>
              <w:t>4</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2803" w:type="pct"/>
            <w:noWrap w:val="0"/>
            <w:vAlign w:val="top"/>
          </w:tcPr>
          <w:p>
            <w:pPr>
              <w:keepNext w:val="0"/>
              <w:keepLines w:val="0"/>
              <w:pageBreakBefore w:val="0"/>
              <w:widowControl/>
              <w:kinsoku/>
              <w:wordWrap/>
              <w:overflowPunct/>
              <w:topLinePunct w:val="0"/>
              <w:autoSpaceDE/>
              <w:autoSpaceDN/>
              <w:bidi w:val="0"/>
              <w:adjustRightInd/>
              <w:snapToGrid/>
              <w:spacing w:before="157" w:beforeLines="50" w:after="157" w:afterLines="50" w:line="340" w:lineRule="exact"/>
              <w:jc w:val="left"/>
              <w:textAlignment w:val="auto"/>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rPr>
              <w:t>所投计算机需提供国家认可的第三方检测机构认证方法检测通过的振动试验认证或冲击试验认证或颠震试验认证（提供有效证书），3分。</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3</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val="en-US" w:eastAsia="zh-CN"/>
              </w:rPr>
            </w:pPr>
            <w:r>
              <w:rPr>
                <w:rFonts w:hint="eastAsia" w:ascii="仿宋_GB2312" w:hAnsi="宋体" w:eastAsia="仿宋_GB2312"/>
                <w:b/>
                <w:color w:val="000000"/>
                <w:sz w:val="32"/>
                <w:szCs w:val="32"/>
                <w:lang w:val="en-US" w:eastAsia="zh-CN"/>
              </w:rPr>
              <w:t>5</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质保期（详见商务要求表）</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1</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val="en-US" w:eastAsia="zh-CN"/>
              </w:rPr>
            </w:pPr>
            <w:r>
              <w:rPr>
                <w:rFonts w:hint="eastAsia" w:ascii="仿宋_GB2312" w:hAnsi="宋体" w:eastAsia="仿宋_GB2312"/>
                <w:b/>
                <w:color w:val="000000"/>
                <w:sz w:val="32"/>
                <w:szCs w:val="32"/>
                <w:lang w:val="en-US" w:eastAsia="zh-CN"/>
              </w:rPr>
              <w:t>6</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项目维护计划（驻点人员安排，定期巡检，备品备件等情况）的有效性等。（详见商务要求表）</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5</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val="en-US" w:eastAsia="zh-CN"/>
              </w:rPr>
            </w:pPr>
            <w:r>
              <w:rPr>
                <w:rFonts w:hint="eastAsia" w:ascii="仿宋_GB2312" w:hAnsi="宋体" w:eastAsia="仿宋_GB2312"/>
                <w:b/>
                <w:color w:val="000000"/>
                <w:sz w:val="32"/>
                <w:szCs w:val="32"/>
                <w:lang w:val="en-US" w:eastAsia="zh-CN"/>
              </w:rPr>
              <w:t>7</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售后服务的响应情况（对用户故障响应、处理等）。（详见商务要求表）</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5</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val="en-US" w:eastAsia="zh-CN"/>
              </w:rPr>
            </w:pPr>
            <w:r>
              <w:rPr>
                <w:rFonts w:hint="eastAsia" w:ascii="仿宋_GB2312" w:hAnsi="宋体" w:eastAsia="仿宋_GB2312"/>
                <w:b/>
                <w:color w:val="000000"/>
                <w:sz w:val="32"/>
                <w:szCs w:val="32"/>
                <w:lang w:val="en-US" w:eastAsia="zh-CN"/>
              </w:rPr>
              <w:t>8</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公司技术力量情况（详见商务要求表）</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3</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before="120" w:beforeLines="50" w:after="120" w:afterLines="50" w:line="340" w:lineRule="exact"/>
              <w:jc w:val="center"/>
              <w:rPr>
                <w:rFonts w:hint="eastAsia" w:ascii="仿宋_GB2312" w:hAnsi="宋体" w:eastAsia="仿宋_GB2312"/>
                <w:b/>
                <w:color w:val="000000"/>
                <w:sz w:val="32"/>
                <w:szCs w:val="32"/>
                <w:lang w:val="en-US" w:eastAsia="zh-CN"/>
              </w:rPr>
            </w:pPr>
            <w:r>
              <w:rPr>
                <w:rFonts w:hint="eastAsia" w:ascii="仿宋_GB2312" w:hAnsi="宋体" w:eastAsia="仿宋_GB2312"/>
                <w:b/>
                <w:color w:val="000000"/>
                <w:sz w:val="32"/>
                <w:szCs w:val="32"/>
                <w:lang w:val="en-US" w:eastAsia="zh-CN"/>
              </w:rPr>
              <w:t>9</w:t>
            </w:r>
          </w:p>
        </w:tc>
        <w:tc>
          <w:tcPr>
            <w:tcW w:w="533"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2803" w:type="pct"/>
            <w:noWrap w:val="0"/>
            <w:vAlign w:val="top"/>
          </w:tcPr>
          <w:p>
            <w:pPr>
              <w:spacing w:before="120" w:beforeLines="50" w:after="120" w:afterLines="50" w:line="340" w:lineRule="exact"/>
              <w:rPr>
                <w:rFonts w:ascii="仿宋_GB2312" w:hAnsi="宋体" w:eastAsia="仿宋_GB2312"/>
                <w:b/>
                <w:color w:val="000000"/>
                <w:sz w:val="32"/>
                <w:szCs w:val="32"/>
              </w:rPr>
            </w:pPr>
            <w:r>
              <w:rPr>
                <w:rFonts w:hint="eastAsia" w:ascii="仿宋" w:hAnsi="仿宋" w:eastAsia="仿宋" w:cs="仿宋_GB2312"/>
                <w:b/>
                <w:color w:val="000000"/>
                <w:sz w:val="28"/>
                <w:szCs w:val="28"/>
              </w:rPr>
              <w:t>经验或业绩要求</w:t>
            </w:r>
            <w:r>
              <w:rPr>
                <w:rFonts w:hint="eastAsia" w:ascii="仿宋_GB2312" w:hAnsi="宋体" w:eastAsia="仿宋_GB2312"/>
                <w:b/>
                <w:color w:val="000000"/>
                <w:sz w:val="32"/>
                <w:szCs w:val="32"/>
              </w:rPr>
              <w:t>（详见商务要求表）</w:t>
            </w:r>
          </w:p>
        </w:tc>
        <w:tc>
          <w:tcPr>
            <w:tcW w:w="471"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4</w:t>
            </w:r>
          </w:p>
        </w:tc>
        <w:tc>
          <w:tcPr>
            <w:tcW w:w="747" w:type="pct"/>
            <w:noWrap w:val="0"/>
            <w:vAlign w:val="center"/>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bl>
    <w:p>
      <w:pPr>
        <w:spacing w:before="156" w:beforeLines="50" w:after="156" w:afterLines="50" w:line="340" w:lineRule="exact"/>
        <w:rPr>
          <w:rFonts w:hint="eastAsia" w:ascii="仿宋_GB2312" w:hAnsi="宋体" w:eastAsia="仿宋_GB2312"/>
          <w:b/>
          <w:color w:val="000000"/>
          <w:sz w:val="32"/>
          <w:szCs w:val="32"/>
          <w:lang w:eastAsia="zh-CN"/>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both"/>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bookmarkStart w:id="31" w:name="_Toc24960"/>
      <w:r>
        <w:rPr>
          <w:rFonts w:hint="eastAsia" w:hAnsi="宋体"/>
          <w:b/>
          <w:color w:val="000000"/>
          <w:sz w:val="36"/>
          <w:szCs w:val="36"/>
        </w:rPr>
        <w:t>第四章</w:t>
      </w:r>
      <w:r>
        <w:rPr>
          <w:rFonts w:hint="eastAsia" w:hAnsi="宋体"/>
          <w:b/>
          <w:color w:val="000000"/>
          <w:sz w:val="36"/>
          <w:szCs w:val="36"/>
          <w:lang w:val="en-US" w:eastAsia="zh-CN"/>
        </w:rPr>
        <w:t xml:space="preserve"> </w:t>
      </w:r>
      <w:r>
        <w:rPr>
          <w:rFonts w:hint="eastAsia" w:hAnsi="宋体"/>
          <w:b/>
          <w:color w:val="000000"/>
          <w:sz w:val="36"/>
          <w:szCs w:val="36"/>
        </w:rPr>
        <w:t>招标需求</w:t>
      </w:r>
      <w:bookmarkEnd w:id="30"/>
      <w:bookmarkEnd w:id="31"/>
    </w:p>
    <w:p>
      <w:pPr>
        <w:snapToGrid w:val="0"/>
        <w:spacing w:before="156" w:beforeLines="50" w:after="156" w:afterLines="50"/>
        <w:rPr>
          <w:rFonts w:ascii="宋体" w:hAnsi="宋体" w:eastAsia="宋体"/>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spacing w:before="156" w:beforeLines="50" w:after="156" w:afterLines="50"/>
        <w:ind w:firstLine="361" w:firstLineChars="100"/>
        <w:jc w:val="center"/>
        <w:rPr>
          <w:rFonts w:hint="eastAsia" w:hAnsi="宋体"/>
          <w:b/>
          <w:color w:val="000000"/>
          <w:sz w:val="36"/>
          <w:szCs w:val="36"/>
          <w:lang w:eastAsia="zh-CN"/>
        </w:rPr>
      </w:pPr>
      <w:bookmarkStart w:id="32" w:name="PO_416_PM050"/>
      <w:bookmarkEnd w:id="32"/>
      <w:bookmarkStart w:id="33" w:name="PO_TDCUS_ITEM_PB_REQ_FILE_1_1_0"/>
      <w:bookmarkStart w:id="34" w:name="_Toc496796639"/>
      <w:r>
        <w:rPr>
          <w:rFonts w:hint="eastAsia" w:hAnsi="宋体"/>
          <w:b/>
          <w:color w:val="000000"/>
          <w:sz w:val="36"/>
          <w:szCs w:val="36"/>
          <w:lang w:eastAsia="zh-CN"/>
        </w:rPr>
        <w:t>浙江工商大学科创大楼通用设备统筹项目（一期）</w:t>
      </w:r>
    </w:p>
    <w:p>
      <w:pPr>
        <w:spacing w:before="156" w:beforeLines="50" w:after="156" w:afterLines="50"/>
        <w:jc w:val="center"/>
        <w:rPr>
          <w:rFonts w:hint="eastAsia" w:ascii="仿宋" w:hAnsi="仿宋" w:eastAsia="仿宋" w:cs="仿宋"/>
          <w:b/>
          <w:color w:val="000000"/>
          <w:sz w:val="28"/>
          <w:szCs w:val="28"/>
        </w:rPr>
      </w:pPr>
      <w:r>
        <w:rPr>
          <w:rFonts w:hint="eastAsia" w:hAnsi="宋体"/>
          <w:b/>
          <w:color w:val="000000"/>
          <w:sz w:val="36"/>
          <w:szCs w:val="36"/>
          <w:lang w:eastAsia="zh-CN"/>
        </w:rPr>
        <w:t>-台式计算机采购项目</w:t>
      </w:r>
      <w:bookmarkStart w:id="35" w:name="_Toc328270077"/>
    </w:p>
    <w:bookmarkEnd w:id="33"/>
    <w:bookmarkEnd w:id="35"/>
    <w:tbl>
      <w:tblPr>
        <w:tblStyle w:val="60"/>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827"/>
        <w:gridCol w:w="5813"/>
        <w:gridCol w:w="59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设备名称</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技术规格要求</w:t>
            </w:r>
          </w:p>
        </w:tc>
        <w:tc>
          <w:tcPr>
            <w:tcW w:w="5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rPr>
              <w:t>1</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rPr>
              <w:t>台式计算机（强制节能产品）</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1、处理器：≥采用英特尔第十二代处理器 I7-12700 CPU；</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2、▲芯片组：≥Intel Q670芯片组；</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3、内存：≥16G DDR4 3200MHz 内存，插槽数量≥2；</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4、存储：≥512GB M.2接口NVMe固态硬盘；</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5、显卡：集成显卡；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6、声卡：集成声卡；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7、网卡：板载集成10/100M/1000M自适应以太网卡；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8、主板扩展槽位：板载≥1个PCI-E*16、≥1个PCI-E*1</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9、IO接口：≥8个USB接口，VGA+HDMI接口；</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10、显示器：≥23.8寸高清显示屏，同品牌；</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11、键盘、鼠标：同品牌USB有线键鼠；</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12、操作系统和软件：出厂预装 Windows11  正版操作系统，每台产品机身粘贴微软正版标识标贴；</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13、电源：≥260W电源，高效节能电源，能效比不低于90%。</w:t>
            </w:r>
          </w:p>
        </w:tc>
        <w:tc>
          <w:tcPr>
            <w:tcW w:w="5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套</w:t>
            </w:r>
          </w:p>
        </w:tc>
        <w:tc>
          <w:tcPr>
            <w:tcW w:w="6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rPr>
              <w:t>1000</w:t>
            </w:r>
          </w:p>
        </w:tc>
      </w:tr>
    </w:tbl>
    <w:p>
      <w:pPr>
        <w:spacing w:before="120" w:beforeLines="50" w:line="360" w:lineRule="auto"/>
        <w:rPr>
          <w:rFonts w:ascii="仿宋" w:hAnsi="仿宋" w:eastAsia="仿宋"/>
          <w:b/>
          <w:bCs/>
          <w:color w:val="000000"/>
          <w:sz w:val="28"/>
          <w:szCs w:val="28"/>
        </w:rPr>
      </w:pPr>
      <w:r>
        <w:rPr>
          <w:rFonts w:hint="eastAsia" w:ascii="仿宋" w:hAnsi="仿宋" w:eastAsia="仿宋"/>
          <w:b/>
          <w:bCs/>
          <w:color w:val="000000"/>
          <w:sz w:val="28"/>
          <w:szCs w:val="28"/>
        </w:rPr>
        <w:t>商务要求表</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271"/>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31"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▲项目工期（交货期）及地点</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s="宋体"/>
                <w:sz w:val="28"/>
                <w:szCs w:val="28"/>
              </w:rPr>
            </w:pPr>
            <w:r>
              <w:rPr>
                <w:rFonts w:hint="eastAsia" w:ascii="仿宋" w:hAnsi="仿宋" w:eastAsia="仿宋" w:cs="宋体"/>
                <w:sz w:val="28"/>
                <w:szCs w:val="28"/>
              </w:rPr>
              <w:t>交货时间：交货时间为合同签订后10个工作日内。</w:t>
            </w:r>
          </w:p>
          <w:p>
            <w:pPr>
              <w:spacing w:line="340" w:lineRule="exact"/>
              <w:rPr>
                <w:rFonts w:ascii="仿宋" w:hAnsi="仿宋" w:eastAsia="仿宋" w:cs="宋体"/>
                <w:sz w:val="28"/>
                <w:szCs w:val="28"/>
              </w:rPr>
            </w:pPr>
            <w:r>
              <w:rPr>
                <w:rFonts w:hint="eastAsia" w:ascii="仿宋" w:hAnsi="仿宋" w:eastAsia="仿宋" w:cs="宋体"/>
                <w:sz w:val="28"/>
                <w:szCs w:val="28"/>
              </w:rPr>
              <w:t>交货地点：采购人指定交货地点。</w:t>
            </w:r>
          </w:p>
          <w:p>
            <w:pPr>
              <w:spacing w:line="340" w:lineRule="exact"/>
              <w:rPr>
                <w:rFonts w:ascii="仿宋" w:hAnsi="仿宋" w:eastAsia="仿宋" w:cs="宋体"/>
                <w:sz w:val="28"/>
                <w:szCs w:val="28"/>
              </w:rPr>
            </w:pPr>
            <w:r>
              <w:rPr>
                <w:rFonts w:hint="eastAsia" w:ascii="仿宋" w:hAnsi="仿宋" w:eastAsia="仿宋" w:cs="宋体"/>
                <w:sz w:val="28"/>
                <w:szCs w:val="28"/>
              </w:rPr>
              <w:t>安装标准：符合国家相关标准</w:t>
            </w:r>
          </w:p>
          <w:p>
            <w:pPr>
              <w:spacing w:line="340" w:lineRule="exact"/>
              <w:rPr>
                <w:rFonts w:hint="eastAsia" w:ascii="仿宋" w:hAnsi="仿宋" w:eastAsia="仿宋" w:cs="宋体"/>
                <w:sz w:val="28"/>
                <w:szCs w:val="28"/>
              </w:rPr>
            </w:pPr>
            <w:r>
              <w:rPr>
                <w:rFonts w:hint="eastAsia" w:ascii="仿宋" w:hAnsi="仿宋" w:eastAsia="仿宋" w:cs="宋体"/>
                <w:sz w:val="28"/>
                <w:szCs w:val="28"/>
              </w:rPr>
              <w:t>安装过程中发生的一切费用由中标人负责。</w:t>
            </w:r>
          </w:p>
          <w:p>
            <w:pPr>
              <w:spacing w:line="340" w:lineRule="exact"/>
              <w:rPr>
                <w:szCs w:val="21"/>
              </w:rPr>
            </w:pPr>
            <w:r>
              <w:rPr>
                <w:rFonts w:hint="eastAsia" w:ascii="仿宋" w:hAnsi="仿宋" w:eastAsia="仿宋" w:cs="宋体"/>
                <w:sz w:val="28"/>
                <w:szCs w:val="28"/>
              </w:rPr>
              <w:t>投标人应在标书中提供其安装调试计划和对安装场地和环境的要求。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31"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▲付款条件（明确是否需要履约保证金）</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宋体"/>
                <w:sz w:val="28"/>
                <w:szCs w:val="28"/>
              </w:rPr>
            </w:pPr>
            <w:r>
              <w:rPr>
                <w:rFonts w:hint="eastAsia" w:ascii="仿宋" w:hAnsi="仿宋" w:eastAsia="仿宋" w:cs="宋体"/>
                <w:sz w:val="28"/>
                <w:szCs w:val="28"/>
              </w:rPr>
              <w:t xml:space="preserve">履约保证金： </w:t>
            </w:r>
          </w:p>
          <w:p>
            <w:pPr>
              <w:spacing w:line="340" w:lineRule="exact"/>
              <w:rPr>
                <w:rFonts w:hint="eastAsia" w:ascii="仿宋" w:hAnsi="仿宋" w:eastAsia="仿宋" w:cs="宋体"/>
                <w:sz w:val="28"/>
                <w:szCs w:val="28"/>
              </w:rPr>
            </w:pPr>
            <w:r>
              <w:rPr>
                <w:rFonts w:hint="eastAsia" w:ascii="仿宋" w:hAnsi="仿宋" w:eastAsia="仿宋" w:cs="宋体"/>
                <w:sz w:val="28"/>
                <w:szCs w:val="28"/>
              </w:rPr>
              <w:t>合同签订后7个工作日内，中标人（乙方）向采购人（甲方）交纳履约保证金（合同金额的1.0%）。（提交方式：支票、汇票、本票或者金融机构、担保机构出具的保函等非现金形式）在没有发生质量索赔的情况下，履约保证金在验收合格后及时无息退还。</w:t>
            </w:r>
          </w:p>
          <w:p>
            <w:pPr>
              <w:spacing w:line="340" w:lineRule="exact"/>
              <w:rPr>
                <w:rFonts w:hint="eastAsia" w:ascii="仿宋" w:hAnsi="仿宋" w:eastAsia="仿宋" w:cs="宋体"/>
                <w:sz w:val="28"/>
                <w:szCs w:val="28"/>
              </w:rPr>
            </w:pPr>
            <w:r>
              <w:rPr>
                <w:rFonts w:hint="eastAsia" w:ascii="仿宋" w:hAnsi="仿宋" w:eastAsia="仿宋" w:cs="宋体"/>
                <w:sz w:val="28"/>
                <w:szCs w:val="28"/>
              </w:rPr>
              <w:t>付款条件：⑴供应商提交银行、保险公司等金融机构出具的预付款保函（保函数额与预付款金额相同）；支付时间和数额：合同生效并具备实施条件后7个工作日内，采购人向中标人支付合同金额50%的预付款。剩余合同款项在验收合格后，凭验收合格证明材料、发票、履约保证金凭证到采购人处结算。采购人在7个工作日内向成交供应商支付全部合同余款。</w:t>
            </w:r>
          </w:p>
          <w:p>
            <w:pPr>
              <w:spacing w:line="340" w:lineRule="exact"/>
              <w:rPr>
                <w:rFonts w:hint="eastAsia" w:ascii="仿宋" w:hAnsi="仿宋" w:eastAsia="仿宋" w:cs="宋体"/>
                <w:sz w:val="28"/>
                <w:szCs w:val="28"/>
              </w:rPr>
            </w:pPr>
            <w:r>
              <w:rPr>
                <w:rFonts w:hint="eastAsia" w:ascii="仿宋" w:hAnsi="仿宋" w:eastAsia="仿宋" w:cs="宋体"/>
                <w:sz w:val="28"/>
                <w:szCs w:val="28"/>
              </w:rPr>
              <w:t>⑵在签订合同前，供应商主动要求降低预付款比例的，按实际比例计。供应商明确表示无需预付款的，采用下述付款方式：验收合格后，凭验收合格证明材料、发票、履约保证金凭证到采购人处结算合同金额的100%。采购人在7个工作日内向成交供应商支付合同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31"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违约责任及争议解决方式</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宋体"/>
                <w:sz w:val="28"/>
                <w:szCs w:val="28"/>
              </w:rPr>
            </w:pPr>
            <w:r>
              <w:rPr>
                <w:rFonts w:hint="eastAsia" w:ascii="仿宋" w:hAnsi="仿宋" w:eastAsia="仿宋" w:cs="宋体"/>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85" w:type="pct"/>
            <w:vMerge w:val="restart"/>
            <w:tcBorders>
              <w:top w:val="single" w:color="auto" w:sz="4" w:space="0"/>
              <w:left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售后服务</w:t>
            </w:r>
          </w:p>
        </w:tc>
        <w:tc>
          <w:tcPr>
            <w:tcW w:w="745"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质保期</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cs="宋体"/>
                <w:sz w:val="28"/>
                <w:szCs w:val="28"/>
              </w:rPr>
            </w:pPr>
            <w:r>
              <w:rPr>
                <w:rFonts w:hint="eastAsia" w:ascii="仿宋" w:hAnsi="仿宋" w:eastAsia="仿宋" w:cs="宋体"/>
                <w:sz w:val="28"/>
                <w:szCs w:val="28"/>
              </w:rPr>
              <w:t>提供原厂商整机五年质保（自项目验收合格交付使用之日起计），上门服务，每增加一年质保，得1分，最多得1分，供货前提供原厂商服务承诺函原件。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85" w:type="pct"/>
            <w:vMerge w:val="continue"/>
            <w:tcBorders>
              <w:left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p>
        </w:tc>
        <w:tc>
          <w:tcPr>
            <w:tcW w:w="745"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项目维护计划</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s="仿宋_GB2312"/>
                <w:sz w:val="28"/>
                <w:szCs w:val="28"/>
              </w:rPr>
            </w:pPr>
            <w:r>
              <w:rPr>
                <w:rFonts w:hint="eastAsia" w:ascii="仿宋" w:hAnsi="仿宋" w:eastAsia="仿宋" w:cs="仿宋_GB2312"/>
                <w:sz w:val="28"/>
                <w:szCs w:val="28"/>
              </w:rPr>
              <w:t>1.在验收完成15天内产品存在任何质量问题，中标人负责更换。设施设备质保期满后提供上门服务，仅收取材料费，在质保期内，如设备存在质量问题的，中标人需进行备件或零部件更换；</w:t>
            </w:r>
          </w:p>
          <w:p>
            <w:pPr>
              <w:spacing w:line="340" w:lineRule="exact"/>
              <w:rPr>
                <w:rFonts w:ascii="仿宋" w:hAnsi="仿宋" w:eastAsia="仿宋" w:cs="仿宋_GB2312"/>
                <w:sz w:val="28"/>
                <w:szCs w:val="28"/>
              </w:rPr>
            </w:pPr>
            <w:r>
              <w:rPr>
                <w:rFonts w:hint="eastAsia" w:ascii="仿宋" w:hAnsi="仿宋" w:eastAsia="仿宋" w:cs="仿宋_GB2312"/>
                <w:sz w:val="28"/>
                <w:szCs w:val="28"/>
              </w:rPr>
              <w:t>2．投标人应具有完善的售后服务体系，建有零配件仓库。投标人应提供质保期后的服务计划或建议，明确收费事项及标准；</w:t>
            </w:r>
          </w:p>
          <w:p>
            <w:pPr>
              <w:spacing w:line="340" w:lineRule="exact"/>
              <w:rPr>
                <w:rFonts w:ascii="仿宋" w:hAnsi="仿宋" w:eastAsia="仿宋" w:cs="仿宋_GB2312"/>
                <w:sz w:val="28"/>
                <w:szCs w:val="28"/>
              </w:rPr>
            </w:pPr>
            <w:r>
              <w:rPr>
                <w:rFonts w:hint="eastAsia" w:ascii="仿宋" w:hAnsi="仿宋" w:eastAsia="仿宋" w:cs="仿宋_GB2312"/>
                <w:sz w:val="28"/>
                <w:szCs w:val="28"/>
              </w:rPr>
              <w:t>3．提供中标人售后服务部门及维修网点的联系电话；</w:t>
            </w:r>
          </w:p>
          <w:p>
            <w:pPr>
              <w:spacing w:line="340" w:lineRule="exact"/>
              <w:rPr>
                <w:rFonts w:ascii="仿宋" w:hAnsi="仿宋" w:eastAsia="仿宋" w:cs="仿宋_GB2312"/>
                <w:sz w:val="28"/>
                <w:szCs w:val="28"/>
              </w:rPr>
            </w:pPr>
            <w:r>
              <w:rPr>
                <w:rFonts w:hint="eastAsia" w:ascii="仿宋" w:hAnsi="仿宋" w:eastAsia="仿宋" w:cs="仿宋_GB2312"/>
                <w:sz w:val="28"/>
                <w:szCs w:val="28"/>
              </w:rPr>
              <w:t>4．投标人的售后服务应以用户能够获得系统良好的使用效果和技术支持为目的，投标人应随投标文件提交一份售后服务和技术支持计划。应包括有：</w:t>
            </w:r>
          </w:p>
          <w:p>
            <w:pPr>
              <w:spacing w:line="340" w:lineRule="exact"/>
              <w:rPr>
                <w:rFonts w:hint="eastAsia" w:ascii="仿宋" w:hAnsi="仿宋" w:eastAsia="仿宋" w:cs="仿宋_GB2312"/>
                <w:sz w:val="28"/>
                <w:szCs w:val="28"/>
              </w:rPr>
            </w:pPr>
            <w:r>
              <w:rPr>
                <w:rFonts w:hint="eastAsia" w:ascii="仿宋" w:hAnsi="仿宋" w:eastAsia="仿宋" w:cs="仿宋_GB2312"/>
                <w:sz w:val="28"/>
                <w:szCs w:val="28"/>
              </w:rPr>
              <w:t>1）质保期内及质保期后系统故障多长时间内响应；</w:t>
            </w:r>
          </w:p>
          <w:p>
            <w:pPr>
              <w:spacing w:line="340" w:lineRule="exact"/>
              <w:rPr>
                <w:szCs w:val="21"/>
              </w:rPr>
            </w:pPr>
            <w:r>
              <w:rPr>
                <w:rFonts w:hint="eastAsia" w:ascii="仿宋" w:hAnsi="仿宋" w:eastAsia="仿宋" w:cs="仿宋_GB2312"/>
                <w:sz w:val="28"/>
                <w:szCs w:val="28"/>
              </w:rPr>
              <w:t>2）质保期内常用零配件价格清单。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85" w:type="pct"/>
            <w:vMerge w:val="continue"/>
            <w:tcBorders>
              <w:left w:val="single" w:color="auto" w:sz="4" w:space="0"/>
              <w:right w:val="single" w:color="auto" w:sz="4" w:space="0"/>
            </w:tcBorders>
            <w:noWrap w:val="0"/>
            <w:vAlign w:val="center"/>
          </w:tcPr>
          <w:p>
            <w:pPr>
              <w:widowControl/>
              <w:jc w:val="center"/>
              <w:rPr>
                <w:rFonts w:ascii="仿宋" w:hAnsi="仿宋" w:eastAsia="仿宋" w:cs="仿宋_GB2312"/>
                <w:b/>
                <w:color w:val="000000"/>
                <w:sz w:val="28"/>
                <w:szCs w:val="28"/>
              </w:rPr>
            </w:pPr>
          </w:p>
        </w:tc>
        <w:tc>
          <w:tcPr>
            <w:tcW w:w="745"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szCs w:val="21"/>
              </w:rPr>
            </w:pPr>
            <w:r>
              <w:rPr>
                <w:rFonts w:hint="eastAsia" w:ascii="仿宋" w:hAnsi="仿宋" w:eastAsia="仿宋" w:cs="仿宋_GB2312"/>
                <w:b/>
                <w:color w:val="000000"/>
                <w:sz w:val="28"/>
                <w:szCs w:val="28"/>
              </w:rPr>
              <w:t>售后服务响应情况</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pPr>
            <w:r>
              <w:rPr>
                <w:rFonts w:hint="eastAsia" w:ascii="仿宋" w:hAnsi="仿宋" w:eastAsia="仿宋" w:cs="仿宋_GB2312"/>
                <w:sz w:val="28"/>
                <w:szCs w:val="28"/>
              </w:rPr>
              <w:t>投标人在保修期内，软硬件系统出现故障影响正常运行的，7×24小时响应，2小时必须响应到场。其它要求24小时现场响应，同时承诺向用户提供良好的长期保修、维护、服务和技术支持。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385"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履约能力</w:t>
            </w:r>
          </w:p>
        </w:tc>
        <w:tc>
          <w:tcPr>
            <w:tcW w:w="745"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公司技术力量情况</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cs="仿宋_GB2312"/>
                <w:sz w:val="28"/>
                <w:szCs w:val="28"/>
              </w:rPr>
            </w:pPr>
            <w:r>
              <w:rPr>
                <w:rFonts w:hint="eastAsia" w:ascii="仿宋" w:hAnsi="仿宋" w:eastAsia="仿宋" w:cs="仿宋_GB2312"/>
                <w:sz w:val="28"/>
                <w:szCs w:val="28"/>
              </w:rPr>
              <w:t>具有ISO9001质量管理体系认证证书、</w:t>
            </w:r>
          </w:p>
          <w:p>
            <w:pPr>
              <w:spacing w:line="340" w:lineRule="exact"/>
              <w:rPr>
                <w:rFonts w:hint="eastAsia" w:ascii="仿宋" w:hAnsi="仿宋" w:eastAsia="仿宋" w:cs="仿宋_GB2312"/>
                <w:sz w:val="28"/>
                <w:szCs w:val="28"/>
              </w:rPr>
            </w:pPr>
            <w:r>
              <w:rPr>
                <w:rFonts w:hint="eastAsia" w:ascii="仿宋" w:hAnsi="仿宋" w:eastAsia="仿宋" w:cs="仿宋_GB2312"/>
                <w:sz w:val="28"/>
                <w:szCs w:val="28"/>
              </w:rPr>
              <w:t>ISO14001环境管理体系认证证书、</w:t>
            </w:r>
          </w:p>
          <w:p>
            <w:pPr>
              <w:spacing w:line="340" w:lineRule="exact"/>
              <w:rPr>
                <w:rFonts w:hint="eastAsia" w:ascii="仿宋" w:hAnsi="仿宋" w:eastAsia="仿宋" w:cs="仿宋_GB2312"/>
                <w:sz w:val="28"/>
                <w:szCs w:val="28"/>
              </w:rPr>
            </w:pPr>
            <w:r>
              <w:rPr>
                <w:rFonts w:hint="eastAsia" w:ascii="仿宋" w:hAnsi="仿宋" w:eastAsia="仿宋" w:cs="仿宋_GB2312"/>
                <w:sz w:val="28"/>
                <w:szCs w:val="28"/>
              </w:rPr>
              <w:t>ISO45001职业健康安全管理体系认证证书,</w:t>
            </w:r>
          </w:p>
          <w:p>
            <w:pPr>
              <w:spacing w:line="340" w:lineRule="exact"/>
              <w:rPr>
                <w:szCs w:val="21"/>
              </w:rPr>
            </w:pPr>
            <w:r>
              <w:rPr>
                <w:rFonts w:hint="eastAsia" w:ascii="仿宋" w:hAnsi="仿宋" w:eastAsia="仿宋" w:cs="仿宋_GB2312"/>
                <w:sz w:val="28"/>
                <w:szCs w:val="28"/>
              </w:rPr>
              <w:t>提供一份证书得1分，最高得3分。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_GB2312"/>
                <w:b/>
                <w:color w:val="000000"/>
                <w:sz w:val="28"/>
                <w:szCs w:val="28"/>
              </w:rPr>
            </w:pPr>
          </w:p>
        </w:tc>
        <w:tc>
          <w:tcPr>
            <w:tcW w:w="745"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经验或业绩要求</w:t>
            </w:r>
          </w:p>
        </w:tc>
        <w:tc>
          <w:tcPr>
            <w:tcW w:w="38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 w:hAnsi="仿宋" w:eastAsia="仿宋" w:cs="仿宋_GB2312"/>
                <w:sz w:val="28"/>
                <w:szCs w:val="28"/>
              </w:rPr>
            </w:pPr>
            <w:r>
              <w:rPr>
                <w:rFonts w:hint="eastAsia" w:ascii="仿宋" w:hAnsi="仿宋" w:eastAsia="仿宋" w:cs="仿宋_GB2312"/>
                <w:sz w:val="28"/>
                <w:szCs w:val="28"/>
              </w:rPr>
              <w:t>投标人提供自2020年1月1日（以合同签订日期为准）至今，具备同类项目的案例，每提供一份合同得0.5分，最高得4分，须提供完整清晰的合同扫描件，不提供不得分。</w:t>
            </w:r>
          </w:p>
        </w:tc>
      </w:tr>
    </w:tbl>
    <w:p>
      <w:pPr>
        <w:widowControl/>
        <w:jc w:val="left"/>
        <w:rPr>
          <w:rFonts w:ascii="仿宋" w:hAnsi="仿宋" w:eastAsia="仿宋" w:cs="仿宋"/>
          <w:b/>
          <w:bCs/>
          <w:color w:val="000000"/>
          <w:spacing w:val="30"/>
          <w:sz w:val="28"/>
          <w:szCs w:val="28"/>
        </w:rPr>
      </w:pPr>
    </w:p>
    <w:p>
      <w:pPr>
        <w:pStyle w:val="31"/>
        <w:spacing w:before="156" w:after="156" w:line="360" w:lineRule="auto"/>
        <w:jc w:val="center"/>
        <w:outlineLvl w:val="0"/>
        <w:rPr>
          <w:rFonts w:hAnsi="宋体"/>
          <w:b/>
          <w:color w:val="000000"/>
          <w:sz w:val="36"/>
          <w:szCs w:val="36"/>
        </w:rPr>
      </w:pPr>
      <w:bookmarkStart w:id="36" w:name="_Toc26308"/>
      <w:r>
        <w:rPr>
          <w:rFonts w:hint="eastAsia" w:hAnsi="宋体"/>
          <w:b/>
          <w:color w:val="000000"/>
          <w:sz w:val="36"/>
          <w:szCs w:val="36"/>
        </w:rPr>
        <w:t>第五章</w:t>
      </w:r>
      <w:r>
        <w:rPr>
          <w:rFonts w:hint="eastAsia" w:hAnsi="宋体"/>
          <w:b/>
          <w:color w:val="000000"/>
          <w:sz w:val="36"/>
          <w:szCs w:val="36"/>
          <w:lang w:val="en-US" w:eastAsia="zh-CN"/>
        </w:rPr>
        <w:t xml:space="preserve"> </w:t>
      </w:r>
      <w:r>
        <w:rPr>
          <w:rFonts w:hint="eastAsia" w:hAnsi="宋体"/>
          <w:b/>
          <w:color w:val="000000"/>
          <w:sz w:val="36"/>
          <w:szCs w:val="36"/>
        </w:rPr>
        <w:t>浙江省政府采购合同主要条款指引</w:t>
      </w:r>
      <w:bookmarkEnd w:id="34"/>
      <w:bookmarkEnd w:id="36"/>
    </w:p>
    <w:p>
      <w:pPr>
        <w:rPr>
          <w:color w:val="000000"/>
        </w:rPr>
      </w:pPr>
    </w:p>
    <w:p>
      <w:pPr>
        <w:pStyle w:val="31"/>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付款方式：（根据采购文件“第四部分商务要求表付款条件”内容填写）</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7" w:name="_Toc22013"/>
      <w:r>
        <w:rPr>
          <w:rFonts w:hint="eastAsia" w:hAnsi="宋体"/>
          <w:b/>
          <w:color w:val="000000"/>
          <w:sz w:val="36"/>
          <w:szCs w:val="36"/>
        </w:rPr>
        <w:t>第六章</w:t>
      </w:r>
      <w:r>
        <w:rPr>
          <w:rFonts w:hint="eastAsia" w:hAnsi="宋体"/>
          <w:b/>
          <w:color w:val="000000"/>
          <w:sz w:val="36"/>
          <w:szCs w:val="36"/>
          <w:lang w:val="en-US" w:eastAsia="zh-CN"/>
        </w:rPr>
        <w:t xml:space="preserve">  </w:t>
      </w:r>
      <w:r>
        <w:rPr>
          <w:rFonts w:hint="eastAsia" w:hAnsi="宋体"/>
          <w:b/>
          <w:color w:val="000000"/>
          <w:sz w:val="36"/>
          <w:szCs w:val="36"/>
        </w:rPr>
        <w:t>投标文件格式附件</w:t>
      </w:r>
      <w:bookmarkEnd w:id="37"/>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jc w:val="both"/>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48"/>
          <w:szCs w:val="48"/>
          <w:lang w:eastAsia="zh-CN"/>
        </w:rPr>
      </w:pPr>
      <w:bookmarkStart w:id="38" w:name="PO_1000000445_PM002_2"/>
      <w:r>
        <w:rPr>
          <w:rFonts w:hint="eastAsia" w:ascii="仿宋" w:hAnsi="仿宋" w:eastAsia="仿宋"/>
          <w:b/>
          <w:color w:val="000000"/>
          <w:spacing w:val="40"/>
          <w:sz w:val="48"/>
          <w:szCs w:val="48"/>
          <w:lang w:eastAsia="zh-CN"/>
        </w:rPr>
        <w:t>浙江工商大学科创大楼通用设备统筹项目（一期）-台式计算机采购项目</w:t>
      </w:r>
      <w:bookmarkEnd w:id="38"/>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9" w:name="PO_15528_PM001_2"/>
      <w:r>
        <w:rPr>
          <w:rFonts w:hint="eastAsia" w:ascii="仿宋" w:hAnsi="仿宋" w:eastAsia="仿宋"/>
          <w:color w:val="000000"/>
          <w:sz w:val="36"/>
          <w:szCs w:val="36"/>
          <w:lang w:eastAsia="zh-CN"/>
        </w:rPr>
        <w:t>ZZCG2023Z-GK-114</w:t>
      </w:r>
      <w:bookmarkEnd w:id="39"/>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40" w:name="PO_3000002632_PM002"/>
      <w:r>
        <w:rPr>
          <w:rFonts w:hint="eastAsia" w:ascii="仿宋" w:hAnsi="仿宋" w:eastAsia="仿宋"/>
          <w:b/>
          <w:sz w:val="30"/>
          <w:szCs w:val="30"/>
          <w:u w:val="single"/>
          <w:lang w:eastAsia="zh-CN"/>
        </w:rPr>
        <w:t>浙江工商大学科创大楼通用设备统筹项目（一期）-台式计算机采购项目</w:t>
      </w:r>
      <w:bookmarkEnd w:id="40"/>
      <w:r>
        <w:rPr>
          <w:rFonts w:hint="eastAsia" w:ascii="仿宋" w:hAnsi="仿宋" w:eastAsia="仿宋"/>
          <w:sz w:val="30"/>
          <w:szCs w:val="30"/>
          <w:u w:val="single"/>
        </w:rPr>
        <w:t>（编号为</w:t>
      </w:r>
      <w:bookmarkStart w:id="41" w:name="PO_15528_PM001_3"/>
      <w:r>
        <w:rPr>
          <w:rFonts w:hint="eastAsia" w:ascii="仿宋" w:hAnsi="仿宋" w:eastAsia="仿宋"/>
          <w:sz w:val="30"/>
          <w:szCs w:val="30"/>
          <w:u w:val="single"/>
          <w:lang w:eastAsia="zh-CN"/>
        </w:rPr>
        <w:t>ZZCG2023Z-GK-114</w:t>
      </w:r>
      <w:bookmarkEnd w:id="41"/>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2" w:name="PO_3000002632_PM002_1"/>
      <w:r>
        <w:rPr>
          <w:rFonts w:hint="eastAsia" w:ascii="仿宋" w:hAnsi="仿宋" w:eastAsia="仿宋"/>
          <w:b/>
          <w:sz w:val="30"/>
          <w:szCs w:val="30"/>
          <w:u w:val="single"/>
          <w:lang w:eastAsia="zh-CN"/>
        </w:rPr>
        <w:t>浙江工商大学科创大楼通用设备统筹项目（一期）-台式计算机采购项目</w:t>
      </w:r>
      <w:bookmarkEnd w:id="42"/>
      <w:r>
        <w:rPr>
          <w:rFonts w:hint="eastAsia" w:ascii="仿宋" w:hAnsi="仿宋" w:eastAsia="仿宋"/>
          <w:sz w:val="30"/>
          <w:szCs w:val="30"/>
        </w:rPr>
        <w:t xml:space="preserve"> 项目编号：</w:t>
      </w:r>
      <w:bookmarkStart w:id="43" w:name="PO_3000002632_PM001"/>
      <w:r>
        <w:rPr>
          <w:rFonts w:hint="eastAsia" w:ascii="仿宋" w:hAnsi="仿宋" w:eastAsia="仿宋"/>
          <w:b/>
          <w:sz w:val="30"/>
          <w:szCs w:val="30"/>
          <w:u w:val="single"/>
          <w:lang w:eastAsia="zh-CN"/>
        </w:rPr>
        <w:t>ZZCG2023Z-GK-114</w:t>
      </w:r>
      <w:bookmarkEnd w:id="43"/>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widowControl/>
        <w:jc w:val="lef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hint="eastAsia" w:ascii="仿宋" w:hAnsi="仿宋" w:eastAsia="仿宋"/>
          <w:sz w:val="30"/>
          <w:szCs w:val="30"/>
          <w:u w:val="single"/>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7"/>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4" w:name="PO_3000002632_PM001_1"/>
      <w:r>
        <w:rPr>
          <w:rFonts w:hint="eastAsia" w:ascii="仿宋" w:hAnsi="仿宋" w:eastAsia="仿宋"/>
          <w:b/>
          <w:sz w:val="30"/>
          <w:szCs w:val="30"/>
          <w:u w:val="single"/>
          <w:lang w:eastAsia="zh-CN"/>
        </w:rPr>
        <w:t>ZZCG2023Z-GK-114</w:t>
      </w:r>
      <w:bookmarkEnd w:id="44"/>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footerReference r:id="rId3" w:type="default"/>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color w:val="000000"/>
          <w:sz w:val="30"/>
          <w:szCs w:val="30"/>
        </w:rPr>
      </w:pPr>
      <w:r>
        <w:rPr>
          <w:rFonts w:hint="eastAsia" w:ascii="仿宋" w:hAnsi="仿宋" w:eastAsia="仿宋"/>
          <w:color w:val="000000"/>
          <w:kern w:val="0"/>
          <w:sz w:val="30"/>
          <w:szCs w:val="30"/>
        </w:rPr>
        <w:br w:type="page"/>
      </w: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lang w:eastAsia="zh-CN"/>
        </w:rPr>
      </w:pPr>
      <w:bookmarkStart w:id="45" w:name="PO_1000000445_PM002"/>
      <w:r>
        <w:rPr>
          <w:rFonts w:hint="eastAsia" w:ascii="仿宋" w:hAnsi="仿宋" w:eastAsia="仿宋"/>
          <w:b/>
          <w:color w:val="000000"/>
          <w:spacing w:val="40"/>
          <w:sz w:val="52"/>
          <w:szCs w:val="52"/>
          <w:lang w:eastAsia="zh-CN"/>
        </w:rPr>
        <w:t>浙江工商大学科创大楼通用设备统筹项目（一期）-台式计算机采购项目</w:t>
      </w:r>
      <w:bookmarkEnd w:id="45"/>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6" w:name="PO_15528_PM001_4"/>
      <w:r>
        <w:rPr>
          <w:rFonts w:hint="eastAsia" w:ascii="仿宋" w:hAnsi="仿宋" w:eastAsia="仿宋"/>
          <w:color w:val="000000"/>
          <w:sz w:val="36"/>
          <w:szCs w:val="36"/>
          <w:lang w:eastAsia="zh-CN"/>
        </w:rPr>
        <w:t>ZZCG2023Z-GK-114</w:t>
      </w:r>
      <w:bookmarkEnd w:id="46"/>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hint="eastAsia" w:ascii="仿宋" w:hAnsi="仿宋" w:eastAsia="仿宋"/>
          <w:color w:val="000000"/>
          <w:sz w:val="30"/>
          <w:szCs w:val="30"/>
          <w:lang w:eastAsia="zh-CN"/>
        </w:rPr>
      </w:pPr>
      <w:r>
        <w:rPr>
          <w:rFonts w:hint="eastAsia" w:ascii="仿宋" w:hAnsi="仿宋" w:eastAsia="仿宋"/>
          <w:color w:val="000000"/>
          <w:sz w:val="36"/>
          <w:szCs w:val="36"/>
        </w:rPr>
        <w:t>时    间：</w:t>
      </w: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4"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lang w:eastAsia="zh-CN"/>
        </w:rPr>
      </w:pPr>
      <w:bookmarkStart w:id="47" w:name="PO_1000000445_PM002_1"/>
      <w:r>
        <w:rPr>
          <w:rFonts w:hint="eastAsia" w:ascii="仿宋" w:hAnsi="仿宋" w:eastAsia="仿宋"/>
          <w:b/>
          <w:color w:val="000000"/>
          <w:spacing w:val="40"/>
          <w:sz w:val="52"/>
          <w:szCs w:val="52"/>
          <w:lang w:eastAsia="zh-CN"/>
        </w:rPr>
        <w:t>浙江工商大学科创大楼通用设备统筹项目（一期）-台式计算机采购项目</w:t>
      </w:r>
      <w:bookmarkEnd w:id="47"/>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8" w:name="PO_1000000445_PM001"/>
      <w:r>
        <w:rPr>
          <w:rFonts w:hint="eastAsia" w:ascii="仿宋" w:hAnsi="仿宋" w:eastAsia="仿宋"/>
          <w:b/>
          <w:color w:val="000000"/>
          <w:sz w:val="36"/>
          <w:szCs w:val="36"/>
          <w:lang w:eastAsia="zh-CN"/>
        </w:rPr>
        <w:t>ZZCG2023Z-GK-114</w:t>
      </w:r>
      <w:bookmarkEnd w:id="48"/>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color w:val="000000"/>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pStyle w:val="34"/>
        <w:numPr>
          <w:ilvl w:val="0"/>
          <w:numId w:val="31"/>
        </w:numPr>
        <w:snapToGrid w:val="0"/>
        <w:spacing w:after="120" w:line="460" w:lineRule="exact"/>
        <w:ind w:left="0" w:leftChars="0" w:firstLine="300" w:firstLineChars="100"/>
        <w:rPr>
          <w:rFonts w:hint="eastAsia" w:ascii="仿宋" w:hAnsi="仿宋" w:eastAsia="仿宋"/>
          <w:color w:val="000000"/>
          <w:sz w:val="30"/>
          <w:szCs w:val="30"/>
        </w:rPr>
      </w:pPr>
      <w:r>
        <w:rPr>
          <w:rFonts w:hint="eastAsia" w:ascii="仿宋" w:hAnsi="仿宋" w:eastAsia="仿宋"/>
          <w:color w:val="000000"/>
          <w:sz w:val="30"/>
          <w:szCs w:val="30"/>
        </w:rPr>
        <w:t>开标一览表（见附件17）；</w:t>
      </w:r>
    </w:p>
    <w:p>
      <w:pPr>
        <w:pStyle w:val="34"/>
        <w:numPr>
          <w:ilvl w:val="0"/>
          <w:numId w:val="31"/>
        </w:numPr>
        <w:snapToGrid w:val="0"/>
        <w:spacing w:after="120" w:line="460" w:lineRule="exact"/>
        <w:ind w:left="0" w:leftChars="0" w:firstLine="300" w:firstLineChars="100"/>
        <w:rPr>
          <w:rFonts w:hint="eastAsia" w:ascii="仿宋" w:hAnsi="仿宋" w:eastAsia="仿宋"/>
          <w:color w:val="000000"/>
          <w:sz w:val="30"/>
          <w:szCs w:val="30"/>
        </w:rPr>
      </w:pPr>
      <w:r>
        <w:rPr>
          <w:rFonts w:hint="eastAsia" w:ascii="仿宋" w:hAnsi="仿宋" w:eastAsia="仿宋"/>
          <w:color w:val="000000"/>
          <w:sz w:val="30"/>
          <w:szCs w:val="30"/>
        </w:rPr>
        <w:t>投标人针对报价需要说明的其他文件和说明（格式自拟）；</w:t>
      </w:r>
    </w:p>
    <w:p>
      <w:pPr>
        <w:pStyle w:val="34"/>
        <w:numPr>
          <w:ilvl w:val="0"/>
          <w:numId w:val="31"/>
        </w:numPr>
        <w:snapToGrid w:val="0"/>
        <w:spacing w:after="120" w:line="460" w:lineRule="exact"/>
        <w:ind w:left="0" w:leftChars="0" w:firstLine="300" w:firstLineChars="100"/>
        <w:rPr>
          <w:rFonts w:hint="eastAsia" w:ascii="仿宋" w:hAnsi="仿宋" w:eastAsia="仿宋"/>
          <w:color w:val="000000"/>
          <w:sz w:val="30"/>
          <w:szCs w:val="30"/>
        </w:rPr>
      </w:pPr>
      <w:r>
        <w:rPr>
          <w:rFonts w:hint="eastAsia" w:ascii="仿宋" w:hAnsi="仿宋" w:eastAsia="仿宋"/>
          <w:color w:val="000000"/>
          <w:sz w:val="30"/>
          <w:szCs w:val="30"/>
        </w:rPr>
        <w:t>中小企业声明函（若需要，格式见附件7）；</w:t>
      </w:r>
    </w:p>
    <w:p>
      <w:pPr>
        <w:pStyle w:val="34"/>
        <w:numPr>
          <w:ilvl w:val="0"/>
          <w:numId w:val="31"/>
        </w:numPr>
        <w:snapToGrid w:val="0"/>
        <w:spacing w:after="120" w:line="460" w:lineRule="exact"/>
        <w:ind w:left="0" w:leftChars="0" w:firstLine="300" w:firstLineChars="100"/>
        <w:rPr>
          <w:rFonts w:hint="eastAsia" w:ascii="仿宋" w:hAnsi="仿宋" w:eastAsia="仿宋"/>
          <w:color w:val="000000"/>
          <w:sz w:val="30"/>
          <w:szCs w:val="30"/>
        </w:rPr>
      </w:pPr>
      <w:r>
        <w:rPr>
          <w:rFonts w:hint="eastAsia" w:ascii="仿宋" w:hAnsi="仿宋" w:eastAsia="仿宋"/>
          <w:color w:val="000000"/>
          <w:sz w:val="30"/>
          <w:szCs w:val="30"/>
        </w:rPr>
        <w:t>残疾人福利企业声明函（若需要，格式见附件8）；</w:t>
      </w:r>
    </w:p>
    <w:p>
      <w:pPr>
        <w:pStyle w:val="34"/>
        <w:numPr>
          <w:ilvl w:val="0"/>
          <w:numId w:val="31"/>
        </w:numPr>
        <w:snapToGrid w:val="0"/>
        <w:spacing w:after="120" w:line="460" w:lineRule="exact"/>
        <w:ind w:left="0" w:leftChars="0" w:firstLine="300" w:firstLineChars="100"/>
        <w:rPr>
          <w:rFonts w:hint="eastAsia" w:ascii="仿宋" w:hAnsi="仿宋" w:eastAsia="仿宋"/>
          <w:color w:val="000000"/>
          <w:sz w:val="30"/>
          <w:szCs w:val="30"/>
        </w:rPr>
      </w:pPr>
      <w:r>
        <w:rPr>
          <w:rFonts w:hint="eastAsia" w:ascii="仿宋" w:hAnsi="仿宋" w:eastAsia="仿宋"/>
          <w:color w:val="000000"/>
          <w:sz w:val="30"/>
          <w:szCs w:val="30"/>
        </w:rPr>
        <w:t>监狱企业证明文件（若需要）；</w:t>
      </w:r>
    </w:p>
    <w:p>
      <w:pPr>
        <w:pStyle w:val="34"/>
        <w:snapToGrid w:val="0"/>
        <w:spacing w:after="120" w:line="460" w:lineRule="exact"/>
        <w:ind w:left="0" w:leftChars="0"/>
        <w:rPr>
          <w:rFonts w:ascii="仿宋" w:hAnsi="仿宋" w:eastAsia="仿宋"/>
          <w:color w:val="000000"/>
          <w:sz w:val="30"/>
          <w:szCs w:val="30"/>
        </w:rPr>
      </w:pPr>
    </w:p>
    <w:p>
      <w:pPr>
        <w:pStyle w:val="31"/>
        <w:snapToGrid w:val="0"/>
        <w:spacing w:before="120" w:after="120"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7"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rPr>
          <w:color w:val="000000"/>
        </w:rPr>
      </w:pPr>
    </w:p>
    <w:p>
      <w:pPr>
        <w:rPr>
          <w:color w:val="000000"/>
        </w:rPr>
      </w:pPr>
    </w:p>
    <w:p/>
    <w:p/>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Heiti SC Light">
    <w:altName w:val="Malgun Gothic Semilight"/>
    <w:panose1 w:val="00000000000000000000"/>
    <w:charset w:val="80"/>
    <w:family w:val="auto"/>
    <w:pitch w:val="default"/>
    <w:sig w:usb0="00000000" w:usb1="00000000" w:usb2="00000010" w:usb3="00000000" w:csb0="003E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8"/>
                          </w:pPr>
                          <w:r>
                            <w:fldChar w:fldCharType="begin"/>
                          </w:r>
                          <w:r>
                            <w:instrText xml:space="preserve"> PAGE  \* MERGEFORMAT </w:instrText>
                          </w:r>
                          <w:r>
                            <w:fldChar w:fldCharType="separate"/>
                          </w:r>
                          <w:r>
                            <w:t>52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slorSAQAAogMAAA4AAABkcnMvZTJvRG9jLnhtbK1TS27bMBDdF8gd&#10;CO5jyTYaGILlIIGRokCRFkh7AJoiLQL8gUNb8gXSG3TVTfc9l8/RISU5RbrJohtqhjN8M+/NaH3b&#10;G02OIoBytqbzWUmJsNw1yu5r+u3rw/WKEojMNkw7K2p6EkBvN1fv1p2vxMK1TjciEASxUHW+pm2M&#10;vioK4K0wDGbOC4tB6YJhEd2wL5rAOkQ3uliU5U3RudD44LgAwNvtEKQjYngLoJNScbF1/GCEjQNq&#10;EJpFpASt8kA3uVspBY+fpQQRia4pMo35xCJo79JZbNas2gfmW8XHFthbWnjFyTBlsegFassiI4eg&#10;/oEyigcHTsYZd6YYiGRFkMW8fKXNU8u8yFxQavAX0eH/wfLH45dAVFPTJSWWGRz4+cf388/f51/P&#10;ZJnk6TxUmPXkMS/2967HpZnuAS8T614Gk77Ih2AcxT1dxBV9JDw9Wi1WqxJDHGOTg/jFy3MfIH4Q&#10;zpBk1DTg9LKo7PgJ4pA6paRq1j0orfMEtSVdTW+W7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T2yWitIBAACiAwAADgAAAAAAAAABACAAAAAfAQAA&#10;ZHJzL2Uyb0RvYy54bWxQSwUGAAAAAAYABgBZAQAAY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77FBAF59"/>
    <w:multiLevelType w:val="singleLevel"/>
    <w:tmpl w:val="77FBAF59"/>
    <w:lvl w:ilvl="0" w:tentative="0">
      <w:start w:val="1"/>
      <w:numFmt w:val="decimal"/>
      <w:suff w:val="nothing"/>
      <w:lvlText w:val="（%1）"/>
      <w:lvlJc w:val="left"/>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ZDZmMzc1NTY1MGJlNWZjMTk2MmJiYTc1NGE5Mzg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17C710E5"/>
    <w:rsid w:val="340D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93"/>
    <w:qFormat/>
    <w:uiPriority w:val="99"/>
    <w:pPr>
      <w:autoSpaceDE w:val="0"/>
      <w:autoSpaceDN w:val="0"/>
      <w:adjustRightInd w:val="0"/>
      <w:spacing w:line="360" w:lineRule="auto"/>
      <w:jc w:val="center"/>
      <w:outlineLvl w:val="0"/>
    </w:pPr>
    <w:rPr>
      <w:rFonts w:eastAsia="隶书"/>
      <w:b/>
      <w:bCs/>
      <w:kern w:val="0"/>
      <w:sz w:val="36"/>
      <w:szCs w:val="36"/>
    </w:rPr>
  </w:style>
  <w:style w:type="paragraph" w:styleId="2">
    <w:name w:val="heading 2"/>
    <w:basedOn w:val="1"/>
    <w:next w:val="1"/>
    <w:link w:val="22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96"/>
    <w:qFormat/>
    <w:uiPriority w:val="9"/>
    <w:pPr>
      <w:keepNext/>
      <w:keepLines/>
      <w:spacing w:before="260" w:after="260" w:line="416" w:lineRule="auto"/>
      <w:outlineLvl w:val="2"/>
    </w:pPr>
    <w:rPr>
      <w:b/>
      <w:bCs/>
      <w:sz w:val="32"/>
      <w:szCs w:val="32"/>
    </w:rPr>
  </w:style>
  <w:style w:type="paragraph" w:styleId="5">
    <w:name w:val="heading 4"/>
    <w:basedOn w:val="1"/>
    <w:next w:val="1"/>
    <w:link w:val="995"/>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semiHidden/>
    <w:unhideWhenUsed/>
    <w:qFormat/>
    <w:uiPriority w:val="39"/>
    <w:pPr>
      <w:ind w:left="1260"/>
      <w:jc w:val="left"/>
    </w:pPr>
    <w:rPr>
      <w:rFonts w:ascii="Times New Roman" w:hAnsi="Times New Roman"/>
      <w:sz w:val="18"/>
      <w:szCs w:val="18"/>
    </w:rPr>
  </w:style>
  <w:style w:type="paragraph" w:styleId="13">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qFormat/>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semiHidden/>
    <w:unhideWhenUsed/>
    <w:qFormat/>
    <w:uiPriority w:val="99"/>
    <w:pPr>
      <w:ind w:firstLine="420"/>
    </w:pPr>
    <w:rPr>
      <w:szCs w:val="20"/>
    </w:rPr>
  </w:style>
  <w:style w:type="paragraph" w:styleId="18">
    <w:name w:val="caption"/>
    <w:basedOn w:val="1"/>
    <w:next w:val="1"/>
    <w:link w:val="107"/>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92"/>
    <w:unhideWhenUsed/>
    <w:qFormat/>
    <w:uiPriority w:val="99"/>
    <w:rPr>
      <w:rFonts w:ascii="宋体"/>
      <w:sz w:val="18"/>
      <w:szCs w:val="18"/>
    </w:rPr>
  </w:style>
  <w:style w:type="paragraph" w:styleId="21">
    <w:name w:val="annotation text"/>
    <w:basedOn w:val="1"/>
    <w:link w:val="82"/>
    <w:semiHidden/>
    <w:unhideWhenUsed/>
    <w:qFormat/>
    <w:uiPriority w:val="99"/>
    <w:pPr>
      <w:jc w:val="left"/>
    </w:pPr>
  </w:style>
  <w:style w:type="paragraph" w:styleId="22">
    <w:name w:val="Salutation"/>
    <w:basedOn w:val="1"/>
    <w:next w:val="1"/>
    <w:link w:val="83"/>
    <w:semiHidden/>
    <w:unhideWhenUsed/>
    <w:qFormat/>
    <w:uiPriority w:val="99"/>
    <w:rPr>
      <w:rFonts w:ascii="宋体" w:hAnsi="Times New Roman"/>
      <w:b/>
      <w:sz w:val="28"/>
      <w:szCs w:val="20"/>
    </w:rPr>
  </w:style>
  <w:style w:type="paragraph" w:styleId="23">
    <w:name w:val="Body Text 3"/>
    <w:basedOn w:val="1"/>
    <w:link w:val="84"/>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85"/>
    <w:semiHidden/>
    <w:unhideWhenUsed/>
    <w:qFormat/>
    <w:uiPriority w:val="99"/>
    <w:pPr>
      <w:spacing w:after="120"/>
    </w:pPr>
    <w:rPr>
      <w:sz w:val="28"/>
      <w:szCs w:val="24"/>
    </w:rPr>
  </w:style>
  <w:style w:type="paragraph" w:styleId="25">
    <w:name w:val="Body Text Indent"/>
    <w:basedOn w:val="1"/>
    <w:link w:val="994"/>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qFormat/>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qFormat/>
    <w:uiPriority w:val="39"/>
    <w:pPr>
      <w:ind w:left="840" w:leftChars="400"/>
    </w:pPr>
  </w:style>
  <w:style w:type="paragraph" w:styleId="31">
    <w:name w:val="Plain Text"/>
    <w:basedOn w:val="1"/>
    <w:link w:val="87"/>
    <w:semiHidden/>
    <w:unhideWhenUsed/>
    <w:qFormat/>
    <w:uiPriority w:val="99"/>
    <w:pPr>
      <w:spacing w:beforeLines="50" w:afterLines="50" w:line="400" w:lineRule="exact"/>
    </w:pPr>
    <w:rPr>
      <w:rFonts w:ascii="宋体" w:hAnsi="Courier New"/>
      <w:sz w:val="24"/>
      <w:szCs w:val="24"/>
    </w:rPr>
  </w:style>
  <w:style w:type="paragraph" w:styleId="32">
    <w:name w:val="List Bullet 5"/>
    <w:basedOn w:val="1"/>
    <w:semiHidden/>
    <w:unhideWhenUsed/>
    <w:qFormat/>
    <w:uiPriority w:val="99"/>
    <w:pPr>
      <w:numPr>
        <w:ilvl w:val="0"/>
        <w:numId w:val="4"/>
      </w:numPr>
    </w:pPr>
    <w:rPr>
      <w:rFonts w:ascii="Times New Roman" w:hAnsi="Times New Roman"/>
      <w:szCs w:val="24"/>
    </w:rPr>
  </w:style>
  <w:style w:type="paragraph" w:styleId="33">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88"/>
    <w:semiHidden/>
    <w:unhideWhenUsed/>
    <w:qFormat/>
    <w:uiPriority w:val="99"/>
    <w:pPr>
      <w:ind w:left="2500" w:leftChars="2500"/>
    </w:pPr>
    <w:rPr>
      <w:rFonts w:eastAsia="楷体_GB2312"/>
      <w:sz w:val="32"/>
      <w:szCs w:val="20"/>
    </w:rPr>
  </w:style>
  <w:style w:type="paragraph" w:styleId="35">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1000"/>
    <w:semiHidden/>
    <w:unhideWhenUsed/>
    <w:qFormat/>
    <w:uiPriority w:val="99"/>
    <w:rPr>
      <w:sz w:val="18"/>
      <w:szCs w:val="18"/>
    </w:rPr>
  </w:style>
  <w:style w:type="paragraph" w:styleId="38">
    <w:name w:val="footer"/>
    <w:basedOn w:val="1"/>
    <w:link w:val="245"/>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1">
    <w:name w:val="toc 4"/>
    <w:basedOn w:val="1"/>
    <w:next w:val="1"/>
    <w:semiHidden/>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semiHidden/>
    <w:unhideWhenUsed/>
    <w:qFormat/>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qFormat/>
    <w:uiPriority w:val="99"/>
    <w:pPr>
      <w:snapToGrid w:val="0"/>
      <w:jc w:val="left"/>
    </w:pPr>
    <w:rPr>
      <w:sz w:val="18"/>
      <w:szCs w:val="18"/>
    </w:rPr>
  </w:style>
  <w:style w:type="paragraph" w:styleId="45">
    <w:name w:val="toc 6"/>
    <w:basedOn w:val="1"/>
    <w:next w:val="1"/>
    <w:semiHidden/>
    <w:unhideWhenUsed/>
    <w:qFormat/>
    <w:uiPriority w:val="39"/>
    <w:pPr>
      <w:ind w:left="1050"/>
      <w:jc w:val="left"/>
    </w:pPr>
    <w:rPr>
      <w:rFonts w:ascii="Times New Roman" w:hAnsi="Times New Roman"/>
      <w:sz w:val="18"/>
      <w:szCs w:val="18"/>
    </w:rPr>
  </w:style>
  <w:style w:type="paragraph" w:styleId="46">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qFormat/>
    <w:uiPriority w:val="39"/>
    <w:pPr>
      <w:ind w:left="1680"/>
      <w:jc w:val="left"/>
    </w:pPr>
    <w:rPr>
      <w:rFonts w:ascii="Times New Roman" w:hAnsi="Times New Roman"/>
      <w:sz w:val="18"/>
      <w:szCs w:val="18"/>
    </w:rPr>
  </w:style>
  <w:style w:type="paragraph" w:styleId="50">
    <w:name w:val="Body Text 2"/>
    <w:basedOn w:val="1"/>
    <w:link w:val="97"/>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qFormat/>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semiHidden/>
    <w:unhideWhenUsed/>
    <w:qFormat/>
    <w:uiPriority w:val="99"/>
    <w:rPr>
      <w:b/>
      <w:bCs/>
    </w:rPr>
  </w:style>
  <w:style w:type="paragraph" w:styleId="57">
    <w:name w:val="Body Text First Indent"/>
    <w:basedOn w:val="24"/>
    <w:link w:val="102"/>
    <w:semiHidden/>
    <w:unhideWhenUsed/>
    <w:qFormat/>
    <w:uiPriority w:val="99"/>
    <w:pPr>
      <w:ind w:firstLine="420" w:firstLineChars="100"/>
    </w:pPr>
    <w:rPr>
      <w:sz w:val="21"/>
      <w:szCs w:val="22"/>
    </w:rPr>
  </w:style>
  <w:style w:type="paragraph" w:styleId="58">
    <w:name w:val="Body Text First Indent 2"/>
    <w:basedOn w:val="25"/>
    <w:link w:val="964"/>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semiHidden/>
    <w:unhideWhenUsed/>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99"/>
  </w:style>
  <w:style w:type="character" w:styleId="67">
    <w:name w:val="FollowedHyperlink"/>
    <w:unhideWhenUsed/>
    <w:qFormat/>
    <w:uiPriority w:val="99"/>
    <w:rPr>
      <w:color w:val="800080"/>
      <w:u w:val="single"/>
    </w:rPr>
  </w:style>
  <w:style w:type="character" w:styleId="68">
    <w:name w:val="Emphasis"/>
    <w:qFormat/>
    <w:uiPriority w:val="20"/>
    <w:rPr>
      <w:color w:val="CC0033"/>
    </w:rPr>
  </w:style>
  <w:style w:type="character" w:styleId="69">
    <w:name w:val="Hyperlink"/>
    <w:unhideWhenUsed/>
    <w:qFormat/>
    <w:uiPriority w:val="99"/>
    <w:rPr>
      <w:color w:val="0000FF"/>
      <w:u w:val="single"/>
    </w:rPr>
  </w:style>
  <w:style w:type="character" w:styleId="70">
    <w:name w:val="annotation reference"/>
    <w:semiHidden/>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link w:val="2"/>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link w:val="38"/>
    <w:qFormat/>
    <w:uiPriority w:val="0"/>
    <w:rPr>
      <w:rFonts w:ascii="Calibri" w:hAnsi="Calibri" w:eastAsia="宋体" w:cs="Times New Roman"/>
      <w:sz w:val="18"/>
      <w:szCs w:val="18"/>
    </w:rPr>
  </w:style>
  <w:style w:type="character" w:customStyle="1" w:styleId="93">
    <w:name w:val="页眉 Char"/>
    <w:basedOn w:val="64"/>
    <w:link w:val="39"/>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2"/>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2"/>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2"/>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2"/>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2"/>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2"/>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2"/>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2"/>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2"/>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2"/>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2"/>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2"/>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2"/>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2">
    <w:name w:val="文档结构图 Char"/>
    <w:link w:val="20"/>
    <w:semiHidden/>
    <w:qFormat/>
    <w:uiPriority w:val="99"/>
    <w:rPr>
      <w:rFonts w:ascii="Heiti SC Light" w:hAnsi="Times New Roman" w:eastAsia="Heiti SC Light" w:cs="Times New Roman"/>
      <w:kern w:val="2"/>
      <w:sz w:val="24"/>
      <w:szCs w:val="24"/>
      <w:lang w:val="en-US" w:eastAsia="zh-CN" w:bidi="ar-SA"/>
    </w:rPr>
  </w:style>
  <w:style w:type="character" w:customStyle="1" w:styleId="993">
    <w:name w:val="标题 1 Char"/>
    <w:link w:val="3"/>
    <w:qFormat/>
    <w:uiPriority w:val="99"/>
    <w:rPr>
      <w:rFonts w:ascii="宋体" w:hAnsi="宋体" w:eastAsia="宋体" w:cs="Times New Roman"/>
      <w:b/>
      <w:bCs/>
      <w:color w:val="000000"/>
      <w:sz w:val="36"/>
      <w:szCs w:val="44"/>
      <w:lang w:val="en-US" w:eastAsia="zh-CN" w:bidi="ar-SA"/>
    </w:rPr>
  </w:style>
  <w:style w:type="character" w:customStyle="1" w:styleId="994">
    <w:name w:val="正文文本缩进 Char"/>
    <w:link w:val="25"/>
    <w:qFormat/>
    <w:uiPriority w:val="99"/>
    <w:rPr>
      <w:rFonts w:ascii="Times New Roman" w:hAnsi="Times New Roman" w:eastAsia="宋体" w:cs="Times New Roman"/>
      <w:kern w:val="2"/>
      <w:sz w:val="21"/>
      <w:szCs w:val="24"/>
      <w:lang w:val="en-US" w:eastAsia="zh-CN" w:bidi="ar-SA"/>
    </w:rPr>
  </w:style>
  <w:style w:type="character" w:customStyle="1" w:styleId="995">
    <w:name w:val="标题 4 Char"/>
    <w:link w:val="5"/>
    <w:qFormat/>
    <w:uiPriority w:val="99"/>
    <w:rPr>
      <w:rFonts w:ascii="Arial" w:hAnsi="Arial" w:eastAsia="宋体" w:cs="Times New Roman"/>
      <w:b/>
      <w:bCs/>
      <w:sz w:val="24"/>
      <w:szCs w:val="28"/>
      <w:lang w:val="en-US" w:eastAsia="zh-CN" w:bidi="ar-SA"/>
    </w:rPr>
  </w:style>
  <w:style w:type="character" w:customStyle="1" w:styleId="996">
    <w:name w:val="标题 3 Char"/>
    <w:link w:val="4"/>
    <w:qFormat/>
    <w:uiPriority w:val="9"/>
    <w:rPr>
      <w:rFonts w:ascii="Arial" w:hAnsi="新宋体" w:eastAsia="新宋体" w:cs="Times New Roman"/>
      <w:b/>
      <w:bCs/>
      <w:color w:val="000000"/>
      <w:sz w:val="28"/>
      <w:szCs w:val="32"/>
      <w:lang w:val="en-US" w:eastAsia="zh-CN" w:bidi="ar-SA"/>
    </w:rPr>
  </w:style>
  <w:style w:type="paragraph" w:customStyle="1" w:styleId="997">
    <w:name w:val="中等深浅网格 1 - 强调文字颜色 21"/>
    <w:basedOn w:val="1"/>
    <w:qFormat/>
    <w:uiPriority w:val="99"/>
    <w:pPr>
      <w:ind w:firstLine="420" w:firstLineChars="200"/>
    </w:pPr>
    <w:rPr>
      <w:rFonts w:ascii="Times New Roman" w:hAnsi="Times New Roman"/>
      <w:szCs w:val="24"/>
    </w:rPr>
  </w:style>
  <w:style w:type="paragraph" w:customStyle="1" w:styleId="998">
    <w:name w:val="p"/>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999">
    <w:name w:val="正文 首行缩进"/>
    <w:basedOn w:val="1"/>
    <w:qFormat/>
    <w:uiPriority w:val="0"/>
    <w:pPr>
      <w:spacing w:line="420" w:lineRule="exact"/>
      <w:ind w:firstLine="600" w:firstLineChars="200"/>
    </w:pPr>
    <w:rPr>
      <w:rFonts w:ascii="Times New Roman" w:hAnsi="Times New Roman" w:cs="宋体"/>
      <w:sz w:val="30"/>
      <w:szCs w:val="20"/>
    </w:rPr>
  </w:style>
  <w:style w:type="character" w:customStyle="1" w:styleId="1000">
    <w:name w:val="批注框文本 Char"/>
    <w:basedOn w:val="64"/>
    <w:link w:val="37"/>
    <w:semiHidden/>
    <w:qFormat/>
    <w:uiPriority w:val="99"/>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66</Pages>
  <Words>25799</Words>
  <Characters>27320</Characters>
  <Lines>19</Lines>
  <Paragraphs>5</Paragraphs>
  <TotalTime>21</TotalTime>
  <ScaleCrop>false</ScaleCrop>
  <LinksUpToDate>false</LinksUpToDate>
  <CharactersWithSpaces>29434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2021-07-26T07:48:00Z</dcterms:created>
  <dc:creator>Administrator</dc:creator>
  <cp:lastModifiedBy>123456</cp:lastModifiedBy>
  <cp:lastPrinted>2022-06-27T23:59:00Z</cp:lastPrinted>
  <dcterms:modified xsi:type="dcterms:W3CDTF">2023-10-25T03:34:12Z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8A25F66FFDDE425185C88C1959F83E7F</vt:lpwstr>
  </property>
</Properties>
</file>