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line="360" w:lineRule="auto"/>
        <w:ind w:right="-108"/>
        <w:jc w:val="center"/>
        <w:rPr>
          <w:rFonts w:ascii="宋体" w:hAnsi="宋体"/>
          <w:b/>
          <w:sz w:val="44"/>
          <w:szCs w:val="44"/>
        </w:rPr>
      </w:pPr>
      <w:bookmarkStart w:id="0" w:name="PO_15528_PM002_1"/>
      <w:bookmarkStart w:id="29" w:name="_GoBack"/>
      <w:bookmarkEnd w:id="29"/>
      <w:r>
        <w:rPr>
          <w:rFonts w:hint="eastAsia" w:ascii="宋体" w:hAnsi="宋体"/>
          <w:b/>
          <w:sz w:val="44"/>
          <w:szCs w:val="44"/>
        </w:rPr>
        <w:t>浙江财经大学计算机网络与安全实验室等项目</w:t>
      </w:r>
      <w:bookmarkEnd w:id="0"/>
    </w:p>
    <w:p>
      <w:pPr>
        <w:spacing w:before="240" w:beforeLines="100" w:line="360" w:lineRule="auto"/>
        <w:ind w:right="-108"/>
        <w:jc w:val="center"/>
        <w:rPr>
          <w:rFonts w:ascii="宋体" w:hAnsi="宋体"/>
          <w:b/>
          <w:sz w:val="44"/>
          <w:szCs w:val="44"/>
        </w:rPr>
      </w:pPr>
    </w:p>
    <w:p>
      <w:pPr>
        <w:spacing w:before="240" w:beforeLines="100" w:line="360" w:lineRule="auto"/>
        <w:ind w:right="-108"/>
        <w:jc w:val="center"/>
        <w:rPr>
          <w:rFonts w:ascii="宋体" w:hAnsi="宋体"/>
          <w:b/>
          <w:spacing w:val="40"/>
          <w:sz w:val="84"/>
          <w:szCs w:val="84"/>
        </w:rPr>
      </w:pPr>
      <w:r>
        <w:rPr>
          <w:rFonts w:hint="eastAsia" w:ascii="宋体" w:hAnsi="宋体"/>
          <w:sz w:val="36"/>
          <w:szCs w:val="36"/>
        </w:rPr>
        <w:t>项目编号：</w:t>
      </w:r>
      <w:bookmarkStart w:id="1" w:name="PO_15528_PM001"/>
      <w:r>
        <w:rPr>
          <w:rFonts w:ascii="宋体" w:hAnsi="宋体"/>
          <w:sz w:val="36"/>
          <w:szCs w:val="36"/>
        </w:rPr>
        <w:t>ZZCG2021F-GK-110</w:t>
      </w:r>
      <w:bookmarkEnd w:id="1"/>
    </w:p>
    <w:p>
      <w:pPr>
        <w:spacing w:before="240" w:beforeLines="10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公</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开</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 xml:space="preserve">招 </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标</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文</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件</w:t>
      </w:r>
    </w:p>
    <w:p>
      <w:pPr>
        <w:ind w:right="-110"/>
        <w:rPr>
          <w:rFonts w:ascii="宋体" w:hAnsi="宋体"/>
          <w:sz w:val="32"/>
          <w:szCs w:val="32"/>
        </w:rPr>
      </w:pPr>
    </w:p>
    <w:p>
      <w:pPr>
        <w:ind w:right="-110"/>
        <w:rPr>
          <w:rFonts w:ascii="宋体" w:hAnsi="宋体"/>
          <w:sz w:val="32"/>
          <w:szCs w:val="32"/>
        </w:rPr>
      </w:pPr>
    </w:p>
    <w:p>
      <w:pPr>
        <w:spacing w:line="500" w:lineRule="exact"/>
        <w:ind w:right="532" w:firstLine="540" w:firstLineChars="150"/>
        <w:rPr>
          <w:rFonts w:ascii="宋体" w:hAnsi="宋体"/>
          <w:sz w:val="36"/>
          <w:szCs w:val="36"/>
        </w:rPr>
      </w:pPr>
      <w:r>
        <w:rPr>
          <w:rFonts w:hint="eastAsia" w:ascii="宋体" w:hAnsi="宋体"/>
          <w:sz w:val="36"/>
          <w:szCs w:val="36"/>
        </w:rPr>
        <w:t>采购单位：浙 江 省 政 府 采 购 中 心</w:t>
      </w:r>
    </w:p>
    <w:p>
      <w:pPr>
        <w:spacing w:line="500" w:lineRule="exact"/>
        <w:ind w:right="532"/>
        <w:rPr>
          <w:rFonts w:ascii="宋体" w:hAnsi="宋体"/>
          <w:sz w:val="36"/>
          <w:szCs w:val="36"/>
        </w:rPr>
      </w:pPr>
    </w:p>
    <w:p>
      <w:pPr>
        <w:wordWrap w:val="0"/>
        <w:spacing w:line="500" w:lineRule="exact"/>
        <w:ind w:right="-108" w:firstLine="540" w:firstLineChars="150"/>
        <w:rPr>
          <w:rFonts w:ascii="宋体" w:hAnsi="宋体"/>
          <w:sz w:val="36"/>
          <w:szCs w:val="36"/>
        </w:rPr>
      </w:pPr>
      <w:r>
        <w:rPr>
          <w:rFonts w:hint="eastAsia" w:ascii="宋体" w:hAnsi="宋体"/>
          <w:sz w:val="36"/>
          <w:szCs w:val="36"/>
        </w:rPr>
        <w:t>地    址：杭州市环城北路305号耀江发展中心</w:t>
      </w:r>
    </w:p>
    <w:p>
      <w:pPr>
        <w:spacing w:line="500" w:lineRule="exact"/>
        <w:ind w:right="-108" w:firstLine="3755" w:firstLineChars="850"/>
        <w:rPr>
          <w:rFonts w:hAnsi="宋体"/>
          <w:b/>
          <w:sz w:val="36"/>
          <w:szCs w:val="36"/>
        </w:rPr>
      </w:pPr>
      <w:r>
        <w:rPr>
          <w:rFonts w:hAnsi="宋体"/>
          <w:b/>
          <w:sz w:val="44"/>
          <w:szCs w:val="44"/>
        </w:rPr>
        <w:br w:type="page"/>
      </w:r>
      <w:r>
        <w:rPr>
          <w:rFonts w:hint="eastAsia" w:hAnsi="宋体"/>
          <w:b/>
          <w:sz w:val="36"/>
          <w:szCs w:val="36"/>
        </w:rPr>
        <w:t>目录</w:t>
      </w:r>
    </w:p>
    <w:p>
      <w:pPr>
        <w:pStyle w:val="31"/>
        <w:spacing w:before="120" w:after="120" w:line="360" w:lineRule="auto"/>
        <w:jc w:val="center"/>
        <w:rPr>
          <w:rFonts w:hAnsi="宋体" w:eastAsia="仿宋_GB2312"/>
          <w:sz w:val="32"/>
          <w:szCs w:val="32"/>
        </w:rPr>
      </w:pPr>
    </w:p>
    <w:p>
      <w:pPr>
        <w:pStyle w:val="40"/>
        <w:tabs>
          <w:tab w:val="right" w:leader="dot" w:pos="8834"/>
        </w:tabs>
        <w:rPr>
          <w:rFonts w:ascii="Calibri" w:hAnsi="Calibri" w:eastAsia="宋体"/>
          <w:sz w:val="21"/>
          <w:szCs w:val="22"/>
        </w:rPr>
      </w:pPr>
      <w:r>
        <w:rPr>
          <w:rFonts w:ascii="宋体" w:hAnsi="宋体" w:eastAsia="仿宋_GB2312"/>
          <w:sz w:val="30"/>
          <w:szCs w:val="30"/>
        </w:rPr>
        <w:fldChar w:fldCharType="begin"/>
      </w:r>
      <w:r>
        <w:rPr>
          <w:rFonts w:ascii="宋体" w:hAnsi="宋体" w:eastAsia="仿宋_GB2312"/>
          <w:sz w:val="30"/>
          <w:szCs w:val="30"/>
        </w:rPr>
        <w:instrText xml:space="preserve"> TOC \o "1-1" \h \z \u </w:instrText>
      </w:r>
      <w:r>
        <w:rPr>
          <w:rFonts w:ascii="宋体" w:hAnsi="宋体" w:eastAsia="仿宋_GB2312"/>
          <w:sz w:val="30"/>
          <w:szCs w:val="30"/>
        </w:rPr>
        <w:fldChar w:fldCharType="separate"/>
      </w:r>
      <w:r>
        <w:fldChar w:fldCharType="begin"/>
      </w:r>
      <w:r>
        <w:instrText xml:space="preserve"> HYPERLINK \l "_Toc496796635" </w:instrText>
      </w:r>
      <w:r>
        <w:fldChar w:fldCharType="separate"/>
      </w:r>
      <w:r>
        <w:rPr>
          <w:rStyle w:val="69"/>
          <w:rFonts w:hint="eastAsia" w:hAnsi="宋体"/>
          <w:b/>
          <w:color w:val="auto"/>
        </w:rPr>
        <w:t>第一章公开招标采购公告</w:t>
      </w:r>
      <w:r>
        <w:tab/>
      </w:r>
      <w:r>
        <w:fldChar w:fldCharType="begin"/>
      </w:r>
      <w:r>
        <w:instrText xml:space="preserve"> PAGEREF _Toc496796635 \h </w:instrText>
      </w:r>
      <w:r>
        <w:fldChar w:fldCharType="separate"/>
      </w:r>
      <w:r>
        <w:t>3</w:t>
      </w:r>
      <w:r>
        <w:fldChar w:fldCharType="end"/>
      </w:r>
      <w:r>
        <w:fldChar w:fldCharType="end"/>
      </w:r>
    </w:p>
    <w:p>
      <w:pPr>
        <w:pStyle w:val="40"/>
        <w:tabs>
          <w:tab w:val="right" w:leader="dot" w:pos="8834"/>
        </w:tabs>
        <w:rPr>
          <w:rFonts w:ascii="Calibri" w:hAnsi="Calibri" w:eastAsia="宋体"/>
          <w:sz w:val="21"/>
          <w:szCs w:val="22"/>
        </w:rPr>
      </w:pPr>
      <w:r>
        <w:fldChar w:fldCharType="begin"/>
      </w:r>
      <w:r>
        <w:instrText xml:space="preserve"> HYPERLINK \l "_Toc496796636" </w:instrText>
      </w:r>
      <w:r>
        <w:fldChar w:fldCharType="separate"/>
      </w:r>
      <w:r>
        <w:rPr>
          <w:rStyle w:val="69"/>
          <w:rFonts w:hint="eastAsia" w:ascii="仿宋" w:hAnsi="仿宋"/>
          <w:b/>
          <w:color w:val="auto"/>
        </w:rPr>
        <w:t>第二章投标人须知</w:t>
      </w:r>
      <w:r>
        <w:tab/>
      </w:r>
      <w:r>
        <w:t>6</w:t>
      </w:r>
      <w:r>
        <w:fldChar w:fldCharType="end"/>
      </w:r>
    </w:p>
    <w:p>
      <w:pPr>
        <w:pStyle w:val="40"/>
        <w:tabs>
          <w:tab w:val="right" w:leader="dot" w:pos="8834"/>
        </w:tabs>
        <w:rPr>
          <w:rFonts w:ascii="Calibri" w:hAnsi="Calibri" w:eastAsia="宋体"/>
          <w:sz w:val="21"/>
          <w:szCs w:val="22"/>
        </w:rPr>
      </w:pPr>
      <w:r>
        <w:fldChar w:fldCharType="begin"/>
      </w:r>
      <w:r>
        <w:instrText xml:space="preserve"> HYPERLINK \l "_Toc496796637" </w:instrText>
      </w:r>
      <w:r>
        <w:fldChar w:fldCharType="separate"/>
      </w:r>
      <w:r>
        <w:rPr>
          <w:rStyle w:val="69"/>
          <w:rFonts w:hint="eastAsia" w:hAnsi="宋体"/>
          <w:b/>
          <w:color w:val="auto"/>
        </w:rPr>
        <w:t>第三章评标办法及评分标准</w:t>
      </w:r>
      <w:r>
        <w:tab/>
      </w:r>
      <w:r>
        <w:fldChar w:fldCharType="begin"/>
      </w:r>
      <w:r>
        <w:instrText xml:space="preserve"> PAGEREF _Toc496796637 \h </w:instrText>
      </w:r>
      <w:r>
        <w:fldChar w:fldCharType="separate"/>
      </w:r>
      <w:r>
        <w:t>23</w:t>
      </w:r>
      <w:r>
        <w:fldChar w:fldCharType="end"/>
      </w:r>
      <w:r>
        <w:fldChar w:fldCharType="end"/>
      </w:r>
    </w:p>
    <w:p>
      <w:pPr>
        <w:pStyle w:val="40"/>
        <w:tabs>
          <w:tab w:val="right" w:leader="dot" w:pos="8834"/>
        </w:tabs>
        <w:rPr>
          <w:rFonts w:ascii="Calibri" w:hAnsi="Calibri" w:eastAsia="宋体"/>
          <w:sz w:val="21"/>
          <w:szCs w:val="22"/>
        </w:rPr>
      </w:pPr>
      <w:r>
        <w:fldChar w:fldCharType="begin"/>
      </w:r>
      <w:r>
        <w:instrText xml:space="preserve"> HYPERLINK \l "_Toc496796638" </w:instrText>
      </w:r>
      <w:r>
        <w:fldChar w:fldCharType="separate"/>
      </w:r>
      <w:r>
        <w:rPr>
          <w:rStyle w:val="69"/>
          <w:rFonts w:hint="eastAsia" w:hAnsi="宋体"/>
          <w:b/>
          <w:color w:val="auto"/>
        </w:rPr>
        <w:t>第四章招标需求</w:t>
      </w:r>
      <w:r>
        <w:tab/>
      </w:r>
      <w:r>
        <w:fldChar w:fldCharType="begin"/>
      </w:r>
      <w:r>
        <w:instrText xml:space="preserve"> PAGEREF _Toc496796638 \h </w:instrText>
      </w:r>
      <w:r>
        <w:fldChar w:fldCharType="separate"/>
      </w:r>
      <w:r>
        <w:t>25</w:t>
      </w:r>
      <w:r>
        <w:fldChar w:fldCharType="end"/>
      </w:r>
      <w:r>
        <w:fldChar w:fldCharType="end"/>
      </w:r>
    </w:p>
    <w:p>
      <w:pPr>
        <w:pStyle w:val="40"/>
        <w:tabs>
          <w:tab w:val="right" w:leader="dot" w:pos="8834"/>
        </w:tabs>
        <w:rPr>
          <w:rFonts w:ascii="Calibri" w:hAnsi="Calibri" w:eastAsia="宋体"/>
          <w:sz w:val="21"/>
          <w:szCs w:val="22"/>
        </w:rPr>
      </w:pPr>
      <w:r>
        <w:fldChar w:fldCharType="begin"/>
      </w:r>
      <w:r>
        <w:instrText xml:space="preserve"> HYPERLINK \l "_Toc496796639" </w:instrText>
      </w:r>
      <w:r>
        <w:fldChar w:fldCharType="separate"/>
      </w:r>
      <w:r>
        <w:rPr>
          <w:rStyle w:val="69"/>
          <w:rFonts w:hint="eastAsia" w:ascii="仿宋" w:hAnsi="仿宋"/>
          <w:b/>
          <w:color w:val="auto"/>
        </w:rPr>
        <w:t>第五章浙江省政府采购合同主要条款指引</w:t>
      </w:r>
      <w:r>
        <w:tab/>
      </w:r>
      <w:r>
        <w:fldChar w:fldCharType="begin"/>
      </w:r>
      <w:r>
        <w:instrText xml:space="preserve"> PAGEREF _Toc496796639 \h </w:instrText>
      </w:r>
      <w:r>
        <w:fldChar w:fldCharType="separate"/>
      </w:r>
      <w:r>
        <w:t>27</w:t>
      </w:r>
      <w:r>
        <w:fldChar w:fldCharType="end"/>
      </w:r>
      <w:r>
        <w:fldChar w:fldCharType="end"/>
      </w:r>
    </w:p>
    <w:p>
      <w:pPr>
        <w:pStyle w:val="40"/>
        <w:tabs>
          <w:tab w:val="right" w:leader="dot" w:pos="8834"/>
        </w:tabs>
        <w:rPr>
          <w:rFonts w:ascii="Calibri" w:hAnsi="Calibri" w:eastAsia="宋体"/>
          <w:sz w:val="21"/>
          <w:szCs w:val="22"/>
        </w:rPr>
      </w:pPr>
      <w:r>
        <w:fldChar w:fldCharType="begin"/>
      </w:r>
      <w:r>
        <w:instrText xml:space="preserve"> HYPERLINK \l "_Toc496796640" </w:instrText>
      </w:r>
      <w:r>
        <w:fldChar w:fldCharType="separate"/>
      </w:r>
      <w:r>
        <w:rPr>
          <w:rStyle w:val="69"/>
          <w:rFonts w:hint="eastAsia" w:hAnsi="宋体"/>
          <w:b/>
          <w:color w:val="auto"/>
        </w:rPr>
        <w:t>第六章投标文件格式附件</w:t>
      </w:r>
      <w:r>
        <w:tab/>
      </w:r>
      <w:r>
        <w:fldChar w:fldCharType="begin"/>
      </w:r>
      <w:r>
        <w:instrText xml:space="preserve"> PAGEREF _Toc496796640 \h </w:instrText>
      </w:r>
      <w:r>
        <w:fldChar w:fldCharType="separate"/>
      </w:r>
      <w:r>
        <w:t>32</w:t>
      </w:r>
      <w:r>
        <w:fldChar w:fldCharType="end"/>
      </w:r>
      <w:r>
        <w:fldChar w:fldCharType="end"/>
      </w:r>
    </w:p>
    <w:p>
      <w:pPr>
        <w:spacing w:before="120" w:beforeLines="50" w:line="480" w:lineRule="exact"/>
        <w:ind w:left="165"/>
        <w:rPr>
          <w:rFonts w:ascii="宋体" w:hAnsi="宋体" w:eastAsia="仿宋_GB2312"/>
          <w:sz w:val="30"/>
          <w:szCs w:val="30"/>
        </w:rPr>
      </w:pPr>
      <w:r>
        <w:rPr>
          <w:rFonts w:ascii="宋体" w:hAnsi="宋体" w:eastAsia="仿宋_GB2312"/>
          <w:sz w:val="30"/>
          <w:szCs w:val="30"/>
        </w:rPr>
        <w:fldChar w:fldCharType="end"/>
      </w:r>
    </w:p>
    <w:p>
      <w:pPr>
        <w:pStyle w:val="31"/>
        <w:spacing w:before="120" w:after="120" w:line="360" w:lineRule="auto"/>
        <w:ind w:firstLine="640"/>
        <w:jc w:val="center"/>
        <w:outlineLvl w:val="0"/>
        <w:rPr>
          <w:rFonts w:hAnsi="宋体"/>
          <w:b/>
          <w:sz w:val="36"/>
          <w:szCs w:val="36"/>
        </w:rPr>
      </w:pPr>
      <w:r>
        <w:rPr>
          <w:rFonts w:hAnsi="宋体" w:eastAsia="仿宋_GB2312"/>
          <w:sz w:val="32"/>
          <w:szCs w:val="32"/>
        </w:rPr>
        <w:br w:type="page"/>
      </w:r>
      <w:bookmarkStart w:id="2" w:name="_Toc496796635"/>
      <w:r>
        <w:rPr>
          <w:rFonts w:hint="eastAsia" w:hAnsi="宋体"/>
          <w:b/>
          <w:sz w:val="36"/>
          <w:szCs w:val="36"/>
        </w:rPr>
        <w:t>第一章  公开招标采购公告</w:t>
      </w:r>
      <w:bookmarkEnd w:id="2"/>
    </w:p>
    <w:p>
      <w:pPr>
        <w:pStyle w:val="397"/>
        <w:widowControl w:val="0"/>
        <w:spacing w:afterLines="0" w:line="460" w:lineRule="exact"/>
        <w:ind w:firstLine="560"/>
        <w:rPr>
          <w:rFonts w:ascii="仿宋" w:hAnsi="仿宋" w:eastAsia="仿宋"/>
          <w:sz w:val="30"/>
          <w:szCs w:val="30"/>
        </w:rPr>
      </w:pPr>
      <w:r>
        <w:rPr>
          <w:rFonts w:hint="eastAsia" w:ascii="仿宋" w:hAnsi="仿宋" w:eastAsia="仿宋"/>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sz w:val="30"/>
          <w:szCs w:val="30"/>
        </w:rPr>
        <w:t>：</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一、</w:t>
      </w:r>
      <w:r>
        <w:rPr>
          <w:rFonts w:hint="eastAsia" w:ascii="仿宋" w:hAnsi="仿宋" w:eastAsia="仿宋" w:cs="Arial"/>
          <w:b/>
          <w:bCs/>
          <w:sz w:val="30"/>
          <w:szCs w:val="30"/>
        </w:rPr>
        <w:t>项目编号：</w:t>
      </w:r>
      <w:bookmarkStart w:id="3" w:name="PO_15528_PM001_1"/>
      <w:r>
        <w:rPr>
          <w:rFonts w:ascii="仿宋" w:hAnsi="仿宋" w:eastAsia="仿宋" w:cs="Arial"/>
          <w:b/>
          <w:bCs/>
          <w:sz w:val="30"/>
          <w:szCs w:val="30"/>
        </w:rPr>
        <w:t>ZZCG2021F-GK-110</w:t>
      </w:r>
      <w:bookmarkEnd w:id="3"/>
    </w:p>
    <w:p>
      <w:pPr>
        <w:snapToGrid w:val="0"/>
        <w:spacing w:after="120" w:afterLines="50" w:line="460" w:lineRule="exact"/>
        <w:ind w:firstLine="602" w:firstLineChars="200"/>
        <w:rPr>
          <w:rFonts w:ascii="仿宋" w:hAnsi="仿宋" w:eastAsia="仿宋" w:cs="Arial"/>
          <w:b/>
          <w:bCs/>
          <w:sz w:val="30"/>
          <w:szCs w:val="30"/>
        </w:rPr>
      </w:pPr>
      <w:r>
        <w:rPr>
          <w:rFonts w:hint="eastAsia" w:ascii="仿宋" w:hAnsi="仿宋" w:eastAsia="仿宋" w:cs="Arial"/>
          <w:b/>
          <w:sz w:val="30"/>
          <w:szCs w:val="30"/>
        </w:rPr>
        <w:t>二、</w:t>
      </w:r>
      <w:r>
        <w:rPr>
          <w:rFonts w:hint="eastAsia" w:ascii="仿宋" w:hAnsi="仿宋" w:eastAsia="仿宋" w:cs="Arial"/>
          <w:b/>
          <w:sz w:val="28"/>
          <w:szCs w:val="28"/>
        </w:rPr>
        <w:t>公告期限：5个工作日</w:t>
      </w:r>
    </w:p>
    <w:p>
      <w:pPr>
        <w:snapToGrid w:val="0"/>
        <w:spacing w:after="120" w:afterLines="50" w:line="460" w:lineRule="exact"/>
        <w:ind w:firstLine="602" w:firstLineChars="200"/>
        <w:rPr>
          <w:rFonts w:ascii="仿宋" w:hAnsi="仿宋" w:eastAsia="仿宋" w:cs="Arial"/>
          <w:b/>
          <w:sz w:val="28"/>
          <w:szCs w:val="28"/>
        </w:rPr>
      </w:pPr>
      <w:r>
        <w:rPr>
          <w:rFonts w:hint="eastAsia" w:ascii="仿宋" w:hAnsi="仿宋" w:eastAsia="仿宋" w:cs="Arial"/>
          <w:b/>
          <w:sz w:val="30"/>
          <w:szCs w:val="30"/>
        </w:rPr>
        <w:t>三、</w:t>
      </w:r>
      <w:r>
        <w:rPr>
          <w:rFonts w:hint="eastAsia" w:ascii="仿宋" w:hAnsi="仿宋" w:eastAsia="仿宋" w:cs="Arial"/>
          <w:b/>
          <w:sz w:val="28"/>
          <w:szCs w:val="28"/>
        </w:rPr>
        <w:t>采购项目内容、数量及预算</w:t>
      </w:r>
      <w:bookmarkStart w:id="4" w:name="PO_15528_PM004"/>
      <w:r>
        <w:rPr>
          <w:rFonts w:ascii="仿宋" w:hAnsi="仿宋" w:eastAsia="仿宋" w:cs="Arial"/>
          <w:b/>
          <w:sz w:val="28"/>
          <w:szCs w:val="28"/>
        </w:rPr>
        <w:t xml:space="preserve"> </w:t>
      </w:r>
    </w:p>
    <w:tbl>
      <w:tblPr>
        <w:tblStyle w:val="60"/>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1520"/>
        <w:gridCol w:w="1047"/>
        <w:gridCol w:w="1047"/>
        <w:gridCol w:w="1854"/>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7" w:type="dxa"/>
          </w:tcPr>
          <w:p>
            <w:pPr>
              <w:snapToGrid w:val="0"/>
              <w:spacing w:after="120" w:afterLines="50" w:line="460" w:lineRule="exact"/>
              <w:rPr>
                <w:rFonts w:ascii="仿宋" w:hAnsi="仿宋" w:eastAsia="仿宋" w:cs="Arial"/>
                <w:b/>
                <w:kern w:val="0"/>
                <w:sz w:val="28"/>
                <w:szCs w:val="28"/>
              </w:rPr>
            </w:pPr>
            <w:r>
              <w:rPr>
                <w:rFonts w:hint="eastAsia" w:ascii="仿宋" w:hAnsi="仿宋" w:eastAsia="仿宋" w:cs="Arial"/>
                <w:b/>
                <w:kern w:val="0"/>
                <w:sz w:val="28"/>
                <w:szCs w:val="28"/>
              </w:rPr>
              <w:t>标项序号</w:t>
            </w:r>
          </w:p>
        </w:tc>
        <w:tc>
          <w:tcPr>
            <w:tcW w:w="1520" w:type="dxa"/>
          </w:tcPr>
          <w:p>
            <w:pPr>
              <w:snapToGrid w:val="0"/>
              <w:spacing w:after="120" w:afterLines="50" w:line="460" w:lineRule="exact"/>
              <w:rPr>
                <w:rFonts w:ascii="仿宋" w:hAnsi="仿宋" w:eastAsia="仿宋" w:cs="Arial"/>
                <w:b/>
                <w:kern w:val="0"/>
                <w:sz w:val="28"/>
                <w:szCs w:val="28"/>
              </w:rPr>
            </w:pPr>
            <w:r>
              <w:rPr>
                <w:rFonts w:hint="eastAsia" w:ascii="仿宋" w:hAnsi="仿宋" w:eastAsia="仿宋" w:cs="Arial"/>
                <w:b/>
                <w:kern w:val="0"/>
                <w:sz w:val="28"/>
                <w:szCs w:val="28"/>
              </w:rPr>
              <w:t>标项名称</w:t>
            </w:r>
          </w:p>
        </w:tc>
        <w:tc>
          <w:tcPr>
            <w:tcW w:w="1047" w:type="dxa"/>
          </w:tcPr>
          <w:p>
            <w:pPr>
              <w:snapToGrid w:val="0"/>
              <w:spacing w:after="120" w:afterLines="50" w:line="460" w:lineRule="exact"/>
              <w:rPr>
                <w:rFonts w:ascii="仿宋" w:hAnsi="仿宋" w:eastAsia="仿宋" w:cs="Arial"/>
                <w:b/>
                <w:kern w:val="0"/>
                <w:sz w:val="28"/>
                <w:szCs w:val="28"/>
              </w:rPr>
            </w:pPr>
            <w:r>
              <w:rPr>
                <w:rFonts w:hint="eastAsia" w:ascii="仿宋" w:hAnsi="仿宋" w:eastAsia="仿宋" w:cs="Arial"/>
                <w:b/>
                <w:kern w:val="0"/>
                <w:sz w:val="28"/>
                <w:szCs w:val="28"/>
              </w:rPr>
              <w:t>数量</w:t>
            </w:r>
          </w:p>
        </w:tc>
        <w:tc>
          <w:tcPr>
            <w:tcW w:w="1047" w:type="dxa"/>
          </w:tcPr>
          <w:p>
            <w:pPr>
              <w:snapToGrid w:val="0"/>
              <w:spacing w:after="120" w:afterLines="50" w:line="460" w:lineRule="exact"/>
              <w:rPr>
                <w:rFonts w:ascii="仿宋" w:hAnsi="仿宋" w:eastAsia="仿宋" w:cs="Arial"/>
                <w:b/>
                <w:kern w:val="0"/>
                <w:sz w:val="28"/>
                <w:szCs w:val="28"/>
              </w:rPr>
            </w:pPr>
            <w:r>
              <w:rPr>
                <w:rFonts w:hint="eastAsia" w:ascii="仿宋" w:hAnsi="仿宋" w:eastAsia="仿宋" w:cs="Arial"/>
                <w:b/>
                <w:kern w:val="0"/>
                <w:sz w:val="28"/>
                <w:szCs w:val="28"/>
              </w:rPr>
              <w:t>单位</w:t>
            </w:r>
          </w:p>
        </w:tc>
        <w:tc>
          <w:tcPr>
            <w:tcW w:w="1854" w:type="dxa"/>
          </w:tcPr>
          <w:p>
            <w:pPr>
              <w:snapToGrid w:val="0"/>
              <w:spacing w:after="120" w:afterLines="50" w:line="460" w:lineRule="exact"/>
              <w:rPr>
                <w:rFonts w:ascii="仿宋" w:hAnsi="仿宋" w:eastAsia="仿宋" w:cs="Arial"/>
                <w:b/>
                <w:kern w:val="0"/>
                <w:sz w:val="28"/>
                <w:szCs w:val="28"/>
              </w:rPr>
            </w:pPr>
            <w:r>
              <w:rPr>
                <w:rFonts w:hint="eastAsia" w:ascii="仿宋" w:hAnsi="仿宋" w:eastAsia="仿宋" w:cs="Arial"/>
                <w:b/>
                <w:kern w:val="0"/>
                <w:sz w:val="28"/>
                <w:szCs w:val="28"/>
              </w:rPr>
              <w:t>预算</w:t>
            </w:r>
            <w:r>
              <w:rPr>
                <w:rFonts w:ascii="仿宋" w:hAnsi="仿宋" w:eastAsia="仿宋" w:cs="Arial"/>
                <w:b/>
                <w:kern w:val="0"/>
                <w:sz w:val="28"/>
                <w:szCs w:val="28"/>
              </w:rPr>
              <w:t>(万元)</w:t>
            </w:r>
          </w:p>
        </w:tc>
        <w:tc>
          <w:tcPr>
            <w:tcW w:w="1533" w:type="dxa"/>
          </w:tcPr>
          <w:p>
            <w:pPr>
              <w:snapToGrid w:val="0"/>
              <w:spacing w:after="120" w:afterLines="50" w:line="460" w:lineRule="exact"/>
              <w:rPr>
                <w:rFonts w:ascii="仿宋" w:hAnsi="仿宋" w:eastAsia="仿宋" w:cs="Arial"/>
                <w:b/>
                <w:kern w:val="0"/>
                <w:sz w:val="28"/>
                <w:szCs w:val="28"/>
              </w:rPr>
            </w:pPr>
            <w:r>
              <w:rPr>
                <w:rFonts w:hint="eastAsia" w:ascii="仿宋" w:hAnsi="仿宋" w:eastAsia="仿宋" w:cs="Arial"/>
                <w:b/>
                <w:kern w:val="0"/>
                <w:sz w:val="28"/>
                <w:szCs w:val="28"/>
              </w:rPr>
              <w:t>使用单位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7" w:type="dxa"/>
          </w:tcPr>
          <w:p>
            <w:pPr>
              <w:snapToGrid w:val="0"/>
              <w:spacing w:after="120" w:afterLines="50" w:line="460" w:lineRule="exact"/>
              <w:rPr>
                <w:rFonts w:ascii="仿宋" w:hAnsi="仿宋" w:eastAsia="仿宋" w:cs="Arial"/>
                <w:b/>
                <w:kern w:val="0"/>
                <w:sz w:val="28"/>
                <w:szCs w:val="28"/>
              </w:rPr>
            </w:pPr>
            <w:r>
              <w:rPr>
                <w:rFonts w:ascii="仿宋" w:hAnsi="仿宋" w:eastAsia="仿宋" w:cs="Arial"/>
                <w:b/>
                <w:kern w:val="0"/>
                <w:sz w:val="28"/>
                <w:szCs w:val="28"/>
              </w:rPr>
              <w:t>1</w:t>
            </w:r>
          </w:p>
        </w:tc>
        <w:tc>
          <w:tcPr>
            <w:tcW w:w="1520" w:type="dxa"/>
          </w:tcPr>
          <w:p>
            <w:pPr>
              <w:snapToGrid w:val="0"/>
              <w:spacing w:after="120" w:afterLines="50" w:line="460" w:lineRule="exact"/>
              <w:rPr>
                <w:rFonts w:ascii="仿宋" w:hAnsi="仿宋" w:eastAsia="仿宋" w:cs="Arial"/>
                <w:b/>
                <w:kern w:val="0"/>
                <w:sz w:val="28"/>
                <w:szCs w:val="28"/>
              </w:rPr>
            </w:pPr>
            <w:r>
              <w:rPr>
                <w:rFonts w:hint="eastAsia" w:ascii="仿宋" w:hAnsi="仿宋" w:eastAsia="仿宋" w:cs="Arial"/>
                <w:b/>
                <w:kern w:val="0"/>
                <w:sz w:val="28"/>
                <w:szCs w:val="28"/>
              </w:rPr>
              <w:t>计算机网络与安全实验室项目</w:t>
            </w:r>
          </w:p>
        </w:tc>
        <w:tc>
          <w:tcPr>
            <w:tcW w:w="1047" w:type="dxa"/>
          </w:tcPr>
          <w:p>
            <w:pPr>
              <w:snapToGrid w:val="0"/>
              <w:spacing w:after="120" w:afterLines="50" w:line="460" w:lineRule="exact"/>
              <w:rPr>
                <w:rFonts w:ascii="仿宋" w:hAnsi="仿宋" w:eastAsia="仿宋" w:cs="Arial"/>
                <w:b/>
                <w:kern w:val="0"/>
                <w:sz w:val="28"/>
                <w:szCs w:val="28"/>
              </w:rPr>
            </w:pPr>
            <w:r>
              <w:rPr>
                <w:rFonts w:ascii="仿宋" w:hAnsi="仿宋" w:eastAsia="仿宋" w:cs="Arial"/>
                <w:b/>
                <w:kern w:val="0"/>
                <w:sz w:val="28"/>
                <w:szCs w:val="28"/>
              </w:rPr>
              <w:t>1</w:t>
            </w:r>
          </w:p>
        </w:tc>
        <w:tc>
          <w:tcPr>
            <w:tcW w:w="1047" w:type="dxa"/>
          </w:tcPr>
          <w:p>
            <w:pPr>
              <w:snapToGrid w:val="0"/>
              <w:spacing w:after="120" w:afterLines="50" w:line="460" w:lineRule="exact"/>
              <w:rPr>
                <w:rFonts w:ascii="仿宋" w:hAnsi="仿宋" w:eastAsia="仿宋" w:cs="Arial"/>
                <w:b/>
                <w:kern w:val="0"/>
                <w:sz w:val="28"/>
                <w:szCs w:val="28"/>
              </w:rPr>
            </w:pPr>
            <w:r>
              <w:rPr>
                <w:rFonts w:hint="eastAsia" w:ascii="仿宋" w:hAnsi="仿宋" w:eastAsia="仿宋" w:cs="Arial"/>
                <w:b/>
                <w:kern w:val="0"/>
                <w:sz w:val="28"/>
                <w:szCs w:val="28"/>
              </w:rPr>
              <w:t>批</w:t>
            </w:r>
          </w:p>
        </w:tc>
        <w:tc>
          <w:tcPr>
            <w:tcW w:w="1854" w:type="dxa"/>
          </w:tcPr>
          <w:p>
            <w:pPr>
              <w:snapToGrid w:val="0"/>
              <w:spacing w:after="120" w:afterLines="50" w:line="460" w:lineRule="exact"/>
              <w:rPr>
                <w:rFonts w:ascii="仿宋" w:hAnsi="仿宋" w:eastAsia="仿宋" w:cs="Arial"/>
                <w:b/>
                <w:kern w:val="0"/>
                <w:sz w:val="28"/>
                <w:szCs w:val="28"/>
              </w:rPr>
            </w:pPr>
            <w:r>
              <w:rPr>
                <w:rFonts w:ascii="仿宋" w:hAnsi="仿宋" w:eastAsia="仿宋" w:cs="Arial"/>
                <w:b/>
                <w:kern w:val="0"/>
                <w:sz w:val="28"/>
                <w:szCs w:val="28"/>
              </w:rPr>
              <w:t>174.85</w:t>
            </w:r>
          </w:p>
        </w:tc>
        <w:tc>
          <w:tcPr>
            <w:tcW w:w="1533" w:type="dxa"/>
          </w:tcPr>
          <w:p>
            <w:pPr>
              <w:snapToGrid w:val="0"/>
              <w:spacing w:after="120" w:afterLines="50" w:line="460" w:lineRule="exact"/>
              <w:rPr>
                <w:rFonts w:ascii="仿宋" w:hAnsi="仿宋" w:eastAsia="仿宋" w:cs="Arial"/>
                <w:b/>
                <w:kern w:val="0"/>
                <w:sz w:val="28"/>
                <w:szCs w:val="28"/>
              </w:rPr>
            </w:pPr>
            <w:r>
              <w:rPr>
                <w:rFonts w:hint="eastAsia" w:ascii="仿宋" w:hAnsi="仿宋" w:eastAsia="仿宋" w:cs="Arial"/>
                <w:b/>
                <w:kern w:val="0"/>
                <w:sz w:val="28"/>
                <w:szCs w:val="28"/>
              </w:rPr>
              <w:t>浙江财经大学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7" w:type="dxa"/>
          </w:tcPr>
          <w:p>
            <w:pPr>
              <w:snapToGrid w:val="0"/>
              <w:spacing w:after="120" w:afterLines="50" w:line="460" w:lineRule="exact"/>
              <w:rPr>
                <w:rFonts w:ascii="仿宋" w:hAnsi="仿宋" w:eastAsia="仿宋" w:cs="Arial"/>
                <w:b/>
                <w:kern w:val="0"/>
                <w:sz w:val="28"/>
                <w:szCs w:val="28"/>
              </w:rPr>
            </w:pPr>
            <w:r>
              <w:rPr>
                <w:rFonts w:ascii="仿宋" w:hAnsi="仿宋" w:eastAsia="仿宋" w:cs="Arial"/>
                <w:b/>
                <w:kern w:val="0"/>
                <w:sz w:val="28"/>
                <w:szCs w:val="28"/>
              </w:rPr>
              <w:t>2</w:t>
            </w:r>
          </w:p>
        </w:tc>
        <w:tc>
          <w:tcPr>
            <w:tcW w:w="1520" w:type="dxa"/>
          </w:tcPr>
          <w:p>
            <w:pPr>
              <w:snapToGrid w:val="0"/>
              <w:spacing w:after="120" w:afterLines="50" w:line="460" w:lineRule="exact"/>
              <w:rPr>
                <w:rFonts w:ascii="仿宋" w:hAnsi="仿宋" w:eastAsia="仿宋" w:cs="Arial"/>
                <w:b/>
                <w:kern w:val="0"/>
                <w:sz w:val="28"/>
                <w:szCs w:val="28"/>
              </w:rPr>
            </w:pPr>
            <w:r>
              <w:rPr>
                <w:rFonts w:hint="eastAsia" w:ascii="仿宋" w:hAnsi="仿宋" w:eastAsia="仿宋" w:cs="Arial"/>
                <w:b/>
                <w:kern w:val="0"/>
                <w:sz w:val="28"/>
                <w:szCs w:val="28"/>
              </w:rPr>
              <w:t>经管实验室建设（二期）</w:t>
            </w:r>
          </w:p>
        </w:tc>
        <w:tc>
          <w:tcPr>
            <w:tcW w:w="1047" w:type="dxa"/>
          </w:tcPr>
          <w:p>
            <w:pPr>
              <w:snapToGrid w:val="0"/>
              <w:spacing w:after="120" w:afterLines="50" w:line="460" w:lineRule="exact"/>
              <w:rPr>
                <w:rFonts w:ascii="仿宋" w:hAnsi="仿宋" w:eastAsia="仿宋" w:cs="Arial"/>
                <w:b/>
                <w:kern w:val="0"/>
                <w:sz w:val="28"/>
                <w:szCs w:val="28"/>
              </w:rPr>
            </w:pPr>
            <w:r>
              <w:rPr>
                <w:rFonts w:ascii="仿宋" w:hAnsi="仿宋" w:eastAsia="仿宋" w:cs="Arial"/>
                <w:b/>
                <w:kern w:val="0"/>
                <w:sz w:val="28"/>
                <w:szCs w:val="28"/>
              </w:rPr>
              <w:t>1</w:t>
            </w:r>
          </w:p>
        </w:tc>
        <w:tc>
          <w:tcPr>
            <w:tcW w:w="1047" w:type="dxa"/>
          </w:tcPr>
          <w:p>
            <w:pPr>
              <w:snapToGrid w:val="0"/>
              <w:spacing w:after="120" w:afterLines="50" w:line="460" w:lineRule="exact"/>
              <w:rPr>
                <w:rFonts w:ascii="仿宋" w:hAnsi="仿宋" w:eastAsia="仿宋" w:cs="Arial"/>
                <w:b/>
                <w:kern w:val="0"/>
                <w:sz w:val="28"/>
                <w:szCs w:val="28"/>
              </w:rPr>
            </w:pPr>
            <w:r>
              <w:rPr>
                <w:rFonts w:hint="eastAsia" w:ascii="仿宋" w:hAnsi="仿宋" w:eastAsia="仿宋" w:cs="Arial"/>
                <w:b/>
                <w:kern w:val="0"/>
                <w:sz w:val="28"/>
                <w:szCs w:val="28"/>
              </w:rPr>
              <w:t>批</w:t>
            </w:r>
          </w:p>
        </w:tc>
        <w:tc>
          <w:tcPr>
            <w:tcW w:w="1854" w:type="dxa"/>
          </w:tcPr>
          <w:p>
            <w:pPr>
              <w:snapToGrid w:val="0"/>
              <w:spacing w:after="120" w:afterLines="50" w:line="460" w:lineRule="exact"/>
              <w:rPr>
                <w:rFonts w:ascii="仿宋" w:hAnsi="仿宋" w:eastAsia="仿宋" w:cs="Arial"/>
                <w:b/>
                <w:kern w:val="0"/>
                <w:sz w:val="28"/>
                <w:szCs w:val="28"/>
              </w:rPr>
            </w:pPr>
            <w:r>
              <w:rPr>
                <w:rFonts w:ascii="仿宋" w:hAnsi="仿宋" w:eastAsia="仿宋" w:cs="Arial"/>
                <w:b/>
                <w:kern w:val="0"/>
                <w:sz w:val="28"/>
                <w:szCs w:val="28"/>
              </w:rPr>
              <w:t>200</w:t>
            </w:r>
          </w:p>
        </w:tc>
        <w:tc>
          <w:tcPr>
            <w:tcW w:w="1533" w:type="dxa"/>
          </w:tcPr>
          <w:p>
            <w:pPr>
              <w:snapToGrid w:val="0"/>
              <w:spacing w:after="120" w:afterLines="50" w:line="460" w:lineRule="exact"/>
              <w:rPr>
                <w:rFonts w:ascii="仿宋" w:hAnsi="仿宋" w:eastAsia="仿宋" w:cs="Arial"/>
                <w:b/>
                <w:kern w:val="0"/>
                <w:sz w:val="28"/>
                <w:szCs w:val="28"/>
              </w:rPr>
            </w:pPr>
            <w:r>
              <w:rPr>
                <w:rFonts w:hint="eastAsia" w:ascii="仿宋" w:hAnsi="仿宋" w:eastAsia="仿宋" w:cs="Arial"/>
                <w:b/>
                <w:kern w:val="0"/>
                <w:sz w:val="28"/>
                <w:szCs w:val="28"/>
              </w:rPr>
              <w:t>浙江财经大学</w:t>
            </w:r>
          </w:p>
        </w:tc>
      </w:tr>
    </w:tbl>
    <w:p>
      <w:pPr>
        <w:snapToGrid w:val="0"/>
        <w:spacing w:after="120" w:afterLines="50" w:line="460" w:lineRule="exact"/>
        <w:ind w:firstLine="562" w:firstLineChars="200"/>
        <w:rPr>
          <w:rFonts w:ascii="仿宋" w:hAnsi="仿宋" w:eastAsia="仿宋" w:cs="Arial"/>
          <w:b/>
          <w:sz w:val="28"/>
          <w:szCs w:val="28"/>
        </w:rPr>
      </w:pPr>
      <w:r>
        <w:rPr>
          <w:rFonts w:ascii="仿宋" w:hAnsi="仿宋" w:eastAsia="仿宋" w:cs="Arial"/>
          <w:b/>
          <w:sz w:val="28"/>
          <w:szCs w:val="28"/>
        </w:rPr>
        <w:t xml:space="preserve"> </w:t>
      </w:r>
      <w:bookmarkEnd w:id="4"/>
    </w:p>
    <w:p>
      <w:pPr>
        <w:snapToGrid w:val="0"/>
        <w:spacing w:line="46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四、合格投标人的资格要求</w:t>
      </w:r>
    </w:p>
    <w:p>
      <w:pPr>
        <w:snapToGrid w:val="0"/>
        <w:spacing w:line="460" w:lineRule="exact"/>
        <w:ind w:firstLine="560" w:firstLineChars="200"/>
        <w:rPr>
          <w:rFonts w:ascii="仿宋" w:hAnsi="仿宋" w:eastAsia="仿宋" w:cs="Arial"/>
          <w:bCs/>
          <w:sz w:val="28"/>
          <w:szCs w:val="28"/>
        </w:rPr>
      </w:pPr>
      <w:r>
        <w:rPr>
          <w:rFonts w:hint="eastAsia" w:ascii="仿宋" w:hAnsi="仿宋" w:eastAsia="仿宋" w:cs="Arial"/>
          <w:bCs/>
          <w:sz w:val="28"/>
          <w:szCs w:val="28"/>
        </w:rPr>
        <w:t>符合《中华人民共和国政府采购法》第二十二条和浙财采监【2013】24号《关于规范政府采购供应商资格设定及资格审查的通知》第六条规定,且未被</w:t>
      </w:r>
      <w:r>
        <w:rPr>
          <w:rFonts w:hint="eastAsia" w:ascii="仿宋" w:hAnsi="仿宋" w:eastAsia="仿宋"/>
          <w:sz w:val="28"/>
          <w:szCs w:val="28"/>
        </w:rPr>
        <w:t>“信用中国”（www.creditchina.gov.cn）、中国政府采购网（www.ccgp.gov.cn）列入失信被执行人、重大税收违法案件当事人名单、政府采购严重违法失信行为记录名单。</w:t>
      </w:r>
    </w:p>
    <w:p>
      <w:pPr>
        <w:snapToGrid w:val="0"/>
        <w:spacing w:line="460" w:lineRule="exact"/>
        <w:ind w:firstLine="602" w:firstLineChars="200"/>
        <w:rPr>
          <w:rFonts w:ascii="仿宋" w:hAnsi="仿宋" w:eastAsia="仿宋" w:cs="Arial"/>
          <w:b/>
          <w:bCs/>
          <w:sz w:val="30"/>
          <w:szCs w:val="30"/>
        </w:rPr>
      </w:pPr>
      <w:bookmarkStart w:id="5" w:name="PO_416_PM006"/>
      <w:r>
        <w:rPr>
          <w:rFonts w:ascii="仿宋" w:hAnsi="仿宋" w:eastAsia="仿宋" w:cs="Arial"/>
          <w:b/>
          <w:bCs/>
          <w:sz w:val="30"/>
          <w:szCs w:val="30"/>
        </w:rPr>
        <w:t xml:space="preserve"> </w:t>
      </w:r>
      <w:bookmarkEnd w:id="5"/>
      <w:r>
        <w:rPr>
          <w:rFonts w:hint="eastAsia" w:ascii="仿宋" w:hAnsi="仿宋" w:eastAsia="仿宋" w:cs="Arial"/>
          <w:b/>
          <w:bCs/>
          <w:sz w:val="30"/>
          <w:szCs w:val="30"/>
        </w:rPr>
        <w:t>投标人的特定条件：</w:t>
      </w:r>
    </w:p>
    <w:p>
      <w:pPr>
        <w:snapToGrid w:val="0"/>
        <w:spacing w:line="500" w:lineRule="exact"/>
        <w:ind w:firstLine="602" w:firstLineChars="200"/>
        <w:rPr>
          <w:rFonts w:ascii="仿宋" w:hAnsi="仿宋" w:eastAsia="仿宋"/>
          <w:sz w:val="28"/>
          <w:szCs w:val="28"/>
        </w:rPr>
      </w:pPr>
      <w:bookmarkStart w:id="6" w:name="PO_15528_PM007"/>
      <w:r>
        <w:rPr>
          <w:rFonts w:hint="eastAsia" w:ascii="仿宋" w:hAnsi="仿宋" w:eastAsia="仿宋" w:cs="Arial"/>
          <w:b/>
          <w:bCs/>
          <w:sz w:val="30"/>
          <w:szCs w:val="30"/>
        </w:rPr>
        <w:t>标项</w:t>
      </w:r>
      <w:r>
        <w:rPr>
          <w:rFonts w:ascii="仿宋" w:hAnsi="仿宋" w:eastAsia="仿宋" w:cs="Arial"/>
          <w:b/>
          <w:bCs/>
          <w:sz w:val="30"/>
          <w:szCs w:val="30"/>
        </w:rPr>
        <w:t>1:不允许联合体投标;标项2:不允许联合体投标</w:t>
      </w:r>
      <w:bookmarkEnd w:id="6"/>
    </w:p>
    <w:p>
      <w:pPr>
        <w:snapToGrid w:val="0"/>
        <w:spacing w:line="500" w:lineRule="exact"/>
        <w:ind w:firstLine="562" w:firstLineChars="200"/>
        <w:rPr>
          <w:rFonts w:ascii="宋体" w:hAnsi="宋体" w:cs="Arial"/>
          <w:b/>
          <w:bCs/>
          <w:sz w:val="28"/>
          <w:szCs w:val="28"/>
        </w:rPr>
      </w:pPr>
      <w:r>
        <w:rPr>
          <w:rFonts w:hint="eastAsia" w:ascii="宋体" w:hAnsi="宋体" w:cs="仿宋"/>
          <w:b/>
          <w:bCs/>
          <w:kern w:val="0"/>
          <w:sz w:val="28"/>
          <w:szCs w:val="28"/>
          <w:lang w:val="zh-CN"/>
        </w:rPr>
        <w:t>五、获取采购文件</w:t>
      </w:r>
    </w:p>
    <w:p>
      <w:pPr>
        <w:snapToGrid w:val="0"/>
        <w:spacing w:line="500" w:lineRule="exact"/>
        <w:ind w:firstLine="560" w:firstLineChars="200"/>
        <w:rPr>
          <w:rFonts w:ascii="宋体" w:hAnsi="宋体"/>
          <w:kern w:val="0"/>
          <w:sz w:val="28"/>
          <w:szCs w:val="28"/>
        </w:rPr>
      </w:pPr>
      <w:r>
        <w:rPr>
          <w:rFonts w:hint="eastAsia" w:ascii="宋体" w:hAnsi="宋体"/>
          <w:kern w:val="0"/>
          <w:sz w:val="28"/>
          <w:szCs w:val="28"/>
        </w:rPr>
        <w:t>1.获取时间：</w:t>
      </w:r>
      <w:r>
        <w:rPr>
          <w:rFonts w:hint="eastAsia" w:ascii="仿宋" w:hAnsi="仿宋" w:eastAsia="仿宋"/>
          <w:kern w:val="0"/>
          <w:sz w:val="30"/>
          <w:szCs w:val="30"/>
        </w:rPr>
        <w:t xml:space="preserve"> 至 </w:t>
      </w:r>
      <w:bookmarkStart w:id="7" w:name="PO_15528_PM009"/>
      <w:r>
        <w:rPr>
          <w:rFonts w:hint="eastAsia" w:ascii="仿宋" w:hAnsi="仿宋" w:eastAsia="仿宋"/>
          <w:kern w:val="0"/>
          <w:sz w:val="30"/>
          <w:szCs w:val="30"/>
          <w:lang w:eastAsia="zh-CN"/>
        </w:rPr>
        <w:t>2021-07-05 09:00:00</w:t>
      </w:r>
      <w:bookmarkEnd w:id="7"/>
      <w:r>
        <w:rPr>
          <w:rFonts w:hint="eastAsia" w:ascii="宋体" w:hAnsi="宋体"/>
          <w:kern w:val="0"/>
          <w:sz w:val="28"/>
          <w:szCs w:val="28"/>
        </w:rPr>
        <w:t>。</w:t>
      </w:r>
    </w:p>
    <w:p>
      <w:pPr>
        <w:autoSpaceDE w:val="0"/>
        <w:autoSpaceDN w:val="0"/>
        <w:adjustRightInd w:val="0"/>
        <w:snapToGrid w:val="0"/>
        <w:spacing w:line="500" w:lineRule="exact"/>
        <w:ind w:firstLine="600"/>
        <w:rPr>
          <w:rFonts w:ascii="宋体" w:hAnsi="宋体" w:cs="仿宋"/>
          <w:kern w:val="0"/>
          <w:sz w:val="28"/>
          <w:szCs w:val="28"/>
          <w:lang w:val="zh-CN"/>
        </w:rPr>
      </w:pPr>
      <w:r>
        <w:rPr>
          <w:rFonts w:ascii="宋体" w:hAnsi="宋体" w:cs="仿宋"/>
          <w:kern w:val="0"/>
          <w:sz w:val="28"/>
          <w:szCs w:val="28"/>
          <w:lang w:val="zh-CN"/>
        </w:rPr>
        <w:t>2</w:t>
      </w:r>
      <w:r>
        <w:rPr>
          <w:rFonts w:hint="eastAsia" w:ascii="宋体" w:hAnsi="宋体" w:cs="仿宋"/>
          <w:kern w:val="0"/>
          <w:sz w:val="28"/>
          <w:szCs w:val="28"/>
          <w:lang w:val="zh-CN"/>
        </w:rPr>
        <w:t>.获取方式：本项目招标文件实行网上获取。供应商登录浙江政府采购网（</w:t>
      </w:r>
      <w:r>
        <w:fldChar w:fldCharType="begin"/>
      </w:r>
      <w:r>
        <w:instrText xml:space="preserve"> HYPERLINK "http://zfcg.czt.zj.gov.cn/" </w:instrText>
      </w:r>
      <w:r>
        <w:fldChar w:fldCharType="separate"/>
      </w:r>
      <w:r>
        <w:rPr>
          <w:rStyle w:val="69"/>
          <w:color w:val="auto"/>
          <w:sz w:val="28"/>
          <w:szCs w:val="28"/>
        </w:rPr>
        <w:t>http://zfcg.czt.zj.gov.cn/</w:t>
      </w:r>
      <w:r>
        <w:rPr>
          <w:rStyle w:val="69"/>
          <w:color w:val="auto"/>
          <w:sz w:val="28"/>
          <w:szCs w:val="28"/>
        </w:rPr>
        <w:fldChar w:fldCharType="end"/>
      </w:r>
      <w:r>
        <w:rPr>
          <w:rFonts w:hint="eastAsia" w:ascii="宋体" w:hAnsi="宋体" w:cs="仿宋"/>
          <w:kern w:val="0"/>
          <w:sz w:val="28"/>
          <w:szCs w:val="28"/>
          <w:lang w:val="zh-CN"/>
        </w:rPr>
        <w:t>）进入政采云系统“项目采购”模块“获取采购文件”菜单，进行网上获取招标文件。</w:t>
      </w:r>
    </w:p>
    <w:p>
      <w:pPr>
        <w:autoSpaceDE w:val="0"/>
        <w:autoSpaceDN w:val="0"/>
        <w:adjustRightInd w:val="0"/>
        <w:snapToGrid w:val="0"/>
        <w:spacing w:line="500" w:lineRule="exact"/>
        <w:ind w:firstLine="560"/>
        <w:rPr>
          <w:rFonts w:ascii="宋体" w:hAnsi="宋体" w:cs="仿宋"/>
          <w:kern w:val="0"/>
          <w:sz w:val="28"/>
          <w:szCs w:val="28"/>
          <w:lang w:val="zh-CN"/>
        </w:rPr>
      </w:pPr>
      <w:r>
        <w:rPr>
          <w:rFonts w:ascii="宋体" w:hAnsi="宋体" w:cs="仿宋"/>
          <w:kern w:val="0"/>
          <w:sz w:val="28"/>
          <w:szCs w:val="28"/>
          <w:lang w:val="zh-CN"/>
        </w:rPr>
        <w:t>3</w:t>
      </w:r>
      <w:r>
        <w:rPr>
          <w:rFonts w:hint="eastAsia" w:ascii="宋体" w:hAnsi="宋体" w:cs="仿宋"/>
          <w:kern w:val="0"/>
          <w:sz w:val="28"/>
          <w:szCs w:val="28"/>
          <w:lang w:val="zh-CN"/>
        </w:rPr>
        <w:t>.招标文件免费获取。</w:t>
      </w:r>
    </w:p>
    <w:p>
      <w:pPr>
        <w:snapToGrid w:val="0"/>
        <w:spacing w:line="500" w:lineRule="exact"/>
        <w:ind w:firstLine="562" w:firstLineChars="200"/>
        <w:rPr>
          <w:rFonts w:ascii="宋体" w:hAnsi="宋体"/>
          <w:b/>
          <w:kern w:val="0"/>
          <w:sz w:val="28"/>
          <w:szCs w:val="28"/>
        </w:rPr>
      </w:pPr>
      <w:r>
        <w:rPr>
          <w:rFonts w:hint="eastAsia" w:ascii="宋体" w:hAnsi="宋体" w:cs="Arial"/>
          <w:b/>
          <w:bCs/>
          <w:sz w:val="28"/>
          <w:szCs w:val="28"/>
        </w:rPr>
        <w:t>六、投标截止时间、地点和形式</w:t>
      </w:r>
    </w:p>
    <w:p>
      <w:pPr>
        <w:pStyle w:val="31"/>
        <w:adjustRightInd w:val="0"/>
        <w:snapToGrid w:val="0"/>
        <w:spacing w:beforeLines="0" w:afterLines="0" w:line="500" w:lineRule="exact"/>
        <w:ind w:firstLine="565" w:firstLineChars="201"/>
        <w:rPr>
          <w:rFonts w:hAnsi="宋体"/>
          <w:kern w:val="0"/>
          <w:sz w:val="28"/>
          <w:szCs w:val="28"/>
        </w:rPr>
      </w:pPr>
      <w:r>
        <w:rPr>
          <w:rFonts w:hint="eastAsia" w:hAnsi="宋体"/>
          <w:b/>
          <w:kern w:val="0"/>
          <w:sz w:val="28"/>
          <w:szCs w:val="28"/>
        </w:rPr>
        <w:t>投标截止时间：</w:t>
      </w:r>
      <w:bookmarkStart w:id="8" w:name="PO_15528_PM015"/>
      <w:r>
        <w:rPr>
          <w:rFonts w:hint="eastAsia" w:ascii="仿宋" w:hAnsi="仿宋" w:eastAsia="仿宋" w:cs="Arial"/>
          <w:color w:val="000000"/>
          <w:sz w:val="30"/>
          <w:szCs w:val="30"/>
          <w:lang w:eastAsia="zh-CN"/>
        </w:rPr>
        <w:t>2021-07-05 09:00:00</w:t>
      </w:r>
      <w:bookmarkEnd w:id="8"/>
      <w:r>
        <w:rPr>
          <w:rFonts w:hint="eastAsia" w:hAnsi="宋体"/>
          <w:b/>
          <w:kern w:val="0"/>
          <w:sz w:val="28"/>
          <w:szCs w:val="28"/>
        </w:rPr>
        <w:t>。</w:t>
      </w:r>
    </w:p>
    <w:p>
      <w:pPr>
        <w:pStyle w:val="31"/>
        <w:adjustRightInd w:val="0"/>
        <w:snapToGrid w:val="0"/>
        <w:spacing w:beforeLines="0" w:afterLines="0" w:line="500" w:lineRule="exact"/>
        <w:ind w:firstLine="562" w:firstLineChars="201"/>
        <w:rPr>
          <w:rFonts w:hAnsi="宋体"/>
          <w:kern w:val="0"/>
          <w:sz w:val="28"/>
          <w:szCs w:val="28"/>
        </w:rPr>
      </w:pPr>
      <w:r>
        <w:rPr>
          <w:rFonts w:hint="eastAsia" w:hAnsi="宋体"/>
          <w:kern w:val="0"/>
          <w:sz w:val="28"/>
          <w:szCs w:val="28"/>
        </w:rPr>
        <w:t>本项目实行电子投标。投标文件应按照本项目招标文件</w:t>
      </w:r>
      <w:r>
        <w:rPr>
          <w:rFonts w:hint="eastAsia" w:hAnsi="宋体"/>
          <w:sz w:val="28"/>
          <w:szCs w:val="28"/>
        </w:rPr>
        <w:t>和电子交易平台</w:t>
      </w:r>
      <w:r>
        <w:rPr>
          <w:rFonts w:hint="eastAsia" w:hAnsi="宋体"/>
          <w:kern w:val="0"/>
          <w:sz w:val="28"/>
          <w:szCs w:val="28"/>
        </w:rPr>
        <w:t>的要求编制、加密，并应当在投标截止时间前在规定电子交易平台完成传输递交，投标截止时间后送达的投标文件，将被电子交易平台拒收。</w:t>
      </w:r>
    </w:p>
    <w:p>
      <w:pPr>
        <w:pStyle w:val="31"/>
        <w:adjustRightInd w:val="0"/>
        <w:snapToGrid w:val="0"/>
        <w:spacing w:beforeLines="0" w:afterLines="0" w:line="500" w:lineRule="exact"/>
        <w:ind w:firstLine="562" w:firstLineChars="201"/>
        <w:rPr>
          <w:rFonts w:hAnsi="宋体"/>
          <w:kern w:val="0"/>
          <w:sz w:val="28"/>
          <w:szCs w:val="28"/>
        </w:rPr>
      </w:pPr>
      <w:r>
        <w:rPr>
          <w:rFonts w:hint="eastAsia" w:hAnsi="宋体"/>
          <w:kern w:val="0"/>
          <w:sz w:val="28"/>
          <w:szCs w:val="28"/>
        </w:rPr>
        <w:t>如认为需要，投标人可以选择递交备份投标文件，采用数据电文形式，以U盘或DVD光盘形式存储，并在投标截止时间前，通过邮寄方式，送达指定地点，逾期送达或未密封将被拒收。</w:t>
      </w:r>
    </w:p>
    <w:p>
      <w:pPr>
        <w:pStyle w:val="31"/>
        <w:adjustRightInd w:val="0"/>
        <w:snapToGrid w:val="0"/>
        <w:spacing w:beforeLines="0" w:afterLines="0" w:line="500" w:lineRule="exact"/>
        <w:ind w:firstLine="562" w:firstLineChars="201"/>
        <w:rPr>
          <w:rFonts w:hAnsi="宋体"/>
          <w:kern w:val="0"/>
          <w:sz w:val="28"/>
          <w:szCs w:val="28"/>
        </w:rPr>
      </w:pPr>
      <w:r>
        <w:rPr>
          <w:rFonts w:hAnsi="宋体"/>
          <w:kern w:val="0"/>
          <w:sz w:val="28"/>
          <w:szCs w:val="28"/>
        </w:rPr>
        <w:t>投标文件收件人：冯妙吉，联系方式：0571-88907710，收件地址：杭州市环城北路305号耀江发展中心三楼302会议室，收件时间：上午08：30-11:30，下午14:30-17:30（疫情期间仅接收邮寄方式递交的投标文件,因本大楼疫情管控，推荐使用中国邮政速递和顺丰快递）</w:t>
      </w:r>
    </w:p>
    <w:p>
      <w:pPr>
        <w:pStyle w:val="31"/>
        <w:adjustRightInd w:val="0"/>
        <w:snapToGrid w:val="0"/>
        <w:spacing w:before="120" w:after="120" w:line="500" w:lineRule="exact"/>
        <w:ind w:firstLine="565" w:firstLineChars="201"/>
        <w:rPr>
          <w:rFonts w:hAnsi="宋体"/>
          <w:b/>
          <w:kern w:val="0"/>
          <w:sz w:val="28"/>
          <w:szCs w:val="28"/>
        </w:rPr>
      </w:pPr>
      <w:r>
        <w:rPr>
          <w:rFonts w:hint="eastAsia" w:hAnsi="宋体"/>
          <w:b/>
          <w:kern w:val="0"/>
          <w:sz w:val="28"/>
          <w:szCs w:val="28"/>
        </w:rPr>
        <w:t>本项目拒绝接受纸质投标文件。</w:t>
      </w:r>
    </w:p>
    <w:p>
      <w:pPr>
        <w:snapToGrid w:val="0"/>
        <w:spacing w:line="500" w:lineRule="exact"/>
        <w:ind w:firstLine="562" w:firstLineChars="200"/>
        <w:rPr>
          <w:rFonts w:ascii="宋体" w:hAnsi="宋体" w:cs="Arial"/>
          <w:b/>
          <w:bCs/>
          <w:sz w:val="28"/>
          <w:szCs w:val="28"/>
        </w:rPr>
      </w:pPr>
      <w:r>
        <w:rPr>
          <w:rFonts w:hint="eastAsia" w:ascii="宋体" w:hAnsi="宋体" w:cs="Arial"/>
          <w:b/>
          <w:bCs/>
          <w:sz w:val="28"/>
          <w:szCs w:val="28"/>
        </w:rPr>
        <w:t>七、开标时间及地点：</w:t>
      </w:r>
    </w:p>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本次招标将于</w:t>
      </w:r>
      <w:bookmarkStart w:id="9" w:name="PO_15528_PM015_1"/>
      <w:r>
        <w:rPr>
          <w:rFonts w:hint="eastAsia" w:ascii="宋体" w:hAnsi="宋体" w:cs="Arial"/>
          <w:b/>
          <w:sz w:val="28"/>
          <w:szCs w:val="28"/>
          <w:lang w:eastAsia="zh-CN"/>
        </w:rPr>
        <w:t>2021-07-05 09:00:00</w:t>
      </w:r>
      <w:bookmarkEnd w:id="9"/>
      <w:r>
        <w:rPr>
          <w:rFonts w:hint="eastAsia" w:ascii="宋体" w:hAnsi="宋体" w:cs="Arial"/>
          <w:b/>
          <w:sz w:val="28"/>
          <w:szCs w:val="28"/>
        </w:rPr>
        <w:t>时整在</w:t>
      </w:r>
      <w:bookmarkStart w:id="10" w:name="PO_15528_PM016_1"/>
      <w:r>
        <w:rPr>
          <w:rFonts w:hint="eastAsia" w:ascii="宋体" w:hAnsi="宋体" w:cs="Arial"/>
          <w:b/>
          <w:sz w:val="28"/>
          <w:szCs w:val="28"/>
          <w:lang w:eastAsia="zh-CN"/>
        </w:rPr>
        <w:t>杭州市环城北路305号耀江发展中心 201开标室（大）</w:t>
      </w:r>
      <w:bookmarkEnd w:id="10"/>
      <w:r>
        <w:rPr>
          <w:rFonts w:hint="eastAsia" w:ascii="宋体" w:hAnsi="宋体" w:cs="Arial"/>
          <w:b/>
          <w:sz w:val="28"/>
          <w:szCs w:val="28"/>
        </w:rPr>
        <w:t>开标。</w:t>
      </w:r>
    </w:p>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本项目实行“不见面开评标”，投标人无须派人员到现场出席开标会议。</w:t>
      </w:r>
    </w:p>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八、电子交易平台的网络地址和登录方法</w:t>
      </w:r>
    </w:p>
    <w:p>
      <w:pPr>
        <w:snapToGrid w:val="0"/>
        <w:spacing w:line="500" w:lineRule="exact"/>
        <w:ind w:firstLine="562" w:firstLineChars="200"/>
        <w:rPr>
          <w:sz w:val="28"/>
          <w:szCs w:val="28"/>
        </w:rPr>
      </w:pPr>
      <w:r>
        <w:rPr>
          <w:rFonts w:hint="eastAsia" w:ascii="宋体" w:hAnsi="宋体" w:cs="Arial"/>
          <w:b/>
          <w:sz w:val="28"/>
          <w:szCs w:val="28"/>
        </w:rPr>
        <w:t>（一）网络地址：</w:t>
      </w:r>
      <w:r>
        <w:rPr>
          <w:rFonts w:hint="eastAsia" w:ascii="宋体" w:hAnsi="宋体" w:cs="仿宋"/>
          <w:sz w:val="28"/>
          <w:szCs w:val="28"/>
        </w:rPr>
        <w:t xml:space="preserve">浙江政府采购网 </w:t>
      </w:r>
      <w:r>
        <w:fldChar w:fldCharType="begin"/>
      </w:r>
      <w:r>
        <w:instrText xml:space="preserve"> HYPERLINK "http://zfcg.czt.zj.gov.cn/" </w:instrText>
      </w:r>
      <w:r>
        <w:fldChar w:fldCharType="separate"/>
      </w:r>
      <w:r>
        <w:rPr>
          <w:rStyle w:val="69"/>
          <w:color w:val="auto"/>
          <w:sz w:val="28"/>
          <w:szCs w:val="28"/>
        </w:rPr>
        <w:t>http://zfcg.czt.zj.gov.cn/</w:t>
      </w:r>
      <w:r>
        <w:rPr>
          <w:rStyle w:val="69"/>
          <w:color w:val="auto"/>
          <w:sz w:val="28"/>
          <w:szCs w:val="28"/>
        </w:rPr>
        <w:fldChar w:fldCharType="end"/>
      </w:r>
    </w:p>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（二）登录方法：</w:t>
      </w:r>
      <w:r>
        <w:rPr>
          <w:rFonts w:hint="eastAsia" w:ascii="宋体" w:hAnsi="宋体" w:cs="Arial"/>
          <w:sz w:val="28"/>
          <w:szCs w:val="28"/>
        </w:rPr>
        <w:t>投标人须先完成供应商注册并申请CA，再下载客户端编制、加密电子投标文件，最后应在浙江政府采购网政采云用户登录窗口登录，完成电子投标文件传输递交（具体详见第二章 投标人须知前附表）。</w:t>
      </w:r>
    </w:p>
    <w:p>
      <w:pPr>
        <w:snapToGrid w:val="0"/>
        <w:spacing w:line="500" w:lineRule="exact"/>
        <w:ind w:left="562"/>
        <w:rPr>
          <w:rFonts w:ascii="宋体" w:hAnsi="宋体" w:cs="Arial"/>
          <w:b/>
          <w:bCs/>
          <w:sz w:val="28"/>
          <w:szCs w:val="28"/>
        </w:rPr>
      </w:pPr>
      <w:r>
        <w:rPr>
          <w:rFonts w:hint="eastAsia" w:ascii="宋体" w:hAnsi="宋体" w:cs="Arial"/>
          <w:b/>
          <w:bCs/>
          <w:sz w:val="28"/>
          <w:szCs w:val="28"/>
        </w:rPr>
        <w:t>九、其他：</w:t>
      </w:r>
    </w:p>
    <w:p>
      <w:pPr>
        <w:snapToGrid w:val="0"/>
        <w:spacing w:line="440" w:lineRule="exact"/>
        <w:ind w:firstLine="562" w:firstLineChars="200"/>
        <w:rPr>
          <w:rFonts w:ascii="宋体" w:hAnsi="宋体" w:cs="Arial"/>
          <w:b/>
          <w:sz w:val="28"/>
          <w:szCs w:val="28"/>
        </w:rPr>
      </w:pPr>
      <w:r>
        <w:rPr>
          <w:rFonts w:hint="eastAsia" w:ascii="宋体" w:hAnsi="宋体" w:cs="Arial"/>
          <w:b/>
          <w:sz w:val="28"/>
          <w:szCs w:val="28"/>
        </w:rPr>
        <w:t>（一）本项目采用“电子交易/不见面开评标”，供应商可进入电子卖场服务中心采云学院</w:t>
      </w:r>
    </w:p>
    <w:p>
      <w:pPr>
        <w:snapToGrid w:val="0"/>
        <w:spacing w:line="440" w:lineRule="exact"/>
        <w:ind w:firstLine="562" w:firstLineChars="200"/>
        <w:rPr>
          <w:rFonts w:ascii="仿宋" w:hAnsi="仿宋" w:eastAsia="仿宋"/>
          <w:sz w:val="28"/>
          <w:szCs w:val="28"/>
        </w:rPr>
      </w:pPr>
      <w:r>
        <w:rPr>
          <w:rFonts w:hint="eastAsia" w:ascii="宋体" w:hAnsi="宋体" w:cs="Arial"/>
          <w:b/>
          <w:sz w:val="28"/>
          <w:szCs w:val="28"/>
        </w:rPr>
        <w:t>（</w:t>
      </w:r>
      <w:r>
        <w:rPr>
          <w:rFonts w:ascii="宋体" w:hAnsi="宋体" w:cs="Arial"/>
          <w:b/>
          <w:sz w:val="28"/>
          <w:szCs w:val="28"/>
        </w:rPr>
        <w:t>https://edu.zcygov.cn/live?utm=a0018.2ef5001f.0.0.1939d340e5db11ea867fb57c149ddb61</w:t>
      </w:r>
      <w:r>
        <w:rPr>
          <w:rFonts w:hint="eastAsia" w:ascii="宋体" w:hAnsi="宋体" w:cs="Arial"/>
          <w:b/>
          <w:sz w:val="28"/>
          <w:szCs w:val="28"/>
        </w:rPr>
        <w:t>）自行提前学习</w:t>
      </w:r>
      <w:r>
        <w:rPr>
          <w:rFonts w:hint="eastAsia" w:ascii="宋体" w:hAnsi="宋体" w:cs="Arial"/>
          <w:sz w:val="28"/>
          <w:szCs w:val="28"/>
        </w:rPr>
        <w:t>。</w:t>
      </w:r>
    </w:p>
    <w:p>
      <w:pPr>
        <w:snapToGrid w:val="0"/>
        <w:spacing w:line="440" w:lineRule="exact"/>
        <w:ind w:firstLine="560" w:firstLineChars="200"/>
        <w:rPr>
          <w:rFonts w:ascii="仿宋" w:hAnsi="仿宋" w:eastAsia="仿宋" w:cs="Arial"/>
          <w:sz w:val="28"/>
          <w:szCs w:val="28"/>
        </w:rPr>
      </w:pPr>
    </w:p>
    <w:p>
      <w:pPr>
        <w:snapToGrid w:val="0"/>
        <w:spacing w:line="44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十、业务咨询</w:t>
      </w:r>
    </w:p>
    <w:tbl>
      <w:tblPr>
        <w:tblStyle w:val="59"/>
        <w:tblpPr w:leftFromText="180" w:rightFromText="180" w:vertAnchor="text" w:horzAnchor="page" w:tblpX="1337" w:tblpY="223"/>
        <w:tblOverlap w:val="never"/>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314"/>
        <w:gridCol w:w="2089"/>
        <w:gridCol w:w="2066"/>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机 构</w:t>
            </w:r>
          </w:p>
        </w:tc>
        <w:tc>
          <w:tcPr>
            <w:tcW w:w="8113" w:type="dxa"/>
            <w:gridSpan w:val="4"/>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8"/>
                <w:szCs w:val="28"/>
              </w:rPr>
            </w:pPr>
            <w:r>
              <w:rPr>
                <w:rFonts w:hint="eastAsia" w:ascii="仿宋" w:hAnsi="仿宋" w:eastAsia="仿宋" w:cs="仿宋"/>
                <w:sz w:val="28"/>
                <w:szCs w:val="28"/>
              </w:rP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地 址</w:t>
            </w:r>
          </w:p>
        </w:tc>
        <w:tc>
          <w:tcPr>
            <w:tcW w:w="8113"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浙江省杭州市下城区环城北路305号耀江发展中心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网 站</w:t>
            </w:r>
          </w:p>
        </w:tc>
        <w:tc>
          <w:tcPr>
            <w:tcW w:w="8113"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浙江政府采购网</w:t>
            </w:r>
            <w:r>
              <w:rPr>
                <w:rFonts w:hint="eastAsia" w:ascii="仿宋_GB2312" w:hAnsi="Segoe UI" w:eastAsia="仿宋_GB2312" w:cs="Segoe UI"/>
                <w:color w:val="333333"/>
                <w:sz w:val="29"/>
                <w:szCs w:val="29"/>
              </w:rPr>
              <w:t>ht</w:t>
            </w:r>
            <w:r>
              <w:rPr>
                <w:rFonts w:hint="eastAsia" w:ascii="仿宋" w:hAnsi="仿宋" w:eastAsia="仿宋" w:cs="仿宋"/>
                <w:sz w:val="28"/>
                <w:szCs w:val="28"/>
              </w:rPr>
              <w:t>tp://zfcg.czt.zj.gov.cn/（文件下载、公告查询）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咨询事项</w:t>
            </w:r>
          </w:p>
          <w:p>
            <w:pPr>
              <w:spacing w:line="480" w:lineRule="exact"/>
              <w:jc w:val="center"/>
              <w:rPr>
                <w:rFonts w:ascii="仿宋" w:hAnsi="仿宋" w:eastAsia="仿宋" w:cs="仿宋"/>
                <w:b/>
                <w:sz w:val="28"/>
                <w:szCs w:val="28"/>
              </w:rPr>
            </w:pPr>
          </w:p>
        </w:tc>
        <w:tc>
          <w:tcPr>
            <w:tcW w:w="131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联系人</w:t>
            </w:r>
          </w:p>
        </w:tc>
        <w:tc>
          <w:tcPr>
            <w:tcW w:w="208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联系方式</w:t>
            </w:r>
          </w:p>
        </w:tc>
        <w:tc>
          <w:tcPr>
            <w:tcW w:w="206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传真</w:t>
            </w:r>
          </w:p>
        </w:tc>
        <w:tc>
          <w:tcPr>
            <w:tcW w:w="264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项目联系人</w:t>
            </w:r>
          </w:p>
          <w:p>
            <w:pPr>
              <w:spacing w:line="480" w:lineRule="exact"/>
              <w:rPr>
                <w:rFonts w:ascii="仿宋" w:hAnsi="仿宋" w:eastAsia="仿宋" w:cs="仿宋"/>
                <w:sz w:val="28"/>
                <w:szCs w:val="28"/>
              </w:rPr>
            </w:pPr>
            <w:r>
              <w:rPr>
                <w:rFonts w:hint="eastAsia" w:ascii="仿宋" w:hAnsi="仿宋" w:eastAsia="仿宋" w:cs="仿宋"/>
                <w:sz w:val="28"/>
                <w:szCs w:val="28"/>
              </w:rPr>
              <w:t>（A岗）</w:t>
            </w:r>
          </w:p>
        </w:tc>
        <w:tc>
          <w:tcPr>
            <w:tcW w:w="131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sz w:val="28"/>
                <w:szCs w:val="28"/>
              </w:rPr>
            </w:pPr>
            <w:bookmarkStart w:id="11" w:name="PO_15528_PM032"/>
            <w:r>
              <w:rPr>
                <w:rFonts w:hint="eastAsia" w:ascii="仿宋" w:hAnsi="仿宋" w:eastAsia="仿宋" w:cs="仿宋"/>
                <w:sz w:val="28"/>
                <w:szCs w:val="28"/>
              </w:rPr>
              <w:t>冯妙吉</w:t>
            </w:r>
            <w:bookmarkEnd w:id="11"/>
          </w:p>
        </w:tc>
        <w:tc>
          <w:tcPr>
            <w:tcW w:w="208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sz w:val="28"/>
                <w:szCs w:val="28"/>
              </w:rPr>
            </w:pPr>
            <w:bookmarkStart w:id="12" w:name="PO_15528_PM033"/>
            <w:r>
              <w:rPr>
                <w:rFonts w:ascii="仿宋" w:hAnsi="仿宋" w:eastAsia="仿宋" w:cs="仿宋"/>
                <w:sz w:val="28"/>
                <w:szCs w:val="28"/>
              </w:rPr>
              <w:t>0571-88907710</w:t>
            </w:r>
            <w:bookmarkEnd w:id="12"/>
          </w:p>
        </w:tc>
        <w:tc>
          <w:tcPr>
            <w:tcW w:w="206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sz w:val="28"/>
                <w:szCs w:val="28"/>
              </w:rPr>
            </w:pPr>
            <w:bookmarkStart w:id="13" w:name="PO_15528_PM034"/>
            <w:r>
              <w:rPr>
                <w:rFonts w:ascii="仿宋" w:hAnsi="仿宋" w:eastAsia="仿宋" w:cs="仿宋"/>
                <w:sz w:val="28"/>
                <w:szCs w:val="28"/>
              </w:rPr>
              <w:t>0571-88907783</w:t>
            </w:r>
            <w:bookmarkEnd w:id="13"/>
          </w:p>
        </w:tc>
        <w:tc>
          <w:tcPr>
            <w:tcW w:w="2644" w:type="dxa"/>
            <w:vMerge w:val="restart"/>
            <w:tcBorders>
              <w:top w:val="single" w:color="auto" w:sz="4" w:space="0"/>
              <w:left w:val="single" w:color="auto" w:sz="4" w:space="0"/>
            </w:tcBorders>
          </w:tcPr>
          <w:p>
            <w:pPr>
              <w:spacing w:line="480" w:lineRule="exact"/>
              <w:rPr>
                <w:rFonts w:ascii="仿宋" w:hAnsi="仿宋" w:eastAsia="仿宋" w:cs="仿宋"/>
                <w:sz w:val="28"/>
                <w:szCs w:val="28"/>
              </w:rPr>
            </w:pPr>
            <w:r>
              <w:rPr>
                <w:rFonts w:hint="eastAsia" w:ascii="仿宋" w:hAnsi="仿宋" w:eastAsia="仿宋" w:cs="仿宋"/>
                <w:sz w:val="28"/>
                <w:szCs w:val="28"/>
              </w:rPr>
              <w:t>三楼（专业项目采购部）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项目协办人</w:t>
            </w:r>
          </w:p>
          <w:p>
            <w:pPr>
              <w:spacing w:line="480" w:lineRule="exact"/>
              <w:rPr>
                <w:rFonts w:ascii="仿宋" w:hAnsi="仿宋" w:eastAsia="仿宋" w:cs="仿宋"/>
                <w:sz w:val="28"/>
                <w:szCs w:val="28"/>
              </w:rPr>
            </w:pPr>
            <w:r>
              <w:rPr>
                <w:rFonts w:hint="eastAsia" w:ascii="仿宋" w:hAnsi="仿宋" w:eastAsia="仿宋" w:cs="仿宋"/>
                <w:sz w:val="28"/>
                <w:szCs w:val="28"/>
              </w:rPr>
              <w:t>（B岗）</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陈玮洁</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ascii="仿宋" w:hAnsi="仿宋" w:eastAsia="仿宋" w:cs="仿宋"/>
                <w:sz w:val="28"/>
                <w:szCs w:val="28"/>
              </w:rPr>
              <w:t>0571-889077</w:t>
            </w:r>
            <w:r>
              <w:rPr>
                <w:rFonts w:hint="eastAsia" w:ascii="仿宋" w:hAnsi="仿宋" w:eastAsia="仿宋" w:cs="仿宋"/>
                <w:sz w:val="28"/>
                <w:szCs w:val="28"/>
              </w:rPr>
              <w:t>85</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ascii="仿宋" w:hAnsi="仿宋" w:eastAsia="仿宋" w:cs="仿宋"/>
                <w:sz w:val="28"/>
                <w:szCs w:val="28"/>
              </w:rPr>
              <w:t>0571-88907783</w:t>
            </w:r>
          </w:p>
        </w:tc>
        <w:tc>
          <w:tcPr>
            <w:tcW w:w="2644" w:type="dxa"/>
            <w:vMerge w:val="continue"/>
            <w:tcBorders>
              <w:left w:val="single" w:color="auto" w:sz="4" w:space="0"/>
            </w:tcBorders>
            <w:vAlign w:val="center"/>
          </w:tcPr>
          <w:p>
            <w:pPr>
              <w:spacing w:line="480"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部门负责人</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高媛沁</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ascii="仿宋" w:hAnsi="仿宋" w:eastAsia="仿宋" w:cs="仿宋"/>
                <w:sz w:val="28"/>
                <w:szCs w:val="28"/>
              </w:rPr>
              <w:t>0571-889077</w:t>
            </w:r>
            <w:r>
              <w:rPr>
                <w:rFonts w:hint="eastAsia" w:ascii="仿宋" w:hAnsi="仿宋" w:eastAsia="仿宋" w:cs="仿宋"/>
                <w:sz w:val="28"/>
                <w:szCs w:val="28"/>
              </w:rPr>
              <w:t>17</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ascii="仿宋" w:hAnsi="仿宋" w:eastAsia="仿宋" w:cs="仿宋"/>
                <w:sz w:val="28"/>
                <w:szCs w:val="28"/>
              </w:rPr>
              <w:t>0571-88907783</w:t>
            </w:r>
          </w:p>
        </w:tc>
        <w:tc>
          <w:tcPr>
            <w:tcW w:w="2644" w:type="dxa"/>
            <w:vMerge w:val="continue"/>
            <w:tcBorders>
              <w:left w:val="single" w:color="auto" w:sz="4" w:space="0"/>
              <w:bottom w:val="single" w:color="auto" w:sz="4" w:space="0"/>
            </w:tcBorders>
            <w:vAlign w:val="center"/>
          </w:tcPr>
          <w:p>
            <w:pPr>
              <w:spacing w:line="480"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项目保证金</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邵  幸</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0571-88907705</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0571-88907704</w:t>
            </w: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一楼（服务大厅）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程科长</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0571-88907721</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0571-88907751</w:t>
            </w: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三楼（采购监督部）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客  服</w:t>
            </w:r>
          </w:p>
        </w:tc>
        <w:tc>
          <w:tcPr>
            <w:tcW w:w="2089" w:type="dxa"/>
            <w:tcBorders>
              <w:top w:val="single" w:color="auto" w:sz="4" w:space="0"/>
              <w:left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4008817190</w:t>
            </w:r>
          </w:p>
        </w:tc>
        <w:tc>
          <w:tcPr>
            <w:tcW w:w="2066" w:type="dxa"/>
            <w:tcBorders>
              <w:top w:val="single" w:color="auto" w:sz="4" w:space="0"/>
              <w:left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w:t>
            </w:r>
          </w:p>
        </w:tc>
        <w:tc>
          <w:tcPr>
            <w:tcW w:w="2644" w:type="dxa"/>
            <w:tcBorders>
              <w:top w:val="single" w:color="auto" w:sz="4" w:space="0"/>
              <w:left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注册、账号、系统操作等</w:t>
            </w:r>
          </w:p>
        </w:tc>
      </w:tr>
    </w:tbl>
    <w:p>
      <w:pPr>
        <w:snapToGrid w:val="0"/>
        <w:spacing w:line="440" w:lineRule="exact"/>
        <w:ind w:firstLine="602" w:firstLineChars="200"/>
        <w:rPr>
          <w:rFonts w:ascii="仿宋" w:hAnsi="仿宋" w:eastAsia="仿宋" w:cs="Arial"/>
          <w:b/>
          <w:bCs/>
          <w:sz w:val="30"/>
          <w:szCs w:val="30"/>
        </w:rPr>
      </w:pPr>
    </w:p>
    <w:p>
      <w:pPr>
        <w:snapToGrid w:val="0"/>
        <w:spacing w:line="44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十一、采购需求咨询</w:t>
      </w:r>
    </w:p>
    <w:p>
      <w:pPr>
        <w:snapToGrid w:val="0"/>
        <w:spacing w:line="440" w:lineRule="exact"/>
        <w:ind w:firstLine="600" w:firstLineChars="200"/>
        <w:jc w:val="center"/>
        <w:rPr>
          <w:rFonts w:ascii="仿宋" w:hAnsi="仿宋" w:eastAsia="仿宋" w:cs="Arial"/>
          <w:b/>
          <w:bCs/>
          <w:sz w:val="30"/>
          <w:szCs w:val="30"/>
        </w:rPr>
      </w:pPr>
      <w:bookmarkStart w:id="14" w:name="PO_15528_PM001384_1"/>
      <w:r>
        <w:rPr>
          <w:rFonts w:ascii="仿宋_GB2312" w:hAnsi="仿宋" w:eastAsia="仿宋_GB2312"/>
          <w:sz w:val="30"/>
          <w:szCs w:val="30"/>
        </w:rPr>
        <w:t xml:space="preserve"> </w:t>
      </w:r>
      <w:bookmarkEnd w:id="14"/>
    </w:p>
    <w:tbl>
      <w:tblPr>
        <w:tblStyle w:val="59"/>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757"/>
        <w:gridCol w:w="2232"/>
        <w:gridCol w:w="1769"/>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b/>
                <w:sz w:val="28"/>
                <w:szCs w:val="28"/>
              </w:rPr>
            </w:pPr>
            <w:r>
              <w:rPr>
                <w:rFonts w:hint="eastAsia" w:ascii="仿宋" w:hAnsi="仿宋" w:eastAsia="仿宋"/>
                <w:b/>
                <w:sz w:val="28"/>
                <w:szCs w:val="28"/>
              </w:rPr>
              <w:t>采购单位</w:t>
            </w:r>
          </w:p>
        </w:tc>
        <w:tc>
          <w:tcPr>
            <w:tcW w:w="7557" w:type="dxa"/>
            <w:gridSpan w:val="4"/>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sz w:val="24"/>
                <w:szCs w:val="24"/>
              </w:rPr>
            </w:pPr>
            <w:r>
              <w:rPr>
                <w:rFonts w:hint="eastAsia" w:ascii="仿宋_GB2312" w:hAnsi="仿宋" w:eastAsia="仿宋_GB2312"/>
                <w:sz w:val="30"/>
                <w:szCs w:val="30"/>
              </w:rPr>
              <w:t>浙江财经大学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b/>
                <w:sz w:val="28"/>
                <w:szCs w:val="28"/>
              </w:rPr>
            </w:pPr>
            <w:r>
              <w:rPr>
                <w:rFonts w:hint="eastAsia" w:ascii="仿宋" w:hAnsi="仿宋" w:eastAsia="仿宋"/>
                <w:b/>
                <w:sz w:val="28"/>
                <w:szCs w:val="28"/>
              </w:rPr>
              <w:t>地 址</w:t>
            </w:r>
          </w:p>
        </w:tc>
        <w:tc>
          <w:tcPr>
            <w:tcW w:w="7557"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sz w:val="24"/>
                <w:szCs w:val="24"/>
              </w:rPr>
            </w:pPr>
            <w:r>
              <w:rPr>
                <w:rFonts w:hint="eastAsia" w:ascii="仿宋_GB2312" w:hAnsi="仿宋" w:eastAsia="仿宋_GB2312"/>
                <w:sz w:val="30"/>
                <w:szCs w:val="30"/>
              </w:rPr>
              <w:t>西湖区文一路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b/>
                <w:sz w:val="28"/>
                <w:szCs w:val="28"/>
              </w:rPr>
            </w:pPr>
            <w:r>
              <w:rPr>
                <w:rFonts w:hint="eastAsia" w:ascii="仿宋" w:hAnsi="仿宋" w:eastAsia="仿宋"/>
                <w:b/>
                <w:sz w:val="28"/>
                <w:szCs w:val="28"/>
              </w:rPr>
              <w:t>咨询事项</w:t>
            </w:r>
          </w:p>
        </w:tc>
        <w:tc>
          <w:tcPr>
            <w:tcW w:w="175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b/>
                <w:sz w:val="28"/>
                <w:szCs w:val="28"/>
              </w:rPr>
            </w:pPr>
            <w:r>
              <w:rPr>
                <w:rFonts w:hint="eastAsia" w:ascii="仿宋" w:hAnsi="仿宋" w:eastAsia="仿宋"/>
                <w:b/>
                <w:sz w:val="28"/>
                <w:szCs w:val="28"/>
              </w:rPr>
              <w:t>联系人</w:t>
            </w:r>
          </w:p>
        </w:tc>
        <w:tc>
          <w:tcPr>
            <w:tcW w:w="223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b/>
                <w:sz w:val="28"/>
                <w:szCs w:val="28"/>
              </w:rPr>
            </w:pPr>
            <w:r>
              <w:rPr>
                <w:rFonts w:hint="eastAsia" w:ascii="仿宋" w:hAnsi="仿宋" w:eastAsia="仿宋"/>
                <w:b/>
                <w:sz w:val="28"/>
                <w:szCs w:val="28"/>
              </w:rPr>
              <w:t>联系方式</w:t>
            </w:r>
          </w:p>
        </w:tc>
        <w:tc>
          <w:tcPr>
            <w:tcW w:w="176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b/>
                <w:sz w:val="28"/>
                <w:szCs w:val="28"/>
              </w:rPr>
            </w:pPr>
            <w:r>
              <w:rPr>
                <w:rFonts w:hint="eastAsia" w:ascii="仿宋" w:hAnsi="仿宋" w:eastAsia="仿宋"/>
                <w:b/>
                <w:sz w:val="28"/>
                <w:szCs w:val="28"/>
              </w:rPr>
              <w:t>传真</w:t>
            </w:r>
          </w:p>
        </w:tc>
        <w:tc>
          <w:tcPr>
            <w:tcW w:w="179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b/>
                <w:sz w:val="28"/>
                <w:szCs w:val="28"/>
              </w:rPr>
            </w:pPr>
            <w:r>
              <w:rPr>
                <w:rFonts w:hint="eastAsia" w:ascii="仿宋" w:hAnsi="仿宋" w:eastAsia="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sz w:val="24"/>
                <w:szCs w:val="24"/>
              </w:rPr>
            </w:pPr>
            <w:r>
              <w:rPr>
                <w:rFonts w:hint="eastAsia" w:ascii="仿宋" w:hAnsi="仿宋" w:eastAsia="仿宋"/>
                <w:sz w:val="24"/>
                <w:szCs w:val="24"/>
              </w:rPr>
              <w:t>采购需求等</w:t>
            </w:r>
          </w:p>
        </w:tc>
        <w:tc>
          <w:tcPr>
            <w:tcW w:w="1757"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sz w:val="24"/>
                <w:szCs w:val="24"/>
                <w:lang w:val="en-US" w:eastAsia="zh-CN"/>
              </w:rPr>
            </w:pPr>
            <w:r>
              <w:rPr>
                <w:rFonts w:hint="eastAsia" w:ascii="仿宋" w:hAnsi="仿宋" w:eastAsia="仿宋"/>
                <w:sz w:val="24"/>
                <w:szCs w:val="24"/>
                <w:lang w:val="en-US" w:eastAsia="zh-CN"/>
              </w:rPr>
              <w:t>标项1：王振华</w:t>
            </w:r>
          </w:p>
          <w:p>
            <w:pPr>
              <w:spacing w:line="480" w:lineRule="exact"/>
              <w:rPr>
                <w:rFonts w:hint="default" w:ascii="仿宋" w:hAnsi="仿宋" w:eastAsia="仿宋"/>
                <w:sz w:val="24"/>
                <w:szCs w:val="24"/>
                <w:lang w:val="en-US" w:eastAsia="zh-CN"/>
              </w:rPr>
            </w:pPr>
            <w:r>
              <w:rPr>
                <w:rFonts w:hint="eastAsia" w:ascii="仿宋" w:hAnsi="仿宋" w:eastAsia="仿宋"/>
                <w:sz w:val="24"/>
                <w:szCs w:val="24"/>
                <w:lang w:val="en-US" w:eastAsia="zh-CN"/>
              </w:rPr>
              <w:t>标项2：罗松</w:t>
            </w:r>
          </w:p>
        </w:tc>
        <w:tc>
          <w:tcPr>
            <w:tcW w:w="2232" w:type="dxa"/>
            <w:tcBorders>
              <w:top w:val="single" w:color="auto" w:sz="4" w:space="0"/>
              <w:left w:val="single" w:color="auto" w:sz="4" w:space="0"/>
              <w:bottom w:val="single" w:color="auto" w:sz="4" w:space="0"/>
              <w:right w:val="single" w:color="auto" w:sz="4" w:space="0"/>
            </w:tcBorders>
          </w:tcPr>
          <w:p>
            <w:pPr>
              <w:spacing w:line="480" w:lineRule="exact"/>
              <w:jc w:val="left"/>
              <w:rPr>
                <w:rFonts w:hint="eastAsia" w:ascii="仿宋" w:hAnsi="仿宋" w:eastAsia="仿宋"/>
                <w:sz w:val="24"/>
                <w:szCs w:val="24"/>
                <w:lang w:val="en-US" w:eastAsia="zh-CN"/>
              </w:rPr>
            </w:pPr>
            <w:r>
              <w:rPr>
                <w:rFonts w:hint="eastAsia" w:ascii="仿宋" w:hAnsi="仿宋" w:eastAsia="仿宋"/>
                <w:sz w:val="24"/>
                <w:szCs w:val="24"/>
                <w:lang w:val="en-US" w:eastAsia="zh-CN"/>
              </w:rPr>
              <w:t>标项1：0571-86735783</w:t>
            </w:r>
          </w:p>
          <w:p>
            <w:pPr>
              <w:spacing w:line="480" w:lineRule="exact"/>
              <w:jc w:val="left"/>
              <w:rPr>
                <w:rFonts w:hint="eastAsia" w:ascii="仿宋" w:hAnsi="仿宋" w:eastAsia="仿宋"/>
                <w:sz w:val="24"/>
                <w:szCs w:val="24"/>
                <w:lang w:val="en-US" w:eastAsia="zh-CN"/>
              </w:rPr>
            </w:pPr>
            <w:r>
              <w:rPr>
                <w:rFonts w:hint="eastAsia" w:ascii="仿宋" w:hAnsi="仿宋" w:eastAsia="仿宋"/>
                <w:sz w:val="24"/>
                <w:szCs w:val="24"/>
                <w:lang w:val="en-US" w:eastAsia="zh-CN"/>
              </w:rPr>
              <w:t>标项2：0571-86735779</w:t>
            </w:r>
          </w:p>
          <w:p>
            <w:pPr>
              <w:spacing w:line="480" w:lineRule="exact"/>
              <w:jc w:val="left"/>
              <w:rPr>
                <w:rFonts w:hint="default" w:ascii="仿宋" w:hAnsi="仿宋" w:eastAsia="仿宋"/>
                <w:sz w:val="24"/>
                <w:szCs w:val="24"/>
                <w:lang w:val="en-US" w:eastAsia="zh-CN"/>
              </w:rPr>
            </w:pPr>
          </w:p>
        </w:tc>
        <w:tc>
          <w:tcPr>
            <w:tcW w:w="176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sz w:val="24"/>
                <w:szCs w:val="24"/>
              </w:rPr>
            </w:pPr>
          </w:p>
        </w:tc>
        <w:tc>
          <w:tcPr>
            <w:tcW w:w="1799"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sz w:val="24"/>
                <w:szCs w:val="24"/>
              </w:rPr>
            </w:pPr>
            <w:r>
              <w:rPr>
                <w:rFonts w:hint="eastAsia" w:ascii="仿宋" w:hAnsi="仿宋" w:eastAsia="仿宋"/>
                <w:sz w:val="24"/>
                <w:szCs w:val="24"/>
              </w:rPr>
              <w:t>项目监督</w:t>
            </w:r>
          </w:p>
        </w:tc>
        <w:tc>
          <w:tcPr>
            <w:tcW w:w="175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sz w:val="24"/>
                <w:szCs w:val="24"/>
              </w:rPr>
            </w:pPr>
          </w:p>
        </w:tc>
        <w:tc>
          <w:tcPr>
            <w:tcW w:w="223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sz w:val="24"/>
                <w:szCs w:val="24"/>
              </w:rPr>
            </w:pPr>
          </w:p>
        </w:tc>
        <w:tc>
          <w:tcPr>
            <w:tcW w:w="176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sz w:val="24"/>
                <w:szCs w:val="24"/>
              </w:rPr>
            </w:pPr>
          </w:p>
        </w:tc>
        <w:tc>
          <w:tcPr>
            <w:tcW w:w="1799"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sz w:val="24"/>
                <w:szCs w:val="24"/>
              </w:rPr>
            </w:pPr>
          </w:p>
        </w:tc>
      </w:tr>
    </w:tbl>
    <w:p>
      <w:pPr>
        <w:pStyle w:val="31"/>
        <w:spacing w:before="120" w:after="120" w:line="360" w:lineRule="auto"/>
        <w:jc w:val="center"/>
        <w:outlineLvl w:val="0"/>
        <w:rPr>
          <w:rFonts w:hAnsi="宋体"/>
          <w:b/>
          <w:sz w:val="36"/>
          <w:szCs w:val="36"/>
        </w:rPr>
      </w:pPr>
      <w:r>
        <w:rPr>
          <w:rFonts w:ascii="仿宋" w:hAnsi="仿宋" w:eastAsia="仿宋"/>
          <w:b/>
          <w:sz w:val="36"/>
          <w:szCs w:val="36"/>
        </w:rPr>
        <w:br w:type="page"/>
      </w:r>
      <w:bookmarkStart w:id="15" w:name="_Toc496796636"/>
      <w:r>
        <w:rPr>
          <w:rFonts w:hint="eastAsia" w:ascii="仿宋" w:hAnsi="仿宋" w:eastAsia="仿宋"/>
          <w:b/>
          <w:sz w:val="36"/>
          <w:szCs w:val="36"/>
        </w:rPr>
        <w:t>第二章  投标人须知</w:t>
      </w:r>
      <w:bookmarkEnd w:id="15"/>
    </w:p>
    <w:p>
      <w:pPr>
        <w:snapToGrid w:val="0"/>
        <w:rPr>
          <w:rFonts w:ascii="宋体" w:hAnsi="宋体"/>
          <w:sz w:val="28"/>
          <w:szCs w:val="28"/>
        </w:rPr>
      </w:pPr>
      <w:r>
        <w:rPr>
          <w:rFonts w:hint="eastAsia" w:ascii="宋体" w:hAnsi="宋体"/>
          <w:sz w:val="28"/>
          <w:szCs w:val="28"/>
        </w:rPr>
        <w:t>前附表</w:t>
      </w:r>
    </w:p>
    <w:tbl>
      <w:tblPr>
        <w:tblStyle w:val="59"/>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9"/>
        <w:gridCol w:w="7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序号</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内  容</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项目名称及数量</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详见《公开招标采购公告》三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信用记录</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3</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szCs w:val="24"/>
              </w:rPr>
            </w:pPr>
            <w:r>
              <w:rPr>
                <w:rFonts w:hint="eastAsia" w:ascii="仿宋" w:hAnsi="仿宋" w:eastAsia="仿宋"/>
                <w:sz w:val="24"/>
                <w:szCs w:val="24"/>
              </w:rPr>
              <w:t>中小企业预留份额情况</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sz w:val="24"/>
                <w:szCs w:val="24"/>
              </w:rPr>
            </w:pPr>
            <w:r>
              <w:rPr>
                <w:rFonts w:hint="eastAsia" w:ascii="仿宋" w:hAnsi="仿宋" w:eastAsia="仿宋"/>
                <w:b/>
                <w:sz w:val="24"/>
                <w:szCs w:val="24"/>
              </w:rPr>
              <w:t>根据《政府采购促进中小企业发展管理办法》财库〔</w:t>
            </w:r>
            <w:r>
              <w:rPr>
                <w:rFonts w:ascii="仿宋" w:hAnsi="仿宋" w:eastAsia="仿宋"/>
                <w:b/>
                <w:sz w:val="24"/>
                <w:szCs w:val="24"/>
              </w:rPr>
              <w:t>2020〕46号</w:t>
            </w:r>
            <w:r>
              <w:rPr>
                <w:rFonts w:hint="eastAsia" w:ascii="仿宋" w:hAnsi="仿宋" w:eastAsia="仿宋"/>
                <w:b/>
                <w:sz w:val="24"/>
                <w:szCs w:val="24"/>
              </w:rPr>
              <w:t>文件的规定，本项目</w:t>
            </w:r>
            <w:r>
              <w:rPr>
                <w:rFonts w:hint="eastAsia" w:ascii="仿宋" w:hAnsi="仿宋" w:eastAsia="仿宋"/>
                <w:b/>
                <w:sz w:val="24"/>
                <w:szCs w:val="24"/>
                <w:u w:val="single"/>
              </w:rPr>
              <w:t>不</w:t>
            </w:r>
            <w:r>
              <w:rPr>
                <w:rFonts w:hint="eastAsia" w:ascii="仿宋" w:hAnsi="仿宋" w:eastAsia="仿宋"/>
                <w:b/>
                <w:sz w:val="24"/>
                <w:szCs w:val="24"/>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4</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_GB2312" w:hAnsi="仿宋" w:eastAsia="仿宋_GB2312"/>
                <w:bCs/>
                <w:sz w:val="24"/>
              </w:rPr>
              <w:t>中小</w:t>
            </w:r>
            <w:r>
              <w:rPr>
                <w:rFonts w:hint="eastAsia" w:ascii="仿宋" w:hAnsi="仿宋" w:eastAsia="仿宋"/>
                <w:sz w:val="28"/>
                <w:szCs w:val="28"/>
              </w:rPr>
              <w:t>企业优惠措施</w:t>
            </w:r>
          </w:p>
        </w:tc>
        <w:tc>
          <w:tcPr>
            <w:tcW w:w="7371" w:type="dxa"/>
            <w:tcBorders>
              <w:top w:val="single" w:color="auto" w:sz="4" w:space="0"/>
              <w:left w:val="single" w:color="auto" w:sz="4" w:space="0"/>
              <w:bottom w:val="single" w:color="auto" w:sz="4" w:space="0"/>
              <w:right w:val="single" w:color="auto" w:sz="4" w:space="0"/>
            </w:tcBorders>
            <w:vAlign w:val="center"/>
          </w:tcPr>
          <w:p>
            <w:pPr>
              <w:pStyle w:val="182"/>
              <w:numPr>
                <w:ilvl w:val="0"/>
                <w:numId w:val="30"/>
              </w:numPr>
              <w:snapToGrid w:val="0"/>
              <w:spacing w:line="460" w:lineRule="exact"/>
              <w:ind w:firstLineChars="0"/>
              <w:rPr>
                <w:rFonts w:ascii="仿宋" w:hAnsi="仿宋" w:eastAsia="仿宋"/>
                <w:b/>
                <w:sz w:val="24"/>
                <w:szCs w:val="24"/>
                <w:u w:val="single"/>
              </w:rPr>
            </w:pPr>
            <w:r>
              <w:rPr>
                <w:rFonts w:hint="eastAsia" w:ascii="仿宋" w:hAnsi="仿宋" w:eastAsia="仿宋"/>
                <w:b/>
                <w:sz w:val="24"/>
                <w:szCs w:val="24"/>
              </w:rPr>
              <w:t>项目属性</w:t>
            </w:r>
            <w:r>
              <w:rPr>
                <w:rFonts w:hint="eastAsia" w:ascii="仿宋" w:hAnsi="仿宋" w:eastAsia="仿宋"/>
                <w:b/>
                <w:sz w:val="24"/>
                <w:szCs w:val="24"/>
                <w:u w:val="single"/>
              </w:rPr>
              <w:t>（货物类）</w:t>
            </w:r>
          </w:p>
          <w:p>
            <w:pPr>
              <w:pStyle w:val="182"/>
              <w:numPr>
                <w:ilvl w:val="0"/>
                <w:numId w:val="30"/>
              </w:numPr>
              <w:snapToGrid w:val="0"/>
              <w:spacing w:line="460" w:lineRule="exact"/>
              <w:ind w:firstLineChars="0"/>
              <w:rPr>
                <w:rFonts w:ascii="仿宋" w:hAnsi="仿宋" w:eastAsia="仿宋"/>
                <w:b/>
                <w:sz w:val="24"/>
                <w:szCs w:val="24"/>
              </w:rPr>
            </w:pPr>
            <w:r>
              <w:rPr>
                <w:rFonts w:hint="eastAsia" w:ascii="仿宋" w:hAnsi="仿宋" w:eastAsia="仿宋"/>
                <w:b/>
                <w:sz w:val="24"/>
                <w:szCs w:val="24"/>
              </w:rPr>
              <w:t>中小企业划分标准所属行业（具体根据</w:t>
            </w:r>
            <w:r>
              <w:rPr>
                <w:rFonts w:ascii="仿宋" w:hAnsi="仿宋" w:eastAsia="仿宋"/>
                <w:b/>
                <w:sz w:val="24"/>
                <w:szCs w:val="24"/>
              </w:rPr>
              <w:t>《中小企业划型标准规定》</w:t>
            </w:r>
            <w:r>
              <w:rPr>
                <w:rFonts w:hint="eastAsia" w:ascii="仿宋" w:hAnsi="仿宋" w:eastAsia="仿宋"/>
                <w:b/>
                <w:sz w:val="24"/>
                <w:szCs w:val="24"/>
              </w:rPr>
              <w:t>执行）</w:t>
            </w:r>
          </w:p>
          <w:p>
            <w:pPr>
              <w:snapToGrid w:val="0"/>
              <w:spacing w:line="460" w:lineRule="exact"/>
              <w:ind w:left="600"/>
              <w:rPr>
                <w:rFonts w:ascii="仿宋" w:hAnsi="仿宋" w:eastAsia="仿宋"/>
                <w:b/>
                <w:sz w:val="24"/>
                <w:szCs w:val="24"/>
              </w:rPr>
            </w:pPr>
            <w:r>
              <w:rPr>
                <w:rFonts w:hint="eastAsia" w:ascii="仿宋" w:hAnsi="仿宋" w:eastAsia="仿宋"/>
                <w:b/>
                <w:sz w:val="24"/>
                <w:szCs w:val="24"/>
              </w:rPr>
              <w:t>采购标的：</w:t>
            </w:r>
            <w:r>
              <w:rPr>
                <w:rFonts w:hint="eastAsia" w:ascii="仿宋" w:hAnsi="仿宋" w:eastAsia="仿宋"/>
                <w:b/>
                <w:sz w:val="24"/>
                <w:szCs w:val="24"/>
                <w:u w:val="single"/>
              </w:rPr>
              <w:t>其他计算机设备及软件</w:t>
            </w:r>
            <w:r>
              <w:rPr>
                <w:rFonts w:hint="eastAsia" w:ascii="仿宋" w:hAnsi="仿宋" w:eastAsia="仿宋"/>
                <w:b/>
                <w:sz w:val="24"/>
                <w:szCs w:val="24"/>
              </w:rPr>
              <w:t>，所属行业：</w:t>
            </w:r>
            <w:r>
              <w:rPr>
                <w:rFonts w:hint="eastAsia" w:ascii="仿宋" w:hAnsi="仿宋" w:eastAsia="仿宋"/>
                <w:b/>
                <w:sz w:val="24"/>
                <w:szCs w:val="24"/>
                <w:u w:val="single"/>
              </w:rPr>
              <w:t>软件和信息技术服务业</w:t>
            </w:r>
          </w:p>
          <w:p>
            <w:pPr>
              <w:snapToGrid w:val="0"/>
              <w:spacing w:line="460" w:lineRule="exact"/>
              <w:ind w:firstLine="602" w:firstLineChars="250"/>
              <w:rPr>
                <w:rFonts w:ascii="仿宋" w:hAnsi="仿宋" w:eastAsia="仿宋"/>
                <w:b/>
                <w:strike/>
                <w:sz w:val="24"/>
                <w:szCs w:val="24"/>
              </w:rPr>
            </w:pPr>
            <w:r>
              <w:rPr>
                <w:rFonts w:hint="eastAsia" w:ascii="仿宋" w:hAnsi="仿宋" w:eastAsia="仿宋"/>
                <w:b/>
                <w:sz w:val="24"/>
                <w:szCs w:val="24"/>
              </w:rPr>
              <w:t>3.根据财库〔2020〕46号的相关规定，在评审时对符合本办法规定的小微企业报价给予</w:t>
            </w:r>
            <w:r>
              <w:rPr>
                <w:rFonts w:hint="eastAsia" w:ascii="仿宋" w:hAnsi="仿宋" w:eastAsia="仿宋"/>
                <w:b/>
                <w:sz w:val="24"/>
                <w:szCs w:val="24"/>
                <w:u w:val="single"/>
              </w:rPr>
              <w:t>（6%</w:t>
            </w:r>
            <w:r>
              <w:rPr>
                <w:rFonts w:hint="eastAsia" w:ascii="仿宋" w:hAnsi="仿宋" w:eastAsia="仿宋"/>
                <w:b/>
                <w:sz w:val="24"/>
                <w:szCs w:val="24"/>
              </w:rPr>
              <w:t>）的扣除，取扣除后的价格作为最终投标报价（此最终投标报价仅作为价格分计算）。中小企业参加政府采购活动，应当出具本办法规定的《中小企业声明函》，否则不得享受相关中小企业扶持政策。</w:t>
            </w:r>
          </w:p>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napToGrid w:val="0"/>
              <w:jc w:val="left"/>
              <w:rPr>
                <w:rFonts w:ascii="仿宋" w:hAnsi="仿宋" w:eastAsia="仿宋"/>
                <w:b/>
                <w:bCs/>
                <w:sz w:val="24"/>
                <w:szCs w:val="24"/>
              </w:rPr>
            </w:pPr>
            <w:r>
              <w:rPr>
                <w:rFonts w:hint="eastAsia" w:ascii="仿宋" w:hAnsi="仿宋" w:eastAsia="仿宋"/>
                <w:b/>
                <w:sz w:val="24"/>
                <w:szCs w:val="24"/>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5</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政府采购节能环保产品</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jc w:val="left"/>
              <w:rPr>
                <w:rFonts w:ascii="仿宋" w:hAnsi="仿宋" w:eastAsia="仿宋"/>
                <w:sz w:val="24"/>
                <w:szCs w:val="24"/>
              </w:rPr>
            </w:pPr>
            <w:r>
              <w:rPr>
                <w:rFonts w:hint="eastAsia" w:ascii="仿宋" w:hAnsi="仿宋" w:eastAsia="仿宋"/>
                <w:sz w:val="24"/>
                <w:szCs w:val="24"/>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sz w:val="24"/>
                <w:szCs w:val="24"/>
              </w:rPr>
              <w:t>产品属于政府强制采购节能产品品目的，投标人未提供节能产品的，其投标将作无效标处理；本文件“第四章招标需求”另有规定的除外。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6</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质疑</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投标人如对招标文件需求有异议，应当于公告发布之日起至公告期限满第7个工作日内，以书面形式向采购人提出，逾期不予受理。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7</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是否允许采购进口产品</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bookmarkStart w:id="16" w:name="PO_15528_PM042"/>
            <w:r>
              <w:rPr>
                <w:rFonts w:hint="eastAsia" w:ascii="仿宋" w:hAnsi="仿宋" w:eastAsia="仿宋"/>
                <w:sz w:val="24"/>
                <w:szCs w:val="24"/>
              </w:rPr>
              <w:t>不允许进口产品</w:t>
            </w:r>
            <w:bookmarkEnd w:id="16"/>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8</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是否允许转包与分包</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转包：不允许转包。</w:t>
            </w:r>
          </w:p>
          <w:p>
            <w:pPr>
              <w:spacing w:line="500" w:lineRule="exact"/>
              <w:jc w:val="left"/>
              <w:rPr>
                <w:rFonts w:ascii="仿宋" w:hAnsi="仿宋" w:eastAsia="仿宋"/>
                <w:sz w:val="24"/>
                <w:szCs w:val="24"/>
              </w:rPr>
            </w:pPr>
            <w:r>
              <w:rPr>
                <w:rFonts w:hint="eastAsia" w:ascii="仿宋" w:hAnsi="仿宋" w:eastAsia="仿宋"/>
                <w:sz w:val="24"/>
                <w:szCs w:val="24"/>
              </w:rPr>
              <w:t>分包：</w:t>
            </w:r>
            <w:bookmarkStart w:id="17" w:name="PO_15528_PM044"/>
            <w:r>
              <w:rPr>
                <w:rFonts w:hint="eastAsia" w:ascii="仿宋" w:hAnsi="仿宋" w:eastAsia="仿宋"/>
                <w:sz w:val="24"/>
                <w:szCs w:val="24"/>
              </w:rPr>
              <w:t>不允许分包</w:t>
            </w:r>
            <w:bookmarkEnd w:id="17"/>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9</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是否接受联合体投标</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bookmarkStart w:id="18" w:name="PO_15528_PM007_1"/>
            <w:r>
              <w:rPr>
                <w:rFonts w:hint="eastAsia" w:ascii="仿宋" w:hAnsi="仿宋" w:eastAsia="仿宋"/>
                <w:sz w:val="24"/>
                <w:szCs w:val="24"/>
              </w:rPr>
              <w:t>标项</w:t>
            </w:r>
            <w:r>
              <w:rPr>
                <w:rFonts w:ascii="仿宋" w:hAnsi="仿宋" w:eastAsia="仿宋"/>
                <w:sz w:val="24"/>
                <w:szCs w:val="24"/>
              </w:rPr>
              <w:t>1:不允许联合体投标;标项2:不允许联合体投标</w:t>
            </w:r>
            <w:bookmarkEnd w:id="18"/>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10</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是否现场踏勘</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bookmarkStart w:id="19" w:name="PO_15528_PM040"/>
            <w:r>
              <w:rPr>
                <w:rFonts w:hint="eastAsia" w:ascii="仿宋" w:hAnsi="仿宋" w:eastAsia="仿宋"/>
                <w:sz w:val="24"/>
                <w:szCs w:val="24"/>
              </w:rPr>
              <w:t>不组织现场踏勘</w:t>
            </w:r>
            <w:bookmarkEnd w:id="19"/>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11</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是否提供演示</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12</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是否提供样品</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13</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投标文件组成</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投标文件均由资质文件、技术商务文件、报价文件组成。</w:t>
            </w:r>
          </w:p>
          <w:p>
            <w:pPr>
              <w:spacing w:line="500" w:lineRule="exact"/>
              <w:jc w:val="left"/>
              <w:rPr>
                <w:rFonts w:ascii="仿宋" w:hAnsi="仿宋" w:eastAsia="仿宋"/>
                <w:sz w:val="24"/>
                <w:szCs w:val="24"/>
              </w:rPr>
            </w:pPr>
            <w:r>
              <w:rPr>
                <w:rFonts w:hint="eastAsia" w:ascii="仿宋" w:hAnsi="仿宋" w:eastAsia="仿宋"/>
                <w:sz w:val="24"/>
                <w:szCs w:val="24"/>
              </w:rPr>
              <w:t>投标人提供备份投标文件（正本）的，数量为1份。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14</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电子交易平台登录方法</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b/>
                <w:sz w:val="24"/>
                <w:szCs w:val="24"/>
              </w:rPr>
            </w:pPr>
            <w:r>
              <w:rPr>
                <w:rFonts w:hint="eastAsia" w:ascii="仿宋" w:hAnsi="仿宋" w:eastAsia="仿宋"/>
                <w:b/>
                <w:sz w:val="24"/>
                <w:szCs w:val="24"/>
              </w:rPr>
              <w:t>第一步：供应商注册</w:t>
            </w:r>
          </w:p>
          <w:p>
            <w:pPr>
              <w:spacing w:line="500" w:lineRule="exact"/>
              <w:jc w:val="left"/>
              <w:rPr>
                <w:rFonts w:ascii="仿宋" w:hAnsi="仿宋" w:eastAsia="仿宋"/>
                <w:b/>
                <w:sz w:val="24"/>
                <w:szCs w:val="24"/>
              </w:rPr>
            </w:pPr>
            <w:r>
              <w:rPr>
                <w:rFonts w:hint="eastAsia" w:ascii="仿宋" w:hAnsi="仿宋" w:eastAsia="仿宋"/>
                <w:b/>
                <w:sz w:val="24"/>
                <w:szCs w:val="24"/>
              </w:rPr>
              <w:t>投标人</w:t>
            </w:r>
            <w:r>
              <w:rPr>
                <w:rFonts w:ascii="仿宋" w:hAnsi="仿宋" w:eastAsia="仿宋"/>
                <w:b/>
                <w:sz w:val="24"/>
                <w:szCs w:val="24"/>
              </w:rPr>
              <w:t>应在</w:t>
            </w:r>
            <w:r>
              <w:rPr>
                <w:rFonts w:hint="eastAsia" w:ascii="仿宋" w:hAnsi="仿宋" w:eastAsia="仿宋"/>
                <w:b/>
                <w:sz w:val="24"/>
                <w:szCs w:val="24"/>
              </w:rPr>
              <w:t>投</w:t>
            </w:r>
            <w:r>
              <w:rPr>
                <w:rFonts w:ascii="仿宋" w:hAnsi="仿宋" w:eastAsia="仿宋"/>
                <w:b/>
                <w:sz w:val="24"/>
                <w:szCs w:val="24"/>
              </w:rPr>
              <w:t>标前</w:t>
            </w:r>
            <w:r>
              <w:rPr>
                <w:rFonts w:hint="eastAsia" w:ascii="仿宋" w:hAnsi="仿宋" w:eastAsia="仿宋"/>
                <w:b/>
                <w:sz w:val="24"/>
                <w:szCs w:val="24"/>
              </w:rPr>
              <w:t>注册成为浙江政府采购网的正式供应商（注册网址：</w:t>
            </w:r>
            <w:r>
              <w:fldChar w:fldCharType="begin"/>
            </w:r>
            <w:r>
              <w:instrText xml:space="preserve"> HYPERLINK "https://middle.zcygov.cn/v-settle-front/registry" </w:instrText>
            </w:r>
            <w:r>
              <w:fldChar w:fldCharType="separate"/>
            </w:r>
            <w:r>
              <w:rPr>
                <w:rFonts w:ascii="仿宋" w:hAnsi="仿宋" w:eastAsia="仿宋"/>
                <w:b/>
                <w:sz w:val="24"/>
                <w:szCs w:val="24"/>
              </w:rPr>
              <w:t>https://middle.zcygov.cn/v-settle-front/registry</w:t>
            </w:r>
            <w:r>
              <w:rPr>
                <w:rFonts w:ascii="仿宋" w:hAnsi="仿宋" w:eastAsia="仿宋"/>
                <w:b/>
                <w:sz w:val="24"/>
                <w:szCs w:val="24"/>
              </w:rPr>
              <w:fldChar w:fldCharType="end"/>
            </w:r>
            <w:r>
              <w:rPr>
                <w:rFonts w:hint="eastAsia" w:ascii="仿宋" w:hAnsi="仿宋" w:eastAsia="仿宋"/>
                <w:b/>
                <w:sz w:val="24"/>
                <w:szCs w:val="24"/>
              </w:rPr>
              <w:t>）；</w:t>
            </w:r>
          </w:p>
          <w:p>
            <w:pPr>
              <w:spacing w:line="500" w:lineRule="exact"/>
              <w:jc w:val="left"/>
              <w:rPr>
                <w:rFonts w:ascii="仿宋" w:hAnsi="仿宋" w:eastAsia="仿宋"/>
                <w:b/>
                <w:sz w:val="24"/>
                <w:szCs w:val="24"/>
              </w:rPr>
            </w:pPr>
            <w:r>
              <w:rPr>
                <w:rFonts w:hint="eastAsia" w:ascii="仿宋" w:hAnsi="仿宋" w:eastAsia="仿宋"/>
                <w:b/>
                <w:sz w:val="24"/>
                <w:szCs w:val="24"/>
              </w:rPr>
              <w:t>第二步：申请CA</w:t>
            </w:r>
          </w:p>
          <w:p>
            <w:pPr>
              <w:spacing w:line="500" w:lineRule="exact"/>
              <w:jc w:val="left"/>
              <w:rPr>
                <w:rFonts w:ascii="仿宋" w:hAnsi="仿宋" w:eastAsia="仿宋"/>
                <w:b/>
                <w:sz w:val="24"/>
                <w:szCs w:val="24"/>
              </w:rPr>
            </w:pPr>
            <w:r>
              <w:rPr>
                <w:rFonts w:hint="eastAsia" w:ascii="仿宋" w:hAnsi="仿宋" w:eastAsia="仿宋"/>
                <w:b/>
                <w:sz w:val="24"/>
                <w:szCs w:val="24"/>
              </w:rPr>
              <w:t>投标人</w:t>
            </w:r>
            <w:r>
              <w:rPr>
                <w:rFonts w:ascii="仿宋" w:hAnsi="仿宋" w:eastAsia="仿宋"/>
                <w:b/>
                <w:sz w:val="24"/>
                <w:szCs w:val="24"/>
              </w:rPr>
              <w:t>应在</w:t>
            </w:r>
            <w:r>
              <w:rPr>
                <w:rFonts w:hint="eastAsia" w:ascii="仿宋" w:hAnsi="仿宋" w:eastAsia="仿宋"/>
                <w:b/>
                <w:sz w:val="24"/>
                <w:szCs w:val="24"/>
              </w:rPr>
              <w:t>投</w:t>
            </w:r>
            <w:r>
              <w:rPr>
                <w:rFonts w:ascii="仿宋" w:hAnsi="仿宋" w:eastAsia="仿宋"/>
                <w:b/>
                <w:sz w:val="24"/>
                <w:szCs w:val="24"/>
              </w:rPr>
              <w:t>标前完成CA数字证书办理（办理流程详见http://zfcg.czt.zj.gov.cn/bidClientTemplate/2019-05-27/12945.html）。完成CA数字证书办理</w:t>
            </w:r>
            <w:r>
              <w:rPr>
                <w:rFonts w:hint="eastAsia" w:ascii="仿宋" w:hAnsi="仿宋" w:eastAsia="仿宋"/>
                <w:b/>
                <w:sz w:val="24"/>
                <w:szCs w:val="24"/>
              </w:rPr>
              <w:t>预计一周左右，建议各投标人抓紧时间办理；</w:t>
            </w:r>
          </w:p>
          <w:p>
            <w:pPr>
              <w:spacing w:line="500" w:lineRule="exact"/>
              <w:jc w:val="left"/>
              <w:rPr>
                <w:rFonts w:ascii="仿宋" w:hAnsi="仿宋" w:eastAsia="仿宋"/>
                <w:b/>
                <w:sz w:val="24"/>
                <w:szCs w:val="24"/>
              </w:rPr>
            </w:pPr>
            <w:r>
              <w:rPr>
                <w:rFonts w:hint="eastAsia" w:ascii="仿宋" w:hAnsi="仿宋" w:eastAsia="仿宋"/>
                <w:b/>
                <w:sz w:val="24"/>
                <w:szCs w:val="24"/>
              </w:rPr>
              <w:t>第三步：下载客户端</w:t>
            </w:r>
          </w:p>
          <w:p>
            <w:pPr>
              <w:spacing w:line="500" w:lineRule="exact"/>
              <w:jc w:val="left"/>
              <w:rPr>
                <w:rFonts w:ascii="仿宋" w:hAnsi="仿宋" w:eastAsia="仿宋"/>
                <w:b/>
                <w:sz w:val="24"/>
                <w:szCs w:val="24"/>
              </w:rPr>
            </w:pPr>
            <w:r>
              <w:rPr>
                <w:rFonts w:ascii="仿宋" w:hAnsi="仿宋" w:eastAsia="仿宋"/>
                <w:b/>
                <w:sz w:val="24"/>
                <w:szCs w:val="24"/>
              </w:rPr>
              <w:t>投标人通过政采云电子交易客户端制作投标文件，请自行前往</w:t>
            </w:r>
            <w:r>
              <w:rPr>
                <w:rFonts w:hint="eastAsia" w:ascii="仿宋" w:hAnsi="仿宋" w:eastAsia="仿宋"/>
                <w:b/>
                <w:sz w:val="24"/>
                <w:szCs w:val="24"/>
              </w:rPr>
              <w:t>浙江政府采购网下载并安装（下载网址：</w:t>
            </w:r>
            <w:r>
              <w:fldChar w:fldCharType="begin"/>
            </w:r>
            <w:r>
              <w:instrText xml:space="preserve"> HYPERLINK "http://zfcg.czt.zj.gov.cn/bidClientTemplate/2019-09-24/12975.html" </w:instrText>
            </w:r>
            <w:r>
              <w:fldChar w:fldCharType="separate"/>
            </w:r>
            <w:r>
              <w:rPr>
                <w:rFonts w:ascii="仿宋" w:hAnsi="仿宋" w:eastAsia="仿宋"/>
                <w:b/>
                <w:sz w:val="24"/>
                <w:szCs w:val="24"/>
              </w:rPr>
              <w:t>http://zfcg.czt.zj.gov.cn/bidClientTemplate/2019-09-24/12975.html</w:t>
            </w:r>
            <w:r>
              <w:rPr>
                <w:rFonts w:ascii="仿宋" w:hAnsi="仿宋" w:eastAsia="仿宋"/>
                <w:b/>
                <w:sz w:val="24"/>
                <w:szCs w:val="24"/>
              </w:rPr>
              <w:fldChar w:fldCharType="end"/>
            </w:r>
            <w:r>
              <w:rPr>
                <w:rFonts w:hint="eastAsia" w:ascii="仿宋" w:hAnsi="仿宋" w:eastAsia="仿宋"/>
                <w:b/>
                <w:sz w:val="24"/>
                <w:szCs w:val="24"/>
              </w:rPr>
              <w:t>）；</w:t>
            </w:r>
          </w:p>
          <w:p>
            <w:pPr>
              <w:spacing w:line="500" w:lineRule="exact"/>
              <w:jc w:val="left"/>
              <w:rPr>
                <w:rFonts w:ascii="仿宋" w:hAnsi="仿宋" w:eastAsia="仿宋"/>
                <w:b/>
                <w:sz w:val="24"/>
                <w:szCs w:val="24"/>
              </w:rPr>
            </w:pPr>
            <w:r>
              <w:rPr>
                <w:rFonts w:hint="eastAsia" w:ascii="仿宋" w:hAnsi="仿宋" w:eastAsia="仿宋"/>
                <w:b/>
                <w:sz w:val="24"/>
                <w:szCs w:val="24"/>
              </w:rPr>
              <w:t>第四步：具体流程</w:t>
            </w:r>
          </w:p>
          <w:p>
            <w:pPr>
              <w:spacing w:line="500" w:lineRule="exact"/>
              <w:jc w:val="left"/>
              <w:rPr>
                <w:rFonts w:ascii="仿宋" w:hAnsi="仿宋" w:eastAsia="仿宋"/>
                <w:b/>
                <w:sz w:val="24"/>
                <w:szCs w:val="24"/>
              </w:rPr>
            </w:pPr>
            <w:r>
              <w:rPr>
                <w:rFonts w:ascii="仿宋" w:hAnsi="仿宋" w:eastAsia="仿宋"/>
                <w:b/>
                <w:sz w:val="24"/>
                <w:szCs w:val="24"/>
              </w:rPr>
              <w:t>详见</w:t>
            </w:r>
            <w:r>
              <w:rPr>
                <w:rFonts w:hint="eastAsia" w:ascii="仿宋" w:hAnsi="仿宋" w:eastAsia="仿宋"/>
                <w:b/>
                <w:sz w:val="24"/>
                <w:szCs w:val="24"/>
              </w:rPr>
              <w:t>浙江省“电子交易/不见面开评标”学习专题（网址</w:t>
            </w:r>
            <w:r>
              <w:fldChar w:fldCharType="begin"/>
            </w:r>
            <w:r>
              <w:instrText xml:space="preserve"> HYPERLINK "https://edu.zcygov.cn/luban/e-biding" </w:instrText>
            </w:r>
            <w:r>
              <w:fldChar w:fldCharType="separate"/>
            </w:r>
            <w:r>
              <w:rPr>
                <w:rFonts w:hint="eastAsia" w:ascii="仿宋" w:hAnsi="仿宋" w:eastAsia="仿宋"/>
                <w:b/>
                <w:sz w:val="24"/>
                <w:szCs w:val="24"/>
              </w:rPr>
              <w:t>https://edu.zcygov.cn/luban/e-biding</w:t>
            </w:r>
            <w:r>
              <w:rPr>
                <w:rFonts w:ascii="仿宋" w:hAnsi="仿宋" w:eastAsia="仿宋"/>
                <w:b/>
                <w:sz w:val="24"/>
                <w:szCs w:val="24"/>
              </w:rPr>
              <w:fldChar w:fldCharType="end"/>
            </w:r>
            <w:r>
              <w:rPr>
                <w:rFonts w:hint="eastAsia" w:ascii="仿宋" w:hAnsi="仿宋" w:eastAsia="仿宋"/>
                <w:b/>
                <w:sz w:val="24"/>
                <w:szCs w:val="24"/>
              </w:rPr>
              <w:t>）</w:t>
            </w:r>
          </w:p>
          <w:p>
            <w:pPr>
              <w:spacing w:line="500" w:lineRule="exact"/>
              <w:jc w:val="left"/>
              <w:rPr>
                <w:rFonts w:ascii="仿宋" w:hAnsi="仿宋" w:eastAsia="仿宋"/>
                <w:sz w:val="24"/>
                <w:szCs w:val="24"/>
              </w:rPr>
            </w:pPr>
            <w:r>
              <w:rPr>
                <w:rFonts w:hint="eastAsia" w:ascii="仿宋" w:hAnsi="仿宋" w:eastAsia="仿宋"/>
                <w:b/>
                <w:sz w:val="24"/>
                <w:szCs w:val="24"/>
              </w:rPr>
              <w:t>提醒：请各投标人合理安排时间，尽快完成第一、二、三步骤，避免影响投标。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15</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投标文件的递交与接收</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b/>
                <w:sz w:val="24"/>
                <w:szCs w:val="24"/>
              </w:rPr>
            </w:pPr>
            <w:r>
              <w:rPr>
                <w:rFonts w:hint="eastAsia" w:ascii="仿宋" w:hAnsi="仿宋" w:eastAsia="仿宋"/>
                <w:b/>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pPr>
              <w:spacing w:line="500" w:lineRule="exact"/>
              <w:jc w:val="left"/>
              <w:rPr>
                <w:rFonts w:ascii="仿宋" w:hAnsi="仿宋" w:eastAsia="仿宋"/>
                <w:b/>
                <w:sz w:val="24"/>
                <w:szCs w:val="24"/>
              </w:rPr>
            </w:pPr>
            <w:r>
              <w:rPr>
                <w:rFonts w:hint="eastAsia" w:ascii="仿宋" w:hAnsi="仿宋" w:eastAsia="仿宋"/>
                <w:b/>
                <w:sz w:val="24"/>
                <w:szCs w:val="24"/>
              </w:rPr>
              <w:t>投标文件的接收以本项目公告要求的时间、地点和“第二章”的“投标文件的编制”等要求为准。</w:t>
            </w:r>
          </w:p>
          <w:p>
            <w:pPr>
              <w:spacing w:line="500" w:lineRule="exact"/>
              <w:jc w:val="left"/>
              <w:rPr>
                <w:rFonts w:ascii="仿宋" w:hAnsi="仿宋" w:eastAsia="仿宋"/>
                <w:b/>
                <w:sz w:val="24"/>
                <w:szCs w:val="24"/>
              </w:rPr>
            </w:pPr>
            <w:r>
              <w:rPr>
                <w:rFonts w:hint="eastAsia" w:ascii="仿宋" w:hAnsi="仿宋" w:eastAsia="仿宋"/>
                <w:b/>
                <w:sz w:val="24"/>
                <w:szCs w:val="24"/>
              </w:rPr>
              <w:t>投标人递交备份投标文件，出现下列情况之一的，将被拒收：</w:t>
            </w:r>
          </w:p>
          <w:p>
            <w:pPr>
              <w:spacing w:line="500" w:lineRule="exact"/>
              <w:jc w:val="left"/>
              <w:rPr>
                <w:rFonts w:ascii="仿宋" w:hAnsi="仿宋" w:eastAsia="仿宋"/>
                <w:b/>
                <w:sz w:val="24"/>
                <w:szCs w:val="24"/>
              </w:rPr>
            </w:pPr>
            <w:r>
              <w:rPr>
                <w:rFonts w:hint="eastAsia" w:ascii="仿宋" w:hAnsi="仿宋" w:eastAsia="仿宋"/>
                <w:b/>
                <w:sz w:val="24"/>
                <w:szCs w:val="24"/>
              </w:rPr>
              <w:t>1、未按规定密封或标记的；</w:t>
            </w:r>
          </w:p>
          <w:p>
            <w:pPr>
              <w:spacing w:line="500" w:lineRule="exact"/>
              <w:jc w:val="left"/>
              <w:rPr>
                <w:rFonts w:ascii="仿宋" w:hAnsi="仿宋" w:eastAsia="仿宋"/>
                <w:b/>
                <w:sz w:val="24"/>
                <w:szCs w:val="24"/>
              </w:rPr>
            </w:pPr>
            <w:r>
              <w:rPr>
                <w:rFonts w:hint="eastAsia" w:ascii="仿宋" w:hAnsi="仿宋" w:eastAsia="仿宋"/>
                <w:b/>
                <w:sz w:val="24"/>
                <w:szCs w:val="24"/>
              </w:rPr>
              <w:t>2、由于包装不妥，在送交途中严重破损或失散的；</w:t>
            </w:r>
          </w:p>
          <w:p>
            <w:pPr>
              <w:spacing w:line="500" w:lineRule="exact"/>
              <w:jc w:val="left"/>
              <w:rPr>
                <w:rFonts w:ascii="仿宋" w:hAnsi="仿宋" w:eastAsia="仿宋"/>
                <w:sz w:val="24"/>
                <w:szCs w:val="24"/>
              </w:rPr>
            </w:pPr>
            <w:r>
              <w:rPr>
                <w:rFonts w:hint="eastAsia" w:ascii="仿宋" w:hAnsi="仿宋" w:eastAsia="仿宋"/>
                <w:b/>
                <w:sz w:val="24"/>
                <w:szCs w:val="24"/>
              </w:rPr>
              <w:t>3、超过投标截止时间送达的。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16</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中标结果公告</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4"/>
                <w:szCs w:val="24"/>
              </w:rPr>
              <w:t>中标供应商确定之日起2个工作日内，将在</w:t>
            </w:r>
            <w:r>
              <w:rPr>
                <w:rFonts w:hint="eastAsia" w:ascii="仿宋" w:hAnsi="仿宋" w:eastAsia="仿宋" w:cs="Arial"/>
                <w:sz w:val="24"/>
                <w:szCs w:val="24"/>
              </w:rPr>
              <w:t>浙江省政府采购网(</w:t>
            </w:r>
            <w:r>
              <w:fldChar w:fldCharType="begin"/>
            </w:r>
            <w:r>
              <w:instrText xml:space="preserve"> HYPERLINK "http://www.zjzfcg.gov.cn/new" </w:instrText>
            </w:r>
            <w:r>
              <w:fldChar w:fldCharType="separate"/>
            </w:r>
            <w:r>
              <w:rPr>
                <w:rStyle w:val="69"/>
                <w:rFonts w:hint="eastAsia" w:ascii="仿宋" w:hAnsi="仿宋" w:eastAsia="仿宋"/>
                <w:color w:val="auto"/>
                <w:sz w:val="24"/>
                <w:szCs w:val="24"/>
              </w:rPr>
              <w:t>http://www.zjzfcg.gov.cn</w:t>
            </w:r>
            <w:r>
              <w:rPr>
                <w:rStyle w:val="69"/>
                <w:rFonts w:hint="eastAsia" w:ascii="仿宋" w:hAnsi="仿宋" w:eastAsia="仿宋"/>
                <w:color w:val="auto"/>
                <w:sz w:val="24"/>
                <w:szCs w:val="24"/>
              </w:rPr>
              <w:fldChar w:fldCharType="end"/>
            </w:r>
            <w:r>
              <w:rPr>
                <w:rFonts w:hint="eastAsia" w:ascii="仿宋" w:hAnsi="仿宋" w:eastAsia="仿宋" w:cs="Arial"/>
                <w:sz w:val="24"/>
                <w:szCs w:val="24"/>
              </w:rPr>
              <w:t>)发布</w:t>
            </w:r>
            <w:r>
              <w:rPr>
                <w:rFonts w:hint="eastAsia" w:ascii="仿宋" w:hAnsi="仿宋" w:eastAsia="仿宋"/>
                <w:sz w:val="24"/>
                <w:szCs w:val="24"/>
              </w:rPr>
              <w:t>中标公告</w:t>
            </w:r>
            <w:r>
              <w:rPr>
                <w:rFonts w:hint="eastAsia" w:ascii="仿宋" w:hAnsi="仿宋" w:eastAsia="仿宋"/>
                <w:b/>
                <w:sz w:val="24"/>
                <w:szCs w:val="24"/>
              </w:rPr>
              <w:t>（中标人为中小企业的，其声明函将随中标结果同时公告）</w:t>
            </w:r>
            <w:r>
              <w:rPr>
                <w:rFonts w:hint="eastAsia" w:ascii="仿宋" w:hAnsi="仿宋" w:eastAsia="仿宋"/>
                <w:sz w:val="24"/>
                <w:szCs w:val="24"/>
              </w:rPr>
              <w:t>，公告期限为1个工作日</w:t>
            </w:r>
            <w:r>
              <w:rPr>
                <w:rFonts w:hint="eastAsia" w:ascii="仿宋" w:hAnsi="仿宋" w:eastAsia="仿宋" w:cs="Arial"/>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17</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sz w:val="28"/>
                <w:szCs w:val="28"/>
              </w:rPr>
            </w:pPr>
            <w:r>
              <w:rPr>
                <w:rFonts w:hint="eastAsia" w:ascii="仿宋" w:hAnsi="仿宋" w:eastAsia="仿宋"/>
                <w:sz w:val="28"/>
                <w:szCs w:val="28"/>
              </w:rPr>
              <w:t>履约保证金</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sz w:val="28"/>
                <w:szCs w:val="28"/>
              </w:rPr>
            </w:pPr>
            <w:r>
              <w:rPr>
                <w:rFonts w:hint="eastAsia" w:ascii="仿宋" w:hAnsi="仿宋" w:eastAsia="仿宋"/>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18</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sz w:val="28"/>
                <w:szCs w:val="28"/>
              </w:rPr>
            </w:pPr>
            <w:r>
              <w:rPr>
                <w:rFonts w:hint="eastAsia" w:ascii="仿宋" w:hAnsi="仿宋" w:eastAsia="仿宋"/>
                <w:sz w:val="28"/>
                <w:szCs w:val="28"/>
              </w:rPr>
              <w:t>付款方式</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sz w:val="24"/>
                <w:szCs w:val="24"/>
              </w:rPr>
            </w:pPr>
            <w:r>
              <w:rPr>
                <w:rFonts w:hint="eastAsia" w:ascii="仿宋" w:hAnsi="仿宋" w:eastAsia="仿宋"/>
                <w:sz w:val="24"/>
                <w:szCs w:val="24"/>
              </w:rPr>
              <w:t>国库集中支付（采购人自行支付）详见各标项的商务要求表。</w:t>
            </w:r>
          </w:p>
          <w:p>
            <w:pPr>
              <w:autoSpaceDE w:val="0"/>
              <w:autoSpaceDN w:val="0"/>
              <w:snapToGrid w:val="0"/>
              <w:jc w:val="left"/>
              <w:textAlignment w:val="bottom"/>
              <w:rPr>
                <w:rFonts w:ascii="仿宋" w:hAnsi="仿宋" w:eastAsia="仿宋"/>
                <w:sz w:val="28"/>
                <w:szCs w:val="28"/>
              </w:rPr>
            </w:pPr>
            <w:r>
              <w:rPr>
                <w:rFonts w:hint="eastAsia" w:ascii="仿宋" w:hAnsi="仿宋" w:eastAsia="仿宋"/>
                <w:b/>
                <w:sz w:val="24"/>
                <w:szCs w:val="24"/>
              </w:rPr>
              <w:t>根据《中华人民共和国中小企业促进法》《保障中小企业款项支付条例》、《浙江省财政厅关于坚决打赢疫情防控阻击战进一步做好政府采购资金支持企业发展工作的通知》等规范要求，采购人认为符合条件的，在第四部分《招标需求》付款条件中，明确对相关企业在资金支付期限、预付款比例等方面的优惠措施</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19</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sz w:val="28"/>
                <w:szCs w:val="28"/>
              </w:rPr>
            </w:pPr>
            <w:r>
              <w:rPr>
                <w:rFonts w:hint="eastAsia" w:ascii="仿宋" w:hAnsi="仿宋" w:eastAsia="仿宋"/>
                <w:sz w:val="28"/>
                <w:szCs w:val="28"/>
              </w:rPr>
              <w:t>投标文件有效期</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sz w:val="28"/>
                <w:szCs w:val="28"/>
              </w:rPr>
            </w:pPr>
            <w:r>
              <w:rPr>
                <w:rFonts w:hint="eastAsia" w:ascii="仿宋" w:hAnsi="仿宋" w:eastAsia="仿宋" w:cs="Arial"/>
                <w:sz w:val="24"/>
                <w:szCs w:val="24"/>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20</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合同签订时间</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4"/>
                <w:szCs w:val="24"/>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21</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招标方代理费用</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22</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解释权</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本招标文件的解释权属于浙江省政府采购中心。</w:t>
            </w:r>
          </w:p>
        </w:tc>
      </w:tr>
    </w:tbl>
    <w:p>
      <w:pPr>
        <w:pStyle w:val="31"/>
        <w:snapToGrid w:val="0"/>
        <w:spacing w:before="240" w:beforeLines="100" w:after="240" w:afterLines="100" w:line="360" w:lineRule="auto"/>
        <w:jc w:val="center"/>
        <w:rPr>
          <w:rFonts w:ascii="仿宋" w:hAnsi="仿宋" w:eastAsia="仿宋"/>
          <w:b/>
          <w:bCs/>
          <w:sz w:val="28"/>
          <w:szCs w:val="28"/>
        </w:rPr>
      </w:pPr>
      <w:r>
        <w:rPr>
          <w:rFonts w:ascii="仿宋" w:hAnsi="仿宋" w:eastAsia="仿宋_GB2312"/>
          <w:sz w:val="30"/>
          <w:szCs w:val="30"/>
        </w:rPr>
        <w:br w:type="page"/>
      </w:r>
      <w:r>
        <w:rPr>
          <w:rFonts w:hint="eastAsia" w:ascii="仿宋" w:hAnsi="仿宋" w:eastAsia="仿宋"/>
          <w:b/>
          <w:bCs/>
          <w:sz w:val="28"/>
          <w:szCs w:val="28"/>
        </w:rPr>
        <w:t>一、总  则</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（一）适用范围</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仅适用于本次招标文件中采购项目的招标、投标、评标、定标、验收、合同履约、付款等行为（法律、法规另有规定的，从其规定）。</w:t>
      </w:r>
    </w:p>
    <w:p>
      <w:pPr>
        <w:snapToGrid w:val="0"/>
        <w:spacing w:before="120" w:beforeLines="50" w:line="460" w:lineRule="exact"/>
        <w:ind w:firstLine="411" w:firstLineChars="147"/>
        <w:jc w:val="left"/>
        <w:outlineLvl w:val="1"/>
        <w:rPr>
          <w:rFonts w:ascii="仿宋" w:hAnsi="仿宋" w:eastAsia="仿宋"/>
          <w:bCs/>
          <w:sz w:val="28"/>
          <w:szCs w:val="28"/>
        </w:rPr>
      </w:pPr>
      <w:r>
        <w:rPr>
          <w:rFonts w:hint="eastAsia" w:ascii="仿宋" w:hAnsi="仿宋" w:eastAsia="仿宋"/>
          <w:bCs/>
          <w:sz w:val="28"/>
          <w:szCs w:val="28"/>
        </w:rPr>
        <w:t xml:space="preserve">（二）定义 </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1.招标方：指组织本项目采购的浙江省政府采购中心。</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2.投标人：</w:t>
      </w:r>
      <w:r>
        <w:rPr>
          <w:rFonts w:ascii="仿宋" w:hAnsi="仿宋" w:eastAsia="仿宋"/>
          <w:bCs/>
          <w:sz w:val="28"/>
          <w:szCs w:val="28"/>
        </w:rPr>
        <w:t>指响应招标、参加投标竞争的法人、其他组织或者自然人</w:t>
      </w:r>
      <w:r>
        <w:rPr>
          <w:rFonts w:hint="eastAsia" w:ascii="仿宋" w:hAnsi="仿宋" w:eastAsia="仿宋"/>
          <w:bCs/>
          <w:sz w:val="28"/>
          <w:szCs w:val="28"/>
        </w:rPr>
        <w:t>。</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3.采购人：指委托招标方采购本次货物、服务项目的国家机关、事业单位和团体组织。</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4.货物：指招标文件规定投标人须向采购人提供的一切材料、设备、机械、仪器仪表、工具及其它有关技术资料和文字材料。</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5.服务：指招标文件规定投标人须承担的劳务以及其他类似的义务。</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6.项目：指投标人按招标文件规定向采购人提供的需求总称。</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7.电子交易平台:指</w:t>
      </w:r>
      <w:r>
        <w:rPr>
          <w:rFonts w:ascii="仿宋" w:hAnsi="仿宋" w:eastAsia="仿宋"/>
          <w:bCs/>
          <w:sz w:val="28"/>
          <w:szCs w:val="28"/>
        </w:rPr>
        <w:t>政府采购项目电子交易平台</w:t>
      </w:r>
      <w:r>
        <w:rPr>
          <w:rFonts w:hint="eastAsia" w:ascii="仿宋" w:hAnsi="仿宋" w:eastAsia="仿宋"/>
          <w:bCs/>
          <w:sz w:val="28"/>
          <w:szCs w:val="28"/>
        </w:rPr>
        <w:t>，即</w:t>
      </w:r>
      <w:r>
        <w:rPr>
          <w:rFonts w:ascii="仿宋" w:hAnsi="仿宋" w:eastAsia="仿宋"/>
          <w:bCs/>
          <w:sz w:val="28"/>
          <w:szCs w:val="28"/>
        </w:rPr>
        <w:t>政采云平台。</w:t>
      </w:r>
    </w:p>
    <w:p>
      <w:pPr>
        <w:spacing w:line="360" w:lineRule="auto"/>
        <w:ind w:firstLine="560" w:firstLineChars="200"/>
        <w:rPr>
          <w:rFonts w:ascii="仿宋" w:hAnsi="仿宋" w:eastAsia="仿宋" w:cs="Arial"/>
          <w:sz w:val="28"/>
          <w:szCs w:val="28"/>
        </w:rPr>
      </w:pPr>
    </w:p>
    <w:p>
      <w:pPr>
        <w:spacing w:line="360" w:lineRule="auto"/>
        <w:ind w:firstLine="562" w:firstLineChars="200"/>
        <w:rPr>
          <w:rFonts w:ascii="仿宋" w:hAnsi="仿宋" w:eastAsia="仿宋" w:cs="Arial"/>
          <w:b/>
          <w:sz w:val="28"/>
          <w:szCs w:val="28"/>
        </w:rPr>
      </w:pPr>
      <w:r>
        <w:rPr>
          <w:rFonts w:hint="eastAsia" w:ascii="仿宋" w:hAnsi="仿宋" w:eastAsia="仿宋" w:cs="Arial"/>
          <w:b/>
          <w:sz w:val="28"/>
          <w:szCs w:val="28"/>
        </w:rPr>
        <w:t>8.中小企业：</w:t>
      </w:r>
      <w:r>
        <w:rPr>
          <w:rFonts w:ascii="仿宋" w:hAnsi="仿宋" w:eastAsia="仿宋" w:cs="Arial"/>
          <w:b/>
          <w:sz w:val="28"/>
          <w:szCs w:val="28"/>
        </w:rPr>
        <w:t>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562" w:firstLineChars="200"/>
        <w:rPr>
          <w:rFonts w:ascii="仿宋" w:hAnsi="仿宋" w:eastAsia="仿宋" w:cs="Arial"/>
          <w:b/>
          <w:sz w:val="28"/>
          <w:szCs w:val="28"/>
        </w:rPr>
      </w:pPr>
      <w:r>
        <w:rPr>
          <w:rFonts w:ascii="仿宋" w:hAnsi="仿宋" w:eastAsia="仿宋" w:cs="Arial"/>
          <w:b/>
          <w:sz w:val="28"/>
          <w:szCs w:val="28"/>
        </w:rPr>
        <w:t>符合中小企业划分标准的个体工商户，在政府采购活动中视同中小企业。</w:t>
      </w:r>
    </w:p>
    <w:p>
      <w:pPr>
        <w:snapToGrid w:val="0"/>
        <w:spacing w:line="460" w:lineRule="exact"/>
        <w:ind w:firstLine="560" w:firstLineChars="200"/>
        <w:rPr>
          <w:rFonts w:ascii="仿宋" w:hAnsi="仿宋" w:eastAsia="仿宋"/>
          <w:bCs/>
          <w:sz w:val="28"/>
          <w:szCs w:val="28"/>
        </w:rPr>
      </w:pPr>
    </w:p>
    <w:p>
      <w:pPr>
        <w:snapToGrid w:val="0"/>
        <w:spacing w:before="120" w:beforeLines="50" w:line="460" w:lineRule="exact"/>
        <w:ind w:firstLine="548" w:firstLineChars="196"/>
        <w:jc w:val="left"/>
        <w:outlineLvl w:val="1"/>
        <w:rPr>
          <w:rFonts w:ascii="仿宋" w:hAnsi="仿宋" w:eastAsia="仿宋"/>
          <w:bCs/>
          <w:sz w:val="28"/>
          <w:szCs w:val="28"/>
        </w:rPr>
      </w:pPr>
      <w:r>
        <w:rPr>
          <w:rFonts w:hint="eastAsia" w:ascii="仿宋" w:hAnsi="仿宋" w:eastAsia="仿宋"/>
          <w:bCs/>
          <w:sz w:val="28"/>
          <w:szCs w:val="28"/>
        </w:rPr>
        <w:t>（三）投标人及委托有关说明</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1.如授权代表不是法定代表人，须有法定代表人出具的授权委托书</w:t>
      </w:r>
      <w:r>
        <w:rPr>
          <w:rFonts w:hint="eastAsia" w:ascii="仿宋" w:hAnsi="仿宋" w:eastAsia="仿宋"/>
          <w:b/>
          <w:bCs/>
          <w:sz w:val="28"/>
          <w:szCs w:val="28"/>
        </w:rPr>
        <w:t>（格式见附件）。</w:t>
      </w:r>
    </w:p>
    <w:p>
      <w:pPr>
        <w:pStyle w:val="31"/>
        <w:snapToGrid w:val="0"/>
        <w:spacing w:beforeLines="0" w:after="120" w:line="460" w:lineRule="exact"/>
        <w:ind w:left="2" w:leftChars="1" w:firstLine="560" w:firstLineChars="200"/>
        <w:rPr>
          <w:rFonts w:ascii="仿宋" w:hAnsi="仿宋" w:eastAsia="仿宋"/>
          <w:bCs/>
          <w:sz w:val="28"/>
          <w:szCs w:val="28"/>
        </w:rPr>
      </w:pPr>
      <w:r>
        <w:rPr>
          <w:rFonts w:hint="eastAsia" w:ascii="仿宋" w:hAnsi="仿宋" w:eastAsia="仿宋"/>
          <w:bCs/>
          <w:sz w:val="28"/>
          <w:szCs w:val="28"/>
        </w:rPr>
        <w:t>2.投标人投标所使用的资格、信誉、荣誉、业绩与企业认证必须为本法人所拥有。投标人投标所使用的采购项目实施人员必须为投标人员工（或投标人控股公司正式员工）。</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3.单位负责人为同一人或者存在直接控股、管理关系的不同供应商，不得参加同一合同项下的政府采购活动。</w:t>
      </w:r>
    </w:p>
    <w:p>
      <w:pPr>
        <w:pStyle w:val="31"/>
        <w:snapToGrid w:val="0"/>
        <w:spacing w:beforeLines="0" w:after="120" w:line="460" w:lineRule="exact"/>
        <w:ind w:left="2" w:leftChars="1" w:firstLine="560" w:firstLineChars="200"/>
        <w:rPr>
          <w:rFonts w:ascii="仿宋" w:hAnsi="仿宋" w:eastAsia="仿宋"/>
          <w:bCs/>
          <w:sz w:val="28"/>
          <w:szCs w:val="28"/>
        </w:rPr>
      </w:pPr>
      <w:r>
        <w:rPr>
          <w:rFonts w:hint="eastAsia" w:ascii="仿宋" w:hAnsi="仿宋" w:eastAsia="仿宋"/>
          <w:bCs/>
          <w:sz w:val="28"/>
          <w:szCs w:val="28"/>
        </w:rPr>
        <w:t>4.投标人应仔细阅读招标文件的所有内容，按照招标文件的要求提交投标文件，并对所提供的全部资料的真实性承担法律责任。</w:t>
      </w:r>
    </w:p>
    <w:p>
      <w:pPr>
        <w:snapToGrid w:val="0"/>
        <w:spacing w:before="120" w:beforeLines="50" w:line="460" w:lineRule="exact"/>
        <w:ind w:firstLine="548" w:firstLineChars="196"/>
        <w:jc w:val="left"/>
        <w:outlineLvl w:val="1"/>
        <w:rPr>
          <w:rFonts w:ascii="仿宋" w:hAnsi="仿宋" w:eastAsia="仿宋"/>
          <w:bCs/>
          <w:sz w:val="28"/>
          <w:szCs w:val="28"/>
        </w:rPr>
      </w:pPr>
      <w:r>
        <w:rPr>
          <w:rFonts w:hint="eastAsia" w:ascii="仿宋" w:hAnsi="仿宋" w:eastAsia="仿宋"/>
          <w:bCs/>
          <w:sz w:val="28"/>
          <w:szCs w:val="28"/>
        </w:rPr>
        <w:t>（四）投标费用</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不论投标结果如何，投标人均应自行承担所有与投标有关的全部费用（招标文件有其他相反规定除外）。</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（五）质疑</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1.投标人认为招标过程或中标结果使自己的合法权益受到损害的，可以在中标结果公告期限届满之日起七个工作日内，以书面形式向招标方提出质疑。</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 xml:space="preserve"> 2.质疑应当以书面形式提出，格式见《政府采购质疑和投诉办法》（财政部令第94号）附件范本，下载网址：浙江政府采购网(</w:t>
      </w:r>
      <w:r>
        <w:fldChar w:fldCharType="begin"/>
      </w:r>
      <w:r>
        <w:instrText xml:space="preserve"> HYPERLINK "http://zfcg.czt.zj.gov.cn/" </w:instrText>
      </w:r>
      <w:r>
        <w:fldChar w:fldCharType="separate"/>
      </w:r>
      <w:r>
        <w:rPr>
          <w:rFonts w:ascii="仿宋" w:hAnsi="仿宋" w:eastAsia="仿宋"/>
          <w:bCs/>
          <w:sz w:val="28"/>
          <w:szCs w:val="28"/>
        </w:rPr>
        <w:t>http://zfcg.czt.zj.gov.cn/</w:t>
      </w:r>
      <w:r>
        <w:rPr>
          <w:rFonts w:ascii="仿宋" w:hAnsi="仿宋" w:eastAsia="仿宋"/>
          <w:bCs/>
          <w:sz w:val="28"/>
          <w:szCs w:val="28"/>
        </w:rPr>
        <w:fldChar w:fldCharType="end"/>
      </w:r>
      <w:r>
        <w:rPr>
          <w:rFonts w:hint="eastAsia" w:ascii="仿宋" w:hAnsi="仿宋" w:eastAsia="仿宋"/>
          <w:bCs/>
          <w:sz w:val="28"/>
          <w:szCs w:val="28"/>
        </w:rPr>
        <w:t>)，位置：“首页-下载专区-质疑投诉模板”。供应商提出质疑应当提交质疑函和必要的证明材料。供应商应当在法定质疑期内一次性提出针对同一采购程序环节的质疑。</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质疑函应当包括下列内容：</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a.供应商的姓名或者名称、地址、邮编、联系人及联系电话；</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b.质疑项目的名称、编号；</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c.具体、明确的质疑事项和与质疑事项相关的请求；</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d.事实依据；</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e.必要的法律依据；</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f.提出质疑的日期。</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 xml:space="preserve">（六）招标文件的澄清与修改 </w:t>
      </w:r>
    </w:p>
    <w:p>
      <w:pPr>
        <w:pStyle w:val="31"/>
        <w:snapToGrid w:val="0"/>
        <w:spacing w:before="120" w:after="120" w:line="460" w:lineRule="exact"/>
        <w:ind w:firstLine="560" w:firstLineChars="200"/>
        <w:rPr>
          <w:rFonts w:ascii="仿宋" w:hAnsi="仿宋" w:eastAsia="仿宋"/>
          <w:b/>
          <w:bCs/>
          <w:sz w:val="28"/>
          <w:szCs w:val="28"/>
        </w:rPr>
      </w:pPr>
      <w:r>
        <w:rPr>
          <w:rFonts w:hint="eastAsia" w:ascii="仿宋" w:hAnsi="仿宋" w:eastAsia="仿宋"/>
          <w:bCs/>
          <w:sz w:val="28"/>
          <w:szCs w:val="28"/>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sz w:val="28"/>
          <w:szCs w:val="28"/>
        </w:rPr>
        <w:t>逾期提出招标方将不予受理。</w:t>
      </w:r>
    </w:p>
    <w:p>
      <w:pPr>
        <w:pStyle w:val="31"/>
        <w:snapToGrid w:val="0"/>
        <w:spacing w:before="120" w:after="120" w:line="460" w:lineRule="exact"/>
        <w:ind w:firstLine="560" w:firstLineChars="200"/>
        <w:rPr>
          <w:rFonts w:ascii="仿宋" w:hAnsi="仿宋" w:eastAsia="仿宋"/>
          <w:bCs/>
          <w:sz w:val="28"/>
          <w:szCs w:val="28"/>
        </w:rPr>
      </w:pPr>
      <w:r>
        <w:rPr>
          <w:rFonts w:hint="eastAsia" w:ascii="仿宋" w:hAnsi="仿宋" w:eastAsia="仿宋"/>
          <w:bCs/>
          <w:sz w:val="28"/>
          <w:szCs w:val="28"/>
        </w:rPr>
        <w:t>2.招标方主动进行的澄清、修改：招标方无论出于何种原因，均可主动对招标文件中的相关事项，用补充文件等方式进行澄清和修改。</w:t>
      </w:r>
    </w:p>
    <w:p>
      <w:pPr>
        <w:pStyle w:val="31"/>
        <w:snapToGrid w:val="0"/>
        <w:spacing w:before="120" w:after="120" w:line="460" w:lineRule="exact"/>
        <w:ind w:firstLine="560" w:firstLineChars="200"/>
        <w:rPr>
          <w:rFonts w:ascii="仿宋" w:hAnsi="仿宋" w:eastAsia="仿宋"/>
          <w:bCs/>
          <w:sz w:val="28"/>
          <w:szCs w:val="28"/>
        </w:rPr>
      </w:pPr>
      <w:r>
        <w:rPr>
          <w:rFonts w:hint="eastAsia" w:ascii="仿宋" w:hAnsi="仿宋" w:eastAsia="仿宋"/>
          <w:bCs/>
          <w:sz w:val="28"/>
          <w:szCs w:val="28"/>
        </w:rPr>
        <w:t>3.招标文件澄清、答复、修改、补充的内容为招标文件的组成部分。当招标文件与招标文件的答复、澄清、修改、补充通知就同一内容的表述不一致时，以最后发出的书面文件为准。</w:t>
      </w:r>
    </w:p>
    <w:p>
      <w:pPr>
        <w:pStyle w:val="31"/>
        <w:snapToGrid w:val="0"/>
        <w:spacing w:before="240" w:beforeLines="100" w:after="240" w:afterLines="100" w:line="360" w:lineRule="auto"/>
        <w:jc w:val="center"/>
        <w:rPr>
          <w:rFonts w:ascii="仿宋" w:hAnsi="仿宋" w:eastAsia="仿宋"/>
          <w:bCs/>
          <w:sz w:val="28"/>
          <w:szCs w:val="28"/>
        </w:rPr>
      </w:pPr>
      <w:r>
        <w:rPr>
          <w:rFonts w:hint="eastAsia" w:ascii="仿宋" w:hAnsi="仿宋" w:eastAsia="仿宋"/>
          <w:bCs/>
          <w:sz w:val="28"/>
          <w:szCs w:val="28"/>
        </w:rPr>
        <w:t>二、投标文件的编制</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（一）投标文件编制工具</w:t>
      </w:r>
    </w:p>
    <w:p>
      <w:pPr>
        <w:pStyle w:val="31"/>
        <w:adjustRightInd w:val="0"/>
        <w:snapToGrid w:val="0"/>
        <w:spacing w:before="120" w:after="120" w:line="500" w:lineRule="exact"/>
        <w:ind w:firstLine="565" w:firstLineChars="201"/>
        <w:rPr>
          <w:rFonts w:ascii="仿宋" w:hAnsi="仿宋" w:eastAsia="仿宋"/>
          <w:b/>
          <w:bCs/>
          <w:sz w:val="28"/>
          <w:szCs w:val="28"/>
        </w:rPr>
      </w:pPr>
      <w:r>
        <w:rPr>
          <w:rFonts w:hint="eastAsia" w:ascii="仿宋" w:hAnsi="仿宋" w:eastAsia="仿宋"/>
          <w:b/>
          <w:bCs/>
          <w:sz w:val="28"/>
          <w:szCs w:val="28"/>
        </w:rPr>
        <w:t>投标文件编制工具为</w:t>
      </w:r>
      <w:r>
        <w:rPr>
          <w:rFonts w:ascii="仿宋" w:hAnsi="仿宋" w:eastAsia="仿宋"/>
          <w:b/>
          <w:bCs/>
          <w:sz w:val="28"/>
          <w:szCs w:val="28"/>
        </w:rPr>
        <w:t>政采云电子交易客户端，</w:t>
      </w:r>
      <w:r>
        <w:rPr>
          <w:rFonts w:hint="eastAsia" w:ascii="仿宋" w:hAnsi="仿宋" w:eastAsia="仿宋"/>
          <w:b/>
          <w:bCs/>
          <w:sz w:val="28"/>
          <w:szCs w:val="28"/>
        </w:rPr>
        <w:t>下载网址：</w:t>
      </w:r>
      <w:r>
        <w:fldChar w:fldCharType="begin"/>
      </w:r>
      <w:r>
        <w:instrText xml:space="preserve"> HYPERLINK "http://zfcg.czt.zj.gov.cn/bidClientTemplate/2019-09-24/12975.html" </w:instrText>
      </w:r>
      <w:r>
        <w:fldChar w:fldCharType="separate"/>
      </w:r>
      <w:r>
        <w:rPr>
          <w:rFonts w:ascii="仿宋" w:hAnsi="仿宋" w:eastAsia="仿宋"/>
          <w:b/>
          <w:bCs/>
          <w:sz w:val="28"/>
          <w:szCs w:val="28"/>
        </w:rPr>
        <w:t>http://zfcg.czt.zj.gov.cn/bidClientTemplate/2019-09-24/12975.html</w:t>
      </w:r>
      <w:r>
        <w:rPr>
          <w:rFonts w:ascii="仿宋" w:hAnsi="仿宋" w:eastAsia="仿宋"/>
          <w:b/>
          <w:bCs/>
          <w:sz w:val="28"/>
          <w:szCs w:val="28"/>
        </w:rPr>
        <w:fldChar w:fldCharType="end"/>
      </w:r>
      <w:r>
        <w:rPr>
          <w:rFonts w:hint="eastAsia" w:ascii="仿宋" w:hAnsi="仿宋" w:eastAsia="仿宋"/>
          <w:b/>
          <w:bCs/>
          <w:sz w:val="28"/>
          <w:szCs w:val="28"/>
        </w:rPr>
        <w:t>，请自行下载并安装。</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（二）投标文件的组成</w:t>
      </w:r>
    </w:p>
    <w:p>
      <w:pPr>
        <w:adjustRightInd w:val="0"/>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本项目所称投标文件系指电子投标文件或备份投标文件。投标文件需按照本招标文件和电子交易平台的要求制作、加密并递交。</w:t>
      </w:r>
    </w:p>
    <w:p>
      <w:pPr>
        <w:adjustRightInd w:val="0"/>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电子投标文件每个标项由资质文件、技术商务文件、投标报价文件三部份组成，具体详见“第六章  投标文件格式附件”。备份投标文件的组成和内容等同电子投标文件。</w:t>
      </w:r>
    </w:p>
    <w:p>
      <w:pPr>
        <w:pStyle w:val="50"/>
        <w:widowControl w:val="0"/>
        <w:spacing w:after="120" w:line="460" w:lineRule="exact"/>
        <w:ind w:firstLine="562" w:firstLineChars="200"/>
        <w:jc w:val="both"/>
        <w:rPr>
          <w:rFonts w:ascii="仿宋" w:hAnsi="仿宋" w:eastAsia="仿宋"/>
          <w:bCs/>
          <w:color w:val="auto"/>
          <w:sz w:val="28"/>
          <w:szCs w:val="28"/>
        </w:rPr>
      </w:pPr>
      <w:r>
        <w:rPr>
          <w:rFonts w:hint="eastAsia" w:ascii="仿宋" w:hAnsi="仿宋" w:eastAsia="仿宋"/>
          <w:b/>
          <w:bCs/>
          <w:color w:val="auto"/>
          <w:sz w:val="28"/>
          <w:szCs w:val="28"/>
        </w:rPr>
        <w:t>注：法定代表人授权委托书、投标声明书、投标报价明细表必须按招标文件格式要求正确签署并加盖投标人公章。投标文件中所须加盖公章部分均采用CA签章。</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（三）投标文件的效力</w:t>
      </w:r>
    </w:p>
    <w:p>
      <w:pPr>
        <w:adjustRightInd w:val="0"/>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电子投标文件未按时解密，投标人提供了备份投标文件的，以备份投标文件作为依据，否则视为投标文件撤回。电子投标文件已按时解密的，备份投标文件自动失效。</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（四）投标文件的语言及计量</w:t>
      </w:r>
    </w:p>
    <w:p>
      <w:pPr>
        <w:snapToGrid w:val="0"/>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1.投标文件以及投标人与招标方就有关投标事宜的所有来往函电，均应以中文简体字书写。除签名、盖章、专用名称等特殊情形外，投标文件中以中文汉语以外的文字表述部分视同未提供。</w:t>
      </w:r>
    </w:p>
    <w:p>
      <w:pPr>
        <w:snapToGrid w:val="0"/>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2.投标计量单位，招标文件已有明确规定的，使用招标文件规定的计量单位；招标文件没有规定的，应采用中华人民共和国法定计量单位（货币单位：人民币元），否则将作无效标处理。</w:t>
      </w:r>
    </w:p>
    <w:p>
      <w:pPr>
        <w:pStyle w:val="16"/>
        <w:widowControl w:val="0"/>
        <w:tabs>
          <w:tab w:val="clear" w:pos="454"/>
        </w:tabs>
        <w:snapToGrid w:val="0"/>
        <w:spacing w:before="120" w:beforeLines="50" w:after="120" w:line="460" w:lineRule="exact"/>
        <w:ind w:left="0" w:firstLine="548" w:firstLineChars="196"/>
        <w:rPr>
          <w:rFonts w:ascii="仿宋" w:hAnsi="仿宋" w:eastAsia="仿宋"/>
          <w:bCs/>
          <w:kern w:val="2"/>
          <w:sz w:val="28"/>
          <w:szCs w:val="28"/>
        </w:rPr>
      </w:pPr>
      <w:r>
        <w:rPr>
          <w:rFonts w:hint="eastAsia" w:ascii="仿宋" w:hAnsi="仿宋" w:eastAsia="仿宋"/>
          <w:bCs/>
          <w:kern w:val="2"/>
          <w:sz w:val="28"/>
          <w:szCs w:val="28"/>
        </w:rPr>
        <w:t>（五）投标文件的有效期</w:t>
      </w:r>
    </w:p>
    <w:p>
      <w:pPr>
        <w:pStyle w:val="16"/>
        <w:widowControl w:val="0"/>
        <w:tabs>
          <w:tab w:val="clear" w:pos="454"/>
        </w:tabs>
        <w:snapToGrid w:val="0"/>
        <w:spacing w:before="120" w:beforeLines="50" w:after="120" w:line="460" w:lineRule="exact"/>
        <w:ind w:left="0" w:firstLine="560" w:firstLineChars="200"/>
        <w:rPr>
          <w:rFonts w:ascii="仿宋" w:hAnsi="仿宋" w:eastAsia="仿宋"/>
          <w:bCs/>
          <w:kern w:val="2"/>
          <w:sz w:val="28"/>
          <w:szCs w:val="28"/>
        </w:rPr>
      </w:pPr>
      <w:r>
        <w:rPr>
          <w:rFonts w:hint="eastAsia" w:ascii="仿宋" w:hAnsi="仿宋" w:eastAsia="仿宋"/>
          <w:bCs/>
          <w:kern w:val="2"/>
          <w:sz w:val="28"/>
          <w:szCs w:val="28"/>
        </w:rPr>
        <w:t>1.自投标截止日起90天内投标文件应保持有效。有效期不足的投标文件将作无效标处理。</w:t>
      </w:r>
    </w:p>
    <w:p>
      <w:pPr>
        <w:pStyle w:val="16"/>
        <w:widowControl w:val="0"/>
        <w:tabs>
          <w:tab w:val="clear" w:pos="454"/>
        </w:tabs>
        <w:snapToGrid w:val="0"/>
        <w:spacing w:before="120" w:beforeLines="50" w:after="120" w:line="460" w:lineRule="exact"/>
        <w:ind w:left="0" w:firstLine="560" w:firstLineChars="200"/>
        <w:rPr>
          <w:rFonts w:ascii="仿宋" w:hAnsi="仿宋" w:eastAsia="仿宋"/>
          <w:bCs/>
          <w:kern w:val="2"/>
          <w:sz w:val="28"/>
          <w:szCs w:val="28"/>
        </w:rPr>
      </w:pPr>
      <w:r>
        <w:rPr>
          <w:rFonts w:hint="eastAsia" w:ascii="仿宋" w:hAnsi="仿宋" w:eastAsia="仿宋"/>
          <w:bCs/>
          <w:kern w:val="2"/>
          <w:sz w:val="28"/>
          <w:szCs w:val="28"/>
        </w:rPr>
        <w:t>2.中标供应商的投标文件自开标之日起至合同履行完毕止均应保持有效。</w:t>
      </w:r>
    </w:p>
    <w:p>
      <w:pPr>
        <w:snapToGrid w:val="0"/>
        <w:spacing w:before="120" w:beforeLines="50" w:line="460" w:lineRule="exact"/>
        <w:ind w:firstLine="420" w:firstLineChars="150"/>
        <w:jc w:val="left"/>
        <w:rPr>
          <w:rFonts w:ascii="仿宋" w:hAnsi="仿宋" w:eastAsia="仿宋"/>
          <w:bCs/>
          <w:sz w:val="28"/>
          <w:szCs w:val="28"/>
        </w:rPr>
      </w:pPr>
      <w:r>
        <w:rPr>
          <w:rFonts w:hint="eastAsia" w:ascii="仿宋" w:hAnsi="仿宋" w:eastAsia="仿宋"/>
          <w:bCs/>
          <w:sz w:val="28"/>
          <w:szCs w:val="28"/>
        </w:rPr>
        <w:t>（六）投标文件的签署和包装</w:t>
      </w:r>
    </w:p>
    <w:p>
      <w:pPr>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 xml:space="preserve">1.电子投标文件部分： </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（2）投标文件须由投标人在规定位置盖章并由法定代表人或法定代表人的授权委托人签署，投标人应写全称。</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（3）投标文件不得涂改，若有修改错漏处，须加盖投标人公章或者法定代表人或授权委托人签名或盖章。投标文件因字迹潦草或表达不清所引起的后果由投标人负责。</w:t>
      </w:r>
    </w:p>
    <w:p>
      <w:pPr>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2.投标人选择递交备份投标文件的，备份投标文件另须满足以下条件：</w:t>
      </w:r>
    </w:p>
    <w:p>
      <w:pPr>
        <w:pStyle w:val="31"/>
        <w:adjustRightInd w:val="0"/>
        <w:snapToGrid w:val="0"/>
        <w:spacing w:before="120" w:after="120" w:line="500" w:lineRule="exact"/>
        <w:ind w:firstLine="562" w:firstLineChars="200"/>
        <w:rPr>
          <w:rFonts w:ascii="仿宋" w:hAnsi="仿宋" w:eastAsia="仿宋"/>
          <w:b/>
          <w:bCs/>
          <w:sz w:val="28"/>
          <w:szCs w:val="28"/>
        </w:rPr>
      </w:pPr>
      <w:r>
        <w:rPr>
          <w:rFonts w:hint="eastAsia" w:ascii="仿宋" w:hAnsi="仿宋" w:eastAsia="仿宋"/>
          <w:b/>
          <w:bCs/>
          <w:sz w:val="28"/>
          <w:szCs w:val="28"/>
        </w:rPr>
        <w:t xml:space="preserve">（1）储存形式：U盘、DVD </w:t>
      </w:r>
    </w:p>
    <w:p>
      <w:pPr>
        <w:pStyle w:val="31"/>
        <w:adjustRightInd w:val="0"/>
        <w:snapToGrid w:val="0"/>
        <w:spacing w:before="120" w:after="120" w:line="500" w:lineRule="exact"/>
        <w:ind w:firstLine="557" w:firstLineChars="198"/>
        <w:rPr>
          <w:rFonts w:ascii="仿宋" w:hAnsi="仿宋" w:eastAsia="仿宋"/>
          <w:bCs/>
          <w:sz w:val="28"/>
          <w:szCs w:val="28"/>
        </w:rPr>
      </w:pPr>
      <w:r>
        <w:rPr>
          <w:rFonts w:hint="eastAsia" w:ascii="仿宋" w:hAnsi="仿宋" w:eastAsia="仿宋"/>
          <w:b/>
          <w:bCs/>
          <w:sz w:val="28"/>
          <w:szCs w:val="28"/>
        </w:rPr>
        <w:t>（2）密封要求：外包装封面上应注明投标人名称、投标人地址、投标人联系方式（授权代表手机）、投标文件名称（备份投标文件）、投标项目名称、项目编号、标项及“开标时启封”字样，并加盖投标人公章。</w:t>
      </w:r>
    </w:p>
    <w:p>
      <w:pPr>
        <w:snapToGrid w:val="0"/>
        <w:spacing w:before="120" w:beforeLines="50" w:line="460" w:lineRule="exact"/>
        <w:ind w:firstLine="548" w:firstLineChars="196"/>
        <w:jc w:val="left"/>
        <w:rPr>
          <w:rFonts w:ascii="仿宋" w:hAnsi="仿宋" w:eastAsia="仿宋"/>
          <w:bCs/>
          <w:sz w:val="28"/>
          <w:szCs w:val="28"/>
        </w:rPr>
      </w:pPr>
      <w:r>
        <w:rPr>
          <w:rFonts w:hint="eastAsia" w:ascii="仿宋" w:hAnsi="仿宋" w:eastAsia="仿宋"/>
          <w:bCs/>
          <w:sz w:val="28"/>
          <w:szCs w:val="28"/>
        </w:rPr>
        <w:t>（七）投标报价</w:t>
      </w:r>
    </w:p>
    <w:p>
      <w:pPr>
        <w:tabs>
          <w:tab w:val="left" w:pos="525"/>
        </w:tabs>
        <w:snapToGrid w:val="0"/>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1.投标文件只允许有一个报价，投标报价应按招标文件中相关附表格式填报，该投标报价应与明细报价汇总相等，且不允许出现报价优惠等字样（明细出现“0”元，视同赠送，按无效标处理）。</w:t>
      </w:r>
    </w:p>
    <w:p>
      <w:pPr>
        <w:pStyle w:val="31"/>
        <w:snapToGrid w:val="0"/>
        <w:spacing w:before="120" w:after="120" w:line="460" w:lineRule="exact"/>
        <w:ind w:firstLine="560" w:firstLineChars="200"/>
        <w:jc w:val="left"/>
        <w:rPr>
          <w:rFonts w:ascii="仿宋" w:hAnsi="仿宋" w:eastAsia="仿宋"/>
          <w:bCs/>
          <w:sz w:val="28"/>
          <w:szCs w:val="28"/>
        </w:rPr>
      </w:pPr>
      <w:r>
        <w:rPr>
          <w:rFonts w:hint="eastAsia" w:ascii="仿宋" w:hAnsi="仿宋" w:eastAsia="仿宋"/>
          <w:bCs/>
          <w:sz w:val="28"/>
          <w:szCs w:val="28"/>
        </w:rPr>
        <w:t>2.投标报价应包含项目所需全部产品、服务，不得缺漏，是履行合同的最终价格（含货款、标准附件、备品备件、专用工具、包装、运输、装卸、保险、货到就位以及安装、调试、培训、保修等和费用，本项目不含车辆购置税）。</w:t>
      </w:r>
    </w:p>
    <w:p>
      <w:pPr>
        <w:pStyle w:val="31"/>
        <w:snapToGrid w:val="0"/>
        <w:spacing w:before="120" w:after="120" w:line="460" w:lineRule="exact"/>
        <w:ind w:firstLine="560" w:firstLineChars="200"/>
        <w:jc w:val="left"/>
        <w:rPr>
          <w:rFonts w:ascii="仿宋" w:hAnsi="仿宋" w:eastAsia="仿宋"/>
          <w:bCs/>
          <w:sz w:val="28"/>
          <w:szCs w:val="28"/>
        </w:rPr>
      </w:pPr>
      <w:r>
        <w:rPr>
          <w:rFonts w:hint="eastAsia" w:ascii="仿宋" w:hAnsi="仿宋" w:eastAsia="仿宋"/>
          <w:bCs/>
          <w:sz w:val="28"/>
          <w:szCs w:val="28"/>
        </w:rPr>
        <w:t>3.投标报价金额到元为止，如投标报价总价出现角、分，将被抹除。</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（八）串通投标认定</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有下列情形之一的，视为投标人串通投标，其投标无效：</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1.不同投标人的投标文件由同一单位或者个人编制；</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2.不同投标人委托同一单位或者个人办理投标事宜；</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3.不同投标人的投标文件载明的项目管理成员或者联系人员为同一人；</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4.不同投标人的投标文件异常一致或者投标报价呈规律性差异；</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5.不同投标人的投标文件相互混装；</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（九）投标无效的情形</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在评审时，如发现下列情形之一的，投标文件将被视为无效：</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1.投标人未能提供合格的资格文件、投标有效期不足的；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2.投标人被列入失信被执行人、重大税收违法案件当事人名单、政府采购严重违法失信行为记录名单的；</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3.仅提供备份投标文件的；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4.电子投标文件解密失败，且未在规定时间内提交备份投标文件的；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5.电子投标文件解密失败，虽然在规定时间内提交了备份投标文件，但是备份投标文件无法导入或者无法读取或者不符合本招标文件和电子交易平台要求的；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6.投标文件未按招标文件要求签署、盖章的；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7.与招标文件有重大偏离、未满足带“▲”号实质性指标的投标文件；</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8.招标需求中要求提供的产品属于节能清单中政府强制采购节能产品品目的，投标人未提供该清单内产品的；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9.投标报价超出招标文件中规定的预算金额或者最高限价的；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10.标项以赠送方式投标的、对一个标项提供两个投标方案或两个报价的；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11.评标委员会认为投标人的报价明显低于其他通过符合性审查投标人的报价，有可能影响产品质量或者不能诚信履约，且不能证明其报价合理性的；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12.投标人不接受报价文件中修正后的报价的；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13.未按本章“二、投标文件的编制”第七点投标报价要求报价的；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14.投标文件含有采购人不能接受的附加条件的；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15.投标人被视为串通投标的；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16.不符合法律、法规和本招标文件规定的其他实质性要求的。</w:t>
      </w:r>
    </w:p>
    <w:p>
      <w:pPr>
        <w:pStyle w:val="31"/>
        <w:snapToGrid w:val="0"/>
        <w:spacing w:beforeLines="0" w:after="120" w:line="460" w:lineRule="exact"/>
        <w:ind w:left="759" w:leftChars="228" w:hanging="280" w:hangingChars="100"/>
        <w:rPr>
          <w:rFonts w:ascii="仿宋" w:hAnsi="仿宋" w:eastAsia="仿宋"/>
          <w:bCs/>
          <w:sz w:val="28"/>
          <w:szCs w:val="28"/>
        </w:rPr>
      </w:pPr>
      <w:r>
        <w:rPr>
          <w:rFonts w:hint="eastAsia" w:ascii="仿宋" w:hAnsi="仿宋" w:eastAsia="仿宋"/>
          <w:bCs/>
          <w:sz w:val="28"/>
          <w:szCs w:val="28"/>
        </w:rPr>
        <w:t>（十）错误修正</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电子交易平台客户端里开标一览表录入的投标报价信息与扫描上传的报价文件不一致的，以扫描上传的报价文件为准。</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投标文件报价出现前后不一致的，除招标文件另有规定外，按照下列规定修正：</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1.投标文件中报价明细表内容与投标文件中相应内容不一致的，以报价明细表为准；</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2.大写金额和小写金额不一致的，以大写金额为准；</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3.单价金额小数点或者百分比有明显错位的，以报价明细表的总价为准，并修改单价；</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4.总价金额与按单价汇总金额不一致的，以单价金额计算结果为准。</w:t>
      </w:r>
    </w:p>
    <w:p>
      <w:pPr>
        <w:snapToGrid w:val="0"/>
        <w:spacing w:line="460" w:lineRule="exact"/>
        <w:ind w:firstLine="562" w:firstLineChars="200"/>
        <w:rPr>
          <w:rFonts w:ascii="仿宋" w:hAnsi="仿宋" w:eastAsia="仿宋"/>
          <w:bCs/>
          <w:sz w:val="28"/>
          <w:szCs w:val="28"/>
        </w:rPr>
      </w:pPr>
      <w:r>
        <w:rPr>
          <w:rFonts w:hint="eastAsia" w:ascii="仿宋" w:hAnsi="仿宋" w:eastAsia="仿宋"/>
          <w:b/>
          <w:bCs/>
          <w:sz w:val="28"/>
          <w:szCs w:val="28"/>
        </w:rPr>
        <w:t>同时出现两种以上不一致的，按照前款规定的顺序修正。修正后的报价按照经投标人加盖公章后产生约束力，投标人不确认的，其投标无效。</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（十一）采购过程中的异常情况及处理措施</w:t>
      </w:r>
    </w:p>
    <w:p>
      <w:pPr>
        <w:pStyle w:val="31"/>
        <w:adjustRightInd w:val="0"/>
        <w:snapToGrid w:val="0"/>
        <w:spacing w:before="120" w:after="120" w:line="500" w:lineRule="exact"/>
        <w:ind w:firstLine="565" w:firstLineChars="201"/>
        <w:rPr>
          <w:rFonts w:ascii="仿宋" w:hAnsi="仿宋" w:eastAsia="仿宋"/>
          <w:b/>
          <w:bCs/>
          <w:sz w:val="28"/>
          <w:szCs w:val="28"/>
        </w:rPr>
      </w:pPr>
      <w:r>
        <w:rPr>
          <w:rFonts w:hint="eastAsia" w:ascii="仿宋" w:hAnsi="仿宋" w:eastAsia="仿宋"/>
          <w:b/>
          <w:bCs/>
          <w:sz w:val="28"/>
          <w:szCs w:val="28"/>
        </w:rPr>
        <w:t>采购过程中出现以下情形，导致电子交易平台无法正常运行，或者无法保证电子交易的公平、公正和安全时，招标方可中止电子交易活动：</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1.电子交易平台发生故障而无法登录访问的；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2.电子交易平台应用或数据库出现错误，不能进行正常操作的；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3.电子交易平台发现严重安全漏洞，有潜在泄密危险的；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4.病毒发作导致不能进行正常操作的；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5.其他无法保证电子交易的公平、公正和安全的情况。</w:t>
      </w:r>
    </w:p>
    <w:p>
      <w:pPr>
        <w:spacing w:line="440" w:lineRule="exact"/>
        <w:ind w:firstLine="562" w:firstLineChars="200"/>
        <w:rPr>
          <w:rFonts w:ascii="仿宋" w:hAnsi="仿宋" w:eastAsia="仿宋"/>
          <w:bCs/>
          <w:sz w:val="28"/>
          <w:szCs w:val="28"/>
        </w:rPr>
      </w:pPr>
      <w:r>
        <w:rPr>
          <w:rFonts w:hint="eastAsia" w:ascii="仿宋" w:hAnsi="仿宋" w:eastAsia="仿宋"/>
          <w:b/>
          <w:bCs/>
          <w:sz w:val="28"/>
          <w:szCs w:val="28"/>
        </w:rPr>
        <w:t>出现前款规定情形，不影响采购公平、公正性的，招标方可以待上述情形消除后继续组织电子交易活动，也可以决定某些环节以纸质形式进行；影响或可能影响采购公平、公正性的，应当重新采购。</w:t>
      </w:r>
    </w:p>
    <w:p>
      <w:pPr>
        <w:pStyle w:val="31"/>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三、开、评标程序及评标委员会的评审程序</w:t>
      </w:r>
    </w:p>
    <w:p>
      <w:pPr>
        <w:pStyle w:val="31"/>
        <w:snapToGrid w:val="0"/>
        <w:spacing w:before="120" w:after="120" w:line="460" w:lineRule="exact"/>
        <w:ind w:firstLine="551" w:firstLineChars="196"/>
        <w:rPr>
          <w:rFonts w:ascii="仿宋" w:hAnsi="仿宋" w:eastAsia="仿宋"/>
          <w:b/>
          <w:sz w:val="28"/>
          <w:szCs w:val="28"/>
        </w:rPr>
      </w:pPr>
      <w:r>
        <w:rPr>
          <w:rFonts w:hint="eastAsia" w:ascii="仿宋" w:hAnsi="仿宋" w:eastAsia="仿宋"/>
          <w:b/>
          <w:sz w:val="28"/>
          <w:szCs w:val="28"/>
        </w:rPr>
        <w:t>（一）组织开标</w:t>
      </w:r>
    </w:p>
    <w:p>
      <w:pPr>
        <w:pStyle w:val="31"/>
        <w:snapToGrid w:val="0"/>
        <w:spacing w:before="120" w:after="120" w:line="460" w:lineRule="exact"/>
        <w:ind w:firstLine="560" w:firstLineChars="200"/>
        <w:rPr>
          <w:rFonts w:hAnsi="宋体"/>
          <w:bCs/>
          <w:sz w:val="28"/>
          <w:szCs w:val="28"/>
        </w:rPr>
      </w:pPr>
      <w:r>
        <w:rPr>
          <w:rFonts w:hint="eastAsia" w:hAnsi="宋体"/>
          <w:bCs/>
          <w:sz w:val="28"/>
          <w:szCs w:val="28"/>
        </w:rPr>
        <w:t>招标方将按照招标文件规定的时间、地点和程序组织开标，各投标人授权代表及相关人员</w:t>
      </w:r>
      <w:r>
        <w:rPr>
          <w:rFonts w:hint="eastAsia" w:hAnsi="宋体"/>
          <w:b/>
          <w:bCs/>
          <w:sz w:val="28"/>
          <w:szCs w:val="28"/>
        </w:rPr>
        <w:t>均应当准时在线参加</w:t>
      </w:r>
      <w:r>
        <w:rPr>
          <w:rFonts w:hint="eastAsia" w:hAnsi="宋体"/>
          <w:bCs/>
          <w:sz w:val="28"/>
          <w:szCs w:val="28"/>
        </w:rPr>
        <w:t>，无关人员不得进入开标现场。</w:t>
      </w:r>
      <w:r>
        <w:rPr>
          <w:rFonts w:hint="eastAsia" w:hAnsi="宋体"/>
          <w:b/>
          <w:bCs/>
          <w:sz w:val="28"/>
          <w:szCs w:val="28"/>
        </w:rPr>
        <w:t>投标人如未准时在线参加的</w:t>
      </w:r>
      <w:r>
        <w:rPr>
          <w:rFonts w:hint="eastAsia" w:hAnsi="宋体"/>
          <w:bCs/>
          <w:sz w:val="28"/>
          <w:szCs w:val="28"/>
        </w:rPr>
        <w:t>，事后不得对采购相关人员、开标过程和开标结果提出异议。</w:t>
      </w:r>
    </w:p>
    <w:p>
      <w:pPr>
        <w:pStyle w:val="31"/>
        <w:snapToGrid w:val="0"/>
        <w:spacing w:before="120" w:after="120" w:line="460" w:lineRule="exact"/>
        <w:ind w:firstLine="562" w:firstLineChars="200"/>
        <w:rPr>
          <w:rFonts w:hAnsi="宋体"/>
          <w:b/>
          <w:bCs/>
          <w:sz w:val="28"/>
          <w:szCs w:val="28"/>
        </w:rPr>
      </w:pPr>
      <w:r>
        <w:rPr>
          <w:rFonts w:hint="eastAsia" w:hAnsi="宋体"/>
          <w:b/>
          <w:bCs/>
          <w:sz w:val="28"/>
          <w:szCs w:val="28"/>
        </w:rPr>
        <w:t>1. 落实工作场地、设施，检查录音录像采集设备运行情况，验证电子交易平台是否能正常登录。</w:t>
      </w:r>
    </w:p>
    <w:p>
      <w:pPr>
        <w:pStyle w:val="31"/>
        <w:snapToGrid w:val="0"/>
        <w:spacing w:before="120" w:after="120" w:line="460" w:lineRule="exact"/>
        <w:ind w:firstLine="562" w:firstLineChars="200"/>
        <w:rPr>
          <w:rFonts w:hAnsi="宋体"/>
          <w:b/>
          <w:bCs/>
          <w:sz w:val="28"/>
          <w:szCs w:val="28"/>
        </w:rPr>
      </w:pPr>
      <w:r>
        <w:rPr>
          <w:rFonts w:hint="eastAsia" w:hAnsi="宋体"/>
          <w:b/>
          <w:bCs/>
          <w:sz w:val="28"/>
          <w:szCs w:val="28"/>
        </w:rPr>
        <w:t>2. 开标由招标方主持，主持人介绍开标现场的人员情况，宣读递交投标文件的投标人名单、开标纪律、应当回避的情形等注意事项。</w:t>
      </w:r>
    </w:p>
    <w:p>
      <w:pPr>
        <w:spacing w:line="440" w:lineRule="exact"/>
        <w:ind w:firstLine="562" w:firstLineChars="200"/>
        <w:rPr>
          <w:rFonts w:ascii="宋体" w:hAnsi="宋体"/>
          <w:b/>
          <w:bCs/>
          <w:sz w:val="28"/>
          <w:szCs w:val="28"/>
        </w:rPr>
      </w:pPr>
      <w:r>
        <w:rPr>
          <w:rFonts w:hint="eastAsia" w:hAnsi="宋体"/>
          <w:b/>
          <w:bCs/>
          <w:sz w:val="28"/>
          <w:szCs w:val="28"/>
        </w:rPr>
        <w:t>3.</w:t>
      </w:r>
      <w:r>
        <w:rPr>
          <w:rFonts w:hint="eastAsia" w:ascii="宋体" w:hAnsi="宋体"/>
          <w:b/>
          <w:bCs/>
          <w:sz w:val="28"/>
          <w:szCs w:val="28"/>
        </w:rPr>
        <w:t>投标截止时，电子交易平台自动提取所有电子投标文件。招标方点击[开始解密]按钮后，投标人可以在线解密，解密时限为30分钟。</w:t>
      </w:r>
    </w:p>
    <w:p>
      <w:pPr>
        <w:spacing w:line="440" w:lineRule="exact"/>
        <w:ind w:firstLine="562" w:firstLineChars="200"/>
        <w:rPr>
          <w:rFonts w:ascii="宋体" w:hAnsi="宋体"/>
          <w:b/>
          <w:bCs/>
          <w:sz w:val="28"/>
          <w:szCs w:val="28"/>
        </w:rPr>
      </w:pPr>
      <w:r>
        <w:rPr>
          <w:rFonts w:hint="eastAsia" w:ascii="宋体" w:hAnsi="宋体"/>
          <w:b/>
          <w:bCs/>
          <w:sz w:val="28"/>
          <w:szCs w:val="28"/>
        </w:rPr>
        <w:t>4.投标人应当在解密时限内完成解密，如所有投标人的电子投标文件都已经解密完成的，则电子交易平台自动结束解密。如有任一投标人未解密，电子交易平台会在解密时限截止时自动结束解密。</w:t>
      </w:r>
    </w:p>
    <w:p>
      <w:pPr>
        <w:spacing w:line="440" w:lineRule="exact"/>
        <w:ind w:firstLine="562" w:firstLineChars="200"/>
        <w:rPr>
          <w:rFonts w:ascii="宋体" w:hAnsi="宋体"/>
          <w:b/>
          <w:bCs/>
          <w:sz w:val="28"/>
          <w:szCs w:val="28"/>
        </w:rPr>
      </w:pPr>
      <w:r>
        <w:rPr>
          <w:rFonts w:hint="eastAsia" w:ascii="宋体" w:hAnsi="宋体"/>
          <w:b/>
          <w:bCs/>
          <w:sz w:val="28"/>
          <w:szCs w:val="28"/>
        </w:rPr>
        <w:t>解密时限内未完成解密且按规定提供了备份投标文件的，招标方将拆封其备份投标文件，并导入电子交易平台。</w:t>
      </w:r>
    </w:p>
    <w:p>
      <w:pPr>
        <w:spacing w:line="440" w:lineRule="exact"/>
        <w:ind w:firstLine="562" w:firstLineChars="200"/>
        <w:rPr>
          <w:rFonts w:ascii="宋体" w:hAnsi="宋体"/>
          <w:b/>
          <w:bCs/>
          <w:sz w:val="28"/>
          <w:szCs w:val="28"/>
        </w:rPr>
      </w:pPr>
      <w:r>
        <w:rPr>
          <w:rFonts w:hint="eastAsia" w:ascii="宋体" w:hAnsi="宋体"/>
          <w:b/>
          <w:bCs/>
          <w:sz w:val="28"/>
          <w:szCs w:val="28"/>
        </w:rPr>
        <w:t>5.评标委员会在商务和技术评审结束后，主持人通过电子交易平台宣告商务和技术评审无效投标人名称及理由，有效投标人的商务和技术得分情况。</w:t>
      </w:r>
    </w:p>
    <w:p>
      <w:pPr>
        <w:spacing w:line="440" w:lineRule="exact"/>
        <w:ind w:firstLine="562" w:firstLineChars="200"/>
        <w:rPr>
          <w:rFonts w:ascii="宋体" w:hAnsi="宋体"/>
          <w:b/>
          <w:bCs/>
          <w:sz w:val="28"/>
          <w:szCs w:val="28"/>
        </w:rPr>
      </w:pPr>
      <w:r>
        <w:rPr>
          <w:rFonts w:hint="eastAsia" w:ascii="宋体" w:hAnsi="宋体"/>
          <w:b/>
          <w:bCs/>
          <w:sz w:val="28"/>
          <w:szCs w:val="28"/>
        </w:rPr>
        <w:t>6.招标方在电子交易平台开启投标人的报价文件信息，投标人对报价信息进行确认。投标人对报价信息不予确认的不影响后续评标过程。</w:t>
      </w:r>
    </w:p>
    <w:p>
      <w:pPr>
        <w:pStyle w:val="31"/>
        <w:snapToGrid w:val="0"/>
        <w:spacing w:before="120" w:after="120" w:line="460" w:lineRule="exact"/>
        <w:ind w:firstLine="551" w:firstLineChars="196"/>
        <w:rPr>
          <w:rFonts w:hAnsi="宋体"/>
          <w:b/>
          <w:bCs/>
          <w:sz w:val="28"/>
          <w:szCs w:val="28"/>
        </w:rPr>
      </w:pPr>
      <w:r>
        <w:rPr>
          <w:rFonts w:hint="eastAsia" w:hAnsi="宋体"/>
          <w:b/>
          <w:bCs/>
          <w:sz w:val="28"/>
          <w:szCs w:val="28"/>
        </w:rPr>
        <w:t>7.评标委员会经商议认为需要投标人作出必要澄清或说明的，应当通过电子交易平台交换数据电文。评标委员会给予投标人提交澄清或说明的时间为半小时，投标人已经明确表示澄清或说明完毕的除外。</w:t>
      </w:r>
    </w:p>
    <w:p>
      <w:pPr>
        <w:spacing w:line="440" w:lineRule="exact"/>
        <w:ind w:firstLine="562" w:firstLineChars="200"/>
        <w:rPr>
          <w:rFonts w:ascii="宋体" w:hAnsi="宋体"/>
          <w:b/>
          <w:bCs/>
          <w:sz w:val="28"/>
          <w:szCs w:val="28"/>
        </w:rPr>
      </w:pPr>
      <w:r>
        <w:rPr>
          <w:rFonts w:hint="eastAsia" w:ascii="宋体" w:hAnsi="宋体"/>
          <w:b/>
          <w:bCs/>
          <w:sz w:val="28"/>
          <w:szCs w:val="28"/>
        </w:rPr>
        <w:t>8.在电子交易平台上公布评审结果。</w:t>
      </w:r>
    </w:p>
    <w:p>
      <w:pPr>
        <w:spacing w:line="440" w:lineRule="exact"/>
        <w:ind w:firstLine="562" w:firstLineChars="200"/>
        <w:rPr>
          <w:rFonts w:ascii="仿宋" w:hAnsi="仿宋" w:eastAsia="仿宋"/>
          <w:b/>
          <w:bCs/>
          <w:sz w:val="28"/>
          <w:szCs w:val="28"/>
        </w:rPr>
      </w:pPr>
      <w:r>
        <w:rPr>
          <w:rFonts w:hint="eastAsia" w:ascii="宋体" w:hAnsi="宋体"/>
          <w:b/>
          <w:bCs/>
          <w:sz w:val="28"/>
          <w:szCs w:val="28"/>
        </w:rPr>
        <w:t>特别说明：政采云公司如对电子化开标及评审程序有调整的，按调整后的程序操作。</w:t>
      </w:r>
    </w:p>
    <w:p>
      <w:pPr>
        <w:pStyle w:val="31"/>
        <w:snapToGrid w:val="0"/>
        <w:spacing w:before="120" w:after="120" w:line="460" w:lineRule="exact"/>
        <w:ind w:firstLine="562" w:firstLineChars="200"/>
        <w:rPr>
          <w:rFonts w:ascii="仿宋" w:hAnsi="仿宋" w:eastAsia="仿宋"/>
          <w:b/>
          <w:sz w:val="28"/>
          <w:szCs w:val="28"/>
        </w:rPr>
      </w:pPr>
      <w:r>
        <w:rPr>
          <w:rFonts w:hint="eastAsia" w:ascii="仿宋" w:hAnsi="仿宋" w:eastAsia="仿宋"/>
          <w:b/>
          <w:sz w:val="28"/>
          <w:szCs w:val="28"/>
        </w:rPr>
        <w:t>（二）组织评标程序</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招标方将按照招标文件规定的时间、地点和程序组织评标，各评审专家及相关人员应参加评审活动并接受核验、签到，无关人员不得进入评审现场。</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1、开启开标场地录音录像采集设备，并确保正常运行。</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2、按规定统一收缴、保存评标现场相关人员通讯工具。</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3、介绍评审现场的人员情况，宣布评审工作纪律，告知评审人员应当回避情形；组织推选评标委员会组长。</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4、宣读提交投标文件的供应商名单，组织评标委员会各位成员签订纸质形式的《政府采购评审人员廉洁自律承诺书》。</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5、采购人可以在评标前说明项目背景和采购需求，说明内容不得含有歧视性、倾向性意见，不得超出招标文件所述范围。说明应当提交书面材料，并随采购文件一并存档。</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7、采购人代表或由采购人委托的评标委员会对投标人资格文件进行审查并</w:t>
      </w:r>
      <w:r>
        <w:rPr>
          <w:rFonts w:hint="eastAsia" w:ascii="仿宋" w:hAnsi="仿宋" w:eastAsia="仿宋"/>
          <w:sz w:val="28"/>
          <w:szCs w:val="28"/>
        </w:rPr>
        <w:t>以开标当日为准</w:t>
      </w:r>
      <w:r>
        <w:rPr>
          <w:rFonts w:hint="eastAsia" w:ascii="仿宋" w:hAnsi="仿宋" w:eastAsia="仿宋"/>
          <w:bCs/>
          <w:sz w:val="28"/>
          <w:szCs w:val="28"/>
        </w:rPr>
        <w:t>对投标人“信用中国”网站（www.creditchina.gov.cn）、中国政府采购网（www.ccgp.gov.cn）信用记录情况进行核实，资格不符合的，应组织相关投标人代表进行陈述、澄清或申辩。</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9、做好评审现场相关记录，协助评标委员会组长做好评审报告起草、有关内容电脑文字录入等工作，并要求评标委员会各成员签字确认。</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10、评审结束后，招标方应对评标委员会各成员的专业水平、职业道德、遵纪守法等情况进行评价；同时按规定向评审专家发放评审费，并交还评审人员及其他现场相关人员的通讯工具。</w:t>
      </w:r>
    </w:p>
    <w:p>
      <w:pPr>
        <w:pStyle w:val="31"/>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11、预算金额1000万以上的项目，招标方将在《中标公告》中，公开评标委员会对每个投标人的《评分明细》以及《得分汇总表》情况。</w:t>
      </w:r>
    </w:p>
    <w:p>
      <w:pPr>
        <w:pStyle w:val="31"/>
        <w:tabs>
          <w:tab w:val="left" w:pos="7185"/>
        </w:tabs>
        <w:snapToGrid w:val="0"/>
        <w:spacing w:before="120" w:after="120" w:line="460" w:lineRule="exact"/>
        <w:ind w:firstLine="548" w:firstLineChars="196"/>
        <w:rPr>
          <w:rFonts w:ascii="仿宋" w:hAnsi="仿宋" w:eastAsia="仿宋"/>
          <w:bCs/>
          <w:sz w:val="28"/>
          <w:szCs w:val="28"/>
        </w:rPr>
      </w:pPr>
      <w:r>
        <w:rPr>
          <w:rFonts w:ascii="仿宋" w:hAnsi="仿宋" w:eastAsia="仿宋"/>
          <w:bCs/>
          <w:sz w:val="28"/>
          <w:szCs w:val="28"/>
        </w:rPr>
        <w:tab/>
      </w:r>
    </w:p>
    <w:p>
      <w:pPr>
        <w:pStyle w:val="31"/>
        <w:snapToGrid w:val="0"/>
        <w:spacing w:before="120" w:after="120" w:line="460" w:lineRule="exact"/>
        <w:ind w:firstLine="562" w:firstLineChars="200"/>
        <w:rPr>
          <w:rFonts w:ascii="仿宋" w:hAnsi="仿宋" w:eastAsia="仿宋"/>
          <w:b/>
          <w:sz w:val="28"/>
          <w:szCs w:val="28"/>
        </w:rPr>
      </w:pPr>
      <w:r>
        <w:rPr>
          <w:rFonts w:hint="eastAsia" w:ascii="仿宋" w:hAnsi="仿宋" w:eastAsia="仿宋"/>
          <w:b/>
          <w:sz w:val="28"/>
          <w:szCs w:val="28"/>
        </w:rPr>
        <w:t>（三）评审程序</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1、在评审专家中推选评标委员会组长。</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3、评审人员对各投标人投标文件的有效性、符合性、完整性和响应程度进行审查，确定是否对招标文件作出实质性响应。</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4、评审人员按招标文件规定的评审方法和评审标准，依法独立对投标人投标文件进行评估、比较，并给予评价或打分，不受任何单位和个人的干预。</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 xml:space="preserve">7、评标委员会根据评审汇总情况和招标文件规定确定中标候选供应商排序名单。 </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8、起草评审报告，所有评审人员须在评审报告上签字确认。</w:t>
      </w:r>
    </w:p>
    <w:p>
      <w:pPr>
        <w:pStyle w:val="31"/>
        <w:snapToGrid w:val="0"/>
        <w:spacing w:before="240" w:beforeLines="100" w:after="240" w:afterLines="100" w:line="360" w:lineRule="auto"/>
        <w:jc w:val="center"/>
        <w:rPr>
          <w:rFonts w:ascii="仿宋" w:hAnsi="仿宋" w:eastAsia="仿宋"/>
          <w:b/>
          <w:bCs/>
          <w:sz w:val="28"/>
          <w:szCs w:val="28"/>
        </w:rPr>
      </w:pPr>
      <w:r>
        <w:rPr>
          <w:rFonts w:hint="eastAsia" w:ascii="仿宋" w:hAnsi="仿宋" w:eastAsia="仿宋"/>
          <w:b/>
          <w:bCs/>
          <w:sz w:val="28"/>
          <w:szCs w:val="28"/>
        </w:rPr>
        <w:t>四、评审原则</w:t>
      </w:r>
    </w:p>
    <w:p>
      <w:pPr>
        <w:pStyle w:val="31"/>
        <w:snapToGrid w:val="0"/>
        <w:spacing w:before="120" w:after="120" w:line="460" w:lineRule="exact"/>
        <w:ind w:firstLine="562" w:firstLineChars="200"/>
        <w:rPr>
          <w:rFonts w:ascii="仿宋" w:hAnsi="仿宋" w:eastAsia="仿宋"/>
          <w:b/>
          <w:bCs/>
          <w:sz w:val="28"/>
          <w:szCs w:val="28"/>
        </w:rPr>
      </w:pPr>
      <w:r>
        <w:rPr>
          <w:rFonts w:hint="eastAsia" w:ascii="仿宋" w:hAnsi="仿宋" w:eastAsia="仿宋"/>
          <w:b/>
          <w:bCs/>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31"/>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pStyle w:val="31"/>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pStyle w:val="31"/>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1"/>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非单一产品采购项目，采购人应当根据采购项目技术构成、产品价格比重等合理确定核心产品，并在招标文件中载明。多家投标人提供的核心产品品牌相同的，按前款规定处理。</w:t>
      </w:r>
    </w:p>
    <w:p>
      <w:pPr>
        <w:pStyle w:val="31"/>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五、确定中标供应商的原则</w:t>
      </w:r>
    </w:p>
    <w:p>
      <w:pPr>
        <w:pStyle w:val="31"/>
        <w:snapToGrid w:val="0"/>
        <w:spacing w:before="120" w:after="120" w:line="460" w:lineRule="exact"/>
        <w:ind w:firstLine="560" w:firstLineChars="200"/>
        <w:rPr>
          <w:rFonts w:ascii="仿宋" w:hAnsi="仿宋" w:eastAsia="仿宋"/>
          <w:sz w:val="28"/>
          <w:szCs w:val="28"/>
        </w:rPr>
      </w:pPr>
      <w:r>
        <w:rPr>
          <w:rFonts w:hint="eastAsia" w:ascii="仿宋" w:hAnsi="仿宋" w:eastAsia="仿宋"/>
          <w:sz w:val="28"/>
          <w:szCs w:val="28"/>
        </w:rPr>
        <w:t xml:space="preserve"> 1.项目由评标委员会根据第三章《评标办法与评分标准》规定提出中标候选人排序。</w:t>
      </w:r>
    </w:p>
    <w:p>
      <w:pPr>
        <w:pStyle w:val="31"/>
        <w:snapToGrid w:val="0"/>
        <w:spacing w:before="120" w:after="120" w:line="460" w:lineRule="exact"/>
        <w:ind w:firstLine="560" w:firstLineChars="200"/>
        <w:rPr>
          <w:rFonts w:ascii="仿宋" w:hAnsi="仿宋" w:eastAsia="仿宋"/>
          <w:sz w:val="28"/>
          <w:szCs w:val="28"/>
        </w:rPr>
      </w:pPr>
      <w:r>
        <w:rPr>
          <w:rFonts w:hint="eastAsia" w:ascii="仿宋" w:hAnsi="仿宋" w:eastAsia="仿宋"/>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pStyle w:val="31"/>
        <w:snapToGrid w:val="0"/>
        <w:spacing w:before="120" w:after="120" w:line="460" w:lineRule="exact"/>
        <w:ind w:firstLine="560" w:firstLineChars="200"/>
        <w:rPr>
          <w:rFonts w:ascii="仿宋" w:hAnsi="仿宋" w:eastAsia="仿宋"/>
          <w:sz w:val="28"/>
          <w:szCs w:val="28"/>
        </w:rPr>
      </w:pPr>
      <w:r>
        <w:rPr>
          <w:rFonts w:hint="eastAsia" w:ascii="仿宋" w:hAnsi="仿宋" w:eastAsia="仿宋"/>
          <w:sz w:val="28"/>
          <w:szCs w:val="28"/>
        </w:rPr>
        <w:t xml:space="preserve"> 3.采购结果经采购人确认后，招标方将于2个工作日内在浙江省政府采购网上发布中标公告，通过电子交易平台统一签发《中标通知书》</w:t>
      </w:r>
      <w:r>
        <w:rPr>
          <w:rFonts w:hint="eastAsia" w:ascii="仿宋" w:hAnsi="仿宋" w:eastAsia="仿宋" w:cs="Arial"/>
          <w:sz w:val="28"/>
          <w:szCs w:val="28"/>
        </w:rPr>
        <w:t>。</w:t>
      </w:r>
    </w:p>
    <w:p>
      <w:pPr>
        <w:pStyle w:val="31"/>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六、合同授予</w:t>
      </w:r>
    </w:p>
    <w:p>
      <w:pPr>
        <w:snapToGrid w:val="0"/>
        <w:spacing w:line="460" w:lineRule="exact"/>
        <w:ind w:firstLine="551" w:firstLineChars="196"/>
        <w:rPr>
          <w:rFonts w:ascii="仿宋" w:hAnsi="仿宋" w:eastAsia="仿宋"/>
          <w:b/>
          <w:bCs/>
          <w:sz w:val="28"/>
          <w:szCs w:val="28"/>
        </w:rPr>
      </w:pPr>
      <w:r>
        <w:rPr>
          <w:rFonts w:hint="eastAsia" w:ascii="仿宋" w:hAnsi="仿宋" w:eastAsia="仿宋"/>
          <w:b/>
          <w:bCs/>
          <w:sz w:val="28"/>
          <w:szCs w:val="28"/>
        </w:rPr>
        <w:t>（一）签订合同</w:t>
      </w:r>
    </w:p>
    <w:p>
      <w:pPr>
        <w:snapToGrid w:val="0"/>
        <w:spacing w:line="460" w:lineRule="exact"/>
        <w:ind w:firstLine="562" w:firstLineChars="200"/>
        <w:rPr>
          <w:rFonts w:ascii="仿宋" w:hAnsi="仿宋" w:eastAsia="仿宋"/>
          <w:b/>
          <w:sz w:val="28"/>
          <w:szCs w:val="28"/>
        </w:rPr>
      </w:pPr>
      <w:r>
        <w:rPr>
          <w:rFonts w:hint="eastAsia" w:ascii="仿宋" w:hAnsi="仿宋" w:eastAsia="仿宋"/>
          <w:b/>
          <w:sz w:val="28"/>
          <w:szCs w:val="28"/>
        </w:rPr>
        <w:t>1.采购人与中标人应当在《中标通知书》发出之日起30日内签订政府采购合同。</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2.中标人拖延、拒签合同的,将被扣罚投标保证金并取消中标资格。</w:t>
      </w:r>
    </w:p>
    <w:p>
      <w:pPr>
        <w:snapToGrid w:val="0"/>
        <w:spacing w:line="460" w:lineRule="exact"/>
        <w:ind w:firstLine="562" w:firstLineChars="200"/>
        <w:rPr>
          <w:rFonts w:ascii="仿宋" w:hAnsi="仿宋" w:eastAsia="仿宋"/>
          <w:b/>
          <w:sz w:val="28"/>
          <w:szCs w:val="28"/>
        </w:rPr>
      </w:pPr>
      <w:r>
        <w:rPr>
          <w:rFonts w:hint="eastAsia" w:ascii="仿宋" w:hAnsi="仿宋" w:eastAsia="仿宋"/>
          <w:b/>
          <w:sz w:val="28"/>
          <w:szCs w:val="28"/>
        </w:rPr>
        <w:t>3.</w:t>
      </w:r>
      <w:r>
        <w:rPr>
          <w:rFonts w:ascii="仿宋" w:hAnsi="仿宋" w:eastAsia="仿宋"/>
          <w:b/>
          <w:sz w:val="28"/>
          <w:szCs w:val="28"/>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1"/>
        <w:snapToGrid w:val="0"/>
        <w:spacing w:before="120" w:after="120" w:line="460" w:lineRule="exact"/>
        <w:ind w:firstLine="551" w:firstLineChars="196"/>
        <w:rPr>
          <w:rFonts w:ascii="仿宋" w:hAnsi="仿宋" w:eastAsia="仿宋"/>
          <w:b/>
          <w:sz w:val="28"/>
          <w:szCs w:val="28"/>
        </w:rPr>
      </w:pPr>
      <w:r>
        <w:rPr>
          <w:rFonts w:hint="eastAsia" w:ascii="仿宋" w:hAnsi="仿宋" w:eastAsia="仿宋"/>
          <w:b/>
          <w:sz w:val="28"/>
          <w:szCs w:val="28"/>
        </w:rPr>
        <w:t>（二）履约保证金</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p>
      <w:pPr>
        <w:pStyle w:val="31"/>
        <w:snapToGrid w:val="0"/>
        <w:spacing w:before="120" w:after="120" w:line="460" w:lineRule="exact"/>
        <w:ind w:firstLine="554" w:firstLineChars="198"/>
        <w:rPr>
          <w:rFonts w:ascii="仿宋" w:hAnsi="仿宋" w:eastAsia="仿宋"/>
          <w:sz w:val="28"/>
          <w:szCs w:val="28"/>
        </w:rPr>
      </w:pPr>
      <w:r>
        <w:rPr>
          <w:rFonts w:hint="eastAsia" w:ascii="仿宋" w:hAnsi="仿宋" w:eastAsia="仿宋"/>
          <w:sz w:val="28"/>
          <w:szCs w:val="28"/>
        </w:rPr>
        <w:t>2.按合同约定办理履约保证金退还手续。</w:t>
      </w:r>
    </w:p>
    <w:p>
      <w:pPr>
        <w:pStyle w:val="31"/>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七、货款的结算</w:t>
      </w:r>
    </w:p>
    <w:p>
      <w:pPr>
        <w:spacing w:line="460" w:lineRule="exact"/>
        <w:ind w:firstLine="537" w:firstLineChars="192"/>
        <w:rPr>
          <w:rFonts w:ascii="仿宋" w:hAnsi="仿宋" w:eastAsia="仿宋"/>
          <w:b/>
          <w:sz w:val="28"/>
          <w:szCs w:val="28"/>
        </w:rPr>
      </w:pPr>
      <w:r>
        <w:rPr>
          <w:rFonts w:hint="eastAsia" w:ascii="仿宋" w:hAnsi="仿宋" w:eastAsia="仿宋"/>
          <w:sz w:val="28"/>
          <w:szCs w:val="28"/>
        </w:rPr>
        <w:t>货款由采购人按招标文件规定的付款方式自行支付。若资金在采购人处的，由采购人直接支付；若资金在核算中心的，由采购人向核算中心发起支付令，由核算中心把货款打入中标商帐户。</w:t>
      </w:r>
    </w:p>
    <w:p>
      <w:pPr>
        <w:pStyle w:val="31"/>
        <w:spacing w:before="120" w:after="120" w:line="360" w:lineRule="auto"/>
        <w:jc w:val="center"/>
        <w:rPr>
          <w:rFonts w:ascii="仿宋" w:hAnsi="仿宋" w:eastAsia="仿宋"/>
          <w:b/>
          <w:sz w:val="28"/>
          <w:szCs w:val="28"/>
        </w:rPr>
      </w:pPr>
    </w:p>
    <w:p>
      <w:pPr>
        <w:pStyle w:val="31"/>
        <w:snapToGrid w:val="0"/>
        <w:spacing w:before="120" w:after="120" w:line="240" w:lineRule="auto"/>
        <w:ind w:firstLine="600" w:firstLineChars="200"/>
        <w:rPr>
          <w:rFonts w:ascii="仿宋_GB2312" w:hAnsi="仿宋" w:eastAsia="仿宋_GB2312"/>
          <w:sz w:val="30"/>
          <w:szCs w:val="30"/>
        </w:rPr>
      </w:pPr>
    </w:p>
    <w:p>
      <w:pPr>
        <w:pStyle w:val="31"/>
        <w:spacing w:before="120" w:after="120" w:line="360" w:lineRule="auto"/>
        <w:jc w:val="center"/>
        <w:outlineLvl w:val="0"/>
        <w:rPr>
          <w:rFonts w:hAnsi="宋体"/>
          <w:b/>
          <w:sz w:val="36"/>
          <w:szCs w:val="36"/>
        </w:rPr>
      </w:pPr>
      <w:r>
        <w:rPr>
          <w:rFonts w:hAnsi="宋体"/>
          <w:b/>
          <w:sz w:val="36"/>
          <w:szCs w:val="36"/>
        </w:rPr>
        <w:br w:type="page"/>
      </w:r>
      <w:bookmarkStart w:id="20" w:name="_Toc496796637"/>
      <w:r>
        <w:rPr>
          <w:rFonts w:hint="eastAsia" w:hAnsi="宋体"/>
          <w:b/>
          <w:sz w:val="36"/>
          <w:szCs w:val="36"/>
        </w:rPr>
        <w:t>第三章  评标办法及评分标准</w:t>
      </w:r>
      <w:bookmarkEnd w:id="20"/>
    </w:p>
    <w:p>
      <w:pPr>
        <w:spacing w:before="120" w:beforeLines="50" w:after="120" w:afterLines="50" w:line="460" w:lineRule="exact"/>
        <w:ind w:firstLine="420"/>
        <w:rPr>
          <w:rFonts w:ascii="仿宋" w:hAnsi="仿宋" w:eastAsia="仿宋"/>
          <w:sz w:val="30"/>
          <w:szCs w:val="30"/>
        </w:rPr>
      </w:pPr>
      <w:r>
        <w:rPr>
          <w:rFonts w:hint="eastAsia" w:ascii="仿宋" w:hAnsi="仿宋" w:eastAsia="仿宋"/>
          <w:sz w:val="30"/>
          <w:szCs w:val="30"/>
        </w:rPr>
        <w:t>根据《中华人民共和国政府采购法》等有关法律法规，结合本项目的实际需求，制定本办法。</w:t>
      </w:r>
    </w:p>
    <w:p>
      <w:pPr>
        <w:spacing w:before="120" w:beforeLines="50" w:after="120" w:afterLines="50" w:line="460" w:lineRule="exact"/>
        <w:ind w:firstLine="590" w:firstLineChars="196"/>
        <w:rPr>
          <w:rFonts w:ascii="仿宋" w:hAnsi="仿宋" w:eastAsia="仿宋"/>
          <w:b/>
          <w:sz w:val="30"/>
          <w:szCs w:val="30"/>
        </w:rPr>
      </w:pPr>
      <w:r>
        <w:rPr>
          <w:rFonts w:hint="eastAsia" w:ascii="仿宋" w:hAnsi="仿宋" w:eastAsia="仿宋"/>
          <w:b/>
          <w:sz w:val="30"/>
          <w:szCs w:val="30"/>
        </w:rPr>
        <w:t>一、总则</w:t>
      </w:r>
    </w:p>
    <w:p>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sz w:val="30"/>
          <w:szCs w:val="30"/>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hint="eastAsia" w:ascii="仿宋" w:hAnsi="仿宋" w:eastAsia="仿宋"/>
          <w:bCs/>
          <w:sz w:val="30"/>
          <w:szCs w:val="30"/>
        </w:rPr>
        <w:t>评分过程中采用四舍五入法，并保留小数2位。</w:t>
      </w:r>
    </w:p>
    <w:p>
      <w:pPr>
        <w:spacing w:before="120" w:beforeLines="50" w:after="120" w:afterLines="50" w:line="460" w:lineRule="exact"/>
        <w:ind w:firstLine="590" w:firstLineChars="196"/>
        <w:rPr>
          <w:rFonts w:ascii="仿宋" w:hAnsi="仿宋" w:eastAsia="仿宋"/>
          <w:b/>
          <w:bCs/>
          <w:sz w:val="30"/>
          <w:szCs w:val="30"/>
        </w:rPr>
      </w:pPr>
      <w:r>
        <w:rPr>
          <w:rFonts w:hint="eastAsia" w:ascii="仿宋" w:hAnsi="仿宋" w:eastAsia="仿宋"/>
          <w:b/>
          <w:bCs/>
          <w:sz w:val="30"/>
          <w:szCs w:val="30"/>
        </w:rPr>
        <w:t>二、分值的计算</w:t>
      </w:r>
    </w:p>
    <w:p>
      <w:pPr>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技术、资信、商务及其他分按照评标委员会成员的独立评分结果汇总后的算术平均分计算，计算公式为：</w:t>
      </w:r>
    </w:p>
    <w:p>
      <w:pPr>
        <w:spacing w:before="120" w:beforeLines="50" w:after="120" w:afterLines="50" w:line="460" w:lineRule="exact"/>
        <w:ind w:firstLine="495"/>
        <w:rPr>
          <w:rFonts w:ascii="仿宋" w:hAnsi="仿宋" w:eastAsia="仿宋"/>
          <w:sz w:val="30"/>
          <w:szCs w:val="30"/>
        </w:rPr>
      </w:pPr>
      <w:r>
        <w:rPr>
          <w:rFonts w:hint="eastAsia" w:ascii="仿宋" w:hAnsi="仿宋" w:eastAsia="仿宋"/>
          <w:sz w:val="30"/>
          <w:szCs w:val="30"/>
        </w:rPr>
        <w:t>技术、资信商务及其他分=评标委员会所有成员评分合计数/评标委员会组成人员数</w:t>
      </w:r>
    </w:p>
    <w:p>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sz w:val="30"/>
          <w:szCs w:val="30"/>
        </w:rPr>
        <w:t>投标人评标</w:t>
      </w:r>
      <w:r>
        <w:rPr>
          <w:rFonts w:hint="eastAsia" w:ascii="仿宋" w:hAnsi="仿宋" w:eastAsia="仿宋"/>
          <w:bCs/>
          <w:sz w:val="30"/>
          <w:szCs w:val="30"/>
        </w:rPr>
        <w:t>综合得分=价格分+(技术分+资信商务及其他分)</w:t>
      </w:r>
    </w:p>
    <w:p>
      <w:pPr>
        <w:spacing w:before="120" w:beforeLines="50" w:after="120" w:afterLines="50" w:line="460" w:lineRule="exact"/>
        <w:rPr>
          <w:rFonts w:ascii="仿宋" w:hAnsi="仿宋" w:eastAsiaTheme="minorEastAsia"/>
          <w:bCs/>
          <w:sz w:val="30"/>
          <w:szCs w:val="30"/>
        </w:rPr>
      </w:pPr>
    </w:p>
    <w:p>
      <w:pPr>
        <w:spacing w:before="120" w:beforeLines="50" w:after="120" w:afterLines="50" w:line="320" w:lineRule="exact"/>
        <w:rPr>
          <w:rFonts w:ascii="仿宋" w:hAnsi="仿宋" w:eastAsia="仿宋_GB2312"/>
          <w:b/>
          <w:sz w:val="30"/>
          <w:szCs w:val="30"/>
        </w:rPr>
      </w:pPr>
      <w:r>
        <w:rPr>
          <w:rFonts w:ascii="仿宋" w:hAnsi="仿宋" w:eastAsia="仿宋_GB2312"/>
          <w:bCs/>
          <w:sz w:val="30"/>
          <w:szCs w:val="30"/>
        </w:rPr>
        <w:br w:type="page"/>
      </w:r>
      <w:r>
        <w:rPr>
          <w:rFonts w:hint="eastAsia" w:ascii="仿宋" w:hAnsi="仿宋" w:eastAsia="仿宋_GB2312"/>
          <w:b/>
          <w:sz w:val="32"/>
          <w:szCs w:val="32"/>
        </w:rPr>
        <w:t>三、评标内容及标</w:t>
      </w:r>
      <w:r>
        <w:rPr>
          <w:rFonts w:hint="eastAsia" w:ascii="仿宋" w:hAnsi="仿宋" w:eastAsia="仿宋_GB2312"/>
          <w:b/>
          <w:sz w:val="30"/>
          <w:szCs w:val="30"/>
        </w:rPr>
        <w:t>准</w:t>
      </w:r>
      <w:bookmarkStart w:id="21" w:name="_Toc496796638"/>
    </w:p>
    <w:p>
      <w:pPr>
        <w:spacing w:before="120" w:beforeLines="50" w:after="120" w:afterLines="50" w:line="340" w:lineRule="exact"/>
        <w:rPr>
          <w:rFonts w:ascii="仿宋_GB2312" w:hAnsi="宋体" w:eastAsia="仿宋_GB2312"/>
          <w:b/>
          <w:sz w:val="32"/>
          <w:szCs w:val="32"/>
        </w:rPr>
      </w:pPr>
      <w:bookmarkStart w:id="22" w:name="PO_TDCUS_ITEM_SM_TITLE_1"/>
      <w:r>
        <w:rPr>
          <w:rFonts w:hint="eastAsia" w:ascii="仿宋_GB2312" w:hAnsi="宋体" w:eastAsia="仿宋_GB2312"/>
          <w:b/>
          <w:sz w:val="32"/>
          <w:szCs w:val="32"/>
        </w:rPr>
        <w:t>标项</w:t>
      </w:r>
      <w:r>
        <w:rPr>
          <w:rFonts w:ascii="仿宋_GB2312" w:hAnsi="宋体" w:eastAsia="仿宋_GB2312"/>
          <w:b/>
          <w:sz w:val="32"/>
          <w:szCs w:val="32"/>
        </w:rPr>
        <w:t>1</w:t>
      </w:r>
      <w:r>
        <w:rPr>
          <w:rFonts w:hint="eastAsia" w:ascii="仿宋_GB2312" w:hAnsi="宋体" w:eastAsia="仿宋_GB2312"/>
          <w:b/>
          <w:sz w:val="32"/>
          <w:szCs w:val="32"/>
        </w:rPr>
        <w:t>-2</w:t>
      </w:r>
      <w:r>
        <w:rPr>
          <w:rFonts w:ascii="仿宋_GB2312" w:hAnsi="宋体" w:eastAsia="仿宋_GB2312"/>
          <w:b/>
          <w:sz w:val="32"/>
          <w:szCs w:val="32"/>
        </w:rPr>
        <w:t>的评分方法</w:t>
      </w:r>
      <w:bookmarkEnd w:id="22"/>
      <w:bookmarkStart w:id="23" w:name="PO_TDCUS_ITEM_SM_TABLE_1"/>
      <w:r>
        <w:rPr>
          <w:rFonts w:ascii="仿宋_GB2312" w:hAnsi="宋体" w:eastAsia="仿宋_GB2312"/>
          <w:b/>
          <w:sz w:val="32"/>
          <w:szCs w:val="32"/>
        </w:rPr>
        <w:t xml:space="preserve"> </w:t>
      </w:r>
    </w:p>
    <w:tbl>
      <w:tblPr>
        <w:tblStyle w:val="6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1557"/>
        <w:gridCol w:w="3971"/>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tcPr>
          <w:p>
            <w:pPr>
              <w:spacing w:before="120" w:beforeLines="50" w:after="120" w:afterLines="50" w:line="340" w:lineRule="exact"/>
              <w:rPr>
                <w:rFonts w:ascii="仿宋_GB2312" w:hAnsi="宋体" w:eastAsia="仿宋_GB2312"/>
                <w:kern w:val="0"/>
                <w:sz w:val="32"/>
                <w:szCs w:val="32"/>
              </w:rPr>
            </w:pPr>
            <w:r>
              <w:rPr>
                <w:rFonts w:hint="eastAsia" w:ascii="仿宋_GB2312" w:hAnsi="宋体" w:eastAsia="仿宋_GB2312"/>
                <w:kern w:val="0"/>
                <w:sz w:val="32"/>
                <w:szCs w:val="32"/>
              </w:rPr>
              <w:t>序号</w:t>
            </w:r>
          </w:p>
        </w:tc>
        <w:tc>
          <w:tcPr>
            <w:tcW w:w="1557" w:type="dxa"/>
          </w:tcPr>
          <w:p>
            <w:pPr>
              <w:spacing w:before="120" w:beforeLines="50" w:after="120" w:afterLines="50" w:line="340" w:lineRule="exact"/>
              <w:rPr>
                <w:rFonts w:ascii="仿宋_GB2312" w:hAnsi="宋体" w:eastAsia="仿宋_GB2312"/>
                <w:kern w:val="0"/>
                <w:sz w:val="32"/>
                <w:szCs w:val="32"/>
              </w:rPr>
            </w:pPr>
            <w:r>
              <w:rPr>
                <w:rFonts w:hint="eastAsia" w:ascii="仿宋_GB2312" w:hAnsi="宋体" w:eastAsia="仿宋_GB2312"/>
                <w:kern w:val="0"/>
                <w:sz w:val="32"/>
                <w:szCs w:val="32"/>
              </w:rPr>
              <w:t>评分类型</w:t>
            </w:r>
          </w:p>
        </w:tc>
        <w:tc>
          <w:tcPr>
            <w:tcW w:w="3971" w:type="dxa"/>
          </w:tcPr>
          <w:p>
            <w:pPr>
              <w:spacing w:before="120" w:beforeLines="50" w:after="120" w:afterLines="50" w:line="340" w:lineRule="exact"/>
              <w:rPr>
                <w:rFonts w:ascii="仿宋_GB2312" w:hAnsi="宋体" w:eastAsia="仿宋_GB2312"/>
                <w:kern w:val="0"/>
                <w:sz w:val="32"/>
                <w:szCs w:val="32"/>
              </w:rPr>
            </w:pPr>
            <w:r>
              <w:rPr>
                <w:rFonts w:hint="eastAsia" w:ascii="仿宋_GB2312" w:hAnsi="宋体" w:eastAsia="仿宋_GB2312"/>
                <w:kern w:val="0"/>
                <w:sz w:val="32"/>
                <w:szCs w:val="32"/>
              </w:rPr>
              <w:t>评分标准</w:t>
            </w:r>
          </w:p>
        </w:tc>
        <w:tc>
          <w:tcPr>
            <w:tcW w:w="1898" w:type="dxa"/>
          </w:tcPr>
          <w:p>
            <w:pPr>
              <w:spacing w:before="120" w:beforeLines="50" w:after="120" w:afterLines="50" w:line="340" w:lineRule="exact"/>
              <w:rPr>
                <w:rFonts w:ascii="仿宋_GB2312" w:hAnsi="宋体" w:eastAsia="仿宋_GB2312"/>
                <w:kern w:val="0"/>
                <w:sz w:val="32"/>
                <w:szCs w:val="32"/>
              </w:rPr>
            </w:pPr>
            <w:r>
              <w:rPr>
                <w:rFonts w:hint="eastAsia" w:ascii="仿宋_GB2312" w:hAnsi="宋体" w:eastAsia="仿宋_GB2312"/>
                <w:kern w:val="0"/>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tcPr>
          <w:p>
            <w:pPr>
              <w:spacing w:before="120" w:beforeLines="50" w:after="120" w:afterLines="50" w:line="340" w:lineRule="exact"/>
              <w:rPr>
                <w:rFonts w:ascii="仿宋_GB2312" w:hAnsi="宋体" w:eastAsia="仿宋_GB2312"/>
                <w:kern w:val="0"/>
                <w:sz w:val="32"/>
                <w:szCs w:val="32"/>
              </w:rPr>
            </w:pPr>
            <w:r>
              <w:rPr>
                <w:rFonts w:ascii="仿宋_GB2312" w:hAnsi="宋体" w:eastAsia="仿宋_GB2312"/>
                <w:kern w:val="0"/>
                <w:sz w:val="32"/>
                <w:szCs w:val="32"/>
              </w:rPr>
              <w:t>1</w:t>
            </w:r>
          </w:p>
        </w:tc>
        <w:tc>
          <w:tcPr>
            <w:tcW w:w="1557" w:type="dxa"/>
          </w:tcPr>
          <w:p>
            <w:pPr>
              <w:spacing w:before="120" w:beforeLines="50" w:after="120" w:afterLines="50" w:line="340" w:lineRule="exact"/>
              <w:rPr>
                <w:rFonts w:ascii="仿宋_GB2312" w:hAnsi="宋体" w:eastAsia="仿宋_GB2312"/>
                <w:kern w:val="0"/>
                <w:sz w:val="32"/>
                <w:szCs w:val="32"/>
              </w:rPr>
            </w:pPr>
            <w:r>
              <w:rPr>
                <w:rFonts w:hint="eastAsia" w:ascii="仿宋_GB2312" w:hAnsi="宋体" w:eastAsia="仿宋_GB2312"/>
                <w:kern w:val="0"/>
                <w:sz w:val="32"/>
                <w:szCs w:val="32"/>
              </w:rPr>
              <w:t>报价</w:t>
            </w:r>
          </w:p>
        </w:tc>
        <w:tc>
          <w:tcPr>
            <w:tcW w:w="3971" w:type="dxa"/>
          </w:tcPr>
          <w:p>
            <w:pPr>
              <w:spacing w:before="120" w:beforeLines="50" w:after="120" w:afterLines="50" w:line="340" w:lineRule="exact"/>
              <w:rPr>
                <w:rFonts w:ascii="仿宋_GB2312" w:hAnsi="宋体" w:eastAsia="仿宋_GB2312"/>
                <w:kern w:val="0"/>
                <w:sz w:val="32"/>
                <w:szCs w:val="32"/>
              </w:rPr>
            </w:pPr>
            <w:r>
              <w:rPr>
                <w:rFonts w:ascii="仿宋_GB2312" w:hAnsi="宋体" w:eastAsia="仿宋_GB2312"/>
                <w:kern w:val="0"/>
                <w:sz w:val="32"/>
                <w:szCs w:val="32"/>
              </w:rPr>
              <w:t>(最低报价/投标报价)*最大分值</w:t>
            </w:r>
          </w:p>
        </w:tc>
        <w:tc>
          <w:tcPr>
            <w:tcW w:w="1898" w:type="dxa"/>
          </w:tcPr>
          <w:p>
            <w:pPr>
              <w:spacing w:before="120" w:beforeLines="50" w:after="120" w:afterLines="50" w:line="340" w:lineRule="exact"/>
              <w:rPr>
                <w:rFonts w:ascii="仿宋_GB2312" w:hAnsi="宋体" w:eastAsia="仿宋_GB2312"/>
                <w:kern w:val="0"/>
                <w:sz w:val="32"/>
                <w:szCs w:val="32"/>
              </w:rPr>
            </w:pPr>
            <w:r>
              <w:rPr>
                <w:rFonts w:ascii="仿宋_GB2312" w:hAnsi="宋体" w:eastAsia="仿宋_GB2312"/>
                <w:kern w:val="0"/>
                <w:sz w:val="32"/>
                <w:szCs w:val="3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tcPr>
          <w:p>
            <w:pPr>
              <w:spacing w:before="120" w:beforeLines="50" w:after="120" w:afterLines="50" w:line="340" w:lineRule="exact"/>
              <w:rPr>
                <w:rFonts w:ascii="仿宋_GB2312" w:hAnsi="宋体" w:eastAsia="仿宋_GB2312"/>
                <w:kern w:val="0"/>
                <w:sz w:val="32"/>
                <w:szCs w:val="32"/>
              </w:rPr>
            </w:pPr>
            <w:r>
              <w:rPr>
                <w:rFonts w:ascii="仿宋_GB2312" w:hAnsi="宋体" w:eastAsia="仿宋_GB2312"/>
                <w:kern w:val="0"/>
                <w:sz w:val="32"/>
                <w:szCs w:val="32"/>
              </w:rPr>
              <w:t>1</w:t>
            </w:r>
          </w:p>
        </w:tc>
        <w:tc>
          <w:tcPr>
            <w:tcW w:w="1557" w:type="dxa"/>
          </w:tcPr>
          <w:p>
            <w:pPr>
              <w:spacing w:before="120" w:beforeLines="50" w:after="120" w:afterLines="50" w:line="340" w:lineRule="exact"/>
              <w:rPr>
                <w:rFonts w:ascii="仿宋_GB2312" w:hAnsi="宋体" w:eastAsia="仿宋_GB2312"/>
                <w:kern w:val="0"/>
                <w:sz w:val="32"/>
                <w:szCs w:val="32"/>
              </w:rPr>
            </w:pPr>
            <w:r>
              <w:rPr>
                <w:rFonts w:hint="eastAsia" w:ascii="仿宋_GB2312" w:hAnsi="宋体" w:eastAsia="仿宋_GB2312"/>
                <w:kern w:val="0"/>
                <w:sz w:val="32"/>
                <w:szCs w:val="32"/>
              </w:rPr>
              <w:t>技术</w:t>
            </w:r>
          </w:p>
        </w:tc>
        <w:tc>
          <w:tcPr>
            <w:tcW w:w="3971" w:type="dxa"/>
          </w:tcPr>
          <w:p>
            <w:pPr>
              <w:spacing w:before="120" w:beforeLines="50" w:after="120" w:afterLines="50" w:line="340" w:lineRule="exact"/>
              <w:rPr>
                <w:rFonts w:ascii="仿宋_GB2312" w:hAnsi="宋体" w:eastAsia="仿宋_GB2312"/>
                <w:kern w:val="0"/>
                <w:sz w:val="32"/>
                <w:szCs w:val="32"/>
              </w:rPr>
            </w:pPr>
            <w:r>
              <w:rPr>
                <w:rFonts w:hint="eastAsia" w:ascii="仿宋_GB2312" w:hAnsi="宋体" w:eastAsia="仿宋_GB2312"/>
                <w:kern w:val="0"/>
                <w:sz w:val="32"/>
                <w:szCs w:val="32"/>
              </w:rPr>
              <w:t>符合明确指标参数得</w:t>
            </w:r>
            <w:r>
              <w:rPr>
                <w:rFonts w:ascii="仿宋_GB2312" w:hAnsi="宋体" w:eastAsia="仿宋_GB2312"/>
                <w:kern w:val="0"/>
                <w:sz w:val="32"/>
                <w:szCs w:val="32"/>
              </w:rPr>
              <w:t>22分。对非关键的性能指标及技术参数属负偏离或缺漏项的每项扣3分（若负偏或缺漏项5个以上的按重大偏离处理）。</w:t>
            </w:r>
          </w:p>
        </w:tc>
        <w:tc>
          <w:tcPr>
            <w:tcW w:w="1898" w:type="dxa"/>
          </w:tcPr>
          <w:p>
            <w:pPr>
              <w:spacing w:before="120" w:beforeLines="50" w:after="120" w:afterLines="50" w:line="340" w:lineRule="exact"/>
              <w:rPr>
                <w:rFonts w:ascii="仿宋_GB2312" w:hAnsi="宋体" w:eastAsia="仿宋_GB2312"/>
                <w:kern w:val="0"/>
                <w:sz w:val="32"/>
                <w:szCs w:val="32"/>
              </w:rPr>
            </w:pPr>
            <w:r>
              <w:rPr>
                <w:rFonts w:ascii="仿宋_GB2312" w:hAnsi="宋体" w:eastAsia="仿宋_GB2312"/>
                <w:kern w:val="0"/>
                <w:sz w:val="32"/>
                <w:szCs w:val="32"/>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tcPr>
          <w:p>
            <w:pPr>
              <w:spacing w:before="120" w:beforeLines="50" w:after="120" w:afterLines="50" w:line="340" w:lineRule="exact"/>
              <w:rPr>
                <w:rFonts w:ascii="仿宋_GB2312" w:hAnsi="宋体" w:eastAsia="仿宋_GB2312"/>
                <w:kern w:val="0"/>
                <w:sz w:val="32"/>
                <w:szCs w:val="32"/>
              </w:rPr>
            </w:pPr>
            <w:r>
              <w:rPr>
                <w:rFonts w:ascii="仿宋_GB2312" w:hAnsi="宋体" w:eastAsia="仿宋_GB2312"/>
                <w:kern w:val="0"/>
                <w:sz w:val="32"/>
                <w:szCs w:val="32"/>
              </w:rPr>
              <w:t>2</w:t>
            </w:r>
          </w:p>
        </w:tc>
        <w:tc>
          <w:tcPr>
            <w:tcW w:w="1557" w:type="dxa"/>
          </w:tcPr>
          <w:p>
            <w:pPr>
              <w:spacing w:before="120" w:beforeLines="50" w:after="120" w:afterLines="50" w:line="340" w:lineRule="exact"/>
              <w:rPr>
                <w:rFonts w:ascii="仿宋_GB2312" w:hAnsi="宋体" w:eastAsia="仿宋_GB2312"/>
                <w:kern w:val="0"/>
                <w:sz w:val="32"/>
                <w:szCs w:val="32"/>
              </w:rPr>
            </w:pPr>
            <w:r>
              <w:rPr>
                <w:rFonts w:hint="eastAsia" w:ascii="仿宋_GB2312" w:hAnsi="宋体" w:eastAsia="仿宋_GB2312"/>
                <w:kern w:val="0"/>
                <w:sz w:val="32"/>
                <w:szCs w:val="32"/>
              </w:rPr>
              <w:t>技术</w:t>
            </w:r>
          </w:p>
        </w:tc>
        <w:tc>
          <w:tcPr>
            <w:tcW w:w="3971" w:type="dxa"/>
          </w:tcPr>
          <w:p>
            <w:pPr>
              <w:spacing w:before="120" w:beforeLines="50" w:after="120" w:afterLines="50" w:line="340" w:lineRule="exact"/>
              <w:rPr>
                <w:rFonts w:ascii="仿宋_GB2312" w:hAnsi="宋体" w:eastAsia="仿宋_GB2312"/>
                <w:kern w:val="0"/>
                <w:sz w:val="32"/>
                <w:szCs w:val="32"/>
              </w:rPr>
            </w:pPr>
            <w:r>
              <w:rPr>
                <w:rFonts w:hint="eastAsia" w:ascii="仿宋_GB2312" w:hAnsi="宋体" w:eastAsia="仿宋_GB2312"/>
                <w:kern w:val="0"/>
                <w:sz w:val="32"/>
                <w:szCs w:val="32"/>
              </w:rPr>
              <w:t>对性能指标、技术参数属正偏或高配的、有先进程度的正偏离每项加</w:t>
            </w:r>
            <w:r>
              <w:rPr>
                <w:rFonts w:ascii="仿宋_GB2312" w:hAnsi="宋体" w:eastAsia="仿宋_GB2312"/>
                <w:kern w:val="0"/>
                <w:sz w:val="32"/>
                <w:szCs w:val="32"/>
              </w:rPr>
              <w:t>1分（最高分为5分），无实质性意义的正偏离不加分。</w:t>
            </w:r>
          </w:p>
        </w:tc>
        <w:tc>
          <w:tcPr>
            <w:tcW w:w="1898" w:type="dxa"/>
          </w:tcPr>
          <w:p>
            <w:pPr>
              <w:spacing w:before="120" w:beforeLines="50" w:after="120" w:afterLines="50" w:line="340" w:lineRule="exact"/>
              <w:rPr>
                <w:rFonts w:ascii="仿宋_GB2312" w:hAnsi="宋体" w:eastAsia="仿宋_GB2312"/>
                <w:kern w:val="0"/>
                <w:sz w:val="32"/>
                <w:szCs w:val="32"/>
              </w:rPr>
            </w:pPr>
            <w:r>
              <w:rPr>
                <w:rFonts w:ascii="仿宋_GB2312" w:hAnsi="宋体" w:eastAsia="仿宋_GB2312"/>
                <w:kern w:val="0"/>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tcPr>
          <w:p>
            <w:pPr>
              <w:spacing w:before="120" w:beforeLines="50" w:after="120" w:afterLines="50" w:line="340" w:lineRule="exact"/>
              <w:rPr>
                <w:rFonts w:ascii="仿宋_GB2312" w:hAnsi="宋体" w:eastAsia="仿宋_GB2312"/>
                <w:kern w:val="0"/>
                <w:sz w:val="32"/>
                <w:szCs w:val="32"/>
              </w:rPr>
            </w:pPr>
            <w:r>
              <w:rPr>
                <w:rFonts w:ascii="仿宋_GB2312" w:hAnsi="宋体" w:eastAsia="仿宋_GB2312"/>
                <w:kern w:val="0"/>
                <w:sz w:val="32"/>
                <w:szCs w:val="32"/>
              </w:rPr>
              <w:t>3</w:t>
            </w:r>
          </w:p>
        </w:tc>
        <w:tc>
          <w:tcPr>
            <w:tcW w:w="1557" w:type="dxa"/>
          </w:tcPr>
          <w:p>
            <w:pPr>
              <w:spacing w:before="120" w:beforeLines="50" w:after="120" w:afterLines="50" w:line="340" w:lineRule="exact"/>
              <w:rPr>
                <w:rFonts w:ascii="仿宋_GB2312" w:hAnsi="宋体" w:eastAsia="仿宋_GB2312"/>
                <w:kern w:val="0"/>
                <w:sz w:val="32"/>
                <w:szCs w:val="32"/>
              </w:rPr>
            </w:pPr>
            <w:r>
              <w:rPr>
                <w:rFonts w:hint="eastAsia" w:ascii="仿宋_GB2312" w:hAnsi="宋体" w:eastAsia="仿宋_GB2312"/>
                <w:kern w:val="0"/>
                <w:sz w:val="32"/>
                <w:szCs w:val="32"/>
              </w:rPr>
              <w:t>技术</w:t>
            </w:r>
          </w:p>
        </w:tc>
        <w:tc>
          <w:tcPr>
            <w:tcW w:w="3971" w:type="dxa"/>
          </w:tcPr>
          <w:p>
            <w:pPr>
              <w:spacing w:before="120" w:beforeLines="50" w:after="120" w:afterLines="50" w:line="340" w:lineRule="exact"/>
              <w:rPr>
                <w:rFonts w:ascii="仿宋_GB2312" w:hAnsi="宋体" w:eastAsia="仿宋_GB2312"/>
                <w:kern w:val="0"/>
                <w:sz w:val="32"/>
                <w:szCs w:val="32"/>
              </w:rPr>
            </w:pPr>
            <w:r>
              <w:rPr>
                <w:rFonts w:hint="eastAsia" w:ascii="仿宋_GB2312" w:hAnsi="宋体" w:eastAsia="仿宋_GB2312"/>
                <w:kern w:val="0"/>
                <w:sz w:val="32"/>
                <w:szCs w:val="32"/>
              </w:rPr>
              <w:t>提供市场监管总局关于发布参与实施政府采购节能产品、环境标志产品认证机构名录的公告（</w:t>
            </w:r>
            <w:r>
              <w:rPr>
                <w:rFonts w:ascii="仿宋_GB2312" w:hAnsi="宋体" w:eastAsia="仿宋_GB2312"/>
                <w:kern w:val="0"/>
                <w:sz w:val="32"/>
                <w:szCs w:val="32"/>
              </w:rPr>
              <w:t>2019第16号）通过《参与实施政府采购节能产品认证机构名录》认证机构认证的环境标志产品认证证书或者证书的查询网址及截图的，得1分, 节能产品认证证书或者证书的查询网址及截图的，得1分。</w:t>
            </w:r>
          </w:p>
        </w:tc>
        <w:tc>
          <w:tcPr>
            <w:tcW w:w="1898" w:type="dxa"/>
          </w:tcPr>
          <w:p>
            <w:pPr>
              <w:spacing w:before="120" w:beforeLines="50" w:after="120" w:afterLines="50" w:line="340" w:lineRule="exact"/>
              <w:rPr>
                <w:rFonts w:ascii="仿宋_GB2312" w:hAnsi="宋体" w:eastAsia="仿宋_GB2312"/>
                <w:kern w:val="0"/>
                <w:sz w:val="32"/>
                <w:szCs w:val="32"/>
              </w:rPr>
            </w:pPr>
            <w:r>
              <w:rPr>
                <w:rFonts w:ascii="仿宋_GB2312" w:hAnsi="宋体" w:eastAsia="仿宋_GB2312"/>
                <w:kern w:val="0"/>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tcPr>
          <w:p>
            <w:pPr>
              <w:spacing w:before="120" w:beforeLines="50" w:after="120" w:afterLines="50" w:line="340" w:lineRule="exact"/>
              <w:rPr>
                <w:rFonts w:ascii="仿宋_GB2312" w:hAnsi="宋体" w:eastAsia="仿宋_GB2312"/>
                <w:kern w:val="0"/>
                <w:sz w:val="32"/>
                <w:szCs w:val="32"/>
              </w:rPr>
            </w:pPr>
            <w:r>
              <w:rPr>
                <w:rFonts w:ascii="仿宋_GB2312" w:hAnsi="宋体" w:eastAsia="仿宋_GB2312"/>
                <w:kern w:val="0"/>
                <w:sz w:val="32"/>
                <w:szCs w:val="32"/>
              </w:rPr>
              <w:t>4</w:t>
            </w:r>
          </w:p>
        </w:tc>
        <w:tc>
          <w:tcPr>
            <w:tcW w:w="1557" w:type="dxa"/>
          </w:tcPr>
          <w:p>
            <w:pPr>
              <w:spacing w:before="120" w:beforeLines="50" w:after="120" w:afterLines="50" w:line="340" w:lineRule="exact"/>
              <w:rPr>
                <w:rFonts w:ascii="仿宋_GB2312" w:hAnsi="宋体" w:eastAsia="仿宋_GB2312"/>
                <w:kern w:val="0"/>
                <w:sz w:val="32"/>
                <w:szCs w:val="32"/>
              </w:rPr>
            </w:pPr>
            <w:r>
              <w:rPr>
                <w:rFonts w:hint="eastAsia" w:ascii="仿宋_GB2312" w:hAnsi="宋体" w:eastAsia="仿宋_GB2312"/>
                <w:kern w:val="0"/>
                <w:sz w:val="32"/>
                <w:szCs w:val="32"/>
              </w:rPr>
              <w:t>技术</w:t>
            </w:r>
          </w:p>
        </w:tc>
        <w:tc>
          <w:tcPr>
            <w:tcW w:w="3971" w:type="dxa"/>
          </w:tcPr>
          <w:p>
            <w:pPr>
              <w:spacing w:before="120" w:beforeLines="50" w:after="120" w:afterLines="50" w:line="340" w:lineRule="exact"/>
              <w:rPr>
                <w:rFonts w:ascii="仿宋_GB2312" w:hAnsi="宋体" w:eastAsia="仿宋_GB2312"/>
                <w:kern w:val="0"/>
                <w:sz w:val="32"/>
                <w:szCs w:val="32"/>
              </w:rPr>
            </w:pPr>
            <w:r>
              <w:rPr>
                <w:rFonts w:hint="eastAsia" w:ascii="仿宋_GB2312" w:hAnsi="宋体" w:eastAsia="仿宋_GB2312"/>
                <w:kern w:val="0"/>
                <w:sz w:val="32"/>
                <w:szCs w:val="32"/>
              </w:rPr>
              <w:t>所投产品的技术先进性</w:t>
            </w:r>
          </w:p>
        </w:tc>
        <w:tc>
          <w:tcPr>
            <w:tcW w:w="1898" w:type="dxa"/>
          </w:tcPr>
          <w:p>
            <w:pPr>
              <w:spacing w:before="120" w:beforeLines="50" w:after="120" w:afterLines="50" w:line="340" w:lineRule="exact"/>
              <w:rPr>
                <w:rFonts w:ascii="仿宋_GB2312" w:hAnsi="宋体" w:eastAsia="仿宋_GB2312"/>
                <w:kern w:val="0"/>
                <w:sz w:val="32"/>
                <w:szCs w:val="32"/>
              </w:rPr>
            </w:pPr>
            <w:r>
              <w:rPr>
                <w:rFonts w:ascii="仿宋_GB2312" w:hAnsi="宋体" w:eastAsia="仿宋_GB2312"/>
                <w:kern w:val="0"/>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tcPr>
          <w:p>
            <w:pPr>
              <w:spacing w:before="120" w:beforeLines="50" w:after="120" w:afterLines="50" w:line="340" w:lineRule="exact"/>
              <w:rPr>
                <w:rFonts w:ascii="仿宋_GB2312" w:hAnsi="宋体" w:eastAsia="仿宋_GB2312"/>
                <w:kern w:val="0"/>
                <w:sz w:val="32"/>
                <w:szCs w:val="32"/>
              </w:rPr>
            </w:pPr>
            <w:r>
              <w:rPr>
                <w:rFonts w:ascii="仿宋_GB2312" w:hAnsi="宋体" w:eastAsia="仿宋_GB2312"/>
                <w:kern w:val="0"/>
                <w:sz w:val="32"/>
                <w:szCs w:val="32"/>
              </w:rPr>
              <w:t>5</w:t>
            </w:r>
          </w:p>
        </w:tc>
        <w:tc>
          <w:tcPr>
            <w:tcW w:w="1557" w:type="dxa"/>
          </w:tcPr>
          <w:p>
            <w:pPr>
              <w:spacing w:before="120" w:beforeLines="50" w:after="120" w:afterLines="50" w:line="340" w:lineRule="exact"/>
              <w:rPr>
                <w:rFonts w:ascii="仿宋_GB2312" w:hAnsi="宋体" w:eastAsia="仿宋_GB2312"/>
                <w:kern w:val="0"/>
                <w:sz w:val="32"/>
                <w:szCs w:val="32"/>
              </w:rPr>
            </w:pPr>
            <w:r>
              <w:rPr>
                <w:rFonts w:hint="eastAsia" w:ascii="仿宋_GB2312" w:hAnsi="宋体" w:eastAsia="仿宋_GB2312"/>
                <w:kern w:val="0"/>
                <w:sz w:val="32"/>
                <w:szCs w:val="32"/>
              </w:rPr>
              <w:t>技术</w:t>
            </w:r>
          </w:p>
        </w:tc>
        <w:tc>
          <w:tcPr>
            <w:tcW w:w="3971" w:type="dxa"/>
          </w:tcPr>
          <w:p>
            <w:pPr>
              <w:spacing w:before="120" w:beforeLines="50" w:after="120" w:afterLines="50" w:line="340" w:lineRule="exact"/>
              <w:rPr>
                <w:rFonts w:ascii="仿宋_GB2312" w:hAnsi="宋体" w:eastAsia="仿宋_GB2312"/>
                <w:kern w:val="0"/>
                <w:sz w:val="32"/>
                <w:szCs w:val="32"/>
              </w:rPr>
            </w:pPr>
            <w:r>
              <w:rPr>
                <w:rFonts w:hint="eastAsia" w:ascii="仿宋_GB2312" w:hAnsi="宋体" w:eastAsia="仿宋_GB2312"/>
                <w:kern w:val="0"/>
                <w:sz w:val="32"/>
                <w:szCs w:val="32"/>
              </w:rPr>
              <w:t>系统集成的具体技术解决方案。</w:t>
            </w:r>
          </w:p>
        </w:tc>
        <w:tc>
          <w:tcPr>
            <w:tcW w:w="1898" w:type="dxa"/>
          </w:tcPr>
          <w:p>
            <w:pPr>
              <w:spacing w:before="120" w:beforeLines="50" w:after="120" w:afterLines="50" w:line="340" w:lineRule="exact"/>
              <w:rPr>
                <w:rFonts w:ascii="仿宋_GB2312" w:hAnsi="宋体" w:eastAsia="仿宋_GB2312"/>
                <w:kern w:val="0"/>
                <w:sz w:val="32"/>
                <w:szCs w:val="32"/>
              </w:rPr>
            </w:pPr>
            <w:r>
              <w:rPr>
                <w:rFonts w:ascii="仿宋_GB2312" w:hAnsi="宋体" w:eastAsia="仿宋_GB2312"/>
                <w:kern w:val="0"/>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tcPr>
          <w:p>
            <w:pPr>
              <w:spacing w:before="120" w:beforeLines="50" w:after="120" w:afterLines="50" w:line="340" w:lineRule="exact"/>
              <w:rPr>
                <w:rFonts w:ascii="仿宋_GB2312" w:hAnsi="宋体" w:eastAsia="仿宋_GB2312"/>
                <w:kern w:val="0"/>
                <w:sz w:val="32"/>
                <w:szCs w:val="32"/>
              </w:rPr>
            </w:pPr>
            <w:r>
              <w:rPr>
                <w:rFonts w:ascii="仿宋_GB2312" w:hAnsi="宋体" w:eastAsia="仿宋_GB2312"/>
                <w:kern w:val="0"/>
                <w:sz w:val="32"/>
                <w:szCs w:val="32"/>
              </w:rPr>
              <w:t>6</w:t>
            </w:r>
          </w:p>
        </w:tc>
        <w:tc>
          <w:tcPr>
            <w:tcW w:w="1557" w:type="dxa"/>
          </w:tcPr>
          <w:p>
            <w:pPr>
              <w:spacing w:before="120" w:beforeLines="50" w:after="120" w:afterLines="50" w:line="340" w:lineRule="exact"/>
              <w:rPr>
                <w:rFonts w:ascii="仿宋_GB2312" w:hAnsi="宋体" w:eastAsia="仿宋_GB2312"/>
                <w:kern w:val="0"/>
                <w:sz w:val="32"/>
                <w:szCs w:val="32"/>
              </w:rPr>
            </w:pPr>
            <w:r>
              <w:rPr>
                <w:rFonts w:hint="eastAsia" w:ascii="仿宋_GB2312" w:hAnsi="宋体" w:eastAsia="仿宋_GB2312"/>
                <w:kern w:val="0"/>
                <w:sz w:val="32"/>
                <w:szCs w:val="32"/>
              </w:rPr>
              <w:t>技术</w:t>
            </w:r>
          </w:p>
        </w:tc>
        <w:tc>
          <w:tcPr>
            <w:tcW w:w="3971" w:type="dxa"/>
          </w:tcPr>
          <w:p>
            <w:pPr>
              <w:spacing w:before="120" w:beforeLines="50" w:after="120" w:afterLines="50" w:line="340" w:lineRule="exact"/>
              <w:rPr>
                <w:rFonts w:ascii="仿宋_GB2312" w:hAnsi="宋体" w:eastAsia="仿宋_GB2312"/>
                <w:kern w:val="0"/>
                <w:sz w:val="32"/>
                <w:szCs w:val="32"/>
              </w:rPr>
            </w:pPr>
            <w:r>
              <w:rPr>
                <w:rFonts w:hint="eastAsia" w:ascii="仿宋_GB2312" w:hAnsi="宋体" w:eastAsia="仿宋_GB2312"/>
                <w:kern w:val="0"/>
                <w:sz w:val="32"/>
                <w:szCs w:val="32"/>
              </w:rPr>
              <w:t>项目系统集成具体实施计划。</w:t>
            </w:r>
          </w:p>
        </w:tc>
        <w:tc>
          <w:tcPr>
            <w:tcW w:w="1898" w:type="dxa"/>
          </w:tcPr>
          <w:p>
            <w:pPr>
              <w:spacing w:before="120" w:beforeLines="50" w:after="120" w:afterLines="50" w:line="340" w:lineRule="exact"/>
              <w:rPr>
                <w:rFonts w:ascii="仿宋_GB2312" w:hAnsi="宋体" w:eastAsia="仿宋_GB2312"/>
                <w:kern w:val="0"/>
                <w:sz w:val="32"/>
                <w:szCs w:val="32"/>
              </w:rPr>
            </w:pPr>
            <w:r>
              <w:rPr>
                <w:rFonts w:ascii="仿宋_GB2312" w:hAnsi="宋体" w:eastAsia="仿宋_GB2312"/>
                <w:kern w:val="0"/>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tcPr>
          <w:p>
            <w:pPr>
              <w:spacing w:before="120" w:beforeLines="50" w:after="120" w:afterLines="50" w:line="340" w:lineRule="exact"/>
              <w:rPr>
                <w:rFonts w:ascii="仿宋_GB2312" w:hAnsi="宋体" w:eastAsia="仿宋_GB2312"/>
                <w:kern w:val="0"/>
                <w:sz w:val="32"/>
                <w:szCs w:val="32"/>
              </w:rPr>
            </w:pPr>
            <w:r>
              <w:rPr>
                <w:rFonts w:ascii="仿宋_GB2312" w:hAnsi="宋体" w:eastAsia="仿宋_GB2312"/>
                <w:kern w:val="0"/>
                <w:sz w:val="32"/>
                <w:szCs w:val="32"/>
              </w:rPr>
              <w:t>7</w:t>
            </w:r>
          </w:p>
        </w:tc>
        <w:tc>
          <w:tcPr>
            <w:tcW w:w="1557" w:type="dxa"/>
          </w:tcPr>
          <w:p>
            <w:pPr>
              <w:spacing w:before="120" w:beforeLines="50" w:after="120" w:afterLines="50" w:line="340" w:lineRule="exact"/>
              <w:rPr>
                <w:rFonts w:ascii="仿宋_GB2312" w:hAnsi="宋体" w:eastAsia="仿宋_GB2312"/>
                <w:kern w:val="0"/>
                <w:sz w:val="32"/>
                <w:szCs w:val="32"/>
              </w:rPr>
            </w:pPr>
            <w:r>
              <w:rPr>
                <w:rFonts w:hint="eastAsia" w:ascii="仿宋_GB2312" w:hAnsi="宋体" w:eastAsia="仿宋_GB2312"/>
                <w:kern w:val="0"/>
                <w:sz w:val="32"/>
                <w:szCs w:val="32"/>
              </w:rPr>
              <w:t>技术</w:t>
            </w:r>
          </w:p>
        </w:tc>
        <w:tc>
          <w:tcPr>
            <w:tcW w:w="3971" w:type="dxa"/>
          </w:tcPr>
          <w:p>
            <w:pPr>
              <w:spacing w:before="120" w:beforeLines="50" w:after="120" w:afterLines="50" w:line="340" w:lineRule="exact"/>
              <w:rPr>
                <w:rFonts w:ascii="仿宋_GB2312" w:hAnsi="宋体" w:eastAsia="仿宋_GB2312"/>
                <w:kern w:val="0"/>
                <w:sz w:val="32"/>
                <w:szCs w:val="32"/>
              </w:rPr>
            </w:pPr>
            <w:r>
              <w:rPr>
                <w:rFonts w:hint="eastAsia" w:ascii="仿宋_GB2312" w:hAnsi="宋体" w:eastAsia="仿宋_GB2312"/>
                <w:kern w:val="0"/>
                <w:sz w:val="32"/>
                <w:szCs w:val="32"/>
              </w:rPr>
              <w:t>系统集成项目组实施人员能力。</w:t>
            </w:r>
          </w:p>
        </w:tc>
        <w:tc>
          <w:tcPr>
            <w:tcW w:w="1898" w:type="dxa"/>
          </w:tcPr>
          <w:p>
            <w:pPr>
              <w:spacing w:before="120" w:beforeLines="50" w:after="120" w:afterLines="50" w:line="340" w:lineRule="exact"/>
              <w:rPr>
                <w:rFonts w:ascii="仿宋_GB2312" w:hAnsi="宋体" w:eastAsia="仿宋_GB2312"/>
                <w:kern w:val="0"/>
                <w:sz w:val="32"/>
                <w:szCs w:val="32"/>
              </w:rPr>
            </w:pPr>
            <w:r>
              <w:rPr>
                <w:rFonts w:ascii="仿宋_GB2312" w:hAnsi="宋体" w:eastAsia="仿宋_GB2312"/>
                <w:kern w:val="0"/>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tcPr>
          <w:p>
            <w:pPr>
              <w:spacing w:before="120" w:beforeLines="50" w:after="120" w:afterLines="50" w:line="340" w:lineRule="exact"/>
              <w:rPr>
                <w:rFonts w:ascii="仿宋_GB2312" w:hAnsi="宋体" w:eastAsia="仿宋_GB2312"/>
                <w:kern w:val="0"/>
                <w:sz w:val="32"/>
                <w:szCs w:val="32"/>
              </w:rPr>
            </w:pPr>
            <w:r>
              <w:rPr>
                <w:rFonts w:ascii="仿宋_GB2312" w:hAnsi="宋体" w:eastAsia="仿宋_GB2312"/>
                <w:kern w:val="0"/>
                <w:sz w:val="32"/>
                <w:szCs w:val="32"/>
              </w:rPr>
              <w:t>8</w:t>
            </w:r>
          </w:p>
        </w:tc>
        <w:tc>
          <w:tcPr>
            <w:tcW w:w="1557" w:type="dxa"/>
          </w:tcPr>
          <w:p>
            <w:pPr>
              <w:spacing w:before="120" w:beforeLines="50" w:after="120" w:afterLines="50" w:line="340" w:lineRule="exact"/>
              <w:rPr>
                <w:rFonts w:ascii="仿宋_GB2312" w:hAnsi="宋体" w:eastAsia="仿宋_GB2312"/>
                <w:kern w:val="0"/>
                <w:sz w:val="32"/>
                <w:szCs w:val="32"/>
              </w:rPr>
            </w:pPr>
            <w:r>
              <w:rPr>
                <w:rFonts w:hint="eastAsia" w:ascii="仿宋_GB2312" w:hAnsi="宋体" w:eastAsia="仿宋_GB2312"/>
                <w:kern w:val="0"/>
                <w:sz w:val="32"/>
                <w:szCs w:val="32"/>
              </w:rPr>
              <w:t>商务资信</w:t>
            </w:r>
          </w:p>
        </w:tc>
        <w:tc>
          <w:tcPr>
            <w:tcW w:w="3971" w:type="dxa"/>
          </w:tcPr>
          <w:p>
            <w:pPr>
              <w:spacing w:before="120" w:beforeLines="50" w:after="120" w:afterLines="50" w:line="340" w:lineRule="exact"/>
              <w:rPr>
                <w:rFonts w:ascii="仿宋_GB2312" w:hAnsi="宋体" w:eastAsia="仿宋_GB2312"/>
                <w:kern w:val="0"/>
                <w:sz w:val="32"/>
                <w:szCs w:val="32"/>
              </w:rPr>
            </w:pPr>
            <w:r>
              <w:rPr>
                <w:rFonts w:hint="eastAsia" w:ascii="仿宋_GB2312" w:hAnsi="宋体" w:eastAsia="仿宋_GB2312"/>
                <w:kern w:val="0"/>
                <w:sz w:val="32"/>
                <w:szCs w:val="32"/>
              </w:rPr>
              <w:t>项目维护计划（驻点人员安排，定期巡检，备品备件等情况）的有效性等。</w:t>
            </w:r>
          </w:p>
        </w:tc>
        <w:tc>
          <w:tcPr>
            <w:tcW w:w="1898" w:type="dxa"/>
          </w:tcPr>
          <w:p>
            <w:pPr>
              <w:spacing w:before="120" w:beforeLines="50" w:after="120" w:afterLines="50" w:line="340" w:lineRule="exact"/>
              <w:rPr>
                <w:rFonts w:ascii="仿宋_GB2312" w:hAnsi="宋体" w:eastAsia="仿宋_GB2312"/>
                <w:kern w:val="0"/>
                <w:sz w:val="32"/>
                <w:szCs w:val="32"/>
              </w:rPr>
            </w:pPr>
            <w:r>
              <w:rPr>
                <w:rFonts w:ascii="仿宋_GB2312" w:hAnsi="宋体" w:eastAsia="仿宋_GB2312"/>
                <w:kern w:val="0"/>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tcPr>
          <w:p>
            <w:pPr>
              <w:spacing w:before="120" w:beforeLines="50" w:after="120" w:afterLines="50" w:line="340" w:lineRule="exact"/>
              <w:rPr>
                <w:rFonts w:ascii="仿宋_GB2312" w:hAnsi="宋体" w:eastAsia="仿宋_GB2312"/>
                <w:kern w:val="0"/>
                <w:sz w:val="32"/>
                <w:szCs w:val="32"/>
              </w:rPr>
            </w:pPr>
            <w:r>
              <w:rPr>
                <w:rFonts w:ascii="仿宋_GB2312" w:hAnsi="宋体" w:eastAsia="仿宋_GB2312"/>
                <w:kern w:val="0"/>
                <w:sz w:val="32"/>
                <w:szCs w:val="32"/>
              </w:rPr>
              <w:t>9</w:t>
            </w:r>
          </w:p>
        </w:tc>
        <w:tc>
          <w:tcPr>
            <w:tcW w:w="1557" w:type="dxa"/>
          </w:tcPr>
          <w:p>
            <w:pPr>
              <w:spacing w:before="120" w:beforeLines="50" w:after="120" w:afterLines="50" w:line="340" w:lineRule="exact"/>
              <w:rPr>
                <w:rFonts w:ascii="仿宋_GB2312" w:hAnsi="宋体" w:eastAsia="仿宋_GB2312"/>
                <w:kern w:val="0"/>
                <w:sz w:val="32"/>
                <w:szCs w:val="32"/>
              </w:rPr>
            </w:pPr>
            <w:r>
              <w:rPr>
                <w:rFonts w:hint="eastAsia" w:ascii="仿宋_GB2312" w:hAnsi="宋体" w:eastAsia="仿宋_GB2312"/>
                <w:kern w:val="0"/>
                <w:sz w:val="32"/>
                <w:szCs w:val="32"/>
              </w:rPr>
              <w:t>商务资信</w:t>
            </w:r>
          </w:p>
        </w:tc>
        <w:tc>
          <w:tcPr>
            <w:tcW w:w="3971" w:type="dxa"/>
          </w:tcPr>
          <w:p>
            <w:pPr>
              <w:spacing w:before="120" w:beforeLines="50" w:after="120" w:afterLines="50" w:line="340" w:lineRule="exact"/>
              <w:rPr>
                <w:rFonts w:ascii="仿宋_GB2312" w:hAnsi="宋体" w:eastAsia="仿宋_GB2312"/>
                <w:kern w:val="0"/>
                <w:sz w:val="32"/>
                <w:szCs w:val="32"/>
              </w:rPr>
            </w:pPr>
            <w:r>
              <w:rPr>
                <w:rFonts w:hint="eastAsia" w:ascii="仿宋_GB2312" w:hAnsi="宋体" w:eastAsia="仿宋_GB2312"/>
                <w:kern w:val="0"/>
                <w:sz w:val="32"/>
                <w:szCs w:val="32"/>
              </w:rPr>
              <w:t>售后服务的响应情况（对用户故障响应、处理等）。</w:t>
            </w:r>
          </w:p>
        </w:tc>
        <w:tc>
          <w:tcPr>
            <w:tcW w:w="1898" w:type="dxa"/>
          </w:tcPr>
          <w:p>
            <w:pPr>
              <w:spacing w:before="120" w:beforeLines="50" w:after="120" w:afterLines="50" w:line="340" w:lineRule="exact"/>
              <w:rPr>
                <w:rFonts w:ascii="仿宋_GB2312" w:hAnsi="宋体" w:eastAsia="仿宋_GB2312"/>
                <w:kern w:val="0"/>
                <w:sz w:val="32"/>
                <w:szCs w:val="32"/>
              </w:rPr>
            </w:pPr>
            <w:r>
              <w:rPr>
                <w:rFonts w:ascii="仿宋_GB2312" w:hAnsi="宋体" w:eastAsia="仿宋_GB2312"/>
                <w:kern w:val="0"/>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tcPr>
          <w:p>
            <w:pPr>
              <w:spacing w:before="120" w:beforeLines="50" w:after="120" w:afterLines="50" w:line="340" w:lineRule="exact"/>
              <w:rPr>
                <w:rFonts w:ascii="仿宋_GB2312" w:hAnsi="宋体" w:eastAsia="仿宋_GB2312"/>
                <w:kern w:val="0"/>
                <w:sz w:val="32"/>
                <w:szCs w:val="32"/>
              </w:rPr>
            </w:pPr>
            <w:r>
              <w:rPr>
                <w:rFonts w:ascii="仿宋_GB2312" w:hAnsi="宋体" w:eastAsia="仿宋_GB2312"/>
                <w:kern w:val="0"/>
                <w:sz w:val="32"/>
                <w:szCs w:val="32"/>
              </w:rPr>
              <w:t>10</w:t>
            </w:r>
          </w:p>
        </w:tc>
        <w:tc>
          <w:tcPr>
            <w:tcW w:w="1557" w:type="dxa"/>
          </w:tcPr>
          <w:p>
            <w:pPr>
              <w:spacing w:before="120" w:beforeLines="50" w:after="120" w:afterLines="50" w:line="340" w:lineRule="exact"/>
              <w:rPr>
                <w:rFonts w:ascii="仿宋_GB2312" w:hAnsi="宋体" w:eastAsia="仿宋_GB2312"/>
                <w:kern w:val="0"/>
                <w:sz w:val="32"/>
                <w:szCs w:val="32"/>
              </w:rPr>
            </w:pPr>
            <w:r>
              <w:rPr>
                <w:rFonts w:hint="eastAsia" w:ascii="仿宋_GB2312" w:hAnsi="宋体" w:eastAsia="仿宋_GB2312"/>
                <w:kern w:val="0"/>
                <w:sz w:val="32"/>
                <w:szCs w:val="32"/>
              </w:rPr>
              <w:t>商务资信</w:t>
            </w:r>
          </w:p>
        </w:tc>
        <w:tc>
          <w:tcPr>
            <w:tcW w:w="3971" w:type="dxa"/>
          </w:tcPr>
          <w:p>
            <w:pPr>
              <w:spacing w:before="120" w:beforeLines="50" w:after="120" w:afterLines="50" w:line="340" w:lineRule="exact"/>
              <w:rPr>
                <w:rFonts w:ascii="仿宋_GB2312" w:hAnsi="宋体" w:eastAsia="仿宋_GB2312"/>
                <w:kern w:val="0"/>
                <w:sz w:val="32"/>
                <w:szCs w:val="32"/>
              </w:rPr>
            </w:pPr>
            <w:r>
              <w:rPr>
                <w:rFonts w:hint="eastAsia" w:ascii="仿宋_GB2312" w:hAnsi="宋体" w:eastAsia="仿宋_GB2312"/>
                <w:kern w:val="0"/>
                <w:sz w:val="32"/>
                <w:szCs w:val="32"/>
              </w:rPr>
              <w:t>培训方案、计划的可行性及合理性。</w:t>
            </w:r>
          </w:p>
        </w:tc>
        <w:tc>
          <w:tcPr>
            <w:tcW w:w="1898" w:type="dxa"/>
          </w:tcPr>
          <w:p>
            <w:pPr>
              <w:spacing w:before="120" w:beforeLines="50" w:after="120" w:afterLines="50" w:line="340" w:lineRule="exact"/>
              <w:rPr>
                <w:rFonts w:ascii="仿宋_GB2312" w:hAnsi="宋体" w:eastAsia="仿宋_GB2312"/>
                <w:kern w:val="0"/>
                <w:sz w:val="32"/>
                <w:szCs w:val="32"/>
              </w:rPr>
            </w:pPr>
            <w:r>
              <w:rPr>
                <w:rFonts w:ascii="仿宋_GB2312" w:hAnsi="宋体" w:eastAsia="仿宋_GB2312"/>
                <w:kern w:val="0"/>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tcPr>
          <w:p>
            <w:pPr>
              <w:spacing w:before="120" w:beforeLines="50" w:after="120" w:afterLines="50" w:line="340" w:lineRule="exact"/>
              <w:rPr>
                <w:rFonts w:ascii="仿宋_GB2312" w:hAnsi="宋体" w:eastAsia="仿宋_GB2312"/>
                <w:kern w:val="0"/>
                <w:sz w:val="32"/>
                <w:szCs w:val="32"/>
              </w:rPr>
            </w:pPr>
            <w:r>
              <w:rPr>
                <w:rFonts w:ascii="仿宋_GB2312" w:hAnsi="宋体" w:eastAsia="仿宋_GB2312"/>
                <w:kern w:val="0"/>
                <w:sz w:val="32"/>
                <w:szCs w:val="32"/>
              </w:rPr>
              <w:t>11</w:t>
            </w:r>
          </w:p>
        </w:tc>
        <w:tc>
          <w:tcPr>
            <w:tcW w:w="1557" w:type="dxa"/>
          </w:tcPr>
          <w:p>
            <w:pPr>
              <w:spacing w:before="120" w:beforeLines="50" w:after="120" w:afterLines="50" w:line="340" w:lineRule="exact"/>
              <w:rPr>
                <w:rFonts w:ascii="仿宋_GB2312" w:hAnsi="宋体" w:eastAsia="仿宋_GB2312"/>
                <w:kern w:val="0"/>
                <w:sz w:val="32"/>
                <w:szCs w:val="32"/>
              </w:rPr>
            </w:pPr>
            <w:r>
              <w:rPr>
                <w:rFonts w:hint="eastAsia" w:ascii="仿宋_GB2312" w:hAnsi="宋体" w:eastAsia="仿宋_GB2312"/>
                <w:kern w:val="0"/>
                <w:sz w:val="32"/>
                <w:szCs w:val="32"/>
              </w:rPr>
              <w:t>商务资信</w:t>
            </w:r>
          </w:p>
        </w:tc>
        <w:tc>
          <w:tcPr>
            <w:tcW w:w="3971" w:type="dxa"/>
          </w:tcPr>
          <w:p>
            <w:pPr>
              <w:spacing w:before="120" w:beforeLines="50" w:after="120" w:afterLines="50" w:line="340" w:lineRule="exact"/>
              <w:rPr>
                <w:rFonts w:ascii="仿宋_GB2312" w:hAnsi="宋体" w:eastAsia="仿宋_GB2312"/>
                <w:kern w:val="0"/>
                <w:sz w:val="32"/>
                <w:szCs w:val="32"/>
              </w:rPr>
            </w:pPr>
            <w:r>
              <w:rPr>
                <w:rFonts w:hint="eastAsia" w:ascii="仿宋_GB2312" w:hAnsi="宋体" w:eastAsia="仿宋_GB2312"/>
                <w:kern w:val="0"/>
                <w:sz w:val="32"/>
                <w:szCs w:val="32"/>
              </w:rPr>
              <w:t>公司技术力量情况。</w:t>
            </w:r>
          </w:p>
        </w:tc>
        <w:tc>
          <w:tcPr>
            <w:tcW w:w="1898" w:type="dxa"/>
          </w:tcPr>
          <w:p>
            <w:pPr>
              <w:spacing w:before="120" w:beforeLines="50" w:after="120" w:afterLines="50" w:line="340" w:lineRule="exact"/>
              <w:rPr>
                <w:rFonts w:ascii="仿宋_GB2312" w:hAnsi="宋体" w:eastAsia="仿宋_GB2312"/>
                <w:kern w:val="0"/>
                <w:sz w:val="32"/>
                <w:szCs w:val="32"/>
              </w:rPr>
            </w:pPr>
            <w:r>
              <w:rPr>
                <w:rFonts w:ascii="仿宋_GB2312" w:hAnsi="宋体" w:eastAsia="仿宋_GB2312"/>
                <w:kern w:val="0"/>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tcPr>
          <w:p>
            <w:pPr>
              <w:spacing w:before="120" w:beforeLines="50" w:after="120" w:afterLines="50" w:line="340" w:lineRule="exact"/>
              <w:rPr>
                <w:rFonts w:ascii="仿宋_GB2312" w:hAnsi="宋体" w:eastAsia="仿宋_GB2312"/>
                <w:kern w:val="0"/>
                <w:sz w:val="32"/>
                <w:szCs w:val="32"/>
              </w:rPr>
            </w:pPr>
            <w:r>
              <w:rPr>
                <w:rFonts w:ascii="仿宋_GB2312" w:hAnsi="宋体" w:eastAsia="仿宋_GB2312"/>
                <w:kern w:val="0"/>
                <w:sz w:val="32"/>
                <w:szCs w:val="32"/>
              </w:rPr>
              <w:t>12</w:t>
            </w:r>
          </w:p>
        </w:tc>
        <w:tc>
          <w:tcPr>
            <w:tcW w:w="1557" w:type="dxa"/>
          </w:tcPr>
          <w:p>
            <w:pPr>
              <w:spacing w:before="120" w:beforeLines="50" w:after="120" w:afterLines="50" w:line="340" w:lineRule="exact"/>
              <w:rPr>
                <w:rFonts w:ascii="仿宋_GB2312" w:hAnsi="宋体" w:eastAsia="仿宋_GB2312"/>
                <w:kern w:val="0"/>
                <w:sz w:val="32"/>
                <w:szCs w:val="32"/>
              </w:rPr>
            </w:pPr>
            <w:r>
              <w:rPr>
                <w:rFonts w:hint="eastAsia" w:ascii="仿宋_GB2312" w:hAnsi="宋体" w:eastAsia="仿宋_GB2312"/>
                <w:kern w:val="0"/>
                <w:sz w:val="32"/>
                <w:szCs w:val="32"/>
              </w:rPr>
              <w:t>商务资信</w:t>
            </w:r>
          </w:p>
        </w:tc>
        <w:tc>
          <w:tcPr>
            <w:tcW w:w="3971" w:type="dxa"/>
          </w:tcPr>
          <w:p>
            <w:pPr>
              <w:spacing w:before="120" w:beforeLines="50" w:after="120" w:afterLines="50" w:line="340" w:lineRule="exact"/>
              <w:rPr>
                <w:rFonts w:ascii="仿宋_GB2312" w:hAnsi="宋体" w:eastAsia="仿宋_GB2312"/>
                <w:kern w:val="0"/>
                <w:sz w:val="32"/>
                <w:szCs w:val="32"/>
              </w:rPr>
            </w:pPr>
            <w:r>
              <w:rPr>
                <w:rFonts w:hint="eastAsia" w:ascii="仿宋_GB2312" w:hAnsi="宋体" w:eastAsia="仿宋_GB2312"/>
                <w:kern w:val="0"/>
                <w:sz w:val="32"/>
                <w:szCs w:val="32"/>
              </w:rPr>
              <w:t>经验及业绩（详见商务要求表）。</w:t>
            </w:r>
          </w:p>
        </w:tc>
        <w:tc>
          <w:tcPr>
            <w:tcW w:w="1898" w:type="dxa"/>
          </w:tcPr>
          <w:p>
            <w:pPr>
              <w:spacing w:before="120" w:beforeLines="50" w:after="120" w:afterLines="50" w:line="340" w:lineRule="exact"/>
              <w:rPr>
                <w:rFonts w:ascii="仿宋_GB2312" w:hAnsi="宋体" w:eastAsia="仿宋_GB2312"/>
                <w:kern w:val="0"/>
                <w:sz w:val="32"/>
                <w:szCs w:val="32"/>
              </w:rPr>
            </w:pPr>
            <w:r>
              <w:rPr>
                <w:rFonts w:ascii="仿宋_GB2312" w:hAnsi="宋体" w:eastAsia="仿宋_GB2312"/>
                <w:kern w:val="0"/>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tcPr>
          <w:p>
            <w:pPr>
              <w:spacing w:before="120" w:beforeLines="50" w:after="120" w:afterLines="50" w:line="340" w:lineRule="exact"/>
              <w:rPr>
                <w:rFonts w:ascii="仿宋_GB2312" w:hAnsi="宋体" w:eastAsia="仿宋_GB2312"/>
                <w:kern w:val="0"/>
                <w:sz w:val="32"/>
                <w:szCs w:val="32"/>
              </w:rPr>
            </w:pPr>
            <w:r>
              <w:rPr>
                <w:rFonts w:ascii="仿宋_GB2312" w:hAnsi="宋体" w:eastAsia="仿宋_GB2312"/>
                <w:kern w:val="0"/>
                <w:sz w:val="32"/>
                <w:szCs w:val="32"/>
              </w:rPr>
              <w:t>13</w:t>
            </w:r>
          </w:p>
        </w:tc>
        <w:tc>
          <w:tcPr>
            <w:tcW w:w="1557" w:type="dxa"/>
          </w:tcPr>
          <w:p>
            <w:pPr>
              <w:spacing w:before="120" w:beforeLines="50" w:after="120" w:afterLines="50" w:line="340" w:lineRule="exact"/>
              <w:rPr>
                <w:rFonts w:ascii="仿宋_GB2312" w:hAnsi="宋体" w:eastAsia="仿宋_GB2312"/>
                <w:kern w:val="0"/>
                <w:sz w:val="32"/>
                <w:szCs w:val="32"/>
              </w:rPr>
            </w:pPr>
            <w:r>
              <w:rPr>
                <w:rFonts w:hint="eastAsia" w:ascii="仿宋_GB2312" w:hAnsi="宋体" w:eastAsia="仿宋_GB2312"/>
                <w:kern w:val="0"/>
                <w:sz w:val="32"/>
                <w:szCs w:val="32"/>
              </w:rPr>
              <w:t>商务资信</w:t>
            </w:r>
          </w:p>
        </w:tc>
        <w:tc>
          <w:tcPr>
            <w:tcW w:w="3971" w:type="dxa"/>
          </w:tcPr>
          <w:p>
            <w:pPr>
              <w:spacing w:before="120" w:beforeLines="50" w:after="120" w:afterLines="50" w:line="340" w:lineRule="exact"/>
              <w:rPr>
                <w:rFonts w:ascii="仿宋_GB2312" w:hAnsi="宋体" w:eastAsia="仿宋_GB2312"/>
                <w:kern w:val="0"/>
                <w:sz w:val="32"/>
                <w:szCs w:val="32"/>
              </w:rPr>
            </w:pPr>
            <w:r>
              <w:rPr>
                <w:rFonts w:hint="eastAsia" w:ascii="仿宋_GB2312" w:hAnsi="宋体" w:eastAsia="仿宋_GB2312"/>
                <w:kern w:val="0"/>
                <w:sz w:val="32"/>
                <w:szCs w:val="32"/>
              </w:rPr>
              <w:t>投标文件编制有序、装订整齐、书面整洁、内容详实。</w:t>
            </w:r>
          </w:p>
        </w:tc>
        <w:tc>
          <w:tcPr>
            <w:tcW w:w="1898" w:type="dxa"/>
          </w:tcPr>
          <w:p>
            <w:pPr>
              <w:spacing w:before="120" w:beforeLines="50" w:after="120" w:afterLines="50" w:line="340" w:lineRule="exact"/>
              <w:rPr>
                <w:rFonts w:ascii="仿宋_GB2312" w:hAnsi="宋体" w:eastAsia="仿宋_GB2312"/>
                <w:kern w:val="0"/>
                <w:sz w:val="32"/>
                <w:szCs w:val="32"/>
              </w:rPr>
            </w:pPr>
            <w:r>
              <w:rPr>
                <w:rFonts w:ascii="仿宋_GB2312" w:hAnsi="宋体" w:eastAsia="仿宋_GB2312"/>
                <w:kern w:val="0"/>
                <w:sz w:val="32"/>
                <w:szCs w:val="32"/>
              </w:rPr>
              <w:t>2</w:t>
            </w:r>
          </w:p>
        </w:tc>
      </w:tr>
      <w:bookmarkEnd w:id="23"/>
    </w:tbl>
    <w:p>
      <w:pPr>
        <w:spacing w:before="120" w:beforeLines="50" w:after="120" w:afterLines="50" w:line="340" w:lineRule="exact"/>
        <w:rPr>
          <w:rFonts w:ascii="仿宋_GB2312" w:hAnsi="宋体" w:eastAsia="仿宋_GB2312"/>
          <w:b/>
          <w:sz w:val="32"/>
          <w:szCs w:val="32"/>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r>
        <w:rPr>
          <w:rFonts w:hint="eastAsia" w:hAnsi="宋体"/>
          <w:b/>
          <w:sz w:val="36"/>
          <w:szCs w:val="36"/>
        </w:rPr>
        <w:t>第四章招标需求</w:t>
      </w:r>
      <w:bookmarkEnd w:id="21"/>
    </w:p>
    <w:p>
      <w:pPr>
        <w:snapToGrid w:val="0"/>
        <w:spacing w:before="120" w:beforeLines="50" w:after="120" w:afterLines="50"/>
        <w:rPr>
          <w:rFonts w:ascii="宋体" w:hAnsi="宋体" w:eastAsiaTheme="minorEastAsia"/>
          <w:b/>
          <w:spacing w:val="40"/>
          <w:kern w:val="0"/>
          <w:sz w:val="36"/>
          <w:szCs w:val="36"/>
        </w:rPr>
      </w:pPr>
    </w:p>
    <w:p>
      <w:pPr>
        <w:snapToGrid w:val="0"/>
        <w:spacing w:before="120" w:beforeLines="50" w:after="120" w:afterLines="50"/>
        <w:rPr>
          <w:rFonts w:ascii="仿宋" w:hAnsi="仿宋" w:eastAsia="仿宋"/>
          <w:b/>
          <w:spacing w:val="40"/>
          <w:kern w:val="0"/>
          <w:sz w:val="28"/>
          <w:szCs w:val="28"/>
        </w:rPr>
      </w:pPr>
      <w:r>
        <w:rPr>
          <w:rFonts w:hint="eastAsia" w:ascii="仿宋" w:hAnsi="仿宋" w:eastAsia="仿宋"/>
          <w:b/>
          <w:spacing w:val="40"/>
          <w:kern w:val="0"/>
          <w:sz w:val="28"/>
          <w:szCs w:val="28"/>
        </w:rPr>
        <w:t>特别说明：</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1.根据浙财采监字[2007]2号文件规定：除采购文件明确的品牌外，欢迎其他能满足本项目技术需求且性能与所明确品牌相当的产品参加。</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2.需求中不允许偏离的实质性要求和条件，以“▲”号标明，如投标人未响应的，将被视为无效。</w:t>
      </w:r>
    </w:p>
    <w:p>
      <w:pPr>
        <w:spacing w:line="360" w:lineRule="auto"/>
        <w:ind w:firstLine="562" w:firstLineChars="200"/>
        <w:rPr>
          <w:rFonts w:ascii="仿宋" w:hAnsi="仿宋" w:eastAsia="仿宋_GB2312"/>
          <w:b/>
          <w:sz w:val="30"/>
          <w:szCs w:val="30"/>
        </w:rPr>
      </w:pPr>
      <w:r>
        <w:rPr>
          <w:rFonts w:hint="eastAsia" w:ascii="仿宋" w:hAnsi="仿宋" w:eastAsia="仿宋"/>
          <w:b/>
          <w:sz w:val="28"/>
          <w:szCs w:val="28"/>
        </w:rPr>
        <w:t>3.核心产品在各标项内容中明确，如出现同品牌情况的，评标委员会根据评审原则第4条规定执行</w:t>
      </w:r>
      <w:r>
        <w:rPr>
          <w:rFonts w:hint="eastAsia" w:ascii="仿宋" w:hAnsi="仿宋" w:eastAsia="仿宋_GB2312"/>
          <w:b/>
          <w:sz w:val="30"/>
          <w:szCs w:val="30"/>
        </w:rPr>
        <w:t>。</w:t>
      </w:r>
    </w:p>
    <w:p>
      <w:pPr>
        <w:pStyle w:val="53"/>
        <w:shd w:val="clear" w:color="auto" w:fill="FDFAF5"/>
        <w:spacing w:before="0" w:beforeAutospacing="0" w:after="120" w:afterLines="50" w:afterAutospacing="0" w:line="520" w:lineRule="atLeast"/>
        <w:ind w:firstLine="562" w:firstLineChars="200"/>
        <w:rPr>
          <w:rFonts w:ascii="仿宋" w:hAnsi="仿宋" w:eastAsia="仿宋" w:cs="Times New Roman"/>
          <w:b/>
          <w:kern w:val="2"/>
          <w:sz w:val="28"/>
          <w:szCs w:val="28"/>
        </w:rPr>
      </w:pPr>
      <w:r>
        <w:rPr>
          <w:rFonts w:ascii="仿宋" w:hAnsi="仿宋" w:eastAsia="仿宋" w:cs="Times New Roman"/>
          <w:b/>
          <w:kern w:val="2"/>
          <w:sz w:val="28"/>
          <w:szCs w:val="28"/>
        </w:rPr>
        <w:t>4</w:t>
      </w:r>
      <w:r>
        <w:rPr>
          <w:rFonts w:hint="eastAsia" w:ascii="仿宋" w:hAnsi="仿宋" w:eastAsia="仿宋" w:cs="Times New Roman"/>
          <w:b/>
          <w:kern w:val="2"/>
          <w:sz w:val="28"/>
          <w:szCs w:val="28"/>
        </w:rPr>
        <w:t>.采购人拟采购的产品属于政府强制采购节能品目的，（详见《关于印发节能产品政府采购品目清单的通知》财库〔2019〕19号），需按《财政部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pPr>
        <w:snapToGrid w:val="0"/>
        <w:spacing w:line="360" w:lineRule="auto"/>
        <w:rPr>
          <w:rFonts w:ascii="宋体" w:hAnsi="宋体"/>
          <w:b/>
          <w:sz w:val="28"/>
          <w:szCs w:val="28"/>
        </w:rPr>
      </w:pPr>
      <w:bookmarkStart w:id="24" w:name="_Toc496796639"/>
      <w:r>
        <w:rPr>
          <w:rFonts w:hint="eastAsia" w:ascii="宋体" w:hAnsi="宋体"/>
          <w:b/>
          <w:sz w:val="28"/>
          <w:szCs w:val="28"/>
        </w:rPr>
        <w:t>标项一:浙江财经大学计算机网络与安全实验室项目</w:t>
      </w:r>
    </w:p>
    <w:p>
      <w:pPr>
        <w:spacing w:before="120" w:beforeLines="50" w:after="120" w:afterLines="50" w:line="360" w:lineRule="auto"/>
        <w:ind w:firstLine="562" w:firstLineChars="200"/>
        <w:rPr>
          <w:rFonts w:ascii="宋体" w:hAnsi="宋体"/>
          <w:b/>
          <w:sz w:val="28"/>
          <w:szCs w:val="28"/>
        </w:rPr>
      </w:pPr>
      <w:r>
        <w:rPr>
          <w:rFonts w:hint="eastAsia" w:ascii="仿宋" w:hAnsi="仿宋" w:eastAsia="仿宋"/>
          <w:b/>
          <w:sz w:val="28"/>
          <w:szCs w:val="28"/>
        </w:rPr>
        <w:t>设备清单中第1项至第8项主要用于实验教学，为保障实验教学的系统性和完整性，要求供应商必须提供同一品牌的产品。</w:t>
      </w:r>
    </w:p>
    <w:tbl>
      <w:tblPr>
        <w:tblStyle w:val="59"/>
        <w:tblW w:w="8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1433"/>
        <w:gridCol w:w="5526"/>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Align w:val="center"/>
          </w:tcPr>
          <w:p>
            <w:pPr>
              <w:spacing w:line="360" w:lineRule="exact"/>
              <w:jc w:val="center"/>
              <w:rPr>
                <w:rFonts w:ascii="新宋体" w:hAnsi="新宋体" w:eastAsia="新宋体"/>
                <w:color w:val="000000"/>
                <w:szCs w:val="21"/>
              </w:rPr>
            </w:pPr>
            <w:r>
              <w:rPr>
                <w:rFonts w:hint="eastAsia" w:ascii="新宋体" w:hAnsi="新宋体" w:eastAsia="新宋体"/>
                <w:color w:val="000000"/>
                <w:szCs w:val="21"/>
              </w:rPr>
              <w:t>序号</w:t>
            </w:r>
          </w:p>
        </w:tc>
        <w:tc>
          <w:tcPr>
            <w:tcW w:w="1433" w:type="dxa"/>
            <w:vAlign w:val="center"/>
          </w:tcPr>
          <w:p>
            <w:pPr>
              <w:spacing w:line="360" w:lineRule="exact"/>
              <w:jc w:val="center"/>
              <w:rPr>
                <w:rFonts w:ascii="新宋体" w:hAnsi="新宋体" w:eastAsia="新宋体"/>
                <w:color w:val="000000"/>
                <w:szCs w:val="21"/>
              </w:rPr>
            </w:pPr>
            <w:r>
              <w:rPr>
                <w:rFonts w:hint="eastAsia" w:ascii="新宋体" w:hAnsi="新宋体" w:eastAsia="新宋体"/>
                <w:color w:val="000000"/>
                <w:szCs w:val="21"/>
              </w:rPr>
              <w:t>设备名称</w:t>
            </w:r>
          </w:p>
        </w:tc>
        <w:tc>
          <w:tcPr>
            <w:tcW w:w="5526" w:type="dxa"/>
            <w:vAlign w:val="center"/>
          </w:tcPr>
          <w:p>
            <w:pPr>
              <w:spacing w:line="360" w:lineRule="exact"/>
              <w:jc w:val="center"/>
              <w:rPr>
                <w:rFonts w:ascii="新宋体" w:hAnsi="新宋体" w:eastAsia="新宋体"/>
                <w:color w:val="000000"/>
                <w:szCs w:val="21"/>
              </w:rPr>
            </w:pPr>
            <w:r>
              <w:rPr>
                <w:rFonts w:hint="eastAsia" w:ascii="新宋体" w:hAnsi="新宋体" w:eastAsia="新宋体"/>
                <w:color w:val="000000"/>
                <w:szCs w:val="21"/>
              </w:rPr>
              <w:t>主要技术参数</w:t>
            </w:r>
          </w:p>
        </w:tc>
        <w:tc>
          <w:tcPr>
            <w:tcW w:w="1449" w:type="dxa"/>
            <w:vAlign w:val="center"/>
          </w:tcPr>
          <w:p>
            <w:pPr>
              <w:spacing w:line="360" w:lineRule="exact"/>
              <w:jc w:val="center"/>
              <w:rPr>
                <w:rFonts w:ascii="新宋体" w:hAnsi="新宋体" w:eastAsia="新宋体"/>
                <w:color w:val="000000"/>
                <w:szCs w:val="21"/>
              </w:rPr>
            </w:pPr>
            <w:r>
              <w:rPr>
                <w:rFonts w:hint="eastAsia" w:ascii="新宋体" w:hAnsi="新宋体" w:eastAsia="新宋体"/>
                <w:color w:val="00000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Align w:val="center"/>
          </w:tcPr>
          <w:p>
            <w:pPr>
              <w:pStyle w:val="981"/>
              <w:numPr>
                <w:ilvl w:val="0"/>
                <w:numId w:val="31"/>
              </w:numPr>
              <w:spacing w:line="360" w:lineRule="exact"/>
              <w:jc w:val="center"/>
              <w:rPr>
                <w:rFonts w:ascii="新宋体" w:hAnsi="新宋体" w:eastAsia="新宋体"/>
                <w:color w:val="000000"/>
                <w:szCs w:val="21"/>
              </w:rPr>
            </w:pPr>
          </w:p>
        </w:tc>
        <w:tc>
          <w:tcPr>
            <w:tcW w:w="1433" w:type="dxa"/>
            <w:vAlign w:val="center"/>
          </w:tcPr>
          <w:p>
            <w:pPr>
              <w:spacing w:line="360" w:lineRule="exact"/>
              <w:jc w:val="center"/>
              <w:rPr>
                <w:rFonts w:ascii="新宋体" w:hAnsi="新宋体" w:eastAsia="新宋体"/>
                <w:color w:val="000000"/>
                <w:szCs w:val="21"/>
              </w:rPr>
            </w:pPr>
            <w:r>
              <w:rPr>
                <w:rFonts w:hint="eastAsia" w:ascii="新宋体" w:hAnsi="新宋体" w:eastAsia="新宋体"/>
                <w:color w:val="000000"/>
                <w:szCs w:val="21"/>
              </w:rPr>
              <w:t>路由器1</w:t>
            </w:r>
          </w:p>
        </w:tc>
        <w:tc>
          <w:tcPr>
            <w:tcW w:w="5526" w:type="dxa"/>
          </w:tcPr>
          <w:p>
            <w:pPr>
              <w:spacing w:line="360" w:lineRule="exact"/>
              <w:rPr>
                <w:rFonts w:hint="eastAsia" w:ascii="新宋体" w:hAnsi="新宋体" w:eastAsia="新宋体"/>
                <w:color w:val="000000"/>
                <w:szCs w:val="21"/>
              </w:rPr>
            </w:pPr>
            <w:r>
              <w:rPr>
                <w:rFonts w:hint="eastAsia" w:ascii="新宋体" w:hAnsi="新宋体" w:eastAsia="新宋体"/>
                <w:color w:val="000000"/>
                <w:szCs w:val="21"/>
              </w:rPr>
              <w:t>体系架构</w:t>
            </w:r>
            <w:r>
              <w:rPr>
                <w:rFonts w:hint="eastAsia" w:ascii="新宋体" w:hAnsi="新宋体" w:eastAsia="新宋体"/>
                <w:color w:val="000000"/>
                <w:szCs w:val="21"/>
              </w:rPr>
              <w:tab/>
            </w:r>
            <w:r>
              <w:rPr>
                <w:rFonts w:hint="eastAsia" w:ascii="新宋体" w:hAnsi="新宋体" w:eastAsia="新宋体"/>
                <w:color w:val="000000"/>
                <w:szCs w:val="21"/>
              </w:rPr>
              <w:t>采用无阻塞交换架构</w:t>
            </w:r>
          </w:p>
          <w:p>
            <w:pPr>
              <w:spacing w:line="360" w:lineRule="exact"/>
              <w:rPr>
                <w:rFonts w:ascii="新宋体" w:hAnsi="新宋体" w:eastAsia="新宋体"/>
                <w:color w:val="FF0000"/>
                <w:szCs w:val="21"/>
              </w:rPr>
            </w:pPr>
            <w:r>
              <w:rPr>
                <w:rFonts w:hint="eastAsia" w:ascii="新宋体" w:hAnsi="新宋体" w:eastAsia="新宋体"/>
                <w:color w:val="000000"/>
                <w:szCs w:val="21"/>
              </w:rPr>
              <w:tab/>
            </w:r>
            <w:r>
              <w:rPr>
                <w:rFonts w:hint="eastAsia" w:ascii="新宋体" w:hAnsi="新宋体" w:eastAsia="新宋体"/>
                <w:color w:val="000000"/>
                <w:szCs w:val="21"/>
              </w:rPr>
              <w:t>采用自研全自主化CPU</w:t>
            </w:r>
          </w:p>
          <w:p>
            <w:pPr>
              <w:spacing w:line="360" w:lineRule="exact"/>
              <w:rPr>
                <w:rFonts w:ascii="新宋体" w:hAnsi="新宋体" w:eastAsia="新宋体"/>
                <w:color w:val="000000"/>
                <w:szCs w:val="21"/>
              </w:rPr>
            </w:pPr>
            <w:r>
              <w:rPr>
                <w:rFonts w:hint="eastAsia" w:ascii="新宋体" w:hAnsi="新宋体" w:eastAsia="新宋体"/>
                <w:color w:val="000000"/>
                <w:szCs w:val="21"/>
              </w:rPr>
              <w:t>业务槽位数</w:t>
            </w:r>
            <w:r>
              <w:rPr>
                <w:rFonts w:hint="eastAsia" w:ascii="新宋体" w:hAnsi="新宋体" w:eastAsia="新宋体"/>
                <w:color w:val="000000"/>
                <w:szCs w:val="21"/>
              </w:rPr>
              <w:tab/>
            </w:r>
            <w:r>
              <w:rPr>
                <w:rFonts w:hint="eastAsia" w:ascii="新宋体" w:hAnsi="新宋体" w:eastAsia="新宋体"/>
                <w:color w:val="000000"/>
                <w:szCs w:val="21"/>
              </w:rPr>
              <w:t>模块插槽≥4个；</w:t>
            </w:r>
          </w:p>
          <w:p>
            <w:pPr>
              <w:spacing w:line="360" w:lineRule="exact"/>
              <w:rPr>
                <w:rFonts w:ascii="新宋体" w:hAnsi="新宋体" w:eastAsia="新宋体"/>
                <w:color w:val="000000"/>
                <w:szCs w:val="21"/>
              </w:rPr>
            </w:pPr>
            <w:r>
              <w:rPr>
                <w:rFonts w:hint="eastAsia" w:ascii="新宋体" w:hAnsi="新宋体" w:eastAsia="新宋体"/>
                <w:color w:val="000000"/>
                <w:szCs w:val="21"/>
              </w:rPr>
              <w:t>整机高度</w:t>
            </w:r>
            <w:r>
              <w:rPr>
                <w:rFonts w:hint="eastAsia" w:ascii="新宋体" w:hAnsi="新宋体" w:eastAsia="新宋体"/>
                <w:color w:val="000000"/>
                <w:szCs w:val="21"/>
              </w:rPr>
              <w:tab/>
            </w:r>
            <w:r>
              <w:rPr>
                <w:rFonts w:hint="eastAsia" w:ascii="新宋体" w:hAnsi="新宋体" w:eastAsia="新宋体"/>
                <w:color w:val="000000"/>
                <w:szCs w:val="21"/>
              </w:rPr>
              <w:t>整机高度≤1U</w:t>
            </w:r>
          </w:p>
          <w:p>
            <w:pPr>
              <w:spacing w:line="360" w:lineRule="exact"/>
              <w:rPr>
                <w:rFonts w:ascii="新宋体" w:hAnsi="新宋体" w:eastAsia="新宋体"/>
                <w:color w:val="000000"/>
                <w:szCs w:val="21"/>
              </w:rPr>
            </w:pPr>
            <w:r>
              <w:rPr>
                <w:rFonts w:hint="eastAsia" w:ascii="新宋体" w:hAnsi="新宋体" w:eastAsia="新宋体"/>
                <w:color w:val="000000"/>
                <w:szCs w:val="21"/>
              </w:rPr>
              <w:t>电源</w:t>
            </w:r>
            <w:r>
              <w:rPr>
                <w:rFonts w:hint="eastAsia" w:ascii="新宋体" w:hAnsi="新宋体" w:eastAsia="新宋体"/>
                <w:color w:val="000000"/>
                <w:szCs w:val="21"/>
              </w:rPr>
              <w:tab/>
            </w:r>
            <w:r>
              <w:rPr>
                <w:rFonts w:hint="eastAsia" w:ascii="新宋体" w:hAnsi="新宋体" w:eastAsia="新宋体"/>
                <w:color w:val="000000"/>
                <w:szCs w:val="21"/>
              </w:rPr>
              <w:t xml:space="preserve">实配单电源，支持电源冗余 </w:t>
            </w:r>
          </w:p>
          <w:p>
            <w:pPr>
              <w:spacing w:line="360" w:lineRule="exact"/>
              <w:rPr>
                <w:rFonts w:ascii="新宋体" w:hAnsi="新宋体" w:eastAsia="新宋体"/>
                <w:color w:val="FF0000"/>
                <w:szCs w:val="21"/>
              </w:rPr>
            </w:pPr>
            <w:r>
              <w:rPr>
                <w:rFonts w:hint="eastAsia" w:ascii="新宋体" w:hAnsi="新宋体" w:eastAsia="新宋体"/>
                <w:color w:val="000000"/>
                <w:szCs w:val="21"/>
              </w:rPr>
              <w:t>转发性能</w:t>
            </w:r>
            <w:r>
              <w:rPr>
                <w:rFonts w:hint="eastAsia" w:ascii="新宋体" w:hAnsi="新宋体" w:eastAsia="新宋体"/>
                <w:color w:val="000000"/>
                <w:szCs w:val="21"/>
              </w:rPr>
              <w:tab/>
            </w:r>
            <w:r>
              <w:rPr>
                <w:rFonts w:hint="eastAsia" w:ascii="新宋体" w:hAnsi="新宋体" w:eastAsia="新宋体"/>
                <w:color w:val="000000"/>
                <w:szCs w:val="21"/>
              </w:rPr>
              <w:t>包转发能力≥40Mpps；</w:t>
            </w:r>
            <w:r>
              <w:rPr>
                <w:rFonts w:ascii="新宋体" w:hAnsi="新宋体" w:eastAsia="新宋体"/>
                <w:color w:val="FF0000"/>
                <w:szCs w:val="21"/>
              </w:rPr>
              <w:t xml:space="preserve"> </w:t>
            </w:r>
          </w:p>
          <w:p>
            <w:pPr>
              <w:spacing w:line="360" w:lineRule="exact"/>
              <w:rPr>
                <w:rFonts w:ascii="新宋体" w:hAnsi="新宋体" w:eastAsia="新宋体"/>
                <w:color w:val="000000"/>
                <w:szCs w:val="21"/>
              </w:rPr>
            </w:pPr>
            <w:r>
              <w:rPr>
                <w:rFonts w:hint="eastAsia" w:ascii="新宋体" w:hAnsi="新宋体" w:eastAsia="新宋体"/>
                <w:color w:val="000000"/>
                <w:szCs w:val="21"/>
              </w:rPr>
              <w:t>接口</w:t>
            </w:r>
          </w:p>
          <w:p>
            <w:pPr>
              <w:spacing w:line="360" w:lineRule="exact"/>
              <w:rPr>
                <w:rFonts w:ascii="新宋体" w:hAnsi="新宋体" w:eastAsia="新宋体"/>
                <w:color w:val="000000"/>
                <w:szCs w:val="21"/>
              </w:rPr>
            </w:pPr>
            <w:r>
              <w:rPr>
                <w:rFonts w:hint="eastAsia" w:ascii="新宋体" w:hAnsi="新宋体" w:eastAsia="新宋体"/>
                <w:color w:val="000000"/>
                <w:szCs w:val="21"/>
              </w:rPr>
              <w:t xml:space="preserve">WAN：4*GE电+ 4*10GE光（兼容GE光） </w:t>
            </w:r>
          </w:p>
          <w:p>
            <w:pPr>
              <w:spacing w:line="360" w:lineRule="exact"/>
              <w:rPr>
                <w:rFonts w:hint="eastAsia" w:ascii="新宋体" w:hAnsi="新宋体" w:eastAsia="新宋体"/>
                <w:color w:val="000000"/>
                <w:szCs w:val="21"/>
              </w:rPr>
            </w:pPr>
            <w:r>
              <w:rPr>
                <w:rFonts w:hint="eastAsia" w:ascii="新宋体" w:hAnsi="新宋体" w:eastAsia="新宋体"/>
                <w:color w:val="000000"/>
                <w:szCs w:val="21"/>
              </w:rPr>
              <w:t>LAN：12*GE电（可切换为WAN口）</w:t>
            </w:r>
          </w:p>
          <w:p>
            <w:pPr>
              <w:spacing w:line="360" w:lineRule="exact"/>
              <w:rPr>
                <w:rFonts w:hint="eastAsia" w:ascii="新宋体" w:hAnsi="新宋体" w:eastAsia="新宋体"/>
                <w:color w:val="000000"/>
                <w:szCs w:val="21"/>
              </w:rPr>
            </w:pPr>
            <w:r>
              <w:rPr>
                <w:rFonts w:hint="eastAsia" w:ascii="新宋体" w:hAnsi="新宋体" w:eastAsia="新宋体"/>
                <w:color w:val="000000"/>
                <w:szCs w:val="21"/>
              </w:rPr>
              <w:t>本次实配：2端口通道化E1/T1/PRI/VE1多功能接口卡 *2张，75欧姆DB9转BNC线缆 *4根，射频同轴连接器-BNC-75ohm-直/插座-双母-与E1电缆BNC公插头连接 *8个</w:t>
            </w:r>
          </w:p>
          <w:p>
            <w:pPr>
              <w:spacing w:line="360" w:lineRule="exact"/>
              <w:rPr>
                <w:rFonts w:ascii="新宋体" w:hAnsi="新宋体" w:eastAsia="新宋体"/>
                <w:color w:val="000000"/>
                <w:szCs w:val="21"/>
              </w:rPr>
            </w:pPr>
            <w:r>
              <w:rPr>
                <w:rFonts w:hint="eastAsia" w:ascii="新宋体" w:hAnsi="新宋体" w:eastAsia="新宋体"/>
                <w:color w:val="000000"/>
                <w:szCs w:val="21"/>
              </w:rPr>
              <w:t>可靠性</w:t>
            </w:r>
            <w:r>
              <w:rPr>
                <w:rFonts w:hint="eastAsia" w:ascii="新宋体" w:hAnsi="新宋体" w:eastAsia="新宋体"/>
                <w:color w:val="000000"/>
                <w:szCs w:val="21"/>
              </w:rPr>
              <w:tab/>
            </w:r>
            <w:r>
              <w:rPr>
                <w:rFonts w:hint="eastAsia" w:ascii="新宋体" w:hAnsi="新宋体" w:eastAsia="新宋体"/>
                <w:color w:val="000000"/>
                <w:szCs w:val="21"/>
              </w:rPr>
              <w:t>所有业务板卡支持直接热插拔，不需要配置命令，</w:t>
            </w:r>
          </w:p>
          <w:p>
            <w:pPr>
              <w:spacing w:line="360" w:lineRule="exact"/>
              <w:rPr>
                <w:rFonts w:ascii="新宋体" w:hAnsi="新宋体" w:eastAsia="新宋体"/>
                <w:color w:val="000000"/>
                <w:szCs w:val="21"/>
              </w:rPr>
            </w:pPr>
            <w:r>
              <w:rPr>
                <w:rFonts w:hint="eastAsia" w:ascii="新宋体" w:hAnsi="新宋体" w:eastAsia="新宋体"/>
                <w:color w:val="000000"/>
                <w:szCs w:val="21"/>
              </w:rPr>
              <w:t>内存</w:t>
            </w:r>
            <w:r>
              <w:rPr>
                <w:rFonts w:hint="eastAsia" w:ascii="新宋体" w:hAnsi="新宋体" w:eastAsia="新宋体"/>
                <w:color w:val="000000"/>
                <w:szCs w:val="21"/>
              </w:rPr>
              <w:tab/>
            </w:r>
            <w:r>
              <w:rPr>
                <w:rFonts w:hint="eastAsia" w:ascii="新宋体" w:hAnsi="新宋体" w:eastAsia="新宋体"/>
                <w:color w:val="000000"/>
                <w:szCs w:val="21"/>
              </w:rPr>
              <w:t>内存≥4GB</w:t>
            </w:r>
          </w:p>
          <w:p>
            <w:pPr>
              <w:spacing w:line="360" w:lineRule="exact"/>
              <w:rPr>
                <w:rFonts w:ascii="新宋体" w:hAnsi="新宋体" w:eastAsia="新宋体"/>
                <w:color w:val="000000"/>
                <w:szCs w:val="21"/>
              </w:rPr>
            </w:pPr>
            <w:r>
              <w:rPr>
                <w:rFonts w:hint="eastAsia" w:ascii="新宋体" w:hAnsi="新宋体" w:eastAsia="新宋体"/>
                <w:color w:val="000000"/>
                <w:szCs w:val="21"/>
              </w:rPr>
              <w:t>Flash</w:t>
            </w:r>
            <w:r>
              <w:rPr>
                <w:rFonts w:hint="eastAsia" w:ascii="新宋体" w:hAnsi="新宋体" w:eastAsia="新宋体"/>
                <w:color w:val="000000"/>
                <w:szCs w:val="21"/>
              </w:rPr>
              <w:tab/>
            </w:r>
            <w:r>
              <w:rPr>
                <w:rFonts w:hint="eastAsia" w:ascii="新宋体" w:hAnsi="新宋体" w:eastAsia="新宋体"/>
                <w:color w:val="000000"/>
                <w:szCs w:val="21"/>
              </w:rPr>
              <w:t>Flash≥1GB</w:t>
            </w:r>
          </w:p>
          <w:p>
            <w:pPr>
              <w:spacing w:line="360" w:lineRule="exact"/>
              <w:rPr>
                <w:rFonts w:ascii="新宋体" w:hAnsi="新宋体" w:eastAsia="新宋体"/>
                <w:color w:val="000000"/>
                <w:szCs w:val="21"/>
              </w:rPr>
            </w:pPr>
            <w:r>
              <w:rPr>
                <w:rFonts w:hint="eastAsia" w:ascii="新宋体" w:hAnsi="新宋体" w:eastAsia="新宋体"/>
                <w:color w:val="000000"/>
                <w:szCs w:val="21"/>
              </w:rPr>
              <w:t>基础功能</w:t>
            </w:r>
            <w:r>
              <w:rPr>
                <w:rFonts w:hint="eastAsia" w:ascii="新宋体" w:hAnsi="新宋体" w:eastAsia="新宋体"/>
                <w:color w:val="000000"/>
                <w:szCs w:val="21"/>
              </w:rPr>
              <w:tab/>
            </w:r>
            <w:r>
              <w:rPr>
                <w:rFonts w:hint="eastAsia" w:ascii="新宋体" w:hAnsi="新宋体" w:eastAsia="新宋体"/>
                <w:color w:val="000000"/>
                <w:szCs w:val="21"/>
              </w:rPr>
              <w:t>支持DHCP server/client/relay，PPPoE server/client，NAT，子接口管理等</w:t>
            </w:r>
          </w:p>
          <w:p>
            <w:pPr>
              <w:spacing w:line="360" w:lineRule="exact"/>
              <w:rPr>
                <w:rFonts w:ascii="新宋体" w:hAnsi="新宋体" w:eastAsia="新宋体"/>
                <w:color w:val="000000"/>
                <w:szCs w:val="21"/>
              </w:rPr>
            </w:pPr>
            <w:r>
              <w:rPr>
                <w:rFonts w:hint="eastAsia" w:ascii="新宋体" w:hAnsi="新宋体" w:eastAsia="新宋体"/>
                <w:color w:val="000000"/>
                <w:szCs w:val="21"/>
              </w:rPr>
              <w:t>局域网协议</w:t>
            </w:r>
            <w:r>
              <w:rPr>
                <w:rFonts w:hint="eastAsia" w:ascii="新宋体" w:hAnsi="新宋体" w:eastAsia="新宋体"/>
                <w:color w:val="000000"/>
                <w:szCs w:val="21"/>
              </w:rPr>
              <w:tab/>
            </w:r>
            <w:r>
              <w:rPr>
                <w:rFonts w:hint="eastAsia" w:ascii="新宋体" w:hAnsi="新宋体" w:eastAsia="新宋体"/>
                <w:color w:val="000000"/>
                <w:szCs w:val="21"/>
              </w:rPr>
              <w:t>支持IEEE 802.1P，IEEE 802.1Q，IEEE 802.3 ，VLAN管理，VLAN聚合，MAC管理， SEP等</w:t>
            </w:r>
          </w:p>
          <w:p>
            <w:pPr>
              <w:spacing w:line="360" w:lineRule="exact"/>
              <w:rPr>
                <w:rFonts w:ascii="新宋体" w:hAnsi="新宋体" w:eastAsia="新宋体"/>
                <w:color w:val="000000"/>
                <w:szCs w:val="21"/>
              </w:rPr>
            </w:pPr>
            <w:r>
              <w:rPr>
                <w:rFonts w:hint="eastAsia" w:ascii="新宋体" w:hAnsi="新宋体" w:eastAsia="新宋体"/>
                <w:color w:val="000000"/>
                <w:szCs w:val="21"/>
              </w:rPr>
              <w:t>无线局域网（AC）</w:t>
            </w:r>
            <w:r>
              <w:rPr>
                <w:rFonts w:hint="eastAsia" w:ascii="新宋体" w:hAnsi="新宋体" w:eastAsia="新宋体"/>
                <w:color w:val="000000"/>
                <w:szCs w:val="21"/>
              </w:rPr>
              <w:tab/>
            </w:r>
            <w:r>
              <w:rPr>
                <w:rFonts w:hint="eastAsia" w:ascii="新宋体" w:hAnsi="新宋体" w:eastAsia="新宋体"/>
                <w:color w:val="000000"/>
                <w:szCs w:val="21"/>
              </w:rPr>
              <w:t xml:space="preserve">支持AP设备管理(AC 发现/AP 接入/AP 管理)，CAPWAP 协议, WLAN 用户管理，WLAN 射频管理（802.11a/b/g/n/ac），WLAN QoS（WMM），WLAN 安全（WEP/WPA/WPA2/密钥管理） </w:t>
            </w:r>
          </w:p>
          <w:p>
            <w:pPr>
              <w:spacing w:line="360" w:lineRule="exact"/>
              <w:rPr>
                <w:rFonts w:ascii="新宋体" w:hAnsi="新宋体" w:eastAsia="新宋体"/>
                <w:color w:val="000000"/>
                <w:szCs w:val="21"/>
              </w:rPr>
            </w:pPr>
            <w:r>
              <w:rPr>
                <w:rFonts w:hint="eastAsia" w:ascii="新宋体" w:hAnsi="新宋体" w:eastAsia="新宋体"/>
                <w:color w:val="000000"/>
                <w:szCs w:val="21"/>
              </w:rPr>
              <w:t>IPv4单播路由</w:t>
            </w:r>
            <w:r>
              <w:rPr>
                <w:rFonts w:hint="eastAsia" w:ascii="新宋体" w:hAnsi="新宋体" w:eastAsia="新宋体"/>
                <w:color w:val="000000"/>
                <w:szCs w:val="21"/>
              </w:rPr>
              <w:tab/>
            </w:r>
            <w:r>
              <w:rPr>
                <w:rFonts w:hint="eastAsia" w:ascii="新宋体" w:hAnsi="新宋体" w:eastAsia="新宋体"/>
                <w:color w:val="000000"/>
                <w:szCs w:val="21"/>
              </w:rPr>
              <w:t>支持静态路由，路由策略，RIP，OSPF，BGP，IS-IS</w:t>
            </w:r>
          </w:p>
          <w:p>
            <w:pPr>
              <w:spacing w:line="360" w:lineRule="exact"/>
              <w:rPr>
                <w:rFonts w:ascii="新宋体" w:hAnsi="新宋体" w:eastAsia="新宋体"/>
                <w:color w:val="000000"/>
                <w:szCs w:val="21"/>
              </w:rPr>
            </w:pPr>
            <w:r>
              <w:rPr>
                <w:rFonts w:hint="eastAsia" w:ascii="新宋体" w:hAnsi="新宋体" w:eastAsia="新宋体"/>
                <w:color w:val="000000"/>
                <w:szCs w:val="21"/>
              </w:rPr>
              <w:t>IPv6单播路由</w:t>
            </w:r>
            <w:r>
              <w:rPr>
                <w:rFonts w:hint="eastAsia" w:ascii="新宋体" w:hAnsi="新宋体" w:eastAsia="新宋体"/>
                <w:color w:val="000000"/>
                <w:szCs w:val="21"/>
              </w:rPr>
              <w:tab/>
            </w:r>
            <w:r>
              <w:rPr>
                <w:rFonts w:hint="eastAsia" w:ascii="新宋体" w:hAnsi="新宋体" w:eastAsia="新宋体"/>
                <w:color w:val="000000"/>
                <w:szCs w:val="21"/>
              </w:rPr>
              <w:t>支持静态路由，路由策略， RIPng，OSPFv3，IS-ISv6，BGP4+</w:t>
            </w:r>
          </w:p>
          <w:p>
            <w:pPr>
              <w:spacing w:line="360" w:lineRule="exact"/>
              <w:rPr>
                <w:rFonts w:ascii="新宋体" w:hAnsi="新宋体" w:eastAsia="新宋体"/>
                <w:color w:val="000000"/>
                <w:szCs w:val="21"/>
              </w:rPr>
            </w:pPr>
            <w:r>
              <w:rPr>
                <w:rFonts w:hint="eastAsia" w:ascii="新宋体" w:hAnsi="新宋体" w:eastAsia="新宋体"/>
                <w:color w:val="000000"/>
                <w:szCs w:val="21"/>
              </w:rPr>
              <w:t>IPv6基本功能</w:t>
            </w:r>
            <w:r>
              <w:rPr>
                <w:rFonts w:hint="eastAsia" w:ascii="新宋体" w:hAnsi="新宋体" w:eastAsia="新宋体"/>
                <w:color w:val="000000"/>
                <w:szCs w:val="21"/>
              </w:rPr>
              <w:tab/>
            </w:r>
            <w:r>
              <w:rPr>
                <w:rFonts w:hint="eastAsia" w:ascii="新宋体" w:hAnsi="新宋体" w:eastAsia="新宋体"/>
                <w:color w:val="000000"/>
                <w:szCs w:val="21"/>
              </w:rPr>
              <w:t>支持IPv6 ND，IPv6 PMTU，IPv6 FIB，IPv6 ACL，ICMPv6，DNSv6，DHCPv6</w:t>
            </w:r>
          </w:p>
          <w:p>
            <w:pPr>
              <w:spacing w:line="360" w:lineRule="exact"/>
              <w:rPr>
                <w:rFonts w:ascii="新宋体" w:hAnsi="新宋体" w:eastAsia="新宋体"/>
                <w:color w:val="000000"/>
                <w:szCs w:val="21"/>
              </w:rPr>
            </w:pPr>
            <w:r>
              <w:rPr>
                <w:rFonts w:hint="eastAsia" w:ascii="新宋体" w:hAnsi="新宋体" w:eastAsia="新宋体"/>
                <w:color w:val="000000"/>
                <w:szCs w:val="21"/>
              </w:rPr>
              <w:t>IPV6隧道</w:t>
            </w:r>
            <w:r>
              <w:rPr>
                <w:rFonts w:hint="eastAsia" w:ascii="新宋体" w:hAnsi="新宋体" w:eastAsia="新宋体"/>
                <w:color w:val="000000"/>
                <w:szCs w:val="21"/>
              </w:rPr>
              <w:tab/>
            </w:r>
            <w:r>
              <w:rPr>
                <w:rFonts w:hint="eastAsia" w:ascii="新宋体" w:hAnsi="新宋体" w:eastAsia="新宋体"/>
                <w:color w:val="000000"/>
                <w:szCs w:val="21"/>
              </w:rPr>
              <w:t>支持手工隧道，自动隧道，GRE隧道，6over4隧道，6to4，ISATAP</w:t>
            </w:r>
          </w:p>
          <w:p>
            <w:pPr>
              <w:spacing w:line="360" w:lineRule="exact"/>
              <w:rPr>
                <w:rFonts w:ascii="新宋体" w:hAnsi="新宋体" w:eastAsia="新宋体"/>
                <w:color w:val="000000"/>
                <w:szCs w:val="21"/>
              </w:rPr>
            </w:pPr>
            <w:r>
              <w:rPr>
                <w:rFonts w:hint="eastAsia" w:ascii="新宋体" w:hAnsi="新宋体" w:eastAsia="新宋体"/>
                <w:color w:val="000000"/>
                <w:szCs w:val="21"/>
              </w:rPr>
              <w:t>组播路由</w:t>
            </w:r>
            <w:r>
              <w:rPr>
                <w:rFonts w:hint="eastAsia" w:ascii="新宋体" w:hAnsi="新宋体" w:eastAsia="新宋体"/>
                <w:color w:val="000000"/>
                <w:szCs w:val="21"/>
              </w:rPr>
              <w:tab/>
            </w:r>
            <w:r>
              <w:rPr>
                <w:rFonts w:hint="eastAsia" w:ascii="新宋体" w:hAnsi="新宋体" w:eastAsia="新宋体"/>
                <w:color w:val="000000"/>
                <w:szCs w:val="21"/>
              </w:rPr>
              <w:t>支持IGMP V1/V2/V3， PIM SM，PIM DM，MSDP，MBGP，IPv6 PIM，MLD</w:t>
            </w:r>
          </w:p>
          <w:p>
            <w:pPr>
              <w:spacing w:line="360" w:lineRule="exact"/>
              <w:rPr>
                <w:rFonts w:ascii="新宋体" w:hAnsi="新宋体" w:eastAsia="新宋体"/>
                <w:color w:val="000000"/>
                <w:szCs w:val="21"/>
              </w:rPr>
            </w:pPr>
            <w:r>
              <w:rPr>
                <w:rFonts w:hint="eastAsia" w:ascii="新宋体" w:hAnsi="新宋体" w:eastAsia="新宋体"/>
                <w:color w:val="000000"/>
                <w:szCs w:val="21"/>
              </w:rPr>
              <w:t>MPLS</w:t>
            </w:r>
            <w:r>
              <w:rPr>
                <w:rFonts w:hint="eastAsia" w:ascii="新宋体" w:hAnsi="新宋体" w:eastAsia="新宋体"/>
                <w:color w:val="000000"/>
                <w:szCs w:val="21"/>
              </w:rPr>
              <w:tab/>
            </w:r>
            <w:r>
              <w:rPr>
                <w:rFonts w:hint="eastAsia" w:ascii="新宋体" w:hAnsi="新宋体" w:eastAsia="新宋体"/>
                <w:color w:val="000000"/>
                <w:szCs w:val="21"/>
              </w:rPr>
              <w:t>支持</w:t>
            </w:r>
            <w:r>
              <w:rPr>
                <w:rFonts w:hint="eastAsia" w:ascii="新宋体" w:hAnsi="新宋体" w:eastAsia="新宋体"/>
                <w:color w:val="000000"/>
                <w:szCs w:val="21"/>
              </w:rPr>
              <w:tab/>
            </w:r>
            <w:r>
              <w:rPr>
                <w:rFonts w:hint="eastAsia" w:ascii="新宋体" w:hAnsi="新宋体" w:eastAsia="新宋体"/>
                <w:color w:val="000000"/>
                <w:szCs w:val="21"/>
              </w:rPr>
              <w:t>LDP，MPLS L3 VPN，VLL，PWE3，静态LSP，动态LSP，MPLS TE，IP FRR，LDP FRR，TE FRR</w:t>
            </w:r>
          </w:p>
          <w:p>
            <w:pPr>
              <w:spacing w:line="360" w:lineRule="exact"/>
              <w:rPr>
                <w:rFonts w:ascii="新宋体" w:hAnsi="新宋体" w:eastAsia="新宋体"/>
                <w:color w:val="000000"/>
                <w:szCs w:val="21"/>
              </w:rPr>
            </w:pPr>
            <w:r>
              <w:rPr>
                <w:rFonts w:hint="eastAsia" w:ascii="新宋体" w:hAnsi="新宋体" w:eastAsia="新宋体"/>
                <w:color w:val="000000"/>
                <w:szCs w:val="21"/>
              </w:rPr>
              <w:t>VPN</w:t>
            </w:r>
            <w:r>
              <w:rPr>
                <w:rFonts w:hint="eastAsia" w:ascii="新宋体" w:hAnsi="新宋体" w:eastAsia="新宋体"/>
                <w:color w:val="000000"/>
                <w:szCs w:val="21"/>
              </w:rPr>
              <w:tab/>
            </w:r>
            <w:r>
              <w:rPr>
                <w:rFonts w:hint="eastAsia" w:ascii="新宋体" w:hAnsi="新宋体" w:eastAsia="新宋体"/>
                <w:color w:val="000000"/>
                <w:szCs w:val="21"/>
              </w:rPr>
              <w:t>支持IPsec VPN，GRE VPN，DSVPN，A2A VPN，L2TP VPN，L2TPv3 VPN</w:t>
            </w:r>
          </w:p>
          <w:p>
            <w:pPr>
              <w:spacing w:line="360" w:lineRule="exact"/>
              <w:rPr>
                <w:rFonts w:ascii="新宋体" w:hAnsi="新宋体" w:eastAsia="新宋体"/>
                <w:color w:val="000000"/>
                <w:szCs w:val="21"/>
              </w:rPr>
            </w:pPr>
            <w:r>
              <w:rPr>
                <w:rFonts w:hint="eastAsia" w:ascii="新宋体" w:hAnsi="新宋体" w:eastAsia="新宋体"/>
                <w:color w:val="000000"/>
                <w:szCs w:val="21"/>
              </w:rPr>
              <w:t>QoS</w:t>
            </w:r>
            <w:r>
              <w:rPr>
                <w:rFonts w:hint="eastAsia" w:ascii="新宋体" w:hAnsi="新宋体" w:eastAsia="新宋体"/>
                <w:color w:val="000000"/>
                <w:szCs w:val="21"/>
              </w:rPr>
              <w:tab/>
            </w:r>
            <w:r>
              <w:rPr>
                <w:rFonts w:hint="eastAsia" w:ascii="新宋体" w:hAnsi="新宋体" w:eastAsia="新宋体"/>
                <w:color w:val="000000"/>
                <w:szCs w:val="21"/>
              </w:rPr>
              <w:t>支持Diffserv模式，MPLS QoS，优先级映射，流量监管（CAR），流量整形，拥塞避免，拥塞管理，HQoS，MQC（流分类，流行为，流策略），端口三级调度和三级整形（Hierarchical QoS），WLAN QoS，FR QoS，智能应用控制（SAC）</w:t>
            </w:r>
          </w:p>
          <w:p>
            <w:pPr>
              <w:spacing w:line="360" w:lineRule="exact"/>
              <w:rPr>
                <w:rFonts w:ascii="新宋体" w:hAnsi="新宋体" w:eastAsia="新宋体"/>
                <w:color w:val="000000"/>
                <w:szCs w:val="21"/>
              </w:rPr>
            </w:pPr>
            <w:r>
              <w:rPr>
                <w:rFonts w:hint="eastAsia" w:ascii="新宋体" w:hAnsi="新宋体" w:eastAsia="新宋体"/>
                <w:color w:val="000000"/>
                <w:szCs w:val="21"/>
              </w:rPr>
              <w:t>安全</w:t>
            </w:r>
            <w:r>
              <w:rPr>
                <w:rFonts w:hint="eastAsia" w:ascii="新宋体" w:hAnsi="新宋体" w:eastAsia="新宋体"/>
                <w:color w:val="000000"/>
                <w:szCs w:val="21"/>
              </w:rPr>
              <w:tab/>
            </w:r>
            <w:r>
              <w:rPr>
                <w:rFonts w:hint="eastAsia" w:ascii="新宋体" w:hAnsi="新宋体" w:eastAsia="新宋体"/>
                <w:color w:val="000000"/>
                <w:szCs w:val="21"/>
              </w:rPr>
              <w:t>支持国密算法，SAC应用阻断，URL过滤，防火墙功能</w:t>
            </w:r>
          </w:p>
          <w:p>
            <w:pPr>
              <w:spacing w:line="360" w:lineRule="exact"/>
              <w:rPr>
                <w:rFonts w:ascii="新宋体" w:hAnsi="新宋体" w:eastAsia="新宋体"/>
                <w:color w:val="000000"/>
                <w:szCs w:val="21"/>
              </w:rPr>
            </w:pPr>
            <w:r>
              <w:rPr>
                <w:rFonts w:hint="eastAsia" w:ascii="新宋体" w:hAnsi="新宋体" w:eastAsia="新宋体"/>
                <w:color w:val="000000"/>
                <w:szCs w:val="21"/>
              </w:rPr>
              <w:t>管理维护</w:t>
            </w:r>
            <w:r>
              <w:rPr>
                <w:rFonts w:hint="eastAsia" w:ascii="新宋体" w:hAnsi="新宋体" w:eastAsia="新宋体"/>
                <w:color w:val="000000"/>
                <w:szCs w:val="21"/>
              </w:rPr>
              <w:tab/>
            </w:r>
            <w:r>
              <w:rPr>
                <w:rFonts w:hint="eastAsia" w:ascii="新宋体" w:hAnsi="新宋体" w:eastAsia="新宋体"/>
                <w:color w:val="000000"/>
                <w:szCs w:val="21"/>
              </w:rPr>
              <w:t>支持升级管理，设备管理，Web网管，GTL，SNMP（v1/v2c/v3），RMON，NTP，CWMP，Auto-Config，邮件/U盘/DHCP开局，NetConf/YANG，CLI，NetStream，TWAMP, IP FPM、TCP FPM，IP Accounting，NQA</w:t>
            </w:r>
          </w:p>
        </w:tc>
        <w:tc>
          <w:tcPr>
            <w:tcW w:w="1449" w:type="dxa"/>
            <w:vAlign w:val="center"/>
          </w:tcPr>
          <w:p>
            <w:pPr>
              <w:spacing w:line="360" w:lineRule="exact"/>
              <w:jc w:val="center"/>
              <w:rPr>
                <w:rFonts w:ascii="新宋体" w:hAnsi="新宋体" w:eastAsia="新宋体"/>
                <w:color w:val="000000"/>
                <w:szCs w:val="21"/>
              </w:rPr>
            </w:pPr>
            <w:r>
              <w:rPr>
                <w:rFonts w:hint="eastAsia" w:ascii="新宋体" w:hAnsi="新宋体" w:eastAsia="新宋体"/>
                <w:color w:val="000000"/>
                <w:szCs w:val="21"/>
              </w:rPr>
              <w:t>1</w:t>
            </w:r>
            <w:r>
              <w:rPr>
                <w:rFonts w:ascii="新宋体" w:hAnsi="新宋体" w:eastAsia="新宋体"/>
                <w:color w:val="000000"/>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Align w:val="center"/>
          </w:tcPr>
          <w:p>
            <w:pPr>
              <w:pStyle w:val="981"/>
              <w:numPr>
                <w:ilvl w:val="0"/>
                <w:numId w:val="31"/>
              </w:numPr>
              <w:spacing w:line="360" w:lineRule="exact"/>
              <w:jc w:val="center"/>
              <w:rPr>
                <w:rFonts w:ascii="新宋体" w:hAnsi="新宋体" w:eastAsia="新宋体"/>
                <w:color w:val="000000"/>
                <w:szCs w:val="21"/>
              </w:rPr>
            </w:pPr>
          </w:p>
        </w:tc>
        <w:tc>
          <w:tcPr>
            <w:tcW w:w="1433" w:type="dxa"/>
            <w:vAlign w:val="center"/>
          </w:tcPr>
          <w:p>
            <w:pPr>
              <w:spacing w:line="360" w:lineRule="exact"/>
              <w:jc w:val="center"/>
              <w:rPr>
                <w:rFonts w:ascii="新宋体" w:hAnsi="新宋体" w:eastAsia="新宋体"/>
                <w:color w:val="000000"/>
                <w:szCs w:val="21"/>
              </w:rPr>
            </w:pPr>
            <w:r>
              <w:rPr>
                <w:rFonts w:hint="eastAsia" w:ascii="新宋体" w:hAnsi="新宋体" w:eastAsia="新宋体"/>
                <w:color w:val="000000"/>
                <w:szCs w:val="21"/>
              </w:rPr>
              <w:t>路由器2</w:t>
            </w:r>
          </w:p>
          <w:p>
            <w:pPr>
              <w:spacing w:line="360" w:lineRule="exact"/>
              <w:jc w:val="center"/>
              <w:rPr>
                <w:rFonts w:ascii="新宋体" w:hAnsi="新宋体" w:eastAsia="新宋体"/>
                <w:color w:val="000000"/>
                <w:szCs w:val="21"/>
              </w:rPr>
            </w:pPr>
            <w:r>
              <w:rPr>
                <w:rFonts w:hint="eastAsia" w:ascii="新宋体" w:hAnsi="新宋体" w:eastAsia="新宋体"/>
                <w:color w:val="000000"/>
                <w:szCs w:val="21"/>
              </w:rPr>
              <w:t>（</w:t>
            </w:r>
            <w:r>
              <w:rPr>
                <w:rFonts w:hint="eastAsia" w:ascii="新宋体" w:hAnsi="新宋体" w:eastAsia="新宋体"/>
                <w:b/>
                <w:bCs/>
                <w:color w:val="000000"/>
                <w:szCs w:val="21"/>
              </w:rPr>
              <w:t>核心产品</w:t>
            </w:r>
            <w:r>
              <w:rPr>
                <w:rFonts w:hint="eastAsia" w:ascii="新宋体" w:hAnsi="新宋体" w:eastAsia="新宋体"/>
                <w:color w:val="000000"/>
                <w:szCs w:val="21"/>
              </w:rPr>
              <w:t>）</w:t>
            </w:r>
          </w:p>
        </w:tc>
        <w:tc>
          <w:tcPr>
            <w:tcW w:w="5526" w:type="dxa"/>
          </w:tcPr>
          <w:p>
            <w:pPr>
              <w:spacing w:line="360" w:lineRule="exact"/>
              <w:rPr>
                <w:rFonts w:ascii="新宋体" w:hAnsi="新宋体" w:eastAsia="新宋体"/>
                <w:color w:val="000000"/>
                <w:szCs w:val="21"/>
              </w:rPr>
            </w:pPr>
            <w:r>
              <w:rPr>
                <w:rFonts w:hint="eastAsia" w:ascii="新宋体" w:hAnsi="新宋体" w:eastAsia="新宋体"/>
                <w:color w:val="000000"/>
                <w:szCs w:val="21"/>
              </w:rPr>
              <w:t>体系架构</w:t>
            </w:r>
            <w:r>
              <w:rPr>
                <w:rFonts w:hint="eastAsia" w:ascii="新宋体" w:hAnsi="新宋体" w:eastAsia="新宋体"/>
                <w:color w:val="000000"/>
                <w:szCs w:val="21"/>
              </w:rPr>
              <w:tab/>
            </w:r>
            <w:r>
              <w:rPr>
                <w:rFonts w:hint="eastAsia" w:ascii="新宋体" w:hAnsi="新宋体" w:eastAsia="新宋体"/>
                <w:color w:val="000000"/>
                <w:szCs w:val="21"/>
              </w:rPr>
              <w:t>采用无阻塞交换架构</w:t>
            </w:r>
          </w:p>
          <w:p>
            <w:pPr>
              <w:spacing w:line="360" w:lineRule="exact"/>
              <w:rPr>
                <w:rFonts w:ascii="新宋体" w:hAnsi="新宋体" w:eastAsia="新宋体"/>
                <w:color w:val="FF0000"/>
                <w:szCs w:val="21"/>
              </w:rPr>
            </w:pPr>
            <w:r>
              <w:rPr>
                <w:rFonts w:hint="eastAsia" w:ascii="新宋体" w:hAnsi="新宋体" w:eastAsia="新宋体"/>
                <w:color w:val="000000"/>
                <w:szCs w:val="21"/>
              </w:rPr>
              <w:tab/>
            </w:r>
            <w:r>
              <w:rPr>
                <w:rFonts w:hint="eastAsia" w:ascii="新宋体" w:hAnsi="新宋体" w:eastAsia="新宋体"/>
                <w:color w:val="000000"/>
                <w:szCs w:val="21"/>
              </w:rPr>
              <w:t>采用自研全自主化CPU</w:t>
            </w:r>
          </w:p>
          <w:p>
            <w:pPr>
              <w:spacing w:line="360" w:lineRule="exact"/>
              <w:rPr>
                <w:rFonts w:ascii="新宋体" w:hAnsi="新宋体" w:eastAsia="新宋体"/>
                <w:color w:val="000000"/>
                <w:szCs w:val="21"/>
              </w:rPr>
            </w:pPr>
            <w:r>
              <w:rPr>
                <w:rFonts w:hint="eastAsia" w:ascii="新宋体" w:hAnsi="新宋体" w:eastAsia="新宋体"/>
                <w:color w:val="000000"/>
                <w:szCs w:val="21"/>
              </w:rPr>
              <w:t>业务槽位数</w:t>
            </w:r>
            <w:r>
              <w:rPr>
                <w:rFonts w:hint="eastAsia" w:ascii="新宋体" w:hAnsi="新宋体" w:eastAsia="新宋体"/>
                <w:color w:val="000000"/>
                <w:szCs w:val="21"/>
              </w:rPr>
              <w:tab/>
            </w:r>
            <w:r>
              <w:rPr>
                <w:rFonts w:hint="eastAsia" w:ascii="新宋体" w:hAnsi="新宋体" w:eastAsia="新宋体"/>
                <w:color w:val="000000"/>
                <w:szCs w:val="21"/>
              </w:rPr>
              <w:t>模块插槽≥4个；</w:t>
            </w:r>
          </w:p>
          <w:p>
            <w:pPr>
              <w:spacing w:line="360" w:lineRule="exact"/>
              <w:rPr>
                <w:rFonts w:ascii="新宋体" w:hAnsi="新宋体" w:eastAsia="新宋体"/>
                <w:color w:val="000000"/>
                <w:szCs w:val="21"/>
              </w:rPr>
            </w:pPr>
            <w:r>
              <w:rPr>
                <w:rFonts w:hint="eastAsia" w:ascii="新宋体" w:hAnsi="新宋体" w:eastAsia="新宋体"/>
                <w:color w:val="000000"/>
                <w:szCs w:val="21"/>
              </w:rPr>
              <w:t>整机高度</w:t>
            </w:r>
            <w:r>
              <w:rPr>
                <w:rFonts w:hint="eastAsia" w:ascii="新宋体" w:hAnsi="新宋体" w:eastAsia="新宋体"/>
                <w:color w:val="000000"/>
                <w:szCs w:val="21"/>
              </w:rPr>
              <w:tab/>
            </w:r>
            <w:r>
              <w:rPr>
                <w:rFonts w:hint="eastAsia" w:ascii="新宋体" w:hAnsi="新宋体" w:eastAsia="新宋体"/>
                <w:color w:val="000000"/>
                <w:szCs w:val="21"/>
              </w:rPr>
              <w:t>整机高度≤1U</w:t>
            </w:r>
          </w:p>
          <w:p>
            <w:pPr>
              <w:spacing w:line="360" w:lineRule="exact"/>
              <w:rPr>
                <w:rFonts w:ascii="新宋体" w:hAnsi="新宋体" w:eastAsia="新宋体"/>
                <w:color w:val="000000"/>
                <w:szCs w:val="21"/>
              </w:rPr>
            </w:pPr>
            <w:r>
              <w:rPr>
                <w:rFonts w:hint="eastAsia" w:ascii="新宋体" w:hAnsi="新宋体" w:eastAsia="新宋体"/>
                <w:color w:val="000000"/>
                <w:szCs w:val="21"/>
              </w:rPr>
              <w:t>电源</w:t>
            </w:r>
            <w:r>
              <w:rPr>
                <w:rFonts w:hint="eastAsia" w:ascii="新宋体" w:hAnsi="新宋体" w:eastAsia="新宋体"/>
                <w:color w:val="000000"/>
                <w:szCs w:val="21"/>
              </w:rPr>
              <w:tab/>
            </w:r>
            <w:r>
              <w:rPr>
                <w:rFonts w:hint="eastAsia" w:ascii="新宋体" w:hAnsi="新宋体" w:eastAsia="新宋体"/>
                <w:color w:val="000000"/>
                <w:szCs w:val="21"/>
              </w:rPr>
              <w:t xml:space="preserve">实配单电源，支持电源冗余 </w:t>
            </w:r>
          </w:p>
          <w:p>
            <w:pPr>
              <w:spacing w:line="360" w:lineRule="exact"/>
              <w:rPr>
                <w:rFonts w:ascii="新宋体" w:hAnsi="新宋体" w:eastAsia="新宋体"/>
                <w:color w:val="000000"/>
                <w:szCs w:val="21"/>
              </w:rPr>
            </w:pPr>
            <w:r>
              <w:rPr>
                <w:rFonts w:hint="eastAsia" w:ascii="新宋体" w:hAnsi="新宋体" w:eastAsia="新宋体"/>
                <w:color w:val="000000"/>
                <w:szCs w:val="21"/>
              </w:rPr>
              <w:t>转发性能</w:t>
            </w:r>
            <w:r>
              <w:rPr>
                <w:rFonts w:hint="eastAsia" w:ascii="新宋体" w:hAnsi="新宋体" w:eastAsia="新宋体"/>
                <w:color w:val="000000"/>
                <w:szCs w:val="21"/>
              </w:rPr>
              <w:tab/>
            </w:r>
            <w:r>
              <w:rPr>
                <w:rFonts w:hint="eastAsia" w:ascii="新宋体" w:hAnsi="新宋体" w:eastAsia="新宋体"/>
                <w:color w:val="000000"/>
                <w:szCs w:val="21"/>
              </w:rPr>
              <w:t>包转发能力≥40Mpps；</w:t>
            </w:r>
          </w:p>
          <w:p>
            <w:pPr>
              <w:spacing w:line="360" w:lineRule="exact"/>
              <w:rPr>
                <w:rFonts w:ascii="新宋体" w:hAnsi="新宋体" w:eastAsia="新宋体"/>
                <w:color w:val="000000"/>
                <w:szCs w:val="21"/>
              </w:rPr>
            </w:pPr>
            <w:r>
              <w:rPr>
                <w:rFonts w:hint="eastAsia" w:ascii="新宋体" w:hAnsi="新宋体" w:eastAsia="新宋体"/>
                <w:color w:val="000000"/>
                <w:szCs w:val="21"/>
              </w:rPr>
              <w:t>接口</w:t>
            </w:r>
          </w:p>
          <w:p>
            <w:pPr>
              <w:spacing w:line="360" w:lineRule="exact"/>
              <w:rPr>
                <w:rFonts w:ascii="新宋体" w:hAnsi="新宋体" w:eastAsia="新宋体"/>
                <w:color w:val="000000"/>
                <w:szCs w:val="21"/>
              </w:rPr>
            </w:pPr>
            <w:r>
              <w:rPr>
                <w:rFonts w:hint="eastAsia" w:ascii="新宋体" w:hAnsi="新宋体" w:eastAsia="新宋体"/>
                <w:color w:val="000000"/>
                <w:szCs w:val="21"/>
              </w:rPr>
              <w:t xml:space="preserve">WAN：4*GE电+ 4*10GE光（兼容GE光） </w:t>
            </w:r>
          </w:p>
          <w:p>
            <w:pPr>
              <w:spacing w:line="360" w:lineRule="exact"/>
              <w:rPr>
                <w:rFonts w:hint="eastAsia" w:ascii="新宋体" w:hAnsi="新宋体" w:eastAsia="新宋体"/>
                <w:color w:val="000000"/>
                <w:szCs w:val="21"/>
              </w:rPr>
            </w:pPr>
            <w:r>
              <w:rPr>
                <w:rFonts w:hint="eastAsia" w:ascii="新宋体" w:hAnsi="新宋体" w:eastAsia="新宋体"/>
                <w:color w:val="000000"/>
                <w:szCs w:val="21"/>
              </w:rPr>
              <w:t>LAN：12*GE电（可切换为WAN口）</w:t>
            </w:r>
          </w:p>
          <w:p>
            <w:pPr>
              <w:spacing w:line="360" w:lineRule="exact"/>
              <w:rPr>
                <w:rFonts w:hint="eastAsia" w:ascii="新宋体" w:hAnsi="新宋体" w:eastAsia="新宋体"/>
                <w:color w:val="000000"/>
                <w:szCs w:val="21"/>
              </w:rPr>
            </w:pPr>
            <w:r>
              <w:rPr>
                <w:rFonts w:hint="eastAsia" w:ascii="新宋体" w:hAnsi="新宋体" w:eastAsia="新宋体"/>
                <w:color w:val="000000"/>
                <w:szCs w:val="21"/>
              </w:rPr>
              <w:t>本次实配：2端口通道化E1/T1/PRI/VE1 多功能接口卡 1张，75欧姆DB9转BNC线缆 *4根，射频同轴连接器-BNC-75ohm-直/插座-双母-与E1电缆BNC公插头连接 *8个</w:t>
            </w:r>
          </w:p>
          <w:p>
            <w:pPr>
              <w:spacing w:line="360" w:lineRule="exact"/>
              <w:rPr>
                <w:rFonts w:ascii="新宋体" w:hAnsi="新宋体" w:eastAsia="新宋体"/>
                <w:color w:val="000000"/>
                <w:szCs w:val="21"/>
              </w:rPr>
            </w:pPr>
            <w:r>
              <w:rPr>
                <w:rFonts w:hint="eastAsia" w:ascii="新宋体" w:hAnsi="新宋体" w:eastAsia="新宋体"/>
                <w:color w:val="000000"/>
                <w:szCs w:val="21"/>
              </w:rPr>
              <w:t>可靠性</w:t>
            </w:r>
            <w:r>
              <w:rPr>
                <w:rFonts w:hint="eastAsia" w:ascii="新宋体" w:hAnsi="新宋体" w:eastAsia="新宋体"/>
                <w:color w:val="000000"/>
                <w:szCs w:val="21"/>
              </w:rPr>
              <w:tab/>
            </w:r>
            <w:r>
              <w:rPr>
                <w:rFonts w:hint="eastAsia" w:ascii="新宋体" w:hAnsi="新宋体" w:eastAsia="新宋体"/>
                <w:color w:val="000000"/>
                <w:szCs w:val="21"/>
              </w:rPr>
              <w:t>所有业务板卡支持直接热插拔，不需要配置命令</w:t>
            </w:r>
          </w:p>
          <w:p>
            <w:pPr>
              <w:spacing w:line="360" w:lineRule="exact"/>
              <w:rPr>
                <w:rFonts w:ascii="新宋体" w:hAnsi="新宋体" w:eastAsia="新宋体"/>
                <w:color w:val="000000"/>
                <w:szCs w:val="21"/>
              </w:rPr>
            </w:pPr>
            <w:r>
              <w:rPr>
                <w:rFonts w:hint="eastAsia" w:ascii="新宋体" w:hAnsi="新宋体" w:eastAsia="新宋体"/>
                <w:color w:val="000000"/>
                <w:szCs w:val="21"/>
              </w:rPr>
              <w:t>内存</w:t>
            </w:r>
            <w:r>
              <w:rPr>
                <w:rFonts w:hint="eastAsia" w:ascii="新宋体" w:hAnsi="新宋体" w:eastAsia="新宋体"/>
                <w:color w:val="000000"/>
                <w:szCs w:val="21"/>
              </w:rPr>
              <w:tab/>
            </w:r>
            <w:r>
              <w:rPr>
                <w:rFonts w:hint="eastAsia" w:ascii="新宋体" w:hAnsi="新宋体" w:eastAsia="新宋体"/>
                <w:color w:val="000000"/>
                <w:szCs w:val="21"/>
              </w:rPr>
              <w:t>内存≥4GB</w:t>
            </w:r>
          </w:p>
          <w:p>
            <w:pPr>
              <w:spacing w:line="360" w:lineRule="exact"/>
              <w:rPr>
                <w:rFonts w:ascii="新宋体" w:hAnsi="新宋体" w:eastAsia="新宋体"/>
                <w:color w:val="000000"/>
                <w:szCs w:val="21"/>
              </w:rPr>
            </w:pPr>
            <w:r>
              <w:rPr>
                <w:rFonts w:hint="eastAsia" w:ascii="新宋体" w:hAnsi="新宋体" w:eastAsia="新宋体"/>
                <w:color w:val="000000"/>
                <w:szCs w:val="21"/>
              </w:rPr>
              <w:t>Flash</w:t>
            </w:r>
            <w:r>
              <w:rPr>
                <w:rFonts w:hint="eastAsia" w:ascii="新宋体" w:hAnsi="新宋体" w:eastAsia="新宋体"/>
                <w:color w:val="000000"/>
                <w:szCs w:val="21"/>
              </w:rPr>
              <w:tab/>
            </w:r>
            <w:r>
              <w:rPr>
                <w:rFonts w:hint="eastAsia" w:ascii="新宋体" w:hAnsi="新宋体" w:eastAsia="新宋体"/>
                <w:color w:val="000000"/>
                <w:szCs w:val="21"/>
              </w:rPr>
              <w:t>Flash≥1GB</w:t>
            </w:r>
          </w:p>
          <w:p>
            <w:pPr>
              <w:spacing w:line="360" w:lineRule="exact"/>
              <w:rPr>
                <w:rFonts w:ascii="新宋体" w:hAnsi="新宋体" w:eastAsia="新宋体"/>
                <w:color w:val="000000"/>
                <w:szCs w:val="21"/>
              </w:rPr>
            </w:pPr>
            <w:r>
              <w:rPr>
                <w:rFonts w:hint="eastAsia" w:ascii="新宋体" w:hAnsi="新宋体" w:eastAsia="新宋体"/>
                <w:color w:val="000000"/>
                <w:szCs w:val="21"/>
              </w:rPr>
              <w:t>基础功能</w:t>
            </w:r>
            <w:r>
              <w:rPr>
                <w:rFonts w:hint="eastAsia" w:ascii="新宋体" w:hAnsi="新宋体" w:eastAsia="新宋体"/>
                <w:color w:val="000000"/>
                <w:szCs w:val="21"/>
              </w:rPr>
              <w:tab/>
            </w:r>
            <w:r>
              <w:rPr>
                <w:rFonts w:hint="eastAsia" w:ascii="新宋体" w:hAnsi="新宋体" w:eastAsia="新宋体"/>
                <w:color w:val="000000"/>
                <w:szCs w:val="21"/>
              </w:rPr>
              <w:t>支持DHCP server/client/relay，PPPoE server/client，NAT，子接口管理等</w:t>
            </w:r>
          </w:p>
          <w:p>
            <w:pPr>
              <w:spacing w:line="360" w:lineRule="exact"/>
              <w:rPr>
                <w:rFonts w:ascii="新宋体" w:hAnsi="新宋体" w:eastAsia="新宋体"/>
                <w:color w:val="000000"/>
                <w:szCs w:val="21"/>
              </w:rPr>
            </w:pPr>
            <w:r>
              <w:rPr>
                <w:rFonts w:hint="eastAsia" w:ascii="新宋体" w:hAnsi="新宋体" w:eastAsia="新宋体"/>
                <w:color w:val="000000"/>
                <w:szCs w:val="21"/>
              </w:rPr>
              <w:t>局域网协议</w:t>
            </w:r>
            <w:r>
              <w:rPr>
                <w:rFonts w:hint="eastAsia" w:ascii="新宋体" w:hAnsi="新宋体" w:eastAsia="新宋体"/>
                <w:color w:val="000000"/>
                <w:szCs w:val="21"/>
              </w:rPr>
              <w:tab/>
            </w:r>
            <w:r>
              <w:rPr>
                <w:rFonts w:hint="eastAsia" w:ascii="新宋体" w:hAnsi="新宋体" w:eastAsia="新宋体"/>
                <w:color w:val="000000"/>
                <w:szCs w:val="21"/>
              </w:rPr>
              <w:t>支持IEEE 802.1P，IEEE 802.1Q，IEEE 802.3 ，VLAN管理，VLAN聚合，MAC管理， SEP等</w:t>
            </w:r>
          </w:p>
          <w:p>
            <w:pPr>
              <w:spacing w:line="360" w:lineRule="exact"/>
              <w:rPr>
                <w:rFonts w:ascii="新宋体" w:hAnsi="新宋体" w:eastAsia="新宋体"/>
                <w:color w:val="000000"/>
                <w:szCs w:val="21"/>
              </w:rPr>
            </w:pPr>
            <w:r>
              <w:rPr>
                <w:rFonts w:hint="eastAsia" w:ascii="新宋体" w:hAnsi="新宋体" w:eastAsia="新宋体"/>
                <w:color w:val="000000"/>
                <w:szCs w:val="21"/>
              </w:rPr>
              <w:t>无线局域网（AC）</w:t>
            </w:r>
            <w:r>
              <w:rPr>
                <w:rFonts w:hint="eastAsia" w:ascii="新宋体" w:hAnsi="新宋体" w:eastAsia="新宋体"/>
                <w:color w:val="000000"/>
                <w:szCs w:val="21"/>
              </w:rPr>
              <w:tab/>
            </w:r>
            <w:r>
              <w:rPr>
                <w:rFonts w:hint="eastAsia" w:ascii="新宋体" w:hAnsi="新宋体" w:eastAsia="新宋体"/>
                <w:color w:val="000000"/>
                <w:szCs w:val="21"/>
              </w:rPr>
              <w:t xml:space="preserve">支持AP设备管理(AC 发现/AP 接入/AP 管理)，CAPWAP 协议, WLAN 用户管理，WLAN 射频管理（802.11a/b/g/n/ac），WLAN QoS（WMM），WLAN 安全（WEP/WPA/WPA2/密钥管理） </w:t>
            </w:r>
          </w:p>
          <w:p>
            <w:pPr>
              <w:spacing w:line="360" w:lineRule="exact"/>
              <w:rPr>
                <w:rFonts w:ascii="新宋体" w:hAnsi="新宋体" w:eastAsia="新宋体"/>
                <w:color w:val="000000"/>
                <w:szCs w:val="21"/>
              </w:rPr>
            </w:pPr>
            <w:r>
              <w:rPr>
                <w:rFonts w:hint="eastAsia" w:ascii="新宋体" w:hAnsi="新宋体" w:eastAsia="新宋体"/>
                <w:color w:val="000000"/>
                <w:szCs w:val="21"/>
              </w:rPr>
              <w:t>IPv4单播路由</w:t>
            </w:r>
            <w:r>
              <w:rPr>
                <w:rFonts w:hint="eastAsia" w:ascii="新宋体" w:hAnsi="新宋体" w:eastAsia="新宋体"/>
                <w:color w:val="000000"/>
                <w:szCs w:val="21"/>
              </w:rPr>
              <w:tab/>
            </w:r>
            <w:r>
              <w:rPr>
                <w:rFonts w:hint="eastAsia" w:ascii="新宋体" w:hAnsi="新宋体" w:eastAsia="新宋体"/>
                <w:color w:val="000000"/>
                <w:szCs w:val="21"/>
              </w:rPr>
              <w:t>支持静态路由，路由策略，RIP，OSPF，BGP，IS-IS</w:t>
            </w:r>
          </w:p>
          <w:p>
            <w:pPr>
              <w:spacing w:line="360" w:lineRule="exact"/>
              <w:rPr>
                <w:rFonts w:ascii="新宋体" w:hAnsi="新宋体" w:eastAsia="新宋体"/>
                <w:color w:val="000000"/>
                <w:szCs w:val="21"/>
              </w:rPr>
            </w:pPr>
            <w:r>
              <w:rPr>
                <w:rFonts w:hint="eastAsia" w:ascii="新宋体" w:hAnsi="新宋体" w:eastAsia="新宋体"/>
                <w:color w:val="000000"/>
                <w:szCs w:val="21"/>
              </w:rPr>
              <w:t>IPv6单播路由</w:t>
            </w:r>
            <w:r>
              <w:rPr>
                <w:rFonts w:hint="eastAsia" w:ascii="新宋体" w:hAnsi="新宋体" w:eastAsia="新宋体"/>
                <w:color w:val="000000"/>
                <w:szCs w:val="21"/>
              </w:rPr>
              <w:tab/>
            </w:r>
            <w:r>
              <w:rPr>
                <w:rFonts w:hint="eastAsia" w:ascii="新宋体" w:hAnsi="新宋体" w:eastAsia="新宋体"/>
                <w:color w:val="000000"/>
                <w:szCs w:val="21"/>
              </w:rPr>
              <w:t>支持静态路由，路由策略， RIPng，OSPFv3，IS-ISv6，BGP4+</w:t>
            </w:r>
          </w:p>
          <w:p>
            <w:pPr>
              <w:spacing w:line="360" w:lineRule="exact"/>
              <w:rPr>
                <w:rFonts w:ascii="新宋体" w:hAnsi="新宋体" w:eastAsia="新宋体"/>
                <w:color w:val="000000"/>
                <w:szCs w:val="21"/>
              </w:rPr>
            </w:pPr>
            <w:r>
              <w:rPr>
                <w:rFonts w:hint="eastAsia" w:ascii="新宋体" w:hAnsi="新宋体" w:eastAsia="新宋体"/>
                <w:color w:val="000000"/>
                <w:szCs w:val="21"/>
              </w:rPr>
              <w:t>IPv6基本功能</w:t>
            </w:r>
            <w:r>
              <w:rPr>
                <w:rFonts w:hint="eastAsia" w:ascii="新宋体" w:hAnsi="新宋体" w:eastAsia="新宋体"/>
                <w:color w:val="000000"/>
                <w:szCs w:val="21"/>
              </w:rPr>
              <w:tab/>
            </w:r>
            <w:r>
              <w:rPr>
                <w:rFonts w:hint="eastAsia" w:ascii="新宋体" w:hAnsi="新宋体" w:eastAsia="新宋体"/>
                <w:color w:val="000000"/>
                <w:szCs w:val="21"/>
              </w:rPr>
              <w:t>支持IPv6 ND，IPv6 PMTU，IPv6 FIB，IPv6 ACL，ICMPv6，DNSv6，DHCPv6</w:t>
            </w:r>
          </w:p>
          <w:p>
            <w:pPr>
              <w:spacing w:line="360" w:lineRule="exact"/>
              <w:rPr>
                <w:rFonts w:ascii="新宋体" w:hAnsi="新宋体" w:eastAsia="新宋体"/>
                <w:color w:val="000000"/>
                <w:szCs w:val="21"/>
              </w:rPr>
            </w:pPr>
            <w:r>
              <w:rPr>
                <w:rFonts w:hint="eastAsia" w:ascii="新宋体" w:hAnsi="新宋体" w:eastAsia="新宋体"/>
                <w:color w:val="000000"/>
                <w:szCs w:val="21"/>
              </w:rPr>
              <w:t>IPV6隧道</w:t>
            </w:r>
            <w:r>
              <w:rPr>
                <w:rFonts w:hint="eastAsia" w:ascii="新宋体" w:hAnsi="新宋体" w:eastAsia="新宋体"/>
                <w:color w:val="000000"/>
                <w:szCs w:val="21"/>
              </w:rPr>
              <w:tab/>
            </w:r>
            <w:r>
              <w:rPr>
                <w:rFonts w:hint="eastAsia" w:ascii="新宋体" w:hAnsi="新宋体" w:eastAsia="新宋体"/>
                <w:color w:val="000000"/>
                <w:szCs w:val="21"/>
              </w:rPr>
              <w:t>支持手工隧道，自动隧道，GRE隧道，6over4隧道，6to4，ISATAP</w:t>
            </w:r>
          </w:p>
          <w:p>
            <w:pPr>
              <w:spacing w:line="360" w:lineRule="exact"/>
              <w:rPr>
                <w:rFonts w:ascii="新宋体" w:hAnsi="新宋体" w:eastAsia="新宋体"/>
                <w:color w:val="000000"/>
                <w:szCs w:val="21"/>
              </w:rPr>
            </w:pPr>
            <w:r>
              <w:rPr>
                <w:rFonts w:hint="eastAsia" w:ascii="新宋体" w:hAnsi="新宋体" w:eastAsia="新宋体"/>
                <w:color w:val="000000"/>
                <w:szCs w:val="21"/>
              </w:rPr>
              <w:t>组播路由</w:t>
            </w:r>
            <w:r>
              <w:rPr>
                <w:rFonts w:hint="eastAsia" w:ascii="新宋体" w:hAnsi="新宋体" w:eastAsia="新宋体"/>
                <w:color w:val="000000"/>
                <w:szCs w:val="21"/>
              </w:rPr>
              <w:tab/>
            </w:r>
            <w:r>
              <w:rPr>
                <w:rFonts w:hint="eastAsia" w:ascii="新宋体" w:hAnsi="新宋体" w:eastAsia="新宋体"/>
                <w:color w:val="000000"/>
                <w:szCs w:val="21"/>
              </w:rPr>
              <w:t>支持IGMP V1/V2/V3， PIM SM，PIM DM，MSDP，MBGP，IPv6 PIM，MLD</w:t>
            </w:r>
          </w:p>
          <w:p>
            <w:pPr>
              <w:spacing w:line="360" w:lineRule="exact"/>
              <w:rPr>
                <w:rFonts w:ascii="新宋体" w:hAnsi="新宋体" w:eastAsia="新宋体"/>
                <w:color w:val="000000"/>
                <w:szCs w:val="21"/>
              </w:rPr>
            </w:pPr>
            <w:r>
              <w:rPr>
                <w:rFonts w:hint="eastAsia" w:ascii="新宋体" w:hAnsi="新宋体" w:eastAsia="新宋体"/>
                <w:color w:val="000000"/>
                <w:szCs w:val="21"/>
              </w:rPr>
              <w:t>MPLS</w:t>
            </w:r>
            <w:r>
              <w:rPr>
                <w:rFonts w:hint="eastAsia" w:ascii="新宋体" w:hAnsi="新宋体" w:eastAsia="新宋体"/>
                <w:color w:val="000000"/>
                <w:szCs w:val="21"/>
              </w:rPr>
              <w:tab/>
            </w:r>
            <w:r>
              <w:rPr>
                <w:rFonts w:hint="eastAsia" w:ascii="新宋体" w:hAnsi="新宋体" w:eastAsia="新宋体"/>
                <w:color w:val="000000"/>
                <w:szCs w:val="21"/>
              </w:rPr>
              <w:t>支持</w:t>
            </w:r>
            <w:r>
              <w:rPr>
                <w:rFonts w:hint="eastAsia" w:ascii="新宋体" w:hAnsi="新宋体" w:eastAsia="新宋体"/>
                <w:color w:val="000000"/>
                <w:szCs w:val="21"/>
              </w:rPr>
              <w:tab/>
            </w:r>
            <w:r>
              <w:rPr>
                <w:rFonts w:hint="eastAsia" w:ascii="新宋体" w:hAnsi="新宋体" w:eastAsia="新宋体"/>
                <w:color w:val="000000"/>
                <w:szCs w:val="21"/>
              </w:rPr>
              <w:t>LDP，MPLS L3 VPN，VLL，PWE3，静态LSP，动态LSP，MPLS TE，IP FRR，LDP FRR，TE FRR</w:t>
            </w:r>
          </w:p>
          <w:p>
            <w:pPr>
              <w:spacing w:line="360" w:lineRule="exact"/>
              <w:rPr>
                <w:rFonts w:ascii="新宋体" w:hAnsi="新宋体" w:eastAsia="新宋体"/>
                <w:color w:val="000000"/>
                <w:szCs w:val="21"/>
              </w:rPr>
            </w:pPr>
            <w:r>
              <w:rPr>
                <w:rFonts w:hint="eastAsia" w:ascii="新宋体" w:hAnsi="新宋体" w:eastAsia="新宋体"/>
                <w:color w:val="000000"/>
                <w:szCs w:val="21"/>
              </w:rPr>
              <w:t>VPN</w:t>
            </w:r>
            <w:r>
              <w:rPr>
                <w:rFonts w:hint="eastAsia" w:ascii="新宋体" w:hAnsi="新宋体" w:eastAsia="新宋体"/>
                <w:color w:val="000000"/>
                <w:szCs w:val="21"/>
              </w:rPr>
              <w:tab/>
            </w:r>
            <w:r>
              <w:rPr>
                <w:rFonts w:hint="eastAsia" w:ascii="新宋体" w:hAnsi="新宋体" w:eastAsia="新宋体"/>
                <w:color w:val="000000"/>
                <w:szCs w:val="21"/>
              </w:rPr>
              <w:t>支持IPsec VPN，GRE VPN，DSVPN，A2A VPN，L2TP VPN，L2TPv3 VPN</w:t>
            </w:r>
          </w:p>
          <w:p>
            <w:pPr>
              <w:spacing w:line="360" w:lineRule="exact"/>
              <w:rPr>
                <w:rFonts w:ascii="新宋体" w:hAnsi="新宋体" w:eastAsia="新宋体"/>
                <w:color w:val="000000"/>
                <w:szCs w:val="21"/>
              </w:rPr>
            </w:pPr>
            <w:r>
              <w:rPr>
                <w:rFonts w:hint="eastAsia" w:ascii="新宋体" w:hAnsi="新宋体" w:eastAsia="新宋体"/>
                <w:color w:val="000000"/>
                <w:szCs w:val="21"/>
              </w:rPr>
              <w:t>QoS</w:t>
            </w:r>
            <w:r>
              <w:rPr>
                <w:rFonts w:hint="eastAsia" w:ascii="新宋体" w:hAnsi="新宋体" w:eastAsia="新宋体"/>
                <w:color w:val="000000"/>
                <w:szCs w:val="21"/>
              </w:rPr>
              <w:tab/>
            </w:r>
            <w:r>
              <w:rPr>
                <w:rFonts w:hint="eastAsia" w:ascii="新宋体" w:hAnsi="新宋体" w:eastAsia="新宋体"/>
                <w:color w:val="000000"/>
                <w:szCs w:val="21"/>
              </w:rPr>
              <w:t>支持Diffserv模式，MPLS QoS，优先级映射，流量监管（CAR），流量整形，拥塞避免，拥塞管理，HQoS，MQC（流分类，流行为，流策略），端口三级调度和三级整形（Hierarchical QoS），WLAN QoS，FR QoS，智能应用控制（SAC）</w:t>
            </w:r>
          </w:p>
          <w:p>
            <w:pPr>
              <w:spacing w:line="360" w:lineRule="exact"/>
              <w:rPr>
                <w:rFonts w:ascii="新宋体" w:hAnsi="新宋体" w:eastAsia="新宋体"/>
                <w:color w:val="000000"/>
                <w:szCs w:val="21"/>
              </w:rPr>
            </w:pPr>
            <w:r>
              <w:rPr>
                <w:rFonts w:hint="eastAsia" w:ascii="新宋体" w:hAnsi="新宋体" w:eastAsia="新宋体"/>
                <w:color w:val="000000"/>
                <w:szCs w:val="21"/>
              </w:rPr>
              <w:t>安全</w:t>
            </w:r>
            <w:r>
              <w:rPr>
                <w:rFonts w:hint="eastAsia" w:ascii="新宋体" w:hAnsi="新宋体" w:eastAsia="新宋体"/>
                <w:color w:val="000000"/>
                <w:szCs w:val="21"/>
              </w:rPr>
              <w:tab/>
            </w:r>
            <w:r>
              <w:rPr>
                <w:rFonts w:hint="eastAsia" w:ascii="新宋体" w:hAnsi="新宋体" w:eastAsia="新宋体"/>
                <w:color w:val="000000"/>
                <w:szCs w:val="21"/>
              </w:rPr>
              <w:t>支持国密算法，SAC应用阻断，URL过滤，防火墙功能</w:t>
            </w:r>
          </w:p>
          <w:p>
            <w:pPr>
              <w:spacing w:line="360" w:lineRule="exact"/>
              <w:rPr>
                <w:rFonts w:ascii="新宋体" w:hAnsi="新宋体" w:eastAsia="新宋体"/>
                <w:color w:val="000000"/>
                <w:szCs w:val="21"/>
              </w:rPr>
            </w:pPr>
            <w:r>
              <w:rPr>
                <w:rFonts w:hint="eastAsia" w:ascii="新宋体" w:hAnsi="新宋体" w:eastAsia="新宋体"/>
                <w:color w:val="000000"/>
                <w:szCs w:val="21"/>
              </w:rPr>
              <w:t>管理维护</w:t>
            </w:r>
            <w:r>
              <w:rPr>
                <w:rFonts w:hint="eastAsia" w:ascii="新宋体" w:hAnsi="新宋体" w:eastAsia="新宋体"/>
                <w:color w:val="000000"/>
                <w:szCs w:val="21"/>
              </w:rPr>
              <w:tab/>
            </w:r>
            <w:r>
              <w:rPr>
                <w:rFonts w:hint="eastAsia" w:ascii="新宋体" w:hAnsi="新宋体" w:eastAsia="新宋体"/>
                <w:color w:val="000000"/>
                <w:szCs w:val="21"/>
              </w:rPr>
              <w:t>支持升级管理，设备管理，Web网管，GTL，SNMP（v1/v2c/v3），RMON，NTP，CWMP，Auto-Config，邮件/U盘/DHCP开局，NetConf/YANG，CLI，NetStream，TWAMP, IP FPM、TCP FPM，IP Accounting，NQA</w:t>
            </w:r>
          </w:p>
        </w:tc>
        <w:tc>
          <w:tcPr>
            <w:tcW w:w="1449" w:type="dxa"/>
            <w:vAlign w:val="center"/>
          </w:tcPr>
          <w:p>
            <w:pPr>
              <w:spacing w:line="360" w:lineRule="exact"/>
              <w:jc w:val="center"/>
              <w:rPr>
                <w:rFonts w:ascii="新宋体" w:hAnsi="新宋体" w:eastAsia="新宋体"/>
                <w:color w:val="000000"/>
                <w:szCs w:val="21"/>
              </w:rPr>
            </w:pPr>
            <w:r>
              <w:rPr>
                <w:rFonts w:hint="eastAsia" w:ascii="新宋体" w:hAnsi="新宋体" w:eastAsia="新宋体"/>
                <w:color w:val="000000"/>
                <w:szCs w:val="21"/>
              </w:rPr>
              <w:t>2</w:t>
            </w:r>
            <w:r>
              <w:rPr>
                <w:rFonts w:ascii="新宋体" w:hAnsi="新宋体" w:eastAsia="新宋体"/>
                <w:color w:val="000000"/>
                <w:szCs w:val="21"/>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Align w:val="center"/>
          </w:tcPr>
          <w:p>
            <w:pPr>
              <w:pStyle w:val="981"/>
              <w:numPr>
                <w:ilvl w:val="0"/>
                <w:numId w:val="31"/>
              </w:numPr>
              <w:spacing w:line="360" w:lineRule="exact"/>
              <w:jc w:val="center"/>
              <w:rPr>
                <w:rFonts w:ascii="新宋体" w:hAnsi="新宋体" w:eastAsia="新宋体"/>
                <w:color w:val="000000"/>
                <w:szCs w:val="21"/>
              </w:rPr>
            </w:pPr>
          </w:p>
        </w:tc>
        <w:tc>
          <w:tcPr>
            <w:tcW w:w="1433" w:type="dxa"/>
            <w:vAlign w:val="center"/>
          </w:tcPr>
          <w:p>
            <w:pPr>
              <w:spacing w:line="360" w:lineRule="exact"/>
              <w:jc w:val="center"/>
              <w:rPr>
                <w:rFonts w:ascii="新宋体" w:hAnsi="新宋体" w:eastAsia="新宋体"/>
                <w:color w:val="000000"/>
                <w:szCs w:val="21"/>
              </w:rPr>
            </w:pPr>
            <w:r>
              <w:rPr>
                <w:rFonts w:hint="eastAsia" w:ascii="新宋体" w:hAnsi="新宋体" w:eastAsia="新宋体"/>
                <w:color w:val="000000"/>
                <w:szCs w:val="21"/>
              </w:rPr>
              <w:t>管理路由器</w:t>
            </w:r>
          </w:p>
        </w:tc>
        <w:tc>
          <w:tcPr>
            <w:tcW w:w="5526" w:type="dxa"/>
          </w:tcPr>
          <w:p>
            <w:pPr>
              <w:spacing w:line="360" w:lineRule="exact"/>
              <w:rPr>
                <w:rFonts w:ascii="新宋体" w:hAnsi="新宋体" w:eastAsia="新宋体"/>
                <w:color w:val="000000"/>
                <w:szCs w:val="21"/>
              </w:rPr>
            </w:pPr>
            <w:r>
              <w:rPr>
                <w:rFonts w:hint="eastAsia" w:ascii="新宋体" w:hAnsi="新宋体" w:eastAsia="新宋体"/>
                <w:color w:val="000000"/>
                <w:szCs w:val="21"/>
              </w:rPr>
              <w:t>体系架构</w:t>
            </w:r>
            <w:r>
              <w:rPr>
                <w:rFonts w:hint="eastAsia" w:ascii="新宋体" w:hAnsi="新宋体" w:eastAsia="新宋体"/>
                <w:color w:val="000000"/>
                <w:szCs w:val="21"/>
              </w:rPr>
              <w:tab/>
            </w:r>
            <w:r>
              <w:rPr>
                <w:rFonts w:hint="eastAsia" w:ascii="新宋体" w:hAnsi="新宋体" w:eastAsia="新宋体"/>
                <w:color w:val="000000"/>
                <w:szCs w:val="21"/>
              </w:rPr>
              <w:t>采用无阻塞交换架构</w:t>
            </w:r>
          </w:p>
          <w:p>
            <w:pPr>
              <w:spacing w:line="360" w:lineRule="exact"/>
              <w:rPr>
                <w:rFonts w:ascii="新宋体" w:hAnsi="新宋体" w:eastAsia="新宋体"/>
                <w:color w:val="000000"/>
                <w:szCs w:val="21"/>
              </w:rPr>
            </w:pPr>
            <w:r>
              <w:rPr>
                <w:rFonts w:hint="eastAsia" w:ascii="新宋体" w:hAnsi="新宋体" w:eastAsia="新宋体"/>
                <w:color w:val="000000"/>
                <w:szCs w:val="21"/>
              </w:rPr>
              <w:tab/>
            </w:r>
            <w:r>
              <w:rPr>
                <w:rFonts w:hint="eastAsia" w:ascii="新宋体" w:hAnsi="新宋体" w:eastAsia="新宋体"/>
                <w:color w:val="000000"/>
                <w:szCs w:val="21"/>
              </w:rPr>
              <w:t>支持多核CPU</w:t>
            </w:r>
          </w:p>
          <w:p>
            <w:pPr>
              <w:spacing w:line="360" w:lineRule="exact"/>
              <w:rPr>
                <w:rFonts w:ascii="新宋体" w:hAnsi="新宋体" w:eastAsia="新宋体"/>
                <w:color w:val="000000"/>
                <w:szCs w:val="21"/>
              </w:rPr>
            </w:pPr>
            <w:r>
              <w:rPr>
                <w:rFonts w:hint="eastAsia" w:ascii="新宋体" w:hAnsi="新宋体" w:eastAsia="新宋体"/>
                <w:color w:val="000000"/>
                <w:szCs w:val="21"/>
              </w:rPr>
              <w:tab/>
            </w:r>
            <w:r>
              <w:rPr>
                <w:rFonts w:hint="eastAsia" w:ascii="新宋体" w:hAnsi="新宋体" w:eastAsia="新宋体"/>
                <w:color w:val="000000"/>
                <w:szCs w:val="21"/>
              </w:rPr>
              <w:t>采用自研全自主化CPU</w:t>
            </w:r>
          </w:p>
          <w:p>
            <w:pPr>
              <w:spacing w:line="360" w:lineRule="exact"/>
              <w:rPr>
                <w:rFonts w:ascii="新宋体" w:hAnsi="新宋体" w:eastAsia="新宋体"/>
                <w:color w:val="000000"/>
                <w:szCs w:val="21"/>
              </w:rPr>
            </w:pPr>
            <w:r>
              <w:rPr>
                <w:rFonts w:hint="eastAsia" w:ascii="新宋体" w:hAnsi="新宋体" w:eastAsia="新宋体"/>
                <w:color w:val="000000"/>
                <w:szCs w:val="21"/>
              </w:rPr>
              <w:t>业务槽位数</w:t>
            </w:r>
            <w:r>
              <w:rPr>
                <w:rFonts w:hint="eastAsia" w:ascii="新宋体" w:hAnsi="新宋体" w:eastAsia="新宋体"/>
                <w:color w:val="000000"/>
                <w:szCs w:val="21"/>
              </w:rPr>
              <w:tab/>
            </w:r>
            <w:r>
              <w:rPr>
                <w:rFonts w:hint="eastAsia" w:ascii="新宋体" w:hAnsi="新宋体" w:eastAsia="新宋体"/>
                <w:color w:val="000000"/>
                <w:szCs w:val="21"/>
              </w:rPr>
              <w:t>模块插槽≥4个；</w:t>
            </w:r>
          </w:p>
          <w:p>
            <w:pPr>
              <w:spacing w:line="360" w:lineRule="exact"/>
              <w:rPr>
                <w:rFonts w:ascii="新宋体" w:hAnsi="新宋体" w:eastAsia="新宋体"/>
                <w:color w:val="000000"/>
                <w:szCs w:val="21"/>
              </w:rPr>
            </w:pPr>
            <w:r>
              <w:rPr>
                <w:rFonts w:hint="eastAsia" w:ascii="新宋体" w:hAnsi="新宋体" w:eastAsia="新宋体"/>
                <w:color w:val="000000"/>
                <w:szCs w:val="21"/>
              </w:rPr>
              <w:t>整机高度</w:t>
            </w:r>
            <w:r>
              <w:rPr>
                <w:rFonts w:hint="eastAsia" w:ascii="新宋体" w:hAnsi="新宋体" w:eastAsia="新宋体"/>
                <w:color w:val="000000"/>
                <w:szCs w:val="21"/>
              </w:rPr>
              <w:tab/>
            </w:r>
            <w:r>
              <w:rPr>
                <w:rFonts w:hint="eastAsia" w:ascii="新宋体" w:hAnsi="新宋体" w:eastAsia="新宋体"/>
                <w:color w:val="000000"/>
                <w:szCs w:val="21"/>
              </w:rPr>
              <w:t>整机高度≤1U</w:t>
            </w:r>
          </w:p>
          <w:p>
            <w:pPr>
              <w:spacing w:line="360" w:lineRule="exact"/>
              <w:rPr>
                <w:rFonts w:ascii="新宋体" w:hAnsi="新宋体" w:eastAsia="新宋体"/>
                <w:color w:val="000000"/>
                <w:szCs w:val="21"/>
              </w:rPr>
            </w:pPr>
            <w:r>
              <w:rPr>
                <w:rFonts w:hint="eastAsia" w:ascii="新宋体" w:hAnsi="新宋体" w:eastAsia="新宋体"/>
                <w:color w:val="000000"/>
                <w:szCs w:val="21"/>
              </w:rPr>
              <w:t>电源</w:t>
            </w:r>
            <w:r>
              <w:rPr>
                <w:rFonts w:hint="eastAsia" w:ascii="新宋体" w:hAnsi="新宋体" w:eastAsia="新宋体"/>
                <w:color w:val="000000"/>
                <w:szCs w:val="21"/>
              </w:rPr>
              <w:tab/>
            </w:r>
            <w:r>
              <w:rPr>
                <w:rFonts w:hint="eastAsia" w:ascii="新宋体" w:hAnsi="新宋体" w:eastAsia="新宋体"/>
                <w:color w:val="000000"/>
                <w:szCs w:val="21"/>
              </w:rPr>
              <w:t xml:space="preserve">实配单电源，支持电源冗余 </w:t>
            </w:r>
          </w:p>
          <w:p>
            <w:pPr>
              <w:spacing w:line="360" w:lineRule="exact"/>
              <w:rPr>
                <w:rFonts w:ascii="新宋体" w:hAnsi="新宋体" w:eastAsia="新宋体"/>
                <w:color w:val="000000"/>
                <w:szCs w:val="21"/>
              </w:rPr>
            </w:pPr>
            <w:r>
              <w:rPr>
                <w:rFonts w:hint="eastAsia" w:ascii="新宋体" w:hAnsi="新宋体" w:eastAsia="新宋体"/>
                <w:color w:val="000000"/>
                <w:szCs w:val="21"/>
              </w:rPr>
              <w:t>转发性能</w:t>
            </w:r>
            <w:r>
              <w:rPr>
                <w:rFonts w:hint="eastAsia" w:ascii="新宋体" w:hAnsi="新宋体" w:eastAsia="新宋体"/>
                <w:color w:val="000000"/>
                <w:szCs w:val="21"/>
              </w:rPr>
              <w:tab/>
            </w:r>
            <w:r>
              <w:rPr>
                <w:rFonts w:hint="eastAsia" w:ascii="新宋体" w:hAnsi="新宋体" w:eastAsia="新宋体"/>
                <w:color w:val="000000"/>
                <w:szCs w:val="21"/>
              </w:rPr>
              <w:t>包转发能力≥40Mpps；</w:t>
            </w:r>
          </w:p>
          <w:p>
            <w:pPr>
              <w:spacing w:line="360" w:lineRule="exact"/>
              <w:rPr>
                <w:rFonts w:ascii="新宋体" w:hAnsi="新宋体" w:eastAsia="新宋体"/>
                <w:color w:val="000000"/>
                <w:szCs w:val="21"/>
              </w:rPr>
            </w:pPr>
            <w:r>
              <w:rPr>
                <w:rFonts w:hint="eastAsia" w:ascii="新宋体" w:hAnsi="新宋体" w:eastAsia="新宋体"/>
                <w:color w:val="000000"/>
                <w:szCs w:val="21"/>
              </w:rPr>
              <w:t>接口</w:t>
            </w:r>
            <w:r>
              <w:rPr>
                <w:rFonts w:hint="eastAsia" w:ascii="新宋体" w:hAnsi="新宋体" w:eastAsia="新宋体"/>
                <w:color w:val="000000"/>
                <w:szCs w:val="21"/>
              </w:rPr>
              <w:tab/>
            </w:r>
          </w:p>
          <w:p>
            <w:pPr>
              <w:spacing w:line="360" w:lineRule="exact"/>
              <w:rPr>
                <w:rFonts w:ascii="新宋体" w:hAnsi="新宋体" w:eastAsia="新宋体"/>
                <w:color w:val="000000"/>
                <w:szCs w:val="21"/>
              </w:rPr>
            </w:pPr>
            <w:r>
              <w:rPr>
                <w:rFonts w:hint="eastAsia" w:ascii="新宋体" w:hAnsi="新宋体" w:eastAsia="新宋体"/>
                <w:color w:val="000000"/>
                <w:szCs w:val="21"/>
              </w:rPr>
              <w:t xml:space="preserve">WAN：4*GE电+ 4*10GE光（兼容GE光） </w:t>
            </w:r>
          </w:p>
          <w:p>
            <w:pPr>
              <w:spacing w:line="360" w:lineRule="exact"/>
              <w:rPr>
                <w:rFonts w:ascii="新宋体" w:hAnsi="新宋体" w:eastAsia="新宋体"/>
                <w:color w:val="000000"/>
                <w:szCs w:val="21"/>
              </w:rPr>
            </w:pPr>
            <w:r>
              <w:rPr>
                <w:rFonts w:hint="eastAsia" w:ascii="新宋体" w:hAnsi="新宋体" w:eastAsia="新宋体"/>
                <w:color w:val="000000"/>
                <w:szCs w:val="21"/>
              </w:rPr>
              <w:t>LAN：12*GE电（可切换为WAN口）</w:t>
            </w:r>
          </w:p>
          <w:p>
            <w:pPr>
              <w:spacing w:line="360" w:lineRule="exact"/>
              <w:rPr>
                <w:rFonts w:ascii="新宋体" w:hAnsi="新宋体" w:eastAsia="新宋体"/>
                <w:color w:val="000000"/>
                <w:szCs w:val="21"/>
              </w:rPr>
            </w:pPr>
            <w:r>
              <w:rPr>
                <w:rFonts w:hint="eastAsia" w:ascii="新宋体" w:hAnsi="新宋体" w:eastAsia="新宋体"/>
                <w:color w:val="000000"/>
                <w:szCs w:val="21"/>
              </w:rPr>
              <w:t>本次实配：</w:t>
            </w:r>
            <w:r>
              <w:rPr>
                <w:rFonts w:ascii="新宋体" w:hAnsi="新宋体" w:eastAsia="新宋体"/>
                <w:color w:val="000000"/>
                <w:szCs w:val="21"/>
              </w:rPr>
              <w:t>8</w:t>
            </w:r>
            <w:r>
              <w:rPr>
                <w:rFonts w:hint="eastAsia" w:ascii="新宋体" w:hAnsi="新宋体" w:eastAsia="新宋体"/>
                <w:color w:val="000000"/>
                <w:szCs w:val="21"/>
              </w:rPr>
              <w:t>端口异步串口接口卡*</w:t>
            </w:r>
            <w:r>
              <w:rPr>
                <w:rFonts w:ascii="新宋体" w:hAnsi="新宋体" w:eastAsia="新宋体"/>
                <w:color w:val="000000"/>
                <w:szCs w:val="21"/>
              </w:rPr>
              <w:t>2</w:t>
            </w:r>
          </w:p>
          <w:p>
            <w:pPr>
              <w:spacing w:line="360" w:lineRule="exact"/>
              <w:rPr>
                <w:rFonts w:ascii="新宋体" w:hAnsi="新宋体" w:eastAsia="新宋体"/>
                <w:color w:val="000000"/>
                <w:szCs w:val="21"/>
              </w:rPr>
            </w:pPr>
            <w:r>
              <w:rPr>
                <w:rFonts w:hint="eastAsia" w:ascii="新宋体" w:hAnsi="新宋体" w:eastAsia="新宋体"/>
                <w:color w:val="000000"/>
                <w:szCs w:val="21"/>
              </w:rPr>
              <w:t>可靠性</w:t>
            </w:r>
            <w:r>
              <w:rPr>
                <w:rFonts w:hint="eastAsia" w:ascii="新宋体" w:hAnsi="新宋体" w:eastAsia="新宋体"/>
                <w:color w:val="000000"/>
                <w:szCs w:val="21"/>
              </w:rPr>
              <w:tab/>
            </w:r>
            <w:r>
              <w:rPr>
                <w:rFonts w:hint="eastAsia" w:ascii="新宋体" w:hAnsi="新宋体" w:eastAsia="新宋体"/>
                <w:color w:val="000000"/>
                <w:szCs w:val="21"/>
              </w:rPr>
              <w:t>所有业务板卡支持直接热插拔，不需要配置命令</w:t>
            </w:r>
          </w:p>
          <w:p>
            <w:pPr>
              <w:spacing w:line="360" w:lineRule="exact"/>
              <w:rPr>
                <w:rFonts w:ascii="新宋体" w:hAnsi="新宋体" w:eastAsia="新宋体"/>
                <w:color w:val="000000"/>
                <w:szCs w:val="21"/>
              </w:rPr>
            </w:pPr>
            <w:r>
              <w:rPr>
                <w:rFonts w:hint="eastAsia" w:ascii="新宋体" w:hAnsi="新宋体" w:eastAsia="新宋体"/>
                <w:color w:val="000000"/>
                <w:szCs w:val="21"/>
              </w:rPr>
              <w:t>内存</w:t>
            </w:r>
            <w:r>
              <w:rPr>
                <w:rFonts w:hint="eastAsia" w:ascii="新宋体" w:hAnsi="新宋体" w:eastAsia="新宋体"/>
                <w:color w:val="000000"/>
                <w:szCs w:val="21"/>
              </w:rPr>
              <w:tab/>
            </w:r>
            <w:r>
              <w:rPr>
                <w:rFonts w:hint="eastAsia" w:ascii="新宋体" w:hAnsi="新宋体" w:eastAsia="新宋体"/>
                <w:color w:val="000000"/>
                <w:szCs w:val="21"/>
              </w:rPr>
              <w:t>内存≥4GB</w:t>
            </w:r>
          </w:p>
          <w:p>
            <w:pPr>
              <w:spacing w:line="360" w:lineRule="exact"/>
              <w:rPr>
                <w:rFonts w:ascii="新宋体" w:hAnsi="新宋体" w:eastAsia="新宋体"/>
                <w:color w:val="000000"/>
                <w:szCs w:val="21"/>
              </w:rPr>
            </w:pPr>
            <w:r>
              <w:rPr>
                <w:rFonts w:hint="eastAsia" w:ascii="新宋体" w:hAnsi="新宋体" w:eastAsia="新宋体"/>
                <w:color w:val="000000"/>
                <w:szCs w:val="21"/>
              </w:rPr>
              <w:t>Flash</w:t>
            </w:r>
            <w:r>
              <w:rPr>
                <w:rFonts w:hint="eastAsia" w:ascii="新宋体" w:hAnsi="新宋体" w:eastAsia="新宋体"/>
                <w:color w:val="000000"/>
                <w:szCs w:val="21"/>
              </w:rPr>
              <w:tab/>
            </w:r>
            <w:r>
              <w:rPr>
                <w:rFonts w:hint="eastAsia" w:ascii="新宋体" w:hAnsi="新宋体" w:eastAsia="新宋体"/>
                <w:color w:val="000000"/>
                <w:szCs w:val="21"/>
              </w:rPr>
              <w:t>Flash≥1GB</w:t>
            </w:r>
          </w:p>
          <w:p>
            <w:pPr>
              <w:spacing w:line="360" w:lineRule="exact"/>
              <w:rPr>
                <w:rFonts w:ascii="新宋体" w:hAnsi="新宋体" w:eastAsia="新宋体"/>
                <w:color w:val="000000"/>
                <w:szCs w:val="21"/>
              </w:rPr>
            </w:pPr>
            <w:r>
              <w:rPr>
                <w:rFonts w:hint="eastAsia" w:ascii="新宋体" w:hAnsi="新宋体" w:eastAsia="新宋体"/>
                <w:color w:val="000000"/>
                <w:szCs w:val="21"/>
              </w:rPr>
              <w:t>基础功能</w:t>
            </w:r>
            <w:r>
              <w:rPr>
                <w:rFonts w:hint="eastAsia" w:ascii="新宋体" w:hAnsi="新宋体" w:eastAsia="新宋体"/>
                <w:color w:val="000000"/>
                <w:szCs w:val="21"/>
              </w:rPr>
              <w:tab/>
            </w:r>
            <w:r>
              <w:rPr>
                <w:rFonts w:hint="eastAsia" w:ascii="新宋体" w:hAnsi="新宋体" w:eastAsia="新宋体"/>
                <w:color w:val="000000"/>
                <w:szCs w:val="21"/>
              </w:rPr>
              <w:t>支持DHCP server/client/relay，PPPoE server/client，NAT，子接口管理等</w:t>
            </w:r>
          </w:p>
          <w:p>
            <w:pPr>
              <w:spacing w:line="360" w:lineRule="exact"/>
              <w:rPr>
                <w:rFonts w:ascii="新宋体" w:hAnsi="新宋体" w:eastAsia="新宋体"/>
                <w:color w:val="000000"/>
                <w:szCs w:val="21"/>
              </w:rPr>
            </w:pPr>
            <w:r>
              <w:rPr>
                <w:rFonts w:hint="eastAsia" w:ascii="新宋体" w:hAnsi="新宋体" w:eastAsia="新宋体"/>
                <w:color w:val="000000"/>
                <w:szCs w:val="21"/>
              </w:rPr>
              <w:t>局域网协议</w:t>
            </w:r>
            <w:r>
              <w:rPr>
                <w:rFonts w:hint="eastAsia" w:ascii="新宋体" w:hAnsi="新宋体" w:eastAsia="新宋体"/>
                <w:color w:val="000000"/>
                <w:szCs w:val="21"/>
              </w:rPr>
              <w:tab/>
            </w:r>
            <w:r>
              <w:rPr>
                <w:rFonts w:hint="eastAsia" w:ascii="新宋体" w:hAnsi="新宋体" w:eastAsia="新宋体"/>
                <w:color w:val="000000"/>
                <w:szCs w:val="21"/>
              </w:rPr>
              <w:t>支持IEEE 802.1P，IEEE 802.1Q，IEEE 802.3 ，VLAN管理，VLAN聚合，MAC管理， SEP等</w:t>
            </w:r>
          </w:p>
          <w:p>
            <w:pPr>
              <w:spacing w:line="360" w:lineRule="exact"/>
              <w:rPr>
                <w:rFonts w:ascii="新宋体" w:hAnsi="新宋体" w:eastAsia="新宋体"/>
                <w:color w:val="000000"/>
                <w:szCs w:val="21"/>
              </w:rPr>
            </w:pPr>
            <w:r>
              <w:rPr>
                <w:rFonts w:hint="eastAsia" w:ascii="新宋体" w:hAnsi="新宋体" w:eastAsia="新宋体"/>
                <w:color w:val="000000"/>
                <w:szCs w:val="21"/>
              </w:rPr>
              <w:t>无线局域网（AC）</w:t>
            </w:r>
            <w:r>
              <w:rPr>
                <w:rFonts w:hint="eastAsia" w:ascii="新宋体" w:hAnsi="新宋体" w:eastAsia="新宋体"/>
                <w:color w:val="000000"/>
                <w:szCs w:val="21"/>
              </w:rPr>
              <w:tab/>
            </w:r>
            <w:r>
              <w:rPr>
                <w:rFonts w:hint="eastAsia" w:ascii="新宋体" w:hAnsi="新宋体" w:eastAsia="新宋体"/>
                <w:color w:val="000000"/>
                <w:szCs w:val="21"/>
              </w:rPr>
              <w:t xml:space="preserve">支持AP设备管理(AC 发现/AP 接入/AP 管理)，CAPWAP 协议, WLAN 用户管理，WLAN 射频管理（802.11a/b/g/n/ac），WLAN QoS（WMM），WLAN 安全（WEP/WPA/WPA2/密钥管理） </w:t>
            </w:r>
          </w:p>
          <w:p>
            <w:pPr>
              <w:spacing w:line="360" w:lineRule="exact"/>
              <w:rPr>
                <w:rFonts w:ascii="新宋体" w:hAnsi="新宋体" w:eastAsia="新宋体"/>
                <w:color w:val="000000"/>
                <w:szCs w:val="21"/>
              </w:rPr>
            </w:pPr>
            <w:r>
              <w:rPr>
                <w:rFonts w:hint="eastAsia" w:ascii="新宋体" w:hAnsi="新宋体" w:eastAsia="新宋体"/>
                <w:color w:val="000000"/>
                <w:szCs w:val="21"/>
              </w:rPr>
              <w:t>IPv4单播路由</w:t>
            </w:r>
            <w:r>
              <w:rPr>
                <w:rFonts w:hint="eastAsia" w:ascii="新宋体" w:hAnsi="新宋体" w:eastAsia="新宋体"/>
                <w:color w:val="000000"/>
                <w:szCs w:val="21"/>
              </w:rPr>
              <w:tab/>
            </w:r>
            <w:r>
              <w:rPr>
                <w:rFonts w:hint="eastAsia" w:ascii="新宋体" w:hAnsi="新宋体" w:eastAsia="新宋体"/>
                <w:color w:val="000000"/>
                <w:szCs w:val="21"/>
              </w:rPr>
              <w:t>支持静态路由，路由策略，RIP，OSPF，BGP，IS-IS</w:t>
            </w:r>
          </w:p>
          <w:p>
            <w:pPr>
              <w:spacing w:line="360" w:lineRule="exact"/>
              <w:rPr>
                <w:rFonts w:ascii="新宋体" w:hAnsi="新宋体" w:eastAsia="新宋体"/>
                <w:color w:val="000000"/>
                <w:szCs w:val="21"/>
              </w:rPr>
            </w:pPr>
            <w:r>
              <w:rPr>
                <w:rFonts w:hint="eastAsia" w:ascii="新宋体" w:hAnsi="新宋体" w:eastAsia="新宋体"/>
                <w:color w:val="000000"/>
                <w:szCs w:val="21"/>
              </w:rPr>
              <w:t>IPv6单播路由</w:t>
            </w:r>
            <w:r>
              <w:rPr>
                <w:rFonts w:hint="eastAsia" w:ascii="新宋体" w:hAnsi="新宋体" w:eastAsia="新宋体"/>
                <w:color w:val="000000"/>
                <w:szCs w:val="21"/>
              </w:rPr>
              <w:tab/>
            </w:r>
            <w:r>
              <w:rPr>
                <w:rFonts w:hint="eastAsia" w:ascii="新宋体" w:hAnsi="新宋体" w:eastAsia="新宋体"/>
                <w:color w:val="000000"/>
                <w:szCs w:val="21"/>
              </w:rPr>
              <w:t>支持静态路由，路由策略， RIPng，OSPFv3，IS-ISv6，BGP4+</w:t>
            </w:r>
          </w:p>
          <w:p>
            <w:pPr>
              <w:spacing w:line="360" w:lineRule="exact"/>
              <w:rPr>
                <w:rFonts w:ascii="新宋体" w:hAnsi="新宋体" w:eastAsia="新宋体"/>
                <w:color w:val="000000"/>
                <w:szCs w:val="21"/>
              </w:rPr>
            </w:pPr>
            <w:r>
              <w:rPr>
                <w:rFonts w:hint="eastAsia" w:ascii="新宋体" w:hAnsi="新宋体" w:eastAsia="新宋体"/>
                <w:color w:val="000000"/>
                <w:szCs w:val="21"/>
              </w:rPr>
              <w:t>IPv6基本功能</w:t>
            </w:r>
            <w:r>
              <w:rPr>
                <w:rFonts w:hint="eastAsia" w:ascii="新宋体" w:hAnsi="新宋体" w:eastAsia="新宋体"/>
                <w:color w:val="000000"/>
                <w:szCs w:val="21"/>
              </w:rPr>
              <w:tab/>
            </w:r>
            <w:r>
              <w:rPr>
                <w:rFonts w:hint="eastAsia" w:ascii="新宋体" w:hAnsi="新宋体" w:eastAsia="新宋体"/>
                <w:color w:val="000000"/>
                <w:szCs w:val="21"/>
              </w:rPr>
              <w:t>支持IPv6 ND，IPv6 PMTU，IPv6 FIB，IPv6 ACL，ICMPv6，DNSv6，DHCPv6</w:t>
            </w:r>
          </w:p>
          <w:p>
            <w:pPr>
              <w:spacing w:line="360" w:lineRule="exact"/>
              <w:rPr>
                <w:rFonts w:ascii="新宋体" w:hAnsi="新宋体" w:eastAsia="新宋体"/>
                <w:color w:val="000000"/>
                <w:szCs w:val="21"/>
              </w:rPr>
            </w:pPr>
            <w:r>
              <w:rPr>
                <w:rFonts w:hint="eastAsia" w:ascii="新宋体" w:hAnsi="新宋体" w:eastAsia="新宋体"/>
                <w:color w:val="000000"/>
                <w:szCs w:val="21"/>
              </w:rPr>
              <w:t>IPV6隧道</w:t>
            </w:r>
            <w:r>
              <w:rPr>
                <w:rFonts w:hint="eastAsia" w:ascii="新宋体" w:hAnsi="新宋体" w:eastAsia="新宋体"/>
                <w:color w:val="000000"/>
                <w:szCs w:val="21"/>
              </w:rPr>
              <w:tab/>
            </w:r>
            <w:r>
              <w:rPr>
                <w:rFonts w:hint="eastAsia" w:ascii="新宋体" w:hAnsi="新宋体" w:eastAsia="新宋体"/>
                <w:color w:val="000000"/>
                <w:szCs w:val="21"/>
              </w:rPr>
              <w:t>支持手工隧道，自动隧道，GRE隧道，6over4隧道，6to4，ISATAP</w:t>
            </w:r>
          </w:p>
          <w:p>
            <w:pPr>
              <w:spacing w:line="360" w:lineRule="exact"/>
              <w:rPr>
                <w:rFonts w:ascii="新宋体" w:hAnsi="新宋体" w:eastAsia="新宋体"/>
                <w:color w:val="000000"/>
                <w:szCs w:val="21"/>
              </w:rPr>
            </w:pPr>
            <w:r>
              <w:rPr>
                <w:rFonts w:hint="eastAsia" w:ascii="新宋体" w:hAnsi="新宋体" w:eastAsia="新宋体"/>
                <w:color w:val="000000"/>
                <w:szCs w:val="21"/>
              </w:rPr>
              <w:t>组播路由</w:t>
            </w:r>
            <w:r>
              <w:rPr>
                <w:rFonts w:hint="eastAsia" w:ascii="新宋体" w:hAnsi="新宋体" w:eastAsia="新宋体"/>
                <w:color w:val="000000"/>
                <w:szCs w:val="21"/>
              </w:rPr>
              <w:tab/>
            </w:r>
            <w:r>
              <w:rPr>
                <w:rFonts w:hint="eastAsia" w:ascii="新宋体" w:hAnsi="新宋体" w:eastAsia="新宋体"/>
                <w:color w:val="000000"/>
                <w:szCs w:val="21"/>
              </w:rPr>
              <w:t>支持IGMP V1/V2/V3， PIM SM，PIM DM，MSDP，MBGP，IPv6 PIM，MLD</w:t>
            </w:r>
          </w:p>
          <w:p>
            <w:pPr>
              <w:spacing w:line="360" w:lineRule="exact"/>
              <w:rPr>
                <w:rFonts w:ascii="新宋体" w:hAnsi="新宋体" w:eastAsia="新宋体"/>
                <w:color w:val="000000"/>
                <w:szCs w:val="21"/>
              </w:rPr>
            </w:pPr>
            <w:r>
              <w:rPr>
                <w:rFonts w:hint="eastAsia" w:ascii="新宋体" w:hAnsi="新宋体" w:eastAsia="新宋体"/>
                <w:color w:val="000000"/>
                <w:szCs w:val="21"/>
              </w:rPr>
              <w:t>MPLS</w:t>
            </w:r>
            <w:r>
              <w:rPr>
                <w:rFonts w:hint="eastAsia" w:ascii="新宋体" w:hAnsi="新宋体" w:eastAsia="新宋体"/>
                <w:color w:val="000000"/>
                <w:szCs w:val="21"/>
              </w:rPr>
              <w:tab/>
            </w:r>
            <w:r>
              <w:rPr>
                <w:rFonts w:hint="eastAsia" w:ascii="新宋体" w:hAnsi="新宋体" w:eastAsia="新宋体"/>
                <w:color w:val="000000"/>
                <w:szCs w:val="21"/>
              </w:rPr>
              <w:t>支持</w:t>
            </w:r>
            <w:r>
              <w:rPr>
                <w:rFonts w:hint="eastAsia" w:ascii="新宋体" w:hAnsi="新宋体" w:eastAsia="新宋体"/>
                <w:color w:val="000000"/>
                <w:szCs w:val="21"/>
              </w:rPr>
              <w:tab/>
            </w:r>
            <w:r>
              <w:rPr>
                <w:rFonts w:hint="eastAsia" w:ascii="新宋体" w:hAnsi="新宋体" w:eastAsia="新宋体"/>
                <w:color w:val="000000"/>
                <w:szCs w:val="21"/>
              </w:rPr>
              <w:t>LDP，MPLS L3 VPN，VLL，PWE3，静态LSP，动态LSP，MPLS TE，IP FRR，LDP FRR，TE FRR</w:t>
            </w:r>
          </w:p>
          <w:p>
            <w:pPr>
              <w:spacing w:line="360" w:lineRule="exact"/>
              <w:rPr>
                <w:rFonts w:ascii="新宋体" w:hAnsi="新宋体" w:eastAsia="新宋体"/>
                <w:color w:val="000000"/>
                <w:szCs w:val="21"/>
              </w:rPr>
            </w:pPr>
            <w:r>
              <w:rPr>
                <w:rFonts w:hint="eastAsia" w:ascii="新宋体" w:hAnsi="新宋体" w:eastAsia="新宋体"/>
                <w:color w:val="000000"/>
                <w:szCs w:val="21"/>
              </w:rPr>
              <w:t>VPN</w:t>
            </w:r>
            <w:r>
              <w:rPr>
                <w:rFonts w:hint="eastAsia" w:ascii="新宋体" w:hAnsi="新宋体" w:eastAsia="新宋体"/>
                <w:color w:val="000000"/>
                <w:szCs w:val="21"/>
              </w:rPr>
              <w:tab/>
            </w:r>
            <w:r>
              <w:rPr>
                <w:rFonts w:hint="eastAsia" w:ascii="新宋体" w:hAnsi="新宋体" w:eastAsia="新宋体"/>
                <w:color w:val="000000"/>
                <w:szCs w:val="21"/>
              </w:rPr>
              <w:t>支持IPsec VPN，GRE VPN，DSVPN，A2A VPN，L2TP VPN，L2TPv3 VPN</w:t>
            </w:r>
          </w:p>
          <w:p>
            <w:pPr>
              <w:spacing w:line="360" w:lineRule="exact"/>
              <w:rPr>
                <w:rFonts w:ascii="新宋体" w:hAnsi="新宋体" w:eastAsia="新宋体"/>
                <w:color w:val="000000"/>
                <w:szCs w:val="21"/>
              </w:rPr>
            </w:pPr>
            <w:r>
              <w:rPr>
                <w:rFonts w:hint="eastAsia" w:ascii="新宋体" w:hAnsi="新宋体" w:eastAsia="新宋体"/>
                <w:color w:val="000000"/>
                <w:szCs w:val="21"/>
              </w:rPr>
              <w:t>QoS</w:t>
            </w:r>
            <w:r>
              <w:rPr>
                <w:rFonts w:hint="eastAsia" w:ascii="新宋体" w:hAnsi="新宋体" w:eastAsia="新宋体"/>
                <w:color w:val="000000"/>
                <w:szCs w:val="21"/>
              </w:rPr>
              <w:tab/>
            </w:r>
            <w:r>
              <w:rPr>
                <w:rFonts w:hint="eastAsia" w:ascii="新宋体" w:hAnsi="新宋体" w:eastAsia="新宋体"/>
                <w:color w:val="000000"/>
                <w:szCs w:val="21"/>
              </w:rPr>
              <w:t>支持Diffserv模式，MPLS QoS，优先级映射，流量监管（CAR），流量整形，拥塞避免，拥塞管理，HQoS，MQC（流分类，流行为，流策略），端口三级调度和三级整形（Hierarchical QoS），WLAN QoS，FR QoS，智能应用控制（SAC）</w:t>
            </w:r>
          </w:p>
          <w:p>
            <w:pPr>
              <w:spacing w:line="360" w:lineRule="exact"/>
              <w:rPr>
                <w:rFonts w:ascii="新宋体" w:hAnsi="新宋体" w:eastAsia="新宋体"/>
                <w:color w:val="000000"/>
                <w:szCs w:val="21"/>
              </w:rPr>
            </w:pPr>
            <w:r>
              <w:rPr>
                <w:rFonts w:hint="eastAsia" w:ascii="新宋体" w:hAnsi="新宋体" w:eastAsia="新宋体"/>
                <w:color w:val="000000"/>
                <w:szCs w:val="21"/>
              </w:rPr>
              <w:t>安全</w:t>
            </w:r>
            <w:r>
              <w:rPr>
                <w:rFonts w:hint="eastAsia" w:ascii="新宋体" w:hAnsi="新宋体" w:eastAsia="新宋体"/>
                <w:color w:val="000000"/>
                <w:szCs w:val="21"/>
              </w:rPr>
              <w:tab/>
            </w:r>
            <w:r>
              <w:rPr>
                <w:rFonts w:hint="eastAsia" w:ascii="新宋体" w:hAnsi="新宋体" w:eastAsia="新宋体"/>
                <w:color w:val="000000"/>
                <w:szCs w:val="21"/>
              </w:rPr>
              <w:t>支持国密算法，SAC应用阻断，URL过滤，防火墙功能</w:t>
            </w:r>
          </w:p>
          <w:p>
            <w:pPr>
              <w:spacing w:line="360" w:lineRule="exact"/>
              <w:rPr>
                <w:rFonts w:ascii="新宋体" w:hAnsi="新宋体" w:eastAsia="新宋体"/>
                <w:color w:val="000000"/>
                <w:szCs w:val="21"/>
              </w:rPr>
            </w:pPr>
            <w:r>
              <w:rPr>
                <w:rFonts w:hint="eastAsia" w:ascii="新宋体" w:hAnsi="新宋体" w:eastAsia="新宋体"/>
                <w:color w:val="000000"/>
                <w:szCs w:val="21"/>
              </w:rPr>
              <w:t>管理维护</w:t>
            </w:r>
            <w:r>
              <w:rPr>
                <w:rFonts w:hint="eastAsia" w:ascii="新宋体" w:hAnsi="新宋体" w:eastAsia="新宋体"/>
                <w:color w:val="000000"/>
                <w:szCs w:val="21"/>
              </w:rPr>
              <w:tab/>
            </w:r>
            <w:r>
              <w:rPr>
                <w:rFonts w:hint="eastAsia" w:ascii="新宋体" w:hAnsi="新宋体" w:eastAsia="新宋体"/>
                <w:color w:val="000000"/>
                <w:szCs w:val="21"/>
              </w:rPr>
              <w:t>支持升级管理，设备管理，Web网管，GTL，SNMP（v1/v2c/v3），RMON，NTP，CWMP，Auto-Config，邮件/U盘/DHCP开局，NetConf/YANG，CLI，NetStream，TWAMP, IP FPM、TCP FPM，IP Accounting，NQA</w:t>
            </w:r>
          </w:p>
        </w:tc>
        <w:tc>
          <w:tcPr>
            <w:tcW w:w="1449" w:type="dxa"/>
            <w:vAlign w:val="center"/>
          </w:tcPr>
          <w:p>
            <w:pPr>
              <w:spacing w:line="360" w:lineRule="exact"/>
              <w:jc w:val="center"/>
              <w:rPr>
                <w:rFonts w:ascii="新宋体" w:hAnsi="新宋体" w:eastAsia="新宋体"/>
                <w:color w:val="000000"/>
                <w:szCs w:val="21"/>
              </w:rPr>
            </w:pPr>
            <w:r>
              <w:rPr>
                <w:rFonts w:hint="eastAsia" w:ascii="新宋体" w:hAnsi="新宋体" w:eastAsia="新宋体"/>
                <w:color w:val="000000"/>
                <w:szCs w:val="21"/>
              </w:rPr>
              <w:t>3</w:t>
            </w:r>
            <w:r>
              <w:rPr>
                <w:rFonts w:ascii="新宋体" w:hAnsi="新宋体" w:eastAsia="新宋体"/>
                <w:color w:val="00000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Align w:val="center"/>
          </w:tcPr>
          <w:p>
            <w:pPr>
              <w:pStyle w:val="981"/>
              <w:numPr>
                <w:ilvl w:val="0"/>
                <w:numId w:val="31"/>
              </w:numPr>
              <w:spacing w:line="360" w:lineRule="exact"/>
              <w:jc w:val="center"/>
              <w:rPr>
                <w:rFonts w:ascii="新宋体" w:hAnsi="新宋体" w:eastAsia="新宋体"/>
                <w:color w:val="000000"/>
                <w:szCs w:val="21"/>
              </w:rPr>
            </w:pPr>
          </w:p>
        </w:tc>
        <w:tc>
          <w:tcPr>
            <w:tcW w:w="1433" w:type="dxa"/>
            <w:vAlign w:val="center"/>
          </w:tcPr>
          <w:p>
            <w:pPr>
              <w:spacing w:line="360" w:lineRule="exact"/>
              <w:jc w:val="center"/>
              <w:rPr>
                <w:rFonts w:ascii="新宋体" w:hAnsi="新宋体" w:eastAsia="新宋体"/>
                <w:color w:val="000000"/>
                <w:szCs w:val="21"/>
              </w:rPr>
            </w:pPr>
            <w:r>
              <w:rPr>
                <w:rFonts w:ascii="新宋体" w:hAnsi="新宋体" w:eastAsia="新宋体"/>
                <w:color w:val="auto"/>
                <w:szCs w:val="21"/>
              </w:rPr>
              <w:t>交换机</w:t>
            </w:r>
          </w:p>
        </w:tc>
        <w:tc>
          <w:tcPr>
            <w:tcW w:w="5526" w:type="dxa"/>
          </w:tcPr>
          <w:p>
            <w:pPr>
              <w:spacing w:line="360" w:lineRule="exact"/>
              <w:rPr>
                <w:rFonts w:ascii="新宋体" w:hAnsi="新宋体" w:eastAsia="新宋体"/>
                <w:color w:val="000000"/>
                <w:szCs w:val="21"/>
              </w:rPr>
            </w:pPr>
            <w:r>
              <w:rPr>
                <w:rFonts w:hint="eastAsia" w:ascii="新宋体" w:hAnsi="新宋体" w:eastAsia="新宋体"/>
                <w:color w:val="000000"/>
                <w:szCs w:val="21"/>
              </w:rPr>
              <w:t>硬件</w:t>
            </w:r>
            <w:r>
              <w:rPr>
                <w:rFonts w:hint="eastAsia" w:ascii="新宋体" w:hAnsi="新宋体" w:eastAsia="新宋体"/>
                <w:color w:val="000000"/>
                <w:szCs w:val="21"/>
              </w:rPr>
              <w:tab/>
            </w:r>
            <w:r>
              <w:rPr>
                <w:rFonts w:hint="eastAsia" w:ascii="新宋体" w:hAnsi="新宋体" w:eastAsia="新宋体"/>
                <w:color w:val="000000"/>
                <w:szCs w:val="21"/>
              </w:rPr>
              <w:t>交换容量≥670Gbps</w:t>
            </w:r>
          </w:p>
          <w:p>
            <w:pPr>
              <w:spacing w:line="360" w:lineRule="exact"/>
              <w:rPr>
                <w:rFonts w:ascii="新宋体" w:hAnsi="新宋体" w:eastAsia="新宋体"/>
                <w:color w:val="000000"/>
                <w:szCs w:val="21"/>
              </w:rPr>
            </w:pPr>
            <w:r>
              <w:rPr>
                <w:rFonts w:hint="eastAsia" w:ascii="新宋体" w:hAnsi="新宋体" w:eastAsia="新宋体"/>
                <w:color w:val="000000"/>
                <w:szCs w:val="21"/>
              </w:rPr>
              <w:tab/>
            </w:r>
            <w:r>
              <w:rPr>
                <w:rFonts w:hint="eastAsia" w:ascii="新宋体" w:hAnsi="新宋体" w:eastAsia="新宋体"/>
                <w:color w:val="000000"/>
                <w:szCs w:val="21"/>
              </w:rPr>
              <w:t>包转发率≥100Mpps</w:t>
            </w:r>
          </w:p>
          <w:p>
            <w:pPr>
              <w:spacing w:line="360" w:lineRule="exact"/>
              <w:rPr>
                <w:rFonts w:ascii="新宋体" w:hAnsi="新宋体" w:eastAsia="新宋体"/>
                <w:color w:val="000000"/>
                <w:szCs w:val="21"/>
              </w:rPr>
            </w:pPr>
            <w:r>
              <w:rPr>
                <w:rFonts w:hint="eastAsia" w:ascii="新宋体" w:hAnsi="新宋体" w:eastAsia="新宋体"/>
                <w:color w:val="000000"/>
                <w:szCs w:val="21"/>
              </w:rPr>
              <w:tab/>
            </w:r>
            <w:r>
              <w:rPr>
                <w:rFonts w:hint="eastAsia" w:ascii="新宋体" w:hAnsi="新宋体" w:eastAsia="新宋体"/>
                <w:color w:val="000000"/>
                <w:szCs w:val="21"/>
              </w:rPr>
              <w:t>为了提高设备可靠性，支持模块化可插拔双电源</w:t>
            </w:r>
          </w:p>
          <w:p>
            <w:pPr>
              <w:spacing w:line="360" w:lineRule="exact"/>
              <w:rPr>
                <w:rFonts w:ascii="新宋体" w:hAnsi="新宋体" w:eastAsia="新宋体"/>
                <w:color w:val="000000"/>
                <w:szCs w:val="21"/>
              </w:rPr>
            </w:pPr>
            <w:r>
              <w:rPr>
                <w:rFonts w:hint="eastAsia" w:ascii="新宋体" w:hAnsi="新宋体" w:eastAsia="新宋体"/>
                <w:color w:val="000000"/>
                <w:szCs w:val="21"/>
              </w:rPr>
              <w:tab/>
            </w:r>
            <w:r>
              <w:rPr>
                <w:rFonts w:hint="eastAsia" w:ascii="新宋体" w:hAnsi="新宋体" w:eastAsia="新宋体"/>
                <w:color w:val="000000"/>
                <w:szCs w:val="21"/>
              </w:rPr>
              <w:t>支持24个10/100/1000Base-T以太网端口，4个万兆SFP+</w:t>
            </w:r>
          </w:p>
          <w:p>
            <w:pPr>
              <w:spacing w:line="360" w:lineRule="exact"/>
              <w:rPr>
                <w:rFonts w:ascii="新宋体" w:hAnsi="新宋体" w:eastAsia="新宋体"/>
                <w:color w:val="000000"/>
                <w:szCs w:val="21"/>
              </w:rPr>
            </w:pPr>
            <w:r>
              <w:rPr>
                <w:rFonts w:hint="eastAsia" w:ascii="新宋体" w:hAnsi="新宋体" w:eastAsia="新宋体"/>
                <w:color w:val="000000"/>
                <w:szCs w:val="21"/>
              </w:rPr>
              <w:t>二层</w:t>
            </w:r>
            <w:r>
              <w:rPr>
                <w:rFonts w:hint="eastAsia" w:ascii="新宋体" w:hAnsi="新宋体" w:eastAsia="新宋体"/>
                <w:color w:val="000000"/>
                <w:szCs w:val="21"/>
              </w:rPr>
              <w:tab/>
            </w:r>
            <w:r>
              <w:rPr>
                <w:rFonts w:hint="eastAsia" w:ascii="新宋体" w:hAnsi="新宋体" w:eastAsia="新宋体"/>
                <w:color w:val="000000"/>
                <w:szCs w:val="21"/>
              </w:rPr>
              <w:t>支持MAC地址≥32K</w:t>
            </w:r>
          </w:p>
          <w:p>
            <w:pPr>
              <w:spacing w:line="360" w:lineRule="exact"/>
              <w:rPr>
                <w:rFonts w:ascii="新宋体" w:hAnsi="新宋体" w:eastAsia="新宋体"/>
                <w:color w:val="000000"/>
                <w:szCs w:val="21"/>
              </w:rPr>
            </w:pPr>
            <w:r>
              <w:rPr>
                <w:rFonts w:hint="eastAsia" w:ascii="新宋体" w:hAnsi="新宋体" w:eastAsia="新宋体"/>
                <w:color w:val="000000"/>
                <w:szCs w:val="21"/>
              </w:rPr>
              <w:tab/>
            </w:r>
            <w:r>
              <w:rPr>
                <w:rFonts w:hint="eastAsia" w:ascii="新宋体" w:hAnsi="新宋体" w:eastAsia="新宋体"/>
                <w:color w:val="000000"/>
                <w:szCs w:val="21"/>
              </w:rPr>
              <w:t>支持4K VLAN，支持QinQ，灵活QinQ、支持端口VLAN、协议VLAN、IP子网VLAN</w:t>
            </w:r>
          </w:p>
          <w:p>
            <w:pPr>
              <w:spacing w:line="360" w:lineRule="exact"/>
              <w:rPr>
                <w:rFonts w:ascii="新宋体" w:hAnsi="新宋体" w:eastAsia="新宋体"/>
                <w:color w:val="000000"/>
                <w:szCs w:val="21"/>
              </w:rPr>
            </w:pPr>
            <w:r>
              <w:rPr>
                <w:rFonts w:hint="eastAsia" w:ascii="新宋体" w:hAnsi="新宋体" w:eastAsia="新宋体"/>
                <w:color w:val="000000"/>
                <w:szCs w:val="21"/>
              </w:rPr>
              <w:t>支持Super VLAN、支持Voice VLAN、支持组播VLAN</w:t>
            </w:r>
          </w:p>
          <w:p>
            <w:pPr>
              <w:spacing w:line="360" w:lineRule="exact"/>
              <w:rPr>
                <w:rFonts w:ascii="新宋体" w:hAnsi="新宋体" w:eastAsia="新宋体"/>
                <w:color w:val="000000"/>
                <w:szCs w:val="21"/>
              </w:rPr>
            </w:pPr>
            <w:r>
              <w:rPr>
                <w:rFonts w:hint="eastAsia" w:ascii="新宋体" w:hAnsi="新宋体" w:eastAsia="新宋体"/>
                <w:color w:val="000000"/>
                <w:szCs w:val="21"/>
              </w:rPr>
              <w:t>支持IEEE 802.1d(STP), 802.w(RSTP), 802.1s(MSTP)</w:t>
            </w:r>
          </w:p>
          <w:p>
            <w:pPr>
              <w:spacing w:line="360" w:lineRule="exact"/>
              <w:rPr>
                <w:rFonts w:ascii="新宋体" w:hAnsi="新宋体" w:eastAsia="新宋体"/>
                <w:color w:val="000000"/>
                <w:szCs w:val="21"/>
              </w:rPr>
            </w:pPr>
            <w:r>
              <w:rPr>
                <w:rFonts w:hint="eastAsia" w:ascii="新宋体" w:hAnsi="新宋体" w:eastAsia="新宋体"/>
                <w:color w:val="000000"/>
                <w:szCs w:val="21"/>
              </w:rPr>
              <w:tab/>
            </w:r>
            <w:r>
              <w:rPr>
                <w:rFonts w:hint="eastAsia" w:ascii="新宋体" w:hAnsi="新宋体" w:eastAsia="新宋体"/>
                <w:color w:val="000000"/>
                <w:szCs w:val="21"/>
              </w:rPr>
              <w:t>支持策略VLAN，支持PVLAN/MUX VLAN</w:t>
            </w:r>
          </w:p>
          <w:p>
            <w:pPr>
              <w:spacing w:line="360" w:lineRule="exact"/>
              <w:rPr>
                <w:rFonts w:ascii="新宋体" w:hAnsi="新宋体" w:eastAsia="新宋体"/>
                <w:color w:val="000000"/>
                <w:szCs w:val="21"/>
              </w:rPr>
            </w:pPr>
            <w:r>
              <w:rPr>
                <w:rFonts w:hint="eastAsia" w:ascii="新宋体" w:hAnsi="新宋体" w:eastAsia="新宋体"/>
                <w:color w:val="000000"/>
                <w:szCs w:val="21"/>
              </w:rPr>
              <w:tab/>
            </w:r>
            <w:r>
              <w:rPr>
                <w:rFonts w:hint="eastAsia" w:ascii="新宋体" w:hAnsi="新宋体" w:eastAsia="新宋体"/>
                <w:color w:val="000000"/>
                <w:szCs w:val="21"/>
              </w:rPr>
              <w:t>支持IGMP v1/v2/v3、PIM-SM、PIM-DM、PIM-SSM</w:t>
            </w:r>
          </w:p>
          <w:p>
            <w:pPr>
              <w:spacing w:line="360" w:lineRule="exact"/>
              <w:rPr>
                <w:rFonts w:ascii="新宋体" w:hAnsi="新宋体" w:eastAsia="新宋体"/>
                <w:color w:val="000000"/>
                <w:szCs w:val="21"/>
              </w:rPr>
            </w:pPr>
            <w:r>
              <w:rPr>
                <w:rFonts w:hint="eastAsia" w:ascii="新宋体" w:hAnsi="新宋体" w:eastAsia="新宋体"/>
                <w:color w:val="000000"/>
                <w:szCs w:val="21"/>
              </w:rPr>
              <w:t>三层</w:t>
            </w:r>
            <w:r>
              <w:rPr>
                <w:rFonts w:hint="eastAsia" w:ascii="新宋体" w:hAnsi="新宋体" w:eastAsia="新宋体"/>
                <w:color w:val="000000"/>
                <w:szCs w:val="21"/>
              </w:rPr>
              <w:tab/>
            </w:r>
            <w:r>
              <w:rPr>
                <w:rFonts w:hint="eastAsia" w:ascii="新宋体" w:hAnsi="新宋体" w:eastAsia="新宋体"/>
                <w:color w:val="000000"/>
                <w:szCs w:val="21"/>
              </w:rPr>
              <w:t>支持静态路由、RIP v1/v2、OSPF、BGP、ISIS、RIPng、OSPFv3、ISISv6、BGP4+</w:t>
            </w:r>
          </w:p>
          <w:p>
            <w:pPr>
              <w:spacing w:line="360" w:lineRule="exact"/>
              <w:rPr>
                <w:rFonts w:ascii="新宋体" w:hAnsi="新宋体" w:eastAsia="新宋体"/>
                <w:color w:val="FF0000"/>
                <w:szCs w:val="21"/>
              </w:rPr>
            </w:pPr>
            <w:r>
              <w:rPr>
                <w:rFonts w:hint="eastAsia" w:ascii="新宋体" w:hAnsi="新宋体" w:eastAsia="新宋体"/>
                <w:color w:val="000000"/>
                <w:szCs w:val="21"/>
              </w:rPr>
              <w:tab/>
            </w:r>
            <w:r>
              <w:rPr>
                <w:rFonts w:hint="eastAsia" w:ascii="新宋体" w:hAnsi="新宋体" w:eastAsia="新宋体"/>
                <w:color w:val="000000"/>
                <w:szCs w:val="21"/>
              </w:rPr>
              <w:t>支持IPv4 路由表≥16K</w:t>
            </w:r>
          </w:p>
          <w:p>
            <w:pPr>
              <w:spacing w:line="360" w:lineRule="exact"/>
              <w:rPr>
                <w:rFonts w:ascii="新宋体" w:hAnsi="新宋体" w:eastAsia="新宋体"/>
                <w:color w:val="FF0000"/>
                <w:szCs w:val="21"/>
              </w:rPr>
            </w:pPr>
            <w:r>
              <w:rPr>
                <w:rFonts w:hint="eastAsia" w:ascii="新宋体" w:hAnsi="新宋体" w:eastAsia="新宋体"/>
                <w:color w:val="000000"/>
                <w:szCs w:val="21"/>
              </w:rPr>
              <w:tab/>
            </w:r>
            <w:r>
              <w:rPr>
                <w:rFonts w:hint="eastAsia" w:ascii="新宋体" w:hAnsi="新宋体" w:eastAsia="新宋体"/>
                <w:color w:val="000000"/>
                <w:szCs w:val="21"/>
              </w:rPr>
              <w:t>支持IPv6 路由表≥8K</w:t>
            </w:r>
          </w:p>
          <w:p>
            <w:pPr>
              <w:spacing w:line="360" w:lineRule="exact"/>
              <w:rPr>
                <w:rFonts w:ascii="新宋体" w:hAnsi="新宋体" w:eastAsia="新宋体"/>
                <w:color w:val="000000"/>
                <w:szCs w:val="21"/>
              </w:rPr>
            </w:pPr>
            <w:r>
              <w:rPr>
                <w:rFonts w:hint="eastAsia" w:ascii="新宋体" w:hAnsi="新宋体" w:eastAsia="新宋体"/>
                <w:color w:val="000000"/>
                <w:szCs w:val="21"/>
              </w:rPr>
              <w:tab/>
            </w:r>
            <w:r>
              <w:rPr>
                <w:rFonts w:hint="eastAsia" w:ascii="新宋体" w:hAnsi="新宋体" w:eastAsia="新宋体"/>
                <w:color w:val="000000"/>
                <w:szCs w:val="21"/>
              </w:rPr>
              <w:t>支持策略路由、路由策略、VRRP、BFD for OSPF、BGP、IS-IS、Static Route</w:t>
            </w:r>
          </w:p>
          <w:p>
            <w:pPr>
              <w:spacing w:line="360" w:lineRule="exact"/>
              <w:rPr>
                <w:rFonts w:ascii="新宋体" w:hAnsi="新宋体" w:eastAsia="新宋体"/>
                <w:color w:val="000000"/>
                <w:szCs w:val="21"/>
              </w:rPr>
            </w:pPr>
            <w:r>
              <w:rPr>
                <w:rFonts w:hint="eastAsia" w:ascii="新宋体" w:hAnsi="新宋体" w:eastAsia="新宋体"/>
                <w:color w:val="000000"/>
                <w:szCs w:val="21"/>
              </w:rPr>
              <w:t>支持IPv6、支持IPv4/IPv6双栈、IPv6 over IPv4隧道、IPv4 over IPv6隧道</w:t>
            </w:r>
          </w:p>
          <w:p>
            <w:pPr>
              <w:spacing w:line="360" w:lineRule="exact"/>
              <w:rPr>
                <w:rFonts w:ascii="新宋体" w:hAnsi="新宋体" w:eastAsia="新宋体"/>
                <w:color w:val="000000"/>
                <w:szCs w:val="21"/>
              </w:rPr>
            </w:pPr>
            <w:r>
              <w:rPr>
                <w:rFonts w:hint="eastAsia" w:ascii="新宋体" w:hAnsi="新宋体" w:eastAsia="新宋体"/>
                <w:color w:val="000000"/>
                <w:szCs w:val="21"/>
              </w:rPr>
              <w:t>镜像功能</w:t>
            </w:r>
            <w:r>
              <w:rPr>
                <w:rFonts w:hint="eastAsia" w:ascii="新宋体" w:hAnsi="新宋体" w:eastAsia="新宋体"/>
                <w:color w:val="000000"/>
                <w:szCs w:val="21"/>
              </w:rPr>
              <w:tab/>
            </w:r>
            <w:r>
              <w:rPr>
                <w:rFonts w:hint="eastAsia" w:ascii="新宋体" w:hAnsi="新宋体" w:eastAsia="新宋体"/>
                <w:color w:val="000000"/>
                <w:szCs w:val="21"/>
              </w:rPr>
              <w:t>支持多个物理端口的流量镜像到一个端口</w:t>
            </w:r>
          </w:p>
          <w:p>
            <w:pPr>
              <w:spacing w:line="360" w:lineRule="exact"/>
              <w:rPr>
                <w:rFonts w:ascii="新宋体" w:hAnsi="新宋体" w:eastAsia="新宋体"/>
                <w:color w:val="000000"/>
                <w:szCs w:val="21"/>
              </w:rPr>
            </w:pPr>
            <w:r>
              <w:rPr>
                <w:rFonts w:hint="eastAsia" w:ascii="新宋体" w:hAnsi="新宋体" w:eastAsia="新宋体"/>
                <w:color w:val="000000"/>
                <w:szCs w:val="21"/>
              </w:rPr>
              <w:t>支持流镜像、远程端口镜像（RSPAN）</w:t>
            </w:r>
          </w:p>
          <w:p>
            <w:pPr>
              <w:spacing w:line="360" w:lineRule="exact"/>
              <w:rPr>
                <w:rFonts w:ascii="新宋体" w:hAnsi="新宋体" w:eastAsia="新宋体"/>
                <w:color w:val="000000"/>
                <w:szCs w:val="21"/>
              </w:rPr>
            </w:pPr>
            <w:r>
              <w:rPr>
                <w:rFonts w:hint="eastAsia" w:ascii="新宋体" w:hAnsi="新宋体" w:eastAsia="新宋体"/>
                <w:color w:val="000000"/>
                <w:szCs w:val="21"/>
              </w:rPr>
              <w:t>访问控制</w:t>
            </w:r>
            <w:r>
              <w:rPr>
                <w:rFonts w:hint="eastAsia" w:ascii="新宋体" w:hAnsi="新宋体" w:eastAsia="新宋体"/>
                <w:color w:val="000000"/>
                <w:szCs w:val="21"/>
              </w:rPr>
              <w:tab/>
            </w:r>
            <w:r>
              <w:rPr>
                <w:rFonts w:hint="eastAsia" w:ascii="新宋体" w:hAnsi="新宋体" w:eastAsia="新宋体"/>
                <w:color w:val="000000"/>
                <w:szCs w:val="21"/>
              </w:rPr>
              <w:t>支持基于第二层、第三层和第四层的ACL、支持双向ACL</w:t>
            </w:r>
          </w:p>
          <w:p>
            <w:pPr>
              <w:spacing w:line="360" w:lineRule="exact"/>
              <w:rPr>
                <w:rFonts w:ascii="新宋体" w:hAnsi="新宋体" w:eastAsia="新宋体"/>
                <w:color w:val="000000"/>
                <w:szCs w:val="21"/>
              </w:rPr>
            </w:pPr>
            <w:r>
              <w:rPr>
                <w:rFonts w:hint="eastAsia" w:ascii="新宋体" w:hAnsi="新宋体" w:eastAsia="新宋体"/>
                <w:color w:val="000000"/>
                <w:szCs w:val="21"/>
              </w:rPr>
              <w:t>支持VLAN ACL和IPv6 ACL</w:t>
            </w:r>
          </w:p>
          <w:p>
            <w:pPr>
              <w:spacing w:line="360" w:lineRule="exact"/>
              <w:rPr>
                <w:rFonts w:ascii="新宋体" w:hAnsi="新宋体" w:eastAsia="新宋体"/>
                <w:color w:val="000000"/>
                <w:szCs w:val="21"/>
              </w:rPr>
            </w:pPr>
            <w:r>
              <w:rPr>
                <w:rFonts w:hint="eastAsia" w:ascii="新宋体" w:hAnsi="新宋体" w:eastAsia="新宋体"/>
                <w:color w:val="000000"/>
                <w:szCs w:val="21"/>
              </w:rPr>
              <w:t>支持IP/Port/MAC的绑定功能</w:t>
            </w:r>
          </w:p>
          <w:p>
            <w:pPr>
              <w:spacing w:line="360" w:lineRule="exact"/>
              <w:rPr>
                <w:rFonts w:ascii="新宋体" w:hAnsi="新宋体" w:eastAsia="新宋体"/>
                <w:color w:val="FF0000"/>
                <w:szCs w:val="21"/>
              </w:rPr>
            </w:pPr>
            <w:r>
              <w:rPr>
                <w:rFonts w:hint="eastAsia" w:ascii="新宋体" w:hAnsi="新宋体" w:eastAsia="新宋体"/>
                <w:color w:val="000000"/>
                <w:szCs w:val="21"/>
              </w:rPr>
              <w:t>VxLAN</w:t>
            </w:r>
            <w:r>
              <w:rPr>
                <w:rFonts w:hint="eastAsia" w:ascii="新宋体" w:hAnsi="新宋体" w:eastAsia="新宋体"/>
                <w:color w:val="000000"/>
                <w:szCs w:val="21"/>
              </w:rPr>
              <w:tab/>
            </w:r>
            <w:r>
              <w:rPr>
                <w:rFonts w:hint="eastAsia" w:ascii="新宋体" w:hAnsi="新宋体" w:eastAsia="新宋体"/>
                <w:color w:val="000000"/>
                <w:szCs w:val="21"/>
              </w:rPr>
              <w:t>支持VxLAN功能，支持BGP EVPN，支持分布式 Anycast 网关，支持VxLAN的自动化部署</w:t>
            </w:r>
          </w:p>
          <w:p>
            <w:pPr>
              <w:spacing w:line="360" w:lineRule="exact"/>
              <w:rPr>
                <w:rFonts w:ascii="新宋体" w:hAnsi="新宋体" w:eastAsia="新宋体"/>
                <w:color w:val="000000"/>
                <w:szCs w:val="21"/>
              </w:rPr>
            </w:pPr>
            <w:r>
              <w:rPr>
                <w:rFonts w:hint="eastAsia" w:ascii="新宋体" w:hAnsi="新宋体" w:eastAsia="新宋体"/>
                <w:color w:val="000000"/>
                <w:szCs w:val="21"/>
              </w:rPr>
              <w:t>QoS</w:t>
            </w:r>
            <w:r>
              <w:rPr>
                <w:rFonts w:hint="eastAsia" w:ascii="新宋体" w:hAnsi="新宋体" w:eastAsia="新宋体"/>
                <w:color w:val="000000"/>
                <w:szCs w:val="21"/>
              </w:rPr>
              <w:tab/>
            </w:r>
            <w:r>
              <w:rPr>
                <w:rFonts w:hint="eastAsia" w:ascii="新宋体" w:hAnsi="新宋体" w:eastAsia="新宋体"/>
                <w:color w:val="000000"/>
                <w:szCs w:val="21"/>
              </w:rPr>
              <w:t>支持DRR、SP、DRR+SP调度方式</w:t>
            </w:r>
          </w:p>
          <w:p>
            <w:pPr>
              <w:spacing w:line="360" w:lineRule="exact"/>
              <w:rPr>
                <w:rFonts w:ascii="新宋体" w:hAnsi="新宋体" w:eastAsia="新宋体"/>
                <w:color w:val="000000"/>
                <w:szCs w:val="21"/>
              </w:rPr>
            </w:pPr>
            <w:r>
              <w:rPr>
                <w:rFonts w:hint="eastAsia" w:ascii="新宋体" w:hAnsi="新宋体" w:eastAsia="新宋体"/>
                <w:color w:val="000000"/>
                <w:szCs w:val="21"/>
              </w:rPr>
              <w:t>支持双向端口限速，广播风暴抑制功能</w:t>
            </w:r>
          </w:p>
          <w:p>
            <w:pPr>
              <w:spacing w:line="360" w:lineRule="exact"/>
              <w:rPr>
                <w:rFonts w:ascii="新宋体" w:hAnsi="新宋体" w:eastAsia="新宋体"/>
                <w:color w:val="FF0000"/>
                <w:szCs w:val="21"/>
              </w:rPr>
            </w:pPr>
            <w:r>
              <w:rPr>
                <w:rFonts w:hint="eastAsia" w:ascii="新宋体" w:hAnsi="新宋体" w:eastAsia="新宋体"/>
                <w:color w:val="000000"/>
                <w:szCs w:val="21"/>
              </w:rPr>
              <w:t>安全</w:t>
            </w:r>
            <w:r>
              <w:rPr>
                <w:rFonts w:hint="eastAsia" w:ascii="新宋体" w:hAnsi="新宋体" w:eastAsia="新宋体"/>
                <w:color w:val="000000"/>
                <w:szCs w:val="21"/>
              </w:rPr>
              <w:tab/>
            </w:r>
            <w:r>
              <w:rPr>
                <w:rFonts w:hint="eastAsia" w:ascii="新宋体" w:hAnsi="新宋体" w:eastAsia="新宋体"/>
                <w:color w:val="000000"/>
                <w:szCs w:val="21"/>
              </w:rPr>
              <w:t>支持DHCPv6 Snooping，IP Source Guard，SAVI等安全特性</w:t>
            </w:r>
          </w:p>
          <w:p>
            <w:pPr>
              <w:spacing w:line="360" w:lineRule="exact"/>
              <w:rPr>
                <w:rFonts w:ascii="新宋体" w:hAnsi="新宋体" w:eastAsia="新宋体"/>
                <w:color w:val="000000"/>
                <w:szCs w:val="21"/>
              </w:rPr>
            </w:pPr>
            <w:r>
              <w:rPr>
                <w:rFonts w:hint="eastAsia" w:ascii="新宋体" w:hAnsi="新宋体" w:eastAsia="新宋体"/>
                <w:color w:val="000000"/>
                <w:szCs w:val="21"/>
              </w:rPr>
              <w:tab/>
            </w:r>
            <w:r>
              <w:rPr>
                <w:rFonts w:hint="eastAsia" w:ascii="新宋体" w:hAnsi="新宋体" w:eastAsia="新宋体"/>
                <w:color w:val="000000"/>
                <w:szCs w:val="21"/>
              </w:rPr>
              <w:t>支持防ARP攻击、DOS攻击、ICMP防攻击、CPU防攻击</w:t>
            </w:r>
          </w:p>
          <w:p>
            <w:pPr>
              <w:spacing w:line="360" w:lineRule="exact"/>
              <w:rPr>
                <w:rFonts w:ascii="新宋体" w:hAnsi="新宋体" w:eastAsia="新宋体"/>
                <w:color w:val="000000"/>
                <w:szCs w:val="21"/>
              </w:rPr>
            </w:pPr>
            <w:r>
              <w:rPr>
                <w:rFonts w:hint="eastAsia" w:ascii="新宋体" w:hAnsi="新宋体" w:eastAsia="新宋体"/>
                <w:color w:val="000000"/>
                <w:szCs w:val="21"/>
              </w:rPr>
              <w:t>加密通信分析</w:t>
            </w:r>
            <w:r>
              <w:rPr>
                <w:rFonts w:hint="eastAsia" w:ascii="新宋体" w:hAnsi="新宋体" w:eastAsia="新宋体"/>
                <w:color w:val="000000"/>
                <w:szCs w:val="21"/>
              </w:rPr>
              <w:tab/>
            </w:r>
            <w:r>
              <w:rPr>
                <w:rFonts w:hint="eastAsia" w:ascii="新宋体" w:hAnsi="新宋体" w:eastAsia="新宋体"/>
                <w:color w:val="000000"/>
                <w:szCs w:val="21"/>
              </w:rPr>
              <w:t>交换机支持报告攻击事件给网络安全智能系统，与网络安全智能系统和SDN控制器联动，以实现全网安全协防</w:t>
            </w:r>
          </w:p>
          <w:p>
            <w:pPr>
              <w:spacing w:line="360" w:lineRule="exact"/>
              <w:rPr>
                <w:rFonts w:ascii="新宋体" w:hAnsi="新宋体" w:eastAsia="新宋体"/>
                <w:color w:val="000000"/>
                <w:szCs w:val="21"/>
              </w:rPr>
            </w:pPr>
            <w:r>
              <w:rPr>
                <w:rFonts w:hint="eastAsia" w:ascii="新宋体" w:hAnsi="新宋体" w:eastAsia="新宋体"/>
                <w:color w:val="000000"/>
                <w:szCs w:val="21"/>
              </w:rPr>
              <w:t>威胁诱捕</w:t>
            </w:r>
            <w:r>
              <w:rPr>
                <w:rFonts w:hint="eastAsia" w:ascii="新宋体" w:hAnsi="新宋体" w:eastAsia="新宋体"/>
                <w:color w:val="000000"/>
                <w:szCs w:val="21"/>
              </w:rPr>
              <w:tab/>
            </w:r>
            <w:r>
              <w:rPr>
                <w:rFonts w:hint="eastAsia" w:ascii="新宋体" w:hAnsi="新宋体" w:eastAsia="新宋体"/>
                <w:color w:val="000000"/>
                <w:szCs w:val="21"/>
              </w:rPr>
              <w:t>交换机支持将IP和端口扫描流量重定向给网络安全智能系统进行诱捕，与网络安全智能系统和SDN控制器联动实施反制措施，以实现网络安全协防</w:t>
            </w:r>
          </w:p>
          <w:p>
            <w:pPr>
              <w:spacing w:line="360" w:lineRule="exact"/>
              <w:rPr>
                <w:rFonts w:ascii="新宋体" w:hAnsi="新宋体" w:eastAsia="新宋体"/>
                <w:color w:val="000000"/>
                <w:szCs w:val="21"/>
              </w:rPr>
            </w:pPr>
            <w:r>
              <w:rPr>
                <w:rFonts w:hint="eastAsia" w:ascii="新宋体" w:hAnsi="新宋体" w:eastAsia="新宋体"/>
                <w:color w:val="000000"/>
                <w:szCs w:val="21"/>
              </w:rPr>
              <w:t>可靠性</w:t>
            </w:r>
            <w:r>
              <w:rPr>
                <w:rFonts w:hint="eastAsia" w:ascii="新宋体" w:hAnsi="新宋体" w:eastAsia="新宋体"/>
                <w:color w:val="000000"/>
                <w:szCs w:val="21"/>
              </w:rPr>
              <w:tab/>
            </w:r>
            <w:r>
              <w:rPr>
                <w:rFonts w:hint="eastAsia" w:ascii="新宋体" w:hAnsi="新宋体" w:eastAsia="新宋体"/>
                <w:color w:val="000000"/>
                <w:szCs w:val="21"/>
              </w:rPr>
              <w:t xml:space="preserve">支持G.8032标准以太环网协议，倒换时间≤50ms </w:t>
            </w:r>
          </w:p>
          <w:p>
            <w:pPr>
              <w:spacing w:line="360" w:lineRule="exact"/>
              <w:rPr>
                <w:rFonts w:ascii="新宋体" w:hAnsi="新宋体" w:eastAsia="新宋体"/>
                <w:color w:val="000000"/>
                <w:szCs w:val="21"/>
              </w:rPr>
            </w:pPr>
            <w:r>
              <w:rPr>
                <w:rFonts w:hint="eastAsia" w:ascii="新宋体" w:hAnsi="新宋体" w:eastAsia="新宋体"/>
                <w:color w:val="000000"/>
                <w:szCs w:val="21"/>
              </w:rPr>
              <w:tab/>
            </w:r>
            <w:r>
              <w:rPr>
                <w:rFonts w:hint="eastAsia" w:ascii="新宋体" w:hAnsi="新宋体" w:eastAsia="新宋体"/>
                <w:color w:val="000000"/>
                <w:szCs w:val="21"/>
              </w:rPr>
              <w:t>支持真实业务流实时检测技术，实时检测网络故障</w:t>
            </w:r>
          </w:p>
          <w:p>
            <w:pPr>
              <w:spacing w:line="360" w:lineRule="exact"/>
              <w:rPr>
                <w:rFonts w:ascii="新宋体" w:hAnsi="新宋体" w:eastAsia="新宋体"/>
                <w:color w:val="000000"/>
                <w:szCs w:val="21"/>
              </w:rPr>
            </w:pPr>
            <w:r>
              <w:rPr>
                <w:rFonts w:hint="eastAsia" w:ascii="新宋体" w:hAnsi="新宋体" w:eastAsia="新宋体"/>
                <w:color w:val="000000"/>
                <w:szCs w:val="21"/>
              </w:rPr>
              <w:tab/>
            </w:r>
            <w:r>
              <w:rPr>
                <w:rFonts w:hint="eastAsia" w:ascii="新宋体" w:hAnsi="新宋体" w:eastAsia="新宋体"/>
                <w:color w:val="000000"/>
                <w:szCs w:val="21"/>
              </w:rPr>
              <w:t>支持ETH OAM、802.1ag、802.3ah、Y.1731、BFD</w:t>
            </w:r>
          </w:p>
          <w:p>
            <w:pPr>
              <w:spacing w:line="360" w:lineRule="exact"/>
              <w:rPr>
                <w:rFonts w:ascii="新宋体" w:hAnsi="新宋体" w:eastAsia="新宋体"/>
                <w:color w:val="000000"/>
                <w:szCs w:val="21"/>
              </w:rPr>
            </w:pPr>
            <w:r>
              <w:rPr>
                <w:rFonts w:hint="eastAsia" w:ascii="新宋体" w:hAnsi="新宋体" w:eastAsia="新宋体"/>
                <w:color w:val="000000"/>
                <w:szCs w:val="21"/>
              </w:rPr>
              <w:t>堆叠</w:t>
            </w:r>
            <w:r>
              <w:rPr>
                <w:rFonts w:hint="eastAsia" w:ascii="新宋体" w:hAnsi="新宋体" w:eastAsia="新宋体"/>
                <w:color w:val="000000"/>
                <w:szCs w:val="21"/>
              </w:rPr>
              <w:tab/>
            </w:r>
            <w:r>
              <w:rPr>
                <w:rFonts w:hint="eastAsia" w:ascii="新宋体" w:hAnsi="新宋体" w:eastAsia="新宋体"/>
                <w:color w:val="000000"/>
                <w:szCs w:val="21"/>
              </w:rPr>
              <w:t>支持堆叠，主机堆叠数不小于9台</w:t>
            </w:r>
          </w:p>
          <w:p>
            <w:pPr>
              <w:spacing w:line="360" w:lineRule="exact"/>
              <w:rPr>
                <w:rFonts w:ascii="新宋体" w:hAnsi="新宋体" w:eastAsia="新宋体"/>
                <w:color w:val="000000"/>
                <w:szCs w:val="21"/>
              </w:rPr>
            </w:pPr>
            <w:r>
              <w:rPr>
                <w:rFonts w:hint="eastAsia" w:ascii="新宋体" w:hAnsi="新宋体" w:eastAsia="新宋体"/>
                <w:color w:val="000000"/>
                <w:szCs w:val="21"/>
              </w:rPr>
              <w:t>开放性</w:t>
            </w:r>
            <w:r>
              <w:rPr>
                <w:rFonts w:hint="eastAsia" w:ascii="新宋体" w:hAnsi="新宋体" w:eastAsia="新宋体"/>
                <w:color w:val="000000"/>
                <w:szCs w:val="21"/>
              </w:rPr>
              <w:tab/>
            </w:r>
            <w:r>
              <w:rPr>
                <w:rFonts w:hint="eastAsia" w:ascii="新宋体" w:hAnsi="新宋体" w:eastAsia="新宋体"/>
                <w:color w:val="000000"/>
                <w:szCs w:val="21"/>
              </w:rPr>
              <w:t>对外开放接口可按需编写基于特定事件的可执行Python脚本，实现设备智能化管理，降低运维成本和操作的复杂度</w:t>
            </w:r>
          </w:p>
          <w:p>
            <w:pPr>
              <w:spacing w:line="360" w:lineRule="exact"/>
              <w:rPr>
                <w:rFonts w:ascii="新宋体" w:hAnsi="新宋体" w:eastAsia="新宋体"/>
                <w:color w:val="000000"/>
                <w:szCs w:val="21"/>
              </w:rPr>
            </w:pPr>
            <w:r>
              <w:rPr>
                <w:rFonts w:hint="eastAsia" w:ascii="新宋体" w:hAnsi="新宋体" w:eastAsia="新宋体"/>
                <w:color w:val="000000"/>
                <w:szCs w:val="21"/>
              </w:rPr>
              <w:t>管理维护</w:t>
            </w:r>
            <w:r>
              <w:rPr>
                <w:rFonts w:hint="eastAsia" w:ascii="新宋体" w:hAnsi="新宋体" w:eastAsia="新宋体"/>
                <w:color w:val="000000"/>
                <w:szCs w:val="21"/>
              </w:rPr>
              <w:tab/>
            </w:r>
            <w:r>
              <w:rPr>
                <w:rFonts w:hint="eastAsia" w:ascii="新宋体" w:hAnsi="新宋体" w:eastAsia="新宋体"/>
                <w:color w:val="000000"/>
                <w:szCs w:val="21"/>
              </w:rPr>
              <w:t>支持SNMP v1/v2/v3、Telnet、RMON、SSH</w:t>
            </w:r>
          </w:p>
          <w:p>
            <w:pPr>
              <w:spacing w:line="360" w:lineRule="exact"/>
              <w:rPr>
                <w:rFonts w:ascii="新宋体" w:hAnsi="新宋体" w:eastAsia="新宋体"/>
                <w:color w:val="000000"/>
                <w:szCs w:val="21"/>
              </w:rPr>
            </w:pPr>
            <w:r>
              <w:rPr>
                <w:rFonts w:hint="eastAsia" w:ascii="新宋体" w:hAnsi="新宋体" w:eastAsia="新宋体"/>
                <w:color w:val="000000"/>
                <w:szCs w:val="21"/>
              </w:rPr>
              <w:t>支持通过命令行、Web、中文图形化配置软件等方式进行配置和管理</w:t>
            </w:r>
          </w:p>
          <w:p>
            <w:pPr>
              <w:spacing w:line="360" w:lineRule="exact"/>
              <w:rPr>
                <w:rFonts w:hint="eastAsia" w:ascii="新宋体" w:hAnsi="新宋体" w:eastAsia="新宋体"/>
                <w:color w:val="000000"/>
                <w:szCs w:val="21"/>
              </w:rPr>
            </w:pPr>
            <w:r>
              <w:rPr>
                <w:rFonts w:hint="eastAsia" w:ascii="新宋体" w:hAnsi="新宋体" w:eastAsia="新宋体"/>
                <w:color w:val="000000"/>
                <w:szCs w:val="21"/>
              </w:rPr>
              <w:t>支持自动配置、批量升级</w:t>
            </w:r>
          </w:p>
        </w:tc>
        <w:tc>
          <w:tcPr>
            <w:tcW w:w="1449" w:type="dxa"/>
            <w:vAlign w:val="center"/>
          </w:tcPr>
          <w:p>
            <w:pPr>
              <w:spacing w:line="360" w:lineRule="exact"/>
              <w:jc w:val="center"/>
              <w:rPr>
                <w:rFonts w:ascii="新宋体" w:hAnsi="新宋体" w:eastAsia="新宋体"/>
                <w:color w:val="000000"/>
                <w:szCs w:val="21"/>
              </w:rPr>
            </w:pPr>
            <w:r>
              <w:rPr>
                <w:rFonts w:hint="eastAsia" w:ascii="新宋体" w:hAnsi="新宋体" w:eastAsia="新宋体"/>
                <w:color w:val="000000"/>
                <w:szCs w:val="21"/>
              </w:rPr>
              <w:t>2</w:t>
            </w:r>
            <w:r>
              <w:rPr>
                <w:rFonts w:ascii="新宋体" w:hAnsi="新宋体" w:eastAsia="新宋体"/>
                <w:color w:val="000000"/>
                <w:szCs w:val="21"/>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Align w:val="center"/>
          </w:tcPr>
          <w:p>
            <w:pPr>
              <w:pStyle w:val="981"/>
              <w:numPr>
                <w:ilvl w:val="0"/>
                <w:numId w:val="31"/>
              </w:numPr>
              <w:spacing w:line="360" w:lineRule="exact"/>
              <w:jc w:val="center"/>
              <w:rPr>
                <w:rFonts w:ascii="新宋体" w:hAnsi="新宋体" w:eastAsia="新宋体"/>
                <w:color w:val="000000"/>
                <w:szCs w:val="21"/>
              </w:rPr>
            </w:pPr>
          </w:p>
        </w:tc>
        <w:tc>
          <w:tcPr>
            <w:tcW w:w="1433" w:type="dxa"/>
            <w:vAlign w:val="center"/>
          </w:tcPr>
          <w:p>
            <w:pPr>
              <w:spacing w:line="360" w:lineRule="exact"/>
              <w:jc w:val="center"/>
              <w:rPr>
                <w:rFonts w:ascii="新宋体" w:hAnsi="新宋体" w:eastAsia="新宋体"/>
                <w:color w:val="000000"/>
                <w:szCs w:val="21"/>
              </w:rPr>
            </w:pPr>
            <w:r>
              <w:rPr>
                <w:rFonts w:ascii="新宋体" w:hAnsi="新宋体" w:eastAsia="新宋体"/>
                <w:color w:val="000000"/>
                <w:szCs w:val="21"/>
              </w:rPr>
              <w:t>无线接入点</w:t>
            </w:r>
          </w:p>
        </w:tc>
        <w:tc>
          <w:tcPr>
            <w:tcW w:w="5526" w:type="dxa"/>
          </w:tcPr>
          <w:p>
            <w:pPr>
              <w:spacing w:line="360" w:lineRule="exact"/>
              <w:rPr>
                <w:rFonts w:ascii="新宋体" w:hAnsi="新宋体" w:eastAsia="新宋体"/>
                <w:color w:val="000000"/>
                <w:szCs w:val="21"/>
              </w:rPr>
            </w:pPr>
            <w:r>
              <w:rPr>
                <w:rFonts w:hint="eastAsia" w:ascii="新宋体" w:hAnsi="新宋体" w:eastAsia="新宋体"/>
                <w:color w:val="000000"/>
                <w:szCs w:val="21"/>
              </w:rPr>
              <w:t>协议标准</w:t>
            </w:r>
            <w:r>
              <w:rPr>
                <w:rFonts w:hint="eastAsia" w:ascii="新宋体" w:hAnsi="新宋体" w:eastAsia="新宋体"/>
                <w:color w:val="000000"/>
                <w:szCs w:val="21"/>
              </w:rPr>
              <w:tab/>
            </w:r>
            <w:r>
              <w:rPr>
                <w:rFonts w:hint="eastAsia" w:ascii="新宋体" w:hAnsi="新宋体" w:eastAsia="新宋体"/>
                <w:color w:val="000000"/>
                <w:szCs w:val="21"/>
              </w:rPr>
              <w:t>支持802.11ax标准</w:t>
            </w:r>
          </w:p>
          <w:p>
            <w:pPr>
              <w:spacing w:line="360" w:lineRule="exact"/>
              <w:rPr>
                <w:rFonts w:ascii="新宋体" w:hAnsi="新宋体" w:eastAsia="新宋体"/>
                <w:color w:val="000000"/>
                <w:szCs w:val="21"/>
              </w:rPr>
            </w:pPr>
            <w:r>
              <w:rPr>
                <w:rFonts w:hint="eastAsia" w:ascii="新宋体" w:hAnsi="新宋体" w:eastAsia="新宋体"/>
                <w:color w:val="000000"/>
                <w:szCs w:val="21"/>
              </w:rPr>
              <w:tab/>
            </w:r>
            <w:r>
              <w:rPr>
                <w:rFonts w:hint="eastAsia" w:ascii="新宋体" w:hAnsi="新宋体" w:eastAsia="新宋体"/>
                <w:color w:val="000000"/>
                <w:szCs w:val="21"/>
              </w:rPr>
              <w:t>支持2.4GHz/5GHz双频段同时工作</w:t>
            </w:r>
          </w:p>
          <w:p>
            <w:pPr>
              <w:spacing w:line="360" w:lineRule="exact"/>
              <w:rPr>
                <w:rFonts w:ascii="新宋体" w:hAnsi="新宋体" w:eastAsia="新宋体"/>
                <w:color w:val="000000"/>
                <w:szCs w:val="21"/>
              </w:rPr>
            </w:pPr>
            <w:r>
              <w:rPr>
                <w:rFonts w:hint="eastAsia" w:ascii="新宋体" w:hAnsi="新宋体" w:eastAsia="新宋体"/>
                <w:color w:val="000000"/>
                <w:szCs w:val="21"/>
              </w:rPr>
              <w:t>射频</w:t>
            </w:r>
            <w:r>
              <w:rPr>
                <w:rFonts w:hint="eastAsia" w:ascii="新宋体" w:hAnsi="新宋体" w:eastAsia="新宋体"/>
                <w:color w:val="000000"/>
                <w:szCs w:val="21"/>
              </w:rPr>
              <w:tab/>
            </w:r>
            <w:r>
              <w:rPr>
                <w:rFonts w:hint="eastAsia" w:ascii="新宋体" w:hAnsi="新宋体" w:eastAsia="新宋体"/>
                <w:color w:val="000000"/>
                <w:szCs w:val="21"/>
              </w:rPr>
              <w:t>5G射频支持802.11ax 2x2 MU-MIMO</w:t>
            </w:r>
          </w:p>
          <w:p>
            <w:pPr>
              <w:spacing w:line="360" w:lineRule="exact"/>
              <w:rPr>
                <w:rFonts w:ascii="新宋体" w:hAnsi="新宋体" w:eastAsia="新宋体"/>
                <w:color w:val="000000"/>
                <w:szCs w:val="21"/>
              </w:rPr>
            </w:pPr>
            <w:r>
              <w:rPr>
                <w:rFonts w:hint="eastAsia" w:ascii="新宋体" w:hAnsi="新宋体" w:eastAsia="新宋体"/>
                <w:color w:val="000000"/>
                <w:szCs w:val="21"/>
              </w:rPr>
              <w:tab/>
            </w:r>
            <w:r>
              <w:rPr>
                <w:rFonts w:hint="eastAsia" w:ascii="新宋体" w:hAnsi="新宋体" w:eastAsia="新宋体"/>
                <w:color w:val="000000"/>
                <w:szCs w:val="21"/>
              </w:rPr>
              <w:t>2.4G射频支持802.11ax 2x2 MU-MIMO</w:t>
            </w:r>
          </w:p>
          <w:p>
            <w:pPr>
              <w:spacing w:line="360" w:lineRule="exact"/>
              <w:rPr>
                <w:rFonts w:ascii="新宋体" w:hAnsi="新宋体" w:eastAsia="新宋体"/>
                <w:color w:val="000000"/>
                <w:szCs w:val="21"/>
              </w:rPr>
            </w:pPr>
            <w:r>
              <w:rPr>
                <w:rFonts w:hint="eastAsia" w:ascii="新宋体" w:hAnsi="新宋体" w:eastAsia="新宋体"/>
                <w:color w:val="000000"/>
                <w:szCs w:val="21"/>
              </w:rPr>
              <w:tab/>
            </w:r>
            <w:r>
              <w:rPr>
                <w:rFonts w:hint="eastAsia" w:ascii="新宋体" w:hAnsi="新宋体" w:eastAsia="新宋体"/>
                <w:color w:val="000000"/>
                <w:szCs w:val="21"/>
              </w:rPr>
              <w:t>总空间流数≥4；整机速率≥1.7Gbps</w:t>
            </w:r>
          </w:p>
          <w:p>
            <w:pPr>
              <w:spacing w:line="360" w:lineRule="exact"/>
              <w:rPr>
                <w:rFonts w:ascii="新宋体" w:hAnsi="新宋体" w:eastAsia="新宋体"/>
                <w:color w:val="000000"/>
                <w:szCs w:val="21"/>
              </w:rPr>
            </w:pPr>
            <w:r>
              <w:rPr>
                <w:rFonts w:hint="eastAsia" w:ascii="新宋体" w:hAnsi="新宋体" w:eastAsia="新宋体"/>
                <w:color w:val="000000"/>
                <w:szCs w:val="21"/>
              </w:rPr>
              <w:t>接口</w:t>
            </w:r>
            <w:r>
              <w:rPr>
                <w:rFonts w:hint="eastAsia" w:ascii="新宋体" w:hAnsi="新宋体" w:eastAsia="新宋体"/>
                <w:color w:val="000000"/>
                <w:szCs w:val="21"/>
              </w:rPr>
              <w:tab/>
            </w:r>
            <w:r>
              <w:rPr>
                <w:rFonts w:hint="eastAsia" w:ascii="新宋体" w:hAnsi="新宋体" w:eastAsia="新宋体"/>
                <w:color w:val="000000"/>
                <w:szCs w:val="21"/>
              </w:rPr>
              <w:t>≥1个10/100/1000Mbps自适应以太口</w:t>
            </w:r>
          </w:p>
          <w:p>
            <w:pPr>
              <w:spacing w:line="360" w:lineRule="exact"/>
              <w:rPr>
                <w:rFonts w:ascii="新宋体" w:hAnsi="新宋体" w:eastAsia="新宋体"/>
                <w:color w:val="000000"/>
                <w:szCs w:val="21"/>
              </w:rPr>
            </w:pPr>
            <w:r>
              <w:rPr>
                <w:rFonts w:hint="eastAsia" w:ascii="新宋体" w:hAnsi="新宋体" w:eastAsia="新宋体"/>
                <w:color w:val="000000"/>
                <w:szCs w:val="21"/>
              </w:rPr>
              <w:t>USB接口</w:t>
            </w:r>
            <w:r>
              <w:rPr>
                <w:rFonts w:hint="eastAsia" w:ascii="新宋体" w:hAnsi="新宋体" w:eastAsia="新宋体"/>
                <w:color w:val="000000"/>
                <w:szCs w:val="21"/>
              </w:rPr>
              <w:tab/>
            </w:r>
            <w:r>
              <w:rPr>
                <w:rFonts w:hint="eastAsia" w:ascii="新宋体" w:hAnsi="新宋体" w:eastAsia="新宋体"/>
                <w:color w:val="000000"/>
                <w:szCs w:val="21"/>
              </w:rPr>
              <w:t>支持USB接口，可用于对外供电，也可用于存储</w:t>
            </w:r>
          </w:p>
          <w:p>
            <w:pPr>
              <w:spacing w:line="360" w:lineRule="exact"/>
              <w:rPr>
                <w:rFonts w:ascii="新宋体" w:hAnsi="新宋体" w:eastAsia="新宋体"/>
                <w:color w:val="000000"/>
                <w:szCs w:val="21"/>
              </w:rPr>
            </w:pPr>
            <w:r>
              <w:rPr>
                <w:rFonts w:hint="eastAsia" w:ascii="新宋体" w:hAnsi="新宋体" w:eastAsia="新宋体"/>
                <w:color w:val="000000"/>
                <w:szCs w:val="21"/>
              </w:rPr>
              <w:t>天线</w:t>
            </w:r>
            <w:r>
              <w:rPr>
                <w:rFonts w:hint="eastAsia" w:ascii="新宋体" w:hAnsi="新宋体" w:eastAsia="新宋体"/>
                <w:color w:val="000000"/>
                <w:szCs w:val="21"/>
              </w:rPr>
              <w:tab/>
            </w:r>
            <w:r>
              <w:rPr>
                <w:rFonts w:hint="eastAsia" w:ascii="新宋体" w:hAnsi="新宋体" w:eastAsia="新宋体"/>
                <w:color w:val="000000"/>
                <w:szCs w:val="21"/>
              </w:rPr>
              <w:t>内置智能天线</w:t>
            </w:r>
          </w:p>
          <w:p>
            <w:pPr>
              <w:spacing w:line="360" w:lineRule="exact"/>
              <w:rPr>
                <w:rFonts w:ascii="新宋体" w:hAnsi="新宋体" w:eastAsia="新宋体"/>
                <w:color w:val="000000"/>
                <w:szCs w:val="21"/>
              </w:rPr>
            </w:pPr>
            <w:r>
              <w:rPr>
                <w:rFonts w:hint="eastAsia" w:ascii="新宋体" w:hAnsi="新宋体" w:eastAsia="新宋体"/>
                <w:color w:val="000000"/>
                <w:szCs w:val="21"/>
              </w:rPr>
              <w:t>蓝牙5.0</w:t>
            </w:r>
            <w:r>
              <w:rPr>
                <w:rFonts w:hint="eastAsia" w:ascii="新宋体" w:hAnsi="新宋体" w:eastAsia="新宋体"/>
                <w:color w:val="000000"/>
                <w:szCs w:val="21"/>
              </w:rPr>
              <w:tab/>
            </w:r>
            <w:r>
              <w:rPr>
                <w:rFonts w:hint="eastAsia" w:ascii="新宋体" w:hAnsi="新宋体" w:eastAsia="新宋体"/>
                <w:color w:val="000000"/>
                <w:szCs w:val="21"/>
              </w:rPr>
              <w:t>内置蓝牙5.0，可用于蓝牙定位</w:t>
            </w:r>
          </w:p>
          <w:p>
            <w:pPr>
              <w:spacing w:line="360" w:lineRule="exact"/>
              <w:rPr>
                <w:rFonts w:ascii="新宋体" w:hAnsi="新宋体" w:eastAsia="新宋体"/>
                <w:color w:val="FF0000"/>
                <w:szCs w:val="21"/>
              </w:rPr>
            </w:pPr>
            <w:r>
              <w:rPr>
                <w:rFonts w:hint="eastAsia" w:ascii="新宋体" w:hAnsi="新宋体" w:eastAsia="新宋体"/>
                <w:color w:val="000000"/>
                <w:szCs w:val="21"/>
              </w:rPr>
              <w:tab/>
            </w:r>
            <w:r>
              <w:rPr>
                <w:rFonts w:hint="eastAsia" w:ascii="新宋体" w:hAnsi="新宋体" w:eastAsia="新宋体"/>
                <w:color w:val="000000"/>
                <w:szCs w:val="21"/>
              </w:rPr>
              <w:t>支持蓝牙串口运维管理</w:t>
            </w:r>
          </w:p>
          <w:p>
            <w:pPr>
              <w:spacing w:line="360" w:lineRule="exact"/>
              <w:rPr>
                <w:rFonts w:ascii="新宋体" w:hAnsi="新宋体" w:eastAsia="新宋体"/>
                <w:color w:val="FF0000"/>
                <w:szCs w:val="21"/>
              </w:rPr>
            </w:pPr>
            <w:r>
              <w:rPr>
                <w:rFonts w:hint="eastAsia" w:ascii="新宋体" w:hAnsi="新宋体" w:eastAsia="新宋体"/>
                <w:color w:val="000000"/>
                <w:szCs w:val="21"/>
              </w:rPr>
              <w:t>安全要求</w:t>
            </w:r>
            <w:r>
              <w:rPr>
                <w:rFonts w:hint="eastAsia" w:ascii="新宋体" w:hAnsi="新宋体" w:eastAsia="新宋体"/>
                <w:color w:val="000000"/>
                <w:szCs w:val="21"/>
              </w:rPr>
              <w:tab/>
            </w:r>
            <w:r>
              <w:rPr>
                <w:rFonts w:hint="eastAsia" w:ascii="新宋体" w:hAnsi="新宋体" w:eastAsia="新宋体"/>
                <w:color w:val="000000"/>
                <w:szCs w:val="21"/>
              </w:rPr>
              <w:t>支持WPA3，</w:t>
            </w:r>
            <w:r>
              <w:rPr>
                <w:rFonts w:ascii="新宋体" w:hAnsi="新宋体" w:eastAsia="新宋体"/>
                <w:color w:val="FF0000"/>
                <w:szCs w:val="21"/>
              </w:rPr>
              <w:t xml:space="preserve"> </w:t>
            </w:r>
          </w:p>
          <w:p>
            <w:pPr>
              <w:spacing w:line="360" w:lineRule="exact"/>
              <w:rPr>
                <w:rFonts w:ascii="新宋体" w:hAnsi="新宋体" w:eastAsia="新宋体"/>
                <w:color w:val="000000"/>
                <w:szCs w:val="21"/>
              </w:rPr>
            </w:pPr>
            <w:r>
              <w:rPr>
                <w:rFonts w:hint="eastAsia" w:ascii="新宋体" w:hAnsi="新宋体" w:eastAsia="新宋体"/>
                <w:color w:val="000000"/>
                <w:szCs w:val="21"/>
              </w:rPr>
              <w:t>AP性能</w:t>
            </w:r>
            <w:r>
              <w:rPr>
                <w:rFonts w:hint="eastAsia" w:ascii="新宋体" w:hAnsi="新宋体" w:eastAsia="新宋体"/>
                <w:color w:val="000000"/>
                <w:szCs w:val="21"/>
              </w:rPr>
              <w:tab/>
            </w:r>
            <w:r>
              <w:rPr>
                <w:rFonts w:hint="eastAsia" w:ascii="新宋体" w:hAnsi="新宋体" w:eastAsia="新宋体"/>
                <w:color w:val="000000"/>
                <w:szCs w:val="21"/>
              </w:rPr>
              <w:t>单用户性能可达到980Mbps</w:t>
            </w:r>
          </w:p>
          <w:p>
            <w:pPr>
              <w:spacing w:line="360" w:lineRule="exact"/>
              <w:rPr>
                <w:rFonts w:ascii="新宋体" w:hAnsi="新宋体" w:eastAsia="新宋体"/>
                <w:color w:val="000000"/>
                <w:szCs w:val="21"/>
              </w:rPr>
            </w:pPr>
            <w:r>
              <w:rPr>
                <w:rFonts w:hint="eastAsia" w:ascii="新宋体" w:hAnsi="新宋体" w:eastAsia="新宋体"/>
                <w:color w:val="000000"/>
                <w:szCs w:val="21"/>
              </w:rPr>
              <w:tab/>
            </w:r>
            <w:r>
              <w:rPr>
                <w:rFonts w:hint="eastAsia" w:ascii="新宋体" w:hAnsi="新宋体" w:eastAsia="新宋体"/>
                <w:color w:val="000000"/>
                <w:szCs w:val="21"/>
              </w:rPr>
              <w:t>支持最大接入用户数≥512个</w:t>
            </w:r>
          </w:p>
          <w:p>
            <w:pPr>
              <w:spacing w:line="360" w:lineRule="exact"/>
              <w:rPr>
                <w:rFonts w:ascii="新宋体" w:hAnsi="新宋体" w:eastAsia="新宋体"/>
                <w:color w:val="000000"/>
                <w:szCs w:val="21"/>
              </w:rPr>
            </w:pPr>
            <w:r>
              <w:rPr>
                <w:rFonts w:hint="eastAsia" w:ascii="新宋体" w:hAnsi="新宋体" w:eastAsia="新宋体"/>
                <w:color w:val="000000"/>
                <w:szCs w:val="21"/>
              </w:rPr>
              <w:t>工作温度</w:t>
            </w:r>
            <w:r>
              <w:rPr>
                <w:rFonts w:hint="eastAsia" w:ascii="新宋体" w:hAnsi="新宋体" w:eastAsia="新宋体"/>
                <w:color w:val="000000"/>
                <w:szCs w:val="21"/>
              </w:rPr>
              <w:tab/>
            </w:r>
            <w:r>
              <w:rPr>
                <w:rFonts w:hint="eastAsia" w:ascii="新宋体" w:hAnsi="新宋体" w:eastAsia="新宋体"/>
                <w:color w:val="000000"/>
                <w:szCs w:val="21"/>
              </w:rPr>
              <w:t>工作温度-10°C~50°C</w:t>
            </w:r>
          </w:p>
          <w:p>
            <w:pPr>
              <w:spacing w:line="360" w:lineRule="exact"/>
              <w:rPr>
                <w:rFonts w:ascii="新宋体" w:hAnsi="新宋体" w:eastAsia="新宋体"/>
                <w:color w:val="000000"/>
                <w:szCs w:val="21"/>
              </w:rPr>
            </w:pPr>
            <w:r>
              <w:rPr>
                <w:rFonts w:hint="eastAsia" w:ascii="新宋体" w:hAnsi="新宋体" w:eastAsia="新宋体"/>
                <w:color w:val="000000"/>
                <w:szCs w:val="21"/>
              </w:rPr>
              <w:t>功能特性</w:t>
            </w:r>
            <w:r>
              <w:rPr>
                <w:rFonts w:hint="eastAsia" w:ascii="新宋体" w:hAnsi="新宋体" w:eastAsia="新宋体"/>
                <w:color w:val="000000"/>
                <w:szCs w:val="21"/>
              </w:rPr>
              <w:tab/>
            </w:r>
            <w:r>
              <w:rPr>
                <w:rFonts w:hint="eastAsia" w:ascii="新宋体" w:hAnsi="新宋体" w:eastAsia="新宋体"/>
                <w:color w:val="000000"/>
                <w:szCs w:val="21"/>
              </w:rPr>
              <w:t>支持MAC认证、Portal认证、802.1X认证、WAPI认证、PSK认证模式 ，并可支持MAC + Portal混合认证</w:t>
            </w:r>
          </w:p>
          <w:p>
            <w:pPr>
              <w:spacing w:line="360" w:lineRule="exact"/>
              <w:rPr>
                <w:rFonts w:ascii="新宋体" w:hAnsi="新宋体" w:eastAsia="新宋体"/>
                <w:color w:val="000000"/>
                <w:szCs w:val="21"/>
              </w:rPr>
            </w:pPr>
            <w:r>
              <w:rPr>
                <w:rFonts w:hint="eastAsia" w:ascii="新宋体" w:hAnsi="新宋体" w:eastAsia="新宋体"/>
                <w:color w:val="000000"/>
                <w:szCs w:val="21"/>
              </w:rPr>
              <w:tab/>
            </w:r>
            <w:r>
              <w:rPr>
                <w:rFonts w:hint="eastAsia" w:ascii="新宋体" w:hAnsi="新宋体" w:eastAsia="新宋体"/>
                <w:color w:val="000000"/>
                <w:szCs w:val="21"/>
              </w:rPr>
              <w:t>支持射频自动调优功能，实时智能管理射频资源</w:t>
            </w:r>
          </w:p>
          <w:p>
            <w:pPr>
              <w:spacing w:line="360" w:lineRule="exact"/>
              <w:rPr>
                <w:rFonts w:ascii="新宋体" w:hAnsi="新宋体" w:eastAsia="新宋体"/>
                <w:color w:val="000000"/>
                <w:szCs w:val="21"/>
              </w:rPr>
            </w:pPr>
            <w:r>
              <w:rPr>
                <w:rFonts w:hint="eastAsia" w:ascii="新宋体" w:hAnsi="新宋体" w:eastAsia="新宋体"/>
                <w:color w:val="000000"/>
                <w:szCs w:val="21"/>
              </w:rPr>
              <w:tab/>
            </w:r>
            <w:r>
              <w:rPr>
                <w:rFonts w:hint="eastAsia" w:ascii="新宋体" w:hAnsi="新宋体" w:eastAsia="新宋体"/>
                <w:color w:val="000000"/>
                <w:szCs w:val="21"/>
              </w:rPr>
              <w:t>支持AP本地转发（又称直接转发）时，应用识别和QOS分类，针对业界常用的Skypes、QQ、微信等应用，能显著提升语音质量</w:t>
            </w:r>
          </w:p>
          <w:p>
            <w:pPr>
              <w:spacing w:line="360" w:lineRule="exact"/>
              <w:rPr>
                <w:rFonts w:ascii="新宋体" w:hAnsi="新宋体" w:eastAsia="新宋体"/>
                <w:color w:val="000000"/>
                <w:szCs w:val="21"/>
              </w:rPr>
            </w:pPr>
            <w:r>
              <w:rPr>
                <w:rFonts w:hint="eastAsia" w:ascii="新宋体" w:hAnsi="新宋体" w:eastAsia="新宋体"/>
                <w:color w:val="000000"/>
                <w:szCs w:val="21"/>
              </w:rPr>
              <w:tab/>
            </w:r>
            <w:r>
              <w:rPr>
                <w:rFonts w:hint="eastAsia" w:ascii="新宋体" w:hAnsi="新宋体" w:eastAsia="新宋体"/>
                <w:color w:val="000000"/>
                <w:szCs w:val="21"/>
              </w:rPr>
              <w:t>支持频谱分析功能，对婴儿监视器BabyMonitor、蓝牙设备、数字无绳电话、无线音频发射器、游戏手柄和微波炉等干扰源进行识别</w:t>
            </w:r>
          </w:p>
          <w:p>
            <w:pPr>
              <w:spacing w:line="360" w:lineRule="exact"/>
              <w:rPr>
                <w:rFonts w:ascii="新宋体" w:hAnsi="新宋体" w:eastAsia="新宋体"/>
                <w:color w:val="000000"/>
                <w:szCs w:val="21"/>
              </w:rPr>
            </w:pPr>
            <w:r>
              <w:rPr>
                <w:rFonts w:hint="eastAsia" w:ascii="新宋体" w:hAnsi="新宋体" w:eastAsia="新宋体"/>
                <w:color w:val="000000"/>
                <w:szCs w:val="21"/>
              </w:rPr>
              <w:tab/>
            </w:r>
            <w:r>
              <w:rPr>
                <w:rFonts w:hint="eastAsia" w:ascii="新宋体" w:hAnsi="新宋体" w:eastAsia="新宋体"/>
                <w:color w:val="000000"/>
                <w:szCs w:val="21"/>
              </w:rPr>
              <w:t>支持云管理模式，在不更换硬件的情况下，可支持切换到云模式</w:t>
            </w:r>
          </w:p>
          <w:p>
            <w:pPr>
              <w:spacing w:line="360" w:lineRule="exact"/>
              <w:rPr>
                <w:rFonts w:hint="eastAsia" w:ascii="新宋体" w:hAnsi="新宋体" w:eastAsia="新宋体"/>
                <w:color w:val="000000"/>
                <w:szCs w:val="21"/>
              </w:rPr>
            </w:pPr>
            <w:r>
              <w:rPr>
                <w:rFonts w:hint="eastAsia" w:ascii="新宋体" w:hAnsi="新宋体" w:eastAsia="新宋体"/>
                <w:color w:val="000000"/>
                <w:szCs w:val="21"/>
              </w:rPr>
              <w:t>供电</w:t>
            </w:r>
            <w:r>
              <w:rPr>
                <w:rFonts w:hint="eastAsia" w:ascii="新宋体" w:hAnsi="新宋体" w:eastAsia="新宋体"/>
                <w:color w:val="000000"/>
                <w:szCs w:val="21"/>
              </w:rPr>
              <w:tab/>
            </w:r>
            <w:r>
              <w:rPr>
                <w:rFonts w:hint="eastAsia" w:ascii="新宋体" w:hAnsi="新宋体" w:eastAsia="新宋体"/>
                <w:color w:val="000000"/>
                <w:szCs w:val="21"/>
              </w:rPr>
              <w:t>支持DC供电或802.3at PoE供电</w:t>
            </w:r>
          </w:p>
        </w:tc>
        <w:tc>
          <w:tcPr>
            <w:tcW w:w="1449" w:type="dxa"/>
            <w:vAlign w:val="center"/>
          </w:tcPr>
          <w:p>
            <w:pPr>
              <w:spacing w:line="360" w:lineRule="exact"/>
              <w:jc w:val="center"/>
              <w:rPr>
                <w:rFonts w:ascii="新宋体" w:hAnsi="新宋体" w:eastAsia="新宋体"/>
                <w:color w:val="000000"/>
                <w:szCs w:val="21"/>
              </w:rPr>
            </w:pPr>
            <w:r>
              <w:rPr>
                <w:rFonts w:hint="eastAsia" w:ascii="新宋体" w:hAnsi="新宋体" w:eastAsia="新宋体"/>
                <w:color w:val="000000"/>
                <w:szCs w:val="21"/>
              </w:rPr>
              <w:t>4</w:t>
            </w:r>
            <w:r>
              <w:rPr>
                <w:rFonts w:ascii="新宋体" w:hAnsi="新宋体" w:eastAsia="新宋体"/>
                <w:color w:val="00000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Align w:val="center"/>
          </w:tcPr>
          <w:p>
            <w:pPr>
              <w:pStyle w:val="981"/>
              <w:numPr>
                <w:ilvl w:val="0"/>
                <w:numId w:val="31"/>
              </w:numPr>
              <w:spacing w:line="360" w:lineRule="exact"/>
              <w:jc w:val="center"/>
              <w:rPr>
                <w:rFonts w:ascii="新宋体" w:hAnsi="新宋体" w:eastAsia="新宋体"/>
                <w:color w:val="000000"/>
                <w:szCs w:val="21"/>
              </w:rPr>
            </w:pPr>
          </w:p>
        </w:tc>
        <w:tc>
          <w:tcPr>
            <w:tcW w:w="1433" w:type="dxa"/>
            <w:vAlign w:val="center"/>
          </w:tcPr>
          <w:p>
            <w:pPr>
              <w:spacing w:line="360" w:lineRule="exact"/>
              <w:jc w:val="center"/>
              <w:rPr>
                <w:rFonts w:ascii="新宋体" w:hAnsi="新宋体" w:eastAsia="新宋体"/>
                <w:color w:val="000000"/>
                <w:szCs w:val="21"/>
              </w:rPr>
            </w:pPr>
            <w:r>
              <w:rPr>
                <w:rFonts w:hint="eastAsia" w:ascii="新宋体" w:hAnsi="新宋体" w:eastAsia="新宋体"/>
                <w:color w:val="000000"/>
                <w:szCs w:val="21"/>
              </w:rPr>
              <w:t>无线接入控制器</w:t>
            </w:r>
          </w:p>
        </w:tc>
        <w:tc>
          <w:tcPr>
            <w:tcW w:w="5526" w:type="dxa"/>
          </w:tcPr>
          <w:p>
            <w:pPr>
              <w:spacing w:line="360" w:lineRule="exact"/>
              <w:rPr>
                <w:rFonts w:ascii="新宋体" w:hAnsi="新宋体" w:eastAsia="新宋体"/>
                <w:color w:val="000000"/>
                <w:szCs w:val="21"/>
              </w:rPr>
            </w:pPr>
            <w:r>
              <w:rPr>
                <w:rFonts w:hint="eastAsia" w:ascii="新宋体" w:hAnsi="新宋体" w:eastAsia="新宋体"/>
                <w:color w:val="000000"/>
                <w:szCs w:val="21"/>
              </w:rPr>
              <w:t>管理AP数</w:t>
            </w:r>
            <w:r>
              <w:rPr>
                <w:rFonts w:hint="eastAsia" w:ascii="新宋体" w:hAnsi="新宋体" w:eastAsia="新宋体"/>
                <w:color w:val="000000"/>
                <w:szCs w:val="21"/>
              </w:rPr>
              <w:tab/>
            </w:r>
            <w:r>
              <w:rPr>
                <w:rFonts w:hint="eastAsia" w:ascii="新宋体" w:hAnsi="新宋体" w:eastAsia="新宋体"/>
                <w:color w:val="000000"/>
                <w:szCs w:val="21"/>
              </w:rPr>
              <w:t>单台AC最大管理AP数量≥256</w:t>
            </w:r>
          </w:p>
          <w:p>
            <w:pPr>
              <w:spacing w:line="360" w:lineRule="exact"/>
              <w:rPr>
                <w:rFonts w:ascii="新宋体" w:hAnsi="新宋体" w:eastAsia="新宋体"/>
                <w:color w:val="000000"/>
                <w:szCs w:val="21"/>
              </w:rPr>
            </w:pPr>
            <w:r>
              <w:rPr>
                <w:rFonts w:hint="eastAsia" w:ascii="新宋体" w:hAnsi="新宋体" w:eastAsia="新宋体"/>
                <w:color w:val="000000"/>
                <w:szCs w:val="21"/>
              </w:rPr>
              <w:t>本次实配：16个AP管理授权</w:t>
            </w:r>
          </w:p>
          <w:p>
            <w:pPr>
              <w:spacing w:line="360" w:lineRule="exact"/>
              <w:rPr>
                <w:rFonts w:ascii="新宋体" w:hAnsi="新宋体" w:eastAsia="新宋体"/>
                <w:color w:val="000000"/>
                <w:szCs w:val="21"/>
              </w:rPr>
            </w:pPr>
            <w:r>
              <w:rPr>
                <w:rFonts w:hint="eastAsia" w:ascii="新宋体" w:hAnsi="新宋体" w:eastAsia="新宋体"/>
                <w:color w:val="000000"/>
                <w:szCs w:val="21"/>
              </w:rPr>
              <w:t>接入用户数</w:t>
            </w:r>
            <w:r>
              <w:rPr>
                <w:rFonts w:hint="eastAsia" w:ascii="新宋体" w:hAnsi="新宋体" w:eastAsia="新宋体"/>
                <w:color w:val="000000"/>
                <w:szCs w:val="21"/>
              </w:rPr>
              <w:tab/>
            </w:r>
            <w:r>
              <w:rPr>
                <w:rFonts w:hint="eastAsia" w:ascii="新宋体" w:hAnsi="新宋体" w:eastAsia="新宋体"/>
                <w:color w:val="000000"/>
                <w:szCs w:val="21"/>
              </w:rPr>
              <w:t>单台AC最大接入用户数量≥4K</w:t>
            </w:r>
          </w:p>
          <w:p>
            <w:pPr>
              <w:spacing w:line="360" w:lineRule="exact"/>
              <w:rPr>
                <w:rFonts w:ascii="新宋体" w:hAnsi="新宋体" w:eastAsia="新宋体"/>
                <w:color w:val="000000"/>
                <w:szCs w:val="21"/>
              </w:rPr>
            </w:pPr>
            <w:r>
              <w:rPr>
                <w:rFonts w:hint="eastAsia" w:ascii="新宋体" w:hAnsi="新宋体" w:eastAsia="新宋体"/>
                <w:color w:val="000000"/>
                <w:szCs w:val="21"/>
              </w:rPr>
              <w:t>转发性能</w:t>
            </w:r>
            <w:r>
              <w:rPr>
                <w:rFonts w:hint="eastAsia" w:ascii="新宋体" w:hAnsi="新宋体" w:eastAsia="新宋体"/>
                <w:color w:val="000000"/>
                <w:szCs w:val="21"/>
              </w:rPr>
              <w:tab/>
            </w:r>
            <w:r>
              <w:rPr>
                <w:rFonts w:hint="eastAsia" w:ascii="新宋体" w:hAnsi="新宋体" w:eastAsia="新宋体"/>
                <w:color w:val="000000"/>
                <w:szCs w:val="21"/>
              </w:rPr>
              <w:t>三层转发吞吐量≥6Gbps</w:t>
            </w:r>
          </w:p>
          <w:p>
            <w:pPr>
              <w:spacing w:line="360" w:lineRule="exact"/>
              <w:rPr>
                <w:rFonts w:ascii="新宋体" w:hAnsi="新宋体" w:eastAsia="新宋体"/>
                <w:color w:val="000000"/>
                <w:szCs w:val="21"/>
              </w:rPr>
            </w:pPr>
            <w:r>
              <w:rPr>
                <w:rFonts w:hint="eastAsia" w:ascii="新宋体" w:hAnsi="新宋体" w:eastAsia="新宋体"/>
                <w:color w:val="000000"/>
                <w:szCs w:val="21"/>
              </w:rPr>
              <w:t>端口要求</w:t>
            </w:r>
            <w:r>
              <w:rPr>
                <w:rFonts w:hint="eastAsia" w:ascii="新宋体" w:hAnsi="新宋体" w:eastAsia="新宋体"/>
                <w:color w:val="000000"/>
                <w:szCs w:val="21"/>
              </w:rPr>
              <w:tab/>
            </w:r>
            <w:r>
              <w:rPr>
                <w:rFonts w:hint="eastAsia" w:ascii="新宋体" w:hAnsi="新宋体" w:eastAsia="新宋体"/>
                <w:color w:val="000000"/>
                <w:szCs w:val="21"/>
              </w:rPr>
              <w:t>单台AC提供2个10GE光口, 8个GE电口</w:t>
            </w:r>
          </w:p>
          <w:p>
            <w:pPr>
              <w:spacing w:line="360" w:lineRule="exact"/>
              <w:rPr>
                <w:rFonts w:ascii="新宋体" w:hAnsi="新宋体" w:eastAsia="新宋体"/>
                <w:color w:val="000000"/>
                <w:szCs w:val="21"/>
              </w:rPr>
            </w:pPr>
            <w:r>
              <w:rPr>
                <w:rFonts w:hint="eastAsia" w:ascii="新宋体" w:hAnsi="新宋体" w:eastAsia="新宋体"/>
                <w:color w:val="000000"/>
                <w:szCs w:val="21"/>
              </w:rPr>
              <w:t>路由特性</w:t>
            </w:r>
            <w:r>
              <w:rPr>
                <w:rFonts w:hint="eastAsia" w:ascii="新宋体" w:hAnsi="新宋体" w:eastAsia="新宋体"/>
                <w:color w:val="000000"/>
                <w:szCs w:val="21"/>
              </w:rPr>
              <w:tab/>
            </w:r>
            <w:r>
              <w:rPr>
                <w:rFonts w:hint="eastAsia" w:ascii="新宋体" w:hAnsi="新宋体" w:eastAsia="新宋体"/>
                <w:color w:val="000000"/>
                <w:szCs w:val="21"/>
              </w:rPr>
              <w:t>支持静态路由，RIP-1/RIP-2，OSPF，BGP，IS-IS，路由策略、策略路由</w:t>
            </w:r>
          </w:p>
          <w:p>
            <w:pPr>
              <w:spacing w:line="360" w:lineRule="exact"/>
              <w:rPr>
                <w:rFonts w:ascii="新宋体" w:hAnsi="新宋体" w:eastAsia="新宋体"/>
                <w:color w:val="000000"/>
                <w:szCs w:val="21"/>
              </w:rPr>
            </w:pPr>
            <w:r>
              <w:rPr>
                <w:rFonts w:hint="eastAsia" w:ascii="新宋体" w:hAnsi="新宋体" w:eastAsia="新宋体"/>
                <w:color w:val="000000"/>
                <w:szCs w:val="21"/>
              </w:rPr>
              <w:t>认证加密</w:t>
            </w:r>
            <w:r>
              <w:rPr>
                <w:rFonts w:hint="eastAsia" w:ascii="新宋体" w:hAnsi="新宋体" w:eastAsia="新宋体"/>
                <w:color w:val="000000"/>
                <w:szCs w:val="21"/>
              </w:rPr>
              <w:tab/>
            </w:r>
            <w:r>
              <w:rPr>
                <w:rFonts w:hint="eastAsia" w:ascii="新宋体" w:hAnsi="新宋体" w:eastAsia="新宋体"/>
                <w:color w:val="000000"/>
                <w:szCs w:val="21"/>
              </w:rPr>
              <w:t>支持MAC 地址认证、802.1x认证（EAP-PAP、EAP-MD5、EAP-PEAP、EAP-TLS、EAP-TTLS）、Portal认证、MAC+Portal混合认证、WAPI认证；</w:t>
            </w:r>
          </w:p>
          <w:p>
            <w:pPr>
              <w:spacing w:line="360" w:lineRule="exact"/>
              <w:rPr>
                <w:rFonts w:ascii="新宋体" w:hAnsi="新宋体" w:eastAsia="新宋体"/>
                <w:color w:val="000000"/>
                <w:szCs w:val="21"/>
              </w:rPr>
            </w:pPr>
            <w:r>
              <w:rPr>
                <w:rFonts w:hint="eastAsia" w:ascii="新宋体" w:hAnsi="新宋体" w:eastAsia="新宋体"/>
                <w:color w:val="000000"/>
                <w:szCs w:val="21"/>
              </w:rPr>
              <w:t>支持WPA标准、WEP(WEP64/WEP128)、TKIP、CCMP；</w:t>
            </w:r>
          </w:p>
          <w:p>
            <w:pPr>
              <w:spacing w:line="360" w:lineRule="exact"/>
              <w:rPr>
                <w:rFonts w:ascii="新宋体" w:hAnsi="新宋体" w:eastAsia="新宋体"/>
                <w:color w:val="000000"/>
                <w:szCs w:val="21"/>
              </w:rPr>
            </w:pPr>
            <w:r>
              <w:rPr>
                <w:rFonts w:hint="eastAsia" w:ascii="新宋体" w:hAnsi="新宋体" w:eastAsia="新宋体"/>
                <w:color w:val="000000"/>
                <w:szCs w:val="21"/>
              </w:rPr>
              <w:t>内置Portal/AAA服务器，可为用户提供Portal认证/802.1X服务；</w:t>
            </w:r>
          </w:p>
          <w:p>
            <w:pPr>
              <w:spacing w:line="360" w:lineRule="exact"/>
              <w:rPr>
                <w:rFonts w:ascii="新宋体" w:hAnsi="新宋体" w:eastAsia="新宋体"/>
                <w:color w:val="000000"/>
                <w:szCs w:val="21"/>
              </w:rPr>
            </w:pPr>
            <w:r>
              <w:rPr>
                <w:rFonts w:hint="eastAsia" w:ascii="新宋体" w:hAnsi="新宋体" w:eastAsia="新宋体"/>
                <w:color w:val="000000"/>
                <w:szCs w:val="21"/>
              </w:rPr>
              <w:tab/>
            </w:r>
            <w:r>
              <w:rPr>
                <w:rFonts w:hint="eastAsia" w:ascii="新宋体" w:hAnsi="新宋体" w:eastAsia="新宋体"/>
                <w:color w:val="000000"/>
                <w:szCs w:val="21"/>
              </w:rPr>
              <w:t>支持PPSK，AC可为同一个SSID下的不同终端分配不同的PSK密钥，无需其他系统支持；</w:t>
            </w:r>
          </w:p>
          <w:p>
            <w:pPr>
              <w:spacing w:line="360" w:lineRule="exact"/>
              <w:rPr>
                <w:rFonts w:ascii="新宋体" w:hAnsi="新宋体" w:eastAsia="新宋体"/>
                <w:color w:val="000000"/>
                <w:szCs w:val="21"/>
              </w:rPr>
            </w:pPr>
            <w:r>
              <w:rPr>
                <w:rFonts w:hint="eastAsia" w:ascii="新宋体" w:hAnsi="新宋体" w:eastAsia="新宋体"/>
                <w:color w:val="000000"/>
                <w:szCs w:val="21"/>
              </w:rPr>
              <w:t>IPV6</w:t>
            </w:r>
            <w:r>
              <w:rPr>
                <w:rFonts w:hint="eastAsia" w:ascii="新宋体" w:hAnsi="新宋体" w:eastAsia="新宋体"/>
                <w:color w:val="000000"/>
                <w:szCs w:val="21"/>
              </w:rPr>
              <w:tab/>
            </w:r>
            <w:r>
              <w:rPr>
                <w:rFonts w:hint="eastAsia" w:ascii="新宋体" w:hAnsi="新宋体" w:eastAsia="新宋体"/>
                <w:color w:val="000000"/>
                <w:szCs w:val="21"/>
              </w:rPr>
              <w:t>AP支持IPV4与IPV6 双栈与AC建立capwap隧道，且被正常管理</w:t>
            </w:r>
          </w:p>
          <w:p>
            <w:pPr>
              <w:spacing w:line="360" w:lineRule="exact"/>
              <w:rPr>
                <w:rFonts w:ascii="新宋体" w:hAnsi="新宋体" w:eastAsia="新宋体"/>
                <w:color w:val="000000"/>
                <w:szCs w:val="21"/>
              </w:rPr>
            </w:pPr>
            <w:r>
              <w:rPr>
                <w:rFonts w:hint="eastAsia" w:ascii="新宋体" w:hAnsi="新宋体" w:eastAsia="新宋体"/>
                <w:color w:val="000000"/>
                <w:szCs w:val="21"/>
              </w:rPr>
              <w:tab/>
            </w:r>
            <w:r>
              <w:rPr>
                <w:rFonts w:hint="eastAsia" w:ascii="新宋体" w:hAnsi="新宋体" w:eastAsia="新宋体"/>
                <w:color w:val="000000"/>
                <w:szCs w:val="21"/>
              </w:rPr>
              <w:t xml:space="preserve">支持IPV6的动态路由协议：OSPFV3，BGP4+ </w:t>
            </w:r>
          </w:p>
          <w:p>
            <w:pPr>
              <w:spacing w:line="360" w:lineRule="exact"/>
              <w:rPr>
                <w:rFonts w:ascii="新宋体" w:hAnsi="新宋体" w:eastAsia="新宋体"/>
                <w:color w:val="000000"/>
                <w:szCs w:val="21"/>
              </w:rPr>
            </w:pPr>
            <w:r>
              <w:rPr>
                <w:rFonts w:hint="eastAsia" w:ascii="新宋体" w:hAnsi="新宋体" w:eastAsia="新宋体"/>
                <w:color w:val="000000"/>
                <w:szCs w:val="21"/>
              </w:rPr>
              <w:t>功能特性</w:t>
            </w:r>
            <w:r>
              <w:rPr>
                <w:rFonts w:hint="eastAsia" w:ascii="新宋体" w:hAnsi="新宋体" w:eastAsia="新宋体"/>
                <w:color w:val="000000"/>
                <w:szCs w:val="21"/>
              </w:rPr>
              <w:tab/>
            </w:r>
            <w:r>
              <w:rPr>
                <w:rFonts w:hint="eastAsia" w:ascii="新宋体" w:hAnsi="新宋体" w:eastAsia="新宋体"/>
                <w:color w:val="000000"/>
                <w:szCs w:val="21"/>
              </w:rPr>
              <w:t>支持基于802.11k 和 802.11v协议的智能漫游，使低漫游灵敏度的客户端能漫游到最佳AP</w:t>
            </w:r>
          </w:p>
          <w:p>
            <w:pPr>
              <w:spacing w:line="360" w:lineRule="exact"/>
              <w:rPr>
                <w:rFonts w:ascii="新宋体" w:hAnsi="新宋体" w:eastAsia="新宋体"/>
                <w:color w:val="000000"/>
                <w:szCs w:val="21"/>
              </w:rPr>
            </w:pPr>
            <w:r>
              <w:rPr>
                <w:rFonts w:hint="eastAsia" w:ascii="新宋体" w:hAnsi="新宋体" w:eastAsia="新宋体"/>
                <w:color w:val="000000"/>
                <w:szCs w:val="21"/>
              </w:rPr>
              <w:tab/>
            </w:r>
            <w:r>
              <w:rPr>
                <w:rFonts w:hint="eastAsia" w:ascii="新宋体" w:hAnsi="新宋体" w:eastAsia="新宋体"/>
                <w:color w:val="000000"/>
                <w:szCs w:val="21"/>
              </w:rPr>
              <w:t>支持应用识别（如QQ、BT、微信等），能针对识别出的不同应用设定相应管控策略</w:t>
            </w:r>
          </w:p>
          <w:p>
            <w:pPr>
              <w:spacing w:line="360" w:lineRule="exact"/>
              <w:rPr>
                <w:rFonts w:ascii="新宋体" w:hAnsi="新宋体" w:eastAsia="新宋体"/>
                <w:color w:val="000000"/>
                <w:szCs w:val="21"/>
              </w:rPr>
            </w:pPr>
            <w:r>
              <w:rPr>
                <w:rFonts w:hint="eastAsia" w:ascii="新宋体" w:hAnsi="新宋体" w:eastAsia="新宋体"/>
                <w:color w:val="000000"/>
                <w:szCs w:val="21"/>
              </w:rPr>
              <w:tab/>
            </w:r>
            <w:r>
              <w:rPr>
                <w:rFonts w:hint="eastAsia" w:ascii="新宋体" w:hAnsi="新宋体" w:eastAsia="新宋体"/>
                <w:color w:val="000000"/>
                <w:szCs w:val="21"/>
              </w:rPr>
              <w:t>两台AC可以通过capwap隧道跨越三层网络进行二层通信，保障AP访客流量可以通过本地AC隧道直接转发到DMZ区域AC</w:t>
            </w:r>
          </w:p>
          <w:p>
            <w:pPr>
              <w:spacing w:line="360" w:lineRule="exact"/>
              <w:rPr>
                <w:rFonts w:ascii="新宋体" w:hAnsi="新宋体" w:eastAsia="新宋体"/>
                <w:color w:val="000000"/>
                <w:szCs w:val="21"/>
              </w:rPr>
            </w:pPr>
            <w:r>
              <w:rPr>
                <w:rFonts w:hint="eastAsia" w:ascii="新宋体" w:hAnsi="新宋体" w:eastAsia="新宋体"/>
                <w:color w:val="000000"/>
                <w:szCs w:val="21"/>
              </w:rPr>
              <w:tab/>
            </w:r>
            <w:r>
              <w:rPr>
                <w:rFonts w:hint="eastAsia" w:ascii="新宋体" w:hAnsi="新宋体" w:eastAsia="新宋体"/>
                <w:color w:val="000000"/>
                <w:szCs w:val="21"/>
              </w:rPr>
              <w:t>支持VIP用户识别和优先调度，VIP用户可无视任何限速策略，并可获得空口报文的优先级提升</w:t>
            </w:r>
          </w:p>
          <w:p>
            <w:pPr>
              <w:spacing w:line="360" w:lineRule="exact"/>
              <w:rPr>
                <w:rFonts w:ascii="新宋体" w:hAnsi="新宋体" w:eastAsia="新宋体"/>
                <w:color w:val="000000"/>
                <w:szCs w:val="21"/>
              </w:rPr>
            </w:pPr>
            <w:r>
              <w:rPr>
                <w:rFonts w:hint="eastAsia" w:ascii="新宋体" w:hAnsi="新宋体" w:eastAsia="新宋体"/>
                <w:color w:val="000000"/>
                <w:szCs w:val="21"/>
              </w:rPr>
              <w:tab/>
            </w:r>
            <w:r>
              <w:rPr>
                <w:rFonts w:hint="eastAsia" w:ascii="新宋体" w:hAnsi="新宋体" w:eastAsia="新宋体"/>
                <w:color w:val="000000"/>
                <w:szCs w:val="21"/>
              </w:rPr>
              <w:t>支持URL过滤，允许或禁止用户访问某些网页资源，</w:t>
            </w:r>
          </w:p>
          <w:p>
            <w:pPr>
              <w:spacing w:line="360" w:lineRule="exact"/>
              <w:rPr>
                <w:rFonts w:ascii="新宋体" w:hAnsi="新宋体" w:eastAsia="新宋体"/>
                <w:color w:val="000000"/>
                <w:szCs w:val="21"/>
              </w:rPr>
            </w:pPr>
            <w:r>
              <w:rPr>
                <w:rFonts w:hint="eastAsia" w:ascii="新宋体" w:hAnsi="新宋体" w:eastAsia="新宋体"/>
                <w:color w:val="000000"/>
                <w:szCs w:val="21"/>
              </w:rPr>
              <w:tab/>
            </w:r>
            <w:r>
              <w:rPr>
                <w:rFonts w:hint="eastAsia" w:ascii="新宋体" w:hAnsi="新宋体" w:eastAsia="新宋体"/>
                <w:color w:val="000000"/>
                <w:szCs w:val="21"/>
              </w:rPr>
              <w:t>支持反病毒功能</w:t>
            </w:r>
          </w:p>
          <w:p>
            <w:pPr>
              <w:spacing w:line="360" w:lineRule="exact"/>
              <w:rPr>
                <w:rFonts w:ascii="新宋体" w:hAnsi="新宋体" w:eastAsia="新宋体"/>
                <w:color w:val="000000"/>
                <w:szCs w:val="21"/>
              </w:rPr>
            </w:pPr>
            <w:r>
              <w:rPr>
                <w:rFonts w:hint="eastAsia" w:ascii="新宋体" w:hAnsi="新宋体" w:eastAsia="新宋体"/>
                <w:color w:val="000000"/>
                <w:szCs w:val="21"/>
              </w:rPr>
              <w:tab/>
            </w:r>
            <w:r>
              <w:rPr>
                <w:rFonts w:hint="eastAsia" w:ascii="新宋体" w:hAnsi="新宋体" w:eastAsia="新宋体"/>
                <w:color w:val="000000"/>
                <w:szCs w:val="21"/>
              </w:rPr>
              <w:t>支持入侵防御，检测和中止入侵行为（包括缓冲区溢出攻击、木马、蠕虫等）</w:t>
            </w:r>
          </w:p>
          <w:p>
            <w:pPr>
              <w:spacing w:line="360" w:lineRule="exact"/>
              <w:rPr>
                <w:rFonts w:ascii="新宋体" w:hAnsi="新宋体" w:eastAsia="新宋体"/>
                <w:color w:val="000000"/>
                <w:szCs w:val="21"/>
              </w:rPr>
            </w:pPr>
            <w:r>
              <w:rPr>
                <w:rFonts w:hint="eastAsia" w:ascii="新宋体" w:hAnsi="新宋体" w:eastAsia="新宋体"/>
                <w:color w:val="000000"/>
                <w:szCs w:val="21"/>
              </w:rPr>
              <w:tab/>
            </w:r>
            <w:r>
              <w:rPr>
                <w:rFonts w:hint="eastAsia" w:ascii="新宋体" w:hAnsi="新宋体" w:eastAsia="新宋体"/>
                <w:color w:val="000000"/>
                <w:szCs w:val="21"/>
              </w:rPr>
              <w:t>支持频段指引功能，能够自动指引支持双频段的无线终端工作在5.8GHz频段上</w:t>
            </w:r>
          </w:p>
          <w:p>
            <w:pPr>
              <w:spacing w:line="360" w:lineRule="exact"/>
              <w:rPr>
                <w:rFonts w:ascii="新宋体" w:hAnsi="新宋体" w:eastAsia="新宋体"/>
                <w:color w:val="000000"/>
                <w:szCs w:val="21"/>
              </w:rPr>
            </w:pPr>
            <w:r>
              <w:rPr>
                <w:rFonts w:hint="eastAsia" w:ascii="新宋体" w:hAnsi="新宋体" w:eastAsia="新宋体"/>
                <w:color w:val="000000"/>
                <w:szCs w:val="21"/>
              </w:rPr>
              <w:tab/>
            </w:r>
            <w:r>
              <w:rPr>
                <w:rFonts w:hint="eastAsia" w:ascii="新宋体" w:hAnsi="新宋体" w:eastAsia="新宋体"/>
                <w:color w:val="000000"/>
                <w:szCs w:val="21"/>
              </w:rPr>
              <w:t>对于支持双5G的射频，通过 AP 间的自动协商，自动将2.4G切换到5G，降低 2.4G 同频干扰，增加系统容量。</w:t>
            </w:r>
          </w:p>
          <w:p>
            <w:pPr>
              <w:spacing w:line="360" w:lineRule="exact"/>
              <w:rPr>
                <w:rFonts w:ascii="新宋体" w:hAnsi="新宋体" w:eastAsia="新宋体"/>
                <w:color w:val="000000"/>
                <w:szCs w:val="21"/>
              </w:rPr>
            </w:pPr>
            <w:r>
              <w:rPr>
                <w:rFonts w:hint="eastAsia" w:ascii="新宋体" w:hAnsi="新宋体" w:eastAsia="新宋体"/>
                <w:color w:val="000000"/>
                <w:szCs w:val="21"/>
              </w:rPr>
              <w:tab/>
            </w:r>
            <w:r>
              <w:rPr>
                <w:rFonts w:hint="eastAsia" w:ascii="新宋体" w:hAnsi="新宋体" w:eastAsia="新宋体"/>
                <w:color w:val="000000"/>
                <w:szCs w:val="21"/>
              </w:rPr>
              <w:t>AC支持频谱分析功能，可以查看实时FFT图、信道度量、FFT占空比、干扰强度和信道质量等频谱图</w:t>
            </w:r>
          </w:p>
          <w:p>
            <w:pPr>
              <w:spacing w:line="360" w:lineRule="exact"/>
              <w:rPr>
                <w:rFonts w:ascii="新宋体" w:hAnsi="新宋体" w:eastAsia="新宋体"/>
                <w:color w:val="000000"/>
                <w:szCs w:val="21"/>
              </w:rPr>
            </w:pPr>
            <w:r>
              <w:rPr>
                <w:rFonts w:hint="eastAsia" w:ascii="新宋体" w:hAnsi="新宋体" w:eastAsia="新宋体"/>
                <w:color w:val="000000"/>
                <w:szCs w:val="21"/>
              </w:rPr>
              <w:tab/>
            </w:r>
            <w:r>
              <w:rPr>
                <w:rFonts w:hint="eastAsia" w:ascii="新宋体" w:hAnsi="新宋体" w:eastAsia="新宋体"/>
                <w:color w:val="000000"/>
                <w:szCs w:val="21"/>
              </w:rPr>
              <w:t>支持定时开关SSID功能，在规定的时间内自动关闭指定SSID的发射信号，方便网络控制</w:t>
            </w:r>
          </w:p>
          <w:p>
            <w:pPr>
              <w:spacing w:line="360" w:lineRule="exact"/>
              <w:rPr>
                <w:rFonts w:ascii="新宋体" w:hAnsi="新宋体" w:eastAsia="新宋体"/>
                <w:color w:val="000000"/>
                <w:szCs w:val="21"/>
              </w:rPr>
            </w:pPr>
            <w:r>
              <w:rPr>
                <w:rFonts w:hint="eastAsia" w:ascii="新宋体" w:hAnsi="新宋体" w:eastAsia="新宋体"/>
                <w:color w:val="000000"/>
                <w:szCs w:val="21"/>
              </w:rPr>
              <w:t>可靠性</w:t>
            </w:r>
            <w:r>
              <w:rPr>
                <w:rFonts w:hint="eastAsia" w:ascii="新宋体" w:hAnsi="新宋体" w:eastAsia="新宋体"/>
                <w:color w:val="000000"/>
                <w:szCs w:val="21"/>
              </w:rPr>
              <w:tab/>
            </w:r>
            <w:r>
              <w:rPr>
                <w:rFonts w:hint="eastAsia" w:ascii="新宋体" w:hAnsi="新宋体" w:eastAsia="新宋体"/>
                <w:color w:val="000000"/>
                <w:szCs w:val="21"/>
              </w:rPr>
              <w:t>支持设备冗余备份功能，可支持1+1或N+1备份，并支持主备AC间配置同步</w:t>
            </w:r>
          </w:p>
          <w:p>
            <w:pPr>
              <w:spacing w:line="360" w:lineRule="exact"/>
              <w:rPr>
                <w:rFonts w:ascii="新宋体" w:hAnsi="新宋体" w:eastAsia="新宋体"/>
                <w:color w:val="000000"/>
                <w:szCs w:val="21"/>
              </w:rPr>
            </w:pPr>
            <w:r>
              <w:rPr>
                <w:rFonts w:ascii="新宋体" w:hAnsi="新宋体" w:eastAsia="新宋体"/>
                <w:color w:val="000000"/>
                <w:szCs w:val="21"/>
              </w:rPr>
              <w:tab/>
            </w:r>
            <w:r>
              <w:rPr>
                <w:rFonts w:hint="eastAsia" w:ascii="新宋体" w:hAnsi="新宋体" w:eastAsia="新宋体"/>
                <w:color w:val="000000"/>
                <w:szCs w:val="21"/>
              </w:rPr>
              <w:t>支持广域认证逃生，在</w:t>
            </w:r>
            <w:r>
              <w:rPr>
                <w:rFonts w:ascii="新宋体" w:hAnsi="新宋体" w:eastAsia="新宋体"/>
                <w:color w:val="000000"/>
                <w:szCs w:val="21"/>
              </w:rPr>
              <w:t>CAPWAP</w:t>
            </w:r>
            <w:r>
              <w:rPr>
                <w:rFonts w:hint="eastAsia" w:ascii="新宋体" w:hAnsi="新宋体" w:eastAsia="新宋体"/>
                <w:color w:val="000000"/>
                <w:szCs w:val="21"/>
              </w:rPr>
              <w:t>链路</w:t>
            </w:r>
            <w:r>
              <w:rPr>
                <w:rFonts w:hint="eastAsia" w:ascii="Gulim" w:hAnsi="Gulim" w:eastAsia="Gulim" w:cs="Gulim"/>
                <w:color w:val="000000"/>
                <w:szCs w:val="21"/>
              </w:rPr>
              <w:t>路</w:t>
            </w:r>
            <w:r>
              <w:rPr>
                <w:rFonts w:hint="eastAsia" w:ascii="新宋体" w:hAnsi="新宋体" w:eastAsia="新宋体" w:cs="宋体"/>
                <w:color w:val="000000"/>
                <w:szCs w:val="21"/>
              </w:rPr>
              <w:t>故障后，</w:t>
            </w:r>
            <w:r>
              <w:rPr>
                <w:rFonts w:ascii="新宋体" w:hAnsi="新宋体" w:eastAsia="新宋体"/>
                <w:color w:val="000000"/>
                <w:szCs w:val="21"/>
              </w:rPr>
              <w:t xml:space="preserve">MAC </w:t>
            </w:r>
            <w:r>
              <w:rPr>
                <w:rFonts w:hint="eastAsia" w:ascii="新宋体" w:hAnsi="新宋体" w:eastAsia="新宋体"/>
                <w:color w:val="000000"/>
                <w:szCs w:val="21"/>
              </w:rPr>
              <w:t>或者</w:t>
            </w:r>
            <w:r>
              <w:rPr>
                <w:rFonts w:ascii="新宋体" w:hAnsi="新宋体" w:eastAsia="新宋体"/>
                <w:color w:val="000000"/>
                <w:szCs w:val="21"/>
              </w:rPr>
              <w:t xml:space="preserve"> 802.1x </w:t>
            </w:r>
            <w:r>
              <w:rPr>
                <w:rFonts w:hint="eastAsia" w:ascii="新宋体" w:hAnsi="新宋体" w:eastAsia="新宋体"/>
                <w:color w:val="000000"/>
                <w:szCs w:val="21"/>
              </w:rPr>
              <w:t>认证逃</w:t>
            </w:r>
            <w:r>
              <w:rPr>
                <w:rFonts w:hint="eastAsia" w:ascii="Meiryo" w:hAnsi="Meiryo" w:eastAsia="Meiryo" w:cs="Meiryo"/>
                <w:color w:val="000000"/>
                <w:szCs w:val="21"/>
              </w:rPr>
              <w:t>⽣</w:t>
            </w:r>
            <w:r>
              <w:rPr>
                <w:rFonts w:hint="eastAsia" w:ascii="新宋体" w:hAnsi="新宋体" w:eastAsia="新宋体" w:cs="宋体"/>
                <w:color w:val="000000"/>
                <w:szCs w:val="21"/>
              </w:rPr>
              <w:t>到本地认证，提供权威第三方机构测试报告；</w:t>
            </w:r>
          </w:p>
          <w:p>
            <w:pPr>
              <w:spacing w:line="360" w:lineRule="exact"/>
              <w:rPr>
                <w:rFonts w:ascii="新宋体" w:hAnsi="新宋体" w:eastAsia="新宋体"/>
                <w:color w:val="000000"/>
                <w:szCs w:val="21"/>
              </w:rPr>
            </w:pPr>
            <w:r>
              <w:rPr>
                <w:rFonts w:hint="eastAsia" w:ascii="新宋体" w:hAnsi="新宋体" w:eastAsia="新宋体"/>
                <w:color w:val="000000"/>
                <w:szCs w:val="21"/>
              </w:rPr>
              <w:tab/>
            </w:r>
            <w:r>
              <w:rPr>
                <w:rFonts w:hint="eastAsia" w:ascii="新宋体" w:hAnsi="新宋体" w:eastAsia="新宋体"/>
                <w:color w:val="000000"/>
                <w:szCs w:val="21"/>
              </w:rPr>
              <w:t>AC与AP可以分开各自独立升级；且在双AC冗余状态下支持升级过程中业务不中断；</w:t>
            </w:r>
          </w:p>
          <w:p>
            <w:pPr>
              <w:spacing w:line="360" w:lineRule="exact"/>
              <w:rPr>
                <w:rFonts w:ascii="新宋体" w:hAnsi="新宋体" w:eastAsia="新宋体"/>
                <w:color w:val="000000"/>
                <w:szCs w:val="21"/>
              </w:rPr>
            </w:pPr>
            <w:r>
              <w:rPr>
                <w:rFonts w:hint="eastAsia" w:ascii="新宋体" w:hAnsi="新宋体" w:eastAsia="新宋体"/>
                <w:color w:val="000000"/>
                <w:szCs w:val="21"/>
              </w:rPr>
              <w:t>管理特性</w:t>
            </w:r>
            <w:r>
              <w:rPr>
                <w:rFonts w:hint="eastAsia" w:ascii="新宋体" w:hAnsi="新宋体" w:eastAsia="新宋体"/>
                <w:color w:val="000000"/>
                <w:szCs w:val="21"/>
              </w:rPr>
              <w:tab/>
            </w:r>
            <w:r>
              <w:rPr>
                <w:rFonts w:hint="eastAsia" w:ascii="新宋体" w:hAnsi="新宋体" w:eastAsia="新宋体"/>
                <w:color w:val="000000"/>
                <w:szCs w:val="21"/>
              </w:rPr>
              <w:t>支持CLI、WEB管理、SSH管理，支持SNMP V1/V2/V3；</w:t>
            </w:r>
          </w:p>
          <w:p>
            <w:pPr>
              <w:spacing w:line="360" w:lineRule="exact"/>
              <w:rPr>
                <w:rFonts w:ascii="新宋体" w:hAnsi="新宋体" w:eastAsia="新宋体"/>
                <w:color w:val="000000"/>
                <w:szCs w:val="21"/>
              </w:rPr>
            </w:pPr>
            <w:r>
              <w:rPr>
                <w:rFonts w:hint="eastAsia" w:ascii="新宋体" w:hAnsi="新宋体" w:eastAsia="新宋体"/>
                <w:color w:val="000000"/>
                <w:szCs w:val="21"/>
              </w:rPr>
              <w:tab/>
            </w:r>
            <w:r>
              <w:rPr>
                <w:rFonts w:hint="eastAsia" w:ascii="新宋体" w:hAnsi="新宋体" w:eastAsia="新宋体"/>
                <w:color w:val="000000"/>
                <w:szCs w:val="21"/>
              </w:rPr>
              <w:t>提供整体无线网络性能监控，支持对AC/AP/射频/终端的性能监控</w:t>
            </w:r>
          </w:p>
          <w:p>
            <w:pPr>
              <w:spacing w:line="360" w:lineRule="exact"/>
              <w:rPr>
                <w:rFonts w:ascii="新宋体" w:hAnsi="新宋体" w:eastAsia="新宋体"/>
                <w:color w:val="000000"/>
                <w:szCs w:val="21"/>
              </w:rPr>
            </w:pPr>
            <w:r>
              <w:rPr>
                <w:rFonts w:hint="eastAsia" w:ascii="新宋体" w:hAnsi="新宋体" w:eastAsia="新宋体"/>
                <w:color w:val="000000"/>
                <w:szCs w:val="21"/>
              </w:rPr>
              <w:tab/>
            </w:r>
            <w:r>
              <w:rPr>
                <w:rFonts w:hint="eastAsia" w:ascii="新宋体" w:hAnsi="新宋体" w:eastAsia="新宋体"/>
                <w:color w:val="000000"/>
                <w:szCs w:val="21"/>
              </w:rPr>
              <w:t>AC支持可视化端到端的故障诊断，显示用户、AP、AC连接图，呈现故障根因和处理建议</w:t>
            </w:r>
          </w:p>
          <w:p>
            <w:pPr>
              <w:spacing w:line="360" w:lineRule="exact"/>
              <w:rPr>
                <w:rFonts w:ascii="新宋体" w:hAnsi="新宋体" w:eastAsia="新宋体"/>
                <w:color w:val="000000"/>
                <w:szCs w:val="21"/>
              </w:rPr>
            </w:pPr>
            <w:r>
              <w:rPr>
                <w:rFonts w:hint="eastAsia" w:ascii="新宋体" w:hAnsi="新宋体" w:eastAsia="新宋体"/>
                <w:color w:val="000000"/>
                <w:szCs w:val="21"/>
              </w:rPr>
              <w:tab/>
            </w:r>
            <w:r>
              <w:rPr>
                <w:rFonts w:hint="eastAsia" w:ascii="新宋体" w:hAnsi="新宋体" w:eastAsia="新宋体"/>
                <w:color w:val="000000"/>
                <w:szCs w:val="21"/>
              </w:rPr>
              <w:t>支持智能升级，自动从云端下载最新软件，按照计划升级；</w:t>
            </w:r>
          </w:p>
        </w:tc>
        <w:tc>
          <w:tcPr>
            <w:tcW w:w="1449" w:type="dxa"/>
            <w:vAlign w:val="center"/>
          </w:tcPr>
          <w:p>
            <w:pPr>
              <w:spacing w:line="360" w:lineRule="exact"/>
              <w:jc w:val="center"/>
              <w:rPr>
                <w:rFonts w:ascii="新宋体" w:hAnsi="新宋体" w:eastAsia="新宋体"/>
                <w:color w:val="000000"/>
                <w:szCs w:val="21"/>
              </w:rPr>
            </w:pPr>
            <w:r>
              <w:rPr>
                <w:rFonts w:hint="eastAsia" w:ascii="新宋体" w:hAnsi="新宋体" w:eastAsia="新宋体"/>
                <w:color w:val="000000"/>
                <w:szCs w:val="21"/>
              </w:rPr>
              <w:t>1</w:t>
            </w:r>
            <w:r>
              <w:rPr>
                <w:rFonts w:ascii="新宋体" w:hAnsi="新宋体" w:eastAsia="新宋体"/>
                <w:color w:val="00000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Align w:val="center"/>
          </w:tcPr>
          <w:p>
            <w:pPr>
              <w:pStyle w:val="981"/>
              <w:numPr>
                <w:ilvl w:val="0"/>
                <w:numId w:val="31"/>
              </w:numPr>
              <w:spacing w:line="360" w:lineRule="exact"/>
              <w:jc w:val="center"/>
              <w:rPr>
                <w:rFonts w:ascii="新宋体" w:hAnsi="新宋体" w:eastAsia="新宋体"/>
                <w:color w:val="000000"/>
                <w:szCs w:val="21"/>
              </w:rPr>
            </w:pPr>
          </w:p>
        </w:tc>
        <w:tc>
          <w:tcPr>
            <w:tcW w:w="1433" w:type="dxa"/>
            <w:vAlign w:val="center"/>
          </w:tcPr>
          <w:p>
            <w:pPr>
              <w:spacing w:line="360" w:lineRule="exact"/>
              <w:jc w:val="center"/>
              <w:rPr>
                <w:rFonts w:ascii="新宋体" w:hAnsi="新宋体" w:eastAsia="新宋体"/>
                <w:color w:val="000000"/>
                <w:szCs w:val="21"/>
              </w:rPr>
            </w:pPr>
            <w:r>
              <w:rPr>
                <w:rFonts w:hint="eastAsia" w:ascii="新宋体" w:hAnsi="新宋体" w:eastAsia="新宋体"/>
                <w:color w:val="000000"/>
                <w:szCs w:val="21"/>
              </w:rPr>
              <w:t>防火墙</w:t>
            </w:r>
          </w:p>
        </w:tc>
        <w:tc>
          <w:tcPr>
            <w:tcW w:w="5526" w:type="dxa"/>
          </w:tcPr>
          <w:p>
            <w:pPr>
              <w:spacing w:line="360" w:lineRule="exact"/>
              <w:rPr>
                <w:rFonts w:ascii="新宋体" w:hAnsi="新宋体" w:eastAsia="新宋体"/>
                <w:color w:val="000000"/>
                <w:szCs w:val="21"/>
              </w:rPr>
            </w:pPr>
            <w:r>
              <w:rPr>
                <w:rFonts w:hint="eastAsia" w:ascii="新宋体" w:hAnsi="新宋体" w:eastAsia="新宋体"/>
                <w:color w:val="000000"/>
                <w:szCs w:val="21"/>
              </w:rPr>
              <w:t>配置要求</w:t>
            </w:r>
            <w:r>
              <w:rPr>
                <w:rFonts w:hint="eastAsia" w:ascii="新宋体" w:hAnsi="新宋体" w:eastAsia="新宋体"/>
                <w:color w:val="000000"/>
                <w:szCs w:val="21"/>
              </w:rPr>
              <w:tab/>
            </w:r>
            <w:r>
              <w:rPr>
                <w:rFonts w:hint="eastAsia" w:ascii="新宋体" w:hAnsi="新宋体" w:eastAsia="新宋体"/>
                <w:color w:val="000000"/>
                <w:szCs w:val="21"/>
              </w:rPr>
              <w:t xml:space="preserve">万兆光口≥2；千兆Combo口≥8；千兆WAN口≥2；USB接口≥2；SSL VPN并发数≥1000；虚拟防火墙数量≥100 </w:t>
            </w:r>
          </w:p>
          <w:p>
            <w:pPr>
              <w:spacing w:line="360" w:lineRule="exact"/>
              <w:rPr>
                <w:rFonts w:ascii="新宋体" w:hAnsi="新宋体" w:eastAsia="新宋体"/>
                <w:color w:val="000000"/>
                <w:szCs w:val="21"/>
              </w:rPr>
            </w:pPr>
            <w:r>
              <w:rPr>
                <w:rFonts w:hint="eastAsia" w:ascii="新宋体" w:hAnsi="新宋体" w:eastAsia="新宋体"/>
                <w:color w:val="000000"/>
                <w:szCs w:val="21"/>
              </w:rPr>
              <w:t>实配：单电源；</w:t>
            </w:r>
            <w:r>
              <w:rPr>
                <w:rFonts w:ascii="新宋体" w:hAnsi="新宋体" w:eastAsia="新宋体"/>
                <w:color w:val="000000"/>
                <w:szCs w:val="21"/>
              </w:rPr>
              <w:t>240GB SSD-SATA</w:t>
            </w:r>
            <w:r>
              <w:rPr>
                <w:rFonts w:hint="eastAsia" w:ascii="新宋体" w:hAnsi="新宋体" w:eastAsia="新宋体"/>
                <w:color w:val="000000"/>
                <w:szCs w:val="21"/>
              </w:rPr>
              <w:t>硬盘；</w:t>
            </w:r>
          </w:p>
          <w:p>
            <w:pPr>
              <w:spacing w:line="360" w:lineRule="exact"/>
              <w:rPr>
                <w:rFonts w:ascii="新宋体" w:hAnsi="新宋体" w:eastAsia="新宋体"/>
                <w:color w:val="000000"/>
                <w:szCs w:val="21"/>
              </w:rPr>
            </w:pPr>
            <w:r>
              <w:rPr>
                <w:rFonts w:hint="eastAsia" w:ascii="新宋体" w:hAnsi="新宋体" w:eastAsia="新宋体"/>
                <w:color w:val="000000"/>
                <w:szCs w:val="21"/>
              </w:rPr>
              <w:t>硬件架构</w:t>
            </w:r>
            <w:r>
              <w:rPr>
                <w:rFonts w:hint="eastAsia" w:ascii="新宋体" w:hAnsi="新宋体" w:eastAsia="新宋体"/>
                <w:color w:val="000000"/>
                <w:szCs w:val="21"/>
              </w:rPr>
              <w:tab/>
            </w:r>
            <w:r>
              <w:rPr>
                <w:rFonts w:hint="eastAsia" w:ascii="新宋体" w:hAnsi="新宋体" w:eastAsia="新宋体"/>
                <w:color w:val="000000"/>
                <w:szCs w:val="21"/>
              </w:rPr>
              <w:t>设备形态1U；支持交流双电源；支持风扇可插拔；支持前后风道</w:t>
            </w:r>
          </w:p>
          <w:p>
            <w:pPr>
              <w:spacing w:line="360" w:lineRule="exact"/>
              <w:rPr>
                <w:rFonts w:ascii="新宋体" w:hAnsi="新宋体" w:eastAsia="新宋体"/>
                <w:color w:val="000000"/>
                <w:szCs w:val="21"/>
              </w:rPr>
            </w:pPr>
            <w:r>
              <w:rPr>
                <w:rFonts w:hint="eastAsia" w:ascii="新宋体" w:hAnsi="新宋体" w:eastAsia="新宋体"/>
                <w:color w:val="000000"/>
                <w:szCs w:val="21"/>
              </w:rPr>
              <w:t>性能要求</w:t>
            </w:r>
            <w:r>
              <w:rPr>
                <w:rFonts w:hint="eastAsia" w:ascii="新宋体" w:hAnsi="新宋体" w:eastAsia="新宋体"/>
                <w:color w:val="000000"/>
                <w:szCs w:val="21"/>
              </w:rPr>
              <w:tab/>
            </w:r>
            <w:r>
              <w:rPr>
                <w:rFonts w:hint="eastAsia" w:ascii="新宋体" w:hAnsi="新宋体" w:eastAsia="新宋体"/>
                <w:color w:val="000000"/>
                <w:szCs w:val="21"/>
              </w:rPr>
              <w:t>防火墙吞吐量≥6Gbps，最大并发连接数≥400万，每秒新建连接数≥8万</w:t>
            </w:r>
          </w:p>
          <w:p>
            <w:pPr>
              <w:spacing w:line="360" w:lineRule="exact"/>
              <w:rPr>
                <w:rFonts w:ascii="新宋体" w:hAnsi="新宋体" w:eastAsia="新宋体"/>
                <w:color w:val="000000"/>
                <w:szCs w:val="21"/>
              </w:rPr>
            </w:pPr>
            <w:r>
              <w:rPr>
                <w:rFonts w:hint="eastAsia" w:ascii="新宋体" w:hAnsi="新宋体" w:eastAsia="新宋体"/>
                <w:color w:val="000000"/>
                <w:szCs w:val="21"/>
              </w:rPr>
              <w:t>策略管控</w:t>
            </w:r>
            <w:r>
              <w:rPr>
                <w:rFonts w:hint="eastAsia" w:ascii="新宋体" w:hAnsi="新宋体" w:eastAsia="新宋体"/>
                <w:color w:val="000000"/>
                <w:szCs w:val="21"/>
              </w:rPr>
              <w:tab/>
            </w:r>
            <w:r>
              <w:rPr>
                <w:rFonts w:hint="eastAsia" w:ascii="新宋体" w:hAnsi="新宋体" w:eastAsia="新宋体"/>
                <w:color w:val="000000"/>
                <w:szCs w:val="21"/>
              </w:rPr>
              <w:t>能够基于时间、用户/用户组/安全组、应用层协议、地理位置、IP地址、端口、域名组、URL分类、接入类型、终端类型、设备组、内容安全统一界面进行安全策略配置</w:t>
            </w:r>
          </w:p>
          <w:p>
            <w:pPr>
              <w:spacing w:line="360" w:lineRule="exact"/>
              <w:rPr>
                <w:rFonts w:ascii="新宋体" w:hAnsi="新宋体" w:eastAsia="新宋体"/>
                <w:color w:val="000000"/>
                <w:szCs w:val="21"/>
              </w:rPr>
            </w:pPr>
            <w:r>
              <w:rPr>
                <w:rFonts w:hint="eastAsia" w:ascii="新宋体" w:hAnsi="新宋体" w:eastAsia="新宋体"/>
                <w:color w:val="000000"/>
                <w:szCs w:val="21"/>
              </w:rPr>
              <w:t>路由功能</w:t>
            </w:r>
            <w:r>
              <w:rPr>
                <w:rFonts w:hint="eastAsia" w:ascii="新宋体" w:hAnsi="新宋体" w:eastAsia="新宋体"/>
                <w:color w:val="000000"/>
                <w:szCs w:val="21"/>
              </w:rPr>
              <w:tab/>
            </w:r>
            <w:r>
              <w:rPr>
                <w:rFonts w:hint="eastAsia" w:ascii="新宋体" w:hAnsi="新宋体" w:eastAsia="新宋体"/>
                <w:color w:val="000000"/>
                <w:szCs w:val="21"/>
              </w:rPr>
              <w:t>支持静态路由、策略路由、RIP、OSPF、BGP、ISIS等路由协议</w:t>
            </w:r>
          </w:p>
          <w:p>
            <w:pPr>
              <w:spacing w:line="360" w:lineRule="exact"/>
              <w:rPr>
                <w:rFonts w:ascii="新宋体" w:hAnsi="新宋体" w:eastAsia="新宋体"/>
                <w:color w:val="000000"/>
                <w:szCs w:val="21"/>
              </w:rPr>
            </w:pPr>
            <w:r>
              <w:rPr>
                <w:rFonts w:hint="eastAsia" w:ascii="新宋体" w:hAnsi="新宋体" w:eastAsia="新宋体"/>
                <w:color w:val="000000"/>
                <w:szCs w:val="21"/>
              </w:rPr>
              <w:tab/>
            </w:r>
            <w:r>
              <w:rPr>
                <w:rFonts w:hint="eastAsia" w:ascii="新宋体" w:hAnsi="新宋体" w:eastAsia="新宋体"/>
                <w:color w:val="000000"/>
                <w:szCs w:val="21"/>
              </w:rPr>
              <w:t>策略路由支持的匹配条件：源IP/目的IP，服务类型，应用类型，用户(组)，入接口，DSCP优先级。</w:t>
            </w:r>
          </w:p>
          <w:p>
            <w:pPr>
              <w:spacing w:line="360" w:lineRule="exact"/>
              <w:rPr>
                <w:rFonts w:ascii="新宋体" w:hAnsi="新宋体" w:eastAsia="新宋体"/>
                <w:color w:val="000000"/>
                <w:szCs w:val="21"/>
              </w:rPr>
            </w:pPr>
            <w:r>
              <w:rPr>
                <w:rFonts w:hint="eastAsia" w:ascii="新宋体" w:hAnsi="新宋体" w:eastAsia="新宋体"/>
                <w:color w:val="000000"/>
                <w:szCs w:val="21"/>
              </w:rPr>
              <w:t>IPV6</w:t>
            </w:r>
            <w:r>
              <w:rPr>
                <w:rFonts w:hint="eastAsia" w:ascii="新宋体" w:hAnsi="新宋体" w:eastAsia="新宋体"/>
                <w:color w:val="000000"/>
                <w:szCs w:val="21"/>
              </w:rPr>
              <w:tab/>
            </w:r>
            <w:r>
              <w:rPr>
                <w:rFonts w:hint="eastAsia" w:ascii="新宋体" w:hAnsi="新宋体" w:eastAsia="新宋体"/>
                <w:color w:val="000000"/>
                <w:szCs w:val="21"/>
              </w:rPr>
              <w:t>支持IPv6协议栈、IPV6穿越技术、IPV6路由协议</w:t>
            </w:r>
          </w:p>
          <w:p>
            <w:pPr>
              <w:spacing w:line="360" w:lineRule="exact"/>
              <w:rPr>
                <w:rFonts w:ascii="新宋体" w:hAnsi="新宋体" w:eastAsia="新宋体"/>
                <w:color w:val="000000"/>
                <w:szCs w:val="21"/>
              </w:rPr>
            </w:pPr>
            <w:r>
              <w:rPr>
                <w:rFonts w:hint="eastAsia" w:ascii="新宋体" w:hAnsi="新宋体" w:eastAsia="新宋体"/>
                <w:color w:val="000000"/>
                <w:szCs w:val="21"/>
              </w:rPr>
              <w:tab/>
            </w:r>
            <w:r>
              <w:rPr>
                <w:rFonts w:hint="eastAsia" w:ascii="新宋体" w:hAnsi="新宋体" w:eastAsia="新宋体"/>
                <w:color w:val="000000"/>
                <w:szCs w:val="21"/>
              </w:rPr>
              <w:t>支持IPv6 over IPv4 GRE隧道，6RD隧道。</w:t>
            </w:r>
          </w:p>
          <w:p>
            <w:pPr>
              <w:spacing w:line="360" w:lineRule="exact"/>
              <w:rPr>
                <w:rFonts w:ascii="新宋体" w:hAnsi="新宋体" w:eastAsia="新宋体"/>
                <w:color w:val="FF0000"/>
                <w:szCs w:val="21"/>
              </w:rPr>
            </w:pPr>
            <w:r>
              <w:rPr>
                <w:rFonts w:hint="eastAsia" w:ascii="新宋体" w:hAnsi="新宋体" w:eastAsia="新宋体"/>
                <w:color w:val="000000"/>
                <w:szCs w:val="21"/>
              </w:rPr>
              <w:t>协议识别</w:t>
            </w:r>
            <w:r>
              <w:rPr>
                <w:rFonts w:hint="eastAsia" w:ascii="新宋体" w:hAnsi="新宋体" w:eastAsia="新宋体"/>
                <w:color w:val="000000"/>
                <w:szCs w:val="21"/>
              </w:rPr>
              <w:tab/>
            </w:r>
            <w:r>
              <w:rPr>
                <w:rFonts w:hint="eastAsia" w:ascii="新宋体" w:hAnsi="新宋体" w:eastAsia="新宋体"/>
                <w:color w:val="000000"/>
                <w:szCs w:val="21"/>
              </w:rPr>
              <w:t>可识别应用层协议数量≥5000种；</w:t>
            </w:r>
            <w:r>
              <w:rPr>
                <w:rFonts w:ascii="新宋体" w:hAnsi="新宋体" w:eastAsia="新宋体"/>
                <w:color w:val="FF0000"/>
                <w:szCs w:val="21"/>
              </w:rPr>
              <w:t xml:space="preserve"> </w:t>
            </w:r>
          </w:p>
          <w:p>
            <w:pPr>
              <w:spacing w:line="360" w:lineRule="exact"/>
              <w:rPr>
                <w:rFonts w:ascii="新宋体" w:hAnsi="新宋体" w:eastAsia="新宋体"/>
                <w:color w:val="000000"/>
                <w:szCs w:val="21"/>
              </w:rPr>
            </w:pPr>
            <w:r>
              <w:rPr>
                <w:rFonts w:hint="eastAsia" w:ascii="新宋体" w:hAnsi="新宋体" w:eastAsia="新宋体"/>
                <w:color w:val="000000"/>
                <w:szCs w:val="21"/>
              </w:rPr>
              <w:t>策略管理</w:t>
            </w:r>
            <w:r>
              <w:rPr>
                <w:rFonts w:hint="eastAsia" w:ascii="新宋体" w:hAnsi="新宋体" w:eastAsia="新宋体"/>
                <w:color w:val="000000"/>
                <w:szCs w:val="21"/>
              </w:rPr>
              <w:tab/>
            </w:r>
            <w:r>
              <w:rPr>
                <w:rFonts w:hint="eastAsia" w:ascii="新宋体" w:hAnsi="新宋体" w:eastAsia="新宋体"/>
                <w:color w:val="000000"/>
                <w:szCs w:val="21"/>
              </w:rPr>
              <w:t>支持策略的模糊查询，策略组，策略规则标签，方便策略的管理及运维。</w:t>
            </w:r>
          </w:p>
          <w:p>
            <w:pPr>
              <w:spacing w:line="360" w:lineRule="exact"/>
              <w:rPr>
                <w:rFonts w:ascii="新宋体" w:hAnsi="新宋体" w:eastAsia="新宋体"/>
                <w:color w:val="000000"/>
                <w:szCs w:val="21"/>
              </w:rPr>
            </w:pPr>
            <w:r>
              <w:rPr>
                <w:rFonts w:hint="eastAsia" w:ascii="新宋体" w:hAnsi="新宋体" w:eastAsia="新宋体"/>
                <w:color w:val="000000"/>
                <w:szCs w:val="21"/>
              </w:rPr>
              <w:tab/>
            </w:r>
            <w:r>
              <w:rPr>
                <w:rFonts w:hint="eastAsia" w:ascii="新宋体" w:hAnsi="新宋体" w:eastAsia="新宋体"/>
                <w:color w:val="000000"/>
                <w:szCs w:val="21"/>
              </w:rPr>
              <w:t>支持将基于端口的安全策略转换为基于应用的安全策略，分析设备策略风险，及冗余策略，提供安全策略优化建议</w:t>
            </w:r>
          </w:p>
          <w:p>
            <w:pPr>
              <w:spacing w:line="360" w:lineRule="exact"/>
              <w:rPr>
                <w:rFonts w:ascii="新宋体" w:hAnsi="新宋体" w:eastAsia="新宋体"/>
                <w:color w:val="000000"/>
                <w:szCs w:val="21"/>
              </w:rPr>
            </w:pPr>
            <w:r>
              <w:rPr>
                <w:rFonts w:hint="eastAsia" w:ascii="新宋体" w:hAnsi="新宋体" w:eastAsia="新宋体"/>
                <w:color w:val="000000"/>
                <w:szCs w:val="21"/>
              </w:rPr>
              <w:tab/>
            </w:r>
            <w:r>
              <w:rPr>
                <w:rFonts w:hint="eastAsia" w:ascii="新宋体" w:hAnsi="新宋体" w:eastAsia="新宋体"/>
                <w:color w:val="000000"/>
                <w:szCs w:val="21"/>
              </w:rPr>
              <w:t>支持与firemon对接，实现策略的命中，冗余分析及风险调优</w:t>
            </w:r>
          </w:p>
          <w:p>
            <w:pPr>
              <w:spacing w:line="360" w:lineRule="exact"/>
              <w:rPr>
                <w:rFonts w:ascii="新宋体" w:hAnsi="新宋体" w:eastAsia="新宋体"/>
                <w:color w:val="000000"/>
                <w:szCs w:val="21"/>
              </w:rPr>
            </w:pPr>
            <w:r>
              <w:rPr>
                <w:rFonts w:hint="eastAsia" w:ascii="新宋体" w:hAnsi="新宋体" w:eastAsia="新宋体"/>
                <w:color w:val="000000"/>
                <w:szCs w:val="21"/>
              </w:rPr>
              <w:tab/>
            </w:r>
            <w:r>
              <w:rPr>
                <w:rFonts w:hint="eastAsia" w:ascii="新宋体" w:hAnsi="新宋体" w:eastAsia="新宋体"/>
                <w:color w:val="000000"/>
                <w:szCs w:val="21"/>
              </w:rPr>
              <w:t>支持与algosec对接，实现策略的命中，冗余分析及风险调优</w:t>
            </w:r>
          </w:p>
          <w:p>
            <w:pPr>
              <w:spacing w:line="360" w:lineRule="exact"/>
              <w:rPr>
                <w:rFonts w:ascii="新宋体" w:hAnsi="新宋体" w:eastAsia="新宋体"/>
                <w:color w:val="000000"/>
                <w:szCs w:val="21"/>
              </w:rPr>
            </w:pPr>
            <w:r>
              <w:rPr>
                <w:rFonts w:hint="eastAsia" w:ascii="新宋体" w:hAnsi="新宋体" w:eastAsia="新宋体"/>
                <w:color w:val="000000"/>
                <w:szCs w:val="21"/>
              </w:rPr>
              <w:t>数据安全</w:t>
            </w:r>
            <w:r>
              <w:rPr>
                <w:rFonts w:hint="eastAsia" w:ascii="新宋体" w:hAnsi="新宋体" w:eastAsia="新宋体"/>
                <w:color w:val="000000"/>
                <w:szCs w:val="21"/>
              </w:rPr>
              <w:tab/>
            </w:r>
            <w:r>
              <w:rPr>
                <w:rFonts w:hint="eastAsia" w:ascii="新宋体" w:hAnsi="新宋体" w:eastAsia="新宋体"/>
                <w:color w:val="000000"/>
                <w:szCs w:val="21"/>
              </w:rPr>
              <w:t>支持数据防泄露，对传输的文件和内容进行识别过滤，对内容与身份证、信用卡、银行卡、社会安全卡号等类型进行匹配</w:t>
            </w:r>
          </w:p>
          <w:p>
            <w:pPr>
              <w:spacing w:line="360" w:lineRule="exact"/>
              <w:rPr>
                <w:rFonts w:ascii="新宋体" w:hAnsi="新宋体" w:eastAsia="新宋体"/>
                <w:color w:val="000000"/>
                <w:szCs w:val="21"/>
              </w:rPr>
            </w:pPr>
            <w:r>
              <w:rPr>
                <w:rFonts w:hint="eastAsia" w:ascii="新宋体" w:hAnsi="新宋体" w:eastAsia="新宋体"/>
                <w:color w:val="000000"/>
                <w:szCs w:val="21"/>
              </w:rPr>
              <w:tab/>
            </w:r>
            <w:r>
              <w:rPr>
                <w:rFonts w:hint="eastAsia" w:ascii="新宋体" w:hAnsi="新宋体" w:eastAsia="新宋体"/>
                <w:color w:val="000000"/>
                <w:szCs w:val="21"/>
              </w:rPr>
              <w:t>支持在本地部署URL服务器实现URL过滤。</w:t>
            </w:r>
          </w:p>
          <w:p>
            <w:pPr>
              <w:spacing w:line="360" w:lineRule="exact"/>
              <w:rPr>
                <w:rFonts w:ascii="新宋体" w:hAnsi="新宋体" w:eastAsia="新宋体"/>
                <w:color w:val="000000"/>
                <w:szCs w:val="21"/>
              </w:rPr>
            </w:pPr>
            <w:r>
              <w:rPr>
                <w:rFonts w:hint="eastAsia" w:ascii="新宋体" w:hAnsi="新宋体" w:eastAsia="新宋体"/>
                <w:color w:val="000000"/>
                <w:szCs w:val="21"/>
              </w:rPr>
              <w:tab/>
            </w:r>
            <w:r>
              <w:rPr>
                <w:rFonts w:hint="eastAsia" w:ascii="新宋体" w:hAnsi="新宋体" w:eastAsia="新宋体"/>
                <w:color w:val="000000"/>
                <w:szCs w:val="21"/>
              </w:rPr>
              <w:t>支持DNS过滤，提高WEB网页过滤的性能。</w:t>
            </w:r>
          </w:p>
          <w:p>
            <w:pPr>
              <w:spacing w:line="360" w:lineRule="exact"/>
              <w:rPr>
                <w:rFonts w:ascii="新宋体" w:hAnsi="新宋体" w:eastAsia="新宋体"/>
                <w:color w:val="000000"/>
                <w:szCs w:val="21"/>
              </w:rPr>
            </w:pPr>
            <w:r>
              <w:rPr>
                <w:rFonts w:hint="eastAsia" w:ascii="新宋体" w:hAnsi="新宋体" w:eastAsia="新宋体"/>
                <w:color w:val="000000"/>
                <w:szCs w:val="21"/>
              </w:rPr>
              <w:tab/>
            </w:r>
            <w:r>
              <w:rPr>
                <w:rFonts w:hint="eastAsia" w:ascii="新宋体" w:hAnsi="新宋体" w:eastAsia="新宋体"/>
                <w:color w:val="000000"/>
                <w:szCs w:val="21"/>
              </w:rPr>
              <w:t>支持SafeSearch，过滤掉Google搜索引擎返回的不健康的内容。</w:t>
            </w:r>
          </w:p>
          <w:p>
            <w:pPr>
              <w:spacing w:line="360" w:lineRule="exact"/>
              <w:rPr>
                <w:rFonts w:ascii="新宋体" w:hAnsi="新宋体" w:eastAsia="新宋体"/>
                <w:color w:val="000000"/>
                <w:szCs w:val="21"/>
              </w:rPr>
            </w:pPr>
            <w:r>
              <w:rPr>
                <w:rFonts w:hint="eastAsia" w:ascii="新宋体" w:hAnsi="新宋体" w:eastAsia="新宋体"/>
                <w:color w:val="000000"/>
                <w:szCs w:val="21"/>
              </w:rPr>
              <w:t>多出口智能选路</w:t>
            </w:r>
            <w:r>
              <w:rPr>
                <w:rFonts w:hint="eastAsia" w:ascii="新宋体" w:hAnsi="新宋体" w:eastAsia="新宋体"/>
                <w:color w:val="000000"/>
                <w:szCs w:val="21"/>
              </w:rPr>
              <w:tab/>
            </w:r>
            <w:r>
              <w:rPr>
                <w:rFonts w:hint="eastAsia" w:ascii="新宋体" w:hAnsi="新宋体" w:eastAsia="新宋体"/>
                <w:color w:val="000000"/>
                <w:szCs w:val="21"/>
              </w:rPr>
              <w:t>可根据目的地址智能优选运营商链路，支持主备接口配置以及按比例分配的负载分担方式</w:t>
            </w:r>
          </w:p>
          <w:p>
            <w:pPr>
              <w:spacing w:line="360" w:lineRule="exact"/>
              <w:rPr>
                <w:rFonts w:ascii="新宋体" w:hAnsi="新宋体" w:eastAsia="新宋体"/>
                <w:color w:val="000000"/>
                <w:szCs w:val="21"/>
              </w:rPr>
            </w:pPr>
          </w:p>
        </w:tc>
        <w:tc>
          <w:tcPr>
            <w:tcW w:w="1449" w:type="dxa"/>
            <w:vAlign w:val="center"/>
          </w:tcPr>
          <w:p>
            <w:pPr>
              <w:spacing w:line="360" w:lineRule="exact"/>
              <w:jc w:val="center"/>
              <w:rPr>
                <w:rFonts w:ascii="新宋体" w:hAnsi="新宋体" w:eastAsia="新宋体"/>
                <w:color w:val="000000"/>
                <w:szCs w:val="21"/>
              </w:rPr>
            </w:pPr>
            <w:r>
              <w:rPr>
                <w:rFonts w:hint="eastAsia" w:ascii="新宋体" w:hAnsi="新宋体" w:eastAsia="新宋体"/>
                <w:color w:val="000000"/>
                <w:szCs w:val="21"/>
              </w:rPr>
              <w:t>1</w:t>
            </w:r>
            <w:r>
              <w:rPr>
                <w:rFonts w:ascii="新宋体" w:hAnsi="新宋体" w:eastAsia="新宋体"/>
                <w:color w:val="00000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Align w:val="center"/>
          </w:tcPr>
          <w:p>
            <w:pPr>
              <w:pStyle w:val="981"/>
              <w:numPr>
                <w:ilvl w:val="0"/>
                <w:numId w:val="31"/>
              </w:numPr>
              <w:spacing w:line="360" w:lineRule="exact"/>
              <w:jc w:val="center"/>
              <w:rPr>
                <w:rFonts w:ascii="新宋体" w:hAnsi="新宋体" w:eastAsia="新宋体"/>
                <w:color w:val="000000"/>
                <w:szCs w:val="21"/>
              </w:rPr>
            </w:pPr>
          </w:p>
        </w:tc>
        <w:tc>
          <w:tcPr>
            <w:tcW w:w="1433" w:type="dxa"/>
            <w:vAlign w:val="center"/>
          </w:tcPr>
          <w:p>
            <w:pPr>
              <w:spacing w:line="360" w:lineRule="exact"/>
              <w:jc w:val="center"/>
              <w:rPr>
                <w:rFonts w:ascii="新宋体" w:hAnsi="新宋体" w:eastAsia="新宋体"/>
                <w:color w:val="000000"/>
                <w:szCs w:val="21"/>
              </w:rPr>
            </w:pPr>
            <w:r>
              <w:rPr>
                <w:rFonts w:hint="eastAsia" w:ascii="新宋体" w:hAnsi="新宋体" w:eastAsia="新宋体"/>
                <w:szCs w:val="21"/>
              </w:rPr>
              <w:t>入侵检测</w:t>
            </w:r>
          </w:p>
        </w:tc>
        <w:tc>
          <w:tcPr>
            <w:tcW w:w="5526" w:type="dxa"/>
          </w:tcPr>
          <w:p>
            <w:pPr>
              <w:spacing w:line="360" w:lineRule="exact"/>
              <w:rPr>
                <w:rFonts w:ascii="新宋体" w:hAnsi="新宋体" w:eastAsia="新宋体"/>
                <w:color w:val="000000"/>
                <w:szCs w:val="21"/>
              </w:rPr>
            </w:pPr>
            <w:r>
              <w:rPr>
                <w:rFonts w:hint="eastAsia" w:ascii="新宋体" w:hAnsi="新宋体" w:eastAsia="新宋体"/>
                <w:color w:val="000000"/>
                <w:szCs w:val="21"/>
              </w:rPr>
              <w:t>架构</w:t>
            </w:r>
            <w:r>
              <w:rPr>
                <w:rFonts w:hint="eastAsia" w:ascii="新宋体" w:hAnsi="新宋体" w:eastAsia="新宋体"/>
                <w:color w:val="000000"/>
                <w:szCs w:val="21"/>
              </w:rPr>
              <w:tab/>
            </w:r>
            <w:r>
              <w:rPr>
                <w:rFonts w:hint="eastAsia" w:ascii="新宋体" w:hAnsi="新宋体" w:eastAsia="新宋体"/>
                <w:color w:val="000000"/>
                <w:szCs w:val="21"/>
              </w:rPr>
              <w:t>本次投标产品必须为标准机架的专业IPS设备，不能提供防火墙或UTM的IPS功能</w:t>
            </w:r>
          </w:p>
          <w:p>
            <w:pPr>
              <w:spacing w:line="360" w:lineRule="exact"/>
              <w:rPr>
                <w:rFonts w:ascii="新宋体" w:hAnsi="新宋体" w:eastAsia="新宋体"/>
                <w:color w:val="000000"/>
                <w:szCs w:val="21"/>
              </w:rPr>
            </w:pPr>
            <w:r>
              <w:rPr>
                <w:rFonts w:hint="eastAsia" w:ascii="新宋体" w:hAnsi="新宋体" w:eastAsia="新宋体"/>
                <w:color w:val="000000"/>
                <w:szCs w:val="21"/>
              </w:rPr>
              <w:t>硬件</w:t>
            </w:r>
            <w:r>
              <w:rPr>
                <w:rFonts w:hint="eastAsia" w:ascii="新宋体" w:hAnsi="新宋体" w:eastAsia="新宋体"/>
                <w:color w:val="000000"/>
                <w:szCs w:val="21"/>
              </w:rPr>
              <w:tab/>
            </w:r>
            <w:r>
              <w:rPr>
                <w:rFonts w:hint="eastAsia" w:ascii="新宋体" w:hAnsi="新宋体" w:eastAsia="新宋体"/>
                <w:color w:val="000000"/>
                <w:szCs w:val="21"/>
              </w:rPr>
              <w:t>配置1个GE独立管理口，1个Console口，两个USB口；</w:t>
            </w:r>
          </w:p>
          <w:p>
            <w:pPr>
              <w:spacing w:line="360" w:lineRule="exact"/>
              <w:rPr>
                <w:rFonts w:ascii="新宋体" w:hAnsi="新宋体" w:eastAsia="新宋体"/>
                <w:color w:val="000000"/>
                <w:szCs w:val="21"/>
              </w:rPr>
            </w:pPr>
            <w:r>
              <w:rPr>
                <w:rFonts w:hint="eastAsia" w:ascii="新宋体" w:hAnsi="新宋体" w:eastAsia="新宋体"/>
                <w:color w:val="000000"/>
                <w:szCs w:val="21"/>
              </w:rPr>
              <w:tab/>
            </w:r>
            <w:r>
              <w:rPr>
                <w:rFonts w:hint="eastAsia" w:ascii="新宋体" w:hAnsi="新宋体" w:eastAsia="新宋体"/>
                <w:color w:val="000000"/>
                <w:szCs w:val="21"/>
              </w:rPr>
              <w:t>业务口：Combo口≥8；独立WAN口≥2；万兆光口SFP+≥2；</w:t>
            </w:r>
          </w:p>
          <w:p>
            <w:pPr>
              <w:spacing w:line="360" w:lineRule="exact"/>
              <w:rPr>
                <w:rFonts w:ascii="新宋体" w:hAnsi="新宋体" w:eastAsia="新宋体"/>
                <w:color w:val="000000"/>
                <w:szCs w:val="21"/>
              </w:rPr>
            </w:pPr>
            <w:r>
              <w:rPr>
                <w:rFonts w:hint="eastAsia" w:ascii="新宋体" w:hAnsi="新宋体" w:eastAsia="新宋体"/>
                <w:color w:val="000000"/>
                <w:szCs w:val="21"/>
              </w:rPr>
              <w:tab/>
            </w:r>
            <w:r>
              <w:rPr>
                <w:rFonts w:hint="eastAsia" w:ascii="新宋体" w:hAnsi="新宋体" w:eastAsia="新宋体"/>
                <w:color w:val="000000"/>
                <w:szCs w:val="21"/>
              </w:rPr>
              <w:t>支持本地硬盘存储日志信息和查看报表，容量不少于240G</w:t>
            </w:r>
          </w:p>
          <w:p>
            <w:pPr>
              <w:spacing w:line="360" w:lineRule="exact"/>
              <w:rPr>
                <w:rFonts w:ascii="新宋体" w:hAnsi="新宋体" w:eastAsia="新宋体"/>
                <w:color w:val="000000"/>
                <w:szCs w:val="21"/>
              </w:rPr>
            </w:pPr>
            <w:r>
              <w:rPr>
                <w:rFonts w:hint="eastAsia" w:ascii="新宋体" w:hAnsi="新宋体" w:eastAsia="新宋体"/>
                <w:color w:val="000000"/>
                <w:szCs w:val="21"/>
              </w:rPr>
              <w:t>硬盘类型支持SSD</w:t>
            </w:r>
          </w:p>
          <w:p>
            <w:pPr>
              <w:spacing w:line="360" w:lineRule="exact"/>
              <w:rPr>
                <w:rFonts w:ascii="新宋体" w:hAnsi="新宋体" w:eastAsia="新宋体"/>
                <w:color w:val="000000"/>
                <w:szCs w:val="21"/>
              </w:rPr>
            </w:pPr>
            <w:r>
              <w:rPr>
                <w:rFonts w:hint="eastAsia" w:ascii="新宋体" w:hAnsi="新宋体" w:eastAsia="新宋体"/>
                <w:color w:val="000000"/>
                <w:szCs w:val="21"/>
              </w:rPr>
              <w:tab/>
            </w:r>
            <w:r>
              <w:rPr>
                <w:rFonts w:hint="eastAsia" w:ascii="新宋体" w:hAnsi="新宋体" w:eastAsia="新宋体"/>
                <w:color w:val="000000"/>
                <w:szCs w:val="21"/>
              </w:rPr>
              <w:t>支持双电源模块，电源支持热插拔</w:t>
            </w:r>
          </w:p>
          <w:p>
            <w:pPr>
              <w:spacing w:line="360" w:lineRule="exact"/>
              <w:rPr>
                <w:rFonts w:ascii="新宋体" w:hAnsi="新宋体" w:eastAsia="新宋体"/>
                <w:color w:val="000000"/>
                <w:szCs w:val="21"/>
              </w:rPr>
            </w:pPr>
            <w:r>
              <w:rPr>
                <w:rFonts w:hint="eastAsia" w:ascii="新宋体" w:hAnsi="新宋体" w:eastAsia="新宋体"/>
                <w:color w:val="000000"/>
                <w:szCs w:val="21"/>
              </w:rPr>
              <w:tab/>
            </w:r>
            <w:r>
              <w:rPr>
                <w:rFonts w:hint="eastAsia" w:ascii="新宋体" w:hAnsi="新宋体" w:eastAsia="新宋体"/>
                <w:color w:val="000000"/>
                <w:szCs w:val="21"/>
              </w:rPr>
              <w:t>支持前后风道</w:t>
            </w:r>
          </w:p>
          <w:p>
            <w:pPr>
              <w:spacing w:line="360" w:lineRule="exact"/>
              <w:rPr>
                <w:rFonts w:ascii="新宋体" w:hAnsi="新宋体" w:eastAsia="新宋体"/>
                <w:color w:val="000000"/>
                <w:szCs w:val="21"/>
              </w:rPr>
            </w:pPr>
            <w:r>
              <w:rPr>
                <w:rFonts w:hint="eastAsia" w:ascii="新宋体" w:hAnsi="新宋体" w:eastAsia="新宋体"/>
                <w:color w:val="000000"/>
                <w:szCs w:val="21"/>
              </w:rPr>
              <w:tab/>
            </w:r>
            <w:r>
              <w:rPr>
                <w:rFonts w:hint="eastAsia" w:ascii="新宋体" w:hAnsi="新宋体" w:eastAsia="新宋体"/>
                <w:color w:val="000000"/>
                <w:szCs w:val="21"/>
              </w:rPr>
              <w:t>产品规格1RU</w:t>
            </w:r>
          </w:p>
          <w:p>
            <w:pPr>
              <w:spacing w:line="360" w:lineRule="exact"/>
              <w:rPr>
                <w:rFonts w:ascii="新宋体" w:hAnsi="新宋体" w:eastAsia="新宋体"/>
                <w:color w:val="000000"/>
                <w:szCs w:val="21"/>
              </w:rPr>
            </w:pPr>
            <w:r>
              <w:rPr>
                <w:rFonts w:hint="eastAsia" w:ascii="新宋体" w:hAnsi="新宋体" w:eastAsia="新宋体"/>
                <w:color w:val="000000"/>
                <w:szCs w:val="21"/>
              </w:rPr>
              <w:t>性能要求</w:t>
            </w:r>
            <w:r>
              <w:rPr>
                <w:rFonts w:hint="eastAsia" w:ascii="新宋体" w:hAnsi="新宋体" w:eastAsia="新宋体"/>
                <w:color w:val="000000"/>
                <w:szCs w:val="21"/>
              </w:rPr>
              <w:tab/>
            </w:r>
            <w:r>
              <w:rPr>
                <w:rFonts w:hint="eastAsia" w:ascii="新宋体" w:hAnsi="新宋体" w:eastAsia="新宋体"/>
                <w:color w:val="000000"/>
                <w:szCs w:val="21"/>
              </w:rPr>
              <w:t>IPS检测吞吐量≥1Gbit/s；每秒新建连接数≥8万；最大并发连接数≥400万</w:t>
            </w:r>
          </w:p>
          <w:p>
            <w:pPr>
              <w:spacing w:line="360" w:lineRule="exact"/>
              <w:rPr>
                <w:rFonts w:ascii="新宋体" w:hAnsi="新宋体" w:eastAsia="新宋体"/>
                <w:color w:val="000000"/>
                <w:szCs w:val="21"/>
              </w:rPr>
            </w:pPr>
            <w:r>
              <w:rPr>
                <w:rFonts w:hint="eastAsia" w:ascii="新宋体" w:hAnsi="新宋体" w:eastAsia="新宋体"/>
                <w:color w:val="000000"/>
                <w:szCs w:val="21"/>
              </w:rPr>
              <w:t>部署方式</w:t>
            </w:r>
            <w:r>
              <w:rPr>
                <w:rFonts w:hint="eastAsia" w:ascii="新宋体" w:hAnsi="新宋体" w:eastAsia="新宋体"/>
                <w:color w:val="000000"/>
                <w:szCs w:val="21"/>
              </w:rPr>
              <w:tab/>
            </w:r>
            <w:r>
              <w:rPr>
                <w:rFonts w:hint="eastAsia" w:ascii="新宋体" w:hAnsi="新宋体" w:eastAsia="新宋体"/>
                <w:color w:val="000000"/>
                <w:szCs w:val="21"/>
              </w:rPr>
              <w:t>部署方式需灵活，必须支持透明直路部署模式、旁路部署模式；</w:t>
            </w:r>
          </w:p>
          <w:p>
            <w:pPr>
              <w:spacing w:line="360" w:lineRule="exact"/>
              <w:rPr>
                <w:rFonts w:ascii="新宋体" w:hAnsi="新宋体" w:eastAsia="新宋体"/>
                <w:color w:val="000000"/>
                <w:szCs w:val="21"/>
              </w:rPr>
            </w:pPr>
            <w:r>
              <w:rPr>
                <w:rFonts w:hint="eastAsia" w:ascii="新宋体" w:hAnsi="新宋体" w:eastAsia="新宋体"/>
                <w:color w:val="000000"/>
                <w:szCs w:val="21"/>
              </w:rPr>
              <w:t>单台设备必须支持IDS/IPS混合部署方式，实现部分接口旁路检测，部分接口对直路防护，设备支持单臂部署方式，可以旁挂在二层或者三层设备上进行入侵防御</w:t>
            </w:r>
          </w:p>
          <w:p>
            <w:pPr>
              <w:spacing w:line="360" w:lineRule="exact"/>
              <w:rPr>
                <w:rFonts w:ascii="新宋体" w:hAnsi="新宋体" w:eastAsia="新宋体"/>
                <w:color w:val="000000"/>
                <w:szCs w:val="21"/>
              </w:rPr>
            </w:pPr>
            <w:r>
              <w:rPr>
                <w:rFonts w:hint="eastAsia" w:ascii="新宋体" w:hAnsi="新宋体" w:eastAsia="新宋体"/>
                <w:color w:val="000000"/>
                <w:szCs w:val="21"/>
              </w:rPr>
              <w:t>路由</w:t>
            </w:r>
            <w:r>
              <w:rPr>
                <w:rFonts w:hint="eastAsia" w:ascii="新宋体" w:hAnsi="新宋体" w:eastAsia="新宋体"/>
                <w:color w:val="000000"/>
                <w:szCs w:val="21"/>
              </w:rPr>
              <w:tab/>
            </w:r>
            <w:r>
              <w:rPr>
                <w:rFonts w:hint="eastAsia" w:ascii="新宋体" w:hAnsi="新宋体" w:eastAsia="新宋体"/>
                <w:color w:val="000000"/>
                <w:szCs w:val="21"/>
              </w:rPr>
              <w:t>支持静态路由、策略路由，OSFP、BGP、ISIS等路由</w:t>
            </w:r>
          </w:p>
          <w:p>
            <w:pPr>
              <w:spacing w:line="360" w:lineRule="exact"/>
              <w:rPr>
                <w:rFonts w:ascii="新宋体" w:hAnsi="新宋体" w:eastAsia="新宋体"/>
                <w:color w:val="000000"/>
                <w:szCs w:val="21"/>
              </w:rPr>
            </w:pPr>
            <w:r>
              <w:rPr>
                <w:rFonts w:hint="eastAsia" w:ascii="新宋体" w:hAnsi="新宋体" w:eastAsia="新宋体"/>
                <w:color w:val="000000"/>
                <w:szCs w:val="21"/>
              </w:rPr>
              <w:t>可靠性</w:t>
            </w:r>
            <w:r>
              <w:rPr>
                <w:rFonts w:hint="eastAsia" w:ascii="新宋体" w:hAnsi="新宋体" w:eastAsia="新宋体"/>
                <w:color w:val="000000"/>
                <w:szCs w:val="21"/>
              </w:rPr>
              <w:tab/>
            </w:r>
            <w:r>
              <w:rPr>
                <w:rFonts w:hint="eastAsia" w:ascii="新宋体" w:hAnsi="新宋体" w:eastAsia="新宋体"/>
                <w:color w:val="000000"/>
                <w:szCs w:val="21"/>
              </w:rPr>
              <w:t>支持双机热备，支持主主部署模式、主备部署模式</w:t>
            </w:r>
          </w:p>
          <w:p>
            <w:pPr>
              <w:spacing w:line="360" w:lineRule="exact"/>
              <w:rPr>
                <w:rFonts w:ascii="新宋体" w:hAnsi="新宋体" w:eastAsia="新宋体"/>
                <w:color w:val="000000"/>
                <w:szCs w:val="21"/>
              </w:rPr>
            </w:pPr>
            <w:r>
              <w:rPr>
                <w:rFonts w:hint="eastAsia" w:ascii="新宋体" w:hAnsi="新宋体" w:eastAsia="新宋体"/>
                <w:color w:val="000000"/>
                <w:szCs w:val="21"/>
              </w:rPr>
              <w:t>入侵防护功能</w:t>
            </w:r>
            <w:r>
              <w:rPr>
                <w:rFonts w:hint="eastAsia" w:ascii="新宋体" w:hAnsi="新宋体" w:eastAsia="新宋体"/>
                <w:color w:val="000000"/>
                <w:szCs w:val="21"/>
              </w:rPr>
              <w:tab/>
            </w:r>
            <w:r>
              <w:rPr>
                <w:rFonts w:hint="eastAsia" w:ascii="新宋体" w:hAnsi="新宋体" w:eastAsia="新宋体"/>
                <w:color w:val="000000"/>
                <w:szCs w:val="21"/>
              </w:rPr>
              <w:t>配置入侵防护功能模块；</w:t>
            </w:r>
          </w:p>
          <w:p>
            <w:pPr>
              <w:spacing w:line="360" w:lineRule="exact"/>
              <w:rPr>
                <w:rFonts w:ascii="新宋体" w:hAnsi="新宋体" w:eastAsia="新宋体"/>
                <w:color w:val="000000"/>
                <w:szCs w:val="21"/>
              </w:rPr>
            </w:pPr>
            <w:r>
              <w:rPr>
                <w:rFonts w:hint="eastAsia" w:ascii="新宋体" w:hAnsi="新宋体" w:eastAsia="新宋体"/>
                <w:color w:val="000000"/>
                <w:szCs w:val="21"/>
              </w:rPr>
              <w:t>能够防范各种应用层攻击，包括但不限于：后门程序，木马程序，间谍软件，蠕虫，僵尸主机，异常代码，协议异常，扫描，可疑行为审计类等，</w:t>
            </w:r>
          </w:p>
          <w:p>
            <w:pPr>
              <w:spacing w:line="360" w:lineRule="exact"/>
              <w:rPr>
                <w:rFonts w:ascii="新宋体" w:hAnsi="新宋体" w:eastAsia="新宋体"/>
                <w:color w:val="000000"/>
                <w:szCs w:val="21"/>
              </w:rPr>
            </w:pPr>
            <w:r>
              <w:rPr>
                <w:rFonts w:hint="eastAsia" w:ascii="新宋体" w:hAnsi="新宋体" w:eastAsia="新宋体"/>
                <w:color w:val="000000"/>
                <w:szCs w:val="21"/>
              </w:rPr>
              <w:t>能够对跨站攻击、SQL注入等WEB攻击行为进行有效防护</w:t>
            </w:r>
          </w:p>
          <w:p>
            <w:pPr>
              <w:spacing w:line="360" w:lineRule="exact"/>
              <w:rPr>
                <w:rFonts w:ascii="新宋体" w:hAnsi="新宋体" w:eastAsia="新宋体"/>
                <w:color w:val="000000"/>
                <w:szCs w:val="21"/>
              </w:rPr>
            </w:pPr>
            <w:r>
              <w:rPr>
                <w:rFonts w:hint="eastAsia" w:ascii="新宋体" w:hAnsi="新宋体" w:eastAsia="新宋体"/>
                <w:color w:val="000000"/>
                <w:szCs w:val="21"/>
              </w:rPr>
              <w:t>报文检测类型</w:t>
            </w:r>
            <w:r>
              <w:rPr>
                <w:rFonts w:hint="eastAsia" w:ascii="新宋体" w:hAnsi="新宋体" w:eastAsia="新宋体"/>
                <w:color w:val="000000"/>
                <w:szCs w:val="21"/>
              </w:rPr>
              <w:tab/>
            </w:r>
            <w:r>
              <w:rPr>
                <w:rFonts w:hint="eastAsia" w:ascii="新宋体" w:hAnsi="新宋体" w:eastAsia="新宋体"/>
                <w:color w:val="000000"/>
                <w:szCs w:val="21"/>
              </w:rPr>
              <w:t>支持SSL加密流量检测</w:t>
            </w:r>
          </w:p>
          <w:p>
            <w:pPr>
              <w:spacing w:line="360" w:lineRule="exact"/>
              <w:rPr>
                <w:rFonts w:ascii="新宋体" w:hAnsi="新宋体" w:eastAsia="新宋体"/>
                <w:color w:val="000000"/>
                <w:szCs w:val="21"/>
              </w:rPr>
            </w:pPr>
            <w:r>
              <w:rPr>
                <w:rFonts w:hint="eastAsia" w:ascii="新宋体" w:hAnsi="新宋体" w:eastAsia="新宋体"/>
                <w:color w:val="000000"/>
                <w:szCs w:val="21"/>
              </w:rPr>
              <w:t>应用识别及控制</w:t>
            </w:r>
            <w:r>
              <w:rPr>
                <w:rFonts w:hint="eastAsia" w:ascii="新宋体" w:hAnsi="新宋体" w:eastAsia="新宋体"/>
                <w:color w:val="000000"/>
                <w:szCs w:val="21"/>
              </w:rPr>
              <w:tab/>
            </w:r>
            <w:r>
              <w:rPr>
                <w:rFonts w:hint="eastAsia" w:ascii="新宋体" w:hAnsi="新宋体" w:eastAsia="新宋体"/>
                <w:color w:val="000000"/>
                <w:szCs w:val="21"/>
              </w:rPr>
              <w:t>配置应用识别控制功能模块；</w:t>
            </w:r>
          </w:p>
          <w:p>
            <w:pPr>
              <w:spacing w:line="360" w:lineRule="exact"/>
              <w:rPr>
                <w:rFonts w:ascii="新宋体" w:hAnsi="新宋体" w:eastAsia="新宋体"/>
                <w:color w:val="000000"/>
                <w:szCs w:val="21"/>
              </w:rPr>
            </w:pPr>
            <w:r>
              <w:rPr>
                <w:rFonts w:hint="eastAsia" w:ascii="新宋体" w:hAnsi="新宋体" w:eastAsia="新宋体"/>
                <w:color w:val="000000"/>
                <w:szCs w:val="21"/>
              </w:rPr>
              <w:t>模块应包括对P2P，IM，网络游戏，炒股软件，语音聊天工具，流媒体，常用邮件以及远程控制软件等的识别和控制，</w:t>
            </w:r>
          </w:p>
          <w:p>
            <w:pPr>
              <w:spacing w:line="360" w:lineRule="exact"/>
              <w:rPr>
                <w:rFonts w:ascii="新宋体" w:hAnsi="新宋体" w:eastAsia="新宋体"/>
                <w:color w:val="000000"/>
                <w:szCs w:val="21"/>
              </w:rPr>
            </w:pPr>
            <w:r>
              <w:rPr>
                <w:rFonts w:hint="eastAsia" w:ascii="新宋体" w:hAnsi="新宋体" w:eastAsia="新宋体"/>
                <w:color w:val="000000"/>
                <w:szCs w:val="21"/>
              </w:rPr>
              <w:t>支持自定义应用特征，识别指定应用；</w:t>
            </w:r>
          </w:p>
          <w:p>
            <w:pPr>
              <w:spacing w:line="360" w:lineRule="exact"/>
              <w:rPr>
                <w:rFonts w:ascii="新宋体" w:hAnsi="新宋体" w:eastAsia="新宋体"/>
                <w:color w:val="000000"/>
                <w:szCs w:val="21"/>
              </w:rPr>
            </w:pPr>
            <w:r>
              <w:rPr>
                <w:rFonts w:hint="eastAsia" w:ascii="新宋体" w:hAnsi="新宋体" w:eastAsia="新宋体"/>
                <w:color w:val="000000"/>
                <w:szCs w:val="21"/>
              </w:rPr>
              <w:t>支持不少于6000种的应用识别能力，</w:t>
            </w:r>
          </w:p>
          <w:p>
            <w:pPr>
              <w:spacing w:line="360" w:lineRule="exact"/>
              <w:rPr>
                <w:rFonts w:ascii="新宋体" w:hAnsi="新宋体" w:eastAsia="新宋体"/>
                <w:color w:val="000000"/>
                <w:szCs w:val="21"/>
              </w:rPr>
            </w:pPr>
            <w:r>
              <w:rPr>
                <w:rFonts w:hint="eastAsia" w:ascii="新宋体" w:hAnsi="新宋体" w:eastAsia="新宋体"/>
                <w:color w:val="000000"/>
                <w:szCs w:val="21"/>
              </w:rPr>
              <w:t>DDoS防护</w:t>
            </w:r>
            <w:r>
              <w:rPr>
                <w:rFonts w:hint="eastAsia" w:ascii="新宋体" w:hAnsi="新宋体" w:eastAsia="新宋体"/>
                <w:color w:val="000000"/>
                <w:szCs w:val="21"/>
              </w:rPr>
              <w:tab/>
            </w:r>
            <w:r>
              <w:rPr>
                <w:rFonts w:hint="eastAsia" w:ascii="新宋体" w:hAnsi="新宋体" w:eastAsia="新宋体"/>
                <w:color w:val="000000"/>
                <w:szCs w:val="21"/>
              </w:rPr>
              <w:t>配置攻击防护功能模块；</w:t>
            </w:r>
          </w:p>
          <w:p>
            <w:pPr>
              <w:spacing w:line="360" w:lineRule="exact"/>
              <w:rPr>
                <w:rFonts w:ascii="新宋体" w:hAnsi="新宋体" w:eastAsia="新宋体"/>
                <w:color w:val="000000"/>
                <w:szCs w:val="21"/>
              </w:rPr>
            </w:pPr>
            <w:r>
              <w:rPr>
                <w:rFonts w:hint="eastAsia" w:ascii="新宋体" w:hAnsi="新宋体" w:eastAsia="新宋体"/>
                <w:color w:val="000000"/>
                <w:szCs w:val="21"/>
              </w:rPr>
              <w:t>支持SYN Flood、SYN ACK、UDP Flood等DDoS防护，支持HTTP Flood、 HTTPS Flood等应用层DDoS防护，防病毒功能</w:t>
            </w:r>
            <w:r>
              <w:rPr>
                <w:rFonts w:hint="eastAsia" w:ascii="新宋体" w:hAnsi="新宋体" w:eastAsia="新宋体"/>
                <w:color w:val="000000"/>
                <w:szCs w:val="21"/>
              </w:rPr>
              <w:tab/>
            </w:r>
            <w:r>
              <w:rPr>
                <w:rFonts w:hint="eastAsia" w:ascii="新宋体" w:hAnsi="新宋体" w:eastAsia="新宋体"/>
                <w:color w:val="000000"/>
                <w:szCs w:val="21"/>
              </w:rPr>
              <w:t>支持对SMTP、POP3、HTTP、FTP协议实现病毒扫描检测</w:t>
            </w:r>
          </w:p>
          <w:p>
            <w:pPr>
              <w:spacing w:line="360" w:lineRule="exact"/>
              <w:rPr>
                <w:rFonts w:ascii="新宋体" w:hAnsi="新宋体" w:eastAsia="新宋体"/>
                <w:color w:val="000000"/>
                <w:szCs w:val="21"/>
              </w:rPr>
            </w:pPr>
            <w:r>
              <w:rPr>
                <w:rFonts w:hint="eastAsia" w:ascii="新宋体" w:hAnsi="新宋体" w:eastAsia="新宋体"/>
                <w:color w:val="000000"/>
                <w:szCs w:val="21"/>
              </w:rPr>
              <w:t>APT防护</w:t>
            </w:r>
            <w:r>
              <w:rPr>
                <w:rFonts w:hint="eastAsia" w:ascii="新宋体" w:hAnsi="新宋体" w:eastAsia="新宋体"/>
                <w:color w:val="000000"/>
                <w:szCs w:val="21"/>
              </w:rPr>
              <w:tab/>
            </w:r>
            <w:r>
              <w:rPr>
                <w:rFonts w:hint="eastAsia" w:ascii="新宋体" w:hAnsi="新宋体" w:eastAsia="新宋体"/>
                <w:color w:val="000000"/>
                <w:szCs w:val="21"/>
              </w:rPr>
              <w:t>支持与沙箱，云沙箱混合联动，对含有未知威胁的文件进行检测，并能阻断</w:t>
            </w:r>
          </w:p>
          <w:p>
            <w:pPr>
              <w:spacing w:line="360" w:lineRule="exact"/>
              <w:rPr>
                <w:rFonts w:ascii="新宋体" w:hAnsi="新宋体" w:eastAsia="新宋体"/>
                <w:color w:val="000000"/>
                <w:szCs w:val="21"/>
              </w:rPr>
            </w:pPr>
            <w:r>
              <w:rPr>
                <w:rFonts w:hint="eastAsia" w:ascii="新宋体" w:hAnsi="新宋体" w:eastAsia="新宋体"/>
                <w:color w:val="000000"/>
                <w:szCs w:val="21"/>
              </w:rPr>
              <w:t>响应方式</w:t>
            </w:r>
            <w:r>
              <w:rPr>
                <w:rFonts w:hint="eastAsia" w:ascii="新宋体" w:hAnsi="新宋体" w:eastAsia="新宋体"/>
                <w:color w:val="000000"/>
                <w:szCs w:val="21"/>
              </w:rPr>
              <w:tab/>
            </w:r>
            <w:r>
              <w:rPr>
                <w:rFonts w:hint="eastAsia" w:ascii="新宋体" w:hAnsi="新宋体" w:eastAsia="新宋体"/>
                <w:color w:val="000000"/>
                <w:szCs w:val="21"/>
              </w:rPr>
              <w:t>支持日志告警、SNMP TRAP告警、会话阻断、IP隔离、防火墙联动、抓包取证等多种响应方式</w:t>
            </w:r>
          </w:p>
          <w:p>
            <w:pPr>
              <w:spacing w:line="360" w:lineRule="exact"/>
              <w:rPr>
                <w:rFonts w:ascii="新宋体" w:hAnsi="新宋体" w:eastAsia="新宋体"/>
                <w:color w:val="000000"/>
                <w:szCs w:val="21"/>
              </w:rPr>
            </w:pPr>
            <w:r>
              <w:rPr>
                <w:rFonts w:hint="eastAsia" w:ascii="新宋体" w:hAnsi="新宋体" w:eastAsia="新宋体"/>
                <w:color w:val="000000"/>
                <w:szCs w:val="21"/>
              </w:rPr>
              <w:t>升级</w:t>
            </w:r>
            <w:r>
              <w:rPr>
                <w:rFonts w:hint="eastAsia" w:ascii="新宋体" w:hAnsi="新宋体" w:eastAsia="新宋体"/>
                <w:color w:val="000000"/>
                <w:szCs w:val="21"/>
              </w:rPr>
              <w:tab/>
            </w:r>
            <w:r>
              <w:rPr>
                <w:rFonts w:hint="eastAsia" w:ascii="新宋体" w:hAnsi="新宋体" w:eastAsia="新宋体"/>
                <w:color w:val="000000"/>
                <w:szCs w:val="21"/>
              </w:rPr>
              <w:t>支持应用威胁签名库的在线升级、离线升级多种升级方式；</w:t>
            </w:r>
          </w:p>
          <w:p>
            <w:pPr>
              <w:spacing w:line="360" w:lineRule="exact"/>
              <w:rPr>
                <w:rFonts w:ascii="新宋体" w:hAnsi="新宋体" w:eastAsia="新宋体"/>
                <w:color w:val="000000"/>
                <w:szCs w:val="21"/>
              </w:rPr>
            </w:pPr>
            <w:r>
              <w:rPr>
                <w:rFonts w:hint="eastAsia" w:ascii="新宋体" w:hAnsi="新宋体" w:eastAsia="新宋体"/>
                <w:color w:val="000000"/>
                <w:szCs w:val="21"/>
              </w:rPr>
              <w:t>支持每周定期升级威胁签名库、病毒库，遇到重大安全事件，支持即时升级。</w:t>
            </w:r>
          </w:p>
          <w:p>
            <w:pPr>
              <w:spacing w:line="360" w:lineRule="exact"/>
              <w:rPr>
                <w:rFonts w:ascii="新宋体" w:hAnsi="新宋体" w:eastAsia="新宋体"/>
                <w:color w:val="000000"/>
                <w:szCs w:val="21"/>
              </w:rPr>
            </w:pPr>
            <w:r>
              <w:rPr>
                <w:rFonts w:hint="eastAsia" w:ascii="新宋体" w:hAnsi="新宋体" w:eastAsia="新宋体"/>
                <w:color w:val="000000"/>
                <w:szCs w:val="21"/>
              </w:rPr>
              <w:t>系统管理</w:t>
            </w:r>
            <w:r>
              <w:rPr>
                <w:rFonts w:hint="eastAsia" w:ascii="新宋体" w:hAnsi="新宋体" w:eastAsia="新宋体"/>
                <w:color w:val="000000"/>
                <w:szCs w:val="21"/>
              </w:rPr>
              <w:tab/>
            </w:r>
            <w:r>
              <w:rPr>
                <w:rFonts w:hint="eastAsia" w:ascii="新宋体" w:hAnsi="新宋体" w:eastAsia="新宋体"/>
                <w:color w:val="000000"/>
                <w:szCs w:val="21"/>
              </w:rPr>
              <w:t>支持从Web界面直接跳转至CLI控制台配置。</w:t>
            </w:r>
          </w:p>
          <w:p>
            <w:pPr>
              <w:spacing w:line="360" w:lineRule="exact"/>
              <w:rPr>
                <w:rFonts w:ascii="新宋体" w:hAnsi="新宋体" w:eastAsia="新宋体"/>
                <w:color w:val="000000"/>
                <w:szCs w:val="21"/>
              </w:rPr>
            </w:pPr>
            <w:r>
              <w:rPr>
                <w:rFonts w:hint="eastAsia" w:ascii="新宋体" w:hAnsi="新宋体" w:eastAsia="新宋体"/>
                <w:color w:val="000000"/>
                <w:szCs w:val="21"/>
              </w:rPr>
              <w:t>资产管理</w:t>
            </w:r>
            <w:r>
              <w:rPr>
                <w:rFonts w:hint="eastAsia" w:ascii="新宋体" w:hAnsi="新宋体" w:eastAsia="新宋体"/>
                <w:color w:val="000000"/>
                <w:szCs w:val="21"/>
              </w:rPr>
              <w:tab/>
            </w:r>
            <w:r>
              <w:rPr>
                <w:rFonts w:hint="eastAsia" w:ascii="新宋体" w:hAnsi="新宋体" w:eastAsia="新宋体"/>
                <w:color w:val="000000"/>
                <w:szCs w:val="21"/>
              </w:rPr>
              <w:t>支持扫描指定网段内的资产信息，包括IP，MAC，操作系统，厂商，设备类型等信息，形成资产存储在设备上供用户管理，支持主动触发和定期扫描</w:t>
            </w:r>
          </w:p>
          <w:p>
            <w:pPr>
              <w:spacing w:line="360" w:lineRule="exact"/>
              <w:rPr>
                <w:rFonts w:ascii="新宋体" w:hAnsi="新宋体" w:eastAsia="新宋体"/>
                <w:color w:val="000000"/>
                <w:szCs w:val="21"/>
              </w:rPr>
            </w:pPr>
            <w:r>
              <w:rPr>
                <w:rFonts w:hint="eastAsia" w:ascii="新宋体" w:hAnsi="新宋体" w:eastAsia="新宋体"/>
                <w:color w:val="000000"/>
                <w:szCs w:val="21"/>
              </w:rPr>
              <w:t>事件分级</w:t>
            </w:r>
            <w:r>
              <w:rPr>
                <w:rFonts w:hint="eastAsia" w:ascii="新宋体" w:hAnsi="新宋体" w:eastAsia="新宋体"/>
                <w:color w:val="000000"/>
                <w:szCs w:val="21"/>
              </w:rPr>
              <w:tab/>
            </w:r>
            <w:r>
              <w:rPr>
                <w:rFonts w:hint="eastAsia" w:ascii="新宋体" w:hAnsi="新宋体" w:eastAsia="新宋体"/>
                <w:color w:val="000000"/>
                <w:szCs w:val="21"/>
              </w:rPr>
              <w:t>系统支持除了基于攻击事件本身进行严重级别划分，还可以根据攻击与资产相关性关联进行风险级别定义，协助管理员关注实际环境中需要紧急处理的安全告警，提升安全事件响应效率</w:t>
            </w:r>
          </w:p>
          <w:p>
            <w:pPr>
              <w:spacing w:line="360" w:lineRule="exact"/>
              <w:rPr>
                <w:rFonts w:ascii="新宋体" w:hAnsi="新宋体" w:eastAsia="新宋体"/>
                <w:color w:val="000000"/>
                <w:szCs w:val="21"/>
              </w:rPr>
            </w:pPr>
            <w:r>
              <w:rPr>
                <w:rFonts w:hint="eastAsia" w:ascii="新宋体" w:hAnsi="新宋体" w:eastAsia="新宋体"/>
                <w:color w:val="000000"/>
                <w:szCs w:val="21"/>
              </w:rPr>
              <w:t>报表</w:t>
            </w:r>
            <w:r>
              <w:rPr>
                <w:rFonts w:hint="eastAsia" w:ascii="新宋体" w:hAnsi="新宋体" w:eastAsia="新宋体"/>
                <w:color w:val="000000"/>
                <w:szCs w:val="21"/>
              </w:rPr>
              <w:tab/>
            </w:r>
            <w:r>
              <w:rPr>
                <w:rFonts w:hint="eastAsia" w:ascii="新宋体" w:hAnsi="新宋体" w:eastAsia="新宋体"/>
                <w:color w:val="000000"/>
                <w:szCs w:val="21"/>
              </w:rPr>
              <w:t>支持安全威胁的分析报表，提供基于威胁趋势、排行等呈现方式，支持接口流量、应用流量的分析报表，支持按日、周、月、导出报表</w:t>
            </w:r>
          </w:p>
        </w:tc>
        <w:tc>
          <w:tcPr>
            <w:tcW w:w="1449" w:type="dxa"/>
            <w:vAlign w:val="center"/>
          </w:tcPr>
          <w:p>
            <w:pPr>
              <w:spacing w:line="360" w:lineRule="exact"/>
              <w:jc w:val="center"/>
              <w:rPr>
                <w:rFonts w:ascii="新宋体" w:hAnsi="新宋体" w:eastAsia="新宋体"/>
                <w:color w:val="000000"/>
                <w:szCs w:val="21"/>
              </w:rPr>
            </w:pPr>
            <w:r>
              <w:rPr>
                <w:rFonts w:hint="eastAsia" w:ascii="新宋体" w:hAnsi="新宋体" w:eastAsia="新宋体"/>
                <w:color w:val="000000"/>
                <w:szCs w:val="21"/>
              </w:rPr>
              <w:t>1</w:t>
            </w:r>
            <w:r>
              <w:rPr>
                <w:rFonts w:ascii="新宋体" w:hAnsi="新宋体" w:eastAsia="新宋体"/>
                <w:color w:val="00000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Align w:val="center"/>
          </w:tcPr>
          <w:p>
            <w:pPr>
              <w:pStyle w:val="981"/>
              <w:numPr>
                <w:ilvl w:val="0"/>
                <w:numId w:val="31"/>
              </w:numPr>
              <w:spacing w:line="360" w:lineRule="exact"/>
              <w:jc w:val="center"/>
              <w:rPr>
                <w:rFonts w:ascii="新宋体" w:hAnsi="新宋体" w:eastAsia="新宋体"/>
                <w:color w:val="000000"/>
                <w:szCs w:val="21"/>
              </w:rPr>
            </w:pPr>
          </w:p>
        </w:tc>
        <w:tc>
          <w:tcPr>
            <w:tcW w:w="1433" w:type="dxa"/>
            <w:vAlign w:val="center"/>
          </w:tcPr>
          <w:p>
            <w:pPr>
              <w:spacing w:line="360" w:lineRule="exact"/>
              <w:jc w:val="center"/>
              <w:rPr>
                <w:rFonts w:ascii="新宋体" w:hAnsi="新宋体" w:eastAsia="新宋体"/>
                <w:color w:val="000000"/>
                <w:szCs w:val="21"/>
              </w:rPr>
            </w:pPr>
            <w:r>
              <w:rPr>
                <w:rFonts w:hint="eastAsia" w:ascii="新宋体" w:hAnsi="新宋体" w:eastAsia="新宋体"/>
                <w:color w:val="000000"/>
                <w:szCs w:val="21"/>
              </w:rPr>
              <w:t>台式计算机</w:t>
            </w:r>
          </w:p>
          <w:p>
            <w:pPr>
              <w:spacing w:line="360" w:lineRule="exact"/>
              <w:jc w:val="center"/>
              <w:rPr>
                <w:rFonts w:ascii="新宋体" w:hAnsi="新宋体" w:eastAsia="新宋体"/>
                <w:color w:val="000000"/>
                <w:szCs w:val="21"/>
              </w:rPr>
            </w:pPr>
          </w:p>
        </w:tc>
        <w:tc>
          <w:tcPr>
            <w:tcW w:w="5526" w:type="dxa"/>
          </w:tcPr>
          <w:p>
            <w:pPr>
              <w:spacing w:line="360" w:lineRule="exact"/>
              <w:rPr>
                <w:rFonts w:ascii="新宋体" w:hAnsi="新宋体" w:eastAsia="新宋体"/>
                <w:color w:val="000000"/>
                <w:szCs w:val="21"/>
              </w:rPr>
            </w:pPr>
            <w:r>
              <w:rPr>
                <w:rFonts w:hint="eastAsia" w:ascii="新宋体" w:hAnsi="新宋体" w:eastAsia="新宋体"/>
                <w:color w:val="000000"/>
                <w:szCs w:val="21"/>
              </w:rPr>
              <w:t>Intel 酷睿六核 i7-10700主频≥3.1G Intel Q470芯片组及以上 ≥16GB DDR4内存 ≥512GB，M.2 2280 PCIe NVMe 固态硬盘 集成10/100/1 000M以太网卡；内置802.11AC无线网卡 ≥1个PCI-E*16，≥1个PCI-E*1，≥1个PCI槽位 ≥10个USB接口（前置≥6个USB接口）、PS/2接口、串口、HDMI输出接口 原厂预装win操作系统 ≥550W电源 原厂商整机五年保修，365天无休，第二个自然日上门服务；</w:t>
            </w:r>
          </w:p>
          <w:p>
            <w:pPr>
              <w:spacing w:line="360" w:lineRule="exact"/>
              <w:rPr>
                <w:rFonts w:ascii="新宋体" w:hAnsi="新宋体" w:eastAsia="新宋体"/>
                <w:color w:val="000000"/>
                <w:szCs w:val="21"/>
              </w:rPr>
            </w:pPr>
            <w:r>
              <w:rPr>
                <w:rFonts w:hint="eastAsia" w:ascii="新宋体" w:hAnsi="新宋体" w:eastAsia="新宋体"/>
                <w:color w:val="000000"/>
                <w:szCs w:val="21"/>
              </w:rPr>
              <w:t>须提供节能产品认证证书。</w:t>
            </w:r>
            <w:r>
              <w:rPr>
                <w:rFonts w:hint="eastAsia" w:ascii="新宋体" w:hAnsi="新宋体" w:eastAsia="新宋体"/>
                <w:color w:val="000000"/>
                <w:szCs w:val="21"/>
              </w:rPr>
              <w:br w:type="textWrapping"/>
            </w:r>
            <w:r>
              <w:rPr>
                <w:rFonts w:hint="eastAsia" w:ascii="宋体" w:hAnsi="宋体" w:cs="宋体"/>
                <w:kern w:val="0"/>
                <w:szCs w:val="21"/>
              </w:rPr>
              <w:t>▲强制节能产品，提供节能产品认证证书或规定网站证书查询截图</w:t>
            </w:r>
          </w:p>
        </w:tc>
        <w:tc>
          <w:tcPr>
            <w:tcW w:w="1449" w:type="dxa"/>
            <w:vAlign w:val="center"/>
          </w:tcPr>
          <w:p>
            <w:pPr>
              <w:spacing w:line="360" w:lineRule="exact"/>
              <w:jc w:val="center"/>
              <w:rPr>
                <w:rFonts w:ascii="新宋体" w:hAnsi="新宋体" w:eastAsia="新宋体"/>
                <w:color w:val="000000"/>
                <w:szCs w:val="21"/>
              </w:rPr>
            </w:pPr>
            <w:r>
              <w:rPr>
                <w:rFonts w:hint="eastAsia" w:ascii="新宋体" w:hAnsi="新宋体" w:eastAsia="新宋体"/>
                <w:color w:val="000000"/>
                <w:szCs w:val="21"/>
              </w:rPr>
              <w:t>1</w:t>
            </w:r>
            <w:r>
              <w:rPr>
                <w:rFonts w:ascii="新宋体" w:hAnsi="新宋体" w:eastAsia="新宋体"/>
                <w:color w:val="000000"/>
                <w:szCs w:val="21"/>
              </w:rPr>
              <w:t>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Align w:val="center"/>
          </w:tcPr>
          <w:p>
            <w:pPr>
              <w:pStyle w:val="981"/>
              <w:numPr>
                <w:ilvl w:val="0"/>
                <w:numId w:val="31"/>
              </w:numPr>
              <w:spacing w:line="360" w:lineRule="exact"/>
              <w:jc w:val="center"/>
              <w:rPr>
                <w:rFonts w:ascii="新宋体" w:hAnsi="新宋体" w:eastAsia="新宋体"/>
                <w:color w:val="000000"/>
                <w:szCs w:val="21"/>
              </w:rPr>
            </w:pPr>
          </w:p>
        </w:tc>
        <w:tc>
          <w:tcPr>
            <w:tcW w:w="1433" w:type="dxa"/>
            <w:vAlign w:val="center"/>
          </w:tcPr>
          <w:p>
            <w:pPr>
              <w:spacing w:line="360" w:lineRule="exact"/>
              <w:jc w:val="center"/>
              <w:rPr>
                <w:rFonts w:ascii="新宋体" w:hAnsi="新宋体" w:eastAsia="新宋体"/>
                <w:color w:val="000000"/>
                <w:szCs w:val="21"/>
              </w:rPr>
            </w:pPr>
            <w:r>
              <w:rPr>
                <w:rFonts w:hint="eastAsia" w:ascii="新宋体" w:hAnsi="新宋体" w:eastAsia="新宋体"/>
                <w:color w:val="000000"/>
                <w:szCs w:val="21"/>
              </w:rPr>
              <w:t>投影仪</w:t>
            </w:r>
          </w:p>
        </w:tc>
        <w:tc>
          <w:tcPr>
            <w:tcW w:w="5526" w:type="dxa"/>
          </w:tcPr>
          <w:p>
            <w:pPr>
              <w:spacing w:line="360" w:lineRule="exact"/>
              <w:rPr>
                <w:rFonts w:ascii="新宋体" w:hAnsi="新宋体" w:eastAsia="新宋体"/>
                <w:color w:val="000000"/>
                <w:szCs w:val="21"/>
              </w:rPr>
            </w:pPr>
            <w:r>
              <w:rPr>
                <w:rFonts w:hint="eastAsia" w:ascii="新宋体" w:hAnsi="新宋体" w:eastAsia="新宋体"/>
                <w:color w:val="000000"/>
                <w:szCs w:val="21"/>
              </w:rPr>
              <w:t>3LCD投影技术,RGB光阀式液晶投影系统；</w:t>
            </w:r>
          </w:p>
          <w:p>
            <w:pPr>
              <w:spacing w:line="360" w:lineRule="exact"/>
              <w:rPr>
                <w:rFonts w:ascii="新宋体" w:hAnsi="新宋体" w:eastAsia="新宋体"/>
                <w:color w:val="000000"/>
                <w:szCs w:val="21"/>
              </w:rPr>
            </w:pPr>
            <w:r>
              <w:rPr>
                <w:rFonts w:hint="eastAsia" w:ascii="新宋体" w:hAnsi="新宋体" w:eastAsia="新宋体"/>
                <w:color w:val="000000"/>
                <w:szCs w:val="21"/>
              </w:rPr>
              <w:t>激光光源；</w:t>
            </w:r>
          </w:p>
          <w:p>
            <w:pPr>
              <w:spacing w:line="360" w:lineRule="exact"/>
              <w:rPr>
                <w:rFonts w:ascii="新宋体" w:hAnsi="新宋体" w:eastAsia="新宋体"/>
                <w:color w:val="000000"/>
                <w:szCs w:val="21"/>
              </w:rPr>
            </w:pPr>
            <w:r>
              <w:rPr>
                <w:rFonts w:hint="eastAsia" w:ascii="新宋体" w:hAnsi="新宋体" w:eastAsia="新宋体"/>
                <w:color w:val="000000"/>
                <w:szCs w:val="21"/>
              </w:rPr>
              <w:t>液晶面板尺寸 ≥  0.59英寸含微透镜；</w:t>
            </w:r>
          </w:p>
          <w:p>
            <w:pPr>
              <w:spacing w:line="360" w:lineRule="exact"/>
              <w:rPr>
                <w:rFonts w:ascii="新宋体" w:hAnsi="新宋体" w:eastAsia="新宋体"/>
                <w:color w:val="000000"/>
                <w:szCs w:val="21"/>
              </w:rPr>
            </w:pPr>
            <w:r>
              <w:rPr>
                <w:rFonts w:hint="eastAsia" w:ascii="新宋体" w:hAnsi="新宋体" w:eastAsia="新宋体"/>
                <w:color w:val="000000"/>
                <w:szCs w:val="21"/>
              </w:rPr>
              <w:t>亮度≥4200流明（符合ISO21118标准）， 分辨率：WXGA（1280*800），对比度≥2,500,000:1（符合ISO21118标准）；</w:t>
            </w:r>
          </w:p>
          <w:p>
            <w:pPr>
              <w:spacing w:line="360" w:lineRule="exact"/>
              <w:rPr>
                <w:rFonts w:ascii="新宋体" w:hAnsi="新宋体" w:eastAsia="新宋体"/>
                <w:color w:val="000000"/>
                <w:szCs w:val="21"/>
              </w:rPr>
            </w:pPr>
            <w:r>
              <w:rPr>
                <w:rFonts w:hint="eastAsia" w:ascii="新宋体" w:hAnsi="新宋体" w:eastAsia="新宋体"/>
                <w:color w:val="000000"/>
                <w:szCs w:val="21"/>
              </w:rPr>
              <w:t>色彩亮度≥ 4200流明；</w:t>
            </w:r>
          </w:p>
          <w:p>
            <w:pPr>
              <w:spacing w:line="360" w:lineRule="exact"/>
              <w:rPr>
                <w:rFonts w:ascii="新宋体" w:hAnsi="新宋体" w:eastAsia="新宋体"/>
                <w:color w:val="000000"/>
                <w:szCs w:val="21"/>
              </w:rPr>
            </w:pPr>
            <w:r>
              <w:rPr>
                <w:rFonts w:hint="eastAsia" w:ascii="新宋体" w:hAnsi="新宋体" w:eastAsia="新宋体"/>
                <w:color w:val="000000"/>
                <w:szCs w:val="21"/>
              </w:rPr>
              <w:t>光源寿命≥20,000 小时（标准亮度模式）30,000小时（扩展亮度模式）；</w:t>
            </w:r>
          </w:p>
          <w:p>
            <w:pPr>
              <w:spacing w:line="360" w:lineRule="exact"/>
              <w:rPr>
                <w:rFonts w:ascii="新宋体" w:hAnsi="新宋体" w:eastAsia="新宋体"/>
                <w:color w:val="000000"/>
                <w:szCs w:val="21"/>
              </w:rPr>
            </w:pPr>
            <w:r>
              <w:rPr>
                <w:rFonts w:hint="eastAsia" w:ascii="新宋体" w:hAnsi="新宋体" w:eastAsia="新宋体"/>
                <w:color w:val="000000"/>
                <w:szCs w:val="21"/>
              </w:rPr>
              <w:t>色彩位数：≥10bit；</w:t>
            </w:r>
          </w:p>
          <w:p>
            <w:pPr>
              <w:spacing w:line="360" w:lineRule="exact"/>
              <w:rPr>
                <w:rFonts w:ascii="新宋体" w:hAnsi="新宋体" w:eastAsia="新宋体"/>
                <w:color w:val="000000"/>
                <w:szCs w:val="21"/>
              </w:rPr>
            </w:pPr>
            <w:r>
              <w:rPr>
                <w:rFonts w:hint="eastAsia" w:ascii="新宋体" w:hAnsi="新宋体" w:eastAsia="新宋体"/>
                <w:color w:val="000000"/>
                <w:szCs w:val="21"/>
              </w:rPr>
              <w:t>投射比：1.38 - 2.24；</w:t>
            </w:r>
          </w:p>
          <w:p>
            <w:pPr>
              <w:spacing w:line="360" w:lineRule="exact"/>
              <w:rPr>
                <w:rFonts w:ascii="新宋体" w:hAnsi="新宋体" w:eastAsia="新宋体"/>
                <w:color w:val="000000"/>
                <w:szCs w:val="21"/>
              </w:rPr>
            </w:pPr>
            <w:r>
              <w:rPr>
                <w:rFonts w:hint="eastAsia" w:ascii="新宋体" w:hAnsi="新宋体" w:eastAsia="新宋体"/>
                <w:color w:val="000000"/>
                <w:szCs w:val="21"/>
              </w:rPr>
              <w:t>镜头参数：F=1.51-1.99, f= 18.2mm-29.2mm；</w:t>
            </w:r>
          </w:p>
          <w:p>
            <w:pPr>
              <w:spacing w:line="360" w:lineRule="exact"/>
              <w:rPr>
                <w:rFonts w:ascii="新宋体" w:hAnsi="新宋体" w:eastAsia="新宋体"/>
                <w:color w:val="000000"/>
                <w:szCs w:val="21"/>
              </w:rPr>
            </w:pPr>
            <w:r>
              <w:rPr>
                <w:rFonts w:hint="eastAsia" w:ascii="新宋体" w:hAnsi="新宋体" w:eastAsia="新宋体"/>
                <w:color w:val="000000"/>
                <w:szCs w:val="21"/>
              </w:rPr>
              <w:t>镜头光学变焦比：1-1.62，支持更大的安装范围；</w:t>
            </w:r>
          </w:p>
          <w:p>
            <w:pPr>
              <w:spacing w:line="360" w:lineRule="exact"/>
              <w:rPr>
                <w:rFonts w:ascii="新宋体" w:hAnsi="新宋体" w:eastAsia="新宋体"/>
                <w:color w:val="000000"/>
                <w:szCs w:val="21"/>
              </w:rPr>
            </w:pPr>
            <w:r>
              <w:rPr>
                <w:rFonts w:hint="eastAsia" w:ascii="新宋体" w:hAnsi="新宋体" w:eastAsia="新宋体"/>
                <w:color w:val="000000"/>
                <w:szCs w:val="21"/>
              </w:rPr>
              <w:t>画面校正：±30度自动垂直梯形校正，±30度手动水平梯形校正；支持快速四角调节；</w:t>
            </w:r>
          </w:p>
          <w:p>
            <w:pPr>
              <w:spacing w:line="360" w:lineRule="exact"/>
              <w:rPr>
                <w:rFonts w:ascii="新宋体" w:hAnsi="新宋体" w:eastAsia="新宋体"/>
                <w:color w:val="000000"/>
                <w:szCs w:val="21"/>
              </w:rPr>
            </w:pPr>
            <w:r>
              <w:rPr>
                <w:rFonts w:hint="eastAsia" w:ascii="新宋体" w:hAnsi="新宋体" w:eastAsia="新宋体"/>
                <w:color w:val="000000"/>
                <w:szCs w:val="21"/>
              </w:rPr>
              <w:t>投影尺寸（投影距离）：</w:t>
            </w:r>
          </w:p>
          <w:p>
            <w:pPr>
              <w:spacing w:line="360" w:lineRule="exact"/>
              <w:rPr>
                <w:rFonts w:ascii="新宋体" w:hAnsi="新宋体" w:eastAsia="新宋体"/>
                <w:color w:val="000000"/>
                <w:szCs w:val="21"/>
              </w:rPr>
            </w:pPr>
            <w:r>
              <w:rPr>
                <w:rFonts w:hint="eastAsia" w:ascii="新宋体" w:hAnsi="新宋体" w:eastAsia="新宋体"/>
                <w:color w:val="000000"/>
                <w:szCs w:val="21"/>
              </w:rPr>
              <w:t>29" to 282" [0.85m to 8.51m]（变焦：广角)；</w:t>
            </w:r>
          </w:p>
          <w:p>
            <w:pPr>
              <w:spacing w:line="360" w:lineRule="exact"/>
              <w:rPr>
                <w:rFonts w:ascii="新宋体" w:hAnsi="新宋体" w:eastAsia="新宋体"/>
                <w:color w:val="000000"/>
                <w:szCs w:val="21"/>
              </w:rPr>
            </w:pPr>
            <w:r>
              <w:rPr>
                <w:rFonts w:hint="eastAsia" w:ascii="新宋体" w:hAnsi="新宋体" w:eastAsia="新宋体"/>
                <w:color w:val="000000"/>
                <w:szCs w:val="21"/>
              </w:rPr>
              <w:t>重量约4.1KG；</w:t>
            </w:r>
          </w:p>
          <w:p>
            <w:pPr>
              <w:spacing w:line="360" w:lineRule="exact"/>
              <w:rPr>
                <w:rFonts w:ascii="新宋体" w:hAnsi="新宋体" w:eastAsia="新宋体"/>
                <w:color w:val="000000"/>
                <w:szCs w:val="21"/>
              </w:rPr>
            </w:pPr>
            <w:r>
              <w:rPr>
                <w:rFonts w:hint="eastAsia" w:ascii="新宋体" w:hAnsi="新宋体" w:eastAsia="新宋体"/>
                <w:color w:val="000000"/>
                <w:szCs w:val="21"/>
              </w:rPr>
              <w:t>整机功耗≤254W（标准亮度模式）193W（扩展亮度模式）；</w:t>
            </w:r>
          </w:p>
          <w:p>
            <w:pPr>
              <w:spacing w:line="360" w:lineRule="exact"/>
              <w:rPr>
                <w:rFonts w:ascii="新宋体" w:hAnsi="新宋体" w:eastAsia="新宋体"/>
                <w:color w:val="000000"/>
                <w:szCs w:val="21"/>
              </w:rPr>
            </w:pPr>
            <w:r>
              <w:rPr>
                <w:rFonts w:hint="eastAsia" w:ascii="新宋体" w:hAnsi="新宋体" w:eastAsia="新宋体"/>
                <w:color w:val="000000"/>
                <w:szCs w:val="21"/>
              </w:rPr>
              <w:t>视频：输入：D-sub 15pin x 2, RCA x 1（黄色）, HDMI x 2;输出：D-sub 15pin x 1。音频：输入：立体声迷你插口 x 2, 2RCA x 1；输出：立体声迷你插口 x 1；mic×1, USB Type A×1，USB Type B×1, RS-232C×1，LAN×1</w:t>
            </w:r>
          </w:p>
          <w:p>
            <w:pPr>
              <w:spacing w:line="360" w:lineRule="exact"/>
              <w:rPr>
                <w:rFonts w:ascii="新宋体" w:hAnsi="新宋体" w:eastAsia="新宋体"/>
                <w:color w:val="000000"/>
                <w:szCs w:val="21"/>
              </w:rPr>
            </w:pPr>
            <w:r>
              <w:rPr>
                <w:rFonts w:hint="eastAsia" w:ascii="新宋体" w:hAnsi="新宋体" w:eastAsia="新宋体"/>
                <w:color w:val="000000"/>
                <w:szCs w:val="21"/>
              </w:rPr>
              <w:t>支持屏幕镜像功能，安卓系统的智能设备及Win 10以上系统的电脑可直连投影；</w:t>
            </w:r>
          </w:p>
          <w:p>
            <w:pPr>
              <w:spacing w:line="360" w:lineRule="exact"/>
              <w:rPr>
                <w:rFonts w:ascii="新宋体" w:hAnsi="新宋体" w:eastAsia="新宋体"/>
                <w:color w:val="000000"/>
                <w:szCs w:val="21"/>
              </w:rPr>
            </w:pPr>
            <w:r>
              <w:rPr>
                <w:rFonts w:hint="eastAsia" w:ascii="新宋体" w:hAnsi="新宋体" w:eastAsia="新宋体"/>
                <w:color w:val="000000"/>
                <w:szCs w:val="21"/>
              </w:rPr>
              <w:t>支持本地双画面、四画面显示；</w:t>
            </w:r>
          </w:p>
          <w:p>
            <w:pPr>
              <w:spacing w:line="360" w:lineRule="exact"/>
              <w:rPr>
                <w:rFonts w:ascii="新宋体" w:hAnsi="新宋体" w:eastAsia="新宋体"/>
                <w:color w:val="000000"/>
                <w:szCs w:val="21"/>
              </w:rPr>
            </w:pPr>
            <w:r>
              <w:rPr>
                <w:rFonts w:hint="eastAsia" w:ascii="新宋体" w:hAnsi="新宋体" w:eastAsia="新宋体"/>
                <w:color w:val="000000"/>
                <w:szCs w:val="21"/>
              </w:rPr>
              <w:t>无线投影：内置无线模块，实现PC和智能设备等的无线投影；</w:t>
            </w:r>
          </w:p>
          <w:p>
            <w:pPr>
              <w:spacing w:line="360" w:lineRule="exact"/>
              <w:rPr>
                <w:rFonts w:ascii="新宋体" w:hAnsi="新宋体" w:eastAsia="新宋体"/>
                <w:color w:val="000000"/>
                <w:szCs w:val="21"/>
              </w:rPr>
            </w:pPr>
            <w:r>
              <w:rPr>
                <w:rFonts w:hint="eastAsia" w:ascii="新宋体" w:hAnsi="新宋体" w:eastAsia="新宋体"/>
                <w:color w:val="000000"/>
                <w:szCs w:val="21"/>
              </w:rPr>
              <w:t>内置扬声器：声音输出≥16W；</w:t>
            </w:r>
          </w:p>
          <w:p>
            <w:pPr>
              <w:spacing w:line="360" w:lineRule="exact"/>
              <w:rPr>
                <w:rFonts w:ascii="新宋体" w:hAnsi="新宋体" w:eastAsia="新宋体"/>
                <w:color w:val="000000"/>
                <w:szCs w:val="21"/>
              </w:rPr>
            </w:pPr>
            <w:r>
              <w:rPr>
                <w:rFonts w:hint="eastAsia" w:ascii="新宋体" w:hAnsi="新宋体" w:eastAsia="新宋体"/>
                <w:color w:val="000000"/>
                <w:szCs w:val="21"/>
              </w:rPr>
              <w:t>细节增强功能：通过先进的数字处理锐化边缘，提高小字母和图案的可见性；</w:t>
            </w:r>
          </w:p>
          <w:p>
            <w:pPr>
              <w:spacing w:line="360" w:lineRule="exact"/>
              <w:rPr>
                <w:rFonts w:ascii="新宋体" w:hAnsi="新宋体" w:eastAsia="新宋体"/>
                <w:color w:val="000000"/>
                <w:szCs w:val="21"/>
              </w:rPr>
            </w:pPr>
            <w:r>
              <w:rPr>
                <w:rFonts w:hint="eastAsia" w:ascii="新宋体" w:hAnsi="新宋体" w:eastAsia="新宋体"/>
                <w:color w:val="000000"/>
                <w:szCs w:val="21"/>
              </w:rPr>
              <w:t>快速开机模式下5秒开机，提高会议及娱乐投影效率；</w:t>
            </w:r>
          </w:p>
          <w:p>
            <w:pPr>
              <w:spacing w:line="360" w:lineRule="exact"/>
              <w:rPr>
                <w:rFonts w:ascii="新宋体" w:hAnsi="新宋体" w:eastAsia="新宋体"/>
                <w:color w:val="000000"/>
                <w:szCs w:val="21"/>
              </w:rPr>
            </w:pPr>
            <w:r>
              <w:rPr>
                <w:rFonts w:hint="eastAsia" w:ascii="新宋体" w:hAnsi="新宋体" w:eastAsia="新宋体"/>
                <w:color w:val="000000"/>
                <w:szCs w:val="21"/>
              </w:rPr>
              <w:t>可使用爱普生免费远程管理软件，实现一台电脑管理局域网内的多台投影机；</w:t>
            </w:r>
          </w:p>
          <w:p>
            <w:pPr>
              <w:spacing w:line="360" w:lineRule="exact"/>
              <w:rPr>
                <w:rFonts w:ascii="新宋体" w:hAnsi="新宋体" w:eastAsia="新宋体"/>
                <w:color w:val="000000"/>
                <w:szCs w:val="21"/>
              </w:rPr>
            </w:pPr>
            <w:r>
              <w:rPr>
                <w:rFonts w:hint="eastAsia" w:ascii="新宋体" w:hAnsi="新宋体" w:eastAsia="新宋体"/>
                <w:color w:val="000000"/>
                <w:szCs w:val="21"/>
              </w:rPr>
              <w:t>新型空气过滤网采用大褶皱设计，增加了过滤网的表面积；并带有静电，能够更有效的阻止灰尘进入；</w:t>
            </w:r>
          </w:p>
          <w:p>
            <w:pPr>
              <w:spacing w:line="360" w:lineRule="exact"/>
              <w:rPr>
                <w:rFonts w:ascii="新宋体" w:hAnsi="新宋体" w:eastAsia="新宋体"/>
                <w:color w:val="000000"/>
                <w:szCs w:val="21"/>
              </w:rPr>
            </w:pPr>
            <w:r>
              <w:rPr>
                <w:rFonts w:hint="eastAsia" w:ascii="新宋体" w:hAnsi="新宋体" w:eastAsia="新宋体"/>
                <w:color w:val="000000"/>
                <w:szCs w:val="21"/>
              </w:rPr>
              <w:t>其他功能：支持直接开关机；自动监测信号源开机（HDMI，VGA，USB-B）；支持高海拔模式；</w:t>
            </w:r>
          </w:p>
        </w:tc>
        <w:tc>
          <w:tcPr>
            <w:tcW w:w="1449" w:type="dxa"/>
            <w:vAlign w:val="center"/>
          </w:tcPr>
          <w:p>
            <w:pPr>
              <w:spacing w:line="360" w:lineRule="exact"/>
              <w:jc w:val="center"/>
              <w:rPr>
                <w:rFonts w:ascii="新宋体" w:hAnsi="新宋体" w:eastAsia="新宋体"/>
                <w:color w:val="000000"/>
                <w:szCs w:val="21"/>
              </w:rPr>
            </w:pPr>
            <w:r>
              <w:rPr>
                <w:rFonts w:hint="eastAsia" w:ascii="新宋体" w:hAnsi="新宋体" w:eastAsia="新宋体"/>
                <w:color w:val="000000"/>
                <w:szCs w:val="21"/>
              </w:rPr>
              <w:t>1</w:t>
            </w:r>
            <w:r>
              <w:rPr>
                <w:rFonts w:ascii="新宋体" w:hAnsi="新宋体" w:eastAsia="新宋体"/>
                <w:color w:val="00000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Align w:val="center"/>
          </w:tcPr>
          <w:p>
            <w:pPr>
              <w:pStyle w:val="981"/>
              <w:numPr>
                <w:ilvl w:val="0"/>
                <w:numId w:val="31"/>
              </w:numPr>
              <w:spacing w:line="360" w:lineRule="exact"/>
              <w:jc w:val="center"/>
              <w:rPr>
                <w:rFonts w:ascii="新宋体" w:hAnsi="新宋体" w:eastAsia="新宋体"/>
                <w:color w:val="000000"/>
                <w:szCs w:val="21"/>
              </w:rPr>
            </w:pPr>
          </w:p>
        </w:tc>
        <w:tc>
          <w:tcPr>
            <w:tcW w:w="1433" w:type="dxa"/>
            <w:vAlign w:val="center"/>
          </w:tcPr>
          <w:p>
            <w:pPr>
              <w:spacing w:line="360" w:lineRule="exact"/>
              <w:jc w:val="center"/>
              <w:rPr>
                <w:rFonts w:ascii="新宋体" w:hAnsi="新宋体" w:eastAsia="新宋体"/>
                <w:color w:val="000000"/>
                <w:szCs w:val="21"/>
              </w:rPr>
            </w:pPr>
            <w:r>
              <w:rPr>
                <w:rFonts w:hint="eastAsia" w:ascii="新宋体" w:hAnsi="新宋体" w:eastAsia="新宋体"/>
                <w:color w:val="000000"/>
                <w:szCs w:val="21"/>
              </w:rPr>
              <w:t>接入层交换机</w:t>
            </w:r>
          </w:p>
        </w:tc>
        <w:tc>
          <w:tcPr>
            <w:tcW w:w="5526" w:type="dxa"/>
          </w:tcPr>
          <w:p>
            <w:pPr>
              <w:spacing w:line="360" w:lineRule="exact"/>
              <w:rPr>
                <w:rFonts w:ascii="新宋体" w:hAnsi="新宋体" w:eastAsia="新宋体"/>
                <w:color w:val="000000"/>
                <w:szCs w:val="21"/>
              </w:rPr>
            </w:pPr>
            <w:r>
              <w:rPr>
                <w:rFonts w:hint="eastAsia" w:ascii="新宋体" w:hAnsi="新宋体" w:eastAsia="新宋体"/>
                <w:color w:val="000000"/>
                <w:szCs w:val="21"/>
              </w:rPr>
              <w:t>主要参数</w:t>
            </w:r>
          </w:p>
          <w:p>
            <w:pPr>
              <w:spacing w:line="360" w:lineRule="exact"/>
              <w:rPr>
                <w:rFonts w:ascii="新宋体" w:hAnsi="新宋体" w:eastAsia="新宋体"/>
                <w:color w:val="000000"/>
                <w:szCs w:val="21"/>
              </w:rPr>
            </w:pPr>
            <w:r>
              <w:rPr>
                <w:rFonts w:hint="eastAsia" w:ascii="新宋体" w:hAnsi="新宋体" w:eastAsia="新宋体"/>
                <w:color w:val="000000"/>
                <w:szCs w:val="21"/>
              </w:rPr>
              <w:t xml:space="preserve">产品类型 </w:t>
            </w:r>
            <w:r>
              <w:rPr>
                <w:rFonts w:hint="eastAsia" w:ascii="新宋体" w:hAnsi="新宋体" w:eastAsia="新宋体"/>
                <w:color w:val="000000"/>
                <w:szCs w:val="21"/>
              </w:rPr>
              <w:tab/>
            </w:r>
            <w:r>
              <w:rPr>
                <w:rFonts w:hint="eastAsia" w:ascii="新宋体" w:hAnsi="新宋体" w:eastAsia="新宋体"/>
                <w:color w:val="000000"/>
                <w:szCs w:val="21"/>
              </w:rPr>
              <w:t>千兆以太网交换机</w:t>
            </w:r>
          </w:p>
          <w:p>
            <w:pPr>
              <w:spacing w:line="360" w:lineRule="exact"/>
              <w:rPr>
                <w:rFonts w:ascii="新宋体" w:hAnsi="新宋体" w:eastAsia="新宋体"/>
                <w:color w:val="000000"/>
                <w:szCs w:val="21"/>
              </w:rPr>
            </w:pPr>
            <w:r>
              <w:rPr>
                <w:rFonts w:hint="eastAsia" w:ascii="新宋体" w:hAnsi="新宋体" w:eastAsia="新宋体"/>
                <w:color w:val="000000"/>
                <w:szCs w:val="21"/>
              </w:rPr>
              <w:t xml:space="preserve">应用层级 </w:t>
            </w:r>
            <w:r>
              <w:rPr>
                <w:rFonts w:hint="eastAsia" w:ascii="新宋体" w:hAnsi="新宋体" w:eastAsia="新宋体"/>
                <w:color w:val="000000"/>
                <w:szCs w:val="21"/>
              </w:rPr>
              <w:tab/>
            </w:r>
            <w:r>
              <w:rPr>
                <w:rFonts w:hint="eastAsia" w:ascii="新宋体" w:hAnsi="新宋体" w:eastAsia="新宋体"/>
                <w:color w:val="000000"/>
                <w:szCs w:val="21"/>
              </w:rPr>
              <w:t>三层</w:t>
            </w:r>
          </w:p>
          <w:p>
            <w:pPr>
              <w:spacing w:line="360" w:lineRule="exact"/>
              <w:rPr>
                <w:rFonts w:ascii="新宋体" w:hAnsi="新宋体" w:eastAsia="新宋体"/>
                <w:color w:val="000000"/>
                <w:szCs w:val="21"/>
              </w:rPr>
            </w:pPr>
            <w:r>
              <w:rPr>
                <w:rFonts w:hint="eastAsia" w:ascii="新宋体" w:hAnsi="新宋体" w:eastAsia="新宋体"/>
                <w:color w:val="000000"/>
                <w:szCs w:val="21"/>
              </w:rPr>
              <w:t xml:space="preserve">传输速率 </w:t>
            </w:r>
            <w:r>
              <w:rPr>
                <w:rFonts w:hint="eastAsia" w:ascii="新宋体" w:hAnsi="新宋体" w:eastAsia="新宋体"/>
                <w:color w:val="000000"/>
                <w:szCs w:val="21"/>
              </w:rPr>
              <w:tab/>
            </w:r>
            <w:r>
              <w:rPr>
                <w:rFonts w:hint="eastAsia" w:ascii="新宋体" w:hAnsi="新宋体" w:eastAsia="新宋体"/>
                <w:color w:val="000000"/>
                <w:szCs w:val="21"/>
              </w:rPr>
              <w:t>10/100/1000Mbps</w:t>
            </w:r>
          </w:p>
          <w:p>
            <w:pPr>
              <w:spacing w:line="360" w:lineRule="exact"/>
              <w:rPr>
                <w:rFonts w:ascii="新宋体" w:hAnsi="新宋体" w:eastAsia="新宋体"/>
                <w:color w:val="000000"/>
                <w:szCs w:val="21"/>
              </w:rPr>
            </w:pPr>
            <w:r>
              <w:rPr>
                <w:rFonts w:hint="eastAsia" w:ascii="新宋体" w:hAnsi="新宋体" w:eastAsia="新宋体"/>
                <w:color w:val="000000"/>
                <w:szCs w:val="21"/>
              </w:rPr>
              <w:t xml:space="preserve">背板带宽 </w:t>
            </w:r>
            <w:r>
              <w:rPr>
                <w:rFonts w:hint="eastAsia" w:ascii="新宋体" w:hAnsi="新宋体" w:eastAsia="新宋体"/>
                <w:color w:val="000000"/>
                <w:szCs w:val="21"/>
              </w:rPr>
              <w:tab/>
            </w:r>
            <w:r>
              <w:rPr>
                <w:rFonts w:hint="eastAsia" w:ascii="新宋体" w:hAnsi="新宋体" w:eastAsia="新宋体"/>
                <w:color w:val="000000"/>
                <w:szCs w:val="21"/>
              </w:rPr>
              <w:t>432Gbps/4.32Tbps</w:t>
            </w:r>
          </w:p>
          <w:p>
            <w:pPr>
              <w:spacing w:line="360" w:lineRule="exact"/>
              <w:rPr>
                <w:rFonts w:ascii="新宋体" w:hAnsi="新宋体" w:eastAsia="新宋体"/>
                <w:color w:val="000000"/>
                <w:szCs w:val="21"/>
              </w:rPr>
            </w:pPr>
            <w:r>
              <w:rPr>
                <w:rFonts w:hint="eastAsia" w:ascii="新宋体" w:hAnsi="新宋体" w:eastAsia="新宋体"/>
                <w:color w:val="000000"/>
                <w:szCs w:val="21"/>
              </w:rPr>
              <w:t xml:space="preserve">包转发率 </w:t>
            </w:r>
            <w:r>
              <w:rPr>
                <w:rFonts w:hint="eastAsia" w:ascii="新宋体" w:hAnsi="新宋体" w:eastAsia="新宋体"/>
                <w:color w:val="000000"/>
                <w:szCs w:val="21"/>
              </w:rPr>
              <w:tab/>
            </w:r>
            <w:r>
              <w:rPr>
                <w:rFonts w:hint="eastAsia" w:ascii="新宋体" w:hAnsi="新宋体" w:eastAsia="新宋体"/>
                <w:color w:val="000000"/>
                <w:szCs w:val="21"/>
              </w:rPr>
              <w:t>87/166Mpps</w:t>
            </w:r>
          </w:p>
          <w:p>
            <w:pPr>
              <w:spacing w:line="360" w:lineRule="exact"/>
              <w:rPr>
                <w:rFonts w:ascii="新宋体" w:hAnsi="新宋体" w:eastAsia="新宋体"/>
                <w:color w:val="000000"/>
                <w:szCs w:val="21"/>
              </w:rPr>
            </w:pPr>
            <w:r>
              <w:rPr>
                <w:rFonts w:hint="eastAsia" w:ascii="新宋体" w:hAnsi="新宋体" w:eastAsia="新宋体"/>
                <w:color w:val="000000"/>
                <w:szCs w:val="21"/>
              </w:rPr>
              <w:t>端口参数</w:t>
            </w:r>
          </w:p>
          <w:p>
            <w:pPr>
              <w:spacing w:line="360" w:lineRule="exact"/>
              <w:rPr>
                <w:rFonts w:ascii="新宋体" w:hAnsi="新宋体" w:eastAsia="新宋体"/>
                <w:color w:val="000000"/>
                <w:szCs w:val="21"/>
              </w:rPr>
            </w:pPr>
            <w:r>
              <w:rPr>
                <w:rFonts w:hint="eastAsia" w:ascii="新宋体" w:hAnsi="新宋体" w:eastAsia="新宋体"/>
                <w:color w:val="000000"/>
                <w:szCs w:val="21"/>
              </w:rPr>
              <w:t xml:space="preserve">端口数量 </w:t>
            </w:r>
            <w:r>
              <w:rPr>
                <w:rFonts w:hint="eastAsia" w:ascii="新宋体" w:hAnsi="新宋体" w:eastAsia="新宋体"/>
                <w:color w:val="000000"/>
                <w:szCs w:val="21"/>
              </w:rPr>
              <w:tab/>
            </w:r>
            <w:r>
              <w:rPr>
                <w:rFonts w:hint="eastAsia" w:ascii="新宋体" w:hAnsi="新宋体" w:eastAsia="新宋体"/>
                <w:color w:val="000000"/>
                <w:szCs w:val="21"/>
              </w:rPr>
              <w:t>52个</w:t>
            </w:r>
          </w:p>
          <w:p>
            <w:pPr>
              <w:spacing w:line="360" w:lineRule="exact"/>
              <w:rPr>
                <w:rFonts w:ascii="新宋体" w:hAnsi="新宋体" w:eastAsia="新宋体"/>
                <w:color w:val="000000"/>
                <w:szCs w:val="21"/>
              </w:rPr>
            </w:pPr>
            <w:r>
              <w:rPr>
                <w:rFonts w:hint="eastAsia" w:ascii="新宋体" w:hAnsi="新宋体" w:eastAsia="新宋体"/>
                <w:color w:val="000000"/>
                <w:szCs w:val="21"/>
              </w:rPr>
              <w:t xml:space="preserve">端口描述 </w:t>
            </w:r>
            <w:r>
              <w:rPr>
                <w:rFonts w:hint="eastAsia" w:ascii="新宋体" w:hAnsi="新宋体" w:eastAsia="新宋体"/>
                <w:color w:val="000000"/>
                <w:szCs w:val="21"/>
              </w:rPr>
              <w:tab/>
            </w:r>
            <w:r>
              <w:rPr>
                <w:rFonts w:hint="eastAsia" w:ascii="新宋体" w:hAnsi="新宋体" w:eastAsia="新宋体"/>
                <w:color w:val="000000"/>
                <w:szCs w:val="21"/>
              </w:rPr>
              <w:t>48个10/100/1000Base-T以太网端口</w:t>
            </w:r>
          </w:p>
          <w:p>
            <w:pPr>
              <w:spacing w:line="360" w:lineRule="exact"/>
              <w:rPr>
                <w:rFonts w:ascii="新宋体" w:hAnsi="新宋体" w:eastAsia="新宋体"/>
                <w:color w:val="000000"/>
                <w:szCs w:val="21"/>
              </w:rPr>
            </w:pPr>
            <w:r>
              <w:rPr>
                <w:rFonts w:hint="eastAsia" w:ascii="新宋体" w:hAnsi="新宋体" w:eastAsia="新宋体"/>
                <w:color w:val="000000"/>
                <w:szCs w:val="21"/>
              </w:rPr>
              <w:t>4个千兆SFP</w:t>
            </w:r>
          </w:p>
          <w:p>
            <w:pPr>
              <w:spacing w:line="360" w:lineRule="exact"/>
              <w:rPr>
                <w:rFonts w:ascii="新宋体" w:hAnsi="新宋体" w:eastAsia="新宋体"/>
                <w:color w:val="000000"/>
                <w:szCs w:val="21"/>
              </w:rPr>
            </w:pPr>
            <w:r>
              <w:rPr>
                <w:rFonts w:hint="eastAsia" w:ascii="新宋体" w:hAnsi="新宋体" w:eastAsia="新宋体"/>
                <w:color w:val="000000"/>
                <w:szCs w:val="21"/>
              </w:rPr>
              <w:t>功能特性</w:t>
            </w:r>
          </w:p>
          <w:p>
            <w:pPr>
              <w:spacing w:line="360" w:lineRule="exact"/>
              <w:rPr>
                <w:rFonts w:ascii="新宋体" w:hAnsi="新宋体" w:eastAsia="新宋体"/>
                <w:color w:val="000000"/>
                <w:szCs w:val="21"/>
              </w:rPr>
            </w:pPr>
            <w:r>
              <w:rPr>
                <w:rFonts w:hint="eastAsia" w:ascii="新宋体" w:hAnsi="新宋体" w:eastAsia="新宋体"/>
                <w:color w:val="000000"/>
                <w:szCs w:val="21"/>
              </w:rPr>
              <w:t xml:space="preserve">堆叠功能 </w:t>
            </w:r>
            <w:r>
              <w:rPr>
                <w:rFonts w:hint="eastAsia" w:ascii="新宋体" w:hAnsi="新宋体" w:eastAsia="新宋体"/>
                <w:color w:val="000000"/>
                <w:szCs w:val="21"/>
              </w:rPr>
              <w:tab/>
            </w:r>
            <w:r>
              <w:rPr>
                <w:rFonts w:hint="eastAsia" w:ascii="新宋体" w:hAnsi="新宋体" w:eastAsia="新宋体"/>
                <w:color w:val="000000"/>
                <w:szCs w:val="21"/>
              </w:rPr>
              <w:t>可堆叠</w:t>
            </w:r>
          </w:p>
          <w:p>
            <w:pPr>
              <w:spacing w:line="360" w:lineRule="exact"/>
              <w:rPr>
                <w:rFonts w:ascii="新宋体" w:hAnsi="新宋体" w:eastAsia="新宋体"/>
                <w:color w:val="000000"/>
                <w:szCs w:val="21"/>
              </w:rPr>
            </w:pPr>
            <w:r>
              <w:rPr>
                <w:rFonts w:hint="eastAsia" w:ascii="新宋体" w:hAnsi="新宋体" w:eastAsia="新宋体"/>
                <w:color w:val="000000"/>
                <w:szCs w:val="21"/>
              </w:rPr>
              <w:t xml:space="preserve">VLAN </w:t>
            </w:r>
            <w:r>
              <w:rPr>
                <w:rFonts w:hint="eastAsia" w:ascii="新宋体" w:hAnsi="新宋体" w:eastAsia="新宋体"/>
                <w:color w:val="000000"/>
                <w:szCs w:val="21"/>
              </w:rPr>
              <w:tab/>
            </w:r>
            <w:r>
              <w:rPr>
                <w:rFonts w:hint="eastAsia" w:ascii="新宋体" w:hAnsi="新宋体" w:eastAsia="新宋体"/>
                <w:color w:val="000000"/>
                <w:szCs w:val="21"/>
              </w:rPr>
              <w:t>支持4K个VLAN</w:t>
            </w:r>
          </w:p>
          <w:p>
            <w:pPr>
              <w:spacing w:line="360" w:lineRule="exact"/>
              <w:rPr>
                <w:rFonts w:ascii="新宋体" w:hAnsi="新宋体" w:eastAsia="新宋体"/>
                <w:color w:val="000000"/>
                <w:szCs w:val="21"/>
              </w:rPr>
            </w:pPr>
            <w:r>
              <w:rPr>
                <w:rFonts w:hint="eastAsia" w:ascii="新宋体" w:hAnsi="新宋体" w:eastAsia="新宋体"/>
                <w:color w:val="000000"/>
                <w:szCs w:val="21"/>
              </w:rPr>
              <w:t>支持Guest VLAN、Voice VLAN</w:t>
            </w:r>
          </w:p>
          <w:p>
            <w:pPr>
              <w:spacing w:line="360" w:lineRule="exact"/>
              <w:rPr>
                <w:rFonts w:ascii="新宋体" w:hAnsi="新宋体" w:eastAsia="新宋体"/>
                <w:color w:val="000000"/>
                <w:szCs w:val="21"/>
              </w:rPr>
            </w:pPr>
            <w:r>
              <w:rPr>
                <w:rFonts w:hint="eastAsia" w:ascii="新宋体" w:hAnsi="新宋体" w:eastAsia="新宋体"/>
                <w:color w:val="000000"/>
                <w:szCs w:val="21"/>
              </w:rPr>
              <w:t>支持GVRP协议</w:t>
            </w:r>
          </w:p>
          <w:p>
            <w:pPr>
              <w:spacing w:line="360" w:lineRule="exact"/>
              <w:rPr>
                <w:rFonts w:ascii="新宋体" w:hAnsi="新宋体" w:eastAsia="新宋体"/>
                <w:color w:val="000000"/>
                <w:szCs w:val="21"/>
              </w:rPr>
            </w:pPr>
            <w:r>
              <w:rPr>
                <w:rFonts w:hint="eastAsia" w:ascii="新宋体" w:hAnsi="新宋体" w:eastAsia="新宋体"/>
                <w:color w:val="000000"/>
                <w:szCs w:val="21"/>
              </w:rPr>
              <w:t>支持MUX VLAN功能</w:t>
            </w:r>
          </w:p>
          <w:p>
            <w:pPr>
              <w:spacing w:line="360" w:lineRule="exact"/>
              <w:rPr>
                <w:rFonts w:ascii="新宋体" w:hAnsi="新宋体" w:eastAsia="新宋体"/>
                <w:color w:val="000000"/>
                <w:szCs w:val="21"/>
              </w:rPr>
            </w:pPr>
            <w:r>
              <w:rPr>
                <w:rFonts w:hint="eastAsia" w:ascii="新宋体" w:hAnsi="新宋体" w:eastAsia="新宋体"/>
                <w:color w:val="000000"/>
                <w:szCs w:val="21"/>
              </w:rPr>
              <w:t>支持基于MAC/协议/IP子网/策略/端口的VLAN</w:t>
            </w:r>
          </w:p>
          <w:p>
            <w:pPr>
              <w:spacing w:line="360" w:lineRule="exact"/>
              <w:rPr>
                <w:rFonts w:ascii="新宋体" w:hAnsi="新宋体" w:eastAsia="新宋体"/>
                <w:color w:val="000000"/>
                <w:szCs w:val="21"/>
              </w:rPr>
            </w:pPr>
            <w:r>
              <w:rPr>
                <w:rFonts w:hint="eastAsia" w:ascii="新宋体" w:hAnsi="新宋体" w:eastAsia="新宋体"/>
                <w:color w:val="000000"/>
                <w:szCs w:val="21"/>
              </w:rPr>
              <w:t>支持1:1和N:1 VLAN Mapping功能</w:t>
            </w:r>
          </w:p>
          <w:p>
            <w:pPr>
              <w:spacing w:line="360" w:lineRule="exact"/>
              <w:rPr>
                <w:rFonts w:ascii="新宋体" w:hAnsi="新宋体" w:eastAsia="新宋体"/>
                <w:color w:val="000000"/>
                <w:szCs w:val="21"/>
              </w:rPr>
            </w:pPr>
            <w:r>
              <w:rPr>
                <w:rFonts w:hint="eastAsia" w:ascii="新宋体" w:hAnsi="新宋体" w:eastAsia="新宋体"/>
                <w:color w:val="000000"/>
                <w:szCs w:val="21"/>
              </w:rPr>
              <w:t xml:space="preserve">QOS </w:t>
            </w:r>
            <w:r>
              <w:rPr>
                <w:rFonts w:hint="eastAsia" w:ascii="新宋体" w:hAnsi="新宋体" w:eastAsia="新宋体"/>
                <w:color w:val="000000"/>
                <w:szCs w:val="21"/>
              </w:rPr>
              <w:tab/>
            </w:r>
            <w:r>
              <w:rPr>
                <w:rFonts w:hint="eastAsia" w:ascii="新宋体" w:hAnsi="新宋体" w:eastAsia="新宋体"/>
                <w:color w:val="000000"/>
                <w:szCs w:val="21"/>
              </w:rPr>
              <w:t>支持对端口速率限制</w:t>
            </w:r>
          </w:p>
          <w:p>
            <w:pPr>
              <w:spacing w:line="360" w:lineRule="exact"/>
              <w:rPr>
                <w:rFonts w:ascii="新宋体" w:hAnsi="新宋体" w:eastAsia="新宋体"/>
                <w:color w:val="000000"/>
                <w:szCs w:val="21"/>
              </w:rPr>
            </w:pPr>
            <w:r>
              <w:rPr>
                <w:rFonts w:hint="eastAsia" w:ascii="新宋体" w:hAnsi="新宋体" w:eastAsia="新宋体"/>
                <w:color w:val="000000"/>
                <w:szCs w:val="21"/>
              </w:rPr>
              <w:t>支持报文重定向</w:t>
            </w:r>
          </w:p>
          <w:p>
            <w:pPr>
              <w:spacing w:line="360" w:lineRule="exact"/>
              <w:rPr>
                <w:rFonts w:ascii="新宋体" w:hAnsi="新宋体" w:eastAsia="新宋体"/>
                <w:color w:val="000000"/>
                <w:szCs w:val="21"/>
              </w:rPr>
            </w:pPr>
            <w:r>
              <w:rPr>
                <w:rFonts w:hint="eastAsia" w:ascii="新宋体" w:hAnsi="新宋体" w:eastAsia="新宋体"/>
                <w:color w:val="000000"/>
                <w:szCs w:val="21"/>
              </w:rPr>
              <w:t>每端口支持8个队列</w:t>
            </w:r>
          </w:p>
          <w:p>
            <w:pPr>
              <w:spacing w:line="360" w:lineRule="exact"/>
              <w:rPr>
                <w:rFonts w:ascii="新宋体" w:hAnsi="新宋体" w:eastAsia="新宋体"/>
                <w:color w:val="000000"/>
                <w:szCs w:val="21"/>
              </w:rPr>
            </w:pPr>
            <w:r>
              <w:rPr>
                <w:rFonts w:hint="eastAsia" w:ascii="新宋体" w:hAnsi="新宋体" w:eastAsia="新宋体"/>
                <w:color w:val="000000"/>
                <w:szCs w:val="21"/>
              </w:rPr>
              <w:t>支持基于端口的流量监管，支持双速三色CAR功能</w:t>
            </w:r>
          </w:p>
          <w:p>
            <w:pPr>
              <w:spacing w:line="360" w:lineRule="exact"/>
              <w:rPr>
                <w:rFonts w:ascii="新宋体" w:hAnsi="新宋体" w:eastAsia="新宋体"/>
                <w:color w:val="000000"/>
                <w:szCs w:val="21"/>
              </w:rPr>
            </w:pPr>
            <w:r>
              <w:rPr>
                <w:rFonts w:hint="eastAsia" w:ascii="新宋体" w:hAnsi="新宋体" w:eastAsia="新宋体"/>
                <w:color w:val="000000"/>
                <w:szCs w:val="21"/>
              </w:rPr>
              <w:t>支持WRR、DRR、SP、WRR＋SP、DRR+SP队列调度算法</w:t>
            </w:r>
          </w:p>
          <w:p>
            <w:pPr>
              <w:spacing w:line="360" w:lineRule="exact"/>
              <w:rPr>
                <w:rFonts w:ascii="新宋体" w:hAnsi="新宋体" w:eastAsia="新宋体"/>
                <w:color w:val="000000"/>
                <w:szCs w:val="21"/>
              </w:rPr>
            </w:pPr>
            <w:r>
              <w:rPr>
                <w:rFonts w:hint="eastAsia" w:ascii="新宋体" w:hAnsi="新宋体" w:eastAsia="新宋体"/>
                <w:color w:val="000000"/>
                <w:szCs w:val="21"/>
              </w:rPr>
              <w:t>支持报文的802.1p和DSCP优先级重新标记</w:t>
            </w:r>
          </w:p>
          <w:p>
            <w:pPr>
              <w:spacing w:line="360" w:lineRule="exact"/>
              <w:rPr>
                <w:rFonts w:ascii="新宋体" w:hAnsi="新宋体" w:eastAsia="新宋体"/>
                <w:color w:val="000000"/>
                <w:szCs w:val="21"/>
              </w:rPr>
            </w:pPr>
            <w:r>
              <w:rPr>
                <w:rFonts w:hint="eastAsia" w:ascii="新宋体" w:hAnsi="新宋体" w:eastAsia="新宋体"/>
                <w:color w:val="000000"/>
                <w:szCs w:val="21"/>
              </w:rPr>
              <w:t>支持基于队列限速和端口整形的功能</w:t>
            </w:r>
          </w:p>
          <w:p>
            <w:pPr>
              <w:spacing w:line="360" w:lineRule="exact"/>
              <w:rPr>
                <w:rFonts w:ascii="新宋体" w:hAnsi="新宋体" w:eastAsia="新宋体"/>
                <w:color w:val="000000"/>
                <w:szCs w:val="21"/>
              </w:rPr>
            </w:pPr>
            <w:r>
              <w:rPr>
                <w:rFonts w:hint="eastAsia" w:ascii="新宋体" w:hAnsi="新宋体" w:eastAsia="新宋体"/>
                <w:color w:val="000000"/>
                <w:szCs w:val="21"/>
              </w:rPr>
              <w:t xml:space="preserve">组播管理 </w:t>
            </w:r>
            <w:r>
              <w:rPr>
                <w:rFonts w:hint="eastAsia" w:ascii="新宋体" w:hAnsi="新宋体" w:eastAsia="新宋体"/>
                <w:color w:val="000000"/>
                <w:szCs w:val="21"/>
              </w:rPr>
              <w:tab/>
            </w:r>
            <w:r>
              <w:rPr>
                <w:rFonts w:hint="eastAsia" w:ascii="新宋体" w:hAnsi="新宋体" w:eastAsia="新宋体"/>
                <w:color w:val="000000"/>
                <w:szCs w:val="21"/>
              </w:rPr>
              <w:t>支持PIM DM，PIM SM，PIM SSM</w:t>
            </w:r>
          </w:p>
          <w:p>
            <w:pPr>
              <w:spacing w:line="360" w:lineRule="exact"/>
              <w:rPr>
                <w:rFonts w:ascii="新宋体" w:hAnsi="新宋体" w:eastAsia="新宋体"/>
                <w:color w:val="000000"/>
                <w:szCs w:val="21"/>
              </w:rPr>
            </w:pPr>
            <w:r>
              <w:rPr>
                <w:rFonts w:hint="eastAsia" w:ascii="新宋体" w:hAnsi="新宋体" w:eastAsia="新宋体"/>
                <w:color w:val="000000"/>
                <w:szCs w:val="21"/>
              </w:rPr>
              <w:t>支持IGMP v1/v2/v3 Snooping</w:t>
            </w:r>
          </w:p>
          <w:p>
            <w:pPr>
              <w:spacing w:line="360" w:lineRule="exact"/>
              <w:rPr>
                <w:rFonts w:ascii="新宋体" w:hAnsi="新宋体" w:eastAsia="新宋体"/>
                <w:color w:val="000000"/>
                <w:szCs w:val="21"/>
              </w:rPr>
            </w:pPr>
            <w:r>
              <w:rPr>
                <w:rFonts w:hint="eastAsia" w:ascii="新宋体" w:hAnsi="新宋体" w:eastAsia="新宋体"/>
                <w:color w:val="000000"/>
                <w:szCs w:val="21"/>
              </w:rPr>
              <w:t>支持可控组播</w:t>
            </w:r>
          </w:p>
          <w:p>
            <w:pPr>
              <w:spacing w:line="360" w:lineRule="exact"/>
              <w:rPr>
                <w:rFonts w:ascii="新宋体" w:hAnsi="新宋体" w:eastAsia="新宋体"/>
                <w:color w:val="000000"/>
                <w:szCs w:val="21"/>
              </w:rPr>
            </w:pPr>
            <w:r>
              <w:rPr>
                <w:rFonts w:hint="eastAsia" w:ascii="新宋体" w:hAnsi="新宋体" w:eastAsia="新宋体"/>
                <w:color w:val="000000"/>
                <w:szCs w:val="21"/>
              </w:rPr>
              <w:t>支持VLAN内组播转发和组播多VLAN复制</w:t>
            </w:r>
          </w:p>
          <w:p>
            <w:pPr>
              <w:spacing w:line="360" w:lineRule="exact"/>
              <w:rPr>
                <w:rFonts w:ascii="新宋体" w:hAnsi="新宋体" w:eastAsia="新宋体"/>
                <w:color w:val="000000"/>
                <w:szCs w:val="21"/>
              </w:rPr>
            </w:pPr>
            <w:r>
              <w:rPr>
                <w:rFonts w:hint="eastAsia" w:ascii="新宋体" w:hAnsi="新宋体" w:eastAsia="新宋体"/>
                <w:color w:val="000000"/>
                <w:szCs w:val="21"/>
              </w:rPr>
              <w:t>支持捆绑端口的组播负载分担</w:t>
            </w:r>
          </w:p>
          <w:p>
            <w:pPr>
              <w:spacing w:line="360" w:lineRule="exact"/>
              <w:rPr>
                <w:rFonts w:ascii="新宋体" w:hAnsi="新宋体" w:eastAsia="新宋体"/>
                <w:color w:val="000000"/>
                <w:szCs w:val="21"/>
              </w:rPr>
            </w:pPr>
            <w:r>
              <w:rPr>
                <w:rFonts w:hint="eastAsia" w:ascii="新宋体" w:hAnsi="新宋体" w:eastAsia="新宋体"/>
                <w:color w:val="000000"/>
                <w:szCs w:val="21"/>
              </w:rPr>
              <w:t>支持基于端口的组播流量统计</w:t>
            </w:r>
          </w:p>
          <w:p>
            <w:pPr>
              <w:spacing w:line="360" w:lineRule="exact"/>
              <w:rPr>
                <w:rFonts w:ascii="新宋体" w:hAnsi="新宋体" w:eastAsia="新宋体"/>
                <w:color w:val="000000"/>
                <w:szCs w:val="21"/>
              </w:rPr>
            </w:pPr>
            <w:r>
              <w:rPr>
                <w:rFonts w:hint="eastAsia" w:ascii="新宋体" w:hAnsi="新宋体" w:eastAsia="新宋体"/>
                <w:color w:val="000000"/>
                <w:szCs w:val="21"/>
              </w:rPr>
              <w:t>支持MLD v1/v2snooping（Multicast Listener Discovery snooping）</w:t>
            </w:r>
          </w:p>
          <w:p>
            <w:pPr>
              <w:spacing w:line="360" w:lineRule="exact"/>
              <w:rPr>
                <w:rFonts w:ascii="新宋体" w:hAnsi="新宋体" w:eastAsia="新宋体"/>
                <w:color w:val="000000"/>
                <w:szCs w:val="21"/>
              </w:rPr>
            </w:pPr>
            <w:r>
              <w:rPr>
                <w:rFonts w:hint="eastAsia" w:ascii="新宋体" w:hAnsi="新宋体" w:eastAsia="新宋体"/>
                <w:color w:val="000000"/>
                <w:szCs w:val="21"/>
              </w:rPr>
              <w:t xml:space="preserve">网络管理 </w:t>
            </w:r>
            <w:r>
              <w:rPr>
                <w:rFonts w:hint="eastAsia" w:ascii="新宋体" w:hAnsi="新宋体" w:eastAsia="新宋体"/>
                <w:color w:val="000000"/>
                <w:szCs w:val="21"/>
              </w:rPr>
              <w:tab/>
            </w:r>
            <w:r>
              <w:rPr>
                <w:rFonts w:hint="eastAsia" w:ascii="新宋体" w:hAnsi="新宋体" w:eastAsia="新宋体"/>
                <w:color w:val="000000"/>
                <w:szCs w:val="21"/>
              </w:rPr>
              <w:t>支持智能堆叠iStack</w:t>
            </w:r>
          </w:p>
          <w:p>
            <w:pPr>
              <w:spacing w:line="360" w:lineRule="exact"/>
              <w:rPr>
                <w:rFonts w:ascii="新宋体" w:hAnsi="新宋体" w:eastAsia="新宋体"/>
                <w:color w:val="000000"/>
                <w:szCs w:val="21"/>
              </w:rPr>
            </w:pPr>
            <w:r>
              <w:rPr>
                <w:rFonts w:hint="eastAsia" w:ascii="新宋体" w:hAnsi="新宋体" w:eastAsia="新宋体"/>
                <w:color w:val="000000"/>
                <w:szCs w:val="21"/>
              </w:rPr>
              <w:t>支持虚拟电缆检测(Virtual Cable Test)</w:t>
            </w:r>
          </w:p>
          <w:p>
            <w:pPr>
              <w:spacing w:line="360" w:lineRule="exact"/>
              <w:rPr>
                <w:rFonts w:ascii="新宋体" w:hAnsi="新宋体" w:eastAsia="新宋体"/>
                <w:color w:val="000000"/>
                <w:szCs w:val="21"/>
              </w:rPr>
            </w:pPr>
            <w:r>
              <w:rPr>
                <w:rFonts w:hint="eastAsia" w:ascii="新宋体" w:hAnsi="新宋体" w:eastAsia="新宋体"/>
                <w:color w:val="000000"/>
                <w:szCs w:val="21"/>
              </w:rPr>
              <w:t>支持Telnet远程配置、维护</w:t>
            </w:r>
          </w:p>
          <w:p>
            <w:pPr>
              <w:spacing w:line="360" w:lineRule="exact"/>
              <w:rPr>
                <w:rFonts w:ascii="新宋体" w:hAnsi="新宋体" w:eastAsia="新宋体"/>
                <w:color w:val="000000"/>
                <w:szCs w:val="21"/>
              </w:rPr>
            </w:pPr>
            <w:r>
              <w:rPr>
                <w:rFonts w:hint="eastAsia" w:ascii="新宋体" w:hAnsi="新宋体" w:eastAsia="新宋体"/>
                <w:color w:val="000000"/>
                <w:szCs w:val="21"/>
              </w:rPr>
              <w:t>支持SNMPv1/v2c/v3</w:t>
            </w:r>
          </w:p>
          <w:p>
            <w:pPr>
              <w:spacing w:line="360" w:lineRule="exact"/>
              <w:rPr>
                <w:rFonts w:ascii="新宋体" w:hAnsi="新宋体" w:eastAsia="新宋体"/>
                <w:color w:val="000000"/>
                <w:szCs w:val="21"/>
              </w:rPr>
            </w:pPr>
            <w:r>
              <w:rPr>
                <w:rFonts w:hint="eastAsia" w:ascii="新宋体" w:hAnsi="新宋体" w:eastAsia="新宋体"/>
                <w:color w:val="000000"/>
                <w:szCs w:val="21"/>
              </w:rPr>
              <w:t>支持RMON</w:t>
            </w:r>
          </w:p>
          <w:p>
            <w:pPr>
              <w:spacing w:line="360" w:lineRule="exact"/>
              <w:rPr>
                <w:rFonts w:ascii="新宋体" w:hAnsi="新宋体" w:eastAsia="新宋体"/>
                <w:color w:val="000000"/>
                <w:szCs w:val="21"/>
              </w:rPr>
            </w:pPr>
            <w:r>
              <w:rPr>
                <w:rFonts w:hint="eastAsia" w:ascii="新宋体" w:hAnsi="新宋体" w:eastAsia="新宋体"/>
                <w:color w:val="000000"/>
                <w:szCs w:val="21"/>
              </w:rPr>
              <w:t>支持eSight网管系统、支持WEB网管特性</w:t>
            </w:r>
          </w:p>
          <w:p>
            <w:pPr>
              <w:spacing w:line="360" w:lineRule="exact"/>
              <w:rPr>
                <w:rFonts w:ascii="新宋体" w:hAnsi="新宋体" w:eastAsia="新宋体"/>
                <w:color w:val="000000"/>
                <w:szCs w:val="21"/>
              </w:rPr>
            </w:pPr>
            <w:r>
              <w:rPr>
                <w:rFonts w:hint="eastAsia" w:ascii="新宋体" w:hAnsi="新宋体" w:eastAsia="新宋体"/>
                <w:color w:val="000000"/>
                <w:szCs w:val="21"/>
              </w:rPr>
              <w:t>支持HTTPS</w:t>
            </w:r>
          </w:p>
          <w:p>
            <w:pPr>
              <w:spacing w:line="360" w:lineRule="exact"/>
              <w:rPr>
                <w:rFonts w:ascii="新宋体" w:hAnsi="新宋体" w:eastAsia="新宋体"/>
                <w:color w:val="000000"/>
                <w:szCs w:val="21"/>
              </w:rPr>
            </w:pPr>
            <w:r>
              <w:rPr>
                <w:rFonts w:hint="eastAsia" w:ascii="新宋体" w:hAnsi="新宋体" w:eastAsia="新宋体"/>
                <w:color w:val="000000"/>
                <w:szCs w:val="21"/>
              </w:rPr>
              <w:t>支持LLDP/LLDP-MED</w:t>
            </w:r>
          </w:p>
          <w:p>
            <w:pPr>
              <w:spacing w:line="360" w:lineRule="exact"/>
              <w:rPr>
                <w:rFonts w:ascii="新宋体" w:hAnsi="新宋体" w:eastAsia="新宋体"/>
                <w:color w:val="000000"/>
                <w:szCs w:val="21"/>
              </w:rPr>
            </w:pPr>
            <w:r>
              <w:rPr>
                <w:rFonts w:hint="eastAsia" w:ascii="新宋体" w:hAnsi="新宋体" w:eastAsia="新宋体"/>
                <w:color w:val="000000"/>
                <w:szCs w:val="21"/>
              </w:rPr>
              <w:t>支持系统日志、分级告警</w:t>
            </w:r>
          </w:p>
          <w:p>
            <w:pPr>
              <w:spacing w:line="360" w:lineRule="exact"/>
              <w:rPr>
                <w:rFonts w:ascii="新宋体" w:hAnsi="新宋体" w:eastAsia="新宋体"/>
                <w:color w:val="000000"/>
                <w:szCs w:val="21"/>
              </w:rPr>
            </w:pPr>
            <w:r>
              <w:rPr>
                <w:rFonts w:hint="eastAsia" w:ascii="新宋体" w:hAnsi="新宋体" w:eastAsia="新宋体"/>
                <w:color w:val="000000"/>
                <w:szCs w:val="21"/>
              </w:rPr>
              <w:t>支持802.3az能效以太网EEE</w:t>
            </w:r>
          </w:p>
          <w:p>
            <w:pPr>
              <w:spacing w:line="360" w:lineRule="exact"/>
              <w:rPr>
                <w:rFonts w:ascii="新宋体" w:hAnsi="新宋体" w:eastAsia="新宋体"/>
                <w:color w:val="000000"/>
                <w:szCs w:val="21"/>
              </w:rPr>
            </w:pPr>
            <w:r>
              <w:rPr>
                <w:rFonts w:hint="eastAsia" w:ascii="新宋体" w:hAnsi="新宋体" w:eastAsia="新宋体"/>
                <w:color w:val="000000"/>
                <w:szCs w:val="21"/>
              </w:rPr>
              <w:t>支持sFlow</w:t>
            </w:r>
          </w:p>
          <w:p>
            <w:pPr>
              <w:spacing w:line="360" w:lineRule="exact"/>
              <w:rPr>
                <w:rFonts w:ascii="新宋体" w:hAnsi="新宋体" w:eastAsia="新宋体"/>
                <w:color w:val="000000"/>
                <w:szCs w:val="21"/>
              </w:rPr>
            </w:pPr>
            <w:r>
              <w:rPr>
                <w:rFonts w:hint="eastAsia" w:ascii="新宋体" w:hAnsi="新宋体" w:eastAsia="新宋体"/>
                <w:color w:val="000000"/>
                <w:szCs w:val="21"/>
              </w:rPr>
              <w:t xml:space="preserve">安全管理 </w:t>
            </w:r>
            <w:r>
              <w:rPr>
                <w:rFonts w:hint="eastAsia" w:ascii="新宋体" w:hAnsi="新宋体" w:eastAsia="新宋体"/>
                <w:color w:val="000000"/>
                <w:szCs w:val="21"/>
              </w:rPr>
              <w:tab/>
            </w:r>
            <w:r>
              <w:rPr>
                <w:rFonts w:hint="eastAsia" w:ascii="新宋体" w:hAnsi="新宋体" w:eastAsia="新宋体"/>
                <w:color w:val="000000"/>
                <w:szCs w:val="21"/>
              </w:rPr>
              <w:t>用户分级管理和口令保护</w:t>
            </w:r>
          </w:p>
          <w:p>
            <w:pPr>
              <w:spacing w:line="360" w:lineRule="exact"/>
              <w:rPr>
                <w:rFonts w:ascii="新宋体" w:hAnsi="新宋体" w:eastAsia="新宋体"/>
                <w:color w:val="000000"/>
                <w:szCs w:val="21"/>
              </w:rPr>
            </w:pPr>
            <w:r>
              <w:rPr>
                <w:rFonts w:hint="eastAsia" w:ascii="新宋体" w:hAnsi="新宋体" w:eastAsia="新宋体"/>
                <w:color w:val="000000"/>
                <w:szCs w:val="21"/>
              </w:rPr>
              <w:t>支持端口隔离、端口安全、Sticky MAC</w:t>
            </w:r>
          </w:p>
          <w:p>
            <w:pPr>
              <w:spacing w:line="360" w:lineRule="exact"/>
              <w:rPr>
                <w:rFonts w:ascii="新宋体" w:hAnsi="新宋体" w:eastAsia="新宋体"/>
                <w:color w:val="000000"/>
                <w:szCs w:val="21"/>
              </w:rPr>
            </w:pPr>
            <w:r>
              <w:rPr>
                <w:rFonts w:hint="eastAsia" w:ascii="新宋体" w:hAnsi="新宋体" w:eastAsia="新宋体"/>
                <w:color w:val="000000"/>
                <w:szCs w:val="21"/>
              </w:rPr>
              <w:t>支持MFF</w:t>
            </w:r>
          </w:p>
          <w:p>
            <w:pPr>
              <w:spacing w:line="360" w:lineRule="exact"/>
              <w:rPr>
                <w:rFonts w:ascii="新宋体" w:hAnsi="新宋体" w:eastAsia="新宋体"/>
                <w:color w:val="000000"/>
                <w:szCs w:val="21"/>
              </w:rPr>
            </w:pPr>
            <w:r>
              <w:rPr>
                <w:rFonts w:hint="eastAsia" w:ascii="新宋体" w:hAnsi="新宋体" w:eastAsia="新宋体"/>
                <w:color w:val="000000"/>
                <w:szCs w:val="21"/>
              </w:rPr>
              <w:t>支持防止DOS，ARP攻击功能，ICMP防攻击</w:t>
            </w:r>
          </w:p>
          <w:p>
            <w:pPr>
              <w:spacing w:line="360" w:lineRule="exact"/>
              <w:rPr>
                <w:rFonts w:ascii="新宋体" w:hAnsi="新宋体" w:eastAsia="新宋体"/>
                <w:color w:val="000000"/>
                <w:szCs w:val="21"/>
              </w:rPr>
            </w:pPr>
            <w:r>
              <w:rPr>
                <w:rFonts w:hint="eastAsia" w:ascii="新宋体" w:hAnsi="新宋体" w:eastAsia="新宋体"/>
                <w:color w:val="000000"/>
                <w:szCs w:val="21"/>
              </w:rPr>
              <w:t>支持黑洞MAC地址</w:t>
            </w:r>
          </w:p>
          <w:p>
            <w:pPr>
              <w:spacing w:line="360" w:lineRule="exact"/>
              <w:rPr>
                <w:rFonts w:ascii="新宋体" w:hAnsi="新宋体" w:eastAsia="新宋体"/>
                <w:color w:val="000000"/>
                <w:szCs w:val="21"/>
              </w:rPr>
            </w:pPr>
            <w:r>
              <w:rPr>
                <w:rFonts w:hint="eastAsia" w:ascii="新宋体" w:hAnsi="新宋体" w:eastAsia="新宋体"/>
                <w:color w:val="000000"/>
                <w:szCs w:val="21"/>
              </w:rPr>
              <w:t>支持MAC地址学习数目限制</w:t>
            </w:r>
          </w:p>
          <w:p>
            <w:pPr>
              <w:spacing w:line="360" w:lineRule="exact"/>
              <w:rPr>
                <w:rFonts w:ascii="新宋体" w:hAnsi="新宋体" w:eastAsia="新宋体"/>
                <w:color w:val="000000"/>
                <w:szCs w:val="21"/>
              </w:rPr>
            </w:pPr>
            <w:r>
              <w:rPr>
                <w:rFonts w:hint="eastAsia" w:ascii="新宋体" w:hAnsi="新宋体" w:eastAsia="新宋体"/>
                <w:color w:val="000000"/>
                <w:szCs w:val="21"/>
              </w:rPr>
              <w:t>支持IEEE 802.1X认证</w:t>
            </w:r>
          </w:p>
          <w:p>
            <w:pPr>
              <w:spacing w:line="360" w:lineRule="exact"/>
              <w:rPr>
                <w:rFonts w:ascii="新宋体" w:hAnsi="新宋体" w:eastAsia="新宋体"/>
                <w:color w:val="000000"/>
                <w:szCs w:val="21"/>
              </w:rPr>
            </w:pPr>
            <w:r>
              <w:rPr>
                <w:rFonts w:hint="eastAsia" w:ascii="新宋体" w:hAnsi="新宋体" w:eastAsia="新宋体"/>
                <w:color w:val="000000"/>
                <w:szCs w:val="21"/>
              </w:rPr>
              <w:t>支持AAA认证，支持Radius、HWTACACS等多种方式</w:t>
            </w:r>
          </w:p>
          <w:p>
            <w:pPr>
              <w:spacing w:line="360" w:lineRule="exact"/>
              <w:rPr>
                <w:rFonts w:ascii="新宋体" w:hAnsi="新宋体" w:eastAsia="新宋体"/>
                <w:color w:val="000000"/>
                <w:szCs w:val="21"/>
              </w:rPr>
            </w:pPr>
            <w:r>
              <w:rPr>
                <w:rFonts w:hint="eastAsia" w:ascii="新宋体" w:hAnsi="新宋体" w:eastAsia="新宋体"/>
                <w:color w:val="000000"/>
                <w:szCs w:val="21"/>
              </w:rPr>
              <w:t>支持SSH V2.0</w:t>
            </w:r>
          </w:p>
          <w:p>
            <w:pPr>
              <w:spacing w:line="360" w:lineRule="exact"/>
              <w:rPr>
                <w:rFonts w:ascii="新宋体" w:hAnsi="新宋体" w:eastAsia="新宋体"/>
                <w:color w:val="000000"/>
                <w:szCs w:val="21"/>
              </w:rPr>
            </w:pPr>
            <w:r>
              <w:rPr>
                <w:rFonts w:hint="eastAsia" w:ascii="新宋体" w:hAnsi="新宋体" w:eastAsia="新宋体"/>
                <w:color w:val="000000"/>
                <w:szCs w:val="21"/>
              </w:rPr>
              <w:t>支持HTTPS</w:t>
            </w:r>
          </w:p>
          <w:p>
            <w:pPr>
              <w:spacing w:line="360" w:lineRule="exact"/>
              <w:rPr>
                <w:rFonts w:ascii="新宋体" w:hAnsi="新宋体" w:eastAsia="新宋体"/>
                <w:color w:val="000000"/>
                <w:szCs w:val="21"/>
              </w:rPr>
            </w:pPr>
            <w:r>
              <w:rPr>
                <w:rFonts w:hint="eastAsia" w:ascii="新宋体" w:hAnsi="新宋体" w:eastAsia="新宋体"/>
                <w:color w:val="000000"/>
                <w:szCs w:val="21"/>
              </w:rPr>
              <w:t>支持CPU保护功能</w:t>
            </w:r>
          </w:p>
          <w:p>
            <w:pPr>
              <w:spacing w:line="360" w:lineRule="exact"/>
              <w:rPr>
                <w:rFonts w:ascii="新宋体" w:hAnsi="新宋体" w:eastAsia="新宋体"/>
                <w:color w:val="000000"/>
                <w:szCs w:val="21"/>
              </w:rPr>
            </w:pPr>
            <w:r>
              <w:rPr>
                <w:rFonts w:hint="eastAsia" w:ascii="新宋体" w:hAnsi="新宋体" w:eastAsia="新宋体"/>
                <w:color w:val="000000"/>
                <w:szCs w:val="21"/>
              </w:rPr>
              <w:t>支持黑名单和白名单</w:t>
            </w:r>
          </w:p>
          <w:p>
            <w:pPr>
              <w:spacing w:line="360" w:lineRule="exact"/>
              <w:rPr>
                <w:rFonts w:ascii="新宋体" w:hAnsi="新宋体" w:eastAsia="新宋体"/>
                <w:color w:val="000000"/>
                <w:szCs w:val="21"/>
              </w:rPr>
            </w:pPr>
            <w:r>
              <w:rPr>
                <w:rFonts w:hint="eastAsia" w:ascii="新宋体" w:hAnsi="新宋体" w:eastAsia="新宋体"/>
                <w:color w:val="000000"/>
                <w:szCs w:val="21"/>
              </w:rPr>
              <w:t>支持DHCP Relay、DHCP Server、DHCP Snooping</w:t>
            </w:r>
          </w:p>
          <w:p>
            <w:pPr>
              <w:spacing w:line="360" w:lineRule="exact"/>
              <w:rPr>
                <w:rFonts w:ascii="新宋体" w:hAnsi="新宋体" w:eastAsia="新宋体"/>
                <w:color w:val="000000"/>
                <w:szCs w:val="21"/>
              </w:rPr>
            </w:pPr>
            <w:r>
              <w:rPr>
                <w:rFonts w:hint="eastAsia" w:ascii="新宋体" w:hAnsi="新宋体" w:eastAsia="新宋体"/>
                <w:color w:val="000000"/>
                <w:szCs w:val="21"/>
              </w:rPr>
              <w:t>支持DHCPv6 Relay、DHCPv6 Server、DHCPv6 Snooping</w:t>
            </w:r>
          </w:p>
          <w:p>
            <w:pPr>
              <w:spacing w:line="360" w:lineRule="exact"/>
              <w:rPr>
                <w:rFonts w:ascii="新宋体" w:hAnsi="新宋体" w:eastAsia="新宋体"/>
                <w:color w:val="000000"/>
                <w:szCs w:val="21"/>
              </w:rPr>
            </w:pPr>
            <w:r>
              <w:rPr>
                <w:rFonts w:hint="eastAsia" w:ascii="新宋体" w:hAnsi="新宋体" w:eastAsia="新宋体"/>
                <w:color w:val="000000"/>
                <w:szCs w:val="21"/>
              </w:rPr>
              <w:t>支持用户认证点和策略执行点分离</w:t>
            </w:r>
          </w:p>
          <w:p>
            <w:pPr>
              <w:spacing w:line="360" w:lineRule="exact"/>
              <w:rPr>
                <w:rFonts w:ascii="新宋体" w:hAnsi="新宋体" w:eastAsia="新宋体"/>
                <w:color w:val="000000"/>
                <w:szCs w:val="21"/>
              </w:rPr>
            </w:pPr>
            <w:r>
              <w:rPr>
                <w:rFonts w:hint="eastAsia" w:ascii="新宋体" w:hAnsi="新宋体" w:eastAsia="新宋体"/>
                <w:color w:val="000000"/>
                <w:szCs w:val="21"/>
              </w:rPr>
              <w:t>其它参数</w:t>
            </w:r>
          </w:p>
          <w:p>
            <w:pPr>
              <w:spacing w:line="360" w:lineRule="exact"/>
              <w:rPr>
                <w:rFonts w:ascii="新宋体" w:hAnsi="新宋体" w:eastAsia="新宋体"/>
                <w:color w:val="000000"/>
                <w:szCs w:val="21"/>
              </w:rPr>
            </w:pPr>
            <w:r>
              <w:rPr>
                <w:rFonts w:hint="eastAsia" w:ascii="新宋体" w:hAnsi="新宋体" w:eastAsia="新宋体"/>
                <w:color w:val="000000"/>
                <w:szCs w:val="21"/>
              </w:rPr>
              <w:t xml:space="preserve">电源电压 </w:t>
            </w:r>
            <w:r>
              <w:rPr>
                <w:rFonts w:hint="eastAsia" w:ascii="新宋体" w:hAnsi="新宋体" w:eastAsia="新宋体"/>
                <w:color w:val="000000"/>
                <w:szCs w:val="21"/>
              </w:rPr>
              <w:tab/>
            </w:r>
            <w:r>
              <w:rPr>
                <w:rFonts w:hint="eastAsia" w:ascii="新宋体" w:hAnsi="新宋体" w:eastAsia="新宋体"/>
                <w:color w:val="000000"/>
                <w:szCs w:val="21"/>
              </w:rPr>
              <w:t>额定电压：AC 100-240V，50/60Hz</w:t>
            </w:r>
          </w:p>
          <w:p>
            <w:pPr>
              <w:spacing w:line="360" w:lineRule="exact"/>
              <w:rPr>
                <w:rFonts w:ascii="新宋体" w:hAnsi="新宋体" w:eastAsia="新宋体"/>
                <w:color w:val="000000"/>
                <w:szCs w:val="21"/>
              </w:rPr>
            </w:pPr>
            <w:r>
              <w:rPr>
                <w:rFonts w:hint="eastAsia" w:ascii="新宋体" w:hAnsi="新宋体" w:eastAsia="新宋体"/>
                <w:color w:val="000000"/>
                <w:szCs w:val="21"/>
              </w:rPr>
              <w:t xml:space="preserve">电源功率 </w:t>
            </w:r>
            <w:r>
              <w:rPr>
                <w:rFonts w:hint="eastAsia" w:ascii="新宋体" w:hAnsi="新宋体" w:eastAsia="新宋体"/>
                <w:color w:val="000000"/>
                <w:szCs w:val="21"/>
              </w:rPr>
              <w:tab/>
            </w:r>
            <w:r>
              <w:rPr>
                <w:rFonts w:hint="eastAsia" w:ascii="新宋体" w:hAnsi="新宋体" w:eastAsia="新宋体"/>
                <w:color w:val="000000"/>
                <w:szCs w:val="21"/>
              </w:rPr>
              <w:t>53W</w:t>
            </w:r>
          </w:p>
          <w:p>
            <w:pPr>
              <w:spacing w:line="360" w:lineRule="exact"/>
              <w:rPr>
                <w:rFonts w:ascii="新宋体" w:hAnsi="新宋体" w:eastAsia="新宋体"/>
                <w:color w:val="000000"/>
                <w:szCs w:val="21"/>
              </w:rPr>
            </w:pPr>
            <w:r>
              <w:rPr>
                <w:rFonts w:hint="eastAsia" w:ascii="新宋体" w:hAnsi="新宋体" w:eastAsia="新宋体"/>
                <w:color w:val="000000"/>
                <w:szCs w:val="21"/>
              </w:rPr>
              <w:t xml:space="preserve">产品尺寸 </w:t>
            </w:r>
            <w:r>
              <w:rPr>
                <w:rFonts w:hint="eastAsia" w:ascii="新宋体" w:hAnsi="新宋体" w:eastAsia="新宋体"/>
                <w:color w:val="000000"/>
                <w:szCs w:val="21"/>
              </w:rPr>
              <w:tab/>
            </w:r>
            <w:r>
              <w:rPr>
                <w:rFonts w:hint="eastAsia" w:ascii="新宋体" w:hAnsi="新宋体" w:eastAsia="新宋体"/>
                <w:color w:val="000000"/>
                <w:szCs w:val="21"/>
              </w:rPr>
              <w:t>442*220*43.6mm</w:t>
            </w:r>
          </w:p>
          <w:p>
            <w:pPr>
              <w:spacing w:line="360" w:lineRule="exact"/>
              <w:rPr>
                <w:rFonts w:ascii="新宋体" w:hAnsi="新宋体" w:eastAsia="新宋体"/>
                <w:color w:val="000000"/>
                <w:szCs w:val="21"/>
              </w:rPr>
            </w:pPr>
            <w:r>
              <w:rPr>
                <w:rFonts w:hint="eastAsia" w:ascii="新宋体" w:hAnsi="新宋体" w:eastAsia="新宋体"/>
                <w:color w:val="000000"/>
                <w:szCs w:val="21"/>
              </w:rPr>
              <w:t xml:space="preserve">产品重量 </w:t>
            </w:r>
            <w:r>
              <w:rPr>
                <w:rFonts w:hint="eastAsia" w:ascii="新宋体" w:hAnsi="新宋体" w:eastAsia="新宋体"/>
                <w:color w:val="000000"/>
                <w:szCs w:val="21"/>
              </w:rPr>
              <w:tab/>
            </w:r>
            <w:r>
              <w:rPr>
                <w:rFonts w:hint="eastAsia" w:ascii="新宋体" w:hAnsi="新宋体" w:eastAsia="新宋体"/>
                <w:color w:val="000000"/>
                <w:szCs w:val="21"/>
              </w:rPr>
              <w:t>4.42kg</w:t>
            </w:r>
          </w:p>
          <w:p>
            <w:pPr>
              <w:spacing w:line="360" w:lineRule="exact"/>
              <w:rPr>
                <w:rFonts w:ascii="新宋体" w:hAnsi="新宋体" w:eastAsia="新宋体"/>
                <w:color w:val="000000"/>
                <w:szCs w:val="21"/>
              </w:rPr>
            </w:pPr>
            <w:r>
              <w:rPr>
                <w:rFonts w:hint="eastAsia" w:ascii="新宋体" w:hAnsi="新宋体" w:eastAsia="新宋体"/>
                <w:color w:val="000000"/>
                <w:szCs w:val="21"/>
              </w:rPr>
              <w:t xml:space="preserve">环境标准 </w:t>
            </w:r>
            <w:r>
              <w:rPr>
                <w:rFonts w:hint="eastAsia" w:ascii="新宋体" w:hAnsi="新宋体" w:eastAsia="新宋体"/>
                <w:color w:val="000000"/>
                <w:szCs w:val="21"/>
              </w:rPr>
              <w:tab/>
            </w:r>
            <w:r>
              <w:rPr>
                <w:rFonts w:hint="eastAsia" w:ascii="新宋体" w:hAnsi="新宋体" w:eastAsia="新宋体"/>
                <w:color w:val="000000"/>
                <w:szCs w:val="21"/>
              </w:rPr>
              <w:t>储存温度：-40-70℃</w:t>
            </w:r>
          </w:p>
          <w:p>
            <w:pPr>
              <w:spacing w:line="360" w:lineRule="exact"/>
              <w:rPr>
                <w:rFonts w:ascii="新宋体" w:hAnsi="新宋体" w:eastAsia="新宋体"/>
                <w:color w:val="000000"/>
                <w:szCs w:val="21"/>
              </w:rPr>
            </w:pPr>
            <w:r>
              <w:rPr>
                <w:rFonts w:hint="eastAsia" w:ascii="新宋体" w:hAnsi="新宋体" w:eastAsia="新宋体"/>
                <w:color w:val="000000"/>
                <w:szCs w:val="21"/>
              </w:rPr>
              <w:t>长期运行温度：-5-50℃</w:t>
            </w:r>
          </w:p>
          <w:p>
            <w:pPr>
              <w:spacing w:line="360" w:lineRule="exact"/>
              <w:rPr>
                <w:rFonts w:ascii="新宋体" w:hAnsi="新宋体" w:eastAsia="新宋体"/>
                <w:color w:val="000000"/>
                <w:szCs w:val="21"/>
              </w:rPr>
            </w:pPr>
            <w:r>
              <w:rPr>
                <w:rFonts w:hint="eastAsia" w:ascii="新宋体" w:hAnsi="新宋体" w:eastAsia="新宋体"/>
                <w:color w:val="000000"/>
                <w:szCs w:val="21"/>
              </w:rPr>
              <w:t>短期运行温度：-5-55℃</w:t>
            </w:r>
          </w:p>
          <w:p>
            <w:pPr>
              <w:spacing w:line="360" w:lineRule="exact"/>
              <w:rPr>
                <w:rFonts w:ascii="新宋体" w:hAnsi="新宋体" w:eastAsia="新宋体"/>
                <w:color w:val="000000"/>
                <w:szCs w:val="21"/>
              </w:rPr>
            </w:pPr>
            <w:r>
              <w:rPr>
                <w:rFonts w:hint="eastAsia" w:ascii="新宋体" w:hAnsi="新宋体" w:eastAsia="新宋体"/>
                <w:color w:val="000000"/>
                <w:szCs w:val="21"/>
              </w:rPr>
              <w:t>相对湿度：5%-95%（无凝结）</w:t>
            </w:r>
          </w:p>
          <w:p>
            <w:pPr>
              <w:spacing w:line="360" w:lineRule="exact"/>
              <w:rPr>
                <w:rFonts w:ascii="新宋体" w:hAnsi="新宋体" w:eastAsia="新宋体"/>
                <w:color w:val="000000"/>
                <w:szCs w:val="21"/>
              </w:rPr>
            </w:pPr>
            <w:r>
              <w:rPr>
                <w:rFonts w:hint="eastAsia" w:ascii="新宋体" w:hAnsi="新宋体" w:eastAsia="新宋体"/>
                <w:color w:val="000000"/>
                <w:szCs w:val="21"/>
              </w:rPr>
              <w:t xml:space="preserve">其它参数 </w:t>
            </w:r>
            <w:r>
              <w:rPr>
                <w:rFonts w:hint="eastAsia" w:ascii="新宋体" w:hAnsi="新宋体" w:eastAsia="新宋体"/>
                <w:color w:val="000000"/>
                <w:szCs w:val="21"/>
              </w:rPr>
              <w:tab/>
            </w:r>
            <w:r>
              <w:rPr>
                <w:rFonts w:hint="eastAsia" w:ascii="新宋体" w:hAnsi="新宋体" w:eastAsia="新宋体"/>
                <w:color w:val="000000"/>
                <w:szCs w:val="21"/>
              </w:rPr>
              <w:t>电源类型：内置AC电源</w:t>
            </w:r>
          </w:p>
          <w:p>
            <w:pPr>
              <w:spacing w:line="360" w:lineRule="exact"/>
              <w:rPr>
                <w:rFonts w:ascii="新宋体" w:hAnsi="新宋体" w:eastAsia="新宋体"/>
                <w:color w:val="000000"/>
                <w:szCs w:val="21"/>
              </w:rPr>
            </w:pPr>
            <w:r>
              <w:rPr>
                <w:rFonts w:hint="eastAsia" w:ascii="新宋体" w:hAnsi="新宋体" w:eastAsia="新宋体"/>
                <w:color w:val="000000"/>
                <w:szCs w:val="21"/>
              </w:rPr>
              <w:t>噪音：常温声功率：53.3dB（A），高温声功率：71.5dB（A），常温声压：38.5dB（A）</w:t>
            </w:r>
          </w:p>
          <w:p>
            <w:pPr>
              <w:spacing w:line="360" w:lineRule="exact"/>
              <w:rPr>
                <w:rFonts w:ascii="新宋体" w:hAnsi="新宋体" w:eastAsia="新宋体"/>
                <w:color w:val="000000"/>
                <w:szCs w:val="21"/>
              </w:rPr>
            </w:pPr>
            <w:r>
              <w:rPr>
                <w:rFonts w:hint="eastAsia" w:ascii="新宋体" w:hAnsi="新宋体" w:eastAsia="新宋体"/>
                <w:color w:val="000000"/>
                <w:szCs w:val="21"/>
              </w:rPr>
              <w:t>业务口防雷：共模±10kV</w:t>
            </w:r>
          </w:p>
          <w:p>
            <w:pPr>
              <w:spacing w:line="360" w:lineRule="exact"/>
              <w:rPr>
                <w:rFonts w:ascii="新宋体" w:hAnsi="新宋体" w:eastAsia="新宋体"/>
                <w:color w:val="000000"/>
                <w:szCs w:val="21"/>
              </w:rPr>
            </w:pPr>
            <w:r>
              <w:rPr>
                <w:rFonts w:hint="eastAsia" w:ascii="新宋体" w:hAnsi="新宋体" w:eastAsia="新宋体"/>
                <w:color w:val="000000"/>
                <w:szCs w:val="21"/>
              </w:rPr>
              <w:t>电源口防雷：差模：±6kV，共模±6kV</w:t>
            </w:r>
          </w:p>
          <w:p>
            <w:pPr>
              <w:spacing w:line="360" w:lineRule="exact"/>
              <w:rPr>
                <w:rFonts w:ascii="新宋体" w:hAnsi="新宋体" w:eastAsia="新宋体"/>
                <w:color w:val="000000"/>
                <w:szCs w:val="21"/>
              </w:rPr>
            </w:pPr>
            <w:r>
              <w:rPr>
                <w:rFonts w:hint="eastAsia" w:ascii="新宋体" w:hAnsi="新宋体" w:eastAsia="新宋体"/>
                <w:color w:val="000000"/>
                <w:szCs w:val="21"/>
              </w:rPr>
              <w:t>散热方式：风冷散热，智能调速</w:t>
            </w:r>
          </w:p>
        </w:tc>
        <w:tc>
          <w:tcPr>
            <w:tcW w:w="1449" w:type="dxa"/>
            <w:vAlign w:val="center"/>
          </w:tcPr>
          <w:p>
            <w:pPr>
              <w:spacing w:line="360" w:lineRule="exact"/>
              <w:jc w:val="center"/>
              <w:rPr>
                <w:rFonts w:ascii="新宋体" w:hAnsi="新宋体" w:eastAsia="新宋体"/>
                <w:color w:val="000000"/>
                <w:szCs w:val="21"/>
              </w:rPr>
            </w:pPr>
            <w:r>
              <w:rPr>
                <w:rFonts w:hint="eastAsia" w:ascii="新宋体" w:hAnsi="新宋体" w:eastAsia="新宋体"/>
                <w:color w:val="000000"/>
                <w:szCs w:val="21"/>
              </w:rPr>
              <w:t>4</w:t>
            </w:r>
            <w:r>
              <w:rPr>
                <w:rFonts w:ascii="新宋体" w:hAnsi="新宋体" w:eastAsia="新宋体"/>
                <w:color w:val="00000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Align w:val="center"/>
          </w:tcPr>
          <w:p>
            <w:pPr>
              <w:pStyle w:val="981"/>
              <w:numPr>
                <w:ilvl w:val="0"/>
                <w:numId w:val="31"/>
              </w:numPr>
              <w:spacing w:line="360" w:lineRule="exact"/>
              <w:jc w:val="center"/>
              <w:rPr>
                <w:rFonts w:ascii="新宋体" w:hAnsi="新宋体" w:eastAsia="新宋体"/>
                <w:color w:val="000000"/>
                <w:szCs w:val="21"/>
              </w:rPr>
            </w:pPr>
          </w:p>
        </w:tc>
        <w:tc>
          <w:tcPr>
            <w:tcW w:w="1433" w:type="dxa"/>
            <w:vAlign w:val="center"/>
          </w:tcPr>
          <w:p>
            <w:pPr>
              <w:spacing w:line="360" w:lineRule="exact"/>
              <w:jc w:val="center"/>
              <w:rPr>
                <w:rFonts w:ascii="新宋体" w:hAnsi="新宋体" w:eastAsia="新宋体"/>
                <w:color w:val="000000"/>
                <w:szCs w:val="21"/>
              </w:rPr>
            </w:pPr>
            <w:r>
              <w:rPr>
                <w:rFonts w:hint="eastAsia" w:ascii="新宋体" w:hAnsi="新宋体" w:eastAsia="新宋体"/>
              </w:rPr>
              <w:t>幕布</w:t>
            </w:r>
          </w:p>
        </w:tc>
        <w:tc>
          <w:tcPr>
            <w:tcW w:w="5526" w:type="dxa"/>
          </w:tcPr>
          <w:p>
            <w:pPr>
              <w:spacing w:line="360" w:lineRule="exact"/>
              <w:rPr>
                <w:rFonts w:ascii="新宋体" w:hAnsi="新宋体" w:eastAsia="新宋体"/>
                <w:color w:val="000000"/>
                <w:szCs w:val="21"/>
              </w:rPr>
            </w:pPr>
            <w:r>
              <w:rPr>
                <w:rFonts w:hint="eastAsia" w:ascii="新宋体" w:hAnsi="新宋体" w:eastAsia="新宋体"/>
              </w:rPr>
              <w:t>150寸</w:t>
            </w:r>
          </w:p>
        </w:tc>
        <w:tc>
          <w:tcPr>
            <w:tcW w:w="1449" w:type="dxa"/>
            <w:vAlign w:val="center"/>
          </w:tcPr>
          <w:p>
            <w:pPr>
              <w:spacing w:line="360" w:lineRule="exact"/>
              <w:jc w:val="center"/>
              <w:rPr>
                <w:rFonts w:ascii="新宋体" w:hAnsi="新宋体" w:eastAsia="新宋体"/>
                <w:color w:val="000000"/>
                <w:szCs w:val="21"/>
              </w:rPr>
            </w:pPr>
            <w:r>
              <w:rPr>
                <w:rFonts w:hint="eastAsia" w:ascii="新宋体" w:hAnsi="新宋体" w:eastAsia="新宋体"/>
                <w:color w:val="000000"/>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Align w:val="center"/>
          </w:tcPr>
          <w:p>
            <w:pPr>
              <w:pStyle w:val="981"/>
              <w:numPr>
                <w:ilvl w:val="0"/>
                <w:numId w:val="31"/>
              </w:numPr>
              <w:spacing w:line="360" w:lineRule="exact"/>
              <w:jc w:val="center"/>
              <w:rPr>
                <w:rFonts w:ascii="新宋体" w:hAnsi="新宋体" w:eastAsia="新宋体"/>
                <w:color w:val="000000"/>
                <w:szCs w:val="21"/>
              </w:rPr>
            </w:pPr>
          </w:p>
        </w:tc>
        <w:tc>
          <w:tcPr>
            <w:tcW w:w="1433" w:type="dxa"/>
            <w:vAlign w:val="center"/>
          </w:tcPr>
          <w:p>
            <w:pPr>
              <w:spacing w:line="360" w:lineRule="exact"/>
              <w:jc w:val="center"/>
              <w:rPr>
                <w:rFonts w:ascii="新宋体" w:hAnsi="新宋体" w:eastAsia="新宋体"/>
                <w:color w:val="000000"/>
                <w:szCs w:val="21"/>
              </w:rPr>
            </w:pPr>
            <w:r>
              <w:rPr>
                <w:rFonts w:hint="eastAsia" w:ascii="新宋体" w:hAnsi="新宋体" w:eastAsia="新宋体"/>
              </w:rPr>
              <w:t>机柜</w:t>
            </w:r>
          </w:p>
        </w:tc>
        <w:tc>
          <w:tcPr>
            <w:tcW w:w="5526" w:type="dxa"/>
          </w:tcPr>
          <w:p>
            <w:pPr>
              <w:spacing w:line="360" w:lineRule="exact"/>
              <w:rPr>
                <w:rFonts w:ascii="新宋体" w:hAnsi="新宋体" w:eastAsia="新宋体"/>
                <w:color w:val="000000"/>
                <w:szCs w:val="21"/>
              </w:rPr>
            </w:pPr>
            <w:r>
              <w:rPr>
                <w:rFonts w:hint="eastAsia" w:ascii="新宋体" w:hAnsi="新宋体" w:eastAsia="新宋体"/>
              </w:rPr>
              <w:t>600*800*</w:t>
            </w:r>
            <w:r>
              <w:rPr>
                <w:rFonts w:ascii="新宋体" w:hAnsi="新宋体" w:eastAsia="新宋体"/>
              </w:rPr>
              <w:t>2000</w:t>
            </w:r>
          </w:p>
        </w:tc>
        <w:tc>
          <w:tcPr>
            <w:tcW w:w="1449" w:type="dxa"/>
            <w:vAlign w:val="center"/>
          </w:tcPr>
          <w:p>
            <w:pPr>
              <w:spacing w:line="360" w:lineRule="exact"/>
              <w:jc w:val="center"/>
              <w:rPr>
                <w:rFonts w:ascii="新宋体" w:hAnsi="新宋体" w:eastAsia="新宋体"/>
                <w:color w:val="000000"/>
                <w:szCs w:val="21"/>
              </w:rPr>
            </w:pPr>
            <w:r>
              <w:rPr>
                <w:rFonts w:hint="eastAsia" w:ascii="新宋体" w:hAnsi="新宋体" w:eastAsia="新宋体"/>
                <w:color w:val="000000"/>
                <w:szCs w:val="21"/>
              </w:rPr>
              <w:t>3</w:t>
            </w:r>
            <w:r>
              <w:rPr>
                <w:rFonts w:ascii="新宋体" w:hAnsi="新宋体" w:eastAsia="新宋体"/>
                <w:color w:val="00000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Align w:val="center"/>
          </w:tcPr>
          <w:p>
            <w:pPr>
              <w:pStyle w:val="981"/>
              <w:numPr>
                <w:ilvl w:val="0"/>
                <w:numId w:val="31"/>
              </w:numPr>
              <w:spacing w:line="360" w:lineRule="exact"/>
              <w:jc w:val="center"/>
              <w:rPr>
                <w:rFonts w:ascii="新宋体" w:hAnsi="新宋体" w:eastAsia="新宋体"/>
                <w:color w:val="000000"/>
                <w:szCs w:val="21"/>
              </w:rPr>
            </w:pPr>
          </w:p>
        </w:tc>
        <w:tc>
          <w:tcPr>
            <w:tcW w:w="1433" w:type="dxa"/>
            <w:vAlign w:val="center"/>
          </w:tcPr>
          <w:p>
            <w:pPr>
              <w:spacing w:line="360" w:lineRule="exact"/>
              <w:jc w:val="center"/>
              <w:rPr>
                <w:rFonts w:ascii="新宋体" w:hAnsi="新宋体" w:eastAsia="新宋体"/>
                <w:color w:val="000000"/>
                <w:szCs w:val="21"/>
              </w:rPr>
            </w:pPr>
            <w:r>
              <w:rPr>
                <w:rFonts w:hint="eastAsia" w:ascii="新宋体" w:hAnsi="新宋体" w:eastAsia="新宋体"/>
                <w:color w:val="000000"/>
                <w:szCs w:val="21"/>
              </w:rPr>
              <w:t>交互智能平板</w:t>
            </w:r>
          </w:p>
        </w:tc>
        <w:tc>
          <w:tcPr>
            <w:tcW w:w="5526" w:type="dxa"/>
          </w:tcPr>
          <w:p>
            <w:pPr>
              <w:spacing w:line="360" w:lineRule="exact"/>
              <w:rPr>
                <w:rFonts w:ascii="新宋体" w:hAnsi="新宋体" w:eastAsia="新宋体"/>
                <w:color w:val="000000"/>
                <w:szCs w:val="21"/>
              </w:rPr>
            </w:pPr>
            <w:r>
              <w:rPr>
                <w:rFonts w:hint="eastAsia" w:ascii="新宋体" w:hAnsi="新宋体" w:eastAsia="新宋体"/>
                <w:color w:val="000000"/>
                <w:szCs w:val="21"/>
              </w:rPr>
              <w:t xml:space="preserve">一、整体设计 </w:t>
            </w:r>
            <w:r>
              <w:rPr>
                <w:rFonts w:ascii="新宋体" w:hAnsi="新宋体" w:eastAsia="新宋体"/>
                <w:color w:val="000000"/>
                <w:szCs w:val="21"/>
              </w:rPr>
              <w:t>含原厂活动支架</w:t>
            </w:r>
          </w:p>
          <w:p>
            <w:pPr>
              <w:spacing w:line="360" w:lineRule="exact"/>
              <w:rPr>
                <w:rFonts w:ascii="新宋体" w:hAnsi="新宋体" w:eastAsia="新宋体"/>
                <w:color w:val="000000"/>
                <w:szCs w:val="21"/>
              </w:rPr>
            </w:pPr>
            <w:r>
              <w:rPr>
                <w:rFonts w:hint="eastAsia" w:ascii="新宋体" w:hAnsi="新宋体" w:eastAsia="新宋体"/>
                <w:color w:val="000000"/>
                <w:szCs w:val="21"/>
              </w:rPr>
              <w:t>1.</w:t>
            </w:r>
            <w:r>
              <w:rPr>
                <w:rFonts w:hint="eastAsia" w:ascii="新宋体" w:hAnsi="新宋体" w:eastAsia="新宋体"/>
                <w:color w:val="000000"/>
                <w:szCs w:val="21"/>
              </w:rPr>
              <w:tab/>
            </w:r>
            <w:r>
              <w:rPr>
                <w:rFonts w:hint="eastAsia" w:ascii="新宋体" w:hAnsi="新宋体" w:eastAsia="新宋体"/>
                <w:color w:val="000000"/>
                <w:szCs w:val="21"/>
              </w:rPr>
              <w:t>整机采用一体设计，外部无任何可见内部功能模块连接线，整机采用全金属外壳设计，边角采用弧形设计，表面无尖锐边缘或凸起。</w:t>
            </w:r>
          </w:p>
          <w:p>
            <w:pPr>
              <w:spacing w:line="360" w:lineRule="exact"/>
              <w:rPr>
                <w:rFonts w:ascii="新宋体" w:hAnsi="新宋体" w:eastAsia="新宋体"/>
                <w:color w:val="000000"/>
                <w:szCs w:val="21"/>
              </w:rPr>
            </w:pPr>
            <w:r>
              <w:rPr>
                <w:rFonts w:hint="eastAsia" w:ascii="新宋体" w:hAnsi="新宋体" w:eastAsia="新宋体"/>
                <w:color w:val="000000"/>
                <w:szCs w:val="21"/>
              </w:rPr>
              <w:t>2.</w:t>
            </w:r>
            <w:r>
              <w:rPr>
                <w:rFonts w:hint="eastAsia" w:ascii="新宋体" w:hAnsi="新宋体" w:eastAsia="新宋体"/>
                <w:color w:val="000000"/>
                <w:szCs w:val="21"/>
              </w:rPr>
              <w:tab/>
            </w:r>
            <w:r>
              <w:rPr>
                <w:rFonts w:hint="eastAsia" w:ascii="新宋体" w:hAnsi="新宋体" w:eastAsia="新宋体"/>
                <w:color w:val="000000"/>
                <w:szCs w:val="21"/>
              </w:rPr>
              <w:t>整机屏幕采用86英寸液晶显示器。</w:t>
            </w:r>
          </w:p>
          <w:p>
            <w:pPr>
              <w:spacing w:line="360" w:lineRule="exact"/>
              <w:rPr>
                <w:rFonts w:ascii="新宋体" w:hAnsi="新宋体" w:eastAsia="新宋体"/>
                <w:color w:val="000000"/>
                <w:szCs w:val="21"/>
              </w:rPr>
            </w:pPr>
            <w:r>
              <w:rPr>
                <w:rFonts w:hint="eastAsia" w:ascii="新宋体" w:hAnsi="新宋体" w:eastAsia="新宋体"/>
                <w:color w:val="000000"/>
                <w:szCs w:val="21"/>
              </w:rPr>
              <w:t>3.</w:t>
            </w:r>
            <w:r>
              <w:rPr>
                <w:rFonts w:hint="eastAsia" w:ascii="新宋体" w:hAnsi="新宋体" w:eastAsia="新宋体"/>
                <w:color w:val="000000"/>
                <w:szCs w:val="21"/>
              </w:rPr>
              <w:tab/>
            </w:r>
            <w:r>
              <w:rPr>
                <w:rFonts w:hint="eastAsia" w:ascii="新宋体" w:hAnsi="新宋体" w:eastAsia="新宋体"/>
                <w:color w:val="000000"/>
                <w:szCs w:val="21"/>
              </w:rPr>
              <w:t>整机采用UHD超高清LED 液晶屏，显示比例16:9，分辨率3840*2160，灰度等级≥256级。</w:t>
            </w:r>
          </w:p>
          <w:p>
            <w:pPr>
              <w:spacing w:line="360" w:lineRule="exact"/>
              <w:rPr>
                <w:rFonts w:ascii="新宋体" w:hAnsi="新宋体" w:eastAsia="新宋体"/>
                <w:color w:val="000000"/>
                <w:szCs w:val="21"/>
              </w:rPr>
            </w:pPr>
            <w:r>
              <w:rPr>
                <w:rFonts w:hint="eastAsia" w:ascii="新宋体" w:hAnsi="新宋体" w:eastAsia="新宋体"/>
                <w:color w:val="000000"/>
                <w:szCs w:val="21"/>
              </w:rPr>
              <w:t>4.</w:t>
            </w:r>
            <w:r>
              <w:rPr>
                <w:rFonts w:hint="eastAsia" w:ascii="新宋体" w:hAnsi="新宋体" w:eastAsia="新宋体"/>
                <w:color w:val="000000"/>
                <w:szCs w:val="21"/>
              </w:rPr>
              <w:tab/>
            </w:r>
            <w:r>
              <w:rPr>
                <w:rFonts w:hint="eastAsia" w:ascii="新宋体" w:hAnsi="新宋体" w:eastAsia="新宋体"/>
                <w:color w:val="000000"/>
                <w:szCs w:val="21"/>
              </w:rPr>
              <w:t>采用钢化玻璃，有效保护屏幕显示画面。</w:t>
            </w:r>
          </w:p>
          <w:p>
            <w:pPr>
              <w:spacing w:line="360" w:lineRule="exact"/>
              <w:rPr>
                <w:rFonts w:ascii="新宋体" w:hAnsi="新宋体" w:eastAsia="新宋体"/>
                <w:color w:val="000000"/>
                <w:szCs w:val="21"/>
              </w:rPr>
            </w:pPr>
            <w:r>
              <w:rPr>
                <w:rFonts w:hint="eastAsia" w:ascii="新宋体" w:hAnsi="新宋体" w:eastAsia="新宋体"/>
                <w:color w:val="000000"/>
                <w:szCs w:val="21"/>
              </w:rPr>
              <w:t>5.</w:t>
            </w:r>
            <w:r>
              <w:rPr>
                <w:rFonts w:hint="eastAsia" w:ascii="新宋体" w:hAnsi="新宋体" w:eastAsia="新宋体"/>
                <w:color w:val="000000"/>
                <w:szCs w:val="21"/>
              </w:rPr>
              <w:tab/>
            </w:r>
            <w:r>
              <w:rPr>
                <w:rFonts w:hint="eastAsia" w:ascii="新宋体" w:hAnsi="新宋体" w:eastAsia="新宋体"/>
                <w:color w:val="000000"/>
                <w:szCs w:val="21"/>
              </w:rPr>
              <w:t>玻璃厚度≤4mm，玻璃表面硬度≥9H。（提供国家广播电视产品质量监督检验中心所出具的权威检测报告复印件），玻璃表面采用纳米材料镀膜环保工艺，书写更加顺滑，防眩光效果更加优异，。</w:t>
            </w:r>
          </w:p>
          <w:p>
            <w:pPr>
              <w:spacing w:line="360" w:lineRule="exact"/>
              <w:rPr>
                <w:rFonts w:ascii="新宋体" w:hAnsi="新宋体" w:eastAsia="新宋体"/>
                <w:color w:val="000000"/>
                <w:szCs w:val="21"/>
              </w:rPr>
            </w:pPr>
            <w:r>
              <w:rPr>
                <w:rFonts w:hint="eastAsia" w:ascii="新宋体" w:hAnsi="新宋体" w:eastAsia="新宋体"/>
                <w:color w:val="000000"/>
                <w:szCs w:val="21"/>
              </w:rPr>
              <w:t>6.</w:t>
            </w:r>
            <w:r>
              <w:rPr>
                <w:rFonts w:hint="eastAsia" w:ascii="新宋体" w:hAnsi="新宋体" w:eastAsia="新宋体"/>
                <w:color w:val="000000"/>
                <w:szCs w:val="21"/>
              </w:rPr>
              <w:tab/>
            </w:r>
            <w:r>
              <w:rPr>
                <w:rFonts w:hint="eastAsia" w:ascii="新宋体" w:hAnsi="新宋体" w:eastAsia="新宋体"/>
                <w:color w:val="000000"/>
                <w:szCs w:val="21"/>
              </w:rPr>
              <w:t>整机能感应并自动调节屏幕亮度来达到在不同光照环境下的不同亮度显示效果，此功能可自行开启或关闭。</w:t>
            </w:r>
          </w:p>
          <w:p>
            <w:pPr>
              <w:spacing w:line="360" w:lineRule="exact"/>
              <w:rPr>
                <w:rFonts w:ascii="新宋体" w:hAnsi="新宋体" w:eastAsia="新宋体"/>
                <w:color w:val="000000"/>
                <w:szCs w:val="21"/>
              </w:rPr>
            </w:pPr>
            <w:r>
              <w:rPr>
                <w:rFonts w:hint="eastAsia" w:ascii="新宋体" w:hAnsi="新宋体" w:eastAsia="新宋体"/>
                <w:color w:val="000000"/>
                <w:szCs w:val="21"/>
              </w:rPr>
              <w:t>7.</w:t>
            </w:r>
            <w:r>
              <w:rPr>
                <w:rFonts w:hint="eastAsia" w:ascii="新宋体" w:hAnsi="新宋体" w:eastAsia="新宋体"/>
                <w:color w:val="000000"/>
                <w:szCs w:val="21"/>
              </w:rPr>
              <w:tab/>
            </w:r>
            <w:r>
              <w:rPr>
                <w:rFonts w:hint="eastAsia" w:ascii="新宋体" w:hAnsi="新宋体" w:eastAsia="新宋体"/>
                <w:color w:val="000000"/>
                <w:szCs w:val="21"/>
              </w:rPr>
              <w:t>整机视网膜蓝光危害（蓝光加权辐射亮度LB）符合IEC62471标准，LB限值范围≤0.55（蓝光危害最大状况下）。（提供国家广播电视产品质量监督检验中心所出具的权威检测报告复印件）</w:t>
            </w:r>
          </w:p>
          <w:p>
            <w:pPr>
              <w:spacing w:line="360" w:lineRule="exact"/>
              <w:rPr>
                <w:rFonts w:ascii="新宋体" w:hAnsi="新宋体" w:eastAsia="新宋体"/>
                <w:color w:val="000000"/>
                <w:szCs w:val="21"/>
              </w:rPr>
            </w:pPr>
            <w:r>
              <w:rPr>
                <w:rFonts w:hint="eastAsia" w:ascii="新宋体" w:hAnsi="新宋体" w:eastAsia="新宋体"/>
                <w:color w:val="000000"/>
                <w:szCs w:val="21"/>
              </w:rPr>
              <w:t>二、整机设计</w:t>
            </w:r>
          </w:p>
          <w:p>
            <w:pPr>
              <w:spacing w:line="360" w:lineRule="exact"/>
              <w:rPr>
                <w:rFonts w:ascii="新宋体" w:hAnsi="新宋体" w:eastAsia="新宋体"/>
                <w:color w:val="000000"/>
                <w:szCs w:val="21"/>
              </w:rPr>
            </w:pPr>
            <w:r>
              <w:rPr>
                <w:rFonts w:hint="eastAsia" w:ascii="新宋体" w:hAnsi="新宋体" w:eastAsia="新宋体"/>
                <w:color w:val="000000"/>
                <w:szCs w:val="21"/>
              </w:rPr>
              <w:t>1.</w:t>
            </w:r>
            <w:r>
              <w:rPr>
                <w:rFonts w:hint="eastAsia" w:ascii="新宋体" w:hAnsi="新宋体" w:eastAsia="新宋体"/>
                <w:color w:val="000000"/>
                <w:szCs w:val="21"/>
              </w:rPr>
              <w:tab/>
            </w:r>
            <w:r>
              <w:rPr>
                <w:rFonts w:hint="eastAsia" w:ascii="新宋体" w:hAnsi="新宋体" w:eastAsia="新宋体"/>
                <w:color w:val="000000"/>
                <w:szCs w:val="21"/>
              </w:rPr>
              <w:t>整机内置 2.1 声道扬声器，前朝向 15W中高音扬声器 2 个，后朝向 20W 低音扬声器 1 个，额定总功率 50W。（提供国家广播电视产品质量监督检验中心所出具的权威检测报告复印件）</w:t>
            </w:r>
          </w:p>
          <w:p>
            <w:pPr>
              <w:spacing w:line="360" w:lineRule="exact"/>
              <w:rPr>
                <w:rFonts w:ascii="新宋体" w:hAnsi="新宋体" w:eastAsia="新宋体"/>
                <w:color w:val="000000"/>
                <w:szCs w:val="21"/>
              </w:rPr>
            </w:pPr>
            <w:r>
              <w:rPr>
                <w:rFonts w:hint="eastAsia" w:ascii="新宋体" w:hAnsi="新宋体" w:eastAsia="新宋体"/>
                <w:color w:val="000000"/>
                <w:szCs w:val="21"/>
              </w:rPr>
              <w:t>2.</w:t>
            </w:r>
            <w:r>
              <w:rPr>
                <w:rFonts w:hint="eastAsia" w:ascii="新宋体" w:hAnsi="新宋体" w:eastAsia="新宋体"/>
                <w:color w:val="000000"/>
                <w:szCs w:val="21"/>
              </w:rPr>
              <w:tab/>
            </w:r>
            <w:r>
              <w:rPr>
                <w:rFonts w:hint="eastAsia" w:ascii="新宋体" w:hAnsi="新宋体" w:eastAsia="新宋体"/>
                <w:color w:val="000000"/>
                <w:szCs w:val="21"/>
              </w:rPr>
              <w:t>支持传屏功能，可以将外部电脑的屏幕画面通过无线方式传输到整机上显示。</w:t>
            </w:r>
          </w:p>
          <w:p>
            <w:pPr>
              <w:spacing w:line="360" w:lineRule="exact"/>
              <w:rPr>
                <w:rFonts w:ascii="新宋体" w:hAnsi="新宋体" w:eastAsia="新宋体"/>
                <w:color w:val="000000"/>
                <w:szCs w:val="21"/>
              </w:rPr>
            </w:pPr>
            <w:r>
              <w:rPr>
                <w:rFonts w:hint="eastAsia" w:ascii="新宋体" w:hAnsi="新宋体" w:eastAsia="新宋体"/>
                <w:color w:val="000000"/>
                <w:szCs w:val="21"/>
              </w:rPr>
              <w:t>3.</w:t>
            </w:r>
            <w:r>
              <w:rPr>
                <w:rFonts w:hint="eastAsia" w:ascii="新宋体" w:hAnsi="新宋体" w:eastAsia="新宋体"/>
                <w:color w:val="000000"/>
                <w:szCs w:val="21"/>
              </w:rPr>
              <w:tab/>
            </w:r>
            <w:r>
              <w:rPr>
                <w:rFonts w:hint="eastAsia" w:ascii="新宋体" w:hAnsi="新宋体" w:eastAsia="新宋体"/>
                <w:color w:val="000000"/>
                <w:szCs w:val="21"/>
              </w:rPr>
              <w:t>整机内置无线网络模块，PC模块无任何外接或转接天线、网卡可实现Wi-Fi无线上网连接和AP无线热点发射，Wi-Fi和AP热点均支持频段 2.4GHz/5GHz ，满足IEEE 802.11 a/b/g/n/ac标准，Wi-Fi和AP热点工作距离≥12m。</w:t>
            </w:r>
          </w:p>
          <w:p>
            <w:pPr>
              <w:spacing w:line="360" w:lineRule="exact"/>
              <w:rPr>
                <w:rFonts w:ascii="新宋体" w:hAnsi="新宋体" w:eastAsia="新宋体"/>
                <w:color w:val="000000"/>
                <w:szCs w:val="21"/>
              </w:rPr>
            </w:pPr>
            <w:r>
              <w:rPr>
                <w:rFonts w:hint="eastAsia" w:ascii="新宋体" w:hAnsi="新宋体" w:eastAsia="新宋体"/>
                <w:color w:val="000000"/>
                <w:szCs w:val="21"/>
              </w:rPr>
              <w:t>4.</w:t>
            </w:r>
            <w:r>
              <w:rPr>
                <w:rFonts w:hint="eastAsia" w:ascii="新宋体" w:hAnsi="新宋体" w:eastAsia="新宋体"/>
                <w:color w:val="000000"/>
                <w:szCs w:val="21"/>
              </w:rPr>
              <w:tab/>
            </w:r>
            <w:r>
              <w:rPr>
                <w:rFonts w:hint="eastAsia" w:ascii="新宋体" w:hAnsi="新宋体" w:eastAsia="新宋体"/>
                <w:color w:val="000000"/>
                <w:szCs w:val="21"/>
              </w:rPr>
              <w:t>三合一电源按键，同一电源物理按键完成Android系统和Windows系统的开机、节能熄屏、关机操作；关机状态下轻按按键开机；开机状态下轻按按键实现节能熄屏/唤醒，长按按键实现关机。</w:t>
            </w:r>
          </w:p>
          <w:p>
            <w:pPr>
              <w:spacing w:line="360" w:lineRule="exact"/>
              <w:rPr>
                <w:rFonts w:ascii="新宋体" w:hAnsi="新宋体" w:eastAsia="新宋体"/>
                <w:color w:val="000000"/>
                <w:szCs w:val="21"/>
              </w:rPr>
            </w:pPr>
            <w:r>
              <w:rPr>
                <w:rFonts w:hint="eastAsia" w:ascii="新宋体" w:hAnsi="新宋体" w:eastAsia="新宋体"/>
                <w:color w:val="000000"/>
                <w:szCs w:val="21"/>
              </w:rPr>
              <w:t>5.</w:t>
            </w:r>
            <w:r>
              <w:rPr>
                <w:rFonts w:hint="eastAsia" w:ascii="新宋体" w:hAnsi="新宋体" w:eastAsia="新宋体"/>
                <w:color w:val="000000"/>
                <w:szCs w:val="21"/>
              </w:rPr>
              <w:tab/>
            </w:r>
            <w:r>
              <w:rPr>
                <w:rFonts w:hint="eastAsia" w:ascii="新宋体" w:hAnsi="新宋体" w:eastAsia="新宋体"/>
                <w:color w:val="000000"/>
                <w:szCs w:val="21"/>
              </w:rPr>
              <w:t>整机具备至少6个前置按键，实现老师开关机、调出中控菜单、音量+/-、护眼、录屏的操作。</w:t>
            </w:r>
          </w:p>
          <w:p>
            <w:pPr>
              <w:spacing w:line="360" w:lineRule="exact"/>
              <w:rPr>
                <w:rFonts w:ascii="新宋体" w:hAnsi="新宋体" w:eastAsia="新宋体"/>
                <w:color w:val="000000"/>
                <w:szCs w:val="21"/>
              </w:rPr>
            </w:pPr>
            <w:r>
              <w:rPr>
                <w:rFonts w:hint="eastAsia" w:ascii="新宋体" w:hAnsi="新宋体" w:eastAsia="新宋体"/>
                <w:color w:val="000000"/>
                <w:szCs w:val="21"/>
              </w:rPr>
              <w:t>6.</w:t>
            </w:r>
            <w:r>
              <w:rPr>
                <w:rFonts w:hint="eastAsia" w:ascii="新宋体" w:hAnsi="新宋体" w:eastAsia="新宋体"/>
                <w:color w:val="000000"/>
                <w:szCs w:val="21"/>
              </w:rPr>
              <w:tab/>
            </w:r>
            <w:r>
              <w:rPr>
                <w:rFonts w:hint="eastAsia" w:ascii="新宋体" w:hAnsi="新宋体" w:eastAsia="新宋体"/>
                <w:color w:val="000000"/>
                <w:szCs w:val="21"/>
              </w:rPr>
              <w:t>整机具有护眼功能，可通过前置面板物理功能按键一键启用护眼模式。</w:t>
            </w:r>
          </w:p>
          <w:p>
            <w:pPr>
              <w:spacing w:line="360" w:lineRule="exact"/>
              <w:rPr>
                <w:rFonts w:ascii="新宋体" w:hAnsi="新宋体" w:eastAsia="新宋体"/>
                <w:color w:val="000000"/>
                <w:szCs w:val="21"/>
              </w:rPr>
            </w:pPr>
            <w:r>
              <w:rPr>
                <w:rFonts w:hint="eastAsia" w:ascii="新宋体" w:hAnsi="新宋体" w:eastAsia="新宋体"/>
                <w:color w:val="000000"/>
                <w:szCs w:val="21"/>
              </w:rPr>
              <w:t>7.</w:t>
            </w:r>
            <w:r>
              <w:rPr>
                <w:rFonts w:hint="eastAsia" w:ascii="新宋体" w:hAnsi="新宋体" w:eastAsia="新宋体"/>
                <w:color w:val="000000"/>
                <w:szCs w:val="21"/>
              </w:rPr>
              <w:tab/>
            </w:r>
            <w:r>
              <w:rPr>
                <w:rFonts w:hint="eastAsia" w:ascii="新宋体" w:hAnsi="新宋体" w:eastAsia="新宋体"/>
                <w:color w:val="000000"/>
                <w:szCs w:val="21"/>
              </w:rPr>
              <w:t>设备支持通过前置面板物理按键一键启动录屏功能，可将屏幕中显示的课件、音频内容与老师人声同时录制。</w:t>
            </w:r>
          </w:p>
          <w:p>
            <w:pPr>
              <w:spacing w:line="360" w:lineRule="exact"/>
              <w:rPr>
                <w:rFonts w:ascii="新宋体" w:hAnsi="新宋体" w:eastAsia="新宋体"/>
                <w:color w:val="000000"/>
                <w:szCs w:val="21"/>
              </w:rPr>
            </w:pPr>
            <w:r>
              <w:rPr>
                <w:rFonts w:hint="eastAsia" w:ascii="新宋体" w:hAnsi="新宋体" w:eastAsia="新宋体"/>
                <w:color w:val="000000"/>
                <w:szCs w:val="21"/>
              </w:rPr>
              <w:t>8.</w:t>
            </w:r>
            <w:r>
              <w:rPr>
                <w:rFonts w:hint="eastAsia" w:ascii="新宋体" w:hAnsi="新宋体" w:eastAsia="新宋体"/>
                <w:color w:val="000000"/>
                <w:szCs w:val="21"/>
              </w:rPr>
              <w:tab/>
            </w:r>
            <w:r>
              <w:rPr>
                <w:rFonts w:hint="eastAsia" w:ascii="新宋体" w:hAnsi="新宋体" w:eastAsia="新宋体"/>
                <w:color w:val="000000"/>
                <w:szCs w:val="21"/>
              </w:rPr>
              <w:t>支持智能U盘锁功能，整机可设置触摸及按键锁定，锁定后无法随意自由操作，需要使用时插入USB key可解锁。</w:t>
            </w:r>
          </w:p>
          <w:p>
            <w:pPr>
              <w:spacing w:line="360" w:lineRule="exact"/>
              <w:rPr>
                <w:rFonts w:ascii="新宋体" w:hAnsi="新宋体" w:eastAsia="新宋体"/>
                <w:color w:val="000000"/>
                <w:szCs w:val="21"/>
              </w:rPr>
            </w:pPr>
            <w:r>
              <w:rPr>
                <w:rFonts w:hint="eastAsia" w:ascii="新宋体" w:hAnsi="新宋体" w:eastAsia="新宋体"/>
                <w:color w:val="000000"/>
                <w:szCs w:val="21"/>
              </w:rPr>
              <w:t>9.</w:t>
            </w:r>
            <w:r>
              <w:rPr>
                <w:rFonts w:hint="eastAsia" w:ascii="新宋体" w:hAnsi="新宋体" w:eastAsia="新宋体"/>
                <w:color w:val="000000"/>
                <w:szCs w:val="21"/>
              </w:rPr>
              <w:tab/>
            </w:r>
            <w:r>
              <w:rPr>
                <w:rFonts w:hint="eastAsia" w:ascii="新宋体" w:hAnsi="新宋体" w:eastAsia="新宋体"/>
                <w:color w:val="000000"/>
                <w:szCs w:val="21"/>
              </w:rPr>
              <w:t>整机内置非独立的高清摄像头，可拍摄不低于 800 万像素数的照片，摄像头对角角度≥120°，支持远程巡课应用。</w:t>
            </w:r>
          </w:p>
          <w:p>
            <w:pPr>
              <w:spacing w:line="360" w:lineRule="exact"/>
              <w:rPr>
                <w:rFonts w:ascii="新宋体" w:hAnsi="新宋体" w:eastAsia="新宋体"/>
                <w:color w:val="000000"/>
                <w:szCs w:val="21"/>
              </w:rPr>
            </w:pPr>
            <w:r>
              <w:rPr>
                <w:rFonts w:hint="eastAsia" w:ascii="新宋体" w:hAnsi="新宋体" w:eastAsia="新宋体"/>
                <w:color w:val="000000"/>
                <w:szCs w:val="21"/>
              </w:rPr>
              <w:t>10.</w:t>
            </w:r>
            <w:r>
              <w:rPr>
                <w:rFonts w:hint="eastAsia" w:ascii="新宋体" w:hAnsi="新宋体" w:eastAsia="新宋体"/>
                <w:color w:val="000000"/>
                <w:szCs w:val="21"/>
              </w:rPr>
              <w:tab/>
            </w:r>
            <w:r>
              <w:rPr>
                <w:rFonts w:hint="eastAsia" w:ascii="新宋体" w:hAnsi="新宋体" w:eastAsia="新宋体"/>
                <w:color w:val="000000"/>
                <w:szCs w:val="21"/>
              </w:rPr>
              <w:t>整机内置非独立外扩展的阵列麦克风，可用于对教室环境音频进行采集，拾音距离≥12m。</w:t>
            </w:r>
          </w:p>
          <w:p>
            <w:pPr>
              <w:spacing w:line="360" w:lineRule="exact"/>
              <w:rPr>
                <w:rFonts w:ascii="新宋体" w:hAnsi="新宋体" w:eastAsia="新宋体"/>
                <w:color w:val="000000"/>
                <w:szCs w:val="21"/>
              </w:rPr>
            </w:pPr>
            <w:r>
              <w:rPr>
                <w:rFonts w:hint="eastAsia" w:ascii="新宋体" w:hAnsi="新宋体" w:eastAsia="新宋体"/>
                <w:color w:val="000000"/>
                <w:szCs w:val="21"/>
              </w:rPr>
              <w:t>11.</w:t>
            </w:r>
            <w:r>
              <w:rPr>
                <w:rFonts w:hint="eastAsia" w:ascii="新宋体" w:hAnsi="新宋体" w:eastAsia="新宋体"/>
                <w:color w:val="000000"/>
                <w:szCs w:val="21"/>
              </w:rPr>
              <w:tab/>
            </w:r>
            <w:r>
              <w:rPr>
                <w:rFonts w:hint="eastAsia" w:ascii="新宋体" w:hAnsi="新宋体" w:eastAsia="新宋体"/>
                <w:color w:val="000000"/>
                <w:szCs w:val="21"/>
              </w:rPr>
              <w:t>外接电脑设备连接整机且触摸信号连通时，外接电脑设备可直接读取整机前置USB接口的移动存储设备数据，连接整机前置USB接口的翻页笔和无线键鼠可直接使用于外接电脑。</w:t>
            </w:r>
          </w:p>
          <w:p>
            <w:pPr>
              <w:spacing w:line="360" w:lineRule="exact"/>
              <w:rPr>
                <w:rFonts w:ascii="新宋体" w:hAnsi="新宋体" w:eastAsia="新宋体"/>
                <w:color w:val="000000"/>
                <w:szCs w:val="21"/>
              </w:rPr>
            </w:pPr>
            <w:r>
              <w:rPr>
                <w:rFonts w:hint="eastAsia" w:ascii="新宋体" w:hAnsi="新宋体" w:eastAsia="新宋体"/>
                <w:color w:val="000000"/>
                <w:szCs w:val="21"/>
              </w:rPr>
              <w:t>12.</w:t>
            </w:r>
            <w:r>
              <w:rPr>
                <w:rFonts w:hint="eastAsia" w:ascii="新宋体" w:hAnsi="新宋体" w:eastAsia="新宋体"/>
                <w:color w:val="000000"/>
                <w:szCs w:val="21"/>
              </w:rPr>
              <w:tab/>
            </w:r>
            <w:r>
              <w:rPr>
                <w:rFonts w:hint="eastAsia" w:ascii="新宋体" w:hAnsi="新宋体" w:eastAsia="新宋体"/>
                <w:color w:val="000000"/>
                <w:szCs w:val="21"/>
              </w:rPr>
              <w:t>Android系统和Windows系统下，支持通过任何一个前置USB接口读取外接移动存储设备。</w:t>
            </w:r>
          </w:p>
          <w:p>
            <w:pPr>
              <w:spacing w:line="360" w:lineRule="exact"/>
              <w:rPr>
                <w:rFonts w:ascii="新宋体" w:hAnsi="新宋体" w:eastAsia="新宋体"/>
                <w:color w:val="000000"/>
                <w:szCs w:val="21"/>
              </w:rPr>
            </w:pPr>
            <w:r>
              <w:rPr>
                <w:rFonts w:hint="eastAsia" w:ascii="新宋体" w:hAnsi="新宋体" w:eastAsia="新宋体"/>
                <w:color w:val="000000"/>
                <w:szCs w:val="21"/>
              </w:rPr>
              <w:t>13.</w:t>
            </w:r>
            <w:r>
              <w:rPr>
                <w:rFonts w:hint="eastAsia" w:ascii="新宋体" w:hAnsi="新宋体" w:eastAsia="新宋体"/>
                <w:color w:val="000000"/>
                <w:szCs w:val="21"/>
              </w:rPr>
              <w:tab/>
            </w:r>
            <w:r>
              <w:rPr>
                <w:rFonts w:hint="eastAsia" w:ascii="新宋体" w:hAnsi="新宋体" w:eastAsia="新宋体"/>
                <w:color w:val="000000"/>
                <w:szCs w:val="21"/>
              </w:rPr>
              <w:t>外接电脑设备通过HDMI线投送画面至整机时，再连接TypeB USB线至整机触控输出接口，即可直接调用整机内置的摄像头、麦克风、扬声器，在外接电脑即可拍摄教室画面。</w:t>
            </w:r>
          </w:p>
          <w:p>
            <w:pPr>
              <w:spacing w:line="360" w:lineRule="exact"/>
              <w:rPr>
                <w:rFonts w:ascii="新宋体" w:hAnsi="新宋体" w:eastAsia="新宋体"/>
                <w:color w:val="000000"/>
                <w:szCs w:val="21"/>
              </w:rPr>
            </w:pPr>
            <w:r>
              <w:rPr>
                <w:rFonts w:hint="eastAsia" w:ascii="新宋体" w:hAnsi="新宋体" w:eastAsia="新宋体"/>
                <w:color w:val="000000"/>
                <w:szCs w:val="21"/>
              </w:rPr>
              <w:t>14.</w:t>
            </w:r>
            <w:r>
              <w:rPr>
                <w:rFonts w:hint="eastAsia" w:ascii="新宋体" w:hAnsi="新宋体" w:eastAsia="新宋体"/>
                <w:color w:val="000000"/>
                <w:szCs w:val="21"/>
              </w:rPr>
              <w:tab/>
            </w:r>
            <w:r>
              <w:rPr>
                <w:rFonts w:hint="eastAsia" w:ascii="新宋体" w:hAnsi="新宋体" w:eastAsia="新宋体"/>
                <w:color w:val="000000"/>
                <w:szCs w:val="21"/>
              </w:rPr>
              <w:t>整机具备不少于1路侧置双通道USB接口，双系统USB接口支持Windows和Android双系统读取外接存储设备数据和识别展台信号。</w:t>
            </w:r>
          </w:p>
          <w:p>
            <w:pPr>
              <w:spacing w:line="360" w:lineRule="exact"/>
              <w:rPr>
                <w:rFonts w:ascii="新宋体" w:hAnsi="新宋体" w:eastAsia="新宋体"/>
                <w:color w:val="000000"/>
                <w:szCs w:val="21"/>
              </w:rPr>
            </w:pPr>
            <w:r>
              <w:rPr>
                <w:rFonts w:hint="eastAsia" w:ascii="新宋体" w:hAnsi="新宋体" w:eastAsia="新宋体"/>
                <w:color w:val="000000"/>
                <w:szCs w:val="21"/>
              </w:rPr>
              <w:t>15.</w:t>
            </w:r>
            <w:r>
              <w:rPr>
                <w:rFonts w:hint="eastAsia" w:ascii="新宋体" w:hAnsi="新宋体" w:eastAsia="新宋体"/>
                <w:color w:val="000000"/>
                <w:szCs w:val="21"/>
              </w:rPr>
              <w:tab/>
            </w:r>
            <w:r>
              <w:rPr>
                <w:rFonts w:hint="eastAsia" w:ascii="新宋体" w:hAnsi="新宋体" w:eastAsia="新宋体"/>
                <w:color w:val="000000"/>
                <w:szCs w:val="21"/>
              </w:rPr>
              <w:t>支持前置Type-C接口，通过Type-C接口实现音视频输入，外接电脑设备通过标准Type-C线连接至整机Type-C口，即可把外接电脑设备画面投到整机上，同时在整机上操作画面，可实现触摸电脑的操作，无需再连接触控USB线。</w:t>
            </w:r>
          </w:p>
          <w:p>
            <w:pPr>
              <w:spacing w:line="360" w:lineRule="exact"/>
              <w:rPr>
                <w:rFonts w:ascii="新宋体" w:hAnsi="新宋体" w:eastAsia="新宋体"/>
                <w:color w:val="000000"/>
                <w:szCs w:val="21"/>
              </w:rPr>
            </w:pPr>
            <w:r>
              <w:rPr>
                <w:rFonts w:hint="eastAsia" w:ascii="新宋体" w:hAnsi="新宋体" w:eastAsia="新宋体"/>
                <w:color w:val="000000"/>
                <w:szCs w:val="21"/>
              </w:rPr>
              <w:t>16.</w:t>
            </w:r>
            <w:r>
              <w:rPr>
                <w:rFonts w:hint="eastAsia" w:ascii="新宋体" w:hAnsi="新宋体" w:eastAsia="新宋体"/>
                <w:color w:val="000000"/>
                <w:szCs w:val="21"/>
              </w:rPr>
              <w:tab/>
            </w:r>
            <w:r>
              <w:rPr>
                <w:rFonts w:hint="eastAsia" w:ascii="新宋体" w:hAnsi="新宋体" w:eastAsia="新宋体"/>
                <w:color w:val="000000"/>
                <w:szCs w:val="21"/>
              </w:rPr>
              <w:t>外接电脑设备通过机外Type-C线连接至整机Type-C口，可直接调用整机内置的摄像头、麦克风、扬声器，在外接电脑可拍摄教室画面。</w:t>
            </w:r>
          </w:p>
          <w:p>
            <w:pPr>
              <w:spacing w:line="360" w:lineRule="exact"/>
              <w:rPr>
                <w:rFonts w:ascii="新宋体" w:hAnsi="新宋体" w:eastAsia="新宋体"/>
                <w:color w:val="000000"/>
                <w:szCs w:val="21"/>
              </w:rPr>
            </w:pPr>
            <w:r>
              <w:rPr>
                <w:rFonts w:hint="eastAsia" w:ascii="新宋体" w:hAnsi="新宋体" w:eastAsia="新宋体"/>
                <w:color w:val="000000"/>
                <w:szCs w:val="21"/>
              </w:rPr>
              <w:t>17.</w:t>
            </w:r>
            <w:r>
              <w:rPr>
                <w:rFonts w:hint="eastAsia" w:ascii="新宋体" w:hAnsi="新宋体" w:eastAsia="新宋体"/>
                <w:color w:val="000000"/>
                <w:szCs w:val="21"/>
              </w:rPr>
              <w:tab/>
            </w:r>
            <w:r>
              <w:rPr>
                <w:rFonts w:hint="eastAsia" w:ascii="新宋体" w:hAnsi="新宋体" w:eastAsia="新宋体"/>
                <w:color w:val="000000"/>
                <w:szCs w:val="21"/>
              </w:rPr>
              <w:t>机身具备防盐雾锈蚀特性，且满足GB4943.1-2011标准中的防火要求。</w:t>
            </w:r>
          </w:p>
          <w:p>
            <w:pPr>
              <w:spacing w:line="360" w:lineRule="exact"/>
              <w:rPr>
                <w:rFonts w:ascii="新宋体" w:hAnsi="新宋体" w:eastAsia="新宋体"/>
                <w:color w:val="000000"/>
                <w:szCs w:val="21"/>
              </w:rPr>
            </w:pPr>
            <w:r>
              <w:rPr>
                <w:rFonts w:hint="eastAsia" w:ascii="新宋体" w:hAnsi="新宋体" w:eastAsia="新宋体"/>
                <w:color w:val="000000"/>
                <w:szCs w:val="21"/>
              </w:rPr>
              <w:t>18.</w:t>
            </w:r>
            <w:r>
              <w:rPr>
                <w:rFonts w:hint="eastAsia" w:ascii="新宋体" w:hAnsi="新宋体" w:eastAsia="新宋体"/>
                <w:color w:val="000000"/>
                <w:szCs w:val="21"/>
              </w:rPr>
              <w:tab/>
            </w:r>
            <w:r>
              <w:rPr>
                <w:rFonts w:hint="eastAsia" w:ascii="新宋体" w:hAnsi="新宋体" w:eastAsia="新宋体"/>
                <w:color w:val="000000"/>
                <w:szCs w:val="21"/>
              </w:rPr>
              <w:t>整机具备抗振动、防跌落特性，保证整机运输或使用过程中不易受损。</w:t>
            </w:r>
          </w:p>
          <w:p>
            <w:pPr>
              <w:spacing w:line="360" w:lineRule="exact"/>
              <w:rPr>
                <w:rFonts w:ascii="新宋体" w:hAnsi="新宋体" w:eastAsia="新宋体"/>
                <w:color w:val="000000"/>
                <w:szCs w:val="21"/>
              </w:rPr>
            </w:pPr>
            <w:r>
              <w:rPr>
                <w:rFonts w:hint="eastAsia" w:ascii="新宋体" w:hAnsi="新宋体" w:eastAsia="新宋体"/>
                <w:color w:val="000000"/>
                <w:szCs w:val="21"/>
              </w:rPr>
              <w:t>三、主要功能</w:t>
            </w:r>
          </w:p>
          <w:p>
            <w:pPr>
              <w:spacing w:line="360" w:lineRule="exact"/>
              <w:rPr>
                <w:rFonts w:ascii="新宋体" w:hAnsi="新宋体" w:eastAsia="新宋体"/>
                <w:color w:val="000000"/>
                <w:szCs w:val="21"/>
              </w:rPr>
            </w:pPr>
            <w:r>
              <w:rPr>
                <w:rFonts w:hint="eastAsia" w:ascii="新宋体" w:hAnsi="新宋体" w:eastAsia="新宋体"/>
                <w:color w:val="000000"/>
                <w:szCs w:val="21"/>
              </w:rPr>
              <w:t>1.</w:t>
            </w:r>
            <w:r>
              <w:rPr>
                <w:rFonts w:hint="eastAsia" w:ascii="新宋体" w:hAnsi="新宋体" w:eastAsia="新宋体"/>
                <w:color w:val="000000"/>
                <w:szCs w:val="21"/>
              </w:rPr>
              <w:tab/>
            </w:r>
            <w:r>
              <w:rPr>
                <w:rFonts w:hint="eastAsia" w:ascii="新宋体" w:hAnsi="新宋体" w:eastAsia="新宋体"/>
                <w:color w:val="000000"/>
                <w:szCs w:val="21"/>
              </w:rPr>
              <w:t>支持通道自动跳转功能，如整机处于正常使用状态，HDMI信号接入时，能自动识别并切换到对应的HDMI信号源通道，且断开后能回到上一通道，自动跳转前支持选择确认，待确认后再跳转。</w:t>
            </w:r>
          </w:p>
          <w:p>
            <w:pPr>
              <w:spacing w:line="360" w:lineRule="exact"/>
              <w:rPr>
                <w:rFonts w:ascii="新宋体" w:hAnsi="新宋体" w:eastAsia="新宋体"/>
                <w:color w:val="000000"/>
                <w:szCs w:val="21"/>
              </w:rPr>
            </w:pPr>
            <w:r>
              <w:rPr>
                <w:rFonts w:hint="eastAsia" w:ascii="新宋体" w:hAnsi="新宋体" w:eastAsia="新宋体"/>
                <w:color w:val="000000"/>
                <w:szCs w:val="21"/>
              </w:rPr>
              <w:t>2.</w:t>
            </w:r>
            <w:r>
              <w:rPr>
                <w:rFonts w:hint="eastAsia" w:ascii="新宋体" w:hAnsi="新宋体" w:eastAsia="新宋体"/>
                <w:color w:val="000000"/>
                <w:szCs w:val="21"/>
              </w:rPr>
              <w:tab/>
            </w:r>
            <w:r>
              <w:rPr>
                <w:rFonts w:hint="eastAsia" w:ascii="新宋体" w:hAnsi="新宋体" w:eastAsia="新宋体"/>
                <w:color w:val="000000"/>
                <w:szCs w:val="21"/>
              </w:rPr>
              <w:t>支持外接信号输入时自动唤醒功能，整机处于关机通电状态，外接电脑显示信号通过HDMI传输线连接至整机时，整机可智能识别外接电脑设备信号输入并自动开机。</w:t>
            </w:r>
          </w:p>
          <w:p>
            <w:pPr>
              <w:spacing w:line="360" w:lineRule="exact"/>
              <w:rPr>
                <w:rFonts w:ascii="新宋体" w:hAnsi="新宋体" w:eastAsia="新宋体"/>
                <w:color w:val="000000"/>
                <w:szCs w:val="21"/>
              </w:rPr>
            </w:pPr>
            <w:r>
              <w:rPr>
                <w:rFonts w:hint="eastAsia" w:ascii="新宋体" w:hAnsi="新宋体" w:eastAsia="新宋体"/>
                <w:color w:val="000000"/>
                <w:szCs w:val="21"/>
              </w:rPr>
              <w:t>3.</w:t>
            </w:r>
            <w:r>
              <w:rPr>
                <w:rFonts w:hint="eastAsia" w:ascii="新宋体" w:hAnsi="新宋体" w:eastAsia="新宋体"/>
                <w:color w:val="000000"/>
                <w:szCs w:val="21"/>
              </w:rPr>
              <w:tab/>
            </w:r>
            <w:r>
              <w:rPr>
                <w:rFonts w:hint="eastAsia" w:ascii="新宋体" w:hAnsi="新宋体" w:eastAsia="新宋体"/>
                <w:color w:val="000000"/>
                <w:szCs w:val="21"/>
              </w:rPr>
              <w:t>整机关机状态下，通过长按电源键进入设置界面后，可点击屏幕选择恢复整机系统及Windows操作系统到出厂默认状态，无需额外工具辅助。</w:t>
            </w:r>
          </w:p>
          <w:p>
            <w:pPr>
              <w:spacing w:line="360" w:lineRule="exact"/>
              <w:rPr>
                <w:rFonts w:ascii="新宋体" w:hAnsi="新宋体" w:eastAsia="新宋体"/>
                <w:color w:val="000000"/>
                <w:szCs w:val="21"/>
              </w:rPr>
            </w:pPr>
            <w:r>
              <w:rPr>
                <w:rFonts w:hint="eastAsia" w:ascii="新宋体" w:hAnsi="新宋体" w:eastAsia="新宋体"/>
                <w:color w:val="000000"/>
                <w:szCs w:val="21"/>
              </w:rPr>
              <w:t>4.</w:t>
            </w:r>
            <w:r>
              <w:rPr>
                <w:rFonts w:hint="eastAsia" w:ascii="新宋体" w:hAnsi="新宋体" w:eastAsia="新宋体"/>
                <w:color w:val="000000"/>
                <w:szCs w:val="21"/>
              </w:rPr>
              <w:tab/>
            </w:r>
            <w:r>
              <w:rPr>
                <w:rFonts w:hint="eastAsia" w:ascii="新宋体" w:hAnsi="新宋体" w:eastAsia="新宋体"/>
                <w:color w:val="000000"/>
                <w:szCs w:val="21"/>
              </w:rPr>
              <w:t>支持半屏模式，将Windows显示画面上半部分下拉到显示屏的下半部分显示，此时依然可以正常触控操作Windows系统；点击非Windows显示画面区域，即可退出该模式，无需其他设置。</w:t>
            </w:r>
          </w:p>
          <w:p>
            <w:pPr>
              <w:spacing w:line="360" w:lineRule="exact"/>
              <w:rPr>
                <w:rFonts w:ascii="新宋体" w:hAnsi="新宋体" w:eastAsia="新宋体"/>
                <w:color w:val="000000"/>
                <w:szCs w:val="21"/>
              </w:rPr>
            </w:pPr>
            <w:r>
              <w:rPr>
                <w:rFonts w:hint="eastAsia" w:ascii="新宋体" w:hAnsi="新宋体" w:eastAsia="新宋体"/>
                <w:color w:val="000000"/>
                <w:szCs w:val="21"/>
              </w:rPr>
              <w:t>5.</w:t>
            </w:r>
            <w:r>
              <w:rPr>
                <w:rFonts w:hint="eastAsia" w:ascii="新宋体" w:hAnsi="新宋体" w:eastAsia="新宋体"/>
                <w:color w:val="000000"/>
                <w:szCs w:val="21"/>
              </w:rPr>
              <w:tab/>
            </w:r>
            <w:r>
              <w:rPr>
                <w:rFonts w:hint="eastAsia" w:ascii="新宋体" w:hAnsi="新宋体" w:eastAsia="新宋体"/>
                <w:color w:val="000000"/>
                <w:szCs w:val="21"/>
              </w:rPr>
              <w:t>支持锁定屏幕触摸和整机前置按键，可通过遥控器、十指长按屏幕5秒、软件菜单（调试菜单）实现该功能，也可通过前置面板的物理按键以组合按键的形式进行锁定/解锁。</w:t>
            </w:r>
          </w:p>
          <w:p>
            <w:pPr>
              <w:spacing w:line="360" w:lineRule="exact"/>
              <w:rPr>
                <w:rFonts w:ascii="新宋体" w:hAnsi="新宋体" w:eastAsia="新宋体"/>
                <w:color w:val="000000"/>
                <w:szCs w:val="21"/>
              </w:rPr>
            </w:pPr>
            <w:r>
              <w:rPr>
                <w:rFonts w:hint="eastAsia" w:ascii="新宋体" w:hAnsi="新宋体" w:eastAsia="新宋体"/>
                <w:color w:val="000000"/>
                <w:szCs w:val="21"/>
              </w:rPr>
              <w:t>6.</w:t>
            </w:r>
            <w:r>
              <w:rPr>
                <w:rFonts w:hint="eastAsia" w:ascii="新宋体" w:hAnsi="新宋体" w:eastAsia="新宋体"/>
                <w:color w:val="000000"/>
                <w:szCs w:val="21"/>
              </w:rPr>
              <w:tab/>
            </w:r>
            <w:r>
              <w:rPr>
                <w:rFonts w:hint="eastAsia" w:ascii="新宋体" w:hAnsi="新宋体" w:eastAsia="新宋体"/>
                <w:color w:val="000000"/>
                <w:szCs w:val="21"/>
              </w:rPr>
              <w:t>具备智能手势识别功能，在任意信号源通道下可识别五指上、下、左、右方向手势滑动并调用响应功能，支持将各手势滑动方向自定义设置为无操作、熄屏、批注、桌面、半屏模式。</w:t>
            </w:r>
          </w:p>
          <w:p>
            <w:pPr>
              <w:spacing w:line="360" w:lineRule="exact"/>
              <w:rPr>
                <w:rFonts w:ascii="新宋体" w:hAnsi="新宋体" w:eastAsia="新宋体"/>
                <w:color w:val="000000"/>
                <w:szCs w:val="21"/>
              </w:rPr>
            </w:pPr>
            <w:r>
              <w:rPr>
                <w:rFonts w:hint="eastAsia" w:ascii="新宋体" w:hAnsi="新宋体" w:eastAsia="新宋体"/>
                <w:color w:val="000000"/>
                <w:szCs w:val="21"/>
              </w:rPr>
              <w:t>7.</w:t>
            </w:r>
            <w:r>
              <w:rPr>
                <w:rFonts w:hint="eastAsia" w:ascii="新宋体" w:hAnsi="新宋体" w:eastAsia="新宋体"/>
                <w:color w:val="000000"/>
                <w:szCs w:val="21"/>
              </w:rPr>
              <w:tab/>
            </w:r>
            <w:r>
              <w:rPr>
                <w:rFonts w:hint="eastAsia" w:ascii="新宋体" w:hAnsi="新宋体" w:eastAsia="新宋体"/>
                <w:color w:val="000000"/>
                <w:szCs w:val="21"/>
              </w:rPr>
              <w:t>前置 USB 接口具备防撞挡板设计，防撞挡板采用转轴式翻转。</w:t>
            </w:r>
          </w:p>
          <w:p>
            <w:pPr>
              <w:spacing w:line="360" w:lineRule="exact"/>
              <w:rPr>
                <w:rFonts w:ascii="新宋体" w:hAnsi="新宋体" w:eastAsia="新宋体"/>
                <w:color w:val="000000"/>
                <w:szCs w:val="21"/>
              </w:rPr>
            </w:pPr>
            <w:r>
              <w:rPr>
                <w:rFonts w:hint="eastAsia" w:ascii="新宋体" w:hAnsi="新宋体" w:eastAsia="新宋体"/>
                <w:color w:val="000000"/>
                <w:szCs w:val="21"/>
              </w:rPr>
              <w:t>8.</w:t>
            </w:r>
            <w:r>
              <w:rPr>
                <w:rFonts w:hint="eastAsia" w:ascii="新宋体" w:hAnsi="新宋体" w:eastAsia="新宋体"/>
                <w:color w:val="000000"/>
                <w:szCs w:val="21"/>
              </w:rPr>
              <w:tab/>
            </w:r>
            <w:r>
              <w:rPr>
                <w:rFonts w:hint="eastAsia" w:ascii="新宋体" w:hAnsi="新宋体" w:eastAsia="新宋体"/>
                <w:color w:val="000000"/>
                <w:szCs w:val="21"/>
              </w:rPr>
              <w:t>10、支持黑板关闭后整机自动节能，当整机安装到推拉黑板中时，关闭推拉黑板一分钟，整机自动熄屏。</w:t>
            </w:r>
          </w:p>
          <w:p>
            <w:pPr>
              <w:spacing w:line="360" w:lineRule="exact"/>
              <w:rPr>
                <w:rFonts w:ascii="新宋体" w:hAnsi="新宋体" w:eastAsia="新宋体"/>
                <w:color w:val="000000"/>
                <w:szCs w:val="21"/>
              </w:rPr>
            </w:pPr>
            <w:r>
              <w:rPr>
                <w:rFonts w:hint="eastAsia" w:ascii="新宋体" w:hAnsi="新宋体" w:eastAsia="新宋体"/>
                <w:color w:val="000000"/>
                <w:szCs w:val="21"/>
              </w:rPr>
              <w:t>9.</w:t>
            </w:r>
            <w:r>
              <w:rPr>
                <w:rFonts w:hint="eastAsia" w:ascii="新宋体" w:hAnsi="新宋体" w:eastAsia="新宋体"/>
                <w:color w:val="000000"/>
                <w:szCs w:val="21"/>
              </w:rPr>
              <w:tab/>
            </w:r>
            <w:r>
              <w:rPr>
                <w:rFonts w:hint="eastAsia" w:ascii="新宋体" w:hAnsi="新宋体" w:eastAsia="新宋体"/>
                <w:color w:val="000000"/>
                <w:szCs w:val="21"/>
              </w:rPr>
              <w:t>内置蓝牙模块，能连接外部蓝牙音箱播放音频，也能接收外部手机通过蓝牙发送的文件，蓝牙支持 Bluetooth 4.2 标准，内置蓝牙模块工作距离不低于12m。</w:t>
            </w:r>
          </w:p>
          <w:p>
            <w:pPr>
              <w:spacing w:line="360" w:lineRule="exact"/>
              <w:rPr>
                <w:rFonts w:ascii="新宋体" w:hAnsi="新宋体" w:eastAsia="新宋体"/>
                <w:color w:val="000000"/>
                <w:szCs w:val="21"/>
              </w:rPr>
            </w:pPr>
            <w:r>
              <w:rPr>
                <w:rFonts w:hint="eastAsia" w:ascii="新宋体" w:hAnsi="新宋体" w:eastAsia="新宋体"/>
                <w:color w:val="000000"/>
                <w:szCs w:val="21"/>
              </w:rPr>
              <w:t>10.</w:t>
            </w:r>
            <w:r>
              <w:rPr>
                <w:rFonts w:hint="eastAsia" w:ascii="新宋体" w:hAnsi="新宋体" w:eastAsia="新宋体"/>
                <w:color w:val="000000"/>
                <w:szCs w:val="21"/>
              </w:rPr>
              <w:tab/>
            </w:r>
            <w:r>
              <w:rPr>
                <w:rFonts w:hint="eastAsia" w:ascii="新宋体" w:hAnsi="新宋体" w:eastAsia="新宋体"/>
                <w:color w:val="000000"/>
                <w:szCs w:val="21"/>
              </w:rPr>
              <w:t>整机无需外接无线网卡，在Windows系统下接入无线网络，切换到嵌入式Android系统下可直接实现无线上网功能，不需手动重复设置。</w:t>
            </w:r>
          </w:p>
          <w:p>
            <w:pPr>
              <w:spacing w:line="360" w:lineRule="exact"/>
              <w:rPr>
                <w:rFonts w:ascii="新宋体" w:hAnsi="新宋体" w:eastAsia="新宋体"/>
                <w:color w:val="000000"/>
                <w:szCs w:val="21"/>
              </w:rPr>
            </w:pPr>
            <w:r>
              <w:rPr>
                <w:rFonts w:hint="eastAsia" w:ascii="新宋体" w:hAnsi="新宋体" w:eastAsia="新宋体"/>
                <w:color w:val="000000"/>
                <w:szCs w:val="21"/>
              </w:rPr>
              <w:t>11.</w:t>
            </w:r>
            <w:r>
              <w:rPr>
                <w:rFonts w:hint="eastAsia" w:ascii="新宋体" w:hAnsi="新宋体" w:eastAsia="新宋体"/>
                <w:color w:val="000000"/>
                <w:szCs w:val="21"/>
              </w:rPr>
              <w:tab/>
            </w:r>
            <w:r>
              <w:rPr>
                <w:rFonts w:hint="eastAsia" w:ascii="新宋体" w:hAnsi="新宋体" w:eastAsia="新宋体"/>
                <w:color w:val="000000"/>
                <w:szCs w:val="21"/>
              </w:rPr>
              <w:t>部署单根网线可实现Android、Windows双系统有线网络连通。</w:t>
            </w:r>
          </w:p>
          <w:p>
            <w:pPr>
              <w:spacing w:line="360" w:lineRule="exact"/>
              <w:rPr>
                <w:rFonts w:ascii="新宋体" w:hAnsi="新宋体" w:eastAsia="新宋体"/>
                <w:color w:val="000000"/>
                <w:szCs w:val="21"/>
              </w:rPr>
            </w:pPr>
            <w:r>
              <w:rPr>
                <w:rFonts w:hint="eastAsia" w:ascii="新宋体" w:hAnsi="新宋体" w:eastAsia="新宋体"/>
                <w:color w:val="000000"/>
                <w:szCs w:val="21"/>
              </w:rPr>
              <w:t>12.</w:t>
            </w:r>
            <w:r>
              <w:rPr>
                <w:rFonts w:hint="eastAsia" w:ascii="新宋体" w:hAnsi="新宋体" w:eastAsia="新宋体"/>
                <w:color w:val="000000"/>
                <w:szCs w:val="21"/>
              </w:rPr>
              <w:tab/>
            </w:r>
            <w:r>
              <w:rPr>
                <w:rFonts w:hint="eastAsia" w:ascii="新宋体" w:hAnsi="新宋体" w:eastAsia="新宋体"/>
                <w:color w:val="000000"/>
                <w:szCs w:val="21"/>
              </w:rPr>
              <w:t>支持标准、HDR、节能图像模式调节。</w:t>
            </w:r>
          </w:p>
          <w:p>
            <w:pPr>
              <w:spacing w:line="360" w:lineRule="exact"/>
              <w:rPr>
                <w:rFonts w:ascii="新宋体" w:hAnsi="新宋体" w:eastAsia="新宋体"/>
                <w:color w:val="000000"/>
                <w:szCs w:val="21"/>
              </w:rPr>
            </w:pPr>
            <w:r>
              <w:rPr>
                <w:rFonts w:hint="eastAsia" w:ascii="新宋体" w:hAnsi="新宋体" w:eastAsia="新宋体"/>
                <w:color w:val="000000"/>
                <w:szCs w:val="21"/>
              </w:rPr>
              <w:t>13.</w:t>
            </w:r>
            <w:r>
              <w:rPr>
                <w:rFonts w:hint="eastAsia" w:ascii="新宋体" w:hAnsi="新宋体" w:eastAsia="新宋体"/>
                <w:color w:val="000000"/>
                <w:szCs w:val="21"/>
              </w:rPr>
              <w:tab/>
            </w:r>
            <w:r>
              <w:rPr>
                <w:rFonts w:hint="eastAsia" w:ascii="新宋体" w:hAnsi="新宋体" w:eastAsia="新宋体"/>
                <w:color w:val="000000"/>
                <w:szCs w:val="21"/>
              </w:rPr>
              <w:t>具备摄像头工作指示灯，摄像头运行时，有指示灯提示。</w:t>
            </w:r>
          </w:p>
          <w:p>
            <w:pPr>
              <w:spacing w:line="360" w:lineRule="exact"/>
              <w:rPr>
                <w:rFonts w:ascii="新宋体" w:hAnsi="新宋体" w:eastAsia="新宋体"/>
                <w:color w:val="000000"/>
                <w:szCs w:val="21"/>
              </w:rPr>
            </w:pPr>
            <w:r>
              <w:rPr>
                <w:rFonts w:hint="eastAsia" w:ascii="新宋体" w:hAnsi="新宋体" w:eastAsia="新宋体"/>
                <w:color w:val="000000"/>
                <w:szCs w:val="21"/>
              </w:rPr>
              <w:t>14.</w:t>
            </w:r>
            <w:r>
              <w:rPr>
                <w:rFonts w:hint="eastAsia" w:ascii="新宋体" w:hAnsi="新宋体" w:eastAsia="新宋体"/>
                <w:color w:val="000000"/>
                <w:szCs w:val="21"/>
              </w:rPr>
              <w:tab/>
            </w:r>
            <w:r>
              <w:rPr>
                <w:rFonts w:hint="eastAsia" w:ascii="新宋体" w:hAnsi="新宋体" w:eastAsia="新宋体"/>
                <w:color w:val="000000"/>
                <w:szCs w:val="21"/>
              </w:rPr>
              <w:t>支持同一支红外笔笔头、笔尾书写不同的颜色，且颜色可自定义。</w:t>
            </w:r>
          </w:p>
          <w:p>
            <w:pPr>
              <w:spacing w:line="360" w:lineRule="exact"/>
              <w:rPr>
                <w:rFonts w:ascii="新宋体" w:hAnsi="新宋体" w:eastAsia="新宋体"/>
                <w:color w:val="000000"/>
                <w:szCs w:val="21"/>
              </w:rPr>
            </w:pPr>
            <w:r>
              <w:rPr>
                <w:rFonts w:hint="eastAsia" w:ascii="新宋体" w:hAnsi="新宋体" w:eastAsia="新宋体"/>
                <w:color w:val="000000"/>
                <w:szCs w:val="21"/>
              </w:rPr>
              <w:t>15.</w:t>
            </w:r>
            <w:r>
              <w:rPr>
                <w:rFonts w:hint="eastAsia" w:ascii="新宋体" w:hAnsi="新宋体" w:eastAsia="新宋体"/>
                <w:color w:val="000000"/>
                <w:szCs w:val="21"/>
              </w:rPr>
              <w:tab/>
            </w:r>
            <w:r>
              <w:rPr>
                <w:rFonts w:hint="eastAsia" w:ascii="新宋体" w:hAnsi="新宋体" w:eastAsia="新宋体"/>
                <w:color w:val="000000"/>
                <w:szCs w:val="21"/>
              </w:rPr>
              <w:t>支持将自定义图片设置为开机画面。</w:t>
            </w:r>
          </w:p>
          <w:p>
            <w:pPr>
              <w:spacing w:line="360" w:lineRule="exact"/>
              <w:rPr>
                <w:rFonts w:ascii="新宋体" w:hAnsi="新宋体" w:eastAsia="新宋体"/>
                <w:color w:val="000000"/>
                <w:szCs w:val="21"/>
              </w:rPr>
            </w:pPr>
            <w:r>
              <w:rPr>
                <w:rFonts w:hint="eastAsia" w:ascii="新宋体" w:hAnsi="新宋体" w:eastAsia="新宋体"/>
                <w:color w:val="000000"/>
                <w:szCs w:val="21"/>
              </w:rPr>
              <w:t>16.</w:t>
            </w:r>
            <w:r>
              <w:rPr>
                <w:rFonts w:hint="eastAsia" w:ascii="新宋体" w:hAnsi="新宋体" w:eastAsia="新宋体"/>
                <w:color w:val="000000"/>
                <w:szCs w:val="21"/>
              </w:rPr>
              <w:tab/>
            </w:r>
            <w:r>
              <w:rPr>
                <w:rFonts w:hint="eastAsia" w:ascii="新宋体" w:hAnsi="新宋体" w:eastAsia="新宋体"/>
                <w:color w:val="000000"/>
                <w:szCs w:val="21"/>
              </w:rPr>
              <w:t>具备电视遥控功能和电脑键盘常用的F1—F12功能键及Alt+F4、Alt+Tab、Space、Enter、windows快捷按键，可实现一键开启交互白板软件、PPT上下翻页、一键锁定/解锁触摸及整机实体按键、一键熄屏功能。（提供国家广播电视产品质量监督检验中心所出具的权威检测报告复印件）</w:t>
            </w:r>
          </w:p>
          <w:p>
            <w:pPr>
              <w:spacing w:line="360" w:lineRule="exact"/>
              <w:rPr>
                <w:rFonts w:ascii="新宋体" w:hAnsi="新宋体" w:eastAsia="新宋体"/>
                <w:color w:val="000000"/>
                <w:szCs w:val="21"/>
              </w:rPr>
            </w:pPr>
            <w:r>
              <w:rPr>
                <w:rFonts w:hint="eastAsia" w:ascii="新宋体" w:hAnsi="新宋体" w:eastAsia="新宋体"/>
                <w:color w:val="000000"/>
                <w:szCs w:val="21"/>
              </w:rPr>
              <w:t>17.</w:t>
            </w:r>
            <w:r>
              <w:rPr>
                <w:rFonts w:hint="eastAsia" w:ascii="新宋体" w:hAnsi="新宋体" w:eastAsia="新宋体"/>
                <w:color w:val="000000"/>
                <w:szCs w:val="21"/>
              </w:rPr>
              <w:tab/>
            </w:r>
            <w:r>
              <w:rPr>
                <w:rFonts w:hint="eastAsia" w:ascii="新宋体" w:hAnsi="新宋体" w:eastAsia="新宋体"/>
                <w:color w:val="000000"/>
                <w:szCs w:val="21"/>
              </w:rPr>
              <w:t>支持通过Type-C接口U盘进行文件传输，兼容手机充电。</w:t>
            </w:r>
          </w:p>
          <w:p>
            <w:pPr>
              <w:spacing w:line="360" w:lineRule="exact"/>
              <w:rPr>
                <w:rFonts w:ascii="新宋体" w:hAnsi="新宋体" w:eastAsia="新宋体"/>
                <w:color w:val="000000"/>
                <w:szCs w:val="21"/>
              </w:rPr>
            </w:pPr>
            <w:r>
              <w:rPr>
                <w:rFonts w:hint="eastAsia" w:ascii="新宋体" w:hAnsi="新宋体" w:eastAsia="新宋体"/>
                <w:color w:val="000000"/>
                <w:szCs w:val="21"/>
              </w:rPr>
              <w:t>18.</w:t>
            </w:r>
            <w:r>
              <w:rPr>
                <w:rFonts w:hint="eastAsia" w:ascii="新宋体" w:hAnsi="新宋体" w:eastAsia="新宋体"/>
                <w:color w:val="000000"/>
                <w:szCs w:val="21"/>
              </w:rPr>
              <w:tab/>
            </w:r>
            <w:r>
              <w:rPr>
                <w:rFonts w:hint="eastAsia" w:ascii="新宋体" w:hAnsi="新宋体" w:eastAsia="新宋体"/>
                <w:color w:val="000000"/>
                <w:szCs w:val="21"/>
              </w:rPr>
              <w:t>整机在五分钟内处于无信号接收状态时，能够自动关机。</w:t>
            </w:r>
          </w:p>
          <w:p>
            <w:pPr>
              <w:spacing w:line="360" w:lineRule="exact"/>
              <w:rPr>
                <w:rFonts w:ascii="新宋体" w:hAnsi="新宋体" w:eastAsia="新宋体"/>
                <w:color w:val="000000"/>
                <w:szCs w:val="21"/>
              </w:rPr>
            </w:pPr>
            <w:r>
              <w:rPr>
                <w:rFonts w:hint="eastAsia" w:ascii="新宋体" w:hAnsi="新宋体" w:eastAsia="新宋体"/>
                <w:color w:val="000000"/>
                <w:szCs w:val="21"/>
              </w:rPr>
              <w:t>19.</w:t>
            </w:r>
            <w:r>
              <w:rPr>
                <w:rFonts w:hint="eastAsia" w:ascii="新宋体" w:hAnsi="新宋体" w:eastAsia="新宋体"/>
                <w:color w:val="000000"/>
                <w:szCs w:val="21"/>
              </w:rPr>
              <w:tab/>
            </w:r>
            <w:r>
              <w:rPr>
                <w:rFonts w:hint="eastAsia" w:ascii="新宋体" w:hAnsi="新宋体" w:eastAsia="新宋体"/>
                <w:color w:val="000000"/>
                <w:szCs w:val="21"/>
              </w:rPr>
              <w:t>内置触摸中控菜单，将信号源通道切换、护眼、声音调节整合到同一菜单下，无须实体按键，在任意显示通道下均可通过手势在屏幕上调取该触摸菜单。</w:t>
            </w:r>
          </w:p>
          <w:p>
            <w:pPr>
              <w:spacing w:line="360" w:lineRule="exact"/>
              <w:rPr>
                <w:rFonts w:ascii="新宋体" w:hAnsi="新宋体" w:eastAsia="新宋体"/>
                <w:color w:val="000000"/>
                <w:szCs w:val="21"/>
              </w:rPr>
            </w:pPr>
            <w:r>
              <w:rPr>
                <w:rFonts w:hint="eastAsia" w:ascii="新宋体" w:hAnsi="新宋体" w:eastAsia="新宋体"/>
                <w:color w:val="000000"/>
                <w:szCs w:val="21"/>
              </w:rPr>
              <w:t>20.</w:t>
            </w:r>
            <w:r>
              <w:rPr>
                <w:rFonts w:hint="eastAsia" w:ascii="新宋体" w:hAnsi="新宋体" w:eastAsia="新宋体"/>
                <w:color w:val="000000"/>
                <w:szCs w:val="21"/>
              </w:rPr>
              <w:tab/>
            </w:r>
            <w:r>
              <w:rPr>
                <w:rFonts w:hint="eastAsia" w:ascii="新宋体" w:hAnsi="新宋体" w:eastAsia="新宋体"/>
                <w:color w:val="000000"/>
                <w:szCs w:val="21"/>
              </w:rPr>
              <w:t>整机在任意通道的侧拉栏批注模式下，支持通过手势识别调出板擦工具擦除批注内容，可根据手与屏幕的接触面积自动调整板擦工具的大小。</w:t>
            </w:r>
          </w:p>
          <w:p>
            <w:pPr>
              <w:spacing w:line="360" w:lineRule="exact"/>
              <w:rPr>
                <w:rFonts w:ascii="新宋体" w:hAnsi="新宋体" w:eastAsia="新宋体"/>
                <w:color w:val="000000"/>
                <w:szCs w:val="21"/>
              </w:rPr>
            </w:pPr>
          </w:p>
          <w:p>
            <w:pPr>
              <w:spacing w:line="360" w:lineRule="exact"/>
              <w:rPr>
                <w:rFonts w:ascii="新宋体" w:hAnsi="新宋体" w:eastAsia="新宋体"/>
                <w:color w:val="000000"/>
                <w:szCs w:val="21"/>
              </w:rPr>
            </w:pPr>
            <w:r>
              <w:rPr>
                <w:rFonts w:hint="eastAsia" w:ascii="新宋体" w:hAnsi="新宋体" w:eastAsia="新宋体"/>
                <w:color w:val="000000"/>
                <w:szCs w:val="21"/>
              </w:rPr>
              <w:t>四、触摸系统</w:t>
            </w:r>
          </w:p>
          <w:p>
            <w:pPr>
              <w:spacing w:line="360" w:lineRule="exact"/>
              <w:rPr>
                <w:rFonts w:ascii="新宋体" w:hAnsi="新宋体" w:eastAsia="新宋体"/>
                <w:color w:val="000000"/>
                <w:szCs w:val="21"/>
              </w:rPr>
            </w:pPr>
            <w:r>
              <w:rPr>
                <w:rFonts w:hint="eastAsia" w:ascii="新宋体" w:hAnsi="新宋体" w:eastAsia="新宋体"/>
                <w:color w:val="000000"/>
                <w:szCs w:val="21"/>
              </w:rPr>
              <w:t>1、支持红外触控，支持Windows系统中进行20点或以上触控，安卓系统中进行 10 点或以上触控，支持红外笔书写</w:t>
            </w:r>
          </w:p>
          <w:p>
            <w:pPr>
              <w:spacing w:line="360" w:lineRule="exact"/>
              <w:rPr>
                <w:rFonts w:ascii="新宋体" w:hAnsi="新宋体" w:eastAsia="新宋体"/>
                <w:color w:val="000000"/>
                <w:szCs w:val="21"/>
              </w:rPr>
            </w:pPr>
            <w:r>
              <w:rPr>
                <w:rFonts w:hint="eastAsia" w:ascii="新宋体" w:hAnsi="新宋体" w:eastAsia="新宋体"/>
                <w:color w:val="000000"/>
                <w:szCs w:val="21"/>
              </w:rPr>
              <w:t>2、触摸屏在照度100k lux 环境下可正常工作。</w:t>
            </w:r>
          </w:p>
          <w:p>
            <w:pPr>
              <w:spacing w:line="360" w:lineRule="exact"/>
              <w:rPr>
                <w:rFonts w:ascii="新宋体" w:hAnsi="新宋体" w:eastAsia="新宋体"/>
                <w:color w:val="000000"/>
                <w:szCs w:val="21"/>
              </w:rPr>
            </w:pPr>
            <w:r>
              <w:rPr>
                <w:rFonts w:hint="eastAsia" w:ascii="新宋体" w:hAnsi="新宋体" w:eastAsia="新宋体"/>
                <w:color w:val="000000"/>
                <w:szCs w:val="21"/>
              </w:rPr>
              <w:t>3、触摸分辨率32768×32768。</w:t>
            </w:r>
          </w:p>
          <w:p>
            <w:pPr>
              <w:spacing w:line="360" w:lineRule="exact"/>
              <w:rPr>
                <w:rFonts w:ascii="新宋体" w:hAnsi="新宋体" w:eastAsia="新宋体"/>
                <w:color w:val="000000"/>
                <w:szCs w:val="21"/>
              </w:rPr>
            </w:pPr>
            <w:r>
              <w:rPr>
                <w:rFonts w:hint="eastAsia" w:ascii="新宋体" w:hAnsi="新宋体" w:eastAsia="新宋体"/>
                <w:color w:val="000000"/>
                <w:szCs w:val="21"/>
              </w:rPr>
              <w:t>4、触摸响应时间≤4ms。</w:t>
            </w:r>
          </w:p>
          <w:p>
            <w:pPr>
              <w:spacing w:line="360" w:lineRule="exact"/>
              <w:rPr>
                <w:rFonts w:ascii="新宋体" w:hAnsi="新宋体" w:eastAsia="新宋体"/>
                <w:color w:val="000000"/>
                <w:szCs w:val="21"/>
              </w:rPr>
            </w:pPr>
            <w:r>
              <w:rPr>
                <w:rFonts w:hint="eastAsia" w:ascii="新宋体" w:hAnsi="新宋体" w:eastAsia="新宋体"/>
                <w:color w:val="000000"/>
                <w:szCs w:val="21"/>
              </w:rPr>
              <w:t>5、触摸最小识别物≤3mm。</w:t>
            </w:r>
          </w:p>
          <w:p>
            <w:pPr>
              <w:spacing w:line="360" w:lineRule="exact"/>
              <w:rPr>
                <w:rFonts w:ascii="新宋体" w:hAnsi="新宋体" w:eastAsia="新宋体"/>
                <w:color w:val="000000"/>
                <w:szCs w:val="21"/>
              </w:rPr>
            </w:pPr>
            <w:r>
              <w:rPr>
                <w:rFonts w:hint="eastAsia" w:ascii="新宋体" w:hAnsi="新宋体" w:eastAsia="新宋体"/>
                <w:color w:val="000000"/>
                <w:szCs w:val="21"/>
              </w:rPr>
              <w:t xml:space="preserve">6、整机屏幕触摸有效识别高度不超过3.5mm,即触摸物体距离玻璃外表面高度不超过3.5mm时，触摸屏识别为点击操作。 </w:t>
            </w:r>
          </w:p>
          <w:p>
            <w:pPr>
              <w:spacing w:line="360" w:lineRule="exact"/>
              <w:rPr>
                <w:rFonts w:ascii="新宋体" w:hAnsi="新宋体" w:eastAsia="新宋体"/>
                <w:color w:val="000000"/>
                <w:szCs w:val="21"/>
              </w:rPr>
            </w:pPr>
            <w:r>
              <w:rPr>
                <w:rFonts w:hint="eastAsia" w:ascii="新宋体" w:hAnsi="新宋体" w:eastAsia="新宋体"/>
                <w:color w:val="000000"/>
                <w:szCs w:val="21"/>
              </w:rPr>
              <w:t>7、触摸屏具有防遮挡功能，触摸接收器在单点或多点遮挡后仍能正常书写。</w:t>
            </w:r>
          </w:p>
          <w:p>
            <w:pPr>
              <w:spacing w:line="360" w:lineRule="exact"/>
              <w:rPr>
                <w:rFonts w:ascii="新宋体" w:hAnsi="新宋体" w:eastAsia="新宋体"/>
                <w:color w:val="000000"/>
                <w:szCs w:val="21"/>
              </w:rPr>
            </w:pPr>
            <w:r>
              <w:rPr>
                <w:rFonts w:hint="eastAsia" w:ascii="新宋体" w:hAnsi="新宋体" w:eastAsia="新宋体"/>
                <w:color w:val="000000"/>
                <w:szCs w:val="21"/>
              </w:rPr>
              <w:t>8、从外部通道切换到内部PC通道后，触摸框在1s内达到可触控状态。</w:t>
            </w:r>
          </w:p>
          <w:p>
            <w:pPr>
              <w:spacing w:line="360" w:lineRule="exact"/>
              <w:rPr>
                <w:rFonts w:ascii="新宋体" w:hAnsi="新宋体" w:eastAsia="新宋体"/>
                <w:color w:val="000000"/>
                <w:szCs w:val="21"/>
              </w:rPr>
            </w:pPr>
            <w:r>
              <w:rPr>
                <w:rFonts w:hint="eastAsia" w:ascii="新宋体" w:hAnsi="新宋体" w:eastAsia="新宋体"/>
                <w:color w:val="000000"/>
                <w:szCs w:val="21"/>
              </w:rPr>
              <w:t>9、Windows XP、Windows 7、Windows 8、Windows 8.1、 Windows 10、Linux、Mac Os系统外置电脑操作系统接入时，无需安装触摸框驱动。</w:t>
            </w:r>
          </w:p>
          <w:p>
            <w:pPr>
              <w:spacing w:line="360" w:lineRule="exact"/>
              <w:rPr>
                <w:rFonts w:ascii="新宋体" w:hAnsi="新宋体" w:eastAsia="新宋体"/>
                <w:color w:val="000000"/>
                <w:szCs w:val="21"/>
              </w:rPr>
            </w:pPr>
          </w:p>
          <w:p>
            <w:pPr>
              <w:spacing w:line="360" w:lineRule="exact"/>
              <w:rPr>
                <w:rFonts w:ascii="新宋体" w:hAnsi="新宋体" w:eastAsia="新宋体"/>
                <w:color w:val="000000"/>
                <w:szCs w:val="21"/>
              </w:rPr>
            </w:pPr>
            <w:r>
              <w:rPr>
                <w:rFonts w:hint="eastAsia" w:ascii="新宋体" w:hAnsi="新宋体" w:eastAsia="新宋体"/>
                <w:color w:val="000000"/>
                <w:szCs w:val="21"/>
              </w:rPr>
              <w:t>五、安卓系统</w:t>
            </w:r>
          </w:p>
          <w:p>
            <w:pPr>
              <w:spacing w:line="360" w:lineRule="exact"/>
              <w:rPr>
                <w:rFonts w:ascii="新宋体" w:hAnsi="新宋体" w:eastAsia="新宋体"/>
                <w:color w:val="000000"/>
                <w:szCs w:val="21"/>
              </w:rPr>
            </w:pPr>
            <w:r>
              <w:rPr>
                <w:rFonts w:hint="eastAsia" w:ascii="新宋体" w:hAnsi="新宋体" w:eastAsia="新宋体"/>
                <w:color w:val="000000"/>
                <w:szCs w:val="21"/>
              </w:rPr>
              <w:t>1、嵌入式系统版本不低于Android9.0，内存≥2GB，存储空间≥8GB。</w:t>
            </w:r>
          </w:p>
          <w:p>
            <w:pPr>
              <w:spacing w:line="360" w:lineRule="exact"/>
              <w:rPr>
                <w:rFonts w:ascii="新宋体" w:hAnsi="新宋体" w:eastAsia="新宋体"/>
                <w:color w:val="000000"/>
                <w:szCs w:val="21"/>
              </w:rPr>
            </w:pPr>
            <w:r>
              <w:rPr>
                <w:rFonts w:hint="eastAsia" w:ascii="新宋体" w:hAnsi="新宋体" w:eastAsia="新宋体"/>
                <w:color w:val="000000"/>
                <w:szCs w:val="21"/>
              </w:rPr>
              <w:t>2、嵌入式Android操作系统下，白板支持对已经书写的笔迹和形状的颜色进行更换。</w:t>
            </w:r>
          </w:p>
          <w:p>
            <w:pPr>
              <w:spacing w:line="360" w:lineRule="exact"/>
              <w:rPr>
                <w:rFonts w:ascii="新宋体" w:hAnsi="新宋体" w:eastAsia="新宋体"/>
                <w:color w:val="000000"/>
                <w:szCs w:val="21"/>
              </w:rPr>
            </w:pPr>
            <w:r>
              <w:rPr>
                <w:rFonts w:hint="eastAsia" w:ascii="新宋体" w:hAnsi="新宋体" w:eastAsia="新宋体"/>
                <w:color w:val="000000"/>
                <w:szCs w:val="21"/>
              </w:rPr>
              <w:t>3、嵌入式Android操作系统下，互动白板支持不同背景颜色，同时提供学科专用背景，如：五线谱、信纸、田字格、英文格、篮球和足球场地平面图。</w:t>
            </w:r>
          </w:p>
          <w:p>
            <w:pPr>
              <w:spacing w:line="360" w:lineRule="exact"/>
              <w:rPr>
                <w:rFonts w:ascii="新宋体" w:hAnsi="新宋体" w:eastAsia="新宋体"/>
                <w:color w:val="000000"/>
                <w:szCs w:val="21"/>
              </w:rPr>
            </w:pPr>
            <w:r>
              <w:rPr>
                <w:rFonts w:hint="eastAsia" w:ascii="新宋体" w:hAnsi="新宋体" w:eastAsia="新宋体"/>
                <w:color w:val="000000"/>
                <w:szCs w:val="21"/>
              </w:rPr>
              <w:t>4、无PC状态下，嵌入式系统内置互动白板支持十笔书写及手掌擦除（手掌擦除面积根据手掌与屏幕的接触面大小自动调整），白板书写内容可导出PDF、IWB、SVG格式。支持10种以上平面图形工具，支持8种以上立体图形工具。</w:t>
            </w:r>
          </w:p>
          <w:p>
            <w:pPr>
              <w:spacing w:line="360" w:lineRule="exact"/>
              <w:rPr>
                <w:rFonts w:ascii="新宋体" w:hAnsi="新宋体" w:eastAsia="新宋体"/>
                <w:color w:val="000000"/>
                <w:szCs w:val="21"/>
              </w:rPr>
            </w:pPr>
            <w:r>
              <w:rPr>
                <w:rFonts w:hint="eastAsia" w:ascii="新宋体" w:hAnsi="新宋体" w:eastAsia="新宋体"/>
                <w:color w:val="000000"/>
                <w:szCs w:val="21"/>
              </w:rPr>
              <w:t>5、无PC状态下，嵌入式系统内置互动白板支持全局漫游，并对全局内容进行预览和移动。</w:t>
            </w:r>
          </w:p>
          <w:p>
            <w:pPr>
              <w:spacing w:line="360" w:lineRule="exact"/>
              <w:rPr>
                <w:rFonts w:ascii="新宋体" w:hAnsi="新宋体" w:eastAsia="新宋体"/>
                <w:color w:val="000000"/>
                <w:szCs w:val="21"/>
              </w:rPr>
            </w:pPr>
            <w:r>
              <w:rPr>
                <w:rFonts w:hint="eastAsia" w:ascii="新宋体" w:hAnsi="新宋体" w:eastAsia="新宋体"/>
                <w:color w:val="000000"/>
                <w:szCs w:val="21"/>
              </w:rPr>
              <w:t>6、无PC状态下，嵌入式Android操作系统下可实现windows系统中常用的教学应用功能，如白板书写、WPS软件使用、网页浏览。</w:t>
            </w:r>
          </w:p>
          <w:p>
            <w:pPr>
              <w:spacing w:line="360" w:lineRule="exact"/>
              <w:rPr>
                <w:rFonts w:ascii="新宋体" w:hAnsi="新宋体" w:eastAsia="新宋体"/>
                <w:color w:val="000000"/>
                <w:szCs w:val="21"/>
              </w:rPr>
            </w:pPr>
            <w:r>
              <w:rPr>
                <w:rFonts w:hint="eastAsia" w:ascii="新宋体" w:hAnsi="新宋体" w:eastAsia="新宋体"/>
                <w:color w:val="000000"/>
                <w:szCs w:val="21"/>
              </w:rPr>
              <w:t>7、在嵌入式Android操作系统下，能对TV多媒体USB所读取到的文件进行自动归类，可分类查找文档、板书、图片、音视频，检索后可直接在界面中打开。</w:t>
            </w:r>
          </w:p>
          <w:p>
            <w:pPr>
              <w:spacing w:line="360" w:lineRule="exact"/>
              <w:rPr>
                <w:rFonts w:ascii="新宋体" w:hAnsi="新宋体" w:eastAsia="新宋体"/>
                <w:color w:val="000000"/>
                <w:szCs w:val="21"/>
              </w:rPr>
            </w:pPr>
          </w:p>
          <w:p>
            <w:pPr>
              <w:spacing w:line="360" w:lineRule="exact"/>
              <w:rPr>
                <w:rFonts w:ascii="新宋体" w:hAnsi="新宋体" w:eastAsia="新宋体"/>
                <w:color w:val="000000"/>
                <w:szCs w:val="21"/>
              </w:rPr>
            </w:pPr>
            <w:r>
              <w:rPr>
                <w:rFonts w:hint="eastAsia" w:ascii="新宋体" w:hAnsi="新宋体" w:eastAsia="新宋体"/>
                <w:color w:val="000000"/>
                <w:szCs w:val="21"/>
              </w:rPr>
              <w:t>六、白板软件</w:t>
            </w:r>
          </w:p>
          <w:p>
            <w:pPr>
              <w:spacing w:line="360" w:lineRule="exact"/>
              <w:rPr>
                <w:rFonts w:ascii="新宋体" w:hAnsi="新宋体" w:eastAsia="新宋体"/>
                <w:color w:val="000000"/>
                <w:szCs w:val="21"/>
              </w:rPr>
            </w:pPr>
            <w:r>
              <w:rPr>
                <w:rFonts w:hint="eastAsia" w:ascii="新宋体" w:hAnsi="新宋体" w:eastAsia="新宋体"/>
                <w:color w:val="000000"/>
                <w:szCs w:val="21"/>
              </w:rPr>
              <w:t>1、教学软件为教师提供可扩展，易于学校管理，安全可靠的云存储空间，根据每名教师使用时长与教学资料制作频率提供可扩展升级至不小于200G的个人云空间。</w:t>
            </w:r>
          </w:p>
          <w:p>
            <w:pPr>
              <w:spacing w:line="360" w:lineRule="exact"/>
              <w:rPr>
                <w:rFonts w:ascii="新宋体" w:hAnsi="新宋体" w:eastAsia="新宋体"/>
                <w:color w:val="000000"/>
                <w:szCs w:val="21"/>
              </w:rPr>
            </w:pPr>
            <w:r>
              <w:rPr>
                <w:rFonts w:hint="eastAsia" w:ascii="新宋体" w:hAnsi="新宋体" w:eastAsia="新宋体"/>
                <w:color w:val="000000"/>
                <w:szCs w:val="21"/>
              </w:rPr>
              <w:t>2、教学软件须为使用方全体教师配备个人账号，形成一体的信息化教学账号体系；根据教师账号信息将教师云空间匹配至对应学校、学科校本资源库。支持通过数字账号、微信二维码、硬件密钥方式登录教师个人账号。</w:t>
            </w:r>
          </w:p>
          <w:p>
            <w:pPr>
              <w:spacing w:line="360" w:lineRule="exact"/>
              <w:rPr>
                <w:rFonts w:ascii="新宋体" w:hAnsi="新宋体" w:eastAsia="新宋体"/>
                <w:color w:val="000000"/>
                <w:szCs w:val="21"/>
              </w:rPr>
            </w:pPr>
            <w:r>
              <w:rPr>
                <w:rFonts w:hint="eastAsia" w:ascii="新宋体" w:hAnsi="新宋体" w:eastAsia="新宋体"/>
                <w:color w:val="000000"/>
                <w:szCs w:val="21"/>
              </w:rPr>
              <w:t>【空中课堂】：</w:t>
            </w:r>
          </w:p>
          <w:p>
            <w:pPr>
              <w:spacing w:line="360" w:lineRule="exact"/>
              <w:rPr>
                <w:rFonts w:ascii="新宋体" w:hAnsi="新宋体" w:eastAsia="新宋体"/>
                <w:color w:val="000000"/>
                <w:szCs w:val="21"/>
              </w:rPr>
            </w:pPr>
            <w:r>
              <w:rPr>
                <w:rFonts w:hint="eastAsia" w:ascii="新宋体" w:hAnsi="新宋体" w:eastAsia="新宋体"/>
                <w:color w:val="000000"/>
                <w:szCs w:val="21"/>
              </w:rPr>
              <w:t>空中课堂功能内置于软件中，无需额外安装部署直播软件，可实现语音直播、课件同步、互动工具等远程教学功能</w:t>
            </w:r>
          </w:p>
          <w:p>
            <w:pPr>
              <w:spacing w:line="360" w:lineRule="exact"/>
              <w:rPr>
                <w:rFonts w:ascii="新宋体" w:hAnsi="新宋体" w:eastAsia="新宋体"/>
                <w:color w:val="000000"/>
                <w:szCs w:val="21"/>
              </w:rPr>
            </w:pPr>
            <w:r>
              <w:rPr>
                <w:rFonts w:hint="eastAsia" w:ascii="新宋体" w:hAnsi="新宋体" w:eastAsia="新宋体"/>
                <w:color w:val="000000"/>
                <w:szCs w:val="21"/>
              </w:rPr>
              <w:t>1、一键开课：教师可一键开课生成课程海报；学生扫描课程海报微信二维码即可加入直播课堂，无需额外安装APP。</w:t>
            </w:r>
          </w:p>
          <w:p>
            <w:pPr>
              <w:spacing w:line="360" w:lineRule="exact"/>
              <w:rPr>
                <w:rFonts w:ascii="新宋体" w:hAnsi="新宋体" w:eastAsia="新宋体"/>
                <w:color w:val="000000"/>
                <w:szCs w:val="21"/>
              </w:rPr>
            </w:pPr>
            <w:r>
              <w:rPr>
                <w:rFonts w:hint="eastAsia" w:ascii="新宋体" w:hAnsi="新宋体" w:eastAsia="新宋体"/>
                <w:color w:val="000000"/>
                <w:szCs w:val="21"/>
              </w:rPr>
              <w:t>2、学生观看：学生扫码报名后可通过微信小程序和电脑端浏览器观看直播</w:t>
            </w:r>
          </w:p>
          <w:p>
            <w:pPr>
              <w:spacing w:line="360" w:lineRule="exact"/>
              <w:rPr>
                <w:rFonts w:ascii="新宋体" w:hAnsi="新宋体" w:eastAsia="新宋体"/>
                <w:color w:val="000000"/>
                <w:szCs w:val="21"/>
              </w:rPr>
            </w:pPr>
            <w:r>
              <w:rPr>
                <w:rFonts w:hint="eastAsia" w:ascii="新宋体" w:hAnsi="新宋体" w:eastAsia="新宋体"/>
                <w:color w:val="000000"/>
                <w:szCs w:val="21"/>
              </w:rPr>
              <w:t>3、文本聊天工具：学生可在直播课堂打字提问、互动，学生提问内容实时传递至教师；</w:t>
            </w:r>
          </w:p>
          <w:p>
            <w:pPr>
              <w:spacing w:line="360" w:lineRule="exact"/>
              <w:rPr>
                <w:rFonts w:ascii="新宋体" w:hAnsi="新宋体" w:eastAsia="新宋体"/>
                <w:color w:val="000000"/>
                <w:szCs w:val="21"/>
              </w:rPr>
            </w:pPr>
            <w:r>
              <w:rPr>
                <w:rFonts w:hint="eastAsia" w:ascii="新宋体" w:hAnsi="新宋体" w:eastAsia="新宋体"/>
                <w:color w:val="000000"/>
                <w:szCs w:val="21"/>
              </w:rPr>
              <w:t>4、互动答题工具：教师根据讲解内容发布答题板供学生选择作答，学生提交答案后系统自动统计正确率和答题详情。</w:t>
            </w:r>
          </w:p>
          <w:p>
            <w:pPr>
              <w:spacing w:line="360" w:lineRule="exact"/>
              <w:rPr>
                <w:rFonts w:ascii="新宋体" w:hAnsi="新宋体" w:eastAsia="新宋体"/>
                <w:color w:val="000000"/>
                <w:szCs w:val="21"/>
              </w:rPr>
            </w:pPr>
            <w:r>
              <w:rPr>
                <w:rFonts w:hint="eastAsia" w:ascii="新宋体" w:hAnsi="新宋体" w:eastAsia="新宋体"/>
                <w:color w:val="000000"/>
                <w:szCs w:val="21"/>
              </w:rPr>
              <w:t>5、远程互动工具：在直播课堂中，教师可指定授权学生远程互动，学生可在直播的课件画面进行书写、移动、擦除、参与互动活动等，学生操作过程实时同步至班级其他学生，可支持不少于5位学生同时参与远程互动；</w:t>
            </w:r>
          </w:p>
          <w:p>
            <w:pPr>
              <w:spacing w:line="360" w:lineRule="exact"/>
              <w:rPr>
                <w:rFonts w:ascii="新宋体" w:hAnsi="新宋体" w:eastAsia="新宋体"/>
                <w:color w:val="000000"/>
                <w:szCs w:val="21"/>
              </w:rPr>
            </w:pPr>
            <w:r>
              <w:rPr>
                <w:rFonts w:hint="eastAsia" w:ascii="新宋体" w:hAnsi="新宋体" w:eastAsia="新宋体"/>
                <w:color w:val="000000"/>
                <w:szCs w:val="21"/>
              </w:rPr>
              <w:t>6、课堂奖励工具：直播过程中可向学生发放奖杯，学生在线学习获得的奖杯数量累积统计。</w:t>
            </w:r>
          </w:p>
          <w:p>
            <w:pPr>
              <w:spacing w:line="360" w:lineRule="exact"/>
              <w:rPr>
                <w:rFonts w:ascii="新宋体" w:hAnsi="新宋体" w:eastAsia="新宋体"/>
                <w:color w:val="000000"/>
                <w:szCs w:val="21"/>
              </w:rPr>
            </w:pPr>
            <w:r>
              <w:rPr>
                <w:rFonts w:hint="eastAsia" w:ascii="新宋体" w:hAnsi="新宋体" w:eastAsia="新宋体"/>
                <w:color w:val="000000"/>
                <w:szCs w:val="21"/>
              </w:rPr>
              <w:t>7、远程考勤管理：直播课程结束后，后台自动统计报名学生名单和学生学习清单。</w:t>
            </w:r>
          </w:p>
          <w:p>
            <w:pPr>
              <w:spacing w:line="360" w:lineRule="exact"/>
              <w:rPr>
                <w:rFonts w:ascii="新宋体" w:hAnsi="新宋体" w:eastAsia="新宋体"/>
                <w:color w:val="000000"/>
                <w:szCs w:val="21"/>
              </w:rPr>
            </w:pPr>
            <w:r>
              <w:rPr>
                <w:rFonts w:hint="eastAsia" w:ascii="新宋体" w:hAnsi="新宋体" w:eastAsia="新宋体"/>
                <w:color w:val="000000"/>
                <w:szCs w:val="21"/>
              </w:rPr>
              <w:t>8、课程回放：课程结束后自动生成直播回放，报名课程的学生可反复学习；回放课程自动保存在云端，支持人工删除。</w:t>
            </w:r>
          </w:p>
          <w:p>
            <w:pPr>
              <w:spacing w:line="360" w:lineRule="exact"/>
              <w:rPr>
                <w:rFonts w:ascii="新宋体" w:hAnsi="新宋体" w:eastAsia="新宋体"/>
                <w:color w:val="000000"/>
                <w:szCs w:val="21"/>
              </w:rPr>
            </w:pPr>
            <w:r>
              <w:rPr>
                <w:rFonts w:hint="eastAsia" w:ascii="新宋体" w:hAnsi="新宋体" w:eastAsia="新宋体"/>
                <w:color w:val="000000"/>
                <w:szCs w:val="21"/>
              </w:rPr>
              <w:t>【微课录制】</w:t>
            </w:r>
          </w:p>
          <w:p>
            <w:pPr>
              <w:spacing w:line="360" w:lineRule="exact"/>
              <w:rPr>
                <w:rFonts w:ascii="新宋体" w:hAnsi="新宋体" w:eastAsia="新宋体"/>
                <w:color w:val="000000"/>
                <w:szCs w:val="21"/>
              </w:rPr>
            </w:pPr>
            <w:r>
              <w:rPr>
                <w:rFonts w:hint="eastAsia" w:ascii="新宋体" w:hAnsi="新宋体" w:eastAsia="新宋体"/>
                <w:color w:val="000000"/>
                <w:szCs w:val="21"/>
              </w:rPr>
              <w:t>1、胶囊式微课功能内置于软件中，支持快速录制微课，微课可录制保存音频和课件的互动操作</w:t>
            </w:r>
          </w:p>
          <w:p>
            <w:pPr>
              <w:spacing w:line="360" w:lineRule="exact"/>
              <w:rPr>
                <w:rFonts w:ascii="新宋体" w:hAnsi="新宋体" w:eastAsia="新宋体"/>
                <w:color w:val="000000"/>
                <w:szCs w:val="21"/>
              </w:rPr>
            </w:pPr>
            <w:r>
              <w:rPr>
                <w:rFonts w:hint="eastAsia" w:ascii="新宋体" w:hAnsi="新宋体" w:eastAsia="新宋体"/>
                <w:color w:val="000000"/>
                <w:szCs w:val="21"/>
              </w:rPr>
              <w:t>2、录制功能：录制过程中可对课件中的元素进行拖动、克隆、删除等操作，支持在录制过程中进行书写和擦除</w:t>
            </w:r>
          </w:p>
          <w:p>
            <w:pPr>
              <w:spacing w:line="360" w:lineRule="exact"/>
              <w:rPr>
                <w:rFonts w:ascii="新宋体" w:hAnsi="新宋体" w:eastAsia="新宋体"/>
                <w:color w:val="000000"/>
                <w:szCs w:val="21"/>
              </w:rPr>
            </w:pPr>
            <w:r>
              <w:rPr>
                <w:rFonts w:hint="eastAsia" w:ascii="新宋体" w:hAnsi="新宋体" w:eastAsia="新宋体"/>
                <w:color w:val="000000"/>
                <w:szCs w:val="21"/>
              </w:rPr>
              <w:t>3、剪辑重录功能：支持按照课件页面片段剪辑和重录微课，支持一键上传至云端保存</w:t>
            </w:r>
          </w:p>
          <w:p>
            <w:pPr>
              <w:spacing w:line="360" w:lineRule="exact"/>
              <w:rPr>
                <w:rFonts w:ascii="新宋体" w:hAnsi="新宋体" w:eastAsia="新宋体"/>
                <w:color w:val="000000"/>
                <w:szCs w:val="21"/>
              </w:rPr>
            </w:pPr>
            <w:r>
              <w:rPr>
                <w:rFonts w:hint="eastAsia" w:ascii="新宋体" w:hAnsi="新宋体" w:eastAsia="新宋体"/>
                <w:color w:val="000000"/>
                <w:szCs w:val="21"/>
              </w:rPr>
              <w:t>4、无课件录制：支持教师在空白页面录制胶囊式微课，支持自主添加不低于100页电子草稿进行讲解</w:t>
            </w:r>
          </w:p>
          <w:p>
            <w:pPr>
              <w:spacing w:line="360" w:lineRule="exact"/>
              <w:rPr>
                <w:rFonts w:ascii="新宋体" w:hAnsi="新宋体" w:eastAsia="新宋体"/>
                <w:color w:val="000000"/>
                <w:szCs w:val="21"/>
              </w:rPr>
            </w:pPr>
            <w:r>
              <w:rPr>
                <w:rFonts w:hint="eastAsia" w:ascii="新宋体" w:hAnsi="新宋体" w:eastAsia="新宋体"/>
                <w:color w:val="000000"/>
                <w:szCs w:val="21"/>
              </w:rPr>
              <w:t>5、听课方式：微课录制结束后自动生成分享海报，学生扫码在即可在微信观看，无需下载额外app使用</w:t>
            </w:r>
          </w:p>
          <w:p>
            <w:pPr>
              <w:spacing w:line="360" w:lineRule="exact"/>
              <w:rPr>
                <w:rFonts w:ascii="新宋体" w:hAnsi="新宋体" w:eastAsia="新宋体"/>
                <w:color w:val="000000"/>
                <w:szCs w:val="21"/>
              </w:rPr>
            </w:pPr>
            <w:r>
              <w:rPr>
                <w:rFonts w:hint="eastAsia" w:ascii="新宋体" w:hAnsi="新宋体" w:eastAsia="新宋体"/>
                <w:color w:val="000000"/>
                <w:szCs w:val="21"/>
              </w:rPr>
              <w:t>6、学生观看胶囊式微课时可进行多种互动，可在控制课件模式下移动、删除克隆课件内的元素，参与课堂活动互动练习</w:t>
            </w:r>
          </w:p>
          <w:p>
            <w:pPr>
              <w:spacing w:line="360" w:lineRule="exact"/>
              <w:rPr>
                <w:rFonts w:ascii="新宋体" w:hAnsi="新宋体" w:eastAsia="新宋体"/>
                <w:color w:val="000000"/>
                <w:szCs w:val="21"/>
              </w:rPr>
            </w:pPr>
            <w:r>
              <w:rPr>
                <w:rFonts w:hint="eastAsia" w:ascii="新宋体" w:hAnsi="新宋体" w:eastAsia="新宋体"/>
                <w:color w:val="000000"/>
                <w:szCs w:val="21"/>
              </w:rPr>
              <w:t>7、系统后台自动统计胶囊式微课的观看次数，便于教师做教研管理</w:t>
            </w:r>
          </w:p>
          <w:p>
            <w:pPr>
              <w:spacing w:line="360" w:lineRule="exact"/>
              <w:rPr>
                <w:rFonts w:ascii="新宋体" w:hAnsi="新宋体" w:eastAsia="新宋体"/>
                <w:color w:val="000000"/>
                <w:szCs w:val="21"/>
              </w:rPr>
            </w:pPr>
          </w:p>
          <w:p>
            <w:pPr>
              <w:spacing w:line="360" w:lineRule="exact"/>
              <w:rPr>
                <w:rFonts w:ascii="新宋体" w:hAnsi="新宋体" w:eastAsia="新宋体"/>
                <w:color w:val="000000"/>
                <w:szCs w:val="21"/>
              </w:rPr>
            </w:pPr>
            <w:r>
              <w:rPr>
                <w:rFonts w:hint="eastAsia" w:ascii="新宋体" w:hAnsi="新宋体" w:eastAsia="新宋体"/>
                <w:color w:val="000000"/>
                <w:szCs w:val="21"/>
              </w:rPr>
              <w:t>七、学生综合素质管理系统</w:t>
            </w:r>
          </w:p>
          <w:p>
            <w:pPr>
              <w:spacing w:line="360" w:lineRule="exact"/>
              <w:rPr>
                <w:rFonts w:ascii="新宋体" w:hAnsi="新宋体" w:eastAsia="新宋体"/>
                <w:color w:val="000000"/>
                <w:szCs w:val="21"/>
              </w:rPr>
            </w:pPr>
            <w:r>
              <w:rPr>
                <w:rFonts w:hint="eastAsia" w:ascii="新宋体" w:hAnsi="新宋体" w:eastAsia="新宋体"/>
                <w:color w:val="000000"/>
                <w:szCs w:val="21"/>
              </w:rPr>
              <w:t>软件系统整体要求：</w:t>
            </w:r>
          </w:p>
          <w:p>
            <w:pPr>
              <w:spacing w:line="360" w:lineRule="exact"/>
              <w:rPr>
                <w:rFonts w:ascii="新宋体" w:hAnsi="新宋体" w:eastAsia="新宋体"/>
                <w:color w:val="000000"/>
                <w:szCs w:val="21"/>
              </w:rPr>
            </w:pPr>
            <w:r>
              <w:rPr>
                <w:rFonts w:hint="eastAsia" w:ascii="新宋体" w:hAnsi="新宋体" w:eastAsia="新宋体"/>
                <w:color w:val="000000"/>
                <w:szCs w:val="21"/>
              </w:rPr>
              <w:t>1.学生行为评价系统，集成四大功能模块：学校管理中心、教师管理中心、课堂表现评价、家校互联互通，功能及操作均在同一软件平台同一账号体系实现。</w:t>
            </w:r>
          </w:p>
          <w:p>
            <w:pPr>
              <w:spacing w:line="360" w:lineRule="exact"/>
              <w:rPr>
                <w:rFonts w:ascii="新宋体" w:hAnsi="新宋体" w:eastAsia="新宋体"/>
                <w:color w:val="000000"/>
                <w:szCs w:val="21"/>
              </w:rPr>
            </w:pPr>
            <w:r>
              <w:rPr>
                <w:rFonts w:hint="eastAsia" w:ascii="新宋体" w:hAnsi="新宋体" w:eastAsia="新宋体"/>
                <w:color w:val="000000"/>
                <w:szCs w:val="21"/>
              </w:rPr>
              <w:t>2.支持PC客户端、PC网页端、安卓手机端、苹果手机端登陆使用，且各个端的数据是互通的，方便老师随时随地对学生进行管理与评价。</w:t>
            </w:r>
          </w:p>
          <w:p>
            <w:pPr>
              <w:spacing w:line="360" w:lineRule="exact"/>
              <w:rPr>
                <w:rFonts w:ascii="新宋体" w:hAnsi="新宋体" w:eastAsia="新宋体"/>
                <w:color w:val="000000"/>
                <w:szCs w:val="21"/>
              </w:rPr>
            </w:pPr>
            <w:r>
              <w:rPr>
                <w:rFonts w:hint="eastAsia" w:ascii="新宋体" w:hAnsi="新宋体" w:eastAsia="新宋体"/>
                <w:color w:val="000000"/>
                <w:szCs w:val="21"/>
              </w:rPr>
              <w:t>3.支持多个老师管理同一个班级，从而满足一个班级有班主任和多个任课老师的实际情况。</w:t>
            </w:r>
          </w:p>
          <w:p>
            <w:pPr>
              <w:spacing w:line="360" w:lineRule="exact"/>
              <w:rPr>
                <w:rFonts w:ascii="新宋体" w:hAnsi="新宋体" w:eastAsia="新宋体"/>
                <w:color w:val="000000"/>
                <w:szCs w:val="21"/>
              </w:rPr>
            </w:pPr>
            <w:r>
              <w:rPr>
                <w:rFonts w:hint="eastAsia" w:ascii="新宋体" w:hAnsi="新宋体" w:eastAsia="新宋体"/>
                <w:color w:val="000000"/>
                <w:szCs w:val="21"/>
              </w:rPr>
              <w:t>4.软件支持同一账号下，老师/家长双重身份切换，满足既是老师又是学生家长的人群需求。</w:t>
            </w:r>
          </w:p>
          <w:p>
            <w:pPr>
              <w:spacing w:line="360" w:lineRule="exact"/>
              <w:rPr>
                <w:rFonts w:ascii="新宋体" w:hAnsi="新宋体" w:eastAsia="新宋体"/>
                <w:color w:val="000000"/>
                <w:szCs w:val="21"/>
              </w:rPr>
            </w:pPr>
            <w:r>
              <w:rPr>
                <w:rFonts w:hint="eastAsia" w:ascii="新宋体" w:hAnsi="新宋体" w:eastAsia="新宋体"/>
                <w:color w:val="000000"/>
                <w:szCs w:val="21"/>
              </w:rPr>
              <w:t>5.支持邀请家长入班，使家长可查看到自己的孩子在学校的各种表现。</w:t>
            </w:r>
          </w:p>
          <w:p>
            <w:pPr>
              <w:spacing w:line="360" w:lineRule="exact"/>
              <w:rPr>
                <w:rFonts w:ascii="新宋体" w:hAnsi="新宋体" w:eastAsia="新宋体"/>
                <w:color w:val="000000"/>
                <w:szCs w:val="21"/>
              </w:rPr>
            </w:pPr>
            <w:r>
              <w:rPr>
                <w:rFonts w:hint="eastAsia" w:ascii="新宋体" w:hAnsi="新宋体" w:eastAsia="新宋体"/>
                <w:color w:val="000000"/>
                <w:szCs w:val="21"/>
              </w:rPr>
              <w:t>学校管理中心：</w:t>
            </w:r>
          </w:p>
          <w:p>
            <w:pPr>
              <w:spacing w:line="360" w:lineRule="exact"/>
              <w:rPr>
                <w:rFonts w:ascii="新宋体" w:hAnsi="新宋体" w:eastAsia="新宋体"/>
                <w:color w:val="000000"/>
                <w:szCs w:val="21"/>
              </w:rPr>
            </w:pPr>
            <w:r>
              <w:rPr>
                <w:rFonts w:hint="eastAsia" w:ascii="新宋体" w:hAnsi="新宋体" w:eastAsia="新宋体"/>
                <w:color w:val="000000"/>
                <w:szCs w:val="21"/>
              </w:rPr>
              <w:t>1.支持邀请教师入校、审核教师的入校申请、移除学校的教师，方便学校管理员管理学校的教师信息。</w:t>
            </w:r>
          </w:p>
          <w:p>
            <w:pPr>
              <w:spacing w:line="360" w:lineRule="exact"/>
              <w:rPr>
                <w:rFonts w:ascii="新宋体" w:hAnsi="新宋体" w:eastAsia="新宋体"/>
                <w:color w:val="000000"/>
                <w:szCs w:val="21"/>
              </w:rPr>
            </w:pPr>
            <w:r>
              <w:rPr>
                <w:rFonts w:hint="eastAsia" w:ascii="新宋体" w:hAnsi="新宋体" w:eastAsia="新宋体"/>
                <w:color w:val="000000"/>
                <w:szCs w:val="21"/>
              </w:rPr>
              <w:t>2.支持查看学校下的班级列表信息，包括班级名、班主任、学生数、家长数、表扬得分与待改进得分。可自由设置查看信息的时间区间，并可显示或隐藏某个班级，方便管理员进行汇总查看。</w:t>
            </w:r>
          </w:p>
          <w:p>
            <w:pPr>
              <w:spacing w:line="360" w:lineRule="exact"/>
              <w:rPr>
                <w:rFonts w:ascii="新宋体" w:hAnsi="新宋体" w:eastAsia="新宋体"/>
                <w:color w:val="000000"/>
                <w:szCs w:val="21"/>
              </w:rPr>
            </w:pPr>
            <w:r>
              <w:rPr>
                <w:rFonts w:hint="eastAsia" w:ascii="新宋体" w:hAnsi="新宋体" w:eastAsia="新宋体"/>
                <w:color w:val="000000"/>
                <w:szCs w:val="21"/>
              </w:rPr>
              <w:t>3.支持查看学校下某个班级的详细信息，包括该班级的表现情况、考勤记录，并支持导出数据，方便管理员进行分析查看。</w:t>
            </w:r>
          </w:p>
          <w:p>
            <w:pPr>
              <w:spacing w:line="360" w:lineRule="exact"/>
              <w:rPr>
                <w:rFonts w:ascii="新宋体" w:hAnsi="新宋体" w:eastAsia="新宋体"/>
                <w:color w:val="000000"/>
                <w:szCs w:val="21"/>
              </w:rPr>
            </w:pPr>
            <w:r>
              <w:rPr>
                <w:rFonts w:hint="eastAsia" w:ascii="新宋体" w:hAnsi="新宋体" w:eastAsia="新宋体"/>
                <w:color w:val="000000"/>
                <w:szCs w:val="21"/>
              </w:rPr>
              <w:t>支持发送全校通知，可将图片或文字信息发送给学校的教师和家长，支持选择部分班级发送，支持选择教师或家长发送。</w:t>
            </w:r>
          </w:p>
          <w:p>
            <w:pPr>
              <w:spacing w:line="360" w:lineRule="exact"/>
              <w:rPr>
                <w:rFonts w:ascii="新宋体" w:hAnsi="新宋体" w:eastAsia="新宋体"/>
                <w:color w:val="000000"/>
                <w:szCs w:val="21"/>
              </w:rPr>
            </w:pPr>
            <w:r>
              <w:rPr>
                <w:rFonts w:hint="eastAsia" w:ascii="新宋体" w:hAnsi="新宋体" w:eastAsia="新宋体"/>
                <w:color w:val="000000"/>
                <w:szCs w:val="21"/>
              </w:rPr>
              <w:t>教师管理中心：</w:t>
            </w:r>
          </w:p>
          <w:p>
            <w:pPr>
              <w:spacing w:line="360" w:lineRule="exact"/>
              <w:rPr>
                <w:rFonts w:ascii="新宋体" w:hAnsi="新宋体" w:eastAsia="新宋体"/>
                <w:color w:val="000000"/>
                <w:szCs w:val="21"/>
              </w:rPr>
            </w:pPr>
            <w:r>
              <w:rPr>
                <w:rFonts w:hint="eastAsia" w:ascii="新宋体" w:hAnsi="新宋体" w:eastAsia="新宋体"/>
                <w:color w:val="000000"/>
                <w:szCs w:val="21"/>
              </w:rPr>
              <w:t>6.支持教师设置个人帐号信息，包括头像、昵称、密码、所教年级、学科。</w:t>
            </w:r>
          </w:p>
          <w:p>
            <w:pPr>
              <w:spacing w:line="360" w:lineRule="exact"/>
              <w:rPr>
                <w:rFonts w:ascii="新宋体" w:hAnsi="新宋体" w:eastAsia="新宋体"/>
                <w:color w:val="000000"/>
                <w:szCs w:val="21"/>
              </w:rPr>
            </w:pPr>
            <w:r>
              <w:rPr>
                <w:rFonts w:hint="eastAsia" w:ascii="新宋体" w:hAnsi="新宋体" w:eastAsia="新宋体"/>
                <w:color w:val="000000"/>
                <w:szCs w:val="21"/>
              </w:rPr>
              <w:t>7.支持设置班级信息，包括学段、年级、班级名称。</w:t>
            </w:r>
          </w:p>
          <w:p>
            <w:pPr>
              <w:spacing w:line="360" w:lineRule="exact"/>
              <w:rPr>
                <w:rFonts w:ascii="新宋体" w:hAnsi="新宋体" w:eastAsia="新宋体"/>
                <w:color w:val="000000"/>
                <w:szCs w:val="21"/>
              </w:rPr>
            </w:pPr>
            <w:r>
              <w:rPr>
                <w:rFonts w:hint="eastAsia" w:ascii="新宋体" w:hAnsi="新宋体" w:eastAsia="新宋体"/>
                <w:color w:val="000000"/>
                <w:szCs w:val="21"/>
              </w:rPr>
              <w:t>8.支持设置学生信息，包括学生姓名、学生所属分组。</w:t>
            </w:r>
          </w:p>
          <w:p>
            <w:pPr>
              <w:spacing w:line="360" w:lineRule="exact"/>
              <w:rPr>
                <w:rFonts w:ascii="新宋体" w:hAnsi="新宋体" w:eastAsia="新宋体"/>
                <w:color w:val="000000"/>
                <w:szCs w:val="21"/>
              </w:rPr>
            </w:pPr>
            <w:r>
              <w:rPr>
                <w:rFonts w:hint="eastAsia" w:ascii="新宋体" w:hAnsi="新宋体" w:eastAsia="新宋体"/>
                <w:color w:val="000000"/>
                <w:szCs w:val="21"/>
              </w:rPr>
              <w:t>9.持创建新班级，并可从现有班级中快速导入学生与家长账号。</w:t>
            </w:r>
          </w:p>
          <w:p>
            <w:pPr>
              <w:spacing w:line="360" w:lineRule="exact"/>
              <w:rPr>
                <w:rFonts w:ascii="新宋体" w:hAnsi="新宋体" w:eastAsia="新宋体"/>
                <w:color w:val="000000"/>
                <w:szCs w:val="21"/>
              </w:rPr>
            </w:pPr>
            <w:r>
              <w:rPr>
                <w:rFonts w:hint="eastAsia" w:ascii="新宋体" w:hAnsi="新宋体" w:eastAsia="新宋体"/>
                <w:color w:val="000000"/>
                <w:szCs w:val="21"/>
              </w:rPr>
              <w:t>支持通过输入学校邀请码的方式申请加入学校。</w:t>
            </w:r>
          </w:p>
          <w:p>
            <w:pPr>
              <w:spacing w:line="360" w:lineRule="exact"/>
              <w:rPr>
                <w:rFonts w:ascii="新宋体" w:hAnsi="新宋体" w:eastAsia="新宋体"/>
                <w:color w:val="000000"/>
                <w:szCs w:val="21"/>
              </w:rPr>
            </w:pPr>
            <w:r>
              <w:rPr>
                <w:rFonts w:hint="eastAsia" w:ascii="新宋体" w:hAnsi="新宋体" w:eastAsia="新宋体"/>
                <w:color w:val="000000"/>
                <w:szCs w:val="21"/>
              </w:rPr>
              <w:t>课堂表现评价：</w:t>
            </w:r>
          </w:p>
          <w:p>
            <w:pPr>
              <w:spacing w:line="360" w:lineRule="exact"/>
              <w:rPr>
                <w:rFonts w:ascii="新宋体" w:hAnsi="新宋体" w:eastAsia="新宋体"/>
                <w:color w:val="000000"/>
                <w:szCs w:val="21"/>
              </w:rPr>
            </w:pPr>
            <w:r>
              <w:rPr>
                <w:rFonts w:hint="eastAsia" w:ascii="新宋体" w:hAnsi="新宋体" w:eastAsia="新宋体"/>
                <w:color w:val="000000"/>
                <w:szCs w:val="21"/>
              </w:rPr>
              <w:t>1.老师可通过移动端、PC端及网页端对学生、小组及班级进行行为评价打分。</w:t>
            </w:r>
          </w:p>
          <w:p>
            <w:pPr>
              <w:spacing w:line="360" w:lineRule="exact"/>
              <w:rPr>
                <w:rFonts w:ascii="新宋体" w:hAnsi="新宋体" w:eastAsia="新宋体"/>
                <w:color w:val="000000"/>
                <w:szCs w:val="21"/>
              </w:rPr>
            </w:pPr>
            <w:r>
              <w:rPr>
                <w:rFonts w:hint="eastAsia" w:ascii="新宋体" w:hAnsi="新宋体" w:eastAsia="新宋体"/>
                <w:color w:val="000000"/>
                <w:szCs w:val="21"/>
              </w:rPr>
              <w:t>2.支持查看所有班级、小组、学生的评价得分，界面及头像均采用卡通化方式，提供课堂趣味性。</w:t>
            </w:r>
          </w:p>
          <w:p>
            <w:pPr>
              <w:spacing w:line="360" w:lineRule="exact"/>
              <w:rPr>
                <w:rFonts w:ascii="新宋体" w:hAnsi="新宋体" w:eastAsia="新宋体"/>
                <w:color w:val="000000"/>
                <w:szCs w:val="21"/>
              </w:rPr>
            </w:pPr>
            <w:r>
              <w:rPr>
                <w:rFonts w:hint="eastAsia" w:ascii="新宋体" w:hAnsi="新宋体" w:eastAsia="新宋体"/>
                <w:color w:val="000000"/>
                <w:szCs w:val="21"/>
              </w:rPr>
              <w:t>3.软件预设的头像类型不少于12种，并支持老师自定义符合自身教学需求的学生头像。</w:t>
            </w:r>
          </w:p>
          <w:p>
            <w:pPr>
              <w:spacing w:line="360" w:lineRule="exact"/>
              <w:rPr>
                <w:rFonts w:ascii="新宋体" w:hAnsi="新宋体" w:eastAsia="新宋体"/>
                <w:color w:val="000000"/>
                <w:szCs w:val="21"/>
              </w:rPr>
            </w:pPr>
            <w:r>
              <w:rPr>
                <w:rFonts w:hint="eastAsia" w:ascii="新宋体" w:hAnsi="新宋体" w:eastAsia="新宋体"/>
                <w:color w:val="000000"/>
                <w:szCs w:val="21"/>
              </w:rPr>
              <w:t>4.软件预设的评价类型不少于9种，并支持老师自定义符合自身教学需求的评价类型，可设置对应的图标、名称和分数。</w:t>
            </w:r>
          </w:p>
          <w:p>
            <w:pPr>
              <w:spacing w:line="360" w:lineRule="exact"/>
              <w:rPr>
                <w:rFonts w:ascii="新宋体" w:hAnsi="新宋体" w:eastAsia="新宋体"/>
                <w:color w:val="000000"/>
                <w:szCs w:val="21"/>
              </w:rPr>
            </w:pPr>
            <w:r>
              <w:rPr>
                <w:rFonts w:hint="eastAsia" w:ascii="新宋体" w:hAnsi="新宋体" w:eastAsia="新宋体"/>
                <w:color w:val="000000"/>
                <w:szCs w:val="21"/>
              </w:rPr>
              <w:t>5.根据评价得分情况，对应小组或学生的头像会升级变化，以游戏化方式激励学生积极参与课堂互动。</w:t>
            </w:r>
          </w:p>
          <w:p>
            <w:pPr>
              <w:spacing w:line="360" w:lineRule="exact"/>
              <w:rPr>
                <w:rFonts w:ascii="新宋体" w:hAnsi="新宋体" w:eastAsia="新宋体"/>
                <w:color w:val="000000"/>
                <w:szCs w:val="21"/>
              </w:rPr>
            </w:pPr>
            <w:r>
              <w:rPr>
                <w:rFonts w:hint="eastAsia" w:ascii="新宋体" w:hAnsi="新宋体" w:eastAsia="新宋体"/>
                <w:color w:val="000000"/>
                <w:szCs w:val="21"/>
              </w:rPr>
              <w:t>6.为提高课堂趣味性，软件支持随机抽选学生进行评价。</w:t>
            </w:r>
          </w:p>
          <w:p>
            <w:pPr>
              <w:spacing w:line="360" w:lineRule="exact"/>
              <w:rPr>
                <w:rFonts w:ascii="新宋体" w:hAnsi="新宋体" w:eastAsia="新宋体"/>
                <w:color w:val="000000"/>
                <w:szCs w:val="21"/>
              </w:rPr>
            </w:pPr>
            <w:r>
              <w:rPr>
                <w:rFonts w:hint="eastAsia" w:ascii="新宋体" w:hAnsi="新宋体" w:eastAsia="新宋体"/>
                <w:color w:val="000000"/>
                <w:szCs w:val="21"/>
              </w:rPr>
              <w:t>7.为方便把控课堂活动时间，支持计时器功能，包括秒表和倒计时。</w:t>
            </w:r>
          </w:p>
          <w:p>
            <w:pPr>
              <w:spacing w:line="360" w:lineRule="exact"/>
              <w:rPr>
                <w:rFonts w:ascii="新宋体" w:hAnsi="新宋体" w:eastAsia="新宋体"/>
                <w:color w:val="000000"/>
                <w:szCs w:val="21"/>
              </w:rPr>
            </w:pPr>
            <w:r>
              <w:rPr>
                <w:rFonts w:hint="eastAsia" w:ascii="新宋体" w:hAnsi="新宋体" w:eastAsia="新宋体"/>
                <w:color w:val="000000"/>
                <w:szCs w:val="21"/>
              </w:rPr>
              <w:t>8.支持考勤功能，可将学生状态设定为出勤、迟到、缺勤、请假等。</w:t>
            </w:r>
          </w:p>
          <w:p>
            <w:pPr>
              <w:spacing w:line="360" w:lineRule="exact"/>
              <w:rPr>
                <w:rFonts w:ascii="新宋体" w:hAnsi="新宋体" w:eastAsia="新宋体"/>
                <w:color w:val="000000"/>
                <w:szCs w:val="21"/>
              </w:rPr>
            </w:pPr>
            <w:r>
              <w:rPr>
                <w:rFonts w:hint="eastAsia" w:ascii="新宋体" w:hAnsi="新宋体" w:eastAsia="新宋体"/>
                <w:color w:val="000000"/>
                <w:szCs w:val="21"/>
              </w:rPr>
              <w:t>9.支持课堂分数重置，从而开始新一轮的课堂评价。</w:t>
            </w:r>
          </w:p>
          <w:p>
            <w:pPr>
              <w:spacing w:line="360" w:lineRule="exact"/>
              <w:rPr>
                <w:rFonts w:ascii="新宋体" w:hAnsi="新宋体" w:eastAsia="新宋体"/>
                <w:color w:val="000000"/>
                <w:szCs w:val="21"/>
              </w:rPr>
            </w:pPr>
            <w:r>
              <w:rPr>
                <w:rFonts w:hint="eastAsia" w:ascii="新宋体" w:hAnsi="新宋体" w:eastAsia="新宋体"/>
                <w:color w:val="000000"/>
                <w:szCs w:val="21"/>
              </w:rPr>
              <w:t>10.支持桌面光荣榜功能，可显示班级得分前列的学生信息，可设置隐藏。</w:t>
            </w:r>
          </w:p>
          <w:p>
            <w:pPr>
              <w:spacing w:line="360" w:lineRule="exact"/>
              <w:rPr>
                <w:rFonts w:ascii="新宋体" w:hAnsi="新宋体" w:eastAsia="新宋体"/>
                <w:color w:val="000000"/>
                <w:szCs w:val="21"/>
              </w:rPr>
            </w:pPr>
            <w:r>
              <w:rPr>
                <w:rFonts w:hint="eastAsia" w:ascii="新宋体" w:hAnsi="新宋体" w:eastAsia="新宋体"/>
                <w:color w:val="000000"/>
                <w:szCs w:val="21"/>
              </w:rPr>
              <w:t>11.支持查看课堂表现评价统计报表，按饼状图形式展现学生课堂表现情况，支持查看班级或学生个人的评价情况，并可具体查看到每一条评价的原因、对象、分值，便于老师做统计分析。报表数据支持导出成excel文件。</w:t>
            </w:r>
          </w:p>
          <w:p>
            <w:pPr>
              <w:spacing w:line="360" w:lineRule="exact"/>
              <w:rPr>
                <w:rFonts w:ascii="新宋体" w:hAnsi="新宋体" w:eastAsia="新宋体"/>
                <w:color w:val="000000"/>
                <w:szCs w:val="21"/>
              </w:rPr>
            </w:pPr>
            <w:r>
              <w:rPr>
                <w:rFonts w:hint="eastAsia" w:ascii="新宋体" w:hAnsi="新宋体" w:eastAsia="新宋体"/>
                <w:color w:val="000000"/>
                <w:szCs w:val="21"/>
              </w:rPr>
              <w:t>支持查看课堂考勤统计报表，可具体看到某一天的课程有几人未出勤，以及每个人的考勤状态。</w:t>
            </w:r>
          </w:p>
          <w:p>
            <w:pPr>
              <w:spacing w:line="360" w:lineRule="exact"/>
              <w:rPr>
                <w:rFonts w:ascii="新宋体" w:hAnsi="新宋体" w:eastAsia="新宋体"/>
                <w:color w:val="000000"/>
                <w:szCs w:val="21"/>
              </w:rPr>
            </w:pPr>
            <w:r>
              <w:rPr>
                <w:rFonts w:hint="eastAsia" w:ascii="新宋体" w:hAnsi="新宋体" w:eastAsia="新宋体"/>
                <w:color w:val="000000"/>
                <w:szCs w:val="21"/>
              </w:rPr>
              <w:t>家校互联互通：</w:t>
            </w:r>
          </w:p>
          <w:p>
            <w:pPr>
              <w:spacing w:line="360" w:lineRule="exact"/>
              <w:rPr>
                <w:rFonts w:ascii="新宋体" w:hAnsi="新宋体" w:eastAsia="新宋体"/>
                <w:color w:val="000000"/>
                <w:szCs w:val="21"/>
              </w:rPr>
            </w:pPr>
            <w:r>
              <w:rPr>
                <w:rFonts w:hint="eastAsia" w:ascii="新宋体" w:hAnsi="新宋体" w:eastAsia="新宋体"/>
                <w:color w:val="000000"/>
                <w:szCs w:val="21"/>
              </w:rPr>
              <w:t>1.支持老师发送公告及作业给其他老师或家长，公告支持超过200字的文本输入。</w:t>
            </w:r>
          </w:p>
          <w:p>
            <w:pPr>
              <w:spacing w:line="360" w:lineRule="exact"/>
              <w:rPr>
                <w:rFonts w:ascii="新宋体" w:hAnsi="新宋体" w:eastAsia="新宋体"/>
                <w:color w:val="000000"/>
                <w:szCs w:val="21"/>
              </w:rPr>
            </w:pPr>
            <w:r>
              <w:rPr>
                <w:rFonts w:hint="eastAsia" w:ascii="新宋体" w:hAnsi="新宋体" w:eastAsia="新宋体"/>
                <w:color w:val="000000"/>
                <w:szCs w:val="21"/>
              </w:rPr>
              <w:t>2.支持老师发送作业给其他老师或家长，作业支持超过200字的文本输入。</w:t>
            </w:r>
          </w:p>
          <w:p>
            <w:pPr>
              <w:spacing w:line="360" w:lineRule="exact"/>
              <w:rPr>
                <w:rFonts w:ascii="新宋体" w:hAnsi="新宋体" w:eastAsia="新宋体"/>
                <w:color w:val="000000"/>
                <w:szCs w:val="21"/>
              </w:rPr>
            </w:pPr>
            <w:r>
              <w:rPr>
                <w:rFonts w:hint="eastAsia" w:ascii="新宋体" w:hAnsi="新宋体" w:eastAsia="新宋体"/>
                <w:color w:val="000000"/>
                <w:szCs w:val="21"/>
              </w:rPr>
              <w:t>3.支持老师发送学生在校表现，可编辑文本、图片，与家长及时交流。</w:t>
            </w:r>
          </w:p>
          <w:p>
            <w:pPr>
              <w:spacing w:line="360" w:lineRule="exact"/>
              <w:rPr>
                <w:rFonts w:ascii="新宋体" w:hAnsi="新宋体" w:eastAsia="新宋体"/>
                <w:color w:val="000000"/>
                <w:szCs w:val="21"/>
              </w:rPr>
            </w:pPr>
            <w:r>
              <w:rPr>
                <w:rFonts w:hint="eastAsia" w:ascii="新宋体" w:hAnsi="新宋体" w:eastAsia="新宋体"/>
                <w:color w:val="000000"/>
                <w:szCs w:val="21"/>
              </w:rPr>
              <w:t>4.支持成绩报告功能：</w:t>
            </w:r>
          </w:p>
          <w:p>
            <w:pPr>
              <w:spacing w:line="360" w:lineRule="exact"/>
              <w:rPr>
                <w:rFonts w:ascii="新宋体" w:hAnsi="新宋体" w:eastAsia="新宋体"/>
                <w:color w:val="000000"/>
                <w:szCs w:val="21"/>
              </w:rPr>
            </w:pPr>
            <w:r>
              <w:rPr>
                <w:rFonts w:hint="eastAsia" w:ascii="新宋体" w:hAnsi="新宋体" w:eastAsia="新宋体"/>
                <w:color w:val="000000"/>
                <w:szCs w:val="21"/>
              </w:rPr>
              <w:t>a)支持按EXCEL模板填写上传考试成绩，可自动生成班级成绩单，包括学生排名、学生姓名、学生总分，并可查看每个学生的每科得分情况以及平均分对比图。</w:t>
            </w:r>
          </w:p>
          <w:p>
            <w:pPr>
              <w:spacing w:line="360" w:lineRule="exact"/>
              <w:rPr>
                <w:rFonts w:ascii="新宋体" w:hAnsi="新宋体" w:eastAsia="新宋体"/>
                <w:color w:val="000000"/>
                <w:szCs w:val="21"/>
              </w:rPr>
            </w:pPr>
            <w:r>
              <w:rPr>
                <w:rFonts w:hint="eastAsia" w:ascii="新宋体" w:hAnsi="新宋体" w:eastAsia="新宋体"/>
                <w:color w:val="000000"/>
                <w:szCs w:val="21"/>
              </w:rPr>
              <w:t>b)支持自动生成班级成绩分析报表，包括每个学科以及总分的得分率、优秀率、及格率，并支持显示总分平均分得分率分布图。</w:t>
            </w:r>
          </w:p>
          <w:p>
            <w:pPr>
              <w:spacing w:line="360" w:lineRule="exact"/>
              <w:rPr>
                <w:rFonts w:ascii="新宋体" w:hAnsi="新宋体" w:eastAsia="新宋体"/>
                <w:color w:val="000000"/>
                <w:szCs w:val="21"/>
              </w:rPr>
            </w:pPr>
            <w:r>
              <w:rPr>
                <w:rFonts w:hint="eastAsia" w:ascii="新宋体" w:hAnsi="新宋体" w:eastAsia="新宋体"/>
                <w:color w:val="000000"/>
                <w:szCs w:val="21"/>
              </w:rPr>
              <w:t>c)支持将学生的成绩报告发送给对应的家长。</w:t>
            </w:r>
          </w:p>
          <w:p>
            <w:pPr>
              <w:spacing w:line="360" w:lineRule="exact"/>
              <w:rPr>
                <w:rFonts w:ascii="新宋体" w:hAnsi="新宋体" w:eastAsia="新宋体"/>
                <w:color w:val="000000"/>
                <w:szCs w:val="21"/>
              </w:rPr>
            </w:pPr>
            <w:r>
              <w:rPr>
                <w:rFonts w:hint="eastAsia" w:ascii="新宋体" w:hAnsi="新宋体" w:eastAsia="新宋体"/>
                <w:color w:val="000000"/>
                <w:szCs w:val="21"/>
              </w:rPr>
              <w:t>支持在线公开及匿名投票功能，可设定投票内容、投票类型、结束时间等，并可查看投票结果统计，方便老师收集家长意见。</w:t>
            </w:r>
          </w:p>
          <w:p>
            <w:pPr>
              <w:spacing w:line="360" w:lineRule="exact"/>
              <w:rPr>
                <w:rFonts w:ascii="新宋体" w:hAnsi="新宋体" w:eastAsia="新宋体"/>
                <w:color w:val="000000"/>
                <w:szCs w:val="21"/>
              </w:rPr>
            </w:pPr>
            <w:r>
              <w:rPr>
                <w:rFonts w:hint="eastAsia" w:ascii="新宋体" w:hAnsi="新宋体" w:eastAsia="新宋体"/>
                <w:color w:val="000000"/>
                <w:szCs w:val="21"/>
              </w:rPr>
              <w:t>八、电脑配置：</w:t>
            </w:r>
          </w:p>
          <w:p>
            <w:pPr>
              <w:spacing w:line="360" w:lineRule="exact"/>
              <w:rPr>
                <w:rFonts w:ascii="新宋体" w:hAnsi="新宋体" w:eastAsia="新宋体"/>
                <w:color w:val="000000"/>
                <w:szCs w:val="21"/>
              </w:rPr>
            </w:pPr>
            <w:r>
              <w:rPr>
                <w:rFonts w:hint="eastAsia" w:ascii="新宋体" w:hAnsi="新宋体" w:eastAsia="新宋体"/>
                <w:color w:val="000000"/>
                <w:szCs w:val="21"/>
              </w:rPr>
              <w:t>1、主板南桥采用H310芯片组，搭载Intel 酷睿系列i5 CPU</w:t>
            </w:r>
          </w:p>
          <w:p>
            <w:pPr>
              <w:spacing w:line="360" w:lineRule="exact"/>
              <w:rPr>
                <w:rFonts w:ascii="新宋体" w:hAnsi="新宋体" w:eastAsia="新宋体"/>
                <w:color w:val="000000"/>
                <w:szCs w:val="21"/>
              </w:rPr>
            </w:pPr>
            <w:r>
              <w:rPr>
                <w:rFonts w:hint="eastAsia" w:ascii="新宋体" w:hAnsi="新宋体" w:eastAsia="新宋体"/>
                <w:color w:val="000000"/>
                <w:szCs w:val="21"/>
              </w:rPr>
              <w:t>2、内存：8GB DDR4笔记本内存或以上配置；硬盘：256GB或以上SSD固态硬盘</w:t>
            </w:r>
          </w:p>
          <w:p>
            <w:pPr>
              <w:spacing w:line="360" w:lineRule="exact"/>
              <w:rPr>
                <w:rFonts w:ascii="新宋体" w:hAnsi="新宋体" w:eastAsia="新宋体"/>
                <w:color w:val="000000"/>
                <w:szCs w:val="21"/>
              </w:rPr>
            </w:pPr>
            <w:r>
              <w:rPr>
                <w:rFonts w:hint="eastAsia" w:ascii="新宋体" w:hAnsi="新宋体" w:eastAsia="新宋体"/>
                <w:color w:val="000000"/>
                <w:szCs w:val="21"/>
              </w:rPr>
              <w:t>4、机身采用热浸镀锌金属材质，采用智能风扇低噪音散热设计,模块主体尺寸不小于22cm*17cm*3cm以预留足够散热空间，确保封闭空间内有效散热。</w:t>
            </w:r>
          </w:p>
          <w:p>
            <w:pPr>
              <w:spacing w:line="360" w:lineRule="exact"/>
              <w:rPr>
                <w:rFonts w:ascii="新宋体" w:hAnsi="新宋体" w:eastAsia="新宋体"/>
                <w:color w:val="000000"/>
                <w:szCs w:val="21"/>
              </w:rPr>
            </w:pPr>
            <w:r>
              <w:rPr>
                <w:rFonts w:hint="eastAsia" w:ascii="新宋体" w:hAnsi="新宋体" w:eastAsia="新宋体"/>
                <w:color w:val="000000"/>
                <w:szCs w:val="21"/>
              </w:rPr>
              <w:t>5、PC模块可抽拉式插入整机，可实现无单独接线的插拔。</w:t>
            </w:r>
          </w:p>
          <w:p>
            <w:pPr>
              <w:spacing w:line="360" w:lineRule="exact"/>
              <w:rPr>
                <w:rFonts w:ascii="新宋体" w:hAnsi="新宋体" w:eastAsia="新宋体"/>
                <w:color w:val="000000"/>
                <w:szCs w:val="21"/>
              </w:rPr>
            </w:pPr>
            <w:r>
              <w:rPr>
                <w:rFonts w:hint="eastAsia" w:ascii="新宋体" w:hAnsi="新宋体" w:eastAsia="新宋体"/>
                <w:color w:val="000000"/>
                <w:szCs w:val="21"/>
              </w:rPr>
              <w:t>6、采用按压式卡扣，确保PC模块安装固定到位，同时无需工具就可快速拆卸电脑模块。</w:t>
            </w:r>
          </w:p>
          <w:p>
            <w:pPr>
              <w:spacing w:line="360" w:lineRule="exact"/>
              <w:rPr>
                <w:rFonts w:ascii="新宋体" w:hAnsi="新宋体" w:eastAsia="新宋体"/>
                <w:color w:val="000000"/>
                <w:szCs w:val="21"/>
              </w:rPr>
            </w:pPr>
            <w:r>
              <w:rPr>
                <w:rFonts w:hint="eastAsia" w:ascii="新宋体" w:hAnsi="新宋体" w:eastAsia="新宋体"/>
                <w:color w:val="000000"/>
                <w:szCs w:val="21"/>
              </w:rPr>
              <w:t>8、具有独立非外扩展的视频输出接口：≥1路HDMI 。</w:t>
            </w:r>
          </w:p>
          <w:p>
            <w:pPr>
              <w:spacing w:line="360" w:lineRule="exact"/>
              <w:rPr>
                <w:rFonts w:ascii="新宋体" w:hAnsi="新宋体" w:eastAsia="新宋体"/>
                <w:color w:val="000000"/>
                <w:szCs w:val="21"/>
              </w:rPr>
            </w:pPr>
            <w:r>
              <w:rPr>
                <w:rFonts w:hint="eastAsia" w:ascii="新宋体" w:hAnsi="新宋体" w:eastAsia="新宋体"/>
                <w:color w:val="000000"/>
                <w:szCs w:val="21"/>
              </w:rPr>
              <w:t>9、具有独立非外扩展的电脑USB接口：≥3路USB。</w:t>
            </w:r>
          </w:p>
          <w:p>
            <w:pPr>
              <w:spacing w:line="360" w:lineRule="exact"/>
              <w:rPr>
                <w:rFonts w:ascii="新宋体" w:hAnsi="新宋体" w:eastAsia="新宋体"/>
                <w:color w:val="000000"/>
                <w:szCs w:val="21"/>
              </w:rPr>
            </w:pPr>
            <w:r>
              <w:rPr>
                <w:rFonts w:hint="eastAsia" w:ascii="新宋体" w:hAnsi="新宋体" w:eastAsia="新宋体"/>
                <w:color w:val="000000"/>
                <w:szCs w:val="21"/>
              </w:rPr>
              <w:t>10、具有标准PC防盗锁孔。</w:t>
            </w:r>
          </w:p>
          <w:p>
            <w:pPr>
              <w:spacing w:line="360" w:lineRule="exact"/>
              <w:rPr>
                <w:rFonts w:ascii="新宋体" w:hAnsi="新宋体" w:eastAsia="新宋体"/>
                <w:color w:val="000000"/>
                <w:szCs w:val="21"/>
              </w:rPr>
            </w:pPr>
            <w:r>
              <w:rPr>
                <w:rFonts w:hint="eastAsia" w:ascii="新宋体" w:hAnsi="新宋体" w:eastAsia="新宋体"/>
                <w:color w:val="000000"/>
                <w:szCs w:val="21"/>
              </w:rPr>
              <w:t>11、PC模块的USB接口须为冗余备份接口，在正常使用整机的内置摄像头、内置麦克风功能时，USB接口不被占用，确保教师有足够的接口外接存储设备及显示设备</w:t>
            </w:r>
          </w:p>
          <w:p>
            <w:pPr>
              <w:spacing w:line="360" w:lineRule="exact"/>
              <w:rPr>
                <w:rFonts w:ascii="新宋体" w:hAnsi="新宋体" w:eastAsia="新宋体"/>
                <w:color w:val="000000"/>
                <w:szCs w:val="21"/>
              </w:rPr>
            </w:pPr>
            <w:r>
              <w:rPr>
                <w:rFonts w:hint="eastAsia" w:ascii="新宋体" w:hAnsi="新宋体" w:eastAsia="新宋体"/>
                <w:color w:val="000000"/>
                <w:szCs w:val="21"/>
              </w:rPr>
              <w:t>12、内置电脑具有SRRC无线电发射设备型号核准证，符合无线电管理规定和技术标准。</w:t>
            </w:r>
          </w:p>
        </w:tc>
        <w:tc>
          <w:tcPr>
            <w:tcW w:w="1449" w:type="dxa"/>
            <w:vAlign w:val="center"/>
          </w:tcPr>
          <w:p>
            <w:pPr>
              <w:spacing w:line="360" w:lineRule="exact"/>
              <w:jc w:val="center"/>
              <w:rPr>
                <w:rFonts w:ascii="新宋体" w:hAnsi="新宋体" w:eastAsia="新宋体"/>
                <w:color w:val="000000"/>
                <w:szCs w:val="21"/>
              </w:rPr>
            </w:pPr>
            <w:r>
              <w:rPr>
                <w:rFonts w:hint="eastAsia" w:ascii="新宋体" w:hAnsi="新宋体" w:eastAsia="新宋体"/>
                <w:color w:val="000000"/>
                <w:szCs w:val="21"/>
              </w:rPr>
              <w:t>1</w:t>
            </w:r>
            <w:r>
              <w:rPr>
                <w:rFonts w:ascii="新宋体" w:hAnsi="新宋体" w:eastAsia="新宋体"/>
                <w:color w:val="00000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Align w:val="center"/>
          </w:tcPr>
          <w:p>
            <w:pPr>
              <w:pStyle w:val="981"/>
              <w:numPr>
                <w:ilvl w:val="0"/>
                <w:numId w:val="31"/>
              </w:numPr>
              <w:spacing w:line="360" w:lineRule="exact"/>
              <w:jc w:val="center"/>
              <w:rPr>
                <w:rFonts w:ascii="新宋体" w:hAnsi="新宋体" w:eastAsia="新宋体"/>
                <w:color w:val="000000"/>
                <w:szCs w:val="21"/>
              </w:rPr>
            </w:pPr>
          </w:p>
        </w:tc>
        <w:tc>
          <w:tcPr>
            <w:tcW w:w="1433" w:type="dxa"/>
            <w:vAlign w:val="center"/>
          </w:tcPr>
          <w:p>
            <w:pPr>
              <w:spacing w:line="360" w:lineRule="exact"/>
              <w:jc w:val="center"/>
              <w:rPr>
                <w:rFonts w:ascii="新宋体" w:hAnsi="新宋体" w:eastAsia="新宋体"/>
                <w:color w:val="000000"/>
                <w:szCs w:val="21"/>
              </w:rPr>
            </w:pPr>
            <w:r>
              <w:rPr>
                <w:rFonts w:hint="eastAsia" w:ascii="新宋体" w:hAnsi="新宋体" w:eastAsia="新宋体"/>
                <w:color w:val="000000"/>
                <w:szCs w:val="21"/>
              </w:rPr>
              <w:t>服务器</w:t>
            </w:r>
          </w:p>
        </w:tc>
        <w:tc>
          <w:tcPr>
            <w:tcW w:w="5526" w:type="dxa"/>
          </w:tcPr>
          <w:p>
            <w:pPr>
              <w:spacing w:line="360" w:lineRule="exact"/>
              <w:rPr>
                <w:rFonts w:ascii="新宋体" w:hAnsi="新宋体" w:eastAsia="新宋体"/>
                <w:color w:val="000000"/>
                <w:szCs w:val="21"/>
              </w:rPr>
            </w:pPr>
            <w:r>
              <w:rPr>
                <w:rFonts w:hint="eastAsia" w:ascii="新宋体" w:hAnsi="新宋体" w:eastAsia="新宋体"/>
                <w:color w:val="000000"/>
                <w:szCs w:val="21"/>
              </w:rPr>
              <w:t>机架式，标配原厂导轨</w:t>
            </w:r>
          </w:p>
          <w:p>
            <w:pPr>
              <w:spacing w:line="360" w:lineRule="exact"/>
              <w:rPr>
                <w:rFonts w:ascii="新宋体" w:hAnsi="新宋体" w:eastAsia="新宋体"/>
                <w:color w:val="000000"/>
                <w:szCs w:val="21"/>
              </w:rPr>
            </w:pPr>
            <w:r>
              <w:rPr>
                <w:rFonts w:hint="eastAsia" w:ascii="新宋体" w:hAnsi="新宋体" w:eastAsia="新宋体"/>
                <w:color w:val="000000"/>
                <w:szCs w:val="21"/>
              </w:rPr>
              <w:t>Cpu 1*Intel Xeon-Silver 4208 (2.1GHz/8-core/85W)，最大支持不小于2颗</w:t>
            </w:r>
          </w:p>
          <w:p>
            <w:pPr>
              <w:spacing w:line="360" w:lineRule="exact"/>
              <w:rPr>
                <w:rFonts w:ascii="新宋体" w:hAnsi="新宋体" w:eastAsia="新宋体"/>
                <w:color w:val="000000"/>
                <w:szCs w:val="21"/>
              </w:rPr>
            </w:pPr>
            <w:r>
              <w:rPr>
                <w:rFonts w:hint="eastAsia" w:ascii="新宋体" w:hAnsi="新宋体" w:eastAsia="新宋体"/>
                <w:color w:val="000000"/>
                <w:szCs w:val="21"/>
              </w:rPr>
              <w:t>内存≥64GB DDR4 2666 本地提供≥24个内存槽位 Advanced ECC先进内存保护技术及联机备用模式,可配置LRDIMM和UDIMM内存最大支持3TB内存 支持12个16GB永久性内存</w:t>
            </w:r>
          </w:p>
          <w:p>
            <w:pPr>
              <w:spacing w:line="360" w:lineRule="exact"/>
              <w:rPr>
                <w:rFonts w:ascii="新宋体" w:hAnsi="新宋体" w:eastAsia="新宋体"/>
                <w:color w:val="000000"/>
                <w:szCs w:val="21"/>
              </w:rPr>
            </w:pPr>
            <w:r>
              <w:rPr>
                <w:rFonts w:hint="eastAsia" w:ascii="新宋体" w:hAnsi="新宋体" w:eastAsia="新宋体"/>
                <w:color w:val="000000"/>
                <w:szCs w:val="21"/>
              </w:rPr>
              <w:t xml:space="preserve">硬盘支持2.5"热插拔 SAS/SATA/SSD/NVMe </w:t>
            </w:r>
            <w:r>
              <w:rPr>
                <w:rFonts w:hint="eastAsia" w:ascii="新宋体" w:hAnsi="新宋体" w:eastAsia="新宋体"/>
                <w:color w:val="000000" w:themeColor="text1"/>
                <w:szCs w:val="21"/>
              </w:rPr>
              <w:t>不少于</w:t>
            </w:r>
            <w:r>
              <w:rPr>
                <w:rFonts w:ascii="新宋体" w:hAnsi="新宋体" w:eastAsia="新宋体"/>
                <w:color w:val="000000" w:themeColor="text1"/>
                <w:szCs w:val="21"/>
              </w:rPr>
              <w:t>4</w:t>
            </w:r>
            <w:r>
              <w:rPr>
                <w:rFonts w:hint="eastAsia" w:ascii="新宋体" w:hAnsi="新宋体" w:eastAsia="新宋体"/>
                <w:color w:val="000000" w:themeColor="text1"/>
                <w:szCs w:val="21"/>
              </w:rPr>
              <w:t>块480GSSD固态</w:t>
            </w:r>
            <w:r>
              <w:rPr>
                <w:rFonts w:hint="eastAsia" w:ascii="新宋体" w:hAnsi="新宋体" w:eastAsia="新宋体"/>
                <w:color w:val="000000"/>
                <w:szCs w:val="21"/>
              </w:rPr>
              <w:t xml:space="preserve"> 支持双M.2卡配置RAID1，作为操作系统安装盘；支持SD卡做启动盘 </w:t>
            </w:r>
          </w:p>
          <w:p>
            <w:pPr>
              <w:spacing w:line="360" w:lineRule="exact"/>
              <w:rPr>
                <w:rFonts w:ascii="新宋体" w:hAnsi="新宋体" w:eastAsia="新宋体"/>
                <w:color w:val="000000"/>
                <w:szCs w:val="21"/>
              </w:rPr>
            </w:pPr>
            <w:r>
              <w:rPr>
                <w:rFonts w:hint="eastAsia" w:ascii="新宋体" w:hAnsi="新宋体" w:eastAsia="新宋体"/>
                <w:color w:val="000000"/>
                <w:szCs w:val="21"/>
              </w:rPr>
              <w:t>≥1个阵列卡专用插槽（不占用PCIE扩展槽），配置12Gbps SAS磁盘阵列控制器，支持RAID0/1/10/5/50/6/60, RAID 1/10 ADM 3盘镜像，调整缓存读写比例等功能。≥4GB缓存，支持缓存数据保护，且后备保护不受时间限制</w:t>
            </w:r>
          </w:p>
          <w:p>
            <w:pPr>
              <w:spacing w:line="360" w:lineRule="exact"/>
              <w:rPr>
                <w:rFonts w:ascii="新宋体" w:hAnsi="新宋体" w:eastAsia="新宋体"/>
                <w:color w:val="000000"/>
                <w:szCs w:val="21"/>
              </w:rPr>
            </w:pPr>
            <w:r>
              <w:rPr>
                <w:rFonts w:hint="eastAsia" w:ascii="新宋体" w:hAnsi="新宋体" w:eastAsia="新宋体"/>
                <w:color w:val="000000"/>
                <w:szCs w:val="21"/>
              </w:rPr>
              <w:t>网卡板载4个1Gb，可选1个专用插槽网卡（不占用PCIE扩展槽），可选配千兆或万兆网卡。要求标配≥4个10/100/1000M-BaseT 多功能以太网接口</w:t>
            </w:r>
          </w:p>
          <w:p>
            <w:pPr>
              <w:spacing w:line="360" w:lineRule="exact"/>
              <w:rPr>
                <w:rFonts w:ascii="新宋体" w:hAnsi="新宋体" w:eastAsia="新宋体"/>
                <w:color w:val="000000"/>
                <w:szCs w:val="21"/>
              </w:rPr>
            </w:pPr>
            <w:r>
              <w:rPr>
                <w:rFonts w:hint="eastAsia" w:ascii="新宋体" w:hAnsi="新宋体" w:eastAsia="新宋体"/>
                <w:color w:val="000000"/>
                <w:szCs w:val="21"/>
              </w:rPr>
              <w:t>电源2*800W</w:t>
            </w:r>
          </w:p>
          <w:p>
            <w:pPr>
              <w:spacing w:line="360" w:lineRule="exact"/>
              <w:rPr>
                <w:rFonts w:hint="eastAsia" w:ascii="新宋体" w:hAnsi="新宋体" w:eastAsia="新宋体"/>
                <w:color w:val="000000"/>
                <w:szCs w:val="21"/>
              </w:rPr>
            </w:pPr>
            <w:r>
              <w:rPr>
                <w:rFonts w:hint="eastAsia" w:ascii="新宋体" w:hAnsi="新宋体" w:eastAsia="新宋体"/>
                <w:color w:val="000000"/>
                <w:szCs w:val="21"/>
              </w:rPr>
              <w:t>扩展≥2个PCI-e 3.0插槽，可扩展至≥3个PCI-e 3.0插槽</w:t>
            </w:r>
          </w:p>
        </w:tc>
        <w:tc>
          <w:tcPr>
            <w:tcW w:w="1449" w:type="dxa"/>
            <w:vAlign w:val="center"/>
          </w:tcPr>
          <w:p>
            <w:pPr>
              <w:spacing w:line="360" w:lineRule="exact"/>
              <w:jc w:val="center"/>
              <w:rPr>
                <w:rFonts w:ascii="新宋体" w:hAnsi="新宋体" w:eastAsia="新宋体"/>
                <w:color w:val="000000"/>
                <w:szCs w:val="21"/>
              </w:rPr>
            </w:pPr>
            <w:r>
              <w:rPr>
                <w:rFonts w:hint="eastAsia" w:ascii="新宋体" w:hAnsi="新宋体" w:eastAsia="新宋体"/>
                <w:color w:val="000000"/>
                <w:szCs w:val="21"/>
              </w:rPr>
              <w:t>1</w:t>
            </w:r>
            <w:r>
              <w:rPr>
                <w:rFonts w:ascii="新宋体" w:hAnsi="新宋体" w:eastAsia="新宋体"/>
                <w:color w:val="00000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Align w:val="center"/>
          </w:tcPr>
          <w:p>
            <w:pPr>
              <w:pStyle w:val="981"/>
              <w:numPr>
                <w:ilvl w:val="0"/>
                <w:numId w:val="31"/>
              </w:numPr>
              <w:spacing w:line="360" w:lineRule="exact"/>
              <w:jc w:val="center"/>
              <w:rPr>
                <w:rFonts w:ascii="新宋体" w:hAnsi="新宋体" w:eastAsia="新宋体"/>
                <w:color w:val="000000"/>
                <w:szCs w:val="21"/>
              </w:rPr>
            </w:pPr>
          </w:p>
        </w:tc>
        <w:tc>
          <w:tcPr>
            <w:tcW w:w="1433" w:type="dxa"/>
            <w:vAlign w:val="center"/>
          </w:tcPr>
          <w:p>
            <w:pPr>
              <w:spacing w:line="360" w:lineRule="exact"/>
              <w:jc w:val="center"/>
              <w:rPr>
                <w:rFonts w:ascii="新宋体" w:hAnsi="新宋体" w:eastAsia="新宋体"/>
                <w:color w:val="000000"/>
                <w:szCs w:val="21"/>
              </w:rPr>
            </w:pPr>
            <w:r>
              <w:rPr>
                <w:rFonts w:hint="eastAsia" w:ascii="新宋体" w:hAnsi="新宋体" w:eastAsia="新宋体"/>
                <w:color w:val="000000"/>
                <w:szCs w:val="21"/>
              </w:rPr>
              <w:t>防静电活动地板</w:t>
            </w:r>
          </w:p>
        </w:tc>
        <w:tc>
          <w:tcPr>
            <w:tcW w:w="5526" w:type="dxa"/>
          </w:tcPr>
          <w:p>
            <w:pPr>
              <w:spacing w:line="360" w:lineRule="exact"/>
              <w:rPr>
                <w:rFonts w:ascii="新宋体" w:hAnsi="新宋体" w:eastAsia="新宋体"/>
                <w:color w:val="000000"/>
                <w:szCs w:val="21"/>
              </w:rPr>
            </w:pPr>
            <w:r>
              <w:rPr>
                <w:rFonts w:hint="eastAsia" w:ascii="新宋体" w:hAnsi="新宋体" w:eastAsia="新宋体"/>
                <w:color w:val="000000"/>
                <w:szCs w:val="21"/>
              </w:rPr>
              <w:t>600*600*35，钢制有边，完成面150MM.</w:t>
            </w:r>
          </w:p>
          <w:p>
            <w:pPr>
              <w:spacing w:line="360" w:lineRule="exact"/>
              <w:rPr>
                <w:rFonts w:ascii="新宋体" w:hAnsi="新宋体" w:eastAsia="新宋体"/>
                <w:color w:val="000000"/>
                <w:szCs w:val="21"/>
              </w:rPr>
            </w:pPr>
            <w:r>
              <w:rPr>
                <w:rFonts w:ascii="新宋体" w:hAnsi="新宋体" w:eastAsia="新宋体"/>
                <w:color w:val="000000"/>
                <w:szCs w:val="21"/>
              </w:rPr>
              <w:t>含地板支架</w:t>
            </w:r>
            <w:r>
              <w:rPr>
                <w:rFonts w:hint="eastAsia" w:ascii="新宋体" w:hAnsi="新宋体" w:eastAsia="新宋体"/>
                <w:color w:val="000000"/>
                <w:szCs w:val="21"/>
              </w:rPr>
              <w:t>，</w:t>
            </w:r>
            <w:r>
              <w:rPr>
                <w:rFonts w:ascii="新宋体" w:hAnsi="新宋体" w:eastAsia="新宋体"/>
                <w:color w:val="000000"/>
                <w:szCs w:val="21"/>
              </w:rPr>
              <w:t>压边条</w:t>
            </w:r>
            <w:r>
              <w:rPr>
                <w:rFonts w:hint="eastAsia" w:ascii="新宋体" w:hAnsi="新宋体" w:eastAsia="新宋体"/>
                <w:color w:val="000000"/>
                <w:szCs w:val="21"/>
              </w:rPr>
              <w:t>、</w:t>
            </w:r>
            <w:r>
              <w:rPr>
                <w:rFonts w:ascii="新宋体" w:hAnsi="新宋体" w:eastAsia="新宋体"/>
                <w:color w:val="000000"/>
                <w:szCs w:val="21"/>
              </w:rPr>
              <w:t>木纹踢脚线</w:t>
            </w:r>
          </w:p>
          <w:p>
            <w:pPr>
              <w:spacing w:line="360" w:lineRule="exact"/>
              <w:rPr>
                <w:rFonts w:ascii="新宋体" w:hAnsi="新宋体" w:eastAsia="新宋体"/>
                <w:color w:val="000000"/>
                <w:szCs w:val="21"/>
              </w:rPr>
            </w:pPr>
            <w:r>
              <w:rPr>
                <w:rFonts w:hint="eastAsia" w:ascii="新宋体" w:hAnsi="新宋体" w:eastAsia="新宋体"/>
                <w:color w:val="000000"/>
                <w:szCs w:val="21"/>
              </w:rPr>
              <w:t>9</w:t>
            </w:r>
            <w:r>
              <w:rPr>
                <w:rFonts w:ascii="新宋体" w:hAnsi="新宋体" w:eastAsia="新宋体"/>
                <w:color w:val="000000"/>
                <w:szCs w:val="21"/>
              </w:rPr>
              <w:t>202</w:t>
            </w:r>
            <w:r>
              <w:rPr>
                <w:rFonts w:hint="eastAsia" w:ascii="新宋体" w:hAnsi="新宋体" w:eastAsia="新宋体"/>
                <w:color w:val="000000"/>
                <w:szCs w:val="21"/>
              </w:rPr>
              <w:t>实验室2</w:t>
            </w:r>
            <w:r>
              <w:rPr>
                <w:rFonts w:ascii="新宋体" w:hAnsi="新宋体" w:eastAsia="新宋体"/>
                <w:color w:val="000000"/>
                <w:szCs w:val="21"/>
              </w:rPr>
              <w:t xml:space="preserve">15 </w:t>
            </w:r>
            <w:r>
              <w:rPr>
                <w:rFonts w:hint="eastAsia" w:ascii="新宋体" w:hAnsi="新宋体" w:eastAsia="新宋体"/>
                <w:color w:val="000000"/>
                <w:szCs w:val="21"/>
              </w:rPr>
              <w:t>m</w:t>
            </w:r>
            <w:r>
              <w:rPr>
                <w:rFonts w:ascii="新宋体" w:hAnsi="新宋体" w:eastAsia="新宋体"/>
                <w:color w:val="000000"/>
                <w:szCs w:val="21"/>
                <w:vertAlign w:val="superscript"/>
              </w:rPr>
              <w:t>2</w:t>
            </w:r>
            <w:r>
              <w:rPr>
                <w:rFonts w:hint="eastAsia" w:ascii="新宋体" w:hAnsi="新宋体" w:eastAsia="新宋体"/>
                <w:color w:val="000000"/>
                <w:szCs w:val="21"/>
              </w:rPr>
              <w:t>+</w:t>
            </w:r>
            <w:r>
              <w:rPr>
                <w:rFonts w:ascii="新宋体" w:hAnsi="新宋体" w:eastAsia="新宋体"/>
                <w:color w:val="000000"/>
                <w:szCs w:val="21"/>
              </w:rPr>
              <w:t>9205</w:t>
            </w:r>
            <w:r>
              <w:rPr>
                <w:rFonts w:hint="eastAsia" w:ascii="新宋体" w:hAnsi="新宋体" w:eastAsia="新宋体"/>
                <w:color w:val="000000"/>
                <w:szCs w:val="21"/>
              </w:rPr>
              <w:t>实验室1</w:t>
            </w:r>
            <w:r>
              <w:rPr>
                <w:rFonts w:ascii="新宋体" w:hAnsi="新宋体" w:eastAsia="新宋体"/>
                <w:color w:val="000000"/>
                <w:szCs w:val="21"/>
              </w:rPr>
              <w:t xml:space="preserve">45 </w:t>
            </w:r>
            <w:r>
              <w:rPr>
                <w:rFonts w:hint="eastAsia" w:ascii="新宋体" w:hAnsi="新宋体" w:eastAsia="新宋体"/>
                <w:color w:val="000000"/>
                <w:szCs w:val="21"/>
              </w:rPr>
              <w:t>m</w:t>
            </w:r>
            <w:r>
              <w:rPr>
                <w:rFonts w:ascii="新宋体" w:hAnsi="新宋体" w:eastAsia="新宋体"/>
                <w:color w:val="000000"/>
                <w:szCs w:val="21"/>
                <w:vertAlign w:val="superscript"/>
              </w:rPr>
              <w:t>2</w:t>
            </w:r>
          </w:p>
        </w:tc>
        <w:tc>
          <w:tcPr>
            <w:tcW w:w="1449" w:type="dxa"/>
            <w:vAlign w:val="center"/>
          </w:tcPr>
          <w:p>
            <w:pPr>
              <w:spacing w:line="360" w:lineRule="exact"/>
              <w:jc w:val="center"/>
              <w:rPr>
                <w:rFonts w:ascii="新宋体" w:hAnsi="新宋体" w:eastAsia="新宋体"/>
                <w:color w:val="000000"/>
                <w:szCs w:val="21"/>
              </w:rPr>
            </w:pPr>
            <w:r>
              <w:rPr>
                <w:rFonts w:hint="eastAsia" w:ascii="新宋体" w:hAnsi="新宋体" w:eastAsia="新宋体"/>
                <w:color w:val="000000"/>
                <w:szCs w:val="21"/>
              </w:rPr>
              <w:t>3</w:t>
            </w:r>
            <w:r>
              <w:rPr>
                <w:rFonts w:ascii="新宋体" w:hAnsi="新宋体" w:eastAsia="新宋体"/>
                <w:color w:val="000000"/>
                <w:szCs w:val="21"/>
              </w:rPr>
              <w:t>60</w:t>
            </w:r>
            <w:r>
              <w:rPr>
                <w:rFonts w:hint="eastAsia" w:ascii="新宋体" w:hAnsi="新宋体" w:eastAsia="新宋体"/>
                <w:color w:val="000000"/>
                <w:szCs w:val="21"/>
              </w:rPr>
              <w:t xml:space="preserve"> m</w:t>
            </w:r>
            <w:r>
              <w:rPr>
                <w:rFonts w:ascii="新宋体" w:hAnsi="新宋体" w:eastAsia="新宋体"/>
                <w:color w:val="000000"/>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Align w:val="center"/>
          </w:tcPr>
          <w:p>
            <w:pPr>
              <w:pStyle w:val="981"/>
              <w:numPr>
                <w:ilvl w:val="0"/>
                <w:numId w:val="31"/>
              </w:numPr>
              <w:spacing w:line="360" w:lineRule="exact"/>
              <w:jc w:val="center"/>
              <w:rPr>
                <w:rFonts w:ascii="新宋体" w:hAnsi="新宋体" w:eastAsia="新宋体"/>
                <w:color w:val="000000"/>
                <w:szCs w:val="21"/>
              </w:rPr>
            </w:pPr>
          </w:p>
        </w:tc>
        <w:tc>
          <w:tcPr>
            <w:tcW w:w="1433" w:type="dxa"/>
            <w:vAlign w:val="center"/>
          </w:tcPr>
          <w:p>
            <w:pPr>
              <w:spacing w:line="360" w:lineRule="exact"/>
              <w:jc w:val="center"/>
              <w:rPr>
                <w:rFonts w:ascii="新宋体" w:hAnsi="新宋体" w:eastAsia="新宋体"/>
                <w:color w:val="000000"/>
                <w:szCs w:val="21"/>
              </w:rPr>
            </w:pPr>
            <w:r>
              <w:rPr>
                <w:rFonts w:ascii="新宋体" w:hAnsi="新宋体" w:eastAsia="新宋体"/>
                <w:color w:val="000000"/>
                <w:szCs w:val="21"/>
              </w:rPr>
              <w:t>插排</w:t>
            </w:r>
          </w:p>
        </w:tc>
        <w:tc>
          <w:tcPr>
            <w:tcW w:w="5526" w:type="dxa"/>
          </w:tcPr>
          <w:p>
            <w:pPr>
              <w:spacing w:line="360" w:lineRule="exact"/>
              <w:rPr>
                <w:rFonts w:ascii="新宋体" w:hAnsi="新宋体" w:eastAsia="新宋体"/>
                <w:color w:val="000000"/>
                <w:szCs w:val="21"/>
              </w:rPr>
            </w:pPr>
            <w:r>
              <w:rPr>
                <w:rFonts w:ascii="新宋体" w:hAnsi="新宋体" w:eastAsia="新宋体"/>
                <w:color w:val="000000"/>
                <w:szCs w:val="21"/>
              </w:rPr>
              <w:t>六孔</w:t>
            </w:r>
          </w:p>
          <w:p>
            <w:pPr>
              <w:spacing w:line="360" w:lineRule="exact"/>
              <w:rPr>
                <w:rFonts w:ascii="新宋体" w:hAnsi="新宋体" w:eastAsia="新宋体"/>
                <w:color w:val="000000"/>
                <w:szCs w:val="21"/>
              </w:rPr>
            </w:pPr>
            <w:r>
              <w:rPr>
                <w:rFonts w:hint="eastAsia" w:ascii="新宋体" w:hAnsi="新宋体" w:eastAsia="新宋体"/>
                <w:color w:val="000000"/>
                <w:szCs w:val="21"/>
              </w:rPr>
              <w:t>9</w:t>
            </w:r>
            <w:r>
              <w:rPr>
                <w:rFonts w:ascii="新宋体" w:hAnsi="新宋体" w:eastAsia="新宋体"/>
                <w:color w:val="000000"/>
                <w:szCs w:val="21"/>
              </w:rPr>
              <w:t>202</w:t>
            </w:r>
            <w:r>
              <w:rPr>
                <w:rFonts w:hint="eastAsia" w:ascii="新宋体" w:hAnsi="新宋体" w:eastAsia="新宋体"/>
                <w:color w:val="000000"/>
                <w:szCs w:val="21"/>
              </w:rPr>
              <w:t>实验室</w:t>
            </w:r>
            <w:r>
              <w:rPr>
                <w:rFonts w:ascii="新宋体" w:hAnsi="新宋体" w:eastAsia="新宋体"/>
                <w:color w:val="000000"/>
                <w:szCs w:val="21"/>
              </w:rPr>
              <w:t xml:space="preserve">55 </w:t>
            </w:r>
            <w:r>
              <w:rPr>
                <w:rFonts w:hint="eastAsia" w:ascii="新宋体" w:hAnsi="新宋体" w:eastAsia="新宋体"/>
                <w:color w:val="000000"/>
                <w:szCs w:val="21"/>
              </w:rPr>
              <w:t>个+</w:t>
            </w:r>
            <w:r>
              <w:rPr>
                <w:rFonts w:ascii="新宋体" w:hAnsi="新宋体" w:eastAsia="新宋体"/>
                <w:color w:val="000000"/>
                <w:szCs w:val="21"/>
              </w:rPr>
              <w:t>9205</w:t>
            </w:r>
            <w:r>
              <w:rPr>
                <w:rFonts w:hint="eastAsia" w:ascii="新宋体" w:hAnsi="新宋体" w:eastAsia="新宋体"/>
                <w:color w:val="000000"/>
                <w:szCs w:val="21"/>
              </w:rPr>
              <w:t>实验室</w:t>
            </w:r>
            <w:r>
              <w:rPr>
                <w:rFonts w:ascii="新宋体" w:hAnsi="新宋体" w:eastAsia="新宋体"/>
                <w:color w:val="000000"/>
                <w:szCs w:val="21"/>
              </w:rPr>
              <w:t xml:space="preserve">22 </w:t>
            </w:r>
            <w:r>
              <w:rPr>
                <w:rFonts w:hint="eastAsia" w:ascii="新宋体" w:hAnsi="新宋体" w:eastAsia="新宋体"/>
                <w:color w:val="000000"/>
                <w:szCs w:val="21"/>
              </w:rPr>
              <w:t>个</w:t>
            </w:r>
          </w:p>
        </w:tc>
        <w:tc>
          <w:tcPr>
            <w:tcW w:w="1449" w:type="dxa"/>
            <w:vAlign w:val="center"/>
          </w:tcPr>
          <w:p>
            <w:pPr>
              <w:spacing w:line="360" w:lineRule="exact"/>
              <w:jc w:val="center"/>
              <w:rPr>
                <w:rFonts w:ascii="新宋体" w:hAnsi="新宋体" w:eastAsia="新宋体"/>
                <w:color w:val="000000"/>
                <w:szCs w:val="21"/>
              </w:rPr>
            </w:pPr>
            <w:r>
              <w:rPr>
                <w:rFonts w:hint="eastAsia" w:ascii="新宋体" w:hAnsi="新宋体" w:eastAsia="新宋体"/>
                <w:color w:val="000000"/>
                <w:szCs w:val="21"/>
              </w:rPr>
              <w:t>7</w:t>
            </w:r>
            <w:r>
              <w:rPr>
                <w:rFonts w:ascii="新宋体" w:hAnsi="新宋体" w:eastAsia="新宋体"/>
                <w:color w:val="000000"/>
                <w:szCs w:val="21"/>
              </w:rPr>
              <w:t>7个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Align w:val="center"/>
          </w:tcPr>
          <w:p>
            <w:pPr>
              <w:pStyle w:val="981"/>
              <w:numPr>
                <w:ilvl w:val="0"/>
                <w:numId w:val="31"/>
              </w:numPr>
              <w:spacing w:line="360" w:lineRule="exact"/>
              <w:jc w:val="center"/>
              <w:rPr>
                <w:rFonts w:ascii="新宋体" w:hAnsi="新宋体" w:eastAsia="新宋体"/>
                <w:color w:val="000000"/>
                <w:szCs w:val="21"/>
              </w:rPr>
            </w:pPr>
          </w:p>
        </w:tc>
        <w:tc>
          <w:tcPr>
            <w:tcW w:w="1433" w:type="dxa"/>
            <w:vAlign w:val="center"/>
          </w:tcPr>
          <w:p>
            <w:pPr>
              <w:spacing w:line="360" w:lineRule="exact"/>
              <w:jc w:val="center"/>
              <w:rPr>
                <w:rFonts w:ascii="新宋体" w:hAnsi="新宋体" w:eastAsia="新宋体"/>
                <w:color w:val="000000"/>
                <w:szCs w:val="21"/>
              </w:rPr>
            </w:pPr>
            <w:r>
              <w:rPr>
                <w:rFonts w:hint="eastAsia" w:ascii="新宋体" w:hAnsi="新宋体" w:eastAsia="新宋体"/>
                <w:color w:val="000000"/>
                <w:szCs w:val="21"/>
              </w:rPr>
              <w:t>PDU插座</w:t>
            </w:r>
          </w:p>
        </w:tc>
        <w:tc>
          <w:tcPr>
            <w:tcW w:w="5526" w:type="dxa"/>
          </w:tcPr>
          <w:p>
            <w:pPr>
              <w:spacing w:line="360" w:lineRule="exact"/>
              <w:rPr>
                <w:rFonts w:ascii="新宋体" w:hAnsi="新宋体" w:eastAsia="新宋体"/>
                <w:color w:val="000000"/>
                <w:szCs w:val="21"/>
              </w:rPr>
            </w:pPr>
            <w:r>
              <w:rPr>
                <w:rFonts w:hint="eastAsia" w:ascii="新宋体" w:hAnsi="新宋体" w:eastAsia="新宋体"/>
                <w:color w:val="000000"/>
                <w:szCs w:val="21"/>
              </w:rPr>
              <w:t>12位，输入32A，输出10A，竖装</w:t>
            </w:r>
          </w:p>
          <w:p>
            <w:pPr>
              <w:spacing w:line="360" w:lineRule="exact"/>
              <w:rPr>
                <w:rFonts w:ascii="新宋体" w:hAnsi="新宋体" w:eastAsia="新宋体"/>
                <w:color w:val="000000"/>
                <w:szCs w:val="21"/>
              </w:rPr>
            </w:pPr>
            <w:r>
              <w:rPr>
                <w:rFonts w:ascii="新宋体" w:hAnsi="新宋体" w:eastAsia="新宋体"/>
                <w:color w:val="000000"/>
                <w:szCs w:val="21"/>
              </w:rPr>
              <w:t>9205</w:t>
            </w:r>
            <w:r>
              <w:rPr>
                <w:rFonts w:hint="eastAsia" w:ascii="新宋体" w:hAnsi="新宋体" w:eastAsia="新宋体"/>
                <w:color w:val="000000"/>
                <w:szCs w:val="21"/>
              </w:rPr>
              <w:t>实验室</w:t>
            </w:r>
            <w:r>
              <w:rPr>
                <w:rFonts w:ascii="新宋体" w:hAnsi="新宋体" w:eastAsia="新宋体"/>
                <w:color w:val="000000"/>
                <w:szCs w:val="21"/>
              </w:rPr>
              <w:t xml:space="preserve">3 </w:t>
            </w:r>
            <w:r>
              <w:rPr>
                <w:rFonts w:hint="eastAsia" w:ascii="新宋体" w:hAnsi="新宋体" w:eastAsia="新宋体"/>
                <w:color w:val="000000"/>
                <w:szCs w:val="21"/>
              </w:rPr>
              <w:t>个</w:t>
            </w:r>
          </w:p>
        </w:tc>
        <w:tc>
          <w:tcPr>
            <w:tcW w:w="1449" w:type="dxa"/>
            <w:vAlign w:val="center"/>
          </w:tcPr>
          <w:p>
            <w:pPr>
              <w:spacing w:line="360" w:lineRule="exact"/>
              <w:jc w:val="center"/>
              <w:rPr>
                <w:rFonts w:ascii="新宋体" w:hAnsi="新宋体" w:eastAsia="新宋体"/>
                <w:color w:val="000000"/>
                <w:szCs w:val="21"/>
              </w:rPr>
            </w:pPr>
            <w:r>
              <w:rPr>
                <w:rFonts w:hint="eastAsia" w:ascii="新宋体" w:hAnsi="新宋体" w:eastAsia="新宋体"/>
                <w:color w:val="000000"/>
                <w:szCs w:val="21"/>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Align w:val="center"/>
          </w:tcPr>
          <w:p>
            <w:pPr>
              <w:pStyle w:val="981"/>
              <w:numPr>
                <w:ilvl w:val="0"/>
                <w:numId w:val="31"/>
              </w:numPr>
              <w:spacing w:line="360" w:lineRule="exact"/>
              <w:jc w:val="center"/>
              <w:rPr>
                <w:rFonts w:ascii="新宋体" w:hAnsi="新宋体" w:eastAsia="新宋体"/>
                <w:color w:val="000000"/>
                <w:szCs w:val="21"/>
              </w:rPr>
            </w:pPr>
          </w:p>
        </w:tc>
        <w:tc>
          <w:tcPr>
            <w:tcW w:w="1433" w:type="dxa"/>
            <w:vAlign w:val="center"/>
          </w:tcPr>
          <w:p>
            <w:pPr>
              <w:spacing w:line="360" w:lineRule="exact"/>
              <w:jc w:val="center"/>
              <w:rPr>
                <w:rFonts w:ascii="新宋体" w:hAnsi="新宋体" w:eastAsia="新宋体"/>
                <w:color w:val="000000"/>
                <w:szCs w:val="21"/>
              </w:rPr>
            </w:pPr>
            <w:r>
              <w:rPr>
                <w:rFonts w:hint="eastAsia" w:ascii="新宋体" w:hAnsi="新宋体" w:eastAsia="新宋体"/>
                <w:color w:val="000000"/>
                <w:szCs w:val="21"/>
              </w:rPr>
              <w:t>空开</w:t>
            </w:r>
          </w:p>
        </w:tc>
        <w:tc>
          <w:tcPr>
            <w:tcW w:w="5526" w:type="dxa"/>
          </w:tcPr>
          <w:p>
            <w:pPr>
              <w:spacing w:line="360" w:lineRule="exact"/>
              <w:rPr>
                <w:rFonts w:ascii="新宋体" w:hAnsi="新宋体" w:eastAsia="新宋体"/>
                <w:color w:val="000000"/>
                <w:szCs w:val="21"/>
              </w:rPr>
            </w:pPr>
            <w:r>
              <w:rPr>
                <w:rFonts w:ascii="新宋体" w:hAnsi="新宋体" w:eastAsia="新宋体"/>
                <w:color w:val="000000"/>
                <w:szCs w:val="21"/>
              </w:rPr>
              <w:t>INPNA C20A+VIGI IDPN ELE 30MA</w:t>
            </w:r>
          </w:p>
          <w:p>
            <w:pPr>
              <w:spacing w:line="360" w:lineRule="exact"/>
              <w:rPr>
                <w:rFonts w:ascii="新宋体" w:hAnsi="新宋体" w:eastAsia="新宋体"/>
                <w:color w:val="000000"/>
                <w:szCs w:val="21"/>
              </w:rPr>
            </w:pPr>
            <w:r>
              <w:rPr>
                <w:rFonts w:hint="eastAsia" w:ascii="新宋体" w:hAnsi="新宋体" w:eastAsia="新宋体"/>
                <w:color w:val="000000"/>
                <w:szCs w:val="21"/>
              </w:rPr>
              <w:t>9</w:t>
            </w:r>
            <w:r>
              <w:rPr>
                <w:rFonts w:ascii="新宋体" w:hAnsi="新宋体" w:eastAsia="新宋体"/>
                <w:color w:val="000000"/>
                <w:szCs w:val="21"/>
              </w:rPr>
              <w:t>202</w:t>
            </w:r>
            <w:r>
              <w:rPr>
                <w:rFonts w:hint="eastAsia" w:ascii="新宋体" w:hAnsi="新宋体" w:eastAsia="新宋体"/>
                <w:color w:val="000000"/>
                <w:szCs w:val="21"/>
              </w:rPr>
              <w:t>实验室</w:t>
            </w:r>
            <w:r>
              <w:rPr>
                <w:rFonts w:ascii="新宋体" w:hAnsi="新宋体" w:eastAsia="新宋体"/>
                <w:color w:val="000000"/>
                <w:szCs w:val="21"/>
              </w:rPr>
              <w:t>10 个</w:t>
            </w:r>
            <w:r>
              <w:rPr>
                <w:rFonts w:hint="eastAsia" w:ascii="新宋体" w:hAnsi="新宋体" w:eastAsia="新宋体"/>
                <w:color w:val="000000"/>
                <w:szCs w:val="21"/>
              </w:rPr>
              <w:t>+</w:t>
            </w:r>
            <w:r>
              <w:rPr>
                <w:rFonts w:ascii="新宋体" w:hAnsi="新宋体" w:eastAsia="新宋体"/>
                <w:color w:val="000000"/>
                <w:szCs w:val="21"/>
              </w:rPr>
              <w:t>9205</w:t>
            </w:r>
            <w:r>
              <w:rPr>
                <w:rFonts w:hint="eastAsia" w:ascii="新宋体" w:hAnsi="新宋体" w:eastAsia="新宋体"/>
                <w:color w:val="000000"/>
                <w:szCs w:val="21"/>
              </w:rPr>
              <w:t>实验室</w:t>
            </w:r>
            <w:r>
              <w:rPr>
                <w:rFonts w:ascii="新宋体" w:hAnsi="新宋体" w:eastAsia="新宋体"/>
                <w:color w:val="000000"/>
                <w:szCs w:val="21"/>
              </w:rPr>
              <w:t>10 个</w:t>
            </w:r>
          </w:p>
        </w:tc>
        <w:tc>
          <w:tcPr>
            <w:tcW w:w="1449" w:type="dxa"/>
            <w:vAlign w:val="center"/>
          </w:tcPr>
          <w:p>
            <w:pPr>
              <w:spacing w:line="360" w:lineRule="exact"/>
              <w:jc w:val="center"/>
              <w:rPr>
                <w:rFonts w:ascii="新宋体" w:hAnsi="新宋体" w:eastAsia="新宋体"/>
                <w:color w:val="000000"/>
                <w:szCs w:val="21"/>
              </w:rPr>
            </w:pPr>
            <w:r>
              <w:rPr>
                <w:rFonts w:hint="eastAsia" w:ascii="新宋体" w:hAnsi="新宋体" w:eastAsia="新宋体"/>
                <w:color w:val="000000"/>
                <w:szCs w:val="21"/>
              </w:rPr>
              <w:t>2</w:t>
            </w:r>
            <w:r>
              <w:rPr>
                <w:rFonts w:ascii="新宋体" w:hAnsi="新宋体" w:eastAsia="新宋体"/>
                <w:color w:val="000000"/>
                <w:szCs w:val="21"/>
              </w:rPr>
              <w:t>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Align w:val="center"/>
          </w:tcPr>
          <w:p>
            <w:pPr>
              <w:pStyle w:val="981"/>
              <w:numPr>
                <w:ilvl w:val="0"/>
                <w:numId w:val="31"/>
              </w:numPr>
              <w:spacing w:line="360" w:lineRule="exact"/>
              <w:jc w:val="center"/>
              <w:rPr>
                <w:rFonts w:ascii="新宋体" w:hAnsi="新宋体" w:eastAsia="新宋体"/>
                <w:color w:val="000000"/>
                <w:szCs w:val="21"/>
              </w:rPr>
            </w:pPr>
          </w:p>
        </w:tc>
        <w:tc>
          <w:tcPr>
            <w:tcW w:w="1433" w:type="dxa"/>
            <w:vAlign w:val="center"/>
          </w:tcPr>
          <w:p>
            <w:pPr>
              <w:spacing w:line="360" w:lineRule="exact"/>
              <w:jc w:val="center"/>
              <w:rPr>
                <w:rFonts w:ascii="新宋体" w:hAnsi="新宋体" w:eastAsia="新宋体"/>
                <w:color w:val="000000"/>
                <w:szCs w:val="21"/>
              </w:rPr>
            </w:pPr>
            <w:r>
              <w:rPr>
                <w:rFonts w:hint="eastAsia" w:ascii="新宋体" w:hAnsi="新宋体" w:eastAsia="新宋体"/>
                <w:color w:val="000000"/>
                <w:szCs w:val="21"/>
              </w:rPr>
              <w:t>PVC线槽</w:t>
            </w:r>
          </w:p>
        </w:tc>
        <w:tc>
          <w:tcPr>
            <w:tcW w:w="5526" w:type="dxa"/>
          </w:tcPr>
          <w:p>
            <w:pPr>
              <w:spacing w:line="360" w:lineRule="exact"/>
              <w:rPr>
                <w:rFonts w:ascii="新宋体" w:hAnsi="新宋体" w:eastAsia="新宋体"/>
                <w:color w:val="000000"/>
                <w:szCs w:val="21"/>
              </w:rPr>
            </w:pPr>
            <w:r>
              <w:rPr>
                <w:rFonts w:ascii="新宋体" w:hAnsi="新宋体" w:eastAsia="新宋体"/>
                <w:color w:val="000000"/>
                <w:szCs w:val="21"/>
              </w:rPr>
              <w:t>50*5</w:t>
            </w:r>
          </w:p>
          <w:p>
            <w:pPr>
              <w:spacing w:line="360" w:lineRule="exact"/>
              <w:rPr>
                <w:rFonts w:ascii="新宋体" w:hAnsi="新宋体" w:eastAsia="新宋体"/>
                <w:color w:val="000000"/>
                <w:szCs w:val="21"/>
              </w:rPr>
            </w:pPr>
            <w:r>
              <w:rPr>
                <w:rFonts w:hint="eastAsia" w:ascii="新宋体" w:hAnsi="新宋体" w:eastAsia="新宋体"/>
                <w:color w:val="000000"/>
                <w:szCs w:val="21"/>
              </w:rPr>
              <w:t>9</w:t>
            </w:r>
            <w:r>
              <w:rPr>
                <w:rFonts w:ascii="新宋体" w:hAnsi="新宋体" w:eastAsia="新宋体"/>
                <w:color w:val="000000"/>
                <w:szCs w:val="21"/>
              </w:rPr>
              <w:t>202</w:t>
            </w:r>
            <w:r>
              <w:rPr>
                <w:rFonts w:hint="eastAsia" w:ascii="新宋体" w:hAnsi="新宋体" w:eastAsia="新宋体"/>
                <w:color w:val="000000"/>
                <w:szCs w:val="21"/>
              </w:rPr>
              <w:t>实验室</w:t>
            </w:r>
            <w:r>
              <w:rPr>
                <w:rFonts w:ascii="新宋体" w:hAnsi="新宋体" w:eastAsia="新宋体"/>
                <w:color w:val="000000"/>
                <w:szCs w:val="21"/>
              </w:rPr>
              <w:t xml:space="preserve">70 </w:t>
            </w:r>
            <w:r>
              <w:rPr>
                <w:rFonts w:hint="eastAsia" w:ascii="新宋体" w:hAnsi="新宋体" w:eastAsia="新宋体"/>
                <w:color w:val="000000"/>
                <w:szCs w:val="21"/>
              </w:rPr>
              <w:t>m+</w:t>
            </w:r>
            <w:r>
              <w:rPr>
                <w:rFonts w:ascii="新宋体" w:hAnsi="新宋体" w:eastAsia="新宋体"/>
                <w:color w:val="000000"/>
                <w:szCs w:val="21"/>
              </w:rPr>
              <w:t>9205</w:t>
            </w:r>
            <w:r>
              <w:rPr>
                <w:rFonts w:hint="eastAsia" w:ascii="新宋体" w:hAnsi="新宋体" w:eastAsia="新宋体"/>
                <w:color w:val="000000"/>
                <w:szCs w:val="21"/>
              </w:rPr>
              <w:t>实验室</w:t>
            </w:r>
            <w:r>
              <w:rPr>
                <w:rFonts w:ascii="新宋体" w:hAnsi="新宋体" w:eastAsia="新宋体"/>
                <w:color w:val="000000"/>
                <w:szCs w:val="21"/>
              </w:rPr>
              <w:t xml:space="preserve">40 </w:t>
            </w:r>
            <w:r>
              <w:rPr>
                <w:rFonts w:hint="eastAsia" w:ascii="新宋体" w:hAnsi="新宋体" w:eastAsia="新宋体"/>
                <w:color w:val="000000"/>
                <w:szCs w:val="21"/>
              </w:rPr>
              <w:t>m</w:t>
            </w:r>
          </w:p>
        </w:tc>
        <w:tc>
          <w:tcPr>
            <w:tcW w:w="1449" w:type="dxa"/>
            <w:vAlign w:val="center"/>
          </w:tcPr>
          <w:p>
            <w:pPr>
              <w:spacing w:line="360" w:lineRule="exact"/>
              <w:jc w:val="center"/>
              <w:rPr>
                <w:rFonts w:ascii="新宋体" w:hAnsi="新宋体" w:eastAsia="新宋体"/>
                <w:color w:val="000000"/>
                <w:szCs w:val="21"/>
              </w:rPr>
            </w:pPr>
            <w:r>
              <w:rPr>
                <w:rFonts w:hint="eastAsia" w:ascii="新宋体" w:hAnsi="新宋体" w:eastAsia="新宋体"/>
                <w:color w:val="000000"/>
                <w:szCs w:val="21"/>
              </w:rPr>
              <w:t>1</w:t>
            </w:r>
            <w:r>
              <w:rPr>
                <w:rFonts w:ascii="新宋体" w:hAnsi="新宋体" w:eastAsia="新宋体"/>
                <w:color w:val="000000"/>
                <w:szCs w:val="21"/>
              </w:rPr>
              <w:t>10</w:t>
            </w:r>
            <w:r>
              <w:rPr>
                <w:rFonts w:hint="eastAsia" w:ascii="新宋体" w:hAnsi="新宋体" w:eastAsia="新宋体"/>
                <w:color w:val="000000"/>
                <w:szCs w:val="21"/>
              </w:rPr>
              <w:t xml:space="preserve">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Align w:val="center"/>
          </w:tcPr>
          <w:p>
            <w:pPr>
              <w:pStyle w:val="981"/>
              <w:numPr>
                <w:ilvl w:val="0"/>
                <w:numId w:val="31"/>
              </w:numPr>
              <w:spacing w:line="360" w:lineRule="exact"/>
              <w:jc w:val="center"/>
              <w:rPr>
                <w:rFonts w:ascii="新宋体" w:hAnsi="新宋体" w:eastAsia="新宋体"/>
                <w:color w:val="000000"/>
                <w:szCs w:val="21"/>
              </w:rPr>
            </w:pPr>
          </w:p>
        </w:tc>
        <w:tc>
          <w:tcPr>
            <w:tcW w:w="1433" w:type="dxa"/>
            <w:vAlign w:val="center"/>
          </w:tcPr>
          <w:p>
            <w:pPr>
              <w:spacing w:line="360" w:lineRule="exact"/>
              <w:jc w:val="center"/>
              <w:rPr>
                <w:rFonts w:ascii="新宋体" w:hAnsi="新宋体" w:eastAsia="新宋体"/>
                <w:color w:val="000000"/>
                <w:szCs w:val="21"/>
              </w:rPr>
            </w:pPr>
            <w:r>
              <w:rPr>
                <w:rFonts w:hint="eastAsia" w:ascii="新宋体" w:hAnsi="新宋体" w:eastAsia="新宋体"/>
                <w:color w:val="000000"/>
                <w:szCs w:val="21"/>
              </w:rPr>
              <w:t>软管</w:t>
            </w:r>
          </w:p>
        </w:tc>
        <w:tc>
          <w:tcPr>
            <w:tcW w:w="5526" w:type="dxa"/>
          </w:tcPr>
          <w:p>
            <w:pPr>
              <w:spacing w:line="360" w:lineRule="exact"/>
              <w:rPr>
                <w:rFonts w:ascii="新宋体" w:hAnsi="新宋体" w:eastAsia="新宋体"/>
                <w:color w:val="000000"/>
                <w:szCs w:val="21"/>
              </w:rPr>
            </w:pPr>
            <w:r>
              <w:rPr>
                <w:rFonts w:hint="eastAsia" w:ascii="新宋体" w:hAnsi="新宋体" w:eastAsia="新宋体"/>
                <w:color w:val="000000"/>
                <w:szCs w:val="21"/>
              </w:rPr>
              <w:t>￠20</w:t>
            </w:r>
          </w:p>
          <w:p>
            <w:pPr>
              <w:spacing w:line="360" w:lineRule="exact"/>
              <w:rPr>
                <w:rFonts w:ascii="新宋体" w:hAnsi="新宋体" w:eastAsia="新宋体"/>
                <w:color w:val="000000"/>
                <w:szCs w:val="21"/>
              </w:rPr>
            </w:pPr>
            <w:r>
              <w:rPr>
                <w:rFonts w:hint="eastAsia" w:ascii="新宋体" w:hAnsi="新宋体" w:eastAsia="新宋体"/>
                <w:color w:val="000000"/>
                <w:szCs w:val="21"/>
              </w:rPr>
              <w:t>9</w:t>
            </w:r>
            <w:r>
              <w:rPr>
                <w:rFonts w:ascii="新宋体" w:hAnsi="新宋体" w:eastAsia="新宋体"/>
                <w:color w:val="000000"/>
                <w:szCs w:val="21"/>
              </w:rPr>
              <w:t>202</w:t>
            </w:r>
            <w:r>
              <w:rPr>
                <w:rFonts w:hint="eastAsia" w:ascii="新宋体" w:hAnsi="新宋体" w:eastAsia="新宋体"/>
                <w:color w:val="000000"/>
                <w:szCs w:val="21"/>
              </w:rPr>
              <w:t>实验室</w:t>
            </w:r>
            <w:r>
              <w:rPr>
                <w:rFonts w:ascii="新宋体" w:hAnsi="新宋体" w:eastAsia="新宋体"/>
                <w:color w:val="000000"/>
                <w:szCs w:val="21"/>
              </w:rPr>
              <w:t xml:space="preserve">100 </w:t>
            </w:r>
            <w:r>
              <w:rPr>
                <w:rFonts w:hint="eastAsia" w:ascii="新宋体" w:hAnsi="新宋体" w:eastAsia="新宋体"/>
                <w:color w:val="000000"/>
                <w:szCs w:val="21"/>
              </w:rPr>
              <w:t>m+</w:t>
            </w:r>
            <w:r>
              <w:rPr>
                <w:rFonts w:ascii="新宋体" w:hAnsi="新宋体" w:eastAsia="新宋体"/>
                <w:color w:val="000000"/>
                <w:szCs w:val="21"/>
              </w:rPr>
              <w:t>9205</w:t>
            </w:r>
            <w:r>
              <w:rPr>
                <w:rFonts w:hint="eastAsia" w:ascii="新宋体" w:hAnsi="新宋体" w:eastAsia="新宋体"/>
                <w:color w:val="000000"/>
                <w:szCs w:val="21"/>
              </w:rPr>
              <w:t>实验室</w:t>
            </w:r>
            <w:r>
              <w:rPr>
                <w:rFonts w:ascii="新宋体" w:hAnsi="新宋体" w:eastAsia="新宋体"/>
                <w:color w:val="000000"/>
                <w:szCs w:val="21"/>
              </w:rPr>
              <w:t xml:space="preserve">50 </w:t>
            </w:r>
            <w:r>
              <w:rPr>
                <w:rFonts w:hint="eastAsia" w:ascii="新宋体" w:hAnsi="新宋体" w:eastAsia="新宋体"/>
                <w:color w:val="000000"/>
                <w:szCs w:val="21"/>
              </w:rPr>
              <w:t>m</w:t>
            </w:r>
          </w:p>
        </w:tc>
        <w:tc>
          <w:tcPr>
            <w:tcW w:w="1449" w:type="dxa"/>
            <w:vAlign w:val="center"/>
          </w:tcPr>
          <w:p>
            <w:pPr>
              <w:spacing w:line="360" w:lineRule="exact"/>
              <w:jc w:val="center"/>
              <w:rPr>
                <w:rFonts w:ascii="新宋体" w:hAnsi="新宋体" w:eastAsia="新宋体"/>
                <w:color w:val="000000"/>
                <w:szCs w:val="21"/>
                <w:vertAlign w:val="superscript"/>
              </w:rPr>
            </w:pPr>
            <w:r>
              <w:rPr>
                <w:rFonts w:hint="eastAsia" w:ascii="新宋体" w:hAnsi="新宋体" w:eastAsia="新宋体"/>
                <w:color w:val="000000"/>
                <w:szCs w:val="21"/>
              </w:rPr>
              <w:t>1</w:t>
            </w:r>
            <w:r>
              <w:rPr>
                <w:rFonts w:ascii="新宋体" w:hAnsi="新宋体" w:eastAsia="新宋体"/>
                <w:color w:val="000000"/>
                <w:szCs w:val="21"/>
              </w:rPr>
              <w:t>50</w:t>
            </w:r>
            <w:r>
              <w:rPr>
                <w:rFonts w:hint="eastAsia" w:ascii="新宋体" w:hAnsi="新宋体" w:eastAsia="新宋体"/>
                <w:color w:val="000000"/>
                <w:szCs w:val="21"/>
              </w:rPr>
              <w:t xml:space="preserve">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Align w:val="center"/>
          </w:tcPr>
          <w:p>
            <w:pPr>
              <w:pStyle w:val="981"/>
              <w:numPr>
                <w:ilvl w:val="0"/>
                <w:numId w:val="31"/>
              </w:numPr>
              <w:spacing w:line="360" w:lineRule="exact"/>
              <w:jc w:val="center"/>
              <w:rPr>
                <w:rFonts w:ascii="新宋体" w:hAnsi="新宋体" w:eastAsia="新宋体"/>
                <w:color w:val="000000"/>
                <w:szCs w:val="21"/>
              </w:rPr>
            </w:pPr>
          </w:p>
        </w:tc>
        <w:tc>
          <w:tcPr>
            <w:tcW w:w="1433" w:type="dxa"/>
            <w:vAlign w:val="center"/>
          </w:tcPr>
          <w:p>
            <w:pPr>
              <w:spacing w:line="360" w:lineRule="exact"/>
              <w:jc w:val="center"/>
              <w:rPr>
                <w:rFonts w:ascii="新宋体" w:hAnsi="新宋体" w:eastAsia="新宋体"/>
                <w:color w:val="000000"/>
                <w:szCs w:val="21"/>
              </w:rPr>
            </w:pPr>
            <w:r>
              <w:rPr>
                <w:rFonts w:hint="eastAsia" w:ascii="新宋体" w:hAnsi="新宋体" w:eastAsia="新宋体"/>
                <w:color w:val="000000"/>
                <w:szCs w:val="21"/>
              </w:rPr>
              <w:t>主路电源线</w:t>
            </w:r>
          </w:p>
        </w:tc>
        <w:tc>
          <w:tcPr>
            <w:tcW w:w="5526" w:type="dxa"/>
          </w:tcPr>
          <w:p>
            <w:pPr>
              <w:spacing w:line="360" w:lineRule="exact"/>
              <w:rPr>
                <w:rFonts w:ascii="新宋体" w:hAnsi="新宋体" w:eastAsia="新宋体"/>
                <w:color w:val="000000"/>
                <w:szCs w:val="21"/>
              </w:rPr>
            </w:pPr>
            <w:r>
              <w:rPr>
                <w:rFonts w:ascii="新宋体" w:hAnsi="新宋体" w:eastAsia="新宋体"/>
                <w:color w:val="000000"/>
                <w:szCs w:val="21"/>
              </w:rPr>
              <w:t>3*BV2.5mm</w:t>
            </w:r>
            <w:r>
              <w:rPr>
                <w:rFonts w:ascii="新宋体" w:hAnsi="新宋体" w:eastAsia="新宋体"/>
                <w:color w:val="000000"/>
                <w:szCs w:val="21"/>
                <w:vertAlign w:val="superscript"/>
              </w:rPr>
              <w:t>2</w:t>
            </w:r>
          </w:p>
          <w:p>
            <w:pPr>
              <w:spacing w:line="360" w:lineRule="exact"/>
              <w:rPr>
                <w:rFonts w:ascii="新宋体" w:hAnsi="新宋体" w:eastAsia="新宋体"/>
                <w:color w:val="000000"/>
                <w:szCs w:val="21"/>
              </w:rPr>
            </w:pPr>
            <w:r>
              <w:rPr>
                <w:rFonts w:hint="eastAsia" w:ascii="新宋体" w:hAnsi="新宋体" w:eastAsia="新宋体"/>
                <w:color w:val="000000"/>
                <w:szCs w:val="21"/>
              </w:rPr>
              <w:t>9</w:t>
            </w:r>
            <w:r>
              <w:rPr>
                <w:rFonts w:ascii="新宋体" w:hAnsi="新宋体" w:eastAsia="新宋体"/>
                <w:color w:val="000000"/>
                <w:szCs w:val="21"/>
              </w:rPr>
              <w:t>202</w:t>
            </w:r>
            <w:r>
              <w:rPr>
                <w:rFonts w:hint="eastAsia" w:ascii="新宋体" w:hAnsi="新宋体" w:eastAsia="新宋体"/>
                <w:color w:val="000000"/>
                <w:szCs w:val="21"/>
              </w:rPr>
              <w:t>实验室</w:t>
            </w:r>
            <w:r>
              <w:rPr>
                <w:rFonts w:ascii="新宋体" w:hAnsi="新宋体" w:eastAsia="新宋体"/>
                <w:color w:val="000000"/>
                <w:szCs w:val="21"/>
              </w:rPr>
              <w:t xml:space="preserve">12 </w:t>
            </w:r>
            <w:r>
              <w:rPr>
                <w:rFonts w:hint="eastAsia" w:ascii="新宋体" w:hAnsi="新宋体" w:eastAsia="新宋体"/>
                <w:color w:val="000000"/>
                <w:szCs w:val="21"/>
              </w:rPr>
              <w:t>卷+</w:t>
            </w:r>
            <w:r>
              <w:rPr>
                <w:rFonts w:ascii="新宋体" w:hAnsi="新宋体" w:eastAsia="新宋体"/>
                <w:color w:val="000000"/>
                <w:szCs w:val="21"/>
              </w:rPr>
              <w:t>9205</w:t>
            </w:r>
            <w:r>
              <w:rPr>
                <w:rFonts w:hint="eastAsia" w:ascii="新宋体" w:hAnsi="新宋体" w:eastAsia="新宋体"/>
                <w:color w:val="000000"/>
                <w:szCs w:val="21"/>
              </w:rPr>
              <w:t>实验室</w:t>
            </w:r>
            <w:r>
              <w:rPr>
                <w:rFonts w:ascii="新宋体" w:hAnsi="新宋体" w:eastAsia="新宋体"/>
                <w:color w:val="000000"/>
                <w:szCs w:val="21"/>
              </w:rPr>
              <w:t>6 卷</w:t>
            </w:r>
          </w:p>
        </w:tc>
        <w:tc>
          <w:tcPr>
            <w:tcW w:w="1449" w:type="dxa"/>
            <w:vAlign w:val="center"/>
          </w:tcPr>
          <w:p>
            <w:pPr>
              <w:spacing w:line="360" w:lineRule="exact"/>
              <w:jc w:val="center"/>
              <w:rPr>
                <w:rFonts w:ascii="新宋体" w:hAnsi="新宋体" w:eastAsia="新宋体"/>
                <w:color w:val="000000"/>
                <w:szCs w:val="21"/>
              </w:rPr>
            </w:pPr>
            <w:r>
              <w:rPr>
                <w:rFonts w:hint="eastAsia" w:ascii="新宋体" w:hAnsi="新宋体" w:eastAsia="新宋体"/>
                <w:color w:val="000000"/>
                <w:szCs w:val="21"/>
              </w:rPr>
              <w:t>1</w:t>
            </w:r>
            <w:r>
              <w:rPr>
                <w:rFonts w:ascii="新宋体" w:hAnsi="新宋体" w:eastAsia="新宋体"/>
                <w:color w:val="000000"/>
                <w:szCs w:val="21"/>
              </w:rPr>
              <w:t>8卷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Align w:val="center"/>
          </w:tcPr>
          <w:p>
            <w:pPr>
              <w:pStyle w:val="981"/>
              <w:numPr>
                <w:ilvl w:val="0"/>
                <w:numId w:val="31"/>
              </w:numPr>
              <w:spacing w:line="360" w:lineRule="exact"/>
              <w:jc w:val="center"/>
              <w:rPr>
                <w:rFonts w:ascii="新宋体" w:hAnsi="新宋体" w:eastAsia="新宋体"/>
                <w:color w:val="000000"/>
                <w:szCs w:val="21"/>
              </w:rPr>
            </w:pPr>
          </w:p>
        </w:tc>
        <w:tc>
          <w:tcPr>
            <w:tcW w:w="1433" w:type="dxa"/>
            <w:vAlign w:val="center"/>
          </w:tcPr>
          <w:p>
            <w:pPr>
              <w:spacing w:line="360" w:lineRule="exact"/>
              <w:jc w:val="center"/>
              <w:rPr>
                <w:rFonts w:ascii="新宋体" w:hAnsi="新宋体" w:eastAsia="新宋体"/>
                <w:color w:val="000000"/>
                <w:szCs w:val="21"/>
              </w:rPr>
            </w:pPr>
            <w:r>
              <w:rPr>
                <w:rFonts w:hint="eastAsia" w:ascii="新宋体" w:hAnsi="新宋体" w:eastAsia="新宋体"/>
                <w:color w:val="000000"/>
                <w:szCs w:val="21"/>
              </w:rPr>
              <w:t>机柜电源线</w:t>
            </w:r>
          </w:p>
        </w:tc>
        <w:tc>
          <w:tcPr>
            <w:tcW w:w="5526" w:type="dxa"/>
          </w:tcPr>
          <w:p>
            <w:pPr>
              <w:spacing w:line="360" w:lineRule="exact"/>
              <w:rPr>
                <w:rFonts w:ascii="新宋体" w:hAnsi="新宋体" w:eastAsia="新宋体"/>
                <w:color w:val="000000"/>
                <w:szCs w:val="21"/>
              </w:rPr>
            </w:pPr>
            <w:r>
              <w:rPr>
                <w:rFonts w:ascii="新宋体" w:hAnsi="新宋体" w:eastAsia="新宋体"/>
                <w:color w:val="000000"/>
                <w:szCs w:val="21"/>
              </w:rPr>
              <w:t>YJV3*4mm2</w:t>
            </w:r>
          </w:p>
          <w:p>
            <w:pPr>
              <w:spacing w:line="360" w:lineRule="exact"/>
              <w:rPr>
                <w:rFonts w:ascii="新宋体" w:hAnsi="新宋体" w:eastAsia="新宋体"/>
                <w:color w:val="000000"/>
                <w:szCs w:val="21"/>
              </w:rPr>
            </w:pPr>
            <w:r>
              <w:rPr>
                <w:rFonts w:ascii="新宋体" w:hAnsi="新宋体" w:eastAsia="新宋体"/>
                <w:color w:val="000000"/>
                <w:szCs w:val="21"/>
              </w:rPr>
              <w:t>9205</w:t>
            </w:r>
            <w:r>
              <w:rPr>
                <w:rFonts w:hint="eastAsia" w:ascii="新宋体" w:hAnsi="新宋体" w:eastAsia="新宋体"/>
                <w:color w:val="000000"/>
                <w:szCs w:val="21"/>
              </w:rPr>
              <w:t>实验室</w:t>
            </w:r>
            <w:r>
              <w:rPr>
                <w:rFonts w:ascii="新宋体" w:hAnsi="新宋体" w:eastAsia="新宋体"/>
                <w:color w:val="000000"/>
                <w:szCs w:val="21"/>
              </w:rPr>
              <w:t xml:space="preserve">36 </w:t>
            </w:r>
            <w:r>
              <w:rPr>
                <w:rFonts w:hint="eastAsia" w:ascii="新宋体" w:hAnsi="新宋体" w:eastAsia="新宋体"/>
                <w:color w:val="000000"/>
                <w:szCs w:val="21"/>
              </w:rPr>
              <w:t>m</w:t>
            </w:r>
          </w:p>
        </w:tc>
        <w:tc>
          <w:tcPr>
            <w:tcW w:w="1449" w:type="dxa"/>
            <w:vAlign w:val="center"/>
          </w:tcPr>
          <w:p>
            <w:pPr>
              <w:spacing w:line="360" w:lineRule="exact"/>
              <w:jc w:val="center"/>
              <w:rPr>
                <w:rFonts w:ascii="新宋体" w:hAnsi="新宋体" w:eastAsia="新宋体"/>
                <w:color w:val="000000"/>
                <w:szCs w:val="21"/>
              </w:rPr>
            </w:pPr>
            <w:r>
              <w:rPr>
                <w:rFonts w:hint="eastAsia" w:ascii="新宋体" w:hAnsi="新宋体" w:eastAsia="新宋体"/>
                <w:color w:val="000000"/>
                <w:szCs w:val="21"/>
              </w:rPr>
              <w:t>3</w:t>
            </w:r>
            <w:r>
              <w:rPr>
                <w:rFonts w:ascii="新宋体" w:hAnsi="新宋体" w:eastAsia="新宋体"/>
                <w:color w:val="000000"/>
                <w:szCs w:val="21"/>
              </w:rPr>
              <w:t>6</w:t>
            </w:r>
            <w:r>
              <w:rPr>
                <w:rFonts w:hint="eastAsia" w:ascii="新宋体" w:hAnsi="新宋体" w:eastAsia="新宋体"/>
                <w:color w:val="000000"/>
                <w:szCs w:val="21"/>
              </w:rPr>
              <w:t xml:space="preserve">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Align w:val="center"/>
          </w:tcPr>
          <w:p>
            <w:pPr>
              <w:pStyle w:val="981"/>
              <w:numPr>
                <w:ilvl w:val="0"/>
                <w:numId w:val="31"/>
              </w:numPr>
              <w:spacing w:line="360" w:lineRule="exact"/>
              <w:jc w:val="center"/>
              <w:rPr>
                <w:rFonts w:ascii="新宋体" w:hAnsi="新宋体" w:eastAsia="新宋体"/>
                <w:color w:val="000000"/>
                <w:szCs w:val="21"/>
              </w:rPr>
            </w:pPr>
          </w:p>
        </w:tc>
        <w:tc>
          <w:tcPr>
            <w:tcW w:w="1433" w:type="dxa"/>
            <w:vAlign w:val="center"/>
          </w:tcPr>
          <w:p>
            <w:pPr>
              <w:spacing w:line="360" w:lineRule="exact"/>
              <w:rPr>
                <w:rFonts w:ascii="新宋体" w:hAnsi="新宋体" w:eastAsia="新宋体"/>
                <w:color w:val="000000"/>
                <w:szCs w:val="21"/>
              </w:rPr>
            </w:pPr>
            <w:r>
              <w:rPr>
                <w:rFonts w:hint="eastAsia" w:ascii="新宋体" w:hAnsi="新宋体" w:eastAsia="新宋体"/>
                <w:color w:val="000000"/>
                <w:szCs w:val="21"/>
              </w:rPr>
              <w:t>墙面乳胶漆喷刷</w:t>
            </w:r>
          </w:p>
        </w:tc>
        <w:tc>
          <w:tcPr>
            <w:tcW w:w="5526" w:type="dxa"/>
          </w:tcPr>
          <w:p>
            <w:pPr>
              <w:spacing w:line="360" w:lineRule="exact"/>
              <w:rPr>
                <w:rFonts w:ascii="新宋体" w:hAnsi="新宋体" w:eastAsia="新宋体"/>
                <w:color w:val="000000"/>
                <w:szCs w:val="21"/>
              </w:rPr>
            </w:pPr>
            <w:r>
              <w:rPr>
                <w:rFonts w:hint="eastAsia" w:ascii="新宋体" w:hAnsi="新宋体" w:eastAsia="新宋体"/>
                <w:color w:val="000000"/>
                <w:szCs w:val="21"/>
              </w:rPr>
              <w:t>现有漏水损坏部分铲除，批腻子修复，顶面以下所有墙面喷刷乳胶漆</w:t>
            </w:r>
          </w:p>
          <w:p>
            <w:pPr>
              <w:spacing w:line="360" w:lineRule="exact"/>
              <w:rPr>
                <w:rFonts w:ascii="新宋体" w:hAnsi="新宋体" w:eastAsia="新宋体"/>
                <w:color w:val="000000"/>
                <w:szCs w:val="21"/>
              </w:rPr>
            </w:pPr>
            <w:r>
              <w:rPr>
                <w:rFonts w:hint="eastAsia" w:ascii="新宋体" w:hAnsi="新宋体" w:eastAsia="新宋体"/>
                <w:color w:val="000000"/>
                <w:szCs w:val="21"/>
              </w:rPr>
              <w:t>9</w:t>
            </w:r>
            <w:r>
              <w:rPr>
                <w:rFonts w:ascii="新宋体" w:hAnsi="新宋体" w:eastAsia="新宋体"/>
                <w:color w:val="000000"/>
                <w:szCs w:val="21"/>
              </w:rPr>
              <w:t>202</w:t>
            </w:r>
            <w:r>
              <w:rPr>
                <w:rFonts w:hint="eastAsia" w:ascii="新宋体" w:hAnsi="新宋体" w:eastAsia="新宋体"/>
                <w:color w:val="000000"/>
                <w:szCs w:val="21"/>
              </w:rPr>
              <w:t>实验室2</w:t>
            </w:r>
            <w:r>
              <w:rPr>
                <w:rFonts w:ascii="新宋体" w:hAnsi="新宋体" w:eastAsia="新宋体"/>
                <w:color w:val="000000"/>
                <w:szCs w:val="21"/>
              </w:rPr>
              <w:t xml:space="preserve">10 </w:t>
            </w:r>
            <w:r>
              <w:rPr>
                <w:rFonts w:hint="eastAsia" w:ascii="新宋体" w:hAnsi="新宋体" w:eastAsia="新宋体"/>
                <w:color w:val="000000"/>
                <w:szCs w:val="21"/>
              </w:rPr>
              <w:t>m</w:t>
            </w:r>
            <w:r>
              <w:rPr>
                <w:rFonts w:ascii="新宋体" w:hAnsi="新宋体" w:eastAsia="新宋体"/>
                <w:color w:val="000000"/>
                <w:szCs w:val="21"/>
                <w:vertAlign w:val="superscript"/>
              </w:rPr>
              <w:t>2</w:t>
            </w:r>
            <w:r>
              <w:rPr>
                <w:rFonts w:hint="eastAsia" w:ascii="新宋体" w:hAnsi="新宋体" w:eastAsia="新宋体"/>
                <w:color w:val="000000"/>
                <w:szCs w:val="21"/>
              </w:rPr>
              <w:t>+</w:t>
            </w:r>
            <w:r>
              <w:rPr>
                <w:rFonts w:ascii="新宋体" w:hAnsi="新宋体" w:eastAsia="新宋体"/>
                <w:color w:val="000000"/>
                <w:szCs w:val="21"/>
              </w:rPr>
              <w:t>9205</w:t>
            </w:r>
            <w:r>
              <w:rPr>
                <w:rFonts w:hint="eastAsia" w:ascii="新宋体" w:hAnsi="新宋体" w:eastAsia="新宋体"/>
                <w:color w:val="000000"/>
                <w:szCs w:val="21"/>
              </w:rPr>
              <w:t>实验室1</w:t>
            </w:r>
            <w:r>
              <w:rPr>
                <w:rFonts w:ascii="新宋体" w:hAnsi="新宋体" w:eastAsia="新宋体"/>
                <w:color w:val="000000"/>
                <w:szCs w:val="21"/>
              </w:rPr>
              <w:t xml:space="preserve">70 </w:t>
            </w:r>
            <w:r>
              <w:rPr>
                <w:rFonts w:hint="eastAsia" w:ascii="新宋体" w:hAnsi="新宋体" w:eastAsia="新宋体"/>
                <w:color w:val="000000"/>
                <w:szCs w:val="21"/>
              </w:rPr>
              <w:t>m</w:t>
            </w:r>
            <w:r>
              <w:rPr>
                <w:rFonts w:ascii="新宋体" w:hAnsi="新宋体" w:eastAsia="新宋体"/>
                <w:color w:val="000000"/>
                <w:szCs w:val="21"/>
                <w:vertAlign w:val="superscript"/>
              </w:rPr>
              <w:t>2</w:t>
            </w:r>
          </w:p>
        </w:tc>
        <w:tc>
          <w:tcPr>
            <w:tcW w:w="1449" w:type="dxa"/>
            <w:vAlign w:val="center"/>
          </w:tcPr>
          <w:p>
            <w:pPr>
              <w:spacing w:line="360" w:lineRule="exact"/>
              <w:jc w:val="center"/>
              <w:rPr>
                <w:rFonts w:ascii="新宋体" w:hAnsi="新宋体" w:eastAsia="新宋体"/>
                <w:color w:val="000000"/>
                <w:szCs w:val="21"/>
              </w:rPr>
            </w:pPr>
            <w:r>
              <w:rPr>
                <w:rFonts w:hint="eastAsia" w:ascii="新宋体" w:hAnsi="新宋体" w:eastAsia="新宋体"/>
                <w:color w:val="000000"/>
                <w:szCs w:val="21"/>
              </w:rPr>
              <w:t>3</w:t>
            </w:r>
            <w:r>
              <w:rPr>
                <w:rFonts w:ascii="新宋体" w:hAnsi="新宋体" w:eastAsia="新宋体"/>
                <w:color w:val="000000"/>
                <w:szCs w:val="21"/>
              </w:rPr>
              <w:t>80</w:t>
            </w:r>
            <w:r>
              <w:rPr>
                <w:rFonts w:hint="eastAsia" w:ascii="新宋体" w:hAnsi="新宋体" w:eastAsia="新宋体"/>
                <w:color w:val="000000"/>
                <w:szCs w:val="21"/>
              </w:rPr>
              <w:t xml:space="preserve"> m</w:t>
            </w:r>
            <w:r>
              <w:rPr>
                <w:rFonts w:ascii="新宋体" w:hAnsi="新宋体" w:eastAsia="新宋体"/>
                <w:color w:val="000000"/>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Align w:val="center"/>
          </w:tcPr>
          <w:p>
            <w:pPr>
              <w:pStyle w:val="981"/>
              <w:numPr>
                <w:ilvl w:val="0"/>
                <w:numId w:val="31"/>
              </w:numPr>
              <w:spacing w:line="360" w:lineRule="exact"/>
              <w:jc w:val="center"/>
              <w:rPr>
                <w:rFonts w:ascii="新宋体" w:hAnsi="新宋体" w:eastAsia="新宋体"/>
                <w:color w:val="000000"/>
                <w:szCs w:val="21"/>
              </w:rPr>
            </w:pPr>
          </w:p>
        </w:tc>
        <w:tc>
          <w:tcPr>
            <w:tcW w:w="1433" w:type="dxa"/>
            <w:vAlign w:val="center"/>
          </w:tcPr>
          <w:p>
            <w:pPr>
              <w:spacing w:line="360" w:lineRule="exact"/>
              <w:rPr>
                <w:rFonts w:ascii="新宋体" w:hAnsi="新宋体" w:eastAsia="新宋体"/>
                <w:color w:val="000000"/>
                <w:szCs w:val="21"/>
              </w:rPr>
            </w:pPr>
            <w:r>
              <w:rPr>
                <w:rFonts w:hint="eastAsia" w:ascii="新宋体" w:hAnsi="新宋体" w:eastAsia="新宋体"/>
                <w:color w:val="000000"/>
                <w:szCs w:val="21"/>
              </w:rPr>
              <w:t>静电地板拆除及清运</w:t>
            </w:r>
          </w:p>
        </w:tc>
        <w:tc>
          <w:tcPr>
            <w:tcW w:w="5526" w:type="dxa"/>
          </w:tcPr>
          <w:p>
            <w:pPr>
              <w:spacing w:line="360" w:lineRule="exact"/>
              <w:rPr>
                <w:rFonts w:ascii="新宋体" w:hAnsi="新宋体" w:eastAsia="新宋体"/>
                <w:color w:val="000000"/>
                <w:szCs w:val="21"/>
              </w:rPr>
            </w:pPr>
            <w:r>
              <w:rPr>
                <w:rFonts w:hint="eastAsia" w:ascii="新宋体" w:hAnsi="新宋体" w:eastAsia="新宋体"/>
                <w:color w:val="000000"/>
                <w:szCs w:val="21"/>
              </w:rPr>
              <w:t>拆除原有地板至指定地点</w:t>
            </w:r>
          </w:p>
          <w:p>
            <w:pPr>
              <w:spacing w:line="360" w:lineRule="exact"/>
              <w:rPr>
                <w:rFonts w:ascii="新宋体" w:hAnsi="新宋体" w:eastAsia="新宋体"/>
                <w:color w:val="000000"/>
                <w:szCs w:val="21"/>
              </w:rPr>
            </w:pPr>
            <w:r>
              <w:rPr>
                <w:rFonts w:hint="eastAsia" w:ascii="新宋体" w:hAnsi="新宋体" w:eastAsia="新宋体"/>
                <w:color w:val="000000"/>
                <w:szCs w:val="21"/>
              </w:rPr>
              <w:t>9</w:t>
            </w:r>
            <w:r>
              <w:rPr>
                <w:rFonts w:ascii="新宋体" w:hAnsi="新宋体" w:eastAsia="新宋体"/>
                <w:color w:val="000000"/>
                <w:szCs w:val="21"/>
              </w:rPr>
              <w:t>202</w:t>
            </w:r>
            <w:r>
              <w:rPr>
                <w:rFonts w:hint="eastAsia" w:ascii="新宋体" w:hAnsi="新宋体" w:eastAsia="新宋体"/>
                <w:color w:val="000000"/>
                <w:szCs w:val="21"/>
              </w:rPr>
              <w:t>实验室2</w:t>
            </w:r>
            <w:r>
              <w:rPr>
                <w:rFonts w:ascii="新宋体" w:hAnsi="新宋体" w:eastAsia="新宋体"/>
                <w:color w:val="000000"/>
                <w:szCs w:val="21"/>
              </w:rPr>
              <w:t xml:space="preserve">15 </w:t>
            </w:r>
            <w:r>
              <w:rPr>
                <w:rFonts w:hint="eastAsia" w:ascii="新宋体" w:hAnsi="新宋体" w:eastAsia="新宋体"/>
                <w:color w:val="000000"/>
                <w:szCs w:val="21"/>
              </w:rPr>
              <w:t>m</w:t>
            </w:r>
            <w:r>
              <w:rPr>
                <w:rFonts w:ascii="新宋体" w:hAnsi="新宋体" w:eastAsia="新宋体"/>
                <w:color w:val="000000"/>
                <w:szCs w:val="21"/>
                <w:vertAlign w:val="superscript"/>
              </w:rPr>
              <w:t>2</w:t>
            </w:r>
            <w:r>
              <w:rPr>
                <w:rFonts w:hint="eastAsia" w:ascii="新宋体" w:hAnsi="新宋体" w:eastAsia="新宋体"/>
                <w:color w:val="000000"/>
                <w:szCs w:val="21"/>
              </w:rPr>
              <w:t>+</w:t>
            </w:r>
            <w:r>
              <w:rPr>
                <w:rFonts w:ascii="新宋体" w:hAnsi="新宋体" w:eastAsia="新宋体"/>
                <w:color w:val="000000"/>
                <w:szCs w:val="21"/>
              </w:rPr>
              <w:t>9205</w:t>
            </w:r>
            <w:r>
              <w:rPr>
                <w:rFonts w:hint="eastAsia" w:ascii="新宋体" w:hAnsi="新宋体" w:eastAsia="新宋体"/>
                <w:color w:val="000000"/>
                <w:szCs w:val="21"/>
              </w:rPr>
              <w:t>实验室1</w:t>
            </w:r>
            <w:r>
              <w:rPr>
                <w:rFonts w:ascii="新宋体" w:hAnsi="新宋体" w:eastAsia="新宋体"/>
                <w:color w:val="000000"/>
                <w:szCs w:val="21"/>
              </w:rPr>
              <w:t xml:space="preserve">45 </w:t>
            </w:r>
            <w:r>
              <w:rPr>
                <w:rFonts w:hint="eastAsia" w:ascii="新宋体" w:hAnsi="新宋体" w:eastAsia="新宋体"/>
                <w:color w:val="000000"/>
                <w:szCs w:val="21"/>
              </w:rPr>
              <w:t>m</w:t>
            </w:r>
            <w:r>
              <w:rPr>
                <w:rFonts w:ascii="新宋体" w:hAnsi="新宋体" w:eastAsia="新宋体"/>
                <w:color w:val="000000"/>
                <w:szCs w:val="21"/>
                <w:vertAlign w:val="superscript"/>
              </w:rPr>
              <w:t>2</w:t>
            </w:r>
          </w:p>
        </w:tc>
        <w:tc>
          <w:tcPr>
            <w:tcW w:w="1449" w:type="dxa"/>
            <w:vAlign w:val="center"/>
          </w:tcPr>
          <w:p>
            <w:pPr>
              <w:spacing w:line="360" w:lineRule="exact"/>
              <w:jc w:val="center"/>
              <w:rPr>
                <w:rFonts w:ascii="新宋体" w:hAnsi="新宋体" w:eastAsia="新宋体"/>
                <w:color w:val="000000"/>
                <w:szCs w:val="21"/>
              </w:rPr>
            </w:pPr>
            <w:r>
              <w:rPr>
                <w:rFonts w:hint="eastAsia" w:ascii="新宋体" w:hAnsi="新宋体" w:eastAsia="新宋体"/>
                <w:color w:val="000000"/>
                <w:szCs w:val="21"/>
              </w:rPr>
              <w:t>3</w:t>
            </w:r>
            <w:r>
              <w:rPr>
                <w:rFonts w:ascii="新宋体" w:hAnsi="新宋体" w:eastAsia="新宋体"/>
                <w:color w:val="000000"/>
                <w:szCs w:val="21"/>
              </w:rPr>
              <w:t>60</w:t>
            </w:r>
            <w:r>
              <w:rPr>
                <w:rFonts w:hint="eastAsia" w:ascii="新宋体" w:hAnsi="新宋体" w:eastAsia="新宋体"/>
                <w:color w:val="000000"/>
                <w:szCs w:val="21"/>
              </w:rPr>
              <w:t xml:space="preserve"> m</w:t>
            </w:r>
            <w:r>
              <w:rPr>
                <w:rFonts w:ascii="新宋体" w:hAnsi="新宋体" w:eastAsia="新宋体"/>
                <w:color w:val="000000"/>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Align w:val="center"/>
          </w:tcPr>
          <w:p>
            <w:pPr>
              <w:pStyle w:val="981"/>
              <w:numPr>
                <w:ilvl w:val="0"/>
                <w:numId w:val="31"/>
              </w:numPr>
              <w:spacing w:line="360" w:lineRule="exact"/>
              <w:jc w:val="center"/>
              <w:rPr>
                <w:rFonts w:ascii="新宋体" w:hAnsi="新宋体" w:eastAsia="新宋体"/>
                <w:color w:val="000000"/>
                <w:szCs w:val="21"/>
              </w:rPr>
            </w:pPr>
          </w:p>
        </w:tc>
        <w:tc>
          <w:tcPr>
            <w:tcW w:w="1433" w:type="dxa"/>
            <w:vAlign w:val="center"/>
          </w:tcPr>
          <w:p>
            <w:pPr>
              <w:spacing w:line="360" w:lineRule="exact"/>
              <w:rPr>
                <w:rFonts w:ascii="新宋体" w:hAnsi="新宋体" w:eastAsia="新宋体"/>
                <w:color w:val="000000"/>
                <w:szCs w:val="21"/>
              </w:rPr>
            </w:pPr>
            <w:r>
              <w:rPr>
                <w:rFonts w:hint="eastAsia" w:ascii="新宋体" w:hAnsi="新宋体" w:eastAsia="新宋体"/>
                <w:color w:val="000000"/>
                <w:szCs w:val="21"/>
              </w:rPr>
              <w:t>房间内雨水管包覆处理</w:t>
            </w:r>
          </w:p>
        </w:tc>
        <w:tc>
          <w:tcPr>
            <w:tcW w:w="5526" w:type="dxa"/>
          </w:tcPr>
          <w:p>
            <w:pPr>
              <w:spacing w:line="360" w:lineRule="exact"/>
              <w:rPr>
                <w:rFonts w:ascii="新宋体" w:hAnsi="新宋体" w:eastAsia="新宋体"/>
                <w:color w:val="000000"/>
                <w:szCs w:val="21"/>
              </w:rPr>
            </w:pPr>
            <w:r>
              <w:rPr>
                <w:rFonts w:hint="eastAsia" w:ascii="新宋体" w:hAnsi="新宋体" w:eastAsia="新宋体"/>
                <w:color w:val="000000"/>
                <w:szCs w:val="21"/>
              </w:rPr>
              <w:t>旧包覆物损害拆除，采用FC水泥基板及木龙骨重新制作</w:t>
            </w:r>
          </w:p>
          <w:p>
            <w:pPr>
              <w:spacing w:line="360" w:lineRule="exact"/>
              <w:rPr>
                <w:rFonts w:ascii="新宋体" w:hAnsi="新宋体" w:eastAsia="新宋体"/>
              </w:rPr>
            </w:pPr>
            <w:r>
              <w:rPr>
                <w:rFonts w:hint="eastAsia" w:ascii="新宋体" w:hAnsi="新宋体" w:eastAsia="新宋体"/>
                <w:color w:val="000000"/>
                <w:szCs w:val="21"/>
              </w:rPr>
              <w:t>9</w:t>
            </w:r>
            <w:r>
              <w:rPr>
                <w:rFonts w:ascii="新宋体" w:hAnsi="新宋体" w:eastAsia="新宋体"/>
                <w:color w:val="000000"/>
                <w:szCs w:val="21"/>
              </w:rPr>
              <w:t>202</w:t>
            </w:r>
            <w:r>
              <w:rPr>
                <w:rFonts w:hint="eastAsia" w:ascii="新宋体" w:hAnsi="新宋体" w:eastAsia="新宋体"/>
                <w:color w:val="000000"/>
                <w:szCs w:val="21"/>
              </w:rPr>
              <w:t>实验室1</w:t>
            </w:r>
            <w:r>
              <w:rPr>
                <w:rFonts w:hint="eastAsia" w:ascii="新宋体" w:hAnsi="新宋体" w:eastAsia="新宋体"/>
                <w:color w:val="000000"/>
              </w:rPr>
              <w:t>项</w:t>
            </w:r>
          </w:p>
        </w:tc>
        <w:tc>
          <w:tcPr>
            <w:tcW w:w="1449" w:type="dxa"/>
            <w:vAlign w:val="center"/>
          </w:tcPr>
          <w:p>
            <w:pPr>
              <w:spacing w:line="360" w:lineRule="exact"/>
              <w:jc w:val="center"/>
              <w:rPr>
                <w:rFonts w:ascii="新宋体" w:hAnsi="新宋体" w:eastAsia="新宋体"/>
                <w:color w:val="000000"/>
                <w:szCs w:val="21"/>
              </w:rPr>
            </w:pPr>
            <w:r>
              <w:rPr>
                <w:rFonts w:hint="eastAsia" w:ascii="新宋体" w:hAnsi="新宋体" w:eastAsia="新宋体"/>
                <w:color w:val="000000"/>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Align w:val="center"/>
          </w:tcPr>
          <w:p>
            <w:pPr>
              <w:pStyle w:val="981"/>
              <w:numPr>
                <w:ilvl w:val="0"/>
                <w:numId w:val="31"/>
              </w:numPr>
              <w:spacing w:line="360" w:lineRule="exact"/>
              <w:jc w:val="center"/>
              <w:rPr>
                <w:rFonts w:ascii="新宋体" w:hAnsi="新宋体" w:eastAsia="新宋体"/>
                <w:color w:val="000000"/>
                <w:szCs w:val="21"/>
              </w:rPr>
            </w:pPr>
          </w:p>
        </w:tc>
        <w:tc>
          <w:tcPr>
            <w:tcW w:w="1433" w:type="dxa"/>
            <w:vAlign w:val="center"/>
          </w:tcPr>
          <w:p>
            <w:pPr>
              <w:spacing w:line="360" w:lineRule="exact"/>
              <w:rPr>
                <w:rFonts w:ascii="新宋体" w:hAnsi="新宋体" w:eastAsia="新宋体"/>
                <w:color w:val="000000"/>
                <w:szCs w:val="21"/>
              </w:rPr>
            </w:pPr>
            <w:r>
              <w:rPr>
                <w:rFonts w:hint="eastAsia" w:ascii="新宋体" w:hAnsi="新宋体" w:eastAsia="新宋体"/>
                <w:color w:val="000000"/>
                <w:szCs w:val="21"/>
              </w:rPr>
              <w:t>空调柜拆除</w:t>
            </w:r>
          </w:p>
        </w:tc>
        <w:tc>
          <w:tcPr>
            <w:tcW w:w="5526" w:type="dxa"/>
          </w:tcPr>
          <w:p>
            <w:pPr>
              <w:spacing w:line="360" w:lineRule="exact"/>
              <w:rPr>
                <w:rFonts w:ascii="新宋体" w:hAnsi="新宋体" w:eastAsia="新宋体"/>
                <w:color w:val="000000"/>
                <w:szCs w:val="21"/>
              </w:rPr>
            </w:pPr>
            <w:r>
              <w:rPr>
                <w:rFonts w:hint="eastAsia" w:ascii="新宋体" w:hAnsi="新宋体" w:eastAsia="新宋体"/>
                <w:color w:val="000000"/>
                <w:szCs w:val="21"/>
              </w:rPr>
              <w:t>原有2</w:t>
            </w:r>
            <w:r>
              <w:rPr>
                <w:rFonts w:ascii="新宋体" w:hAnsi="新宋体" w:eastAsia="新宋体"/>
                <w:color w:val="000000"/>
                <w:szCs w:val="21"/>
              </w:rPr>
              <w:t>个</w:t>
            </w:r>
            <w:r>
              <w:rPr>
                <w:rFonts w:hint="eastAsia" w:ascii="新宋体" w:hAnsi="新宋体" w:eastAsia="新宋体"/>
                <w:color w:val="000000"/>
                <w:szCs w:val="21"/>
              </w:rPr>
              <w:t>空调柜拆除，垃圾清运</w:t>
            </w:r>
          </w:p>
          <w:p>
            <w:pPr>
              <w:spacing w:line="360" w:lineRule="exact"/>
              <w:rPr>
                <w:rFonts w:ascii="新宋体" w:hAnsi="新宋体" w:eastAsia="新宋体"/>
                <w:color w:val="000000"/>
                <w:szCs w:val="21"/>
              </w:rPr>
            </w:pPr>
            <w:r>
              <w:rPr>
                <w:rFonts w:hint="eastAsia" w:ascii="新宋体" w:hAnsi="新宋体" w:eastAsia="新宋体"/>
                <w:color w:val="000000"/>
                <w:szCs w:val="21"/>
              </w:rPr>
              <w:t>9</w:t>
            </w:r>
            <w:r>
              <w:rPr>
                <w:rFonts w:ascii="新宋体" w:hAnsi="新宋体" w:eastAsia="新宋体"/>
                <w:color w:val="000000"/>
                <w:szCs w:val="21"/>
              </w:rPr>
              <w:t>205</w:t>
            </w:r>
            <w:r>
              <w:rPr>
                <w:rFonts w:hint="eastAsia" w:ascii="新宋体" w:hAnsi="新宋体" w:eastAsia="新宋体"/>
                <w:color w:val="000000"/>
                <w:szCs w:val="21"/>
              </w:rPr>
              <w:t>实验室</w:t>
            </w:r>
            <w:r>
              <w:rPr>
                <w:rFonts w:ascii="新宋体" w:hAnsi="新宋体" w:eastAsia="新宋体"/>
                <w:color w:val="000000"/>
                <w:szCs w:val="21"/>
              </w:rPr>
              <w:t>2</w:t>
            </w:r>
            <w:r>
              <w:rPr>
                <w:rFonts w:hint="eastAsia" w:ascii="新宋体" w:hAnsi="新宋体" w:eastAsia="新宋体"/>
                <w:color w:val="000000"/>
              </w:rPr>
              <w:t>项</w:t>
            </w:r>
          </w:p>
        </w:tc>
        <w:tc>
          <w:tcPr>
            <w:tcW w:w="1449" w:type="dxa"/>
            <w:vAlign w:val="center"/>
          </w:tcPr>
          <w:p>
            <w:pPr>
              <w:spacing w:line="360" w:lineRule="exact"/>
              <w:jc w:val="center"/>
              <w:rPr>
                <w:rFonts w:ascii="新宋体" w:hAnsi="新宋体" w:eastAsia="新宋体"/>
                <w:color w:val="000000"/>
                <w:szCs w:val="21"/>
              </w:rPr>
            </w:pPr>
            <w:r>
              <w:rPr>
                <w:rFonts w:hint="eastAsia" w:ascii="新宋体" w:hAnsi="新宋体" w:eastAsia="新宋体"/>
                <w:color w:val="000000"/>
                <w:szCs w:val="21"/>
              </w:rPr>
              <w:t>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Align w:val="center"/>
          </w:tcPr>
          <w:p>
            <w:pPr>
              <w:pStyle w:val="981"/>
              <w:numPr>
                <w:ilvl w:val="0"/>
                <w:numId w:val="31"/>
              </w:numPr>
              <w:spacing w:line="360" w:lineRule="exact"/>
              <w:jc w:val="center"/>
              <w:rPr>
                <w:rFonts w:ascii="新宋体" w:hAnsi="新宋体" w:eastAsia="新宋体"/>
                <w:color w:val="000000"/>
                <w:szCs w:val="21"/>
              </w:rPr>
            </w:pPr>
          </w:p>
        </w:tc>
        <w:tc>
          <w:tcPr>
            <w:tcW w:w="1433" w:type="dxa"/>
            <w:vAlign w:val="center"/>
          </w:tcPr>
          <w:p>
            <w:pPr>
              <w:spacing w:line="360" w:lineRule="exact"/>
              <w:rPr>
                <w:rFonts w:ascii="新宋体" w:hAnsi="新宋体" w:eastAsia="新宋体"/>
                <w:color w:val="000000"/>
                <w:szCs w:val="21"/>
              </w:rPr>
            </w:pPr>
            <w:r>
              <w:rPr>
                <w:rFonts w:hint="eastAsia" w:ascii="新宋体" w:hAnsi="新宋体" w:eastAsia="新宋体"/>
                <w:color w:val="000000"/>
                <w:szCs w:val="21"/>
              </w:rPr>
              <w:t>强电部署</w:t>
            </w:r>
          </w:p>
        </w:tc>
        <w:tc>
          <w:tcPr>
            <w:tcW w:w="5526" w:type="dxa"/>
          </w:tcPr>
          <w:p>
            <w:pPr>
              <w:spacing w:line="360" w:lineRule="exact"/>
              <w:rPr>
                <w:rFonts w:ascii="新宋体" w:hAnsi="新宋体" w:eastAsia="新宋体"/>
                <w:color w:val="000000"/>
                <w:szCs w:val="21"/>
              </w:rPr>
            </w:pPr>
            <w:r>
              <w:rPr>
                <w:rFonts w:hint="eastAsia" w:ascii="新宋体" w:hAnsi="新宋体" w:eastAsia="新宋体"/>
                <w:color w:val="000000"/>
                <w:szCs w:val="21"/>
              </w:rPr>
              <w:t>工位强电部署安装</w:t>
            </w:r>
          </w:p>
          <w:p>
            <w:pPr>
              <w:spacing w:line="360" w:lineRule="exact"/>
              <w:rPr>
                <w:rFonts w:ascii="新宋体" w:hAnsi="新宋体" w:eastAsia="新宋体"/>
                <w:color w:val="000000"/>
                <w:szCs w:val="21"/>
              </w:rPr>
            </w:pPr>
            <w:r>
              <w:rPr>
                <w:rFonts w:hint="eastAsia" w:ascii="新宋体" w:hAnsi="新宋体" w:eastAsia="新宋体"/>
                <w:color w:val="000000"/>
                <w:szCs w:val="21"/>
              </w:rPr>
              <w:t>9</w:t>
            </w:r>
            <w:r>
              <w:rPr>
                <w:rFonts w:ascii="新宋体" w:hAnsi="新宋体" w:eastAsia="新宋体"/>
                <w:color w:val="000000"/>
                <w:szCs w:val="21"/>
              </w:rPr>
              <w:t>202</w:t>
            </w:r>
            <w:r>
              <w:rPr>
                <w:rFonts w:hint="eastAsia" w:ascii="新宋体" w:hAnsi="新宋体" w:eastAsia="新宋体"/>
                <w:color w:val="000000"/>
                <w:szCs w:val="21"/>
              </w:rPr>
              <w:t>实验室</w:t>
            </w:r>
            <w:r>
              <w:rPr>
                <w:rFonts w:ascii="新宋体" w:hAnsi="新宋体" w:eastAsia="新宋体"/>
                <w:color w:val="000000"/>
                <w:szCs w:val="21"/>
              </w:rPr>
              <w:t>55位</w:t>
            </w:r>
            <w:r>
              <w:rPr>
                <w:rFonts w:hint="eastAsia" w:ascii="新宋体" w:hAnsi="新宋体" w:eastAsia="新宋体"/>
                <w:color w:val="000000"/>
                <w:szCs w:val="21"/>
              </w:rPr>
              <w:t>+</w:t>
            </w:r>
            <w:r>
              <w:rPr>
                <w:rFonts w:ascii="新宋体" w:hAnsi="新宋体" w:eastAsia="新宋体"/>
                <w:color w:val="000000"/>
                <w:szCs w:val="21"/>
              </w:rPr>
              <w:t>9205</w:t>
            </w:r>
            <w:r>
              <w:rPr>
                <w:rFonts w:hint="eastAsia" w:ascii="新宋体" w:hAnsi="新宋体" w:eastAsia="新宋体"/>
                <w:color w:val="000000"/>
                <w:szCs w:val="21"/>
              </w:rPr>
              <w:t>实验室</w:t>
            </w:r>
            <w:r>
              <w:rPr>
                <w:rFonts w:ascii="新宋体" w:hAnsi="新宋体" w:eastAsia="新宋体"/>
                <w:color w:val="000000"/>
                <w:szCs w:val="21"/>
              </w:rPr>
              <w:t>25位</w:t>
            </w:r>
          </w:p>
        </w:tc>
        <w:tc>
          <w:tcPr>
            <w:tcW w:w="1449" w:type="dxa"/>
            <w:vAlign w:val="center"/>
          </w:tcPr>
          <w:p>
            <w:pPr>
              <w:spacing w:line="360" w:lineRule="exact"/>
              <w:jc w:val="center"/>
              <w:rPr>
                <w:rFonts w:ascii="新宋体" w:hAnsi="新宋体" w:eastAsia="新宋体"/>
                <w:color w:val="000000"/>
                <w:szCs w:val="21"/>
              </w:rPr>
            </w:pPr>
            <w:r>
              <w:rPr>
                <w:rFonts w:hint="eastAsia" w:ascii="新宋体" w:hAnsi="新宋体" w:eastAsia="新宋体"/>
                <w:color w:val="000000"/>
                <w:szCs w:val="21"/>
              </w:rPr>
              <w:t>8</w:t>
            </w:r>
            <w:r>
              <w:rPr>
                <w:rFonts w:ascii="新宋体" w:hAnsi="新宋体" w:eastAsia="新宋体"/>
                <w:color w:val="000000"/>
                <w:szCs w:val="21"/>
              </w:rPr>
              <w:t>0点位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Align w:val="center"/>
          </w:tcPr>
          <w:p>
            <w:pPr>
              <w:pStyle w:val="981"/>
              <w:numPr>
                <w:ilvl w:val="0"/>
                <w:numId w:val="31"/>
              </w:numPr>
              <w:spacing w:line="360" w:lineRule="exact"/>
              <w:jc w:val="center"/>
              <w:rPr>
                <w:rFonts w:ascii="新宋体" w:hAnsi="新宋体" w:eastAsia="新宋体"/>
                <w:color w:val="000000"/>
                <w:szCs w:val="21"/>
              </w:rPr>
            </w:pPr>
          </w:p>
        </w:tc>
        <w:tc>
          <w:tcPr>
            <w:tcW w:w="1433" w:type="dxa"/>
            <w:vAlign w:val="center"/>
          </w:tcPr>
          <w:p>
            <w:pPr>
              <w:spacing w:line="360" w:lineRule="exact"/>
              <w:rPr>
                <w:rFonts w:ascii="新宋体" w:hAnsi="新宋体" w:eastAsia="新宋体"/>
                <w:color w:val="000000"/>
                <w:szCs w:val="21"/>
              </w:rPr>
            </w:pPr>
            <w:r>
              <w:rPr>
                <w:rFonts w:hint="eastAsia" w:ascii="新宋体" w:hAnsi="新宋体" w:eastAsia="新宋体"/>
                <w:color w:val="000000"/>
                <w:szCs w:val="21"/>
              </w:rPr>
              <w:t>弱电部署</w:t>
            </w:r>
          </w:p>
        </w:tc>
        <w:tc>
          <w:tcPr>
            <w:tcW w:w="5526" w:type="dxa"/>
          </w:tcPr>
          <w:p>
            <w:pPr>
              <w:spacing w:line="360" w:lineRule="exact"/>
              <w:rPr>
                <w:rFonts w:ascii="新宋体" w:hAnsi="新宋体" w:eastAsia="新宋体"/>
                <w:color w:val="000000"/>
                <w:szCs w:val="21"/>
              </w:rPr>
            </w:pPr>
            <w:r>
              <w:rPr>
                <w:rFonts w:hint="eastAsia" w:ascii="新宋体" w:hAnsi="新宋体" w:eastAsia="新宋体"/>
                <w:color w:val="000000"/>
                <w:szCs w:val="21"/>
              </w:rPr>
              <w:t>弱点部署安装</w:t>
            </w:r>
          </w:p>
          <w:p>
            <w:pPr>
              <w:spacing w:line="360" w:lineRule="exact"/>
              <w:rPr>
                <w:rFonts w:ascii="新宋体" w:hAnsi="新宋体" w:eastAsia="新宋体"/>
                <w:color w:val="000000"/>
                <w:szCs w:val="21"/>
              </w:rPr>
            </w:pPr>
            <w:r>
              <w:rPr>
                <w:rFonts w:hint="eastAsia" w:ascii="新宋体" w:hAnsi="新宋体" w:eastAsia="新宋体"/>
                <w:color w:val="000000"/>
                <w:szCs w:val="21"/>
              </w:rPr>
              <w:t>9</w:t>
            </w:r>
            <w:r>
              <w:rPr>
                <w:rFonts w:ascii="新宋体" w:hAnsi="新宋体" w:eastAsia="新宋体"/>
                <w:color w:val="000000"/>
                <w:szCs w:val="21"/>
              </w:rPr>
              <w:t>202</w:t>
            </w:r>
            <w:r>
              <w:rPr>
                <w:rFonts w:hint="eastAsia" w:ascii="新宋体" w:hAnsi="新宋体" w:eastAsia="新宋体"/>
                <w:color w:val="000000"/>
                <w:szCs w:val="21"/>
              </w:rPr>
              <w:t>实验室</w:t>
            </w:r>
            <w:r>
              <w:rPr>
                <w:rFonts w:ascii="新宋体" w:hAnsi="新宋体" w:eastAsia="新宋体"/>
                <w:color w:val="000000"/>
                <w:szCs w:val="21"/>
              </w:rPr>
              <w:t>110位</w:t>
            </w:r>
          </w:p>
        </w:tc>
        <w:tc>
          <w:tcPr>
            <w:tcW w:w="1449" w:type="dxa"/>
            <w:vAlign w:val="center"/>
          </w:tcPr>
          <w:p>
            <w:pPr>
              <w:spacing w:line="360" w:lineRule="exact"/>
              <w:jc w:val="center"/>
              <w:rPr>
                <w:rFonts w:ascii="新宋体" w:hAnsi="新宋体" w:eastAsia="新宋体"/>
                <w:color w:val="000000"/>
                <w:szCs w:val="21"/>
              </w:rPr>
            </w:pPr>
            <w:r>
              <w:rPr>
                <w:rFonts w:hint="eastAsia" w:ascii="新宋体" w:hAnsi="新宋体" w:eastAsia="新宋体"/>
                <w:color w:val="000000"/>
                <w:szCs w:val="21"/>
              </w:rPr>
              <w:t>1</w:t>
            </w:r>
            <w:r>
              <w:rPr>
                <w:rFonts w:ascii="新宋体" w:hAnsi="新宋体" w:eastAsia="新宋体"/>
                <w:color w:val="000000"/>
                <w:szCs w:val="21"/>
              </w:rPr>
              <w:t>10点位</w:t>
            </w:r>
          </w:p>
        </w:tc>
      </w:tr>
    </w:tbl>
    <w:p>
      <w:pPr>
        <w:snapToGrid w:val="0"/>
        <w:spacing w:line="360" w:lineRule="auto"/>
        <w:rPr>
          <w:rFonts w:ascii="宋体" w:hAnsi="宋体"/>
          <w:b/>
          <w:sz w:val="28"/>
          <w:szCs w:val="28"/>
        </w:rPr>
      </w:pPr>
    </w:p>
    <w:p>
      <w:pPr>
        <w:pStyle w:val="182"/>
        <w:tabs>
          <w:tab w:val="left" w:pos="720"/>
        </w:tabs>
        <w:snapToGrid w:val="0"/>
        <w:ind w:left="720" w:firstLine="0" w:firstLineChars="0"/>
        <w:rPr>
          <w:rFonts w:hint="eastAsia" w:ascii="仿宋" w:hAnsi="仿宋" w:eastAsia="仿宋" w:cs="仿宋_GB2312"/>
          <w:b/>
          <w:bCs/>
          <w:sz w:val="30"/>
          <w:szCs w:val="30"/>
          <w:shd w:val="clear" w:color="auto" w:fill="FFFFFF" w:themeFill="background1"/>
        </w:rPr>
      </w:pPr>
    </w:p>
    <w:p>
      <w:pPr>
        <w:pStyle w:val="182"/>
        <w:tabs>
          <w:tab w:val="left" w:pos="720"/>
        </w:tabs>
        <w:snapToGrid w:val="0"/>
        <w:ind w:left="720" w:firstLine="0" w:firstLineChars="0"/>
        <w:rPr>
          <w:rFonts w:hint="eastAsia" w:ascii="仿宋" w:hAnsi="仿宋" w:eastAsia="仿宋" w:cs="仿宋_GB2312"/>
          <w:b/>
          <w:bCs/>
          <w:sz w:val="30"/>
          <w:szCs w:val="30"/>
          <w:shd w:val="clear" w:color="auto" w:fill="FFFFFF" w:themeFill="background1"/>
        </w:rPr>
      </w:pPr>
    </w:p>
    <w:p>
      <w:pPr>
        <w:pStyle w:val="182"/>
        <w:tabs>
          <w:tab w:val="left" w:pos="720"/>
        </w:tabs>
        <w:snapToGrid w:val="0"/>
        <w:ind w:left="720" w:firstLine="0" w:firstLineChars="0"/>
        <w:rPr>
          <w:rFonts w:ascii="仿宋" w:hAnsi="仿宋" w:eastAsia="仿宋" w:cs="仿宋_GB2312"/>
          <w:b/>
          <w:bCs/>
          <w:sz w:val="30"/>
          <w:szCs w:val="30"/>
          <w:shd w:val="clear" w:color="auto" w:fill="FFFFFF" w:themeFill="background1"/>
        </w:rPr>
      </w:pPr>
      <w:r>
        <w:rPr>
          <w:rFonts w:hint="eastAsia" w:ascii="仿宋" w:hAnsi="仿宋" w:eastAsia="仿宋" w:cs="仿宋_GB2312"/>
          <w:b/>
          <w:bCs/>
          <w:sz w:val="30"/>
          <w:szCs w:val="30"/>
          <w:shd w:val="clear" w:color="auto" w:fill="FFFFFF" w:themeFill="background1"/>
        </w:rPr>
        <w:t>商务要求表</w:t>
      </w:r>
    </w:p>
    <w:tbl>
      <w:tblPr>
        <w:tblStyle w:val="5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980" w:type="dxa"/>
            <w:gridSpan w:val="2"/>
            <w:vAlign w:val="center"/>
          </w:tcPr>
          <w:p>
            <w:pPr>
              <w:snapToGrid w:val="0"/>
              <w:jc w:val="left"/>
              <w:rPr>
                <w:rFonts w:ascii="仿宋" w:hAnsi="仿宋" w:eastAsia="仿宋"/>
                <w:b/>
                <w:sz w:val="24"/>
                <w:szCs w:val="24"/>
                <w:shd w:val="clear" w:color="auto" w:fill="FFFFFF"/>
              </w:rPr>
            </w:pPr>
            <w:r>
              <w:rPr>
                <w:rFonts w:hint="eastAsia" w:ascii="仿宋" w:hAnsi="仿宋" w:eastAsia="仿宋"/>
                <w:b/>
                <w:sz w:val="24"/>
                <w:szCs w:val="24"/>
                <w:shd w:val="clear" w:color="auto" w:fill="FFFFFF"/>
              </w:rPr>
              <w:t>▲供货时间（项目工期）及地点</w:t>
            </w:r>
          </w:p>
        </w:tc>
        <w:tc>
          <w:tcPr>
            <w:tcW w:w="6775" w:type="dxa"/>
            <w:vAlign w:val="center"/>
          </w:tcPr>
          <w:p>
            <w:pPr>
              <w:spacing w:line="340" w:lineRule="exact"/>
              <w:rPr>
                <w:rFonts w:ascii="仿宋" w:hAnsi="仿宋" w:eastAsia="仿宋" w:cs="宋体"/>
                <w:color w:val="000000"/>
                <w:sz w:val="24"/>
                <w:szCs w:val="24"/>
              </w:rPr>
            </w:pPr>
            <w:r>
              <w:rPr>
                <w:rFonts w:hint="eastAsia" w:ascii="仿宋" w:hAnsi="仿宋" w:eastAsia="仿宋" w:cs="宋体"/>
                <w:color w:val="000000"/>
                <w:sz w:val="24"/>
                <w:szCs w:val="24"/>
              </w:rPr>
              <w:t>交货时间：合同签订后30天内完成项目建设。</w:t>
            </w:r>
          </w:p>
          <w:p>
            <w:pPr>
              <w:rPr>
                <w:rFonts w:ascii="仿宋" w:hAnsi="仿宋" w:eastAsia="仿宋"/>
                <w:sz w:val="24"/>
                <w:szCs w:val="24"/>
                <w:shd w:val="clear" w:color="auto" w:fill="FFFFFF"/>
              </w:rPr>
            </w:pPr>
            <w:r>
              <w:rPr>
                <w:rFonts w:hint="eastAsia" w:ascii="仿宋" w:hAnsi="仿宋" w:eastAsia="仿宋" w:cs="宋体"/>
                <w:color w:val="000000"/>
                <w:sz w:val="24"/>
                <w:szCs w:val="24"/>
              </w:rPr>
              <w:t>交货地点：用户指定地点。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980" w:type="dxa"/>
            <w:gridSpan w:val="2"/>
            <w:vAlign w:val="center"/>
          </w:tcPr>
          <w:p>
            <w:pPr>
              <w:snapToGrid w:val="0"/>
              <w:jc w:val="left"/>
              <w:rPr>
                <w:rFonts w:ascii="仿宋" w:hAnsi="仿宋" w:eastAsia="仿宋"/>
                <w:b/>
                <w:sz w:val="24"/>
                <w:szCs w:val="24"/>
                <w:shd w:val="clear" w:color="auto" w:fill="FFFFFF"/>
              </w:rPr>
            </w:pPr>
            <w:r>
              <w:rPr>
                <w:rFonts w:hint="eastAsia" w:ascii="仿宋" w:hAnsi="仿宋" w:eastAsia="仿宋"/>
                <w:b/>
                <w:sz w:val="24"/>
                <w:szCs w:val="24"/>
                <w:shd w:val="clear" w:color="auto" w:fill="FFFFFF"/>
              </w:rPr>
              <w:t>▲付款条件</w:t>
            </w:r>
          </w:p>
        </w:tc>
        <w:tc>
          <w:tcPr>
            <w:tcW w:w="6775" w:type="dxa"/>
            <w:vAlign w:val="center"/>
          </w:tcPr>
          <w:p>
            <w:pPr>
              <w:rPr>
                <w:rFonts w:ascii="仿宋" w:hAnsi="仿宋" w:eastAsia="仿宋"/>
                <w:sz w:val="24"/>
                <w:szCs w:val="24"/>
                <w:shd w:val="clear" w:color="auto" w:fill="FFFFFF"/>
              </w:rPr>
            </w:pPr>
            <w:r>
              <w:rPr>
                <w:rFonts w:hint="eastAsia" w:ascii="仿宋" w:hAnsi="仿宋" w:eastAsia="仿宋" w:cs="宋体"/>
                <w:color w:val="000000"/>
                <w:sz w:val="24"/>
                <w:szCs w:val="24"/>
              </w:rPr>
              <w:t>签订合同时支付</w:t>
            </w:r>
            <w:r>
              <w:rPr>
                <w:rFonts w:ascii="仿宋" w:hAnsi="仿宋" w:eastAsia="仿宋" w:cs="宋体"/>
                <w:color w:val="000000"/>
                <w:sz w:val="24"/>
                <w:szCs w:val="24"/>
              </w:rPr>
              <w:t>5</w:t>
            </w:r>
            <w:r>
              <w:rPr>
                <w:rFonts w:hint="eastAsia" w:ascii="仿宋" w:hAnsi="仿宋" w:eastAsia="仿宋" w:cs="宋体"/>
                <w:color w:val="000000"/>
                <w:sz w:val="24"/>
                <w:szCs w:val="24"/>
              </w:rPr>
              <w:t>%履约保证金，验收合格后转为质保金，100%支付合同款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980" w:type="dxa"/>
            <w:gridSpan w:val="2"/>
            <w:vAlign w:val="center"/>
          </w:tcPr>
          <w:p>
            <w:pPr>
              <w:snapToGrid w:val="0"/>
              <w:jc w:val="left"/>
              <w:rPr>
                <w:rFonts w:ascii="仿宋" w:hAnsi="仿宋" w:eastAsia="仿宋"/>
                <w:b/>
                <w:sz w:val="24"/>
                <w:szCs w:val="24"/>
                <w:shd w:val="clear" w:color="auto" w:fill="FFFFFF"/>
              </w:rPr>
            </w:pPr>
            <w:r>
              <w:rPr>
                <w:rFonts w:hint="eastAsia" w:ascii="仿宋" w:hAnsi="仿宋" w:eastAsia="仿宋"/>
                <w:b/>
                <w:sz w:val="24"/>
                <w:szCs w:val="24"/>
                <w:shd w:val="clear" w:color="auto" w:fill="FFFFFF"/>
              </w:rPr>
              <w:t>违约责任及争议解决方式</w:t>
            </w:r>
          </w:p>
        </w:tc>
        <w:tc>
          <w:tcPr>
            <w:tcW w:w="6775" w:type="dxa"/>
            <w:vAlign w:val="center"/>
          </w:tcPr>
          <w:p>
            <w:pPr>
              <w:rPr>
                <w:rFonts w:ascii="仿宋" w:hAnsi="仿宋" w:eastAsia="仿宋"/>
                <w:color w:val="FF0000"/>
                <w:sz w:val="24"/>
                <w:szCs w:val="24"/>
                <w:shd w:val="clear" w:color="auto" w:fill="FFFFFF"/>
              </w:rPr>
            </w:pPr>
            <w:r>
              <w:rPr>
                <w:rFonts w:hint="eastAsia" w:ascii="仿宋" w:hAnsi="仿宋" w:eastAsia="仿宋"/>
                <w:sz w:val="24"/>
                <w:szCs w:val="24"/>
                <w:shd w:val="clear" w:color="auto" w:fill="FFFFFF"/>
              </w:rPr>
              <w:t>如无特别说明，按“第五章  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675" w:type="dxa"/>
            <w:vMerge w:val="restart"/>
            <w:vAlign w:val="center"/>
          </w:tcPr>
          <w:p>
            <w:pPr>
              <w:snapToGrid w:val="0"/>
              <w:jc w:val="left"/>
              <w:rPr>
                <w:rFonts w:ascii="仿宋" w:hAnsi="仿宋" w:eastAsia="仿宋"/>
                <w:b/>
                <w:sz w:val="24"/>
                <w:szCs w:val="24"/>
                <w:shd w:val="clear" w:color="auto" w:fill="FFFFFF"/>
              </w:rPr>
            </w:pPr>
            <w:r>
              <w:rPr>
                <w:rFonts w:hint="eastAsia" w:ascii="仿宋" w:hAnsi="仿宋" w:eastAsia="仿宋"/>
                <w:b/>
                <w:sz w:val="24"/>
                <w:szCs w:val="24"/>
                <w:shd w:val="clear" w:color="auto" w:fill="FFFFFF"/>
              </w:rPr>
              <w:t>售</w:t>
            </w:r>
          </w:p>
          <w:p>
            <w:pPr>
              <w:snapToGrid w:val="0"/>
              <w:jc w:val="left"/>
              <w:rPr>
                <w:rFonts w:ascii="仿宋" w:hAnsi="仿宋" w:eastAsia="仿宋"/>
                <w:b/>
                <w:sz w:val="24"/>
                <w:szCs w:val="24"/>
                <w:shd w:val="clear" w:color="auto" w:fill="FFFFFF"/>
              </w:rPr>
            </w:pPr>
            <w:r>
              <w:rPr>
                <w:rFonts w:hint="eastAsia" w:ascii="仿宋" w:hAnsi="仿宋" w:eastAsia="仿宋"/>
                <w:b/>
                <w:sz w:val="24"/>
                <w:szCs w:val="24"/>
                <w:shd w:val="clear" w:color="auto" w:fill="FFFFFF"/>
              </w:rPr>
              <w:t>后</w:t>
            </w:r>
          </w:p>
          <w:p>
            <w:pPr>
              <w:snapToGrid w:val="0"/>
              <w:jc w:val="left"/>
              <w:rPr>
                <w:rFonts w:ascii="仿宋" w:hAnsi="仿宋" w:eastAsia="仿宋"/>
                <w:b/>
                <w:sz w:val="24"/>
                <w:szCs w:val="24"/>
                <w:shd w:val="clear" w:color="auto" w:fill="FFFFFF"/>
              </w:rPr>
            </w:pPr>
            <w:r>
              <w:rPr>
                <w:rFonts w:hint="eastAsia" w:ascii="仿宋" w:hAnsi="仿宋" w:eastAsia="仿宋"/>
                <w:b/>
                <w:sz w:val="24"/>
                <w:szCs w:val="24"/>
                <w:shd w:val="clear" w:color="auto" w:fill="FFFFFF"/>
              </w:rPr>
              <w:t>服务</w:t>
            </w:r>
          </w:p>
        </w:tc>
        <w:tc>
          <w:tcPr>
            <w:tcW w:w="1305" w:type="dxa"/>
            <w:vAlign w:val="center"/>
          </w:tcPr>
          <w:p>
            <w:pPr>
              <w:snapToGrid w:val="0"/>
              <w:jc w:val="left"/>
              <w:rPr>
                <w:rFonts w:ascii="仿宋" w:hAnsi="仿宋" w:eastAsia="仿宋"/>
                <w:b/>
                <w:sz w:val="24"/>
                <w:szCs w:val="24"/>
                <w:shd w:val="clear" w:color="auto" w:fill="FFFFFF"/>
              </w:rPr>
            </w:pPr>
            <w:r>
              <w:rPr>
                <w:rFonts w:hint="eastAsia" w:ascii="仿宋" w:hAnsi="仿宋" w:eastAsia="仿宋"/>
                <w:b/>
                <w:sz w:val="24"/>
                <w:szCs w:val="24"/>
                <w:shd w:val="clear" w:color="auto" w:fill="FFFFFF"/>
              </w:rPr>
              <w:t>项目维护计划</w:t>
            </w:r>
          </w:p>
        </w:tc>
        <w:tc>
          <w:tcPr>
            <w:tcW w:w="6775" w:type="dxa"/>
            <w:vAlign w:val="center"/>
          </w:tcPr>
          <w:p>
            <w:pPr>
              <w:rPr>
                <w:rFonts w:ascii="仿宋" w:hAnsi="仿宋" w:eastAsia="仿宋"/>
                <w:color w:val="000000"/>
                <w:sz w:val="24"/>
                <w:szCs w:val="24"/>
                <w:shd w:val="clear" w:color="auto" w:fill="FFFFFF"/>
              </w:rPr>
            </w:pPr>
            <w:r>
              <w:rPr>
                <w:rFonts w:hint="eastAsia" w:ascii="仿宋" w:hAnsi="仿宋" w:eastAsia="仿宋"/>
                <w:sz w:val="24"/>
                <w:szCs w:val="24"/>
                <w:shd w:val="clear" w:color="auto" w:fill="FFFFFF"/>
              </w:rPr>
              <w:t>（1）投标货物必须是符合国家技术规范和质量标准的合格产品，满足采购单位的使用需求，并具有可靠的售后服务体系，质量可靠、使用安全。投标人保证其提供的货物中所有预装和为本项目安装的软件均为具有合法版权或使用权的正版软件且无质量瑕疵。在质保期内，如遇软件产品升级、改版，应免费提供更新、升级服务。（2）计算机、服务器设备提供五年原厂保修，其余设备质保期为三年，在投标货物质保期内，应提供7×24小时的现场质保和技术支持服务，对故障在1小时内响应，2小时以内到现场，5小时以内解决问题；不能当场修复的，必须采取提供备品、备件或备机等措施，以保证采购单位的正常使用。如果逾期未作出响应，采购人有权委托其他有资质单位进行维修，所产生的费用以及由于故障所造成的全部损失均由供应商承担。）（3）当投标货物发生非人为因素严重故障时，供应商应当免费在七日内将补充或者更换的货物运抵发生故障的货物所在地，由此产生的一切相关费用由供应商负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5" w:hRule="atLeast"/>
        </w:trPr>
        <w:tc>
          <w:tcPr>
            <w:tcW w:w="675" w:type="dxa"/>
            <w:vMerge w:val="continue"/>
            <w:vAlign w:val="center"/>
          </w:tcPr>
          <w:p>
            <w:pPr>
              <w:snapToGrid w:val="0"/>
              <w:jc w:val="left"/>
              <w:rPr>
                <w:rFonts w:ascii="仿宋" w:hAnsi="仿宋" w:eastAsia="仿宋"/>
                <w:b/>
                <w:sz w:val="24"/>
                <w:szCs w:val="24"/>
                <w:shd w:val="clear" w:color="auto" w:fill="FFFFFF"/>
              </w:rPr>
            </w:pPr>
          </w:p>
        </w:tc>
        <w:tc>
          <w:tcPr>
            <w:tcW w:w="1305" w:type="dxa"/>
            <w:vAlign w:val="center"/>
          </w:tcPr>
          <w:p>
            <w:pPr>
              <w:snapToGrid w:val="0"/>
              <w:jc w:val="left"/>
              <w:rPr>
                <w:rFonts w:ascii="仿宋" w:hAnsi="仿宋" w:eastAsia="仿宋"/>
                <w:b/>
                <w:sz w:val="24"/>
                <w:szCs w:val="24"/>
                <w:shd w:val="clear" w:color="auto" w:fill="FFFFFF"/>
              </w:rPr>
            </w:pPr>
            <w:r>
              <w:rPr>
                <w:rFonts w:hint="eastAsia" w:ascii="仿宋" w:hAnsi="仿宋" w:eastAsia="仿宋"/>
                <w:b/>
                <w:bCs/>
                <w:color w:val="000000"/>
                <w:sz w:val="24"/>
                <w:szCs w:val="24"/>
              </w:rPr>
              <w:t>响应情况</w:t>
            </w:r>
          </w:p>
        </w:tc>
        <w:tc>
          <w:tcPr>
            <w:tcW w:w="6775" w:type="dxa"/>
            <w:vAlign w:val="center"/>
          </w:tcPr>
          <w:p>
            <w:pPr>
              <w:widowControl/>
              <w:snapToGrid w:val="0"/>
              <w:jc w:val="left"/>
              <w:rPr>
                <w:rFonts w:ascii="仿宋" w:hAnsi="仿宋" w:eastAsia="仿宋"/>
                <w:sz w:val="24"/>
                <w:szCs w:val="24"/>
                <w:shd w:val="clear" w:color="auto" w:fill="FFFFFF"/>
              </w:rPr>
            </w:pPr>
            <w:r>
              <w:rPr>
                <w:rFonts w:hint="eastAsia" w:ascii="仿宋" w:hAnsi="仿宋" w:eastAsia="仿宋"/>
                <w:sz w:val="24"/>
                <w:szCs w:val="24"/>
                <w:shd w:val="clear" w:color="auto" w:fill="FFFFFF"/>
              </w:rPr>
              <w:t>（1）投标人须保证所提供软件产品为相关厂家正版软件，符合国家有关规定。投标人须保证所提供产品具有合法的版权或使用权，本项目采购的产品，如在本项目范围内使用过程中出现版权或使用权纠纷，应由中标人负责，采购人不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675" w:type="dxa"/>
            <w:vMerge w:val="continue"/>
            <w:vAlign w:val="center"/>
          </w:tcPr>
          <w:p>
            <w:pPr>
              <w:snapToGrid w:val="0"/>
              <w:ind w:firstLine="560"/>
              <w:jc w:val="left"/>
              <w:rPr>
                <w:rFonts w:ascii="仿宋" w:hAnsi="仿宋" w:eastAsia="仿宋"/>
                <w:b/>
                <w:sz w:val="24"/>
                <w:szCs w:val="24"/>
                <w:shd w:val="clear" w:color="auto" w:fill="FFFFFF"/>
              </w:rPr>
            </w:pPr>
          </w:p>
        </w:tc>
        <w:tc>
          <w:tcPr>
            <w:tcW w:w="1305" w:type="dxa"/>
            <w:vAlign w:val="center"/>
          </w:tcPr>
          <w:p>
            <w:pPr>
              <w:snapToGrid w:val="0"/>
              <w:jc w:val="left"/>
              <w:rPr>
                <w:rFonts w:ascii="仿宋" w:hAnsi="仿宋" w:eastAsia="仿宋"/>
                <w:b/>
                <w:sz w:val="24"/>
                <w:szCs w:val="24"/>
                <w:shd w:val="clear" w:color="auto" w:fill="FFFFFF"/>
              </w:rPr>
            </w:pPr>
            <w:r>
              <w:rPr>
                <w:rFonts w:hint="eastAsia" w:ascii="仿宋" w:hAnsi="仿宋" w:eastAsia="仿宋"/>
                <w:b/>
                <w:sz w:val="24"/>
                <w:szCs w:val="24"/>
                <w:shd w:val="clear" w:color="auto" w:fill="FFFFFF"/>
              </w:rPr>
              <w:t>技术培训</w:t>
            </w:r>
          </w:p>
        </w:tc>
        <w:tc>
          <w:tcPr>
            <w:tcW w:w="6775" w:type="dxa"/>
            <w:vAlign w:val="center"/>
          </w:tcPr>
          <w:p>
            <w:pPr>
              <w:rPr>
                <w:rFonts w:ascii="仿宋" w:hAnsi="仿宋" w:eastAsia="仿宋"/>
                <w:color w:val="000000"/>
                <w:kern w:val="0"/>
                <w:sz w:val="24"/>
                <w:szCs w:val="24"/>
              </w:rPr>
            </w:pPr>
            <w:r>
              <w:rPr>
                <w:rFonts w:hint="eastAsia" w:ascii="仿宋" w:hAnsi="仿宋" w:eastAsia="仿宋"/>
                <w:sz w:val="24"/>
                <w:szCs w:val="24"/>
                <w:shd w:val="clear" w:color="auto" w:fill="FFFFFF"/>
              </w:rPr>
              <w:t>提供不少于3天的原厂技术培训，培训人数</w:t>
            </w:r>
            <w:r>
              <w:rPr>
                <w:rFonts w:ascii="仿宋" w:hAnsi="仿宋" w:eastAsia="仿宋"/>
                <w:sz w:val="24"/>
                <w:szCs w:val="24"/>
                <w:shd w:val="clear" w:color="auto" w:fill="FFFFFF"/>
              </w:rPr>
              <w:t>4</w:t>
            </w:r>
            <w:r>
              <w:rPr>
                <w:rFonts w:hint="eastAsia" w:ascii="仿宋" w:hAnsi="仿宋" w:eastAsia="仿宋"/>
                <w:sz w:val="24"/>
                <w:szCs w:val="24"/>
                <w:shd w:val="clear" w:color="auto" w:fill="FFFFFF"/>
              </w:rPr>
              <w:t>人，并提供培训资料和培训计划。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3" w:hRule="atLeast"/>
        </w:trPr>
        <w:tc>
          <w:tcPr>
            <w:tcW w:w="675" w:type="dxa"/>
            <w:vMerge w:val="restart"/>
            <w:vAlign w:val="center"/>
          </w:tcPr>
          <w:p>
            <w:pPr>
              <w:snapToGrid w:val="0"/>
              <w:jc w:val="left"/>
              <w:rPr>
                <w:rFonts w:ascii="仿宋" w:hAnsi="仿宋" w:eastAsia="仿宋"/>
                <w:b/>
                <w:sz w:val="24"/>
                <w:szCs w:val="24"/>
                <w:shd w:val="clear" w:color="auto" w:fill="FFFFFF"/>
              </w:rPr>
            </w:pPr>
            <w:r>
              <w:rPr>
                <w:rFonts w:ascii="仿宋" w:hAnsi="仿宋" w:eastAsia="仿宋"/>
                <w:b/>
                <w:sz w:val="24"/>
                <w:szCs w:val="24"/>
                <w:shd w:val="clear" w:color="auto" w:fill="FFFFFF"/>
              </w:rPr>
              <w:t>履约能力</w:t>
            </w:r>
          </w:p>
        </w:tc>
        <w:tc>
          <w:tcPr>
            <w:tcW w:w="1305" w:type="dxa"/>
            <w:vAlign w:val="center"/>
          </w:tcPr>
          <w:p>
            <w:pPr>
              <w:snapToGrid w:val="0"/>
              <w:jc w:val="left"/>
              <w:rPr>
                <w:rFonts w:ascii="仿宋" w:hAnsi="仿宋"/>
                <w:b/>
                <w:sz w:val="24"/>
                <w:szCs w:val="24"/>
                <w:shd w:val="clear" w:color="auto" w:fill="FFFFFF"/>
              </w:rPr>
            </w:pPr>
            <w:r>
              <w:rPr>
                <w:rFonts w:hint="eastAsia" w:ascii="仿宋" w:hAnsi="仿宋" w:eastAsia="仿宋"/>
                <w:b/>
                <w:sz w:val="24"/>
                <w:szCs w:val="24"/>
                <w:shd w:val="clear" w:color="auto" w:fill="FFFFFF"/>
              </w:rPr>
              <w:t>公司技术力量情况</w:t>
            </w:r>
          </w:p>
        </w:tc>
        <w:tc>
          <w:tcPr>
            <w:tcW w:w="6775" w:type="dxa"/>
            <w:vAlign w:val="center"/>
          </w:tcPr>
          <w:p>
            <w:pPr>
              <w:snapToGrid w:val="0"/>
              <w:rPr>
                <w:rFonts w:hint="eastAsia" w:ascii="仿宋" w:hAnsi="仿宋" w:eastAsia="仿宋"/>
                <w:sz w:val="24"/>
                <w:szCs w:val="24"/>
                <w:shd w:val="clear" w:color="auto" w:fill="FFFFFF"/>
                <w:lang w:eastAsia="zh-CN"/>
              </w:rPr>
            </w:pPr>
            <w:r>
              <w:rPr>
                <w:rFonts w:hint="eastAsia" w:ascii="仿宋" w:hAnsi="仿宋" w:eastAsia="仿宋"/>
                <w:sz w:val="24"/>
                <w:szCs w:val="24"/>
                <w:shd w:val="clear" w:color="auto" w:fill="FFFFFF"/>
                <w:lang w:val="en-US" w:eastAsia="zh-CN"/>
              </w:rPr>
              <w:t>如有，请</w:t>
            </w:r>
            <w:r>
              <w:rPr>
                <w:rFonts w:hint="eastAsia" w:ascii="仿宋" w:hAnsi="仿宋" w:eastAsia="仿宋"/>
                <w:sz w:val="24"/>
                <w:szCs w:val="24"/>
                <w:shd w:val="clear" w:color="auto" w:fill="FFFFFF"/>
              </w:rPr>
              <w:t>供应商自行提供</w:t>
            </w:r>
            <w:r>
              <w:rPr>
                <w:rFonts w:hint="eastAsia" w:ascii="仿宋" w:hAnsi="仿宋" w:eastAsia="仿宋"/>
                <w:sz w:val="24"/>
                <w:szCs w:val="24"/>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675" w:type="dxa"/>
            <w:vMerge w:val="continue"/>
            <w:vAlign w:val="center"/>
          </w:tcPr>
          <w:p>
            <w:pPr>
              <w:snapToGrid w:val="0"/>
              <w:jc w:val="left"/>
              <w:rPr>
                <w:rFonts w:ascii="仿宋" w:hAnsi="仿宋" w:eastAsia="仿宋"/>
                <w:b/>
                <w:sz w:val="24"/>
                <w:szCs w:val="24"/>
                <w:shd w:val="clear" w:color="auto" w:fill="FFFFFF"/>
              </w:rPr>
            </w:pPr>
          </w:p>
        </w:tc>
        <w:tc>
          <w:tcPr>
            <w:tcW w:w="1305" w:type="dxa"/>
            <w:vAlign w:val="center"/>
          </w:tcPr>
          <w:p>
            <w:pPr>
              <w:snapToGrid w:val="0"/>
              <w:jc w:val="left"/>
              <w:rPr>
                <w:rFonts w:ascii="仿宋" w:hAnsi="仿宋" w:eastAsia="仿宋"/>
                <w:b/>
                <w:sz w:val="24"/>
                <w:szCs w:val="24"/>
                <w:shd w:val="clear" w:color="auto" w:fill="FFFFFF"/>
              </w:rPr>
            </w:pPr>
            <w:r>
              <w:rPr>
                <w:rFonts w:hint="eastAsia" w:ascii="仿宋" w:hAnsi="仿宋" w:eastAsia="仿宋"/>
                <w:b/>
                <w:sz w:val="24"/>
                <w:szCs w:val="24"/>
                <w:shd w:val="clear" w:color="auto" w:fill="FFFFFF"/>
              </w:rPr>
              <w:t>经验或业绩要求</w:t>
            </w:r>
          </w:p>
        </w:tc>
        <w:tc>
          <w:tcPr>
            <w:tcW w:w="6775" w:type="dxa"/>
            <w:vAlign w:val="center"/>
          </w:tcPr>
          <w:p>
            <w:pPr>
              <w:snapToGrid w:val="0"/>
              <w:rPr>
                <w:rFonts w:ascii="仿宋" w:hAnsi="仿宋" w:eastAsia="仿宋"/>
                <w:sz w:val="24"/>
                <w:szCs w:val="24"/>
                <w:shd w:val="clear" w:color="auto" w:fill="FFFFFF"/>
              </w:rPr>
            </w:pPr>
            <w:r>
              <w:rPr>
                <w:rFonts w:hint="eastAsia" w:ascii="仿宋" w:hAnsi="仿宋" w:eastAsia="仿宋"/>
                <w:sz w:val="24"/>
                <w:szCs w:val="24"/>
              </w:rPr>
              <w:t>提供近三年来同类项目成功案例合同</w:t>
            </w:r>
            <w:r>
              <w:rPr>
                <w:rFonts w:hint="eastAsia" w:ascii="仿宋" w:hAnsi="仿宋" w:eastAsia="仿宋"/>
                <w:sz w:val="24"/>
                <w:szCs w:val="24"/>
                <w:lang w:eastAsia="zh-CN"/>
              </w:rPr>
              <w:t>，</w:t>
            </w:r>
            <w:r>
              <w:rPr>
                <w:rFonts w:hint="eastAsia" w:ascii="仿宋" w:hAnsi="仿宋" w:eastAsia="仿宋"/>
                <w:sz w:val="24"/>
                <w:szCs w:val="24"/>
              </w:rPr>
              <w:t>每提供1个得1分。</w:t>
            </w:r>
          </w:p>
        </w:tc>
      </w:tr>
    </w:tbl>
    <w:p/>
    <w:p>
      <w:r>
        <w:rPr>
          <w:rFonts w:hint="eastAsia"/>
        </w:rPr>
        <w:t>验收标准：1、甲方对乙方提交的货物依据合同文件上的技术规格要求和国家有关质量标准进行现场验收。货到后，甲方需在五个工作日内验收。</w:t>
      </w:r>
    </w:p>
    <w:p>
      <w:r>
        <w:rPr>
          <w:rFonts w:hint="eastAsia"/>
        </w:rPr>
        <w:t>2、乙方交货前应对产品作出全面检查和对验收文件进行整理，并列出清单，作为甲方收货验收和使用的技术条件依据，检验的结果应随货物交甲方。</w:t>
      </w:r>
    </w:p>
    <w:p>
      <w:r>
        <w:rPr>
          <w:rFonts w:hint="eastAsia"/>
        </w:rPr>
        <w:t>3、甲方对乙方提供的货物在使用前进行调试时，乙方需负责安装并培训甲方的使用操作人员，并协助甲方一起调试，直到符合技术要求，甲方才做最终验收。</w:t>
      </w:r>
    </w:p>
    <w:p>
      <w:r>
        <w:rPr>
          <w:rFonts w:hint="eastAsia"/>
        </w:rPr>
        <w:t>4、验收时乙方必须在现场，验收完毕后作出验收结果报告。</w:t>
      </w:r>
    </w:p>
    <w:p>
      <w:pPr>
        <w:rPr>
          <w:rFonts w:hint="eastAsia" w:eastAsia="宋体"/>
          <w:lang w:val="en-US" w:eastAsia="zh-CN"/>
        </w:rPr>
      </w:pPr>
    </w:p>
    <w:p/>
    <w:p>
      <w:pPr>
        <w:snapToGrid w:val="0"/>
        <w:spacing w:line="360" w:lineRule="auto"/>
        <w:rPr>
          <w:rFonts w:ascii="宋体" w:hAnsi="宋体"/>
          <w:b/>
          <w:sz w:val="28"/>
          <w:szCs w:val="28"/>
        </w:rPr>
      </w:pPr>
      <w:r>
        <w:rPr>
          <w:rFonts w:hint="eastAsia" w:ascii="宋体" w:hAnsi="宋体"/>
          <w:b/>
          <w:sz w:val="28"/>
          <w:szCs w:val="28"/>
        </w:rPr>
        <w:t>标项二:浙江财经大学2021年经管实验中心实验室建设（二期）</w:t>
      </w:r>
    </w:p>
    <w:p>
      <w:pPr>
        <w:widowControl/>
        <w:jc w:val="left"/>
        <w:rPr>
          <w:rFonts w:ascii="仿宋" w:hAnsi="仿宋" w:eastAsia="仿宋"/>
          <w:color w:val="000000"/>
          <w:sz w:val="24"/>
          <w:szCs w:val="24"/>
        </w:rPr>
      </w:pPr>
      <w:r>
        <w:rPr>
          <w:rFonts w:hint="eastAsia" w:ascii="宋体" w:hAnsi="宋体"/>
          <w:b/>
          <w:sz w:val="28"/>
          <w:szCs w:val="28"/>
        </w:rPr>
        <w:t>项目介绍：</w:t>
      </w:r>
      <w:r>
        <w:rPr>
          <w:rFonts w:hint="eastAsia" w:ascii="仿宋" w:hAnsi="仿宋" w:eastAsia="仿宋"/>
          <w:color w:val="000000"/>
          <w:sz w:val="24"/>
          <w:szCs w:val="24"/>
        </w:rPr>
        <w:t>根据我校经济与管理实验中心实验教学的需求，本次新建5间合计330点的云桌面实验室，建设内容主要包括5个实验室的实验设备（计算机、服务器及网络和云桌面软件等）的采购、软硬件及网络等系统的安装调试升级等，主要内容有：</w:t>
      </w:r>
    </w:p>
    <w:p>
      <w:pPr>
        <w:widowControl/>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硬件建设：建设5个标准机房（四间56座，一间106座同时在线实验的用房）；每机房标配等量的云终端一体机，1台教师用机，1台投影仪，1套中控系统，1套声学系统；系统架构采用云桌面混合云模式，教室学生机采用V</w:t>
      </w:r>
      <w:r>
        <w:rPr>
          <w:rFonts w:ascii="仿宋" w:hAnsi="仿宋" w:eastAsia="仿宋"/>
          <w:color w:val="000000"/>
          <w:sz w:val="24"/>
          <w:szCs w:val="24"/>
        </w:rPr>
        <w:t>DI</w:t>
      </w:r>
      <w:r>
        <w:rPr>
          <w:rFonts w:hint="eastAsia" w:ascii="仿宋" w:hAnsi="仿宋" w:eastAsia="仿宋"/>
          <w:color w:val="000000"/>
          <w:sz w:val="24"/>
          <w:szCs w:val="24"/>
        </w:rPr>
        <w:t>、V</w:t>
      </w:r>
      <w:r>
        <w:rPr>
          <w:rFonts w:ascii="仿宋" w:hAnsi="仿宋" w:eastAsia="仿宋"/>
          <w:color w:val="000000"/>
          <w:sz w:val="24"/>
          <w:szCs w:val="24"/>
        </w:rPr>
        <w:t>OI</w:t>
      </w:r>
      <w:r>
        <w:rPr>
          <w:rFonts w:hint="eastAsia" w:ascii="仿宋" w:hAnsi="仿宋" w:eastAsia="仿宋"/>
          <w:color w:val="000000"/>
          <w:sz w:val="24"/>
          <w:szCs w:val="24"/>
        </w:rPr>
        <w:t>模式，通过后端高性能云承载服务器+前端瘦客户端模式，实现</w:t>
      </w:r>
      <w:r>
        <w:rPr>
          <w:rFonts w:ascii="仿宋" w:hAnsi="仿宋" w:eastAsia="仿宋"/>
          <w:color w:val="000000"/>
          <w:sz w:val="24"/>
          <w:szCs w:val="24"/>
        </w:rPr>
        <w:t>330</w:t>
      </w:r>
      <w:r>
        <w:rPr>
          <w:rFonts w:hint="eastAsia" w:ascii="仿宋" w:hAnsi="仿宋" w:eastAsia="仿宋"/>
          <w:color w:val="000000"/>
          <w:sz w:val="24"/>
          <w:szCs w:val="24"/>
        </w:rPr>
        <w:t>点以上V</w:t>
      </w:r>
      <w:r>
        <w:rPr>
          <w:rFonts w:ascii="仿宋" w:hAnsi="仿宋" w:eastAsia="仿宋"/>
          <w:color w:val="000000"/>
          <w:sz w:val="24"/>
          <w:szCs w:val="24"/>
        </w:rPr>
        <w:t>DI</w:t>
      </w:r>
      <w:r>
        <w:rPr>
          <w:rFonts w:hint="eastAsia" w:ascii="仿宋" w:hAnsi="仿宋" w:eastAsia="仿宋"/>
          <w:color w:val="000000"/>
          <w:sz w:val="24"/>
          <w:szCs w:val="24"/>
        </w:rPr>
        <w:t>桌面虚拟化部署。</w:t>
      </w:r>
    </w:p>
    <w:p>
      <w:pPr>
        <w:widowControl/>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软件建设：在服务器机房部署云管理平台软件，采用混合云（V</w:t>
      </w:r>
      <w:r>
        <w:rPr>
          <w:rFonts w:ascii="仿宋" w:hAnsi="仿宋" w:eastAsia="仿宋"/>
          <w:color w:val="000000"/>
          <w:sz w:val="24"/>
          <w:szCs w:val="24"/>
        </w:rPr>
        <w:t>DI+VOI</w:t>
      </w:r>
      <w:r>
        <w:rPr>
          <w:rFonts w:hint="eastAsia" w:ascii="仿宋" w:hAnsi="仿宋" w:eastAsia="仿宋"/>
          <w:color w:val="000000"/>
          <w:sz w:val="24"/>
          <w:szCs w:val="24"/>
        </w:rPr>
        <w:t>混合模式）技术，将实验室机房中所有学生电脑运用V</w:t>
      </w:r>
      <w:r>
        <w:rPr>
          <w:rFonts w:ascii="仿宋" w:hAnsi="仿宋" w:eastAsia="仿宋"/>
          <w:color w:val="000000"/>
          <w:sz w:val="24"/>
          <w:szCs w:val="24"/>
        </w:rPr>
        <w:t>DI</w:t>
      </w:r>
      <w:r>
        <w:rPr>
          <w:rFonts w:hint="eastAsia" w:ascii="仿宋" w:hAnsi="仿宋" w:eastAsia="仿宋"/>
          <w:color w:val="000000"/>
          <w:sz w:val="24"/>
          <w:szCs w:val="24"/>
        </w:rPr>
        <w:t>模式进行虚拟化构建，通过在学生终端搭载云桌面管理软件，云桌面系统，镜像模板创设等功能根据不同教学需求呈现多种不同教学场景，进而满足实验室内所有教学需求；同时每个教室建设一套多媒体教学管理软件，教师机运用V</w:t>
      </w:r>
      <w:r>
        <w:rPr>
          <w:rFonts w:ascii="仿宋" w:hAnsi="仿宋" w:eastAsia="仿宋"/>
          <w:color w:val="000000"/>
          <w:sz w:val="24"/>
          <w:szCs w:val="24"/>
        </w:rPr>
        <w:t>OI</w:t>
      </w:r>
      <w:r>
        <w:rPr>
          <w:rFonts w:hint="eastAsia" w:ascii="仿宋" w:hAnsi="仿宋" w:eastAsia="仿宋"/>
          <w:color w:val="000000"/>
          <w:sz w:val="24"/>
          <w:szCs w:val="24"/>
        </w:rPr>
        <w:t>模式，满足不可控断网教学使用，能够管理控制所有学生机，可实现屏幕广播，收发作业，分组教学等操作。建设运维终端管理系统一套，可实现对机房内所有云终端（包括已建设）进行运维管理。</w:t>
      </w:r>
    </w:p>
    <w:p>
      <w:pPr>
        <w:widowControl/>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环境建设：地面部署地毯，满足教室内声学要求，同时对教室内所有的灯光系统进行改造，通过LED灯，黑板灯等灯光部署，形成明亮的教学环境。建设教室网络，满足教室内所有云终端设备的网络要求，同时每两个学生机再备用一个网络端，为后期设备维护提供支持。</w:t>
      </w:r>
    </w:p>
    <w:p>
      <w:pPr>
        <w:snapToGrid w:val="0"/>
        <w:spacing w:line="360" w:lineRule="auto"/>
        <w:rPr>
          <w:rFonts w:ascii="宋体" w:hAnsi="宋体"/>
          <w:b/>
          <w:sz w:val="28"/>
          <w:szCs w:val="28"/>
        </w:rPr>
      </w:pPr>
      <w:r>
        <w:rPr>
          <w:rFonts w:hint="eastAsia" w:ascii="宋体" w:hAnsi="宋体"/>
          <w:b/>
          <w:sz w:val="28"/>
          <w:szCs w:val="28"/>
        </w:rPr>
        <w:t>清单：</w:t>
      </w:r>
    </w:p>
    <w:tbl>
      <w:tblPr>
        <w:tblStyle w:val="59"/>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4961"/>
        <w:gridCol w:w="113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46" w:type="dxa"/>
            <w:vMerge w:val="restar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4961" w:type="dxa"/>
            <w:vMerge w:val="restar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分项名称</w:t>
            </w:r>
          </w:p>
        </w:tc>
        <w:tc>
          <w:tcPr>
            <w:tcW w:w="1134" w:type="dxa"/>
            <w:vMerge w:val="restar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数量</w:t>
            </w:r>
          </w:p>
        </w:tc>
        <w:tc>
          <w:tcPr>
            <w:tcW w:w="1418" w:type="dxa"/>
            <w:vMerge w:val="restar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46" w:type="dxa"/>
            <w:vMerge w:val="continue"/>
            <w:vAlign w:val="center"/>
          </w:tcPr>
          <w:p>
            <w:pPr>
              <w:widowControl/>
              <w:jc w:val="left"/>
              <w:rPr>
                <w:rFonts w:ascii="宋体" w:hAnsi="宋体" w:cs="宋体"/>
                <w:b/>
                <w:bCs/>
                <w:kern w:val="0"/>
                <w:szCs w:val="21"/>
              </w:rPr>
            </w:pPr>
          </w:p>
        </w:tc>
        <w:tc>
          <w:tcPr>
            <w:tcW w:w="4961" w:type="dxa"/>
            <w:vMerge w:val="continue"/>
            <w:vAlign w:val="center"/>
          </w:tcPr>
          <w:p>
            <w:pPr>
              <w:widowControl/>
              <w:jc w:val="left"/>
              <w:rPr>
                <w:rFonts w:ascii="宋体" w:hAnsi="宋体" w:cs="宋体"/>
                <w:b/>
                <w:bCs/>
                <w:kern w:val="0"/>
                <w:szCs w:val="21"/>
              </w:rPr>
            </w:pPr>
          </w:p>
        </w:tc>
        <w:tc>
          <w:tcPr>
            <w:tcW w:w="1134" w:type="dxa"/>
            <w:vMerge w:val="continue"/>
            <w:vAlign w:val="center"/>
          </w:tcPr>
          <w:p>
            <w:pPr>
              <w:widowControl/>
              <w:jc w:val="center"/>
              <w:rPr>
                <w:rFonts w:ascii="宋体" w:hAnsi="宋体" w:cs="宋体"/>
                <w:b/>
                <w:bCs/>
                <w:kern w:val="0"/>
                <w:szCs w:val="21"/>
              </w:rPr>
            </w:pPr>
          </w:p>
        </w:tc>
        <w:tc>
          <w:tcPr>
            <w:tcW w:w="1418" w:type="dxa"/>
            <w:vMerge w:val="continue"/>
            <w:vAlign w:val="center"/>
          </w:tcPr>
          <w:p>
            <w:pPr>
              <w:widowControl/>
              <w:jc w:val="center"/>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4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4961" w:type="dxa"/>
            <w:shd w:val="clear" w:color="auto" w:fill="auto"/>
            <w:vAlign w:val="center"/>
          </w:tcPr>
          <w:p>
            <w:pPr>
              <w:widowControl/>
              <w:jc w:val="center"/>
              <w:rPr>
                <w:rFonts w:ascii="宋体" w:hAnsi="宋体" w:cs="宋体"/>
                <w:kern w:val="0"/>
                <w:szCs w:val="21"/>
                <w:u w:val="single"/>
              </w:rPr>
            </w:pPr>
            <w:r>
              <w:rPr>
                <w:rFonts w:hint="eastAsia" w:ascii="宋体" w:hAnsi="宋体" w:cs="宋体"/>
                <w:kern w:val="0"/>
                <w:szCs w:val="21"/>
                <w:u w:val="single"/>
              </w:rPr>
              <w:t>教师机</w:t>
            </w:r>
            <w:r>
              <w:rPr>
                <w:rFonts w:hint="eastAsia" w:ascii="宋体" w:hAnsi="宋体" w:cs="宋体"/>
                <w:b/>
                <w:bCs/>
                <w:kern w:val="0"/>
                <w:szCs w:val="21"/>
                <w:u w:val="single"/>
              </w:rPr>
              <w:t>（强制节能产品）</w:t>
            </w:r>
          </w:p>
        </w:tc>
        <w:tc>
          <w:tcPr>
            <w:tcW w:w="1134"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1418"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4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4961" w:type="dxa"/>
            <w:shd w:val="clear" w:color="auto" w:fill="auto"/>
            <w:vAlign w:val="center"/>
          </w:tcPr>
          <w:p>
            <w:pPr>
              <w:widowControl/>
              <w:jc w:val="center"/>
              <w:rPr>
                <w:rFonts w:ascii="宋体" w:hAnsi="宋体" w:cs="宋体"/>
                <w:kern w:val="0"/>
                <w:szCs w:val="21"/>
                <w:u w:val="single"/>
              </w:rPr>
            </w:pPr>
            <w:r>
              <w:rPr>
                <w:rFonts w:hint="eastAsia" w:ascii="宋体" w:hAnsi="宋体" w:cs="宋体"/>
                <w:kern w:val="0"/>
                <w:szCs w:val="21"/>
                <w:u w:val="single"/>
              </w:rPr>
              <w:t>学生机</w:t>
            </w:r>
            <w:r>
              <w:rPr>
                <w:rFonts w:hint="eastAsia" w:ascii="宋体" w:hAnsi="宋体" w:cs="宋体"/>
                <w:b/>
                <w:bCs/>
                <w:kern w:val="0"/>
                <w:szCs w:val="21"/>
                <w:u w:val="single"/>
              </w:rPr>
              <w:t>（强制节能产品）</w:t>
            </w:r>
          </w:p>
        </w:tc>
        <w:tc>
          <w:tcPr>
            <w:tcW w:w="1134"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r>
              <w:rPr>
                <w:rFonts w:ascii="宋体" w:hAnsi="宋体" w:cs="宋体"/>
                <w:kern w:val="0"/>
                <w:szCs w:val="21"/>
              </w:rPr>
              <w:t>6</w:t>
            </w:r>
          </w:p>
        </w:tc>
        <w:tc>
          <w:tcPr>
            <w:tcW w:w="1418"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46" w:type="dxa"/>
            <w:shd w:val="clear" w:color="auto" w:fill="auto"/>
            <w:vAlign w:val="center"/>
          </w:tcPr>
          <w:p>
            <w:pPr>
              <w:widowControl/>
              <w:jc w:val="center"/>
              <w:rPr>
                <w:rFonts w:ascii="宋体" w:hAnsi="宋体" w:cs="宋体"/>
                <w:kern w:val="0"/>
                <w:szCs w:val="21"/>
              </w:rPr>
            </w:pPr>
            <w:r>
              <w:rPr>
                <w:rFonts w:ascii="宋体" w:hAnsi="宋体" w:cs="宋体"/>
                <w:kern w:val="0"/>
                <w:szCs w:val="21"/>
              </w:rPr>
              <w:t>3</w:t>
            </w:r>
          </w:p>
        </w:tc>
        <w:tc>
          <w:tcPr>
            <w:tcW w:w="496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云终端</w:t>
            </w:r>
          </w:p>
        </w:tc>
        <w:tc>
          <w:tcPr>
            <w:tcW w:w="1134" w:type="dxa"/>
            <w:shd w:val="clear" w:color="auto" w:fill="auto"/>
            <w:vAlign w:val="center"/>
          </w:tcPr>
          <w:p>
            <w:pPr>
              <w:widowControl/>
              <w:jc w:val="center"/>
              <w:rPr>
                <w:rFonts w:ascii="宋体" w:hAnsi="宋体" w:cs="宋体"/>
                <w:kern w:val="0"/>
                <w:szCs w:val="21"/>
              </w:rPr>
            </w:pPr>
            <w:r>
              <w:rPr>
                <w:rFonts w:ascii="宋体" w:hAnsi="宋体" w:cs="宋体"/>
                <w:kern w:val="0"/>
                <w:szCs w:val="21"/>
              </w:rPr>
              <w:t>274</w:t>
            </w:r>
          </w:p>
        </w:tc>
        <w:tc>
          <w:tcPr>
            <w:tcW w:w="1418"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46" w:type="dxa"/>
            <w:shd w:val="clear" w:color="auto" w:fill="auto"/>
            <w:vAlign w:val="center"/>
          </w:tcPr>
          <w:p>
            <w:pPr>
              <w:widowControl/>
              <w:jc w:val="center"/>
              <w:rPr>
                <w:rFonts w:ascii="宋体" w:hAnsi="宋体" w:cs="宋体"/>
                <w:kern w:val="0"/>
                <w:szCs w:val="21"/>
              </w:rPr>
            </w:pPr>
            <w:r>
              <w:rPr>
                <w:rFonts w:ascii="宋体" w:hAnsi="宋体" w:cs="宋体"/>
                <w:kern w:val="0"/>
                <w:szCs w:val="21"/>
              </w:rPr>
              <w:t>4</w:t>
            </w:r>
          </w:p>
        </w:tc>
        <w:tc>
          <w:tcPr>
            <w:tcW w:w="496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云桌面承载服务器（含相同品牌万兆光模块两对）</w:t>
            </w:r>
          </w:p>
        </w:tc>
        <w:tc>
          <w:tcPr>
            <w:tcW w:w="1134" w:type="dxa"/>
            <w:shd w:val="clear" w:color="auto" w:fill="auto"/>
            <w:vAlign w:val="center"/>
          </w:tcPr>
          <w:p>
            <w:pPr>
              <w:widowControl/>
              <w:jc w:val="center"/>
              <w:rPr>
                <w:rFonts w:ascii="宋体" w:hAnsi="宋体" w:cs="宋体"/>
                <w:kern w:val="0"/>
                <w:szCs w:val="21"/>
              </w:rPr>
            </w:pPr>
            <w:r>
              <w:rPr>
                <w:rFonts w:ascii="宋体" w:hAnsi="宋体" w:cs="宋体"/>
                <w:kern w:val="0"/>
                <w:szCs w:val="21"/>
              </w:rPr>
              <w:t>6</w:t>
            </w:r>
          </w:p>
        </w:tc>
        <w:tc>
          <w:tcPr>
            <w:tcW w:w="1418"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46" w:type="dxa"/>
            <w:shd w:val="clear" w:color="auto" w:fill="auto"/>
            <w:vAlign w:val="center"/>
          </w:tcPr>
          <w:p>
            <w:pPr>
              <w:widowControl/>
              <w:jc w:val="center"/>
              <w:rPr>
                <w:rFonts w:ascii="宋体" w:hAnsi="宋体" w:cs="宋体"/>
                <w:kern w:val="0"/>
                <w:szCs w:val="21"/>
              </w:rPr>
            </w:pPr>
            <w:r>
              <w:rPr>
                <w:rFonts w:ascii="宋体" w:hAnsi="宋体" w:cs="宋体"/>
                <w:kern w:val="0"/>
                <w:szCs w:val="21"/>
              </w:rPr>
              <w:t>5</w:t>
            </w:r>
          </w:p>
        </w:tc>
        <w:tc>
          <w:tcPr>
            <w:tcW w:w="496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投影机</w:t>
            </w:r>
          </w:p>
        </w:tc>
        <w:tc>
          <w:tcPr>
            <w:tcW w:w="1134"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1418"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46" w:type="dxa"/>
            <w:shd w:val="clear" w:color="auto" w:fill="auto"/>
            <w:vAlign w:val="center"/>
          </w:tcPr>
          <w:p>
            <w:pPr>
              <w:widowControl/>
              <w:jc w:val="center"/>
              <w:rPr>
                <w:rFonts w:ascii="宋体" w:hAnsi="宋体" w:cs="宋体"/>
                <w:kern w:val="0"/>
                <w:szCs w:val="21"/>
              </w:rPr>
            </w:pPr>
            <w:r>
              <w:rPr>
                <w:rFonts w:ascii="宋体" w:hAnsi="宋体" w:cs="宋体"/>
                <w:kern w:val="0"/>
                <w:szCs w:val="21"/>
              </w:rPr>
              <w:t>6</w:t>
            </w:r>
          </w:p>
        </w:tc>
        <w:tc>
          <w:tcPr>
            <w:tcW w:w="496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接入交换机（含相同品牌万兆光模块一对）</w:t>
            </w:r>
          </w:p>
        </w:tc>
        <w:tc>
          <w:tcPr>
            <w:tcW w:w="1134" w:type="dxa"/>
            <w:shd w:val="clear" w:color="auto" w:fill="auto"/>
            <w:vAlign w:val="center"/>
          </w:tcPr>
          <w:p>
            <w:pPr>
              <w:widowControl/>
              <w:jc w:val="center"/>
              <w:rPr>
                <w:rFonts w:ascii="宋体" w:hAnsi="宋体" w:cs="宋体"/>
                <w:kern w:val="0"/>
                <w:szCs w:val="21"/>
              </w:rPr>
            </w:pPr>
            <w:r>
              <w:rPr>
                <w:rFonts w:ascii="宋体" w:hAnsi="宋体" w:cs="宋体"/>
                <w:kern w:val="0"/>
                <w:szCs w:val="21"/>
              </w:rPr>
              <w:t>8</w:t>
            </w:r>
          </w:p>
        </w:tc>
        <w:tc>
          <w:tcPr>
            <w:tcW w:w="1418"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46" w:type="dxa"/>
            <w:shd w:val="clear" w:color="auto" w:fill="auto"/>
            <w:vAlign w:val="center"/>
          </w:tcPr>
          <w:p>
            <w:pPr>
              <w:widowControl/>
              <w:jc w:val="center"/>
              <w:rPr>
                <w:rFonts w:ascii="宋体" w:hAnsi="宋体" w:cs="宋体"/>
                <w:kern w:val="0"/>
                <w:szCs w:val="21"/>
              </w:rPr>
            </w:pPr>
            <w:r>
              <w:rPr>
                <w:rFonts w:ascii="宋体" w:hAnsi="宋体" w:cs="宋体"/>
                <w:kern w:val="0"/>
                <w:szCs w:val="21"/>
              </w:rPr>
              <w:t>7</w:t>
            </w:r>
          </w:p>
        </w:tc>
        <w:tc>
          <w:tcPr>
            <w:tcW w:w="496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云桌面软件（</w:t>
            </w:r>
            <w:r>
              <w:rPr>
                <w:rFonts w:hint="eastAsia" w:ascii="宋体" w:hAnsi="宋体" w:cs="宋体"/>
                <w:b/>
                <w:bCs/>
                <w:kern w:val="0"/>
                <w:szCs w:val="21"/>
              </w:rPr>
              <w:t>核心产品</w:t>
            </w:r>
            <w:r>
              <w:rPr>
                <w:rFonts w:hint="eastAsia" w:ascii="宋体" w:hAnsi="宋体" w:cs="宋体"/>
                <w:kern w:val="0"/>
                <w:szCs w:val="21"/>
              </w:rPr>
              <w:t>）</w:t>
            </w:r>
          </w:p>
        </w:tc>
        <w:tc>
          <w:tcPr>
            <w:tcW w:w="1134" w:type="dxa"/>
            <w:shd w:val="clear" w:color="auto" w:fill="auto"/>
            <w:vAlign w:val="center"/>
          </w:tcPr>
          <w:p>
            <w:pPr>
              <w:widowControl/>
              <w:jc w:val="center"/>
              <w:rPr>
                <w:rFonts w:ascii="宋体" w:hAnsi="宋体" w:cs="宋体"/>
                <w:kern w:val="0"/>
                <w:szCs w:val="21"/>
              </w:rPr>
            </w:pPr>
            <w:r>
              <w:rPr>
                <w:rFonts w:ascii="宋体" w:hAnsi="宋体" w:cs="宋体"/>
                <w:kern w:val="0"/>
                <w:szCs w:val="21"/>
              </w:rPr>
              <w:t>274</w:t>
            </w:r>
          </w:p>
        </w:tc>
        <w:tc>
          <w:tcPr>
            <w:tcW w:w="1418"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46" w:type="dxa"/>
            <w:shd w:val="clear" w:color="auto" w:fill="auto"/>
            <w:vAlign w:val="center"/>
          </w:tcPr>
          <w:p>
            <w:pPr>
              <w:widowControl/>
              <w:jc w:val="center"/>
              <w:rPr>
                <w:rFonts w:ascii="宋体" w:hAnsi="宋体" w:cs="宋体"/>
                <w:kern w:val="0"/>
                <w:szCs w:val="21"/>
              </w:rPr>
            </w:pPr>
            <w:r>
              <w:rPr>
                <w:rFonts w:ascii="宋体" w:hAnsi="宋体" w:cs="宋体"/>
                <w:kern w:val="0"/>
                <w:szCs w:val="21"/>
              </w:rPr>
              <w:t>8</w:t>
            </w:r>
          </w:p>
        </w:tc>
        <w:tc>
          <w:tcPr>
            <w:tcW w:w="496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声学系统（含功放、音响、无线话筒、有线话筒）</w:t>
            </w:r>
          </w:p>
        </w:tc>
        <w:tc>
          <w:tcPr>
            <w:tcW w:w="1134"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1418"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46" w:type="dxa"/>
            <w:shd w:val="clear" w:color="auto" w:fill="auto"/>
            <w:vAlign w:val="center"/>
          </w:tcPr>
          <w:p>
            <w:pPr>
              <w:widowControl/>
              <w:jc w:val="center"/>
              <w:rPr>
                <w:rFonts w:ascii="宋体" w:hAnsi="宋体" w:cs="宋体"/>
                <w:kern w:val="0"/>
                <w:szCs w:val="21"/>
              </w:rPr>
            </w:pPr>
            <w:r>
              <w:rPr>
                <w:rFonts w:ascii="宋体" w:hAnsi="宋体" w:cs="宋体"/>
                <w:kern w:val="0"/>
                <w:szCs w:val="21"/>
              </w:rPr>
              <w:t>9</w:t>
            </w:r>
          </w:p>
        </w:tc>
        <w:tc>
          <w:tcPr>
            <w:tcW w:w="496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电子教学软件</w:t>
            </w:r>
          </w:p>
        </w:tc>
        <w:tc>
          <w:tcPr>
            <w:tcW w:w="1134" w:type="dxa"/>
            <w:shd w:val="clear" w:color="auto" w:fill="auto"/>
            <w:vAlign w:val="center"/>
          </w:tcPr>
          <w:p>
            <w:pPr>
              <w:widowControl/>
              <w:jc w:val="center"/>
              <w:rPr>
                <w:rFonts w:ascii="宋体" w:hAnsi="宋体" w:cs="宋体"/>
                <w:kern w:val="0"/>
                <w:szCs w:val="21"/>
              </w:rPr>
            </w:pPr>
            <w:r>
              <w:rPr>
                <w:rFonts w:ascii="宋体" w:hAnsi="宋体" w:cs="宋体"/>
                <w:kern w:val="0"/>
                <w:szCs w:val="21"/>
              </w:rPr>
              <w:t>5</w:t>
            </w:r>
          </w:p>
        </w:tc>
        <w:tc>
          <w:tcPr>
            <w:tcW w:w="1418"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46" w:type="dxa"/>
            <w:shd w:val="clear" w:color="auto" w:fill="auto"/>
            <w:vAlign w:val="center"/>
          </w:tcPr>
          <w:p>
            <w:pPr>
              <w:widowControl/>
              <w:jc w:val="center"/>
              <w:rPr>
                <w:rFonts w:ascii="宋体" w:hAnsi="宋体" w:cs="宋体"/>
                <w:kern w:val="0"/>
                <w:szCs w:val="21"/>
              </w:rPr>
            </w:pPr>
            <w:r>
              <w:rPr>
                <w:rFonts w:ascii="宋体" w:hAnsi="宋体" w:cs="宋体"/>
                <w:kern w:val="0"/>
                <w:szCs w:val="21"/>
              </w:rPr>
              <w:t>10</w:t>
            </w:r>
          </w:p>
        </w:tc>
        <w:tc>
          <w:tcPr>
            <w:tcW w:w="496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终端运维管理系统</w:t>
            </w:r>
          </w:p>
        </w:tc>
        <w:tc>
          <w:tcPr>
            <w:tcW w:w="1134"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1418"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46" w:type="dxa"/>
            <w:shd w:val="clear" w:color="auto" w:fill="auto"/>
            <w:vAlign w:val="center"/>
          </w:tcPr>
          <w:p>
            <w:pPr>
              <w:widowControl/>
              <w:jc w:val="center"/>
              <w:rPr>
                <w:rFonts w:ascii="宋体" w:hAnsi="宋体" w:cs="宋体"/>
                <w:kern w:val="0"/>
                <w:szCs w:val="21"/>
              </w:rPr>
            </w:pPr>
            <w:r>
              <w:rPr>
                <w:rFonts w:ascii="宋体" w:hAnsi="宋体" w:cs="宋体"/>
                <w:kern w:val="0"/>
                <w:szCs w:val="21"/>
              </w:rPr>
              <w:t>11</w:t>
            </w:r>
          </w:p>
        </w:tc>
        <w:tc>
          <w:tcPr>
            <w:tcW w:w="496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网络中控</w:t>
            </w:r>
          </w:p>
        </w:tc>
        <w:tc>
          <w:tcPr>
            <w:tcW w:w="1134"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1418"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46" w:type="dxa"/>
            <w:shd w:val="clear" w:color="auto" w:fill="auto"/>
            <w:vAlign w:val="center"/>
          </w:tcPr>
          <w:p>
            <w:pPr>
              <w:widowControl/>
              <w:jc w:val="center"/>
              <w:rPr>
                <w:rFonts w:ascii="宋体" w:hAnsi="宋体" w:cs="宋体"/>
                <w:kern w:val="0"/>
                <w:szCs w:val="21"/>
              </w:rPr>
            </w:pPr>
            <w:r>
              <w:rPr>
                <w:rFonts w:ascii="宋体" w:hAnsi="宋体" w:cs="宋体"/>
                <w:kern w:val="0"/>
                <w:szCs w:val="21"/>
              </w:rPr>
              <w:t>12</w:t>
            </w:r>
          </w:p>
        </w:tc>
        <w:tc>
          <w:tcPr>
            <w:tcW w:w="496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学生电脑桌椅</w:t>
            </w:r>
          </w:p>
        </w:tc>
        <w:tc>
          <w:tcPr>
            <w:tcW w:w="1134"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218</w:t>
            </w:r>
          </w:p>
        </w:tc>
        <w:tc>
          <w:tcPr>
            <w:tcW w:w="1418"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46" w:type="dxa"/>
            <w:shd w:val="clear" w:color="auto" w:fill="auto"/>
            <w:vAlign w:val="center"/>
          </w:tcPr>
          <w:p>
            <w:pPr>
              <w:widowControl/>
              <w:jc w:val="center"/>
              <w:rPr>
                <w:rFonts w:ascii="宋体" w:hAnsi="宋体" w:cs="宋体"/>
                <w:kern w:val="0"/>
                <w:szCs w:val="21"/>
              </w:rPr>
            </w:pPr>
            <w:r>
              <w:rPr>
                <w:rFonts w:ascii="宋体" w:hAnsi="宋体" w:cs="宋体"/>
                <w:kern w:val="0"/>
                <w:szCs w:val="21"/>
              </w:rPr>
              <w:t>13</w:t>
            </w:r>
          </w:p>
        </w:tc>
        <w:tc>
          <w:tcPr>
            <w:tcW w:w="496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学生椅子</w:t>
            </w:r>
          </w:p>
        </w:tc>
        <w:tc>
          <w:tcPr>
            <w:tcW w:w="1134"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112</w:t>
            </w:r>
          </w:p>
        </w:tc>
        <w:tc>
          <w:tcPr>
            <w:tcW w:w="1418"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46" w:type="dxa"/>
            <w:shd w:val="clear" w:color="auto" w:fill="auto"/>
            <w:vAlign w:val="center"/>
          </w:tcPr>
          <w:p>
            <w:pPr>
              <w:widowControl/>
              <w:jc w:val="center"/>
              <w:rPr>
                <w:rFonts w:ascii="宋体" w:hAnsi="宋体" w:cs="宋体"/>
                <w:kern w:val="0"/>
                <w:szCs w:val="21"/>
              </w:rPr>
            </w:pPr>
            <w:r>
              <w:rPr>
                <w:rFonts w:ascii="宋体" w:hAnsi="宋体" w:cs="宋体"/>
                <w:kern w:val="0"/>
                <w:szCs w:val="21"/>
              </w:rPr>
              <w:t>14</w:t>
            </w:r>
          </w:p>
        </w:tc>
        <w:tc>
          <w:tcPr>
            <w:tcW w:w="496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教师机讲台</w:t>
            </w:r>
          </w:p>
        </w:tc>
        <w:tc>
          <w:tcPr>
            <w:tcW w:w="1134"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1418"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4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5</w:t>
            </w:r>
          </w:p>
        </w:tc>
        <w:tc>
          <w:tcPr>
            <w:tcW w:w="496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交换机机柜</w:t>
            </w:r>
          </w:p>
        </w:tc>
        <w:tc>
          <w:tcPr>
            <w:tcW w:w="1134"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1418"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4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6</w:t>
            </w:r>
          </w:p>
        </w:tc>
        <w:tc>
          <w:tcPr>
            <w:tcW w:w="496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强弱电布线</w:t>
            </w:r>
          </w:p>
        </w:tc>
        <w:tc>
          <w:tcPr>
            <w:tcW w:w="1134" w:type="dxa"/>
            <w:shd w:val="clear" w:color="auto" w:fill="auto"/>
            <w:vAlign w:val="center"/>
          </w:tcPr>
          <w:p>
            <w:pPr>
              <w:widowControl/>
              <w:jc w:val="center"/>
              <w:rPr>
                <w:rFonts w:ascii="宋体" w:hAnsi="宋体" w:cs="宋体"/>
                <w:kern w:val="0"/>
                <w:szCs w:val="21"/>
              </w:rPr>
            </w:pPr>
            <w:r>
              <w:rPr>
                <w:rFonts w:ascii="宋体" w:hAnsi="宋体" w:cs="宋体"/>
                <w:kern w:val="0"/>
                <w:szCs w:val="21"/>
              </w:rPr>
              <w:t>1</w:t>
            </w:r>
          </w:p>
        </w:tc>
        <w:tc>
          <w:tcPr>
            <w:tcW w:w="1418"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4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7</w:t>
            </w:r>
          </w:p>
        </w:tc>
        <w:tc>
          <w:tcPr>
            <w:tcW w:w="496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机房环境改造</w:t>
            </w:r>
          </w:p>
        </w:tc>
        <w:tc>
          <w:tcPr>
            <w:tcW w:w="1134" w:type="dxa"/>
            <w:shd w:val="clear" w:color="auto" w:fill="auto"/>
            <w:vAlign w:val="center"/>
          </w:tcPr>
          <w:p>
            <w:pPr>
              <w:widowControl/>
              <w:jc w:val="center"/>
              <w:rPr>
                <w:rFonts w:ascii="宋体" w:hAnsi="宋体" w:cs="宋体"/>
                <w:kern w:val="0"/>
                <w:szCs w:val="21"/>
              </w:rPr>
            </w:pPr>
            <w:r>
              <w:rPr>
                <w:rFonts w:ascii="宋体" w:hAnsi="宋体" w:cs="宋体"/>
                <w:kern w:val="0"/>
                <w:szCs w:val="21"/>
              </w:rPr>
              <w:t>1</w:t>
            </w:r>
          </w:p>
        </w:tc>
        <w:tc>
          <w:tcPr>
            <w:tcW w:w="1418"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bl>
    <w:p>
      <w:pPr>
        <w:pStyle w:val="674"/>
        <w:rPr>
          <w:rFonts w:eastAsiaTheme="minorEastAsia"/>
        </w:rPr>
      </w:pPr>
    </w:p>
    <w:p>
      <w:pPr>
        <w:spacing w:line="360" w:lineRule="auto"/>
        <w:rPr>
          <w:rFonts w:ascii="宋体" w:hAnsi="宋体"/>
          <w:b/>
          <w:sz w:val="28"/>
          <w:szCs w:val="28"/>
        </w:rPr>
      </w:pPr>
      <w:r>
        <w:rPr>
          <w:rFonts w:hint="eastAsia" w:ascii="宋体" w:hAnsi="宋体"/>
          <w:b/>
          <w:sz w:val="28"/>
          <w:szCs w:val="28"/>
        </w:rPr>
        <w:t>三、技术配置表：</w:t>
      </w:r>
    </w:p>
    <w:tbl>
      <w:tblPr>
        <w:tblStyle w:val="59"/>
        <w:tblW w:w="8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840"/>
        <w:gridCol w:w="7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9" w:type="dxa"/>
            <w:shd w:val="clear" w:color="auto" w:fill="auto"/>
            <w:vAlign w:val="center"/>
          </w:tcPr>
          <w:p>
            <w:pPr>
              <w:widowControl/>
              <w:rPr>
                <w:rFonts w:ascii="宋体" w:hAnsi="宋体" w:cs="宋体"/>
                <w:kern w:val="0"/>
                <w:szCs w:val="21"/>
              </w:rPr>
            </w:pPr>
            <w:r>
              <w:rPr>
                <w:rFonts w:hint="eastAsia" w:ascii="宋体" w:hAnsi="宋体" w:cs="宋体"/>
                <w:kern w:val="0"/>
                <w:szCs w:val="21"/>
              </w:rPr>
              <w:t>序号</w:t>
            </w:r>
          </w:p>
        </w:tc>
        <w:tc>
          <w:tcPr>
            <w:tcW w:w="840" w:type="dxa"/>
            <w:shd w:val="clear" w:color="auto" w:fill="auto"/>
            <w:vAlign w:val="center"/>
          </w:tcPr>
          <w:p>
            <w:pPr>
              <w:widowControl/>
              <w:rPr>
                <w:rFonts w:ascii="宋体" w:hAnsi="宋体" w:cs="宋体"/>
                <w:kern w:val="0"/>
                <w:szCs w:val="21"/>
              </w:rPr>
            </w:pPr>
            <w:r>
              <w:rPr>
                <w:rFonts w:hint="eastAsia" w:ascii="宋体" w:hAnsi="宋体" w:cs="宋体"/>
                <w:kern w:val="0"/>
                <w:szCs w:val="21"/>
              </w:rPr>
              <w:t>品名</w:t>
            </w:r>
          </w:p>
        </w:tc>
        <w:tc>
          <w:tcPr>
            <w:tcW w:w="7047"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主要技术参数指标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9"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840" w:type="dxa"/>
            <w:shd w:val="clear" w:color="auto" w:fill="auto"/>
            <w:vAlign w:val="center"/>
          </w:tcPr>
          <w:p>
            <w:pPr>
              <w:widowControl/>
              <w:rPr>
                <w:rFonts w:ascii="宋体" w:hAnsi="宋体" w:cs="宋体"/>
                <w:kern w:val="0"/>
                <w:szCs w:val="21"/>
              </w:rPr>
            </w:pPr>
            <w:r>
              <w:rPr>
                <w:rFonts w:hint="eastAsia" w:ascii="宋体" w:hAnsi="宋体" w:cs="宋体"/>
                <w:kern w:val="0"/>
                <w:szCs w:val="21"/>
              </w:rPr>
              <w:t>教师机</w:t>
            </w:r>
          </w:p>
        </w:tc>
        <w:tc>
          <w:tcPr>
            <w:tcW w:w="7047" w:type="dxa"/>
            <w:shd w:val="clear" w:color="auto" w:fill="auto"/>
            <w:vAlign w:val="center"/>
          </w:tcPr>
          <w:p>
            <w:pPr>
              <w:widowControl/>
              <w:rPr>
                <w:rFonts w:ascii="宋体" w:hAnsi="宋体" w:cs="宋体"/>
                <w:kern w:val="0"/>
                <w:szCs w:val="21"/>
              </w:rPr>
            </w:pPr>
            <w:r>
              <w:rPr>
                <w:rFonts w:hint="eastAsia" w:ascii="宋体" w:hAnsi="宋体" w:cs="宋体"/>
                <w:kern w:val="0"/>
                <w:szCs w:val="21"/>
              </w:rPr>
              <w:t>CPU：i5-10500及以上</w:t>
            </w:r>
          </w:p>
          <w:p>
            <w:pPr>
              <w:widowControl/>
              <w:rPr>
                <w:rFonts w:ascii="宋体" w:hAnsi="宋体" w:cs="宋体"/>
                <w:kern w:val="0"/>
                <w:szCs w:val="21"/>
              </w:rPr>
            </w:pPr>
            <w:r>
              <w:rPr>
                <w:rFonts w:hint="eastAsia" w:ascii="宋体" w:hAnsi="宋体" w:cs="宋体"/>
                <w:kern w:val="0"/>
                <w:szCs w:val="21"/>
              </w:rPr>
              <w:t>主板，Intel B460 及以上芯片组，</w:t>
            </w:r>
          </w:p>
          <w:p>
            <w:pPr>
              <w:widowControl/>
              <w:rPr>
                <w:rFonts w:ascii="宋体" w:hAnsi="宋体" w:cs="宋体"/>
                <w:kern w:val="0"/>
                <w:szCs w:val="21"/>
              </w:rPr>
            </w:pPr>
            <w:r>
              <w:rPr>
                <w:rFonts w:hint="eastAsia" w:ascii="宋体" w:hAnsi="宋体" w:cs="宋体"/>
                <w:kern w:val="0"/>
                <w:szCs w:val="21"/>
              </w:rPr>
              <w:t>内存≥8G DDR4 2933MHz 内存，提供双内存槽位，</w:t>
            </w:r>
          </w:p>
          <w:p>
            <w:pPr>
              <w:widowControl/>
              <w:rPr>
                <w:rFonts w:ascii="宋体" w:hAnsi="宋体" w:cs="宋体"/>
                <w:kern w:val="0"/>
                <w:szCs w:val="21"/>
              </w:rPr>
            </w:pPr>
            <w:r>
              <w:rPr>
                <w:rFonts w:hint="eastAsia" w:ascii="宋体" w:hAnsi="宋体" w:cs="宋体"/>
                <w:kern w:val="0"/>
                <w:szCs w:val="21"/>
              </w:rPr>
              <w:t>显卡：≥2G独立显卡，</w:t>
            </w:r>
          </w:p>
          <w:p>
            <w:pPr>
              <w:widowControl/>
              <w:rPr>
                <w:rFonts w:ascii="宋体" w:hAnsi="宋体" w:cs="宋体"/>
                <w:kern w:val="0"/>
                <w:szCs w:val="21"/>
              </w:rPr>
            </w:pPr>
            <w:r>
              <w:rPr>
                <w:rFonts w:hint="eastAsia" w:ascii="宋体" w:hAnsi="宋体" w:cs="宋体"/>
                <w:kern w:val="0"/>
                <w:szCs w:val="21"/>
              </w:rPr>
              <w:t>声卡：集成声卡，支持5.1声道，</w:t>
            </w:r>
          </w:p>
          <w:p>
            <w:pPr>
              <w:widowControl/>
              <w:rPr>
                <w:rFonts w:ascii="宋体" w:hAnsi="宋体" w:cs="宋体"/>
                <w:kern w:val="0"/>
                <w:szCs w:val="21"/>
              </w:rPr>
            </w:pPr>
            <w:r>
              <w:rPr>
                <w:rFonts w:hint="eastAsia" w:ascii="宋体" w:hAnsi="宋体" w:cs="宋体"/>
                <w:kern w:val="0"/>
                <w:szCs w:val="21"/>
              </w:rPr>
              <w:t>硬盘：≥1T SSD</w:t>
            </w:r>
          </w:p>
          <w:p>
            <w:pPr>
              <w:widowControl/>
              <w:rPr>
                <w:rFonts w:ascii="宋体" w:hAnsi="宋体" w:cs="宋体"/>
                <w:kern w:val="0"/>
                <w:szCs w:val="21"/>
              </w:rPr>
            </w:pPr>
            <w:r>
              <w:rPr>
                <w:rFonts w:hint="eastAsia" w:ascii="宋体" w:hAnsi="宋体" w:cs="宋体"/>
                <w:kern w:val="0"/>
                <w:szCs w:val="21"/>
              </w:rPr>
              <w:t>网卡：集成10/100/1000M以太网卡，</w:t>
            </w:r>
          </w:p>
          <w:p>
            <w:pPr>
              <w:widowControl/>
              <w:rPr>
                <w:rFonts w:ascii="宋体" w:hAnsi="宋体" w:cs="宋体"/>
                <w:kern w:val="0"/>
                <w:szCs w:val="21"/>
              </w:rPr>
            </w:pPr>
            <w:r>
              <w:rPr>
                <w:rFonts w:hint="eastAsia" w:ascii="宋体" w:hAnsi="宋体" w:cs="宋体"/>
                <w:kern w:val="0"/>
                <w:szCs w:val="21"/>
              </w:rPr>
              <w:t>扩展槽：1个PCI-E*16、2个PCI-E*1、1个PCI槽位，</w:t>
            </w:r>
          </w:p>
          <w:p>
            <w:pPr>
              <w:widowControl/>
              <w:rPr>
                <w:rFonts w:ascii="宋体" w:hAnsi="宋体" w:cs="宋体"/>
                <w:kern w:val="0"/>
                <w:szCs w:val="21"/>
              </w:rPr>
            </w:pPr>
            <w:r>
              <w:rPr>
                <w:rFonts w:hint="eastAsia" w:ascii="宋体" w:hAnsi="宋体" w:cs="宋体"/>
                <w:kern w:val="0"/>
                <w:szCs w:val="21"/>
              </w:rPr>
              <w:t>键盘、鼠标：原厂防水键盘、抗菌鼠标；</w:t>
            </w:r>
          </w:p>
          <w:p>
            <w:pPr>
              <w:widowControl/>
              <w:rPr>
                <w:rFonts w:ascii="宋体" w:hAnsi="宋体" w:cs="宋体"/>
                <w:kern w:val="0"/>
                <w:szCs w:val="21"/>
              </w:rPr>
            </w:pPr>
            <w:r>
              <w:rPr>
                <w:rFonts w:hint="eastAsia" w:ascii="宋体" w:hAnsi="宋体" w:cs="宋体"/>
                <w:kern w:val="0"/>
                <w:szCs w:val="21"/>
              </w:rPr>
              <w:t>接口：≥8个USB接口(前置≥4个USB 3.2 Gen1，后置≥4个USB 2.0)、1组PS/2接口、1个串口、VGA+HDMI接口（VGA非转接）</w:t>
            </w:r>
          </w:p>
          <w:p>
            <w:pPr>
              <w:widowControl/>
              <w:rPr>
                <w:rFonts w:ascii="宋体" w:hAnsi="宋体" w:cs="宋体"/>
                <w:kern w:val="0"/>
                <w:szCs w:val="21"/>
              </w:rPr>
            </w:pPr>
            <w:r>
              <w:rPr>
                <w:rFonts w:hint="eastAsia" w:ascii="宋体" w:hAnsi="宋体" w:cs="宋体"/>
                <w:kern w:val="0"/>
                <w:szCs w:val="21"/>
              </w:rPr>
              <w:t>电源：260w 标准台机电源</w:t>
            </w:r>
          </w:p>
          <w:p>
            <w:pPr>
              <w:widowControl/>
              <w:rPr>
                <w:rFonts w:ascii="宋体" w:hAnsi="宋体" w:cs="宋体"/>
                <w:kern w:val="0"/>
                <w:szCs w:val="21"/>
              </w:rPr>
            </w:pPr>
            <w:r>
              <w:rPr>
                <w:rFonts w:hint="eastAsia" w:ascii="宋体" w:hAnsi="宋体" w:cs="宋体"/>
                <w:kern w:val="0"/>
                <w:szCs w:val="21"/>
              </w:rPr>
              <w:t>显示器：21.5寸显示器</w:t>
            </w:r>
          </w:p>
          <w:p>
            <w:pPr>
              <w:widowControl/>
              <w:rPr>
                <w:rFonts w:ascii="宋体" w:hAnsi="宋体" w:cs="宋体"/>
                <w:kern w:val="0"/>
                <w:szCs w:val="21"/>
              </w:rPr>
            </w:pPr>
            <w:r>
              <w:rPr>
                <w:rFonts w:hint="eastAsia" w:ascii="宋体" w:hAnsi="宋体" w:cs="宋体"/>
                <w:kern w:val="0"/>
                <w:szCs w:val="21"/>
              </w:rPr>
              <w:t>机箱：标准MATX立式机箱，采用蜂窝结构，散热更为有效，机箱不大于14L。</w:t>
            </w:r>
          </w:p>
          <w:p>
            <w:pPr>
              <w:widowControl/>
              <w:rPr>
                <w:rFonts w:ascii="宋体" w:hAnsi="宋体" w:cs="宋体"/>
                <w:kern w:val="0"/>
                <w:szCs w:val="21"/>
              </w:rPr>
            </w:pPr>
            <w:r>
              <w:rPr>
                <w:rFonts w:hint="eastAsia" w:ascii="宋体" w:hAnsi="宋体" w:cs="宋体"/>
                <w:kern w:val="0"/>
                <w:szCs w:val="21"/>
              </w:rPr>
              <w:t>保修：整机含键盘、鼠标、显示器。</w:t>
            </w:r>
          </w:p>
          <w:p>
            <w:pPr>
              <w:widowControl/>
              <w:rPr>
                <w:rFonts w:ascii="宋体" w:hAnsi="宋体" w:cs="宋体"/>
                <w:kern w:val="0"/>
                <w:szCs w:val="21"/>
              </w:rPr>
            </w:pPr>
            <w:r>
              <w:rPr>
                <w:rFonts w:hint="eastAsia" w:ascii="宋体" w:hAnsi="宋体" w:cs="宋体"/>
                <w:kern w:val="0"/>
                <w:szCs w:val="21"/>
              </w:rPr>
              <w:t>提供1次免费的原厂数据拯救服务。机器下单日期晚于合同签订日期，下单抬头为：浙江财经大学。提供原厂工程师上门验机服务），要求原厂商原包装直发客户，设备下单归属浙江财经大学用户。</w:t>
            </w:r>
          </w:p>
          <w:p>
            <w:pPr>
              <w:widowControl/>
              <w:rPr>
                <w:rFonts w:ascii="宋体" w:hAnsi="宋体" w:cs="宋体"/>
                <w:kern w:val="0"/>
                <w:szCs w:val="21"/>
              </w:rPr>
            </w:pPr>
            <w:r>
              <w:rPr>
                <w:rFonts w:hint="eastAsia" w:ascii="宋体" w:hAnsi="宋体" w:cs="宋体"/>
                <w:kern w:val="0"/>
                <w:szCs w:val="21"/>
              </w:rPr>
              <w:t>▲强制节能产品，提供节能产品认证证书或规定网站证书查询截图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9"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84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学生机</w:t>
            </w:r>
          </w:p>
        </w:tc>
        <w:tc>
          <w:tcPr>
            <w:tcW w:w="7047" w:type="dxa"/>
            <w:shd w:val="clear" w:color="auto" w:fill="auto"/>
            <w:vAlign w:val="center"/>
          </w:tcPr>
          <w:p>
            <w:pPr>
              <w:widowControl/>
              <w:rPr>
                <w:rFonts w:ascii="宋体" w:hAnsi="宋体" w:cs="宋体"/>
                <w:kern w:val="0"/>
                <w:szCs w:val="21"/>
              </w:rPr>
            </w:pPr>
            <w:r>
              <w:rPr>
                <w:rFonts w:hint="eastAsia" w:ascii="宋体" w:hAnsi="宋体" w:cs="宋体"/>
                <w:kern w:val="0"/>
                <w:szCs w:val="21"/>
              </w:rPr>
              <w:t>CPU：i5-10500及以上，主板，Intel B460 及以上芯片组，内存≥8G DDR4 2933MHz 内存，提供双内存槽位，显卡：2G独立显卡，声卡：集成声卡，支持5.1声道，硬盘：≥5</w:t>
            </w:r>
            <w:r>
              <w:rPr>
                <w:rFonts w:ascii="宋体" w:hAnsi="宋体" w:cs="宋体"/>
                <w:kern w:val="0"/>
                <w:szCs w:val="21"/>
              </w:rPr>
              <w:t xml:space="preserve">12 </w:t>
            </w:r>
            <w:r>
              <w:rPr>
                <w:rFonts w:hint="eastAsia" w:ascii="宋体" w:hAnsi="宋体" w:cs="宋体"/>
                <w:kern w:val="0"/>
                <w:szCs w:val="21"/>
              </w:rPr>
              <w:t>SSD，网卡：集成10/100/1000M以太网卡，扩展槽：1个PCI-E*16、2个PCI-E*1、1个PCI槽位，键盘、鼠标：原厂防水键盘、抗菌鼠标；接口：10个USB接口(前置6个USB 3.2 Gen1，后置4个USB 2.0)、1组PS/2接口、1个串口、VGA+HDMI接口（VGA非转接），电源：260w 标准台机电源，显示器：≥</w:t>
            </w:r>
            <w:r>
              <w:rPr>
                <w:rFonts w:ascii="宋体" w:hAnsi="宋体" w:cs="宋体"/>
                <w:kern w:val="0"/>
                <w:szCs w:val="21"/>
              </w:rPr>
              <w:t>19</w:t>
            </w:r>
            <w:r>
              <w:rPr>
                <w:rFonts w:hint="eastAsia" w:ascii="宋体" w:hAnsi="宋体" w:cs="宋体"/>
                <w:kern w:val="0"/>
                <w:szCs w:val="21"/>
              </w:rPr>
              <w:t>.5寸显示器，安全特性：USB屏蔽技术，仅识别USB键盘、鼠标，无法识别USB读取设备，有效防止数据泄露机箱：标准MATX立式机箱，采用蜂窝结构，散热更为有效；机箱不大于14L。</w:t>
            </w:r>
          </w:p>
          <w:p>
            <w:pPr>
              <w:widowControl/>
              <w:rPr>
                <w:rFonts w:ascii="宋体" w:hAnsi="宋体" w:cs="宋体"/>
                <w:kern w:val="0"/>
                <w:szCs w:val="21"/>
              </w:rPr>
            </w:pPr>
            <w:r>
              <w:rPr>
                <w:rFonts w:hint="eastAsia" w:ascii="宋体" w:hAnsi="宋体" w:cs="宋体"/>
                <w:kern w:val="0"/>
                <w:szCs w:val="21"/>
              </w:rPr>
              <w:t>保修：</w:t>
            </w:r>
            <w:r>
              <w:rPr>
                <w:rFonts w:hint="eastAsia" w:ascii="宋体" w:hAnsi="宋体" w:cs="宋体"/>
                <w:kern w:val="0"/>
                <w:szCs w:val="21"/>
                <w:lang w:val="en-US" w:eastAsia="zh-CN"/>
              </w:rPr>
              <w:t>整机</w:t>
            </w:r>
            <w:r>
              <w:rPr>
                <w:rFonts w:hint="eastAsia" w:ascii="宋体" w:hAnsi="宋体" w:cs="宋体"/>
                <w:szCs w:val="21"/>
              </w:rPr>
              <w:t>含键盘、鼠标、显示器</w:t>
            </w:r>
            <w:r>
              <w:rPr>
                <w:rFonts w:hint="eastAsia" w:ascii="宋体" w:hAnsi="宋体" w:cs="宋体"/>
                <w:kern w:val="0"/>
                <w:szCs w:val="21"/>
              </w:rPr>
              <w:t>，24 小时不间断的原厂在线服务。整机次日故障修复服务。如果未能达成，则按照延迟日期提供相应月度数的延保，即：延迟一日修复，故障设备再延保原厂服务一个月，以此类推。</w:t>
            </w:r>
          </w:p>
          <w:p>
            <w:pPr>
              <w:widowControl/>
              <w:rPr>
                <w:rFonts w:ascii="宋体" w:hAnsi="宋体" w:cs="宋体"/>
                <w:kern w:val="0"/>
                <w:szCs w:val="21"/>
              </w:rPr>
            </w:pPr>
            <w:r>
              <w:rPr>
                <w:rFonts w:hint="eastAsia" w:ascii="宋体" w:hAnsi="宋体" w:cs="宋体"/>
                <w:kern w:val="0"/>
                <w:szCs w:val="21"/>
              </w:rPr>
              <w:t>提供1次免费的原厂数据拯救服务。机器下单日期晚于合同签订日期，下单抬头为：浙江财经大学。提供原厂工程师上门验机服务），要求原厂商原包装直发客户，设备下单归属浙江财经大学用户。</w:t>
            </w:r>
          </w:p>
          <w:p>
            <w:pPr>
              <w:widowControl/>
              <w:rPr>
                <w:rFonts w:ascii="宋体" w:hAnsi="宋体" w:cs="宋体"/>
                <w:kern w:val="0"/>
                <w:szCs w:val="21"/>
              </w:rPr>
            </w:pPr>
            <w:r>
              <w:rPr>
                <w:rFonts w:hint="eastAsia" w:ascii="宋体" w:hAnsi="宋体" w:cs="宋体"/>
                <w:kern w:val="0"/>
                <w:szCs w:val="21"/>
              </w:rPr>
              <w:t>▲强制节能产品，提供节能产品认证证书或规定网站证书查询截图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9" w:type="dxa"/>
            <w:shd w:val="clear" w:color="auto" w:fill="auto"/>
            <w:vAlign w:val="center"/>
          </w:tcPr>
          <w:p>
            <w:pPr>
              <w:widowControl/>
              <w:jc w:val="center"/>
              <w:rPr>
                <w:rFonts w:ascii="宋体" w:hAnsi="宋体" w:cs="宋体"/>
                <w:kern w:val="0"/>
                <w:szCs w:val="21"/>
              </w:rPr>
            </w:pPr>
            <w:r>
              <w:rPr>
                <w:rFonts w:ascii="宋体" w:hAnsi="宋体" w:cs="宋体"/>
                <w:kern w:val="0"/>
                <w:szCs w:val="21"/>
              </w:rPr>
              <w:t>3</w:t>
            </w:r>
          </w:p>
        </w:tc>
        <w:tc>
          <w:tcPr>
            <w:tcW w:w="84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云终端</w:t>
            </w:r>
          </w:p>
        </w:tc>
        <w:tc>
          <w:tcPr>
            <w:tcW w:w="7047" w:type="dxa"/>
            <w:shd w:val="clear" w:color="auto" w:fill="auto"/>
            <w:vAlign w:val="center"/>
          </w:tcPr>
          <w:p>
            <w:pPr>
              <w:widowControl/>
              <w:rPr>
                <w:rFonts w:ascii="宋体" w:hAnsi="宋体" w:cs="宋体"/>
                <w:kern w:val="0"/>
                <w:szCs w:val="21"/>
              </w:rPr>
            </w:pPr>
            <w:r>
              <w:rPr>
                <w:rFonts w:hint="eastAsia" w:ascii="宋体" w:hAnsi="宋体" w:cs="宋体"/>
                <w:kern w:val="0"/>
                <w:szCs w:val="21"/>
              </w:rPr>
              <w:t>1.架构：x86架构嵌入式一体化云终端；</w:t>
            </w:r>
          </w:p>
          <w:p>
            <w:pPr>
              <w:widowControl/>
              <w:rPr>
                <w:rFonts w:ascii="宋体" w:hAnsi="宋体" w:cs="宋体"/>
                <w:kern w:val="0"/>
                <w:szCs w:val="21"/>
              </w:rPr>
            </w:pPr>
            <w:r>
              <w:rPr>
                <w:rFonts w:hint="eastAsia" w:ascii="宋体" w:hAnsi="宋体" w:cs="宋体"/>
                <w:kern w:val="0"/>
                <w:szCs w:val="21"/>
              </w:rPr>
              <w:t>2.CPU： intel处理器 4核4线程，基础主频≥2.0GHz；</w:t>
            </w:r>
          </w:p>
          <w:p>
            <w:pPr>
              <w:widowControl/>
              <w:rPr>
                <w:rFonts w:ascii="宋体" w:hAnsi="宋体" w:cs="宋体"/>
                <w:kern w:val="0"/>
                <w:szCs w:val="21"/>
              </w:rPr>
            </w:pPr>
            <w:r>
              <w:rPr>
                <w:rFonts w:hint="eastAsia" w:ascii="宋体" w:hAnsi="宋体" w:cs="宋体"/>
                <w:kern w:val="0"/>
                <w:szCs w:val="21"/>
              </w:rPr>
              <w:t>3.内存：≥</w:t>
            </w:r>
            <w:r>
              <w:rPr>
                <w:rFonts w:ascii="宋体" w:hAnsi="宋体" w:cs="宋体"/>
                <w:kern w:val="0"/>
                <w:szCs w:val="21"/>
              </w:rPr>
              <w:t>4</w:t>
            </w:r>
            <w:r>
              <w:rPr>
                <w:rFonts w:hint="eastAsia" w:ascii="宋体" w:hAnsi="宋体" w:cs="宋体"/>
                <w:kern w:val="0"/>
                <w:szCs w:val="21"/>
              </w:rPr>
              <w:t>GB，最大支持8GB；</w:t>
            </w:r>
          </w:p>
          <w:p>
            <w:pPr>
              <w:widowControl/>
              <w:rPr>
                <w:rFonts w:ascii="宋体" w:hAnsi="宋体" w:cs="宋体"/>
                <w:kern w:val="0"/>
                <w:szCs w:val="21"/>
              </w:rPr>
            </w:pPr>
            <w:r>
              <w:rPr>
                <w:rFonts w:hint="eastAsia" w:ascii="宋体" w:hAnsi="宋体" w:cs="宋体"/>
                <w:kern w:val="0"/>
                <w:szCs w:val="21"/>
              </w:rPr>
              <w:t>4.存储：≥</w:t>
            </w:r>
            <w:r>
              <w:rPr>
                <w:rFonts w:ascii="宋体" w:hAnsi="宋体" w:cs="宋体"/>
                <w:kern w:val="0"/>
                <w:szCs w:val="21"/>
              </w:rPr>
              <w:t>128</w:t>
            </w:r>
            <w:r>
              <w:rPr>
                <w:rFonts w:hint="eastAsia" w:ascii="宋体" w:hAnsi="宋体" w:cs="宋体"/>
                <w:kern w:val="0"/>
                <w:szCs w:val="21"/>
              </w:rPr>
              <w:t>GB SSD,支持扩展至</w:t>
            </w:r>
            <w:r>
              <w:rPr>
                <w:rFonts w:ascii="宋体" w:hAnsi="宋体" w:cs="宋体"/>
                <w:kern w:val="0"/>
                <w:szCs w:val="21"/>
              </w:rPr>
              <w:t>256</w:t>
            </w:r>
            <w:r>
              <w:rPr>
                <w:rFonts w:hint="eastAsia" w:ascii="宋体" w:hAnsi="宋体" w:cs="宋体"/>
                <w:kern w:val="0"/>
                <w:szCs w:val="21"/>
              </w:rPr>
              <w:t>GB；</w:t>
            </w:r>
          </w:p>
          <w:p>
            <w:pPr>
              <w:widowControl/>
              <w:rPr>
                <w:rFonts w:ascii="宋体" w:hAnsi="宋体" w:cs="宋体"/>
                <w:kern w:val="0"/>
                <w:szCs w:val="21"/>
              </w:rPr>
            </w:pPr>
            <w:r>
              <w:rPr>
                <w:rFonts w:hint="eastAsia" w:ascii="宋体" w:hAnsi="宋体" w:cs="宋体"/>
                <w:kern w:val="0"/>
                <w:szCs w:val="21"/>
              </w:rPr>
              <w:t xml:space="preserve">5.GPU：集成Intel HD Graphics及以上显示芯片； </w:t>
            </w:r>
          </w:p>
          <w:p>
            <w:pPr>
              <w:widowControl/>
              <w:rPr>
                <w:rFonts w:ascii="宋体" w:hAnsi="宋体" w:cs="宋体"/>
                <w:kern w:val="0"/>
                <w:szCs w:val="21"/>
              </w:rPr>
            </w:pPr>
            <w:r>
              <w:rPr>
                <w:rFonts w:hint="eastAsia" w:ascii="宋体" w:hAnsi="宋体" w:cs="宋体"/>
                <w:kern w:val="0"/>
                <w:szCs w:val="21"/>
              </w:rPr>
              <w:t>6.接口：≥4个USB端口，其中USB3.0接口≥3个，1组Aux in/out端口，1个VGA口，1个HDMI口</w:t>
            </w:r>
          </w:p>
          <w:p>
            <w:pPr>
              <w:widowControl/>
              <w:rPr>
                <w:rFonts w:ascii="宋体" w:hAnsi="宋体" w:cs="宋体"/>
                <w:kern w:val="0"/>
                <w:szCs w:val="21"/>
              </w:rPr>
            </w:pPr>
            <w:r>
              <w:rPr>
                <w:rFonts w:hint="eastAsia" w:ascii="宋体" w:hAnsi="宋体" w:cs="宋体"/>
                <w:kern w:val="0"/>
                <w:szCs w:val="21"/>
              </w:rPr>
              <w:t>7.显示：≥</w:t>
            </w:r>
            <w:r>
              <w:rPr>
                <w:rFonts w:ascii="宋体" w:hAnsi="宋体" w:cs="宋体"/>
                <w:kern w:val="0"/>
                <w:szCs w:val="21"/>
              </w:rPr>
              <w:t>19</w:t>
            </w:r>
            <w:r>
              <w:rPr>
                <w:rFonts w:hint="eastAsia" w:ascii="宋体" w:hAnsi="宋体" w:cs="宋体"/>
                <w:kern w:val="0"/>
                <w:szCs w:val="21"/>
              </w:rPr>
              <w:t xml:space="preserve">.5寸 </w:t>
            </w:r>
          </w:p>
          <w:p>
            <w:pPr>
              <w:widowControl/>
              <w:rPr>
                <w:rFonts w:ascii="宋体" w:hAnsi="宋体" w:cs="宋体"/>
                <w:kern w:val="0"/>
                <w:szCs w:val="21"/>
              </w:rPr>
            </w:pPr>
            <w:r>
              <w:rPr>
                <w:rFonts w:hint="eastAsia" w:ascii="宋体" w:hAnsi="宋体" w:cs="宋体"/>
                <w:kern w:val="0"/>
                <w:szCs w:val="21"/>
              </w:rPr>
              <w:t xml:space="preserve">8.网络：1个RJ45端口千兆及以上以太网卡；  </w:t>
            </w:r>
          </w:p>
          <w:p>
            <w:pPr>
              <w:widowControl/>
              <w:rPr>
                <w:rFonts w:ascii="宋体" w:hAnsi="宋体" w:cs="宋体"/>
                <w:kern w:val="0"/>
                <w:szCs w:val="21"/>
              </w:rPr>
            </w:pPr>
            <w:r>
              <w:rPr>
                <w:rFonts w:hint="eastAsia" w:ascii="宋体" w:hAnsi="宋体" w:cs="宋体"/>
                <w:kern w:val="0"/>
                <w:szCs w:val="21"/>
              </w:rPr>
              <w:t>9.供电：220V/AC输入，12V/DC输出电源适配器，防浪涌、宽压设计；</w:t>
            </w:r>
          </w:p>
          <w:p>
            <w:pPr>
              <w:widowControl/>
              <w:rPr>
                <w:rFonts w:ascii="宋体" w:hAnsi="宋体" w:cs="宋体"/>
                <w:kern w:val="0"/>
                <w:szCs w:val="21"/>
              </w:rPr>
            </w:pPr>
            <w:r>
              <w:rPr>
                <w:rFonts w:hint="eastAsia" w:ascii="宋体" w:hAnsi="宋体" w:cs="宋体"/>
                <w:kern w:val="0"/>
                <w:szCs w:val="21"/>
              </w:rPr>
              <w:t>10.可靠性：整机防腐、防尘、防潮、阻燃、防静电、防浪涌；</w:t>
            </w:r>
          </w:p>
          <w:p>
            <w:pPr>
              <w:widowControl/>
              <w:rPr>
                <w:rFonts w:ascii="宋体" w:hAnsi="宋体" w:cs="宋体"/>
                <w:kern w:val="0"/>
                <w:szCs w:val="21"/>
              </w:rPr>
            </w:pPr>
            <w:r>
              <w:rPr>
                <w:rFonts w:hint="eastAsia" w:ascii="宋体" w:hAnsi="宋体" w:cs="宋体"/>
                <w:kern w:val="0"/>
                <w:szCs w:val="21"/>
              </w:rPr>
              <w:t>11.环境：工作温度0-45℃（10%-90%非凝霜），存储温度-10-60℃（5%-95%非凝霜）；</w:t>
            </w:r>
          </w:p>
          <w:p>
            <w:pPr>
              <w:pStyle w:val="674"/>
              <w:rPr>
                <w:rFonts w:ascii="宋体" w:hAnsi="宋体" w:eastAsia="宋体" w:cs="宋体"/>
                <w:color w:val="auto"/>
                <w:sz w:val="21"/>
                <w:szCs w:val="21"/>
              </w:rPr>
            </w:pPr>
            <w:r>
              <w:rPr>
                <w:rFonts w:ascii="宋体" w:hAnsi="宋体" w:eastAsia="宋体" w:cs="宋体"/>
                <w:color w:val="auto"/>
                <w:sz w:val="21"/>
                <w:szCs w:val="21"/>
              </w:rPr>
              <w:t>12</w:t>
            </w:r>
            <w:r>
              <w:rPr>
                <w:rFonts w:hint="eastAsia" w:ascii="宋体" w:hAnsi="宋体" w:eastAsia="宋体" w:cs="宋体"/>
                <w:color w:val="auto"/>
                <w:sz w:val="21"/>
                <w:szCs w:val="21"/>
              </w:rPr>
              <w:t>.提供产品原厂售后服务承诺函。</w:t>
            </w:r>
          </w:p>
          <w:p>
            <w:pPr>
              <w:widowControl/>
              <w:rPr>
                <w:rFonts w:ascii="宋体" w:hAnsi="宋体" w:cs="宋体"/>
                <w:kern w:val="0"/>
                <w:szCs w:val="21"/>
              </w:rPr>
            </w:pPr>
            <w:r>
              <w:rPr>
                <w:rFonts w:hint="eastAsia" w:ascii="宋体" w:hAnsi="宋体" w:cs="宋体"/>
                <w:b/>
                <w:bCs/>
                <w:kern w:val="0"/>
                <w:szCs w:val="21"/>
              </w:rPr>
              <w:t xml:space="preserve">所投终端要求能够完全兼容所投云桌面软件，具体要求如下： </w:t>
            </w:r>
          </w:p>
          <w:p>
            <w:pPr>
              <w:widowControl/>
              <w:rPr>
                <w:rFonts w:ascii="宋体" w:hAnsi="宋体" w:cs="宋体"/>
                <w:kern w:val="0"/>
                <w:szCs w:val="21"/>
              </w:rPr>
            </w:pPr>
            <w:r>
              <w:rPr>
                <w:rFonts w:ascii="宋体" w:hAnsi="宋体" w:cs="宋体"/>
                <w:kern w:val="0"/>
                <w:szCs w:val="21"/>
              </w:rPr>
              <w:t>1</w:t>
            </w:r>
            <w:r>
              <w:rPr>
                <w:rFonts w:hint="eastAsia" w:ascii="宋体" w:hAnsi="宋体" w:cs="宋体"/>
                <w:kern w:val="0"/>
                <w:szCs w:val="21"/>
              </w:rPr>
              <w:t>.单个终端可部署多个操作系统，支持在管理平台上设置终端共享数据盘，所有操作系统均可见，可设置终端共享数据盘的的空间大小，并能设定清除策略，包含不清除/每周清除/每月清除；</w:t>
            </w:r>
          </w:p>
          <w:p>
            <w:pPr>
              <w:widowControl/>
              <w:rPr>
                <w:rFonts w:ascii="宋体" w:hAnsi="宋体" w:cs="宋体"/>
                <w:kern w:val="0"/>
                <w:szCs w:val="21"/>
              </w:rPr>
            </w:pPr>
            <w:r>
              <w:rPr>
                <w:rFonts w:ascii="宋体" w:hAnsi="宋体" w:cs="宋体"/>
                <w:kern w:val="0"/>
                <w:szCs w:val="21"/>
              </w:rPr>
              <w:t>2</w:t>
            </w:r>
            <w:r>
              <w:rPr>
                <w:rFonts w:hint="eastAsia" w:ascii="宋体" w:hAnsi="宋体" w:cs="宋体"/>
                <w:kern w:val="0"/>
                <w:szCs w:val="21"/>
              </w:rPr>
              <w:t>.支持统一设置终端分辨率，也可以设置自适应显示器最佳分辨率；</w:t>
            </w:r>
          </w:p>
          <w:p>
            <w:pPr>
              <w:widowControl/>
              <w:rPr>
                <w:rFonts w:ascii="宋体" w:hAnsi="宋体" w:cs="宋体"/>
                <w:kern w:val="0"/>
                <w:szCs w:val="21"/>
              </w:rPr>
            </w:pPr>
            <w:r>
              <w:rPr>
                <w:rFonts w:ascii="宋体" w:hAnsi="宋体" w:cs="宋体"/>
                <w:kern w:val="0"/>
                <w:szCs w:val="21"/>
              </w:rPr>
              <w:t>3</w:t>
            </w:r>
            <w:r>
              <w:rPr>
                <w:rFonts w:hint="eastAsia" w:ascii="宋体" w:hAnsi="宋体" w:cs="宋体"/>
                <w:kern w:val="0"/>
                <w:szCs w:val="21"/>
              </w:rPr>
              <w:t>.支持共享磁盘功能，可单独针对某套教学场景的虚拟桌面自动挂载共享磁盘（其他教学场景不可见），学生可上传文件实现文件共享，可设置固定时间自动清理磁盘，实现空间释放；</w:t>
            </w:r>
          </w:p>
          <w:p>
            <w:pPr>
              <w:widowControl/>
              <w:rPr>
                <w:rFonts w:ascii="宋体" w:hAnsi="宋体" w:cs="宋体"/>
                <w:kern w:val="0"/>
                <w:szCs w:val="21"/>
              </w:rPr>
            </w:pPr>
            <w:r>
              <w:rPr>
                <w:rFonts w:ascii="宋体" w:hAnsi="宋体" w:cs="宋体"/>
                <w:kern w:val="0"/>
                <w:szCs w:val="21"/>
              </w:rPr>
              <w:t>4</w:t>
            </w:r>
            <w:r>
              <w:rPr>
                <w:rFonts w:hint="eastAsia" w:ascii="宋体" w:hAnsi="宋体" w:cs="宋体"/>
                <w:kern w:val="0"/>
                <w:szCs w:val="21"/>
              </w:rPr>
              <w:t xml:space="preserve">.支持云终端联动关机设置策略，可实现虚拟桌面正常关机时，终端设备自动关机；终端设备按电源键时虚拟桌面自动关机，终端异常断电时可根据策略实现虚拟机自动关机或挂起； </w:t>
            </w:r>
          </w:p>
          <w:p>
            <w:pPr>
              <w:widowControl/>
              <w:rPr>
                <w:rFonts w:ascii="宋体" w:hAnsi="宋体" w:cs="宋体"/>
                <w:kern w:val="0"/>
                <w:szCs w:val="21"/>
              </w:rPr>
            </w:pPr>
            <w:r>
              <w:rPr>
                <w:rFonts w:ascii="宋体" w:hAnsi="宋体" w:cs="宋体"/>
                <w:kern w:val="0"/>
                <w:szCs w:val="21"/>
              </w:rPr>
              <w:t>5</w:t>
            </w:r>
            <w:r>
              <w:rPr>
                <w:rFonts w:hint="eastAsia" w:ascii="宋体" w:hAnsi="宋体" w:cs="宋体"/>
                <w:kern w:val="0"/>
                <w:szCs w:val="21"/>
              </w:rPr>
              <w:t>.至少支持windows客户端和linux客户端，windows客户端支持窗口模式和全屏模式并可设置开机自启；linux客户端支持虚实双系统断网切换，虚拟桌面连接中断时，无需人工干预，平台自动将虚拟桌面切换至终端本地系统；</w:t>
            </w:r>
          </w:p>
          <w:p>
            <w:pPr>
              <w:widowControl/>
              <w:rPr>
                <w:rFonts w:ascii="宋体" w:hAnsi="宋体" w:cs="宋体"/>
                <w:kern w:val="0"/>
                <w:szCs w:val="21"/>
              </w:rPr>
            </w:pPr>
            <w:r>
              <w:rPr>
                <w:rFonts w:ascii="宋体" w:hAnsi="宋体" w:cs="宋体"/>
                <w:kern w:val="0"/>
                <w:szCs w:val="21"/>
              </w:rPr>
              <w:t>6</w:t>
            </w:r>
            <w:r>
              <w:rPr>
                <w:rFonts w:hint="eastAsia" w:ascii="宋体" w:hAnsi="宋体" w:cs="宋体"/>
                <w:kern w:val="0"/>
                <w:szCs w:val="21"/>
              </w:rPr>
              <w:t>.支持USB重定向技术，虚拟桌面可快速识别USB存储、打印机、扫描仪、电子白板等设备，并可根据设备类别设置优先级、PID值和VID值，从而控制USB设备的使用权限。</w:t>
            </w:r>
          </w:p>
          <w:p>
            <w:pPr>
              <w:widowControl/>
              <w:rPr>
                <w:rFonts w:ascii="宋体" w:hAnsi="宋体" w:cs="宋体"/>
                <w:kern w:val="0"/>
                <w:szCs w:val="21"/>
              </w:rPr>
            </w:pPr>
            <w:r>
              <w:rPr>
                <w:rFonts w:hint="eastAsia" w:ascii="宋体" w:hAnsi="宋体" w:cs="宋体"/>
                <w:kern w:val="0"/>
                <w:szCs w:val="21"/>
              </w:rPr>
              <w:t>7.如出现USB无法识别等影响教学使用问题，甲方有权要求更换产品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9" w:type="dxa"/>
            <w:shd w:val="clear" w:color="auto" w:fill="auto"/>
            <w:vAlign w:val="center"/>
          </w:tcPr>
          <w:p>
            <w:pPr>
              <w:widowControl/>
              <w:jc w:val="left"/>
              <w:rPr>
                <w:rFonts w:ascii="宋体" w:hAnsi="宋体" w:cs="宋体"/>
                <w:kern w:val="0"/>
                <w:szCs w:val="21"/>
              </w:rPr>
            </w:pPr>
            <w:r>
              <w:rPr>
                <w:rFonts w:ascii="宋体" w:hAnsi="宋体" w:cs="宋体"/>
                <w:kern w:val="0"/>
                <w:szCs w:val="21"/>
              </w:rPr>
              <w:t>4</w:t>
            </w:r>
          </w:p>
        </w:tc>
        <w:tc>
          <w:tcPr>
            <w:tcW w:w="84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云桌面承载服务器</w:t>
            </w:r>
          </w:p>
        </w:tc>
        <w:tc>
          <w:tcPr>
            <w:tcW w:w="7047" w:type="dxa"/>
            <w:shd w:val="clear" w:color="auto" w:fill="auto"/>
            <w:vAlign w:val="center"/>
          </w:tcPr>
          <w:p>
            <w:pPr>
              <w:widowControl/>
              <w:rPr>
                <w:rFonts w:ascii="宋体" w:hAnsi="宋体" w:cs="宋体"/>
                <w:kern w:val="0"/>
                <w:szCs w:val="21"/>
              </w:rPr>
            </w:pPr>
            <w:r>
              <w:rPr>
                <w:rFonts w:hint="eastAsia" w:ascii="宋体" w:hAnsi="宋体" w:cs="宋体"/>
                <w:kern w:val="0"/>
                <w:szCs w:val="21"/>
              </w:rPr>
              <w:t>CPU：配置≥2*英特尔至强 金牌 5218R 2.1G, 20C/40T, 10.4GT/s, 27.5 M 缓存, Turbo, HT (125W) DDR4-2666及以上C</w:t>
            </w:r>
            <w:r>
              <w:rPr>
                <w:rFonts w:ascii="宋体" w:hAnsi="宋体" w:cs="宋体"/>
                <w:kern w:val="0"/>
                <w:szCs w:val="21"/>
              </w:rPr>
              <w:t>PU</w:t>
            </w:r>
            <w:r>
              <w:rPr>
                <w:rFonts w:hint="eastAsia" w:ascii="宋体" w:hAnsi="宋体" w:cs="宋体"/>
                <w:kern w:val="0"/>
                <w:szCs w:val="21"/>
              </w:rPr>
              <w:t>型号</w:t>
            </w:r>
          </w:p>
          <w:p>
            <w:pPr>
              <w:widowControl/>
              <w:rPr>
                <w:rFonts w:ascii="宋体" w:hAnsi="宋体" w:cs="宋体"/>
                <w:kern w:val="0"/>
                <w:szCs w:val="21"/>
              </w:rPr>
            </w:pPr>
            <w:r>
              <w:rPr>
                <w:rFonts w:hint="eastAsia" w:ascii="宋体" w:hAnsi="宋体" w:cs="宋体"/>
                <w:kern w:val="0"/>
                <w:szCs w:val="21"/>
              </w:rPr>
              <w:t>内存容量和槽位：配置≥10*32GB DDR43200MT/s内存,≥24个DIMM 插槽, 支持12个NVDIMM非易失性内存。</w:t>
            </w:r>
          </w:p>
          <w:p>
            <w:pPr>
              <w:widowControl/>
              <w:rPr>
                <w:rFonts w:ascii="宋体" w:hAnsi="宋体" w:cs="宋体"/>
                <w:kern w:val="0"/>
                <w:szCs w:val="21"/>
              </w:rPr>
            </w:pPr>
            <w:r>
              <w:rPr>
                <w:rFonts w:hint="eastAsia" w:ascii="宋体" w:hAnsi="宋体" w:cs="宋体"/>
                <w:kern w:val="0"/>
                <w:szCs w:val="21"/>
              </w:rPr>
              <w:t>硬盘和槽位：配置1.6TB 企业 NVMe 混合使用 AG 硬盘, AIC, PCIe 4.0, DIB；配置3*2TB 7.2K RPM SATA 6Gbps 512n 2.5英寸热插拔硬盘配置；≥8个硬盘槽位，兼容2.5英寸和3.5英寸硬盘，可选背板≥18个3.5英寸硬盘插槽；快擦硬盘/SSD可选服务器生命周期结束或者挪作它用时一键删除硬盘/SSD所有信息，只需要几分钟就能保证信息不泄露，虚拟化软件介质支持主板集成双SD卡，支持Raid1，可用于部署虚拟化，配置≥2个16Gb SD卡专门用于安装虚拟化层软件，镜像部署。</w:t>
            </w:r>
          </w:p>
          <w:p>
            <w:pPr>
              <w:widowControl/>
              <w:rPr>
                <w:rFonts w:ascii="宋体" w:hAnsi="宋体" w:cs="宋体"/>
                <w:kern w:val="0"/>
                <w:szCs w:val="21"/>
              </w:rPr>
            </w:pPr>
            <w:r>
              <w:rPr>
                <w:rFonts w:hint="eastAsia" w:ascii="宋体" w:hAnsi="宋体" w:cs="宋体"/>
                <w:kern w:val="0"/>
                <w:szCs w:val="21"/>
              </w:rPr>
              <w:t>RAID卡：支持≥8GB高速缓存，支持RAID 0、1、5、6、10、50、60，断电保护；</w:t>
            </w:r>
          </w:p>
          <w:p>
            <w:pPr>
              <w:widowControl/>
              <w:rPr>
                <w:rFonts w:ascii="宋体" w:hAnsi="宋体" w:cs="宋体"/>
                <w:kern w:val="0"/>
                <w:szCs w:val="21"/>
              </w:rPr>
            </w:pPr>
            <w:r>
              <w:rPr>
                <w:rFonts w:hint="eastAsia" w:ascii="宋体" w:hAnsi="宋体" w:cs="宋体"/>
                <w:kern w:val="0"/>
                <w:szCs w:val="21"/>
              </w:rPr>
              <w:t>PCI插槽≥7个PCIe第3代插槽，网卡1*Broadcom 57412 双端口 10GbE SFP+ &amp; 5720 双端口 1GbE 网络子卡；4* SFP+ SR Optic 10GbE 850nm光模块；GPU支持≥3个内部全宽300W或者≥6个内部半宽半高的150W GPU。</w:t>
            </w:r>
          </w:p>
          <w:p>
            <w:pPr>
              <w:widowControl/>
              <w:rPr>
                <w:rFonts w:ascii="宋体" w:hAnsi="宋体" w:cs="宋体"/>
                <w:kern w:val="0"/>
                <w:szCs w:val="21"/>
              </w:rPr>
            </w:pPr>
            <w:r>
              <w:rPr>
                <w:rFonts w:hint="eastAsia" w:ascii="宋体" w:hAnsi="宋体" w:cs="宋体"/>
                <w:kern w:val="0"/>
                <w:szCs w:val="21"/>
              </w:rPr>
              <w:t>电源和风扇：配置1+1≥750W冗余热插拔电源，满配风扇，安全功能和特性：加密签名固件，硬件根信任，安全启动，自动BIOS恢复，快速OS恢复，系统一键锁定，安全的缺省密码，配置和固件漂移检测，持久日志（包括用户形迹）</w:t>
            </w:r>
          </w:p>
          <w:p>
            <w:pPr>
              <w:widowControl/>
              <w:rPr>
                <w:rFonts w:ascii="宋体" w:hAnsi="宋体" w:cs="宋体"/>
                <w:kern w:val="0"/>
                <w:szCs w:val="21"/>
              </w:rPr>
            </w:pPr>
            <w:r>
              <w:rPr>
                <w:rFonts w:hint="eastAsia" w:ascii="宋体" w:hAnsi="宋体" w:cs="宋体"/>
                <w:kern w:val="0"/>
                <w:szCs w:val="21"/>
              </w:rPr>
              <w:t>前置管理液晶屏;前面板上支持配备有可拆卸液晶屏，可显示默认或定制信息，包括IP地址、服务器名称、支持服务编号等。如果系统发生故障，该液晶屏上将显示关于故障的具体信息。</w:t>
            </w:r>
          </w:p>
          <w:p>
            <w:pPr>
              <w:widowControl/>
              <w:rPr>
                <w:rFonts w:ascii="宋体" w:hAnsi="宋体" w:cs="宋体"/>
                <w:kern w:val="0"/>
                <w:szCs w:val="21"/>
              </w:rPr>
            </w:pPr>
            <w:r>
              <w:rPr>
                <w:rFonts w:hint="eastAsia" w:ascii="宋体" w:hAnsi="宋体" w:cs="宋体"/>
                <w:kern w:val="0"/>
                <w:szCs w:val="21"/>
              </w:rPr>
              <w:t>远程管理:配置远程管理卡，具有单独的管理网口，可不依赖主机操作系统进行远程操作。提供远程监控图形界面，可实现与操作系统无关的远程对服务器的完全控制，包括远程的开关机、重启、更新Firmware, 虚拟KVM, 虚拟软驱，虚拟光驱、虚拟介质重定向等操作；支持SNMP，IPMI和Redfish；支持IPv6。</w:t>
            </w:r>
          </w:p>
          <w:p>
            <w:pPr>
              <w:widowControl/>
              <w:rPr>
                <w:rFonts w:ascii="宋体" w:hAnsi="宋体" w:cs="宋体"/>
                <w:kern w:val="0"/>
                <w:szCs w:val="21"/>
              </w:rPr>
            </w:pPr>
            <w:r>
              <w:rPr>
                <w:rFonts w:hint="eastAsia" w:ascii="宋体" w:hAnsi="宋体" w:cs="宋体"/>
                <w:kern w:val="0"/>
                <w:szCs w:val="21"/>
              </w:rPr>
              <w:t>前置专用USB管理口,允许用户独立于操作系统状态之外（免代理安装方式）远程访问、监控、维修、修复和升级服务器。能够利用SD卡保存操作系统安装镜像，从而实现一站式地完成操作系统的部署，包括内建驱动程序安装、固件更新、硬件配置和问题诊断。提供原厂服务器性能分析软件授权（≥10台服务器），可对多个节点进行统一性能监控，收集磁盘IO、吞吐量、容量、CPU、内存使用率、磁盘延迟、队列深度、读写比等指标，支持windows、Linux系统。</w:t>
            </w:r>
          </w:p>
          <w:p>
            <w:pPr>
              <w:widowControl/>
              <w:rPr>
                <w:rFonts w:ascii="宋体" w:hAnsi="宋体" w:cs="宋体"/>
                <w:kern w:val="0"/>
                <w:szCs w:val="21"/>
              </w:rPr>
            </w:pPr>
            <w:r>
              <w:rPr>
                <w:rFonts w:hint="eastAsia" w:ascii="宋体" w:hAnsi="宋体" w:cs="宋体"/>
                <w:kern w:val="0"/>
                <w:szCs w:val="21"/>
              </w:rPr>
              <w:t>移动管理:可升级通过手机和平板电脑管理服务器，可以做现场的资产清点。需。导轨通用滑动机架式导轨,免工具安装。</w:t>
            </w:r>
          </w:p>
          <w:p>
            <w:pPr>
              <w:widowControl/>
              <w:rPr>
                <w:rFonts w:ascii="宋体" w:hAnsi="宋体" w:cs="宋体"/>
                <w:kern w:val="0"/>
                <w:szCs w:val="21"/>
              </w:rPr>
            </w:pPr>
            <w:r>
              <w:rPr>
                <w:rFonts w:hint="eastAsia" w:ascii="宋体" w:hAnsi="宋体" w:cs="宋体"/>
                <w:kern w:val="0"/>
                <w:szCs w:val="21"/>
              </w:rPr>
              <w:t>原厂整机出厂，不允许拆机。投标商需承诺，对本次硬件平台与甲方单位原有计算环境进行对接部署，并根据甲方学习研发环境规划，提出合理的建议意见，若甲方有部署调整的计划，需无偿配合甲方进行实施部署备注以上功能要求测试验证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9" w:type="dxa"/>
            <w:shd w:val="clear" w:color="auto" w:fill="auto"/>
            <w:vAlign w:val="center"/>
          </w:tcPr>
          <w:p>
            <w:pPr>
              <w:widowControl/>
              <w:jc w:val="left"/>
              <w:rPr>
                <w:rFonts w:ascii="宋体" w:hAnsi="宋体" w:cs="宋体"/>
                <w:kern w:val="0"/>
                <w:szCs w:val="21"/>
              </w:rPr>
            </w:pPr>
            <w:r>
              <w:rPr>
                <w:rFonts w:ascii="宋体" w:hAnsi="宋体" w:cs="宋体"/>
                <w:kern w:val="0"/>
                <w:szCs w:val="21"/>
              </w:rPr>
              <w:t>5</w:t>
            </w:r>
          </w:p>
        </w:tc>
        <w:tc>
          <w:tcPr>
            <w:tcW w:w="84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投影机</w:t>
            </w:r>
          </w:p>
        </w:tc>
        <w:tc>
          <w:tcPr>
            <w:tcW w:w="7047"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xml:space="preserve">1．投影技术：3LCD；  </w:t>
            </w:r>
          </w:p>
          <w:p>
            <w:pPr>
              <w:widowControl/>
              <w:jc w:val="left"/>
              <w:rPr>
                <w:rFonts w:ascii="宋体" w:hAnsi="宋体" w:cs="宋体"/>
                <w:kern w:val="0"/>
                <w:szCs w:val="21"/>
              </w:rPr>
            </w:pPr>
            <w:r>
              <w:rPr>
                <w:rFonts w:hint="eastAsia" w:ascii="宋体" w:hAnsi="宋体" w:cs="宋体"/>
                <w:kern w:val="0"/>
                <w:szCs w:val="21"/>
              </w:rPr>
              <w:t xml:space="preserve">2．标称亮度：≥4000流明；  </w:t>
            </w:r>
          </w:p>
          <w:p>
            <w:pPr>
              <w:widowControl/>
              <w:jc w:val="left"/>
              <w:rPr>
                <w:rFonts w:ascii="宋体" w:hAnsi="宋体" w:cs="宋体"/>
                <w:kern w:val="0"/>
                <w:szCs w:val="21"/>
              </w:rPr>
            </w:pPr>
            <w:r>
              <w:rPr>
                <w:rFonts w:hint="eastAsia" w:ascii="宋体" w:hAnsi="宋体" w:cs="宋体"/>
                <w:kern w:val="0"/>
                <w:szCs w:val="21"/>
              </w:rPr>
              <w:t xml:space="preserve">3．对比度：≥16000：1； </w:t>
            </w:r>
          </w:p>
          <w:p>
            <w:pPr>
              <w:widowControl/>
              <w:jc w:val="left"/>
              <w:rPr>
                <w:rFonts w:ascii="宋体" w:hAnsi="宋体" w:cs="宋体"/>
                <w:kern w:val="0"/>
                <w:szCs w:val="21"/>
              </w:rPr>
            </w:pPr>
            <w:r>
              <w:rPr>
                <w:rFonts w:hint="eastAsia" w:ascii="宋体" w:hAnsi="宋体" w:cs="宋体"/>
                <w:kern w:val="0"/>
                <w:szCs w:val="21"/>
              </w:rPr>
              <w:t xml:space="preserve">4．标准分辨率：≥1920×1080 屏幕比例：16：9； </w:t>
            </w:r>
          </w:p>
          <w:p>
            <w:pPr>
              <w:widowControl/>
              <w:jc w:val="left"/>
              <w:rPr>
                <w:rFonts w:ascii="宋体" w:hAnsi="宋体" w:cs="宋体"/>
                <w:kern w:val="0"/>
                <w:szCs w:val="21"/>
              </w:rPr>
            </w:pPr>
            <w:r>
              <w:rPr>
                <w:rFonts w:hint="eastAsia" w:ascii="宋体" w:hAnsi="宋体" w:cs="宋体"/>
                <w:kern w:val="0"/>
                <w:szCs w:val="21"/>
              </w:rPr>
              <w:t xml:space="preserve">5．镜头变焦比：≥1.6， 100寸宽屏画面镜头距离范围不小于3-4.78米； </w:t>
            </w:r>
          </w:p>
          <w:p>
            <w:pPr>
              <w:widowControl/>
              <w:jc w:val="left"/>
              <w:rPr>
                <w:rFonts w:ascii="宋体" w:hAnsi="宋体" w:cs="宋体"/>
                <w:kern w:val="0"/>
                <w:szCs w:val="21"/>
              </w:rPr>
            </w:pPr>
            <w:r>
              <w:rPr>
                <w:rFonts w:hint="eastAsia" w:ascii="宋体" w:hAnsi="宋体" w:cs="宋体"/>
                <w:kern w:val="0"/>
                <w:szCs w:val="21"/>
              </w:rPr>
              <w:t xml:space="preserve">6．灯泡功率：≤230W 灯泡寿命：≥6500小时（标准亮度）17000小时（环保亮度）； </w:t>
            </w:r>
          </w:p>
          <w:p>
            <w:pPr>
              <w:widowControl/>
              <w:jc w:val="left"/>
              <w:rPr>
                <w:rFonts w:ascii="宋体" w:hAnsi="宋体" w:cs="宋体"/>
                <w:kern w:val="0"/>
                <w:szCs w:val="21"/>
              </w:rPr>
            </w:pPr>
            <w:r>
              <w:rPr>
                <w:rFonts w:hint="eastAsia" w:ascii="宋体" w:hAnsi="宋体" w:cs="宋体"/>
                <w:kern w:val="0"/>
                <w:szCs w:val="21"/>
              </w:rPr>
              <w:t>7.接口： 输入：模拟RGB：D-sub15针端子×2；  复合视频端子：RCA×1、HDMI接口×2（其中HDMI2支持MHL）、USB接口A型×1、USB接口B型×1； 需带 RS232端口;</w:t>
            </w:r>
          </w:p>
          <w:p>
            <w:pPr>
              <w:widowControl/>
              <w:jc w:val="left"/>
              <w:rPr>
                <w:rFonts w:ascii="宋体" w:hAnsi="宋体" w:cs="宋体"/>
                <w:kern w:val="0"/>
                <w:szCs w:val="21"/>
              </w:rPr>
            </w:pPr>
            <w:r>
              <w:rPr>
                <w:rFonts w:hint="eastAsia" w:ascii="宋体" w:hAnsi="宋体" w:cs="宋体"/>
                <w:kern w:val="0"/>
                <w:szCs w:val="21"/>
              </w:rPr>
              <w:t xml:space="preserve">8．画面校正：±30度手动水平梯形校正，±30度自动垂直梯形校正；支持快速四角调节；  </w:t>
            </w:r>
          </w:p>
          <w:p>
            <w:pPr>
              <w:widowControl/>
              <w:jc w:val="left"/>
              <w:rPr>
                <w:rFonts w:ascii="宋体" w:hAnsi="宋体" w:cs="宋体"/>
                <w:kern w:val="0"/>
                <w:szCs w:val="21"/>
              </w:rPr>
            </w:pPr>
            <w:r>
              <w:rPr>
                <w:rFonts w:hint="eastAsia" w:ascii="宋体" w:hAnsi="宋体" w:cs="宋体"/>
                <w:kern w:val="0"/>
                <w:szCs w:val="21"/>
              </w:rPr>
              <w:t xml:space="preserve">9.屏幕镜像功能：安卓系统的智能设备和WIN10系统电脑无需安装软件可通过Miracast连接到投影机； </w:t>
            </w:r>
          </w:p>
          <w:p>
            <w:pPr>
              <w:widowControl/>
              <w:jc w:val="left"/>
              <w:rPr>
                <w:rFonts w:ascii="宋体" w:hAnsi="宋体" w:cs="宋体"/>
                <w:kern w:val="0"/>
                <w:szCs w:val="21"/>
              </w:rPr>
            </w:pPr>
            <w:r>
              <w:rPr>
                <w:rFonts w:hint="eastAsia" w:ascii="宋体" w:hAnsi="宋体" w:cs="宋体"/>
                <w:kern w:val="0"/>
                <w:szCs w:val="21"/>
              </w:rPr>
              <w:t>10．扬声器:投影机内置扬声器，功率≥16W； </w:t>
            </w:r>
          </w:p>
          <w:p>
            <w:pPr>
              <w:widowControl/>
              <w:jc w:val="left"/>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9" w:type="dxa"/>
            <w:shd w:val="clear" w:color="auto" w:fill="auto"/>
            <w:vAlign w:val="center"/>
          </w:tcPr>
          <w:p>
            <w:pPr>
              <w:widowControl/>
              <w:jc w:val="left"/>
              <w:rPr>
                <w:rFonts w:ascii="宋体" w:hAnsi="宋体" w:cs="宋体"/>
                <w:kern w:val="0"/>
                <w:szCs w:val="21"/>
              </w:rPr>
            </w:pPr>
            <w:r>
              <w:rPr>
                <w:rFonts w:ascii="宋体" w:hAnsi="宋体" w:cs="宋体"/>
                <w:kern w:val="0"/>
                <w:szCs w:val="21"/>
              </w:rPr>
              <w:t>6</w:t>
            </w:r>
          </w:p>
        </w:tc>
        <w:tc>
          <w:tcPr>
            <w:tcW w:w="84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接入交换机</w:t>
            </w:r>
          </w:p>
        </w:tc>
        <w:tc>
          <w:tcPr>
            <w:tcW w:w="7047"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1.端口：不少于48个10/100/1000TX以太网端口+4个万兆SFP+端口；</w:t>
            </w:r>
          </w:p>
          <w:p>
            <w:pPr>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交换容量：不低于432</w:t>
            </w:r>
            <w:r>
              <w:rPr>
                <w:rFonts w:ascii="宋体" w:hAnsi="宋体"/>
                <w:szCs w:val="21"/>
              </w:rPr>
              <w:t>Gbps</w:t>
            </w:r>
            <w:r>
              <w:rPr>
                <w:rFonts w:hint="eastAsia" w:ascii="宋体" w:hAnsi="宋体"/>
                <w:szCs w:val="21"/>
              </w:rPr>
              <w:t>；</w:t>
            </w:r>
          </w:p>
          <w:p>
            <w:pPr>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包转发率：不低于</w:t>
            </w:r>
            <w:r>
              <w:rPr>
                <w:rFonts w:ascii="宋体" w:hAnsi="宋体"/>
                <w:szCs w:val="21"/>
              </w:rPr>
              <w:t>1</w:t>
            </w:r>
            <w:r>
              <w:rPr>
                <w:rFonts w:hint="eastAsia" w:ascii="宋体" w:hAnsi="宋体"/>
                <w:szCs w:val="21"/>
              </w:rPr>
              <w:t>44Mpps</w:t>
            </w:r>
          </w:p>
          <w:p>
            <w:pPr>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链路聚合：支持GE端口聚合，支持10GE端口聚合，支持静态聚合，支持动态聚合，支持跨设备聚合；</w:t>
            </w:r>
          </w:p>
          <w:p>
            <w:pPr>
              <w:rPr>
                <w:rFonts w:ascii="宋体" w:hAnsi="宋体"/>
                <w:szCs w:val="21"/>
              </w:rPr>
            </w:pPr>
            <w:r>
              <w:rPr>
                <w:rFonts w:hint="eastAsia" w:ascii="宋体" w:hAnsi="宋体"/>
                <w:szCs w:val="21"/>
              </w:rPr>
              <w:t>5</w:t>
            </w:r>
            <w:r>
              <w:rPr>
                <w:rFonts w:ascii="宋体" w:hAnsi="宋体"/>
                <w:szCs w:val="21"/>
              </w:rPr>
              <w:t>.VLAN</w:t>
            </w:r>
            <w:r>
              <w:rPr>
                <w:rFonts w:hint="eastAsia" w:ascii="宋体" w:hAnsi="宋体"/>
                <w:szCs w:val="21"/>
              </w:rPr>
              <w:t>支持：支持基于端口的VLAN，支持QinQ，支持Voice VLAN，支持协议VLAN，支持MAC VLAN；</w:t>
            </w:r>
          </w:p>
          <w:p>
            <w:pPr>
              <w:rPr>
                <w:rFonts w:ascii="宋体" w:hAnsi="宋体"/>
                <w:szCs w:val="21"/>
              </w:rPr>
            </w:pPr>
            <w:r>
              <w:rPr>
                <w:rFonts w:hint="eastAsia" w:ascii="宋体" w:hAnsi="宋体"/>
                <w:szCs w:val="21"/>
              </w:rPr>
              <w:t>6</w:t>
            </w:r>
            <w:r>
              <w:rPr>
                <w:rFonts w:ascii="宋体" w:hAnsi="宋体"/>
                <w:szCs w:val="21"/>
              </w:rPr>
              <w:t>.</w:t>
            </w:r>
            <w:r>
              <w:rPr>
                <w:rFonts w:hint="eastAsia" w:ascii="宋体" w:hAnsi="宋体"/>
                <w:szCs w:val="21"/>
              </w:rPr>
              <w:t>每台交换机提供一对（2个）万兆多模光模块。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9" w:type="dxa"/>
            <w:shd w:val="clear" w:color="auto" w:fill="auto"/>
            <w:vAlign w:val="center"/>
          </w:tcPr>
          <w:p>
            <w:pPr>
              <w:widowControl/>
              <w:jc w:val="left"/>
              <w:rPr>
                <w:rFonts w:ascii="宋体" w:hAnsi="宋体" w:cs="宋体"/>
                <w:kern w:val="0"/>
                <w:szCs w:val="21"/>
              </w:rPr>
            </w:pPr>
            <w:r>
              <w:rPr>
                <w:rFonts w:ascii="宋体" w:hAnsi="宋体" w:cs="宋体"/>
                <w:kern w:val="0"/>
                <w:szCs w:val="21"/>
              </w:rPr>
              <w:t>7</w:t>
            </w:r>
          </w:p>
        </w:tc>
        <w:tc>
          <w:tcPr>
            <w:tcW w:w="84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云桌面软件</w:t>
            </w:r>
          </w:p>
        </w:tc>
        <w:tc>
          <w:tcPr>
            <w:tcW w:w="7047"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采用目前行业主流桌面虚拟化云技术，支持VOI/IDV（本地计算）、VDI（云端计算）三种桌面云技术架构，三种架构桌面在一个平台实现融合管理，既能够充分利用服务器资源，将虚拟桌面运行在服务器端，也可将桌面镜像直接下发到终端本地，利用终端资源运行，快速实现环境批量部署，软件统一更新，课程安排，考试环境快熟搭建，个性化桌面定制，移动学习等功能。具体功能需求如下：</w:t>
            </w:r>
          </w:p>
          <w:p>
            <w:pPr>
              <w:widowControl/>
              <w:jc w:val="left"/>
              <w:rPr>
                <w:rFonts w:ascii="宋体" w:hAnsi="宋体" w:cs="宋体"/>
                <w:kern w:val="0"/>
                <w:szCs w:val="21"/>
              </w:rPr>
            </w:pPr>
            <w:r>
              <w:rPr>
                <w:rFonts w:hint="eastAsia" w:ascii="宋体" w:hAnsi="宋体" w:cs="宋体"/>
                <w:kern w:val="0"/>
                <w:szCs w:val="21"/>
              </w:rPr>
              <w:t>1.为保证平台的兼容性和扩展性，提供单一视图的融合管理平台，对VDI/VOI/IDV三种架构云桌面进行统一管理，实现操作界面的融合、计算/存储/网络资源的融合、桌面融合、模板融合、数据融合；</w:t>
            </w:r>
          </w:p>
          <w:p>
            <w:pPr>
              <w:widowControl/>
              <w:jc w:val="left"/>
              <w:rPr>
                <w:rFonts w:ascii="宋体" w:hAnsi="宋体" w:cs="宋体"/>
                <w:kern w:val="0"/>
                <w:szCs w:val="21"/>
              </w:rPr>
            </w:pPr>
            <w:r>
              <w:rPr>
                <w:rFonts w:hint="eastAsia" w:ascii="宋体" w:hAnsi="宋体" w:cs="宋体"/>
                <w:kern w:val="0"/>
                <w:szCs w:val="21"/>
              </w:rPr>
              <w:t>2.可将学校现有的云机房纳入平台统一管理，一个w</w:t>
            </w:r>
            <w:r>
              <w:rPr>
                <w:rFonts w:ascii="宋体" w:hAnsi="宋体" w:cs="宋体"/>
                <w:kern w:val="0"/>
                <w:szCs w:val="21"/>
              </w:rPr>
              <w:t>eb</w:t>
            </w:r>
            <w:r>
              <w:rPr>
                <w:rFonts w:hint="eastAsia" w:ascii="宋体" w:hAnsi="宋体" w:cs="宋体"/>
                <w:kern w:val="0"/>
                <w:szCs w:val="21"/>
              </w:rPr>
              <w:t>管理界面，后台三种云架构镜像模板互通，支持统一规划，方便统一管理；</w:t>
            </w:r>
          </w:p>
          <w:p>
            <w:pPr>
              <w:widowControl/>
              <w:jc w:val="left"/>
              <w:rPr>
                <w:rFonts w:ascii="宋体" w:hAnsi="宋体" w:cs="宋体"/>
                <w:kern w:val="0"/>
                <w:szCs w:val="21"/>
              </w:rPr>
            </w:pPr>
            <w:r>
              <w:rPr>
                <w:rFonts w:hint="eastAsia" w:ascii="宋体" w:hAnsi="宋体" w:cs="宋体"/>
                <w:kern w:val="0"/>
                <w:szCs w:val="21"/>
              </w:rPr>
              <w:t xml:space="preserve">3.单个平台可交付多种类型桌面，至少包括VDI桌面、VOI桌面、IDV桌面、漫游桌面、个人桌面，满足教学、实训、科研、办公等场景需求；  </w:t>
            </w:r>
          </w:p>
          <w:p>
            <w:pPr>
              <w:widowControl/>
              <w:jc w:val="left"/>
              <w:rPr>
                <w:rFonts w:ascii="宋体" w:hAnsi="宋体" w:cs="宋体"/>
                <w:kern w:val="0"/>
                <w:szCs w:val="21"/>
              </w:rPr>
            </w:pPr>
            <w:r>
              <w:rPr>
                <w:rFonts w:hint="eastAsia" w:ascii="宋体" w:hAnsi="宋体" w:cs="宋体"/>
                <w:kern w:val="0"/>
                <w:szCs w:val="21"/>
              </w:rPr>
              <w:t>4.支持系统环境的批量部署，可根据不同专业的教学、考试要求，快速创建多套教学环境，使用时开放，不使用时随时回收；</w:t>
            </w:r>
          </w:p>
          <w:p>
            <w:pPr>
              <w:widowControl/>
              <w:jc w:val="left"/>
              <w:rPr>
                <w:rFonts w:ascii="宋体" w:hAnsi="宋体" w:cs="宋体"/>
                <w:kern w:val="0"/>
                <w:szCs w:val="21"/>
              </w:rPr>
            </w:pPr>
            <w:r>
              <w:rPr>
                <w:rFonts w:hint="eastAsia" w:ascii="宋体" w:hAnsi="宋体" w:cs="宋体"/>
                <w:kern w:val="0"/>
                <w:szCs w:val="21"/>
              </w:rPr>
              <w:t>5.支持软件课间差异快速更新，更新系统模板时采用差异化方式，更新1GB大小的软件可在课间10分钟内完成；</w:t>
            </w:r>
          </w:p>
          <w:p>
            <w:pPr>
              <w:widowControl/>
              <w:jc w:val="left"/>
              <w:rPr>
                <w:rFonts w:ascii="宋体" w:hAnsi="宋体" w:cs="宋体"/>
                <w:kern w:val="0"/>
                <w:szCs w:val="21"/>
              </w:rPr>
            </w:pPr>
            <w:r>
              <w:rPr>
                <w:rFonts w:hint="eastAsia" w:ascii="宋体" w:hAnsi="宋体" w:cs="宋体"/>
                <w:kern w:val="0"/>
                <w:szCs w:val="21"/>
              </w:rPr>
              <w:t>6.支持多种考试场景，包括但不限于全国计算机等级考试、ATA考试、会计类考试，在考试场景下，终端出现断网、断电等故障保证考试数据不丢失，更换终端可以正常恢复考试，保证考试正常进行；</w:t>
            </w:r>
          </w:p>
          <w:p>
            <w:pPr>
              <w:widowControl/>
              <w:jc w:val="left"/>
              <w:rPr>
                <w:rFonts w:ascii="宋体" w:hAnsi="宋体" w:cs="宋体"/>
                <w:kern w:val="0"/>
                <w:szCs w:val="21"/>
              </w:rPr>
            </w:pPr>
            <w:r>
              <w:rPr>
                <w:rFonts w:hint="eastAsia" w:ascii="宋体" w:hAnsi="宋体" w:cs="宋体"/>
                <w:kern w:val="0"/>
                <w:szCs w:val="21"/>
              </w:rPr>
              <w:t>7.支持视频重定向技术，本地及在线1080P视频均可流畅播放，在线视频支持添加任意视频网站，包括但不限于爱奇艺、优酷、腾讯视频、以及学校自己搭建或购买的视频学习网站；</w:t>
            </w:r>
          </w:p>
          <w:p>
            <w:pPr>
              <w:widowControl/>
              <w:jc w:val="left"/>
              <w:rPr>
                <w:rFonts w:ascii="宋体" w:hAnsi="宋体" w:cs="宋体"/>
                <w:kern w:val="0"/>
                <w:szCs w:val="21"/>
              </w:rPr>
            </w:pPr>
            <w:r>
              <w:rPr>
                <w:rFonts w:hint="eastAsia" w:ascii="宋体" w:hAnsi="宋体" w:cs="宋体"/>
                <w:kern w:val="0"/>
                <w:szCs w:val="21"/>
              </w:rPr>
              <w:t>8.为了应对学校网络调整，可在管理平台上灵活修改服务器的ip地址，无需重启服务器，使用更改后的ip地址即可访问平台，平台原有模板、桌面信息、网络配置无变化；</w:t>
            </w:r>
          </w:p>
          <w:p>
            <w:pPr>
              <w:widowControl/>
              <w:jc w:val="left"/>
              <w:rPr>
                <w:rFonts w:ascii="宋体" w:hAnsi="宋体" w:cs="宋体"/>
                <w:kern w:val="0"/>
                <w:szCs w:val="21"/>
              </w:rPr>
            </w:pPr>
            <w:r>
              <w:rPr>
                <w:rFonts w:hint="eastAsia" w:ascii="宋体" w:hAnsi="宋体" w:cs="宋体"/>
                <w:kern w:val="0"/>
                <w:szCs w:val="21"/>
              </w:rPr>
              <w:t>9.支持控制节点HA，配置两台主控时采用主备模式，当主控服务器故障，备控服务器自动完成接管，虚拟桌面零中断，执行HA切换前后，所有终端连接服务器的网络配置无需更改；HA触发的敏感时间可精细化到秒并可配置；</w:t>
            </w:r>
          </w:p>
          <w:p>
            <w:pPr>
              <w:widowControl/>
              <w:jc w:val="left"/>
              <w:rPr>
                <w:rFonts w:ascii="宋体" w:hAnsi="宋体" w:cs="宋体"/>
                <w:kern w:val="0"/>
                <w:szCs w:val="21"/>
              </w:rPr>
            </w:pPr>
            <w:r>
              <w:rPr>
                <w:rFonts w:hint="eastAsia" w:ascii="宋体" w:hAnsi="宋体" w:cs="宋体"/>
                <w:kern w:val="0"/>
                <w:szCs w:val="21"/>
              </w:rPr>
              <w:t xml:space="preserve">10.支持在WEB管理平台上直接对服务器SSD硬盘进行性能测试，可获取SSD硬盘16K随机读、顺序写数值，便于管理员定位系统故障； </w:t>
            </w:r>
          </w:p>
          <w:p>
            <w:pPr>
              <w:widowControl/>
              <w:jc w:val="left"/>
              <w:rPr>
                <w:rFonts w:ascii="宋体" w:hAnsi="宋体" w:cs="宋体"/>
                <w:kern w:val="0"/>
                <w:szCs w:val="21"/>
              </w:rPr>
            </w:pPr>
            <w:r>
              <w:rPr>
                <w:rFonts w:hint="eastAsia" w:ascii="宋体" w:hAnsi="宋体" w:cs="宋体"/>
                <w:kern w:val="0"/>
                <w:szCs w:val="21"/>
              </w:rPr>
              <w:t>11.为保证系统网络安全性与稳定性，WEB管理平台上可支持多网卡绑定，支持activebackup、broadcast、roundrobin、random、loadbalance 等5种常用的bond模式； 也可支持管理网络、数据网络、镜像网络分离，将三种网络分别绑定到不同的服务器物理网卡，实现网络分流，上述功能均无需采用命令行操作；</w:t>
            </w:r>
          </w:p>
          <w:p>
            <w:pPr>
              <w:widowControl/>
              <w:jc w:val="left"/>
              <w:rPr>
                <w:rFonts w:ascii="宋体" w:hAnsi="宋体" w:cs="宋体"/>
                <w:kern w:val="0"/>
                <w:szCs w:val="21"/>
              </w:rPr>
            </w:pPr>
            <w:r>
              <w:rPr>
                <w:rFonts w:hint="eastAsia" w:ascii="宋体" w:hAnsi="宋体" w:cs="宋体"/>
                <w:kern w:val="0"/>
                <w:szCs w:val="21"/>
              </w:rPr>
              <w:t xml:space="preserve">12.支持通过手机APP（非浏览器）查看各个教室终端在线和离线情况，并且可对服务器及终端实现远程关机； </w:t>
            </w:r>
          </w:p>
          <w:p>
            <w:pPr>
              <w:widowControl/>
              <w:jc w:val="left"/>
              <w:rPr>
                <w:rFonts w:ascii="宋体" w:hAnsi="宋体" w:cs="宋体"/>
                <w:kern w:val="0"/>
                <w:szCs w:val="21"/>
              </w:rPr>
            </w:pPr>
            <w:r>
              <w:rPr>
                <w:rFonts w:hint="eastAsia" w:ascii="宋体" w:hAnsi="宋体" w:cs="宋体"/>
                <w:kern w:val="0"/>
                <w:szCs w:val="21"/>
              </w:rPr>
              <w:t>13.单个终端可同时支持教学桌面和个人桌面两种使用方式，教学桌面开机无需账号直接进入桌面，个人桌面开机须输入账号密码进入桌面；管理台可控制允许终端进入的桌面类型，包括仅使用教学桌面，仅使用个人桌面，混合登录三种方式；</w:t>
            </w:r>
          </w:p>
          <w:p>
            <w:pPr>
              <w:widowControl/>
              <w:jc w:val="left"/>
              <w:rPr>
                <w:rFonts w:ascii="宋体" w:hAnsi="宋体" w:cs="宋体"/>
                <w:kern w:val="0"/>
                <w:szCs w:val="21"/>
              </w:rPr>
            </w:pPr>
            <w:r>
              <w:rPr>
                <w:rFonts w:hint="eastAsia" w:ascii="宋体" w:hAnsi="宋体" w:cs="宋体"/>
                <w:kern w:val="0"/>
                <w:szCs w:val="21"/>
              </w:rPr>
              <w:t>14.支持桌面还原属性修改，桌面创建完成后，可随时在管理平台根据教学需求修改教学桌面还原属性，可单独分别为系统盘和数据盘设置每次还原，每天还原，每周还原、每月还原或不还原，也可对场景中的任意桌面实现立即还原，满足教学桌面还原和考试环境数据保存等需求；</w:t>
            </w:r>
          </w:p>
          <w:p>
            <w:pPr>
              <w:widowControl/>
              <w:jc w:val="left"/>
              <w:rPr>
                <w:rFonts w:ascii="宋体" w:hAnsi="宋体" w:cs="宋体"/>
                <w:kern w:val="0"/>
                <w:szCs w:val="21"/>
              </w:rPr>
            </w:pPr>
            <w:r>
              <w:rPr>
                <w:rFonts w:hint="eastAsia" w:ascii="宋体" w:hAnsi="宋体" w:cs="宋体"/>
                <w:kern w:val="0"/>
                <w:szCs w:val="21"/>
              </w:rPr>
              <w:t xml:space="preserve">15.支持个人桌面池和教学桌面池功能，个人桌面池中，用户可通过账号随机获取要使用的桌面资源；教学桌面池中，用户无需账号密码可在任意终端上随机获取桌面资源，满足开放型实验、公共学习等要求； </w:t>
            </w:r>
          </w:p>
          <w:p>
            <w:pPr>
              <w:widowControl/>
              <w:jc w:val="left"/>
              <w:rPr>
                <w:rFonts w:ascii="宋体" w:hAnsi="宋体" w:cs="宋体"/>
                <w:kern w:val="0"/>
                <w:szCs w:val="21"/>
              </w:rPr>
            </w:pPr>
            <w:r>
              <w:rPr>
                <w:rFonts w:hint="eastAsia" w:ascii="宋体" w:hAnsi="宋体" w:cs="宋体"/>
                <w:kern w:val="0"/>
                <w:szCs w:val="21"/>
              </w:rPr>
              <w:t>16.支持在一个终端上通过一个账号密码，同时登录多个个人桌面，桌面可窗口化显示，可以拖动缩放,无需桌面切换即可满足用户同时使用不同桌面的场景；</w:t>
            </w:r>
          </w:p>
          <w:p>
            <w:pPr>
              <w:widowControl/>
              <w:jc w:val="left"/>
              <w:rPr>
                <w:rFonts w:ascii="宋体" w:hAnsi="宋体" w:cs="宋体"/>
                <w:kern w:val="0"/>
                <w:szCs w:val="21"/>
              </w:rPr>
            </w:pPr>
            <w:r>
              <w:rPr>
                <w:rFonts w:hint="eastAsia" w:ascii="宋体" w:hAnsi="宋体" w:cs="宋体"/>
                <w:kern w:val="0"/>
                <w:szCs w:val="21"/>
              </w:rPr>
              <w:t>17.个人桌面支持账号密码和人脸识别登录，可在终端登录界面进行人脸注册，注册完成后即可通过人脸识别登录虚拟桌面，提升桌面登录的安全性和智能化；</w:t>
            </w:r>
          </w:p>
          <w:p>
            <w:pPr>
              <w:widowControl/>
              <w:jc w:val="left"/>
              <w:rPr>
                <w:rFonts w:ascii="宋体" w:hAnsi="宋体" w:cs="宋体"/>
                <w:kern w:val="0"/>
                <w:szCs w:val="21"/>
              </w:rPr>
            </w:pPr>
            <w:r>
              <w:rPr>
                <w:rFonts w:hint="eastAsia" w:ascii="宋体" w:hAnsi="宋体" w:cs="宋体"/>
                <w:kern w:val="0"/>
                <w:szCs w:val="21"/>
              </w:rPr>
              <w:t>18.支持windows系统下的屏幕水印功能，进入系统后，桌面右上角可置顶显示（可不被其他窗口覆盖）当前桌面信息水印，包括桌面计算机名，终端序号，桌面IP等信息，便于管理员维护时快速查找对应的终端；</w:t>
            </w:r>
          </w:p>
          <w:p>
            <w:pPr>
              <w:widowControl/>
              <w:jc w:val="left"/>
              <w:rPr>
                <w:rFonts w:ascii="宋体" w:hAnsi="宋体" w:cs="宋体"/>
                <w:kern w:val="0"/>
                <w:szCs w:val="21"/>
              </w:rPr>
            </w:pPr>
            <w:r>
              <w:rPr>
                <w:rFonts w:hint="eastAsia" w:ascii="宋体" w:hAnsi="宋体" w:cs="宋体"/>
                <w:kern w:val="0"/>
                <w:szCs w:val="21"/>
              </w:rPr>
              <w:t>19.支持个人桌面回收站功能，防止因个人桌面误删除造成的数据丢失，可设置回收站文件保存天数，超期的文件将被自动删除，也可彻底删除或还原虚拟桌面；</w:t>
            </w:r>
          </w:p>
          <w:p>
            <w:pPr>
              <w:widowControl/>
              <w:jc w:val="left"/>
              <w:rPr>
                <w:rFonts w:ascii="宋体" w:hAnsi="宋体" w:cs="宋体"/>
                <w:kern w:val="0"/>
                <w:szCs w:val="21"/>
              </w:rPr>
            </w:pPr>
            <w:r>
              <w:rPr>
                <w:rFonts w:hint="eastAsia" w:ascii="宋体" w:hAnsi="宋体" w:cs="宋体"/>
                <w:kern w:val="0"/>
                <w:szCs w:val="21"/>
              </w:rPr>
              <w:t xml:space="preserve">20.支持本地VOI桌面漫游到云端服务器，在任意终端可通过浏览器或VDI客户端访问该桌面，实现本地VOI桌面的漫游使用； </w:t>
            </w:r>
          </w:p>
          <w:p>
            <w:pPr>
              <w:widowControl/>
              <w:jc w:val="left"/>
              <w:rPr>
                <w:rFonts w:ascii="宋体" w:hAnsi="宋体" w:cs="宋体"/>
                <w:kern w:val="0"/>
                <w:szCs w:val="21"/>
              </w:rPr>
            </w:pPr>
            <w:r>
              <w:rPr>
                <w:rFonts w:hint="eastAsia" w:ascii="宋体" w:hAnsi="宋体" w:cs="宋体"/>
                <w:kern w:val="0"/>
                <w:szCs w:val="21"/>
              </w:rPr>
              <w:t>21.支持硬件虚拟化功能，开启后针对硬件识别码的软件如3DMAX、Autocad、Maya等，可实现软件统一注册，大幅度降低激活软件带来的工作量；</w:t>
            </w:r>
          </w:p>
          <w:p>
            <w:pPr>
              <w:widowControl/>
              <w:jc w:val="left"/>
              <w:rPr>
                <w:rFonts w:ascii="宋体" w:hAnsi="宋体" w:cs="宋体"/>
                <w:kern w:val="0"/>
                <w:szCs w:val="21"/>
              </w:rPr>
            </w:pPr>
            <w:r>
              <w:rPr>
                <w:rFonts w:hint="eastAsia" w:ascii="宋体" w:hAnsi="宋体" w:cs="宋体"/>
                <w:kern w:val="0"/>
                <w:szCs w:val="21"/>
              </w:rPr>
              <w:t>22.支持模板管理，VDI/VOI/IDV三种架构桌面均可针对不同的教学要求提供windows、linux等多套教学模板，支持模板的新增，编辑，注册，删除等功能；</w:t>
            </w:r>
          </w:p>
          <w:p>
            <w:pPr>
              <w:widowControl/>
              <w:jc w:val="left"/>
              <w:rPr>
                <w:rFonts w:ascii="宋体" w:hAnsi="宋体" w:cs="宋体"/>
                <w:kern w:val="0"/>
                <w:szCs w:val="21"/>
              </w:rPr>
            </w:pPr>
            <w:r>
              <w:rPr>
                <w:rFonts w:hint="eastAsia" w:ascii="宋体" w:hAnsi="宋体" w:cs="宋体"/>
                <w:kern w:val="0"/>
                <w:szCs w:val="21"/>
              </w:rPr>
              <w:t>23.支持融合模板功能，可基于单个融合模板创建对应的VDI/VOI/IDV桌面，节省多个模板对空间的占用，实现VDI/VOI/IDV模板镜像统一管理；</w:t>
            </w:r>
          </w:p>
          <w:p>
            <w:pPr>
              <w:widowControl/>
              <w:jc w:val="left"/>
              <w:rPr>
                <w:rFonts w:ascii="宋体" w:hAnsi="宋体" w:cs="宋体"/>
                <w:kern w:val="0"/>
                <w:szCs w:val="21"/>
              </w:rPr>
            </w:pPr>
            <w:r>
              <w:rPr>
                <w:rFonts w:hint="eastAsia" w:ascii="宋体" w:hAnsi="宋体" w:cs="宋体"/>
                <w:kern w:val="0"/>
                <w:szCs w:val="21"/>
              </w:rPr>
              <w:t xml:space="preserve">24.支持模板的共享和转让，管理用户可将所属权限下的模板共享给其他管理员，便于其他管理员编辑使用，也可直接转让模板，让被转让的管理员拥有模板所有操作权限，从而实现模板的分权管理； </w:t>
            </w:r>
          </w:p>
          <w:p>
            <w:pPr>
              <w:widowControl/>
              <w:jc w:val="left"/>
              <w:rPr>
                <w:rFonts w:ascii="宋体" w:hAnsi="宋体" w:cs="宋体"/>
                <w:kern w:val="0"/>
                <w:szCs w:val="21"/>
              </w:rPr>
            </w:pPr>
            <w:r>
              <w:rPr>
                <w:rFonts w:hint="eastAsia" w:ascii="宋体" w:hAnsi="宋体" w:cs="宋体"/>
                <w:kern w:val="0"/>
                <w:szCs w:val="21"/>
              </w:rPr>
              <w:t xml:space="preserve">25.支持模板分享链接，管理员可以将编辑模板的链接分享给需要编辑模板的用户，在浏览器中直接输入链接地址即可对模板进行编辑，支持分享日期、分享链接的失效期设置。 </w:t>
            </w:r>
          </w:p>
          <w:p>
            <w:pPr>
              <w:widowControl/>
              <w:jc w:val="left"/>
              <w:rPr>
                <w:rFonts w:ascii="宋体" w:hAnsi="宋体" w:cs="宋体"/>
                <w:kern w:val="0"/>
                <w:szCs w:val="21"/>
              </w:rPr>
            </w:pPr>
            <w:r>
              <w:rPr>
                <w:rFonts w:hint="eastAsia" w:ascii="宋体" w:hAnsi="宋体" w:cs="宋体"/>
                <w:kern w:val="0"/>
                <w:szCs w:val="21"/>
              </w:rPr>
              <w:t xml:space="preserve">26.可通过管理平台上传系统镜像、应用及补丁包（上传文件不限格式），并可进行分类管理，便于在web平台进行模板制作和更新时随时调用本地文件； </w:t>
            </w:r>
          </w:p>
          <w:p>
            <w:pPr>
              <w:widowControl/>
              <w:jc w:val="left"/>
              <w:rPr>
                <w:rFonts w:ascii="宋体" w:hAnsi="宋体" w:cs="宋体"/>
                <w:kern w:val="0"/>
                <w:szCs w:val="21"/>
              </w:rPr>
            </w:pPr>
            <w:r>
              <w:rPr>
                <w:rFonts w:hint="eastAsia" w:ascii="宋体" w:hAnsi="宋体" w:cs="宋体"/>
                <w:kern w:val="0"/>
                <w:szCs w:val="21"/>
              </w:rPr>
              <w:t xml:space="preserve">27.支持云终端联动关机设置策略，可实现虚拟桌面正常关机时，终端设备自动关机；终端设备按电源键时虚拟桌面自动关机，终端异常断电时可根据策略实现虚拟机自动关机或挂起； </w:t>
            </w:r>
          </w:p>
          <w:p>
            <w:pPr>
              <w:widowControl/>
              <w:jc w:val="left"/>
              <w:rPr>
                <w:rFonts w:ascii="宋体" w:hAnsi="宋体" w:cs="宋体"/>
                <w:kern w:val="0"/>
                <w:szCs w:val="21"/>
              </w:rPr>
            </w:pPr>
            <w:r>
              <w:rPr>
                <w:rFonts w:hint="eastAsia" w:ascii="宋体" w:hAnsi="宋体" w:cs="宋体"/>
                <w:kern w:val="0"/>
                <w:szCs w:val="21"/>
              </w:rPr>
              <w:t>28.单个终端可部署多个操作系统，支持在管理平台上设置终端共享数据盘，可任意选定可使用共享盘的操作系统数量，可设置终端共享数据盘的的空间大小，并能设定清除策略，包含不清除/每周清除/每月清除；</w:t>
            </w:r>
          </w:p>
          <w:p>
            <w:pPr>
              <w:widowControl/>
              <w:jc w:val="left"/>
              <w:rPr>
                <w:rFonts w:ascii="宋体" w:hAnsi="宋体" w:cs="宋体"/>
                <w:kern w:val="0"/>
                <w:szCs w:val="21"/>
              </w:rPr>
            </w:pPr>
            <w:r>
              <w:rPr>
                <w:rFonts w:hint="eastAsia" w:ascii="宋体" w:hAnsi="宋体" w:cs="宋体"/>
                <w:kern w:val="0"/>
                <w:szCs w:val="21"/>
              </w:rPr>
              <w:t>29.至少支持windows客户端和linux客户端，windows客户端支持窗口模式和全屏模式并可设置开机自启；linux客户端支持虚实双系统断网切换，虚拟桌面连接中断时，无需人工干预，平台自动将虚拟桌面切换至终端本地系统；</w:t>
            </w:r>
          </w:p>
          <w:p>
            <w:pPr>
              <w:widowControl/>
              <w:jc w:val="left"/>
              <w:rPr>
                <w:rFonts w:ascii="宋体" w:hAnsi="宋体" w:cs="宋体"/>
                <w:kern w:val="0"/>
                <w:szCs w:val="21"/>
              </w:rPr>
            </w:pPr>
            <w:r>
              <w:rPr>
                <w:rFonts w:hint="eastAsia" w:ascii="宋体" w:hAnsi="宋体" w:cs="宋体"/>
                <w:kern w:val="0"/>
                <w:szCs w:val="21"/>
              </w:rPr>
              <w:t>30.支持终端的快速筛选，如在隔位考试的情况下，可通过单双号方式，快速筛选定位所要查看的终端；</w:t>
            </w:r>
          </w:p>
          <w:p>
            <w:pPr>
              <w:widowControl/>
              <w:jc w:val="left"/>
              <w:rPr>
                <w:rFonts w:ascii="宋体" w:hAnsi="宋体" w:cs="宋体"/>
                <w:kern w:val="0"/>
                <w:szCs w:val="21"/>
              </w:rPr>
            </w:pPr>
            <w:r>
              <w:rPr>
                <w:rFonts w:hint="eastAsia" w:ascii="宋体" w:hAnsi="宋体" w:cs="宋体"/>
                <w:kern w:val="0"/>
                <w:szCs w:val="21"/>
              </w:rPr>
              <w:t xml:space="preserve">31.针对VDI/VOI/IDV三种桌面终端均可设置定时开关机计划，可按周期在固定时间唤醒和关闭对应的教学桌面终端，日期精确到天、时间精确到分钟，并可以指定开机的虚拟桌面范围； </w:t>
            </w:r>
          </w:p>
          <w:p>
            <w:pPr>
              <w:widowControl/>
              <w:jc w:val="left"/>
              <w:rPr>
                <w:rFonts w:ascii="宋体" w:hAnsi="宋体" w:cs="宋体"/>
                <w:kern w:val="0"/>
                <w:szCs w:val="21"/>
              </w:rPr>
            </w:pPr>
            <w:r>
              <w:rPr>
                <w:rFonts w:hint="eastAsia" w:ascii="宋体" w:hAnsi="宋体" w:cs="宋体"/>
                <w:kern w:val="0"/>
                <w:szCs w:val="21"/>
              </w:rPr>
              <w:t xml:space="preserve">32.支持在虚拟化平台上查看服务器和虚拟机的运行详细情况，包括服务器和虚拟桌面的CPU占用率、内存占用率、磁盘读写速度、网络流量、进程资源占用率； </w:t>
            </w:r>
          </w:p>
          <w:p>
            <w:pPr>
              <w:widowControl/>
              <w:jc w:val="left"/>
              <w:rPr>
                <w:rFonts w:ascii="宋体" w:hAnsi="宋体" w:cs="宋体"/>
                <w:kern w:val="0"/>
                <w:szCs w:val="21"/>
              </w:rPr>
            </w:pPr>
            <w:r>
              <w:rPr>
                <w:rFonts w:hint="eastAsia" w:ascii="宋体" w:hAnsi="宋体" w:cs="宋体"/>
                <w:kern w:val="0"/>
                <w:szCs w:val="21"/>
              </w:rPr>
              <w:t xml:space="preserve">33.持报警功能，用户可以选择主机范围配置报警项，至少包括CPU利用率、内存利用率、磁盘使用空间、桌面运行时间、授权时间5项内容，可设置报警项的触发条件和持续时间，报警信息可推送给不同的管理员邮箱； </w:t>
            </w:r>
          </w:p>
          <w:p>
            <w:pPr>
              <w:widowControl/>
              <w:jc w:val="left"/>
              <w:rPr>
                <w:rFonts w:ascii="宋体" w:hAnsi="宋体" w:cs="宋体"/>
                <w:kern w:val="0"/>
                <w:szCs w:val="21"/>
              </w:rPr>
            </w:pPr>
            <w:r>
              <w:rPr>
                <w:rFonts w:hint="eastAsia" w:ascii="宋体" w:hAnsi="宋体" w:cs="宋体"/>
                <w:kern w:val="0"/>
                <w:szCs w:val="21"/>
              </w:rPr>
              <w:t xml:space="preserve">34.支持用户的批量导入和导出，通过表格导入方式批量创建的用户可用于登录虚拟桌面； </w:t>
            </w:r>
          </w:p>
          <w:p>
            <w:pPr>
              <w:widowControl/>
              <w:jc w:val="left"/>
              <w:rPr>
                <w:rFonts w:ascii="宋体" w:hAnsi="宋体" w:cs="宋体"/>
                <w:kern w:val="0"/>
                <w:szCs w:val="21"/>
              </w:rPr>
            </w:pPr>
            <w:r>
              <w:rPr>
                <w:rFonts w:hint="eastAsia" w:ascii="宋体" w:hAnsi="宋体" w:cs="宋体"/>
                <w:kern w:val="0"/>
                <w:szCs w:val="21"/>
              </w:rPr>
              <w:t>35.可针对不同的功能模块和教室范围进行权限角色的划分，可授权管理员能操作的管理平台功能，权限细分到每一个功能菜单操作；可授权管理员可管理的教室范围；</w:t>
            </w:r>
          </w:p>
          <w:p>
            <w:pPr>
              <w:widowControl/>
              <w:jc w:val="left"/>
              <w:rPr>
                <w:rFonts w:ascii="宋体" w:hAnsi="宋体" w:cs="宋体"/>
                <w:kern w:val="0"/>
                <w:szCs w:val="21"/>
              </w:rPr>
            </w:pPr>
            <w:r>
              <w:rPr>
                <w:rFonts w:hint="eastAsia" w:ascii="宋体" w:hAnsi="宋体" w:cs="宋体"/>
                <w:kern w:val="0"/>
                <w:szCs w:val="21"/>
              </w:rPr>
              <w:t xml:space="preserve">36.桌面云平台支持教学网盘功能，无需第三方组件，创建桌面账户时可同步生成网盘账号，启用网盘后可通过该账号直接登录网盘，用于上传并保存个人数据，无需使用时可关闭网盘回收资源； </w:t>
            </w:r>
          </w:p>
          <w:p>
            <w:pPr>
              <w:widowControl/>
              <w:jc w:val="left"/>
              <w:rPr>
                <w:rFonts w:ascii="宋体" w:hAnsi="宋体" w:cs="宋体"/>
                <w:kern w:val="0"/>
                <w:szCs w:val="21"/>
              </w:rPr>
            </w:pPr>
            <w:r>
              <w:rPr>
                <w:rFonts w:hint="eastAsia" w:ascii="宋体" w:hAnsi="宋体" w:cs="宋体"/>
                <w:kern w:val="0"/>
                <w:szCs w:val="21"/>
              </w:rPr>
              <w:t xml:space="preserve">37.无需依赖第三方软件或脚本，即可在管理台编辑学期课表，可设置学期开始和结束时间、单双周安排、每节课起始时间，可直接将不同桌面拖拽到课表中，与各个课程时间对应，桌面环境根据课表时间自动启动； </w:t>
            </w:r>
          </w:p>
          <w:p>
            <w:pPr>
              <w:widowControl/>
              <w:jc w:val="left"/>
              <w:rPr>
                <w:rFonts w:ascii="宋体" w:hAnsi="宋体" w:cs="宋体"/>
                <w:kern w:val="0"/>
                <w:szCs w:val="21"/>
              </w:rPr>
            </w:pPr>
            <w:r>
              <w:rPr>
                <w:rFonts w:hint="eastAsia" w:ascii="宋体" w:hAnsi="宋体" w:cs="宋体"/>
                <w:kern w:val="0"/>
                <w:szCs w:val="21"/>
              </w:rPr>
              <w:t xml:space="preserve">38.VDI环境下，支持有存储和无存储的虚拟桌面HA，可设置HA的额优先级和响应时间，当承载虚拟桌面的服务器出现故障时，可以根据设定的HA策略，在指定的服务器上继续运行虚拟桌面； </w:t>
            </w:r>
          </w:p>
          <w:p>
            <w:pPr>
              <w:widowControl/>
              <w:jc w:val="left"/>
              <w:rPr>
                <w:rFonts w:ascii="宋体" w:hAnsi="宋体" w:cs="宋体"/>
                <w:kern w:val="0"/>
                <w:szCs w:val="21"/>
              </w:rPr>
            </w:pPr>
            <w:r>
              <w:rPr>
                <w:rFonts w:hint="eastAsia" w:ascii="宋体" w:hAnsi="宋体" w:cs="宋体"/>
                <w:kern w:val="0"/>
                <w:szCs w:val="21"/>
              </w:rPr>
              <w:t>39.支持系统数据库的备份，支持立即备份和自动备份，可设置自动备份周期、备份时间、备份文件保留数量，保障平台数据库安全性；</w:t>
            </w:r>
          </w:p>
          <w:p>
            <w:pPr>
              <w:widowControl/>
              <w:jc w:val="left"/>
              <w:rPr>
                <w:rFonts w:ascii="宋体" w:hAnsi="宋体" w:cs="宋体"/>
                <w:kern w:val="0"/>
                <w:szCs w:val="21"/>
              </w:rPr>
            </w:pPr>
            <w:r>
              <w:rPr>
                <w:rFonts w:hint="eastAsia" w:ascii="宋体" w:hAnsi="宋体" w:cs="宋体"/>
                <w:kern w:val="0"/>
                <w:szCs w:val="21"/>
              </w:rPr>
              <w:t xml:space="preserve">40.提供系统操作日志功能，可独立查看管理日志和用户日志（包括操作内容，操作者，操作时间，登录主机IP，操作对象等），便于管理员精确定位操作记录，可设置日志的保留时间，如一个月，一年，永久等，支持对日志文件的备份，包括立即备份和自动备份，可设置自动备份周期、备份时间、备份文件保留数量； </w:t>
            </w:r>
          </w:p>
          <w:p>
            <w:pPr>
              <w:widowControl/>
              <w:jc w:val="left"/>
              <w:rPr>
                <w:rFonts w:ascii="宋体" w:hAnsi="宋体" w:cs="宋体"/>
                <w:kern w:val="0"/>
                <w:szCs w:val="21"/>
              </w:rPr>
            </w:pPr>
            <w:r>
              <w:rPr>
                <w:rFonts w:hint="eastAsia" w:ascii="宋体" w:hAnsi="宋体" w:cs="宋体"/>
                <w:kern w:val="0"/>
                <w:szCs w:val="21"/>
              </w:rPr>
              <w:t>41.支持显卡虚拟化技术，兼容AMD和NVIDIA显卡，每个虚拟机可获得独立的显卡资源，满足3D机房大型图形图像软件的运行使用；</w:t>
            </w:r>
          </w:p>
          <w:p>
            <w:pPr>
              <w:widowControl/>
              <w:jc w:val="left"/>
              <w:rPr>
                <w:rFonts w:ascii="宋体" w:hAnsi="宋体" w:cs="宋体"/>
                <w:kern w:val="0"/>
                <w:szCs w:val="21"/>
              </w:rPr>
            </w:pPr>
            <w:r>
              <w:rPr>
                <w:rFonts w:hint="eastAsia" w:ascii="宋体" w:hAnsi="宋体" w:cs="宋体"/>
                <w:kern w:val="0"/>
                <w:szCs w:val="21"/>
              </w:rPr>
              <w:t>42.支持WinXP/Win7/Win8/Win10等Windows系统、Ubuntu/Redhat等Linux系统，中标麒麟等国产操作系统，Windows server2008/2012等服务器系统的发布；</w:t>
            </w:r>
          </w:p>
          <w:p>
            <w:pPr>
              <w:widowControl/>
              <w:jc w:val="left"/>
              <w:rPr>
                <w:rFonts w:ascii="宋体" w:hAnsi="宋体" w:cs="宋体"/>
                <w:kern w:val="0"/>
                <w:szCs w:val="21"/>
              </w:rPr>
            </w:pPr>
            <w:r>
              <w:rPr>
                <w:rFonts w:hint="eastAsia" w:ascii="宋体" w:hAnsi="宋体" w:cs="宋体"/>
                <w:kern w:val="0"/>
                <w:szCs w:val="21"/>
              </w:rPr>
              <w:t>43.支持主流服务器、存储、网络设备厂商，支持主流PC厂商，不绑定终端设备；兼容多种架构和类型的终端，包括:X86云终端、ARM云终端等，可根据实际应用灵活选择终端配置；</w:t>
            </w:r>
          </w:p>
          <w:p>
            <w:pPr>
              <w:widowControl/>
              <w:jc w:val="left"/>
              <w:rPr>
                <w:rFonts w:ascii="宋体" w:hAnsi="宋体" w:cs="宋体"/>
                <w:kern w:val="0"/>
                <w:szCs w:val="21"/>
              </w:rPr>
            </w:pPr>
            <w:r>
              <w:rPr>
                <w:rFonts w:hint="eastAsia" w:ascii="宋体" w:hAnsi="宋体" w:cs="宋体"/>
                <w:kern w:val="0"/>
                <w:szCs w:val="21"/>
              </w:rPr>
              <w:t>44.兼容旧PC，可将老旧PC接入平台进行统一管理，可同时给新旧终端批量下发操作系统、统一更新软件；</w:t>
            </w:r>
          </w:p>
          <w:p>
            <w:pPr>
              <w:widowControl/>
              <w:jc w:val="left"/>
              <w:rPr>
                <w:rFonts w:ascii="宋体" w:hAnsi="宋体" w:cs="宋体"/>
                <w:kern w:val="0"/>
                <w:szCs w:val="21"/>
              </w:rPr>
            </w:pPr>
            <w:r>
              <w:rPr>
                <w:rFonts w:hint="eastAsia" w:ascii="宋体" w:hAnsi="宋体" w:cs="宋体"/>
                <w:kern w:val="0"/>
                <w:szCs w:val="21"/>
              </w:rPr>
              <w:t xml:space="preserve">45.云桌面保留与PC完全一致的使用习惯，学生禁用网卡、修改网卡IP，桌面连接不会中断； </w:t>
            </w:r>
          </w:p>
          <w:p>
            <w:pPr>
              <w:widowControl/>
              <w:jc w:val="left"/>
              <w:rPr>
                <w:rFonts w:ascii="宋体" w:hAnsi="宋体" w:cs="宋体"/>
                <w:kern w:val="0"/>
                <w:szCs w:val="21"/>
              </w:rPr>
            </w:pPr>
            <w:r>
              <w:rPr>
                <w:rFonts w:hint="eastAsia" w:ascii="宋体" w:hAnsi="宋体" w:cs="宋体"/>
                <w:kern w:val="0"/>
                <w:szCs w:val="21"/>
              </w:rPr>
              <w:t>46.支持USB重定向技术，虚拟桌面可快速识别USB存储、打印机、扫描仪、电子白板等设备，并可根据设备类别设置优先级、PID值和VID值，从而控制USB设备的使用权限；</w:t>
            </w:r>
          </w:p>
          <w:p>
            <w:pPr>
              <w:widowControl/>
              <w:jc w:val="left"/>
              <w:rPr>
                <w:rFonts w:ascii="宋体" w:hAnsi="宋体" w:cs="宋体"/>
                <w:kern w:val="0"/>
                <w:szCs w:val="21"/>
              </w:rPr>
            </w:pPr>
            <w:r>
              <w:rPr>
                <w:rFonts w:hint="eastAsia" w:ascii="宋体" w:hAnsi="宋体" w:cs="宋体"/>
                <w:kern w:val="0"/>
                <w:szCs w:val="21"/>
              </w:rPr>
              <w:t xml:space="preserve">47.终端支持无线连接VDI桌面，可在管理平台批量设置终端无线网络（无需逐一设置），支持“WEP”，“WPA”、“WPA2”、“WPA/WPA2”等多种认证模式； </w:t>
            </w:r>
          </w:p>
          <w:p>
            <w:pPr>
              <w:widowControl/>
              <w:jc w:val="left"/>
              <w:rPr>
                <w:rFonts w:ascii="宋体" w:hAnsi="宋体" w:cs="宋体"/>
                <w:kern w:val="0"/>
                <w:szCs w:val="21"/>
              </w:rPr>
            </w:pPr>
            <w:r>
              <w:rPr>
                <w:rFonts w:hint="eastAsia" w:ascii="宋体" w:hAnsi="宋体" w:cs="宋体"/>
                <w:kern w:val="0"/>
                <w:szCs w:val="21"/>
              </w:rPr>
              <w:t>48.提供独立的桌面云系统检测工具，可检测服务器、终端连接状态，集群网络状态，数据库状态，文件系统状态，模板状态，桌面状态等内容，可提供体检分数和检测结果详情展示，并可生成检测报告，也可对检测的问题进行一键恢复，便于系统的日常运维；</w:t>
            </w:r>
          </w:p>
          <w:p>
            <w:pPr>
              <w:widowControl/>
              <w:jc w:val="left"/>
              <w:rPr>
                <w:rFonts w:ascii="宋体" w:hAnsi="宋体" w:cs="宋体"/>
                <w:kern w:val="0"/>
                <w:szCs w:val="21"/>
              </w:rPr>
            </w:pPr>
            <w:r>
              <w:rPr>
                <w:rFonts w:hint="eastAsia" w:ascii="宋体" w:hAnsi="宋体" w:cs="宋体"/>
                <w:kern w:val="0"/>
                <w:szCs w:val="21"/>
              </w:rPr>
              <w:t>49.提供VDI虚拟桌面检测工具，可检测桌面基本配置信息，可检测操作系统计算机名、IP地址配置是否正常、视频重定向是否可用等，便于迅速排查桌面故障；</w:t>
            </w:r>
          </w:p>
          <w:p>
            <w:pPr>
              <w:widowControl/>
              <w:jc w:val="left"/>
              <w:rPr>
                <w:rFonts w:ascii="宋体" w:hAnsi="宋体" w:cs="宋体"/>
                <w:kern w:val="0"/>
                <w:szCs w:val="21"/>
              </w:rPr>
            </w:pPr>
            <w:r>
              <w:rPr>
                <w:rFonts w:hint="eastAsia" w:ascii="宋体" w:hAnsi="宋体" w:cs="宋体"/>
                <w:kern w:val="0"/>
                <w:szCs w:val="21"/>
              </w:rPr>
              <w:t>50.提供VOI桌面自维护工具，包括IP查看、防火墙设置、网络检测、快速调整最佳分辨率、重启打印机、清除无效快捷方式等，便于用户快速自主解决桌面问题；</w:t>
            </w:r>
          </w:p>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9" w:type="dxa"/>
            <w:shd w:val="clear" w:color="auto" w:fill="auto"/>
            <w:vAlign w:val="center"/>
          </w:tcPr>
          <w:p>
            <w:pPr>
              <w:widowControl/>
              <w:jc w:val="left"/>
              <w:rPr>
                <w:rFonts w:ascii="宋体" w:hAnsi="宋体" w:cs="宋体"/>
                <w:kern w:val="0"/>
                <w:szCs w:val="21"/>
              </w:rPr>
            </w:pPr>
            <w:r>
              <w:rPr>
                <w:rFonts w:ascii="宋体" w:hAnsi="宋体" w:cs="宋体"/>
                <w:kern w:val="0"/>
                <w:szCs w:val="21"/>
              </w:rPr>
              <w:t>8</w:t>
            </w:r>
          </w:p>
        </w:tc>
        <w:tc>
          <w:tcPr>
            <w:tcW w:w="84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声学系统（含功放、音响、无线话筒、有线话筒）</w:t>
            </w:r>
          </w:p>
        </w:tc>
        <w:tc>
          <w:tcPr>
            <w:tcW w:w="7047" w:type="dxa"/>
            <w:shd w:val="clear" w:color="auto" w:fill="auto"/>
            <w:vAlign w:val="center"/>
          </w:tcPr>
          <w:p>
            <w:pPr>
              <w:pStyle w:val="31"/>
              <w:spacing w:beforeLines="0" w:afterLines="0" w:line="240" w:lineRule="auto"/>
              <w:jc w:val="left"/>
              <w:rPr>
                <w:rFonts w:hAnsi="宋体" w:cs="宋体"/>
                <w:sz w:val="21"/>
                <w:szCs w:val="21"/>
              </w:rPr>
            </w:pPr>
            <w:r>
              <w:rPr>
                <w:rFonts w:hint="eastAsia" w:hAnsi="宋体" w:cs="宋体"/>
                <w:sz w:val="21"/>
                <w:szCs w:val="21"/>
              </w:rPr>
              <w:t>MIC输入：</w:t>
            </w:r>
            <w:r>
              <w:rPr>
                <w:rFonts w:hint="eastAsia" w:hAnsi="宋体" w:cs="宋体"/>
                <w:kern w:val="0"/>
                <w:szCs w:val="21"/>
              </w:rPr>
              <w:t>≥</w:t>
            </w:r>
            <w:r>
              <w:rPr>
                <w:rFonts w:hint="eastAsia" w:hAnsi="宋体" w:cs="宋体"/>
                <w:sz w:val="21"/>
                <w:szCs w:val="21"/>
              </w:rPr>
              <w:t xml:space="preserve"> -55</w:t>
            </w:r>
            <w:r>
              <w:rPr>
                <w:rFonts w:hAnsi="宋体" w:cs="宋体"/>
                <w:sz w:val="21"/>
                <w:szCs w:val="21"/>
              </w:rPr>
              <w:t xml:space="preserve"> dB</w:t>
            </w:r>
            <w:r>
              <w:rPr>
                <w:rFonts w:hint="eastAsia" w:hAnsi="宋体" w:cs="宋体"/>
                <w:sz w:val="21"/>
                <w:szCs w:val="21"/>
              </w:rPr>
              <w:t xml:space="preserve">   600Ω  （O</w:t>
            </w:r>
            <w:r>
              <w:rPr>
                <w:rFonts w:hAnsi="宋体" w:cs="宋体"/>
                <w:sz w:val="21"/>
                <w:szCs w:val="21"/>
              </w:rPr>
              <w:t>dB</w:t>
            </w:r>
            <w:r>
              <w:rPr>
                <w:rFonts w:hint="eastAsia" w:hAnsi="宋体" w:cs="宋体"/>
                <w:sz w:val="21"/>
                <w:szCs w:val="21"/>
              </w:rPr>
              <w:t>=1V/P</w:t>
            </w:r>
            <w:r>
              <w:rPr>
                <w:rFonts w:hAnsi="宋体" w:cs="宋体"/>
                <w:sz w:val="21"/>
                <w:szCs w:val="21"/>
              </w:rPr>
              <w:t>a</w:t>
            </w:r>
            <w:r>
              <w:rPr>
                <w:rFonts w:hint="eastAsia" w:hAnsi="宋体" w:cs="宋体"/>
                <w:sz w:val="21"/>
                <w:szCs w:val="21"/>
              </w:rPr>
              <w:t>）， 线路输入</w:t>
            </w:r>
            <w:r>
              <w:rPr>
                <w:rFonts w:hAnsi="宋体" w:cs="宋体"/>
                <w:sz w:val="21"/>
                <w:szCs w:val="21"/>
              </w:rPr>
              <w:t>1</w:t>
            </w:r>
            <w:r>
              <w:rPr>
                <w:rFonts w:hint="eastAsia" w:hAnsi="宋体" w:cs="宋体"/>
                <w:sz w:val="21"/>
                <w:szCs w:val="21"/>
              </w:rPr>
              <w:t>：</w:t>
            </w:r>
            <w:r>
              <w:rPr>
                <w:rFonts w:hAnsi="宋体" w:cs="宋体"/>
                <w:sz w:val="21"/>
                <w:szCs w:val="21"/>
              </w:rPr>
              <w:t xml:space="preserve"> </w:t>
            </w:r>
            <w:r>
              <w:rPr>
                <w:rFonts w:hint="eastAsia" w:hAnsi="宋体" w:cs="宋体"/>
                <w:kern w:val="0"/>
                <w:szCs w:val="21"/>
              </w:rPr>
              <w:t>≥</w:t>
            </w:r>
            <w:r>
              <w:rPr>
                <w:rFonts w:hAnsi="宋体" w:cs="宋体"/>
                <w:sz w:val="21"/>
                <w:szCs w:val="21"/>
              </w:rPr>
              <w:t>-</w:t>
            </w:r>
            <w:r>
              <w:rPr>
                <w:rFonts w:hint="eastAsia" w:hAnsi="宋体" w:cs="宋体"/>
                <w:sz w:val="21"/>
                <w:szCs w:val="21"/>
              </w:rPr>
              <w:t>15</w:t>
            </w:r>
            <w:r>
              <w:rPr>
                <w:rFonts w:hAnsi="宋体" w:cs="宋体"/>
                <w:sz w:val="21"/>
                <w:szCs w:val="21"/>
              </w:rPr>
              <w:t>dB</w:t>
            </w:r>
            <w:r>
              <w:rPr>
                <w:rFonts w:hint="eastAsia" w:hAnsi="宋体" w:cs="宋体"/>
                <w:sz w:val="21"/>
                <w:szCs w:val="21"/>
              </w:rPr>
              <w:t xml:space="preserve">  （</w:t>
            </w:r>
            <w:r>
              <w:rPr>
                <w:rFonts w:hAnsi="宋体" w:cs="宋体"/>
                <w:sz w:val="21"/>
                <w:szCs w:val="21"/>
              </w:rPr>
              <w:t>0dB=1V/Pa</w:t>
            </w:r>
            <w:r>
              <w:rPr>
                <w:rFonts w:hint="eastAsia" w:hAnsi="宋体" w:cs="宋体"/>
                <w:sz w:val="21"/>
                <w:szCs w:val="21"/>
              </w:rPr>
              <w:t>），线路输入</w:t>
            </w:r>
            <w:r>
              <w:rPr>
                <w:rFonts w:hAnsi="宋体" w:cs="宋体"/>
                <w:sz w:val="21"/>
                <w:szCs w:val="21"/>
              </w:rPr>
              <w:t>2</w:t>
            </w:r>
            <w:r>
              <w:rPr>
                <w:rFonts w:hint="eastAsia" w:hAnsi="宋体" w:cs="宋体"/>
                <w:sz w:val="21"/>
                <w:szCs w:val="21"/>
              </w:rPr>
              <w:t>：</w:t>
            </w:r>
            <w:r>
              <w:rPr>
                <w:rFonts w:hint="eastAsia" w:hAnsi="宋体" w:cs="宋体"/>
                <w:kern w:val="0"/>
                <w:szCs w:val="21"/>
              </w:rPr>
              <w:t>≥</w:t>
            </w:r>
            <w:r>
              <w:rPr>
                <w:rFonts w:hAnsi="宋体" w:cs="宋体"/>
                <w:sz w:val="21"/>
                <w:szCs w:val="21"/>
              </w:rPr>
              <w:t>-</w:t>
            </w:r>
            <w:r>
              <w:rPr>
                <w:rFonts w:hint="eastAsia" w:hAnsi="宋体" w:cs="宋体"/>
                <w:sz w:val="21"/>
                <w:szCs w:val="21"/>
              </w:rPr>
              <w:t>15</w:t>
            </w:r>
            <w:r>
              <w:rPr>
                <w:rFonts w:hAnsi="宋体" w:cs="宋体"/>
                <w:sz w:val="21"/>
                <w:szCs w:val="21"/>
              </w:rPr>
              <w:t>dB</w:t>
            </w:r>
            <w:r>
              <w:rPr>
                <w:rFonts w:hint="eastAsia" w:hAnsi="宋体" w:cs="宋体"/>
                <w:sz w:val="21"/>
                <w:szCs w:val="21"/>
              </w:rPr>
              <w:t xml:space="preserve">  （</w:t>
            </w:r>
            <w:r>
              <w:rPr>
                <w:rFonts w:hAnsi="宋体" w:cs="宋体"/>
                <w:sz w:val="21"/>
                <w:szCs w:val="21"/>
              </w:rPr>
              <w:t>0dB=1V/Pa</w:t>
            </w:r>
            <w:r>
              <w:rPr>
                <w:rFonts w:hint="eastAsia" w:hAnsi="宋体" w:cs="宋体"/>
                <w:sz w:val="21"/>
                <w:szCs w:val="21"/>
              </w:rPr>
              <w:t>），线路输入3：</w:t>
            </w:r>
            <w:r>
              <w:rPr>
                <w:rFonts w:hint="eastAsia" w:hAnsi="宋体" w:cs="宋体"/>
                <w:kern w:val="0"/>
                <w:szCs w:val="21"/>
              </w:rPr>
              <w:t>≥</w:t>
            </w:r>
            <w:r>
              <w:rPr>
                <w:rFonts w:hint="eastAsia" w:hAnsi="宋体" w:cs="宋体"/>
                <w:sz w:val="21"/>
                <w:szCs w:val="21"/>
              </w:rPr>
              <w:t>0</w:t>
            </w:r>
            <w:r>
              <w:rPr>
                <w:rFonts w:hAnsi="宋体" w:cs="宋体"/>
                <w:sz w:val="21"/>
                <w:szCs w:val="21"/>
              </w:rPr>
              <w:t>dB</w:t>
            </w:r>
            <w:r>
              <w:rPr>
                <w:rFonts w:hint="eastAsia" w:hAnsi="宋体" w:cs="宋体"/>
                <w:sz w:val="21"/>
                <w:szCs w:val="21"/>
              </w:rPr>
              <w:t xml:space="preserve">  （</w:t>
            </w:r>
            <w:r>
              <w:rPr>
                <w:rFonts w:hAnsi="宋体" w:cs="宋体"/>
                <w:sz w:val="21"/>
                <w:szCs w:val="21"/>
              </w:rPr>
              <w:t>0dB=1V/Pa</w:t>
            </w:r>
            <w:r>
              <w:rPr>
                <w:rFonts w:hint="eastAsia" w:hAnsi="宋体" w:cs="宋体"/>
                <w:sz w:val="21"/>
                <w:szCs w:val="21"/>
              </w:rPr>
              <w:t>）（专供VCD、DVD输入用）</w:t>
            </w:r>
          </w:p>
          <w:p>
            <w:pPr>
              <w:widowControl/>
              <w:jc w:val="left"/>
              <w:rPr>
                <w:rFonts w:ascii="宋体" w:hAnsi="宋体" w:cs="宋体"/>
                <w:kern w:val="0"/>
                <w:szCs w:val="21"/>
              </w:rPr>
            </w:pPr>
            <w:r>
              <w:rPr>
                <w:rFonts w:hint="eastAsia" w:ascii="宋体" w:hAnsi="宋体" w:cs="宋体"/>
                <w:szCs w:val="21"/>
              </w:rPr>
              <w:t>线路输出</w:t>
            </w:r>
            <w:r>
              <w:rPr>
                <w:rFonts w:hint="eastAsia" w:ascii="宋体" w:hAnsi="宋体" w:cs="宋体"/>
                <w:kern w:val="0"/>
                <w:szCs w:val="21"/>
              </w:rPr>
              <w:t>≥</w:t>
            </w:r>
            <w:r>
              <w:rPr>
                <w:rFonts w:hint="eastAsia" w:ascii="宋体" w:hAnsi="宋体" w:cs="宋体"/>
                <w:szCs w:val="21"/>
              </w:rPr>
              <w:t>：</w:t>
            </w:r>
            <w:r>
              <w:rPr>
                <w:rFonts w:ascii="宋体" w:hAnsi="宋体" w:cs="宋体"/>
                <w:szCs w:val="21"/>
              </w:rPr>
              <w:t>-</w:t>
            </w:r>
            <w:r>
              <w:rPr>
                <w:rFonts w:hint="eastAsia" w:ascii="宋体" w:hAnsi="宋体" w:cs="宋体"/>
                <w:szCs w:val="21"/>
              </w:rPr>
              <w:t>15</w:t>
            </w:r>
            <w:r>
              <w:rPr>
                <w:rFonts w:ascii="宋体" w:hAnsi="宋体" w:cs="宋体"/>
                <w:szCs w:val="21"/>
              </w:rPr>
              <w:t>dB</w:t>
            </w:r>
            <w:r>
              <w:rPr>
                <w:rFonts w:hint="eastAsia" w:ascii="宋体" w:hAnsi="宋体" w:cs="宋体"/>
                <w:szCs w:val="21"/>
              </w:rPr>
              <w:t xml:space="preserve">  （</w:t>
            </w:r>
            <w:r>
              <w:rPr>
                <w:rFonts w:ascii="宋体" w:hAnsi="宋体" w:cs="宋体"/>
                <w:szCs w:val="21"/>
              </w:rPr>
              <w:t>0dB=1V/Pa</w:t>
            </w:r>
            <w:r>
              <w:rPr>
                <w:rFonts w:hint="eastAsia" w:ascii="宋体" w:hAnsi="宋体" w:cs="宋体"/>
                <w:szCs w:val="21"/>
              </w:rPr>
              <w:t>），频率响应 ：</w:t>
            </w:r>
            <w:r>
              <w:rPr>
                <w:rFonts w:hint="eastAsia" w:ascii="宋体" w:hAnsi="宋体" w:cs="宋体"/>
                <w:kern w:val="0"/>
                <w:szCs w:val="21"/>
              </w:rPr>
              <w:t>范围≥</w:t>
            </w:r>
            <w:r>
              <w:rPr>
                <w:rFonts w:hint="eastAsia" w:ascii="宋体" w:hAnsi="宋体" w:cs="宋体"/>
                <w:szCs w:val="21"/>
              </w:rPr>
              <w:t xml:space="preserve"> 100H</w:t>
            </w:r>
            <w:r>
              <w:rPr>
                <w:rFonts w:ascii="宋体" w:hAnsi="宋体" w:cs="宋体"/>
                <w:szCs w:val="21"/>
              </w:rPr>
              <w:t>z</w:t>
            </w:r>
            <w:r>
              <w:rPr>
                <w:rFonts w:hint="eastAsia" w:ascii="宋体" w:hAnsi="宋体" w:cs="宋体"/>
                <w:szCs w:val="21"/>
              </w:rPr>
              <w:t>—1</w:t>
            </w:r>
            <w:r>
              <w:rPr>
                <w:rFonts w:ascii="宋体" w:hAnsi="宋体" w:cs="宋体"/>
                <w:szCs w:val="21"/>
              </w:rPr>
              <w:t>5</w:t>
            </w:r>
            <w:r>
              <w:rPr>
                <w:rFonts w:hint="eastAsia" w:ascii="宋体" w:hAnsi="宋体" w:cs="宋体"/>
                <w:szCs w:val="21"/>
              </w:rPr>
              <w:t>000H</w:t>
            </w:r>
            <w:r>
              <w:rPr>
                <w:rFonts w:ascii="宋体" w:hAnsi="宋体" w:cs="宋体"/>
                <w:szCs w:val="21"/>
              </w:rPr>
              <w:t>z</w:t>
            </w:r>
            <w:r>
              <w:rPr>
                <w:rFonts w:hint="eastAsia" w:ascii="宋体" w:hAnsi="宋体" w:cs="宋体"/>
                <w:szCs w:val="21"/>
              </w:rPr>
              <w:t xml:space="preserve">   （有线扩音） </w:t>
            </w:r>
            <w:r>
              <w:rPr>
                <w:rFonts w:hint="eastAsia" w:ascii="宋体" w:hAnsi="宋体" w:cs="宋体"/>
                <w:kern w:val="0"/>
                <w:szCs w:val="21"/>
              </w:rPr>
              <w:t>≥</w:t>
            </w:r>
            <w:r>
              <w:rPr>
                <w:rFonts w:hint="eastAsia" w:ascii="宋体" w:hAnsi="宋体" w:cs="宋体"/>
                <w:szCs w:val="21"/>
              </w:rPr>
              <w:t>60H</w:t>
            </w:r>
            <w:r>
              <w:rPr>
                <w:rFonts w:ascii="宋体" w:hAnsi="宋体" w:cs="宋体"/>
                <w:szCs w:val="21"/>
              </w:rPr>
              <w:t>z</w:t>
            </w:r>
            <w:r>
              <w:rPr>
                <w:rFonts w:hint="eastAsia" w:ascii="宋体" w:hAnsi="宋体" w:cs="宋体"/>
                <w:szCs w:val="21"/>
              </w:rPr>
              <w:t>—20000H</w:t>
            </w:r>
            <w:r>
              <w:rPr>
                <w:rFonts w:ascii="宋体" w:hAnsi="宋体" w:cs="宋体"/>
                <w:szCs w:val="21"/>
              </w:rPr>
              <w:t>z</w:t>
            </w:r>
            <w:r>
              <w:rPr>
                <w:rFonts w:hint="eastAsia" w:ascii="宋体" w:hAnsi="宋体" w:cs="宋体"/>
                <w:szCs w:val="21"/>
              </w:rPr>
              <w:t>（H</w:t>
            </w:r>
            <w:r>
              <w:rPr>
                <w:rFonts w:ascii="宋体" w:hAnsi="宋体" w:cs="宋体"/>
                <w:szCs w:val="21"/>
              </w:rPr>
              <w:t>i-Fi</w:t>
            </w:r>
            <w:r>
              <w:rPr>
                <w:rFonts w:hint="eastAsia" w:ascii="宋体" w:hAnsi="宋体" w:cs="宋体"/>
                <w:szCs w:val="21"/>
              </w:rPr>
              <w:t>功率放大器），额定输出功率：</w:t>
            </w:r>
            <w:r>
              <w:rPr>
                <w:rFonts w:hint="eastAsia" w:ascii="宋体" w:hAnsi="宋体" w:cs="宋体"/>
                <w:kern w:val="0"/>
                <w:szCs w:val="21"/>
              </w:rPr>
              <w:t>≥</w:t>
            </w:r>
            <w:r>
              <w:rPr>
                <w:rFonts w:hint="eastAsia" w:ascii="宋体" w:hAnsi="宋体" w:cs="宋体"/>
                <w:szCs w:val="21"/>
              </w:rPr>
              <w:t>2×150W （L声道  ，R声道 ）（</w:t>
            </w:r>
            <w:r>
              <w:rPr>
                <w:rFonts w:ascii="宋体" w:hAnsi="宋体" w:cs="宋体"/>
                <w:szCs w:val="21"/>
              </w:rPr>
              <w:t>THD</w:t>
            </w:r>
            <w:r>
              <w:rPr>
                <w:rFonts w:hint="eastAsia" w:ascii="宋体" w:hAnsi="宋体" w:cs="宋体"/>
                <w:szCs w:val="21"/>
              </w:rPr>
              <w:t>≤0.05</w:t>
            </w:r>
            <w:r>
              <w:rPr>
                <w:rFonts w:ascii="宋体" w:hAnsi="宋体" w:cs="宋体"/>
                <w:szCs w:val="21"/>
              </w:rPr>
              <w:t>%,f0</w:t>
            </w:r>
            <w:r>
              <w:rPr>
                <w:rFonts w:hint="eastAsia" w:ascii="宋体" w:hAnsi="宋体" w:cs="宋体"/>
                <w:szCs w:val="21"/>
              </w:rPr>
              <w:t>=</w:t>
            </w:r>
            <w:r>
              <w:rPr>
                <w:rFonts w:ascii="宋体" w:hAnsi="宋体" w:cs="宋体"/>
                <w:szCs w:val="21"/>
              </w:rPr>
              <w:t>1KHz,RL=8</w:t>
            </w:r>
            <w:r>
              <w:rPr>
                <w:rFonts w:hint="eastAsia" w:ascii="宋体" w:hAnsi="宋体" w:cs="宋体"/>
                <w:szCs w:val="21"/>
              </w:rPr>
              <w:t>Ω），带壁挂音箱一对、主流品牌有线话筒一个以及一拖二手持变频无线话筒一套。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9" w:type="dxa"/>
            <w:shd w:val="clear" w:color="auto" w:fill="auto"/>
            <w:vAlign w:val="center"/>
          </w:tcPr>
          <w:p>
            <w:pPr>
              <w:widowControl/>
              <w:jc w:val="left"/>
              <w:rPr>
                <w:rFonts w:ascii="宋体" w:hAnsi="宋体" w:cs="宋体"/>
                <w:kern w:val="0"/>
                <w:szCs w:val="21"/>
              </w:rPr>
            </w:pPr>
            <w:r>
              <w:rPr>
                <w:rFonts w:ascii="宋体" w:hAnsi="宋体" w:cs="宋体"/>
                <w:kern w:val="0"/>
                <w:szCs w:val="21"/>
              </w:rPr>
              <w:t>9</w:t>
            </w:r>
          </w:p>
        </w:tc>
        <w:tc>
          <w:tcPr>
            <w:tcW w:w="84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电子教学软件</w:t>
            </w:r>
          </w:p>
        </w:tc>
        <w:tc>
          <w:tcPr>
            <w:tcW w:w="7047"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要求每间教室按照学生机位数量授权电子教学软件。</w:t>
            </w:r>
          </w:p>
          <w:p>
            <w:pPr>
              <w:widowControl/>
              <w:jc w:val="left"/>
              <w:rPr>
                <w:rFonts w:ascii="宋体" w:hAnsi="宋体" w:cs="宋体"/>
                <w:kern w:val="0"/>
                <w:szCs w:val="21"/>
              </w:rPr>
            </w:pPr>
            <w:r>
              <w:rPr>
                <w:rFonts w:hint="eastAsia" w:ascii="宋体" w:hAnsi="宋体" w:cs="宋体"/>
                <w:kern w:val="0"/>
                <w:szCs w:val="21"/>
              </w:rPr>
              <w:t>1．支持学生机管理，可隐藏“网上邻居”，禁用“显示”控制面板，隐藏桌面上所有程序项；</w:t>
            </w:r>
          </w:p>
          <w:p>
            <w:pPr>
              <w:widowControl/>
              <w:jc w:val="left"/>
              <w:rPr>
                <w:rFonts w:ascii="宋体" w:hAnsi="宋体" w:cs="宋体"/>
                <w:kern w:val="0"/>
                <w:szCs w:val="21"/>
              </w:rPr>
            </w:pPr>
            <w:r>
              <w:rPr>
                <w:rFonts w:hint="eastAsia" w:ascii="宋体" w:hAnsi="宋体" w:cs="宋体"/>
                <w:kern w:val="0"/>
                <w:szCs w:val="21"/>
              </w:rPr>
              <w:t>2． 支持班级管理，可将频道和班级进行绑定，用于不同的教室登录不同的频道进行上课；</w:t>
            </w:r>
          </w:p>
          <w:p>
            <w:pPr>
              <w:widowControl/>
              <w:jc w:val="left"/>
              <w:rPr>
                <w:rFonts w:ascii="宋体" w:hAnsi="宋体" w:cs="宋体"/>
                <w:kern w:val="0"/>
                <w:szCs w:val="21"/>
              </w:rPr>
            </w:pPr>
            <w:r>
              <w:rPr>
                <w:rFonts w:hint="eastAsia" w:ascii="宋体" w:hAnsi="宋体" w:cs="宋体"/>
                <w:kern w:val="0"/>
                <w:szCs w:val="21"/>
              </w:rPr>
              <w:t>3．支持屏幕广播功能，能够实现两种接收模式，包括学生全屏/窗口模式接收教师机广播的画面，全屏状态锁定学生鼠标和键盘；</w:t>
            </w:r>
          </w:p>
          <w:p>
            <w:pPr>
              <w:widowControl/>
              <w:jc w:val="left"/>
              <w:rPr>
                <w:rFonts w:ascii="宋体" w:hAnsi="宋体" w:cs="宋体"/>
                <w:kern w:val="0"/>
                <w:szCs w:val="21"/>
              </w:rPr>
            </w:pPr>
            <w:r>
              <w:rPr>
                <w:rFonts w:hint="eastAsia" w:ascii="宋体" w:hAnsi="宋体" w:cs="宋体"/>
                <w:kern w:val="0"/>
                <w:szCs w:val="21"/>
              </w:rPr>
              <w:t>4．屏幕广播状态下，教师可开启实时语音，学生端可以通过耳机接听教师语音，同时支持屏幕笔功能，教师可通过屏幕笔将屏幕当做画板进行绘制，便于教学互动；</w:t>
            </w:r>
          </w:p>
          <w:p>
            <w:pPr>
              <w:widowControl/>
              <w:jc w:val="left"/>
              <w:rPr>
                <w:rFonts w:ascii="宋体" w:hAnsi="宋体" w:cs="宋体"/>
                <w:kern w:val="0"/>
                <w:szCs w:val="21"/>
              </w:rPr>
            </w:pPr>
            <w:r>
              <w:rPr>
                <w:rFonts w:hint="eastAsia" w:ascii="宋体" w:hAnsi="宋体" w:cs="宋体"/>
                <w:kern w:val="0"/>
                <w:szCs w:val="21"/>
              </w:rPr>
              <w:t>5．支持影音广播，即使在终端未进入桌面的状态，也能够实现全体学生的影音广播，影音广播下支持视频的切换、暂停，并支持点击进度条任意地方以改变视频播放进度；</w:t>
            </w:r>
          </w:p>
          <w:p>
            <w:pPr>
              <w:widowControl/>
              <w:jc w:val="left"/>
              <w:rPr>
                <w:rFonts w:ascii="宋体" w:hAnsi="宋体" w:cs="宋体"/>
                <w:kern w:val="0"/>
                <w:szCs w:val="21"/>
              </w:rPr>
            </w:pPr>
            <w:r>
              <w:rPr>
                <w:rFonts w:hint="eastAsia" w:ascii="宋体" w:hAnsi="宋体" w:cs="宋体"/>
                <w:kern w:val="0"/>
                <w:szCs w:val="21"/>
              </w:rPr>
              <w:t>6．在屏幕广播之后连接上来的终端可直接接收屏幕广播内容，用户终端关闭虚拟桌面仍可同步广播教师机屏幕和视频，不会中断教学；</w:t>
            </w:r>
          </w:p>
          <w:p>
            <w:pPr>
              <w:widowControl/>
              <w:jc w:val="left"/>
              <w:rPr>
                <w:rFonts w:ascii="宋体" w:hAnsi="宋体" w:cs="宋体"/>
                <w:kern w:val="0"/>
                <w:szCs w:val="21"/>
              </w:rPr>
            </w:pPr>
            <w:r>
              <w:rPr>
                <w:rFonts w:hint="eastAsia" w:ascii="宋体" w:hAnsi="宋体" w:cs="宋体"/>
                <w:kern w:val="0"/>
                <w:szCs w:val="21"/>
              </w:rPr>
              <w:t>7．教师可选定一个学生操作本机或操作教师机进行教学演示，并将该学生演示的画面广播给每一个学生；被广播的学生将全屏/窗口接收演示学生的画面，全屏状态键盘和鼠标被锁定；</w:t>
            </w:r>
          </w:p>
          <w:p>
            <w:pPr>
              <w:widowControl/>
              <w:jc w:val="left"/>
              <w:rPr>
                <w:rFonts w:ascii="宋体" w:hAnsi="宋体" w:cs="宋体"/>
                <w:kern w:val="0"/>
                <w:szCs w:val="21"/>
              </w:rPr>
            </w:pPr>
            <w:r>
              <w:rPr>
                <w:rFonts w:hint="eastAsia" w:ascii="宋体" w:hAnsi="宋体" w:cs="宋体"/>
                <w:kern w:val="0"/>
                <w:szCs w:val="21"/>
              </w:rPr>
              <w:t>8．支持遥控转播，教师端可对单个学生机进行遥控并转播到其它学生机桌面；</w:t>
            </w:r>
          </w:p>
          <w:p>
            <w:pPr>
              <w:widowControl/>
              <w:jc w:val="left"/>
              <w:rPr>
                <w:rFonts w:ascii="宋体" w:hAnsi="宋体" w:cs="宋体"/>
                <w:kern w:val="0"/>
                <w:szCs w:val="21"/>
              </w:rPr>
            </w:pPr>
            <w:r>
              <w:rPr>
                <w:rFonts w:hint="eastAsia" w:ascii="宋体" w:hAnsi="宋体" w:cs="宋体"/>
                <w:kern w:val="0"/>
                <w:szCs w:val="21"/>
              </w:rPr>
              <w:t>9．支持遥控监看，教师可实时监看学生端的学生桌面，并可远程遥控学生端桌面，支持单屏控制和全体控制；</w:t>
            </w:r>
          </w:p>
          <w:p>
            <w:pPr>
              <w:widowControl/>
              <w:jc w:val="left"/>
              <w:rPr>
                <w:rFonts w:ascii="宋体" w:hAnsi="宋体" w:cs="宋体"/>
                <w:kern w:val="0"/>
                <w:szCs w:val="21"/>
              </w:rPr>
            </w:pPr>
            <w:r>
              <w:rPr>
                <w:rFonts w:hint="eastAsia" w:ascii="宋体" w:hAnsi="宋体" w:cs="宋体"/>
                <w:kern w:val="0"/>
                <w:szCs w:val="21"/>
              </w:rPr>
              <w:t>10．教师机可以连续监看所选学生机屏幕，每屏可监视多个学生,可设置每屏学生机的数量以及学生机屏幕轮循的时间间隔；</w:t>
            </w:r>
          </w:p>
          <w:p>
            <w:pPr>
              <w:widowControl/>
              <w:jc w:val="left"/>
              <w:rPr>
                <w:rFonts w:ascii="宋体" w:hAnsi="宋体" w:cs="宋体"/>
                <w:kern w:val="0"/>
                <w:szCs w:val="21"/>
              </w:rPr>
            </w:pPr>
            <w:r>
              <w:rPr>
                <w:rFonts w:hint="eastAsia" w:ascii="宋体" w:hAnsi="宋体" w:cs="宋体"/>
                <w:kern w:val="0"/>
                <w:szCs w:val="21"/>
              </w:rPr>
              <w:t>11．具备游戏互动教学功能，支持击鼓传花，电子抢答等互动方式；</w:t>
            </w:r>
          </w:p>
          <w:p>
            <w:pPr>
              <w:widowControl/>
              <w:jc w:val="left"/>
              <w:rPr>
                <w:rFonts w:ascii="宋体" w:hAnsi="宋体" w:cs="宋体"/>
                <w:kern w:val="0"/>
                <w:szCs w:val="21"/>
              </w:rPr>
            </w:pPr>
            <w:r>
              <w:rPr>
                <w:rFonts w:hint="eastAsia" w:ascii="宋体" w:hAnsi="宋体" w:cs="宋体"/>
                <w:kern w:val="0"/>
                <w:szCs w:val="21"/>
              </w:rPr>
              <w:t>12．教师可对学生进行电子点名，可以自定义院系、专业、班级等单位类别，可导入导出学生信息，可设置迟到时间，可显示签到人数；</w:t>
            </w:r>
          </w:p>
          <w:p>
            <w:pPr>
              <w:widowControl/>
              <w:jc w:val="left"/>
              <w:rPr>
                <w:rFonts w:ascii="宋体" w:hAnsi="宋体" w:cs="宋体"/>
                <w:kern w:val="0"/>
                <w:szCs w:val="21"/>
              </w:rPr>
            </w:pPr>
            <w:r>
              <w:rPr>
                <w:rFonts w:hint="eastAsia" w:ascii="宋体" w:hAnsi="宋体" w:cs="宋体"/>
                <w:kern w:val="0"/>
                <w:szCs w:val="21"/>
              </w:rPr>
              <w:t>13．支持作业下发，教师机可将自己机器上的文件传输到学生机，支持一对多传输，当选中多台学生机执行下发文件时，教师端需选择其中一台学生机作为样本机，并选择存放路径，支持发送文件或文件夹；</w:t>
            </w:r>
          </w:p>
          <w:p>
            <w:pPr>
              <w:widowControl/>
              <w:jc w:val="left"/>
              <w:rPr>
                <w:rFonts w:ascii="宋体" w:hAnsi="宋体" w:cs="宋体"/>
                <w:kern w:val="0"/>
                <w:szCs w:val="21"/>
              </w:rPr>
            </w:pPr>
            <w:r>
              <w:rPr>
                <w:rFonts w:hint="eastAsia" w:ascii="宋体" w:hAnsi="宋体" w:cs="宋体"/>
                <w:kern w:val="0"/>
                <w:szCs w:val="21"/>
              </w:rPr>
              <w:t>14．支持收取作业，教师可设置自动收取作业，学生提交作业后自动收取，默认将收取上来的作业存放在桌面，该路径可自定义更换；作业命名方式支持学生自定义和教师自定义，教师自定义命名支持加入学生姓名、学号、学生机器名或学生机IP地址中的一种方式；</w:t>
            </w:r>
          </w:p>
          <w:p>
            <w:pPr>
              <w:widowControl/>
              <w:jc w:val="left"/>
              <w:rPr>
                <w:rFonts w:ascii="宋体" w:hAnsi="宋体" w:cs="宋体"/>
                <w:kern w:val="0"/>
                <w:szCs w:val="21"/>
              </w:rPr>
            </w:pPr>
            <w:r>
              <w:rPr>
                <w:rFonts w:hint="eastAsia" w:ascii="宋体" w:hAnsi="宋体" w:cs="宋体"/>
                <w:kern w:val="0"/>
                <w:szCs w:val="21"/>
              </w:rPr>
              <w:t>15．支持远程命令、远程开机，远程关机等功能；</w:t>
            </w:r>
          </w:p>
          <w:p>
            <w:pPr>
              <w:widowControl/>
              <w:jc w:val="left"/>
              <w:rPr>
                <w:rFonts w:ascii="宋体" w:hAnsi="宋体" w:cs="宋体"/>
                <w:kern w:val="0"/>
                <w:szCs w:val="21"/>
              </w:rPr>
            </w:pPr>
            <w:r>
              <w:rPr>
                <w:rFonts w:hint="eastAsia" w:ascii="宋体" w:hAnsi="宋体" w:cs="宋体"/>
                <w:kern w:val="0"/>
                <w:szCs w:val="21"/>
              </w:rPr>
              <w:t>16．支持屏幕录制与回放，教师机可以将本机的操作过程、讲解录制为一个文件，内容可回放，并可通过屏幕广播给学生；</w:t>
            </w:r>
          </w:p>
          <w:p>
            <w:pPr>
              <w:widowControl/>
              <w:jc w:val="left"/>
              <w:rPr>
                <w:rFonts w:ascii="宋体" w:hAnsi="宋体" w:cs="宋体"/>
                <w:kern w:val="0"/>
                <w:szCs w:val="21"/>
              </w:rPr>
            </w:pPr>
            <w:r>
              <w:rPr>
                <w:rFonts w:hint="eastAsia" w:ascii="宋体" w:hAnsi="宋体" w:cs="宋体"/>
                <w:kern w:val="0"/>
                <w:szCs w:val="21"/>
              </w:rPr>
              <w:t>17．支持电子白板功能，能够在屏幕广播时实现注解讲解、注释，辅助教学；</w:t>
            </w:r>
          </w:p>
          <w:p>
            <w:pPr>
              <w:widowControl/>
              <w:jc w:val="left"/>
              <w:rPr>
                <w:rFonts w:ascii="宋体" w:hAnsi="宋体" w:cs="宋体"/>
                <w:kern w:val="0"/>
                <w:szCs w:val="21"/>
              </w:rPr>
            </w:pPr>
            <w:r>
              <w:rPr>
                <w:rFonts w:hint="eastAsia" w:ascii="宋体" w:hAnsi="宋体" w:cs="宋体"/>
                <w:kern w:val="0"/>
                <w:szCs w:val="21"/>
              </w:rPr>
              <w:t xml:space="preserve">18．支持黑屏肃静，教师可以对单一、部分、全体学生执行黑屏，能够自定义提示信息并禁止学生进行操作，支持手动解锁、按时解锁、锁定时长三种模式，时间设定精确到秒级； </w:t>
            </w:r>
          </w:p>
          <w:p>
            <w:pPr>
              <w:widowControl/>
              <w:jc w:val="left"/>
              <w:rPr>
                <w:rFonts w:ascii="宋体" w:hAnsi="宋体" w:cs="宋体"/>
                <w:kern w:val="0"/>
                <w:szCs w:val="21"/>
              </w:rPr>
            </w:pPr>
            <w:r>
              <w:rPr>
                <w:rFonts w:hint="eastAsia" w:ascii="宋体" w:hAnsi="宋体" w:cs="宋体"/>
                <w:kern w:val="0"/>
                <w:szCs w:val="21"/>
              </w:rPr>
              <w:t>19．支持考试功能，包括试题编辑、下发试卷、考试监控、成绩统计。可添加单选题、多选题、判断题、填空题、问答题；可设置考试时长，倒计时结束后自动结束考试。阅卷时，单选题、多选题、判断题支持自动评分和统计正确率。</w:t>
            </w:r>
          </w:p>
          <w:p>
            <w:pPr>
              <w:widowControl/>
              <w:jc w:val="left"/>
              <w:rPr>
                <w:rFonts w:ascii="宋体" w:hAnsi="宋体" w:cs="宋体"/>
                <w:kern w:val="0"/>
                <w:szCs w:val="21"/>
              </w:rPr>
            </w:pPr>
            <w:r>
              <w:rPr>
                <w:rFonts w:hint="eastAsia" w:ascii="宋体" w:hAnsi="宋体" w:cs="宋体"/>
                <w:kern w:val="0"/>
                <w:szCs w:val="21"/>
              </w:rPr>
              <w:t>20．支持与桌面云软件融合打通，通过教学软件即可识别终端开放的系统，并能够实现操作系统一键切换，下课后可一键关闭所有学生机</w:t>
            </w:r>
          </w:p>
          <w:p>
            <w:pPr>
              <w:widowControl/>
              <w:jc w:val="left"/>
              <w:rPr>
                <w:rFonts w:ascii="宋体" w:hAnsi="宋体" w:cs="宋体"/>
                <w:kern w:val="0"/>
                <w:szCs w:val="21"/>
              </w:rPr>
            </w:pPr>
            <w:r>
              <w:rPr>
                <w:rFonts w:hint="eastAsia" w:ascii="宋体" w:hAnsi="宋体" w:cs="宋体"/>
                <w:kern w:val="0"/>
                <w:szCs w:val="21"/>
              </w:rPr>
              <w:t>21．支持与桌面云软件融合打通，可一键关闭云桌面服务器和所有的学生机桌面；</w:t>
            </w:r>
          </w:p>
          <w:p>
            <w:pPr>
              <w:widowControl/>
              <w:jc w:val="left"/>
              <w:rPr>
                <w:rFonts w:ascii="宋体" w:hAnsi="宋体" w:cs="宋体"/>
                <w:kern w:val="0"/>
                <w:szCs w:val="21"/>
              </w:rPr>
            </w:pPr>
            <w:r>
              <w:rPr>
                <w:rFonts w:hint="eastAsia" w:ascii="宋体" w:hAnsi="宋体" w:cs="宋体"/>
                <w:kern w:val="0"/>
                <w:szCs w:val="21"/>
              </w:rPr>
              <w:t>22．支持与桌面云软件融合打通，可通过多媒体软件帮助老师从本地系统切换到虚系统，或者从虚系统切换到实系统，实现虚实系统自主切换；</w:t>
            </w:r>
          </w:p>
          <w:p>
            <w:pPr>
              <w:widowControl/>
              <w:jc w:val="left"/>
              <w:rPr>
                <w:rFonts w:ascii="宋体" w:hAnsi="宋体" w:cs="宋体"/>
                <w:kern w:val="0"/>
                <w:szCs w:val="21"/>
              </w:rPr>
            </w:pPr>
            <w:r>
              <w:rPr>
                <w:rFonts w:hint="eastAsia" w:ascii="宋体" w:hAnsi="宋体" w:cs="宋体"/>
                <w:kern w:val="0"/>
                <w:szCs w:val="21"/>
              </w:rPr>
              <w:t>23．学生端支持消息互动、电子举手，查看作业等功能。</w:t>
            </w:r>
          </w:p>
          <w:p>
            <w:pPr>
              <w:widowControl/>
              <w:jc w:val="left"/>
              <w:rPr>
                <w:rFonts w:ascii="宋体" w:hAnsi="宋体" w:cs="宋体"/>
                <w:kern w:val="0"/>
                <w:szCs w:val="21"/>
              </w:rPr>
            </w:pPr>
          </w:p>
        </w:tc>
      </w:tr>
    </w:tbl>
    <w:p>
      <w:r>
        <w:br w:type="page"/>
      </w:r>
    </w:p>
    <w:tbl>
      <w:tblPr>
        <w:tblStyle w:val="59"/>
        <w:tblW w:w="8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840"/>
        <w:gridCol w:w="7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9" w:type="dxa"/>
            <w:shd w:val="clear" w:color="auto" w:fill="auto"/>
            <w:vAlign w:val="center"/>
          </w:tcPr>
          <w:p>
            <w:pPr>
              <w:widowControl/>
              <w:jc w:val="left"/>
              <w:rPr>
                <w:rFonts w:ascii="宋体" w:hAnsi="宋体" w:cs="宋体"/>
                <w:kern w:val="0"/>
                <w:szCs w:val="21"/>
              </w:rPr>
            </w:pPr>
            <w:r>
              <w:rPr>
                <w:rFonts w:ascii="宋体" w:hAnsi="宋体" w:cs="宋体"/>
                <w:kern w:val="0"/>
                <w:szCs w:val="21"/>
              </w:rPr>
              <w:t>10</w:t>
            </w:r>
          </w:p>
        </w:tc>
        <w:tc>
          <w:tcPr>
            <w:tcW w:w="84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终端运维管理系统</w:t>
            </w:r>
          </w:p>
        </w:tc>
        <w:tc>
          <w:tcPr>
            <w:tcW w:w="7047"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1.系统采用B/S架构，通过浏览器访问服务器对机房的桌面进行管理，能够实现管理员账号与桌面云平台账号自动同步，无需手动同步；</w:t>
            </w:r>
          </w:p>
          <w:p>
            <w:pPr>
              <w:widowControl/>
              <w:jc w:val="left"/>
              <w:rPr>
                <w:rFonts w:ascii="宋体" w:hAnsi="宋体" w:cs="宋体"/>
                <w:kern w:val="0"/>
                <w:szCs w:val="21"/>
              </w:rPr>
            </w:pPr>
            <w:r>
              <w:rPr>
                <w:rFonts w:hint="eastAsia" w:ascii="宋体" w:hAnsi="宋体" w:cs="宋体"/>
                <w:kern w:val="0"/>
                <w:szCs w:val="21"/>
              </w:rPr>
              <w:t>2.支持终端的批量唤醒、关闭、重启。能够自动同步桌面云平台中的教学场景，实现对终端桌面场景的切换；</w:t>
            </w:r>
          </w:p>
          <w:p>
            <w:pPr>
              <w:widowControl/>
              <w:jc w:val="left"/>
              <w:rPr>
                <w:rFonts w:ascii="宋体" w:hAnsi="宋体" w:cs="宋体"/>
                <w:kern w:val="0"/>
                <w:szCs w:val="21"/>
              </w:rPr>
            </w:pPr>
            <w:r>
              <w:rPr>
                <w:rFonts w:hint="eastAsia" w:ascii="宋体" w:hAnsi="宋体" w:cs="宋体"/>
                <w:kern w:val="0"/>
                <w:szCs w:val="21"/>
              </w:rPr>
              <w:t>3.可远程锁定虚拟桌面的屏幕、键盘，管理员手动可批量解锁，也可在服务器上算出解锁密码，学生可在桌面上使用快捷键输入解锁密码进行自助解锁；</w:t>
            </w:r>
          </w:p>
          <w:p>
            <w:pPr>
              <w:widowControl/>
              <w:jc w:val="left"/>
              <w:rPr>
                <w:rFonts w:ascii="宋体" w:hAnsi="宋体" w:cs="宋体"/>
                <w:kern w:val="0"/>
                <w:szCs w:val="21"/>
              </w:rPr>
            </w:pPr>
            <w:r>
              <w:rPr>
                <w:rFonts w:hint="eastAsia" w:ascii="宋体" w:hAnsi="宋体" w:cs="宋体"/>
                <w:kern w:val="0"/>
                <w:szCs w:val="21"/>
              </w:rPr>
              <w:t>4.支持对Ubuntu、Redhat、Centos、Fedora等系统的立即还原和ip地址自动分配；</w:t>
            </w:r>
          </w:p>
          <w:p>
            <w:pPr>
              <w:widowControl/>
              <w:jc w:val="left"/>
              <w:rPr>
                <w:rFonts w:ascii="宋体" w:hAnsi="宋体" w:cs="宋体"/>
                <w:kern w:val="0"/>
                <w:szCs w:val="21"/>
              </w:rPr>
            </w:pPr>
            <w:r>
              <w:rPr>
                <w:rFonts w:hint="eastAsia" w:ascii="宋体" w:hAnsi="宋体" w:cs="宋体"/>
                <w:kern w:val="0"/>
                <w:szCs w:val="21"/>
              </w:rPr>
              <w:t>5.支持对1000台以上的终端进行硬盘数据部署，根据网络状况可选择广播、组播、单播等方式；</w:t>
            </w:r>
          </w:p>
          <w:p>
            <w:pPr>
              <w:widowControl/>
              <w:jc w:val="left"/>
              <w:rPr>
                <w:rFonts w:ascii="宋体" w:hAnsi="宋体" w:cs="宋体"/>
                <w:kern w:val="0"/>
                <w:szCs w:val="21"/>
              </w:rPr>
            </w:pPr>
            <w:r>
              <w:rPr>
                <w:rFonts w:hint="eastAsia" w:ascii="宋体" w:hAnsi="宋体" w:cs="宋体"/>
                <w:kern w:val="0"/>
                <w:szCs w:val="21"/>
              </w:rPr>
              <w:t>6.能够实现对设备、程序、流量、网络的限制分别设置策略，并能够通过开关一键解除所有策略；</w:t>
            </w:r>
          </w:p>
          <w:p>
            <w:pPr>
              <w:widowControl/>
              <w:jc w:val="left"/>
              <w:rPr>
                <w:rFonts w:ascii="宋体" w:hAnsi="宋体" w:cs="宋体"/>
                <w:kern w:val="0"/>
                <w:szCs w:val="21"/>
              </w:rPr>
            </w:pPr>
            <w:r>
              <w:rPr>
                <w:rFonts w:hint="eastAsia" w:ascii="宋体" w:hAnsi="宋体" w:cs="宋体"/>
                <w:kern w:val="0"/>
                <w:szCs w:val="21"/>
              </w:rPr>
              <w:t>7.针对设备限制策略，至少包含内置光驱、虚拟光驱、移动光驱、U盘、移动硬盘、USB外接设备类别，并设置生效时间区间，能够精确到秒，支持按天执行、按周执行、按月执行；</w:t>
            </w:r>
          </w:p>
          <w:p>
            <w:pPr>
              <w:widowControl/>
              <w:jc w:val="left"/>
              <w:rPr>
                <w:rFonts w:ascii="宋体" w:hAnsi="宋体" w:cs="宋体"/>
                <w:kern w:val="0"/>
                <w:szCs w:val="21"/>
              </w:rPr>
            </w:pPr>
            <w:r>
              <w:rPr>
                <w:rFonts w:hint="eastAsia" w:ascii="宋体" w:hAnsi="宋体" w:cs="宋体"/>
                <w:kern w:val="0"/>
                <w:szCs w:val="21"/>
              </w:rPr>
              <w:t>8.针对程序限制策略，支持黑名单、白名单两种模式，能够根据手动添加、游戏进程、应用进程、系统自带进程镜像设置，并能够通过客户端实时识别操作系统进程进行控制，并设置生效时间区间，能够精确到秒，支持按天执行、按周执行、按月执行；</w:t>
            </w:r>
          </w:p>
          <w:p>
            <w:pPr>
              <w:widowControl/>
              <w:jc w:val="left"/>
              <w:rPr>
                <w:rFonts w:ascii="宋体" w:hAnsi="宋体" w:cs="宋体"/>
                <w:kern w:val="0"/>
                <w:szCs w:val="21"/>
              </w:rPr>
            </w:pPr>
            <w:r>
              <w:rPr>
                <w:rFonts w:hint="eastAsia" w:ascii="宋体" w:hAnsi="宋体" w:cs="宋体"/>
                <w:kern w:val="0"/>
                <w:szCs w:val="21"/>
              </w:rPr>
              <w:t>9.针对流量限制策略，能够设定上行流量、下行流量，并设置生效时间区间，能够精确到秒，支持按天执行、按周执行、按月执行；</w:t>
            </w:r>
          </w:p>
          <w:p>
            <w:pPr>
              <w:widowControl/>
              <w:jc w:val="left"/>
              <w:rPr>
                <w:rFonts w:ascii="宋体" w:hAnsi="宋体" w:cs="宋体"/>
                <w:kern w:val="0"/>
                <w:szCs w:val="21"/>
              </w:rPr>
            </w:pPr>
            <w:r>
              <w:rPr>
                <w:rFonts w:hint="eastAsia" w:ascii="宋体" w:hAnsi="宋体" w:cs="宋体"/>
                <w:kern w:val="0"/>
                <w:szCs w:val="21"/>
              </w:rPr>
              <w:t>10.针对网络限制策略，能够设定禁用外网或禁用全部网络，并支持设置例外，例外类型包括ip地址、网址、端口，并设置生效时间区间，能够精确到秒，支持按天执行、按周执行、按月执行；</w:t>
            </w:r>
          </w:p>
          <w:p>
            <w:pPr>
              <w:widowControl/>
              <w:jc w:val="left"/>
              <w:rPr>
                <w:rFonts w:ascii="宋体" w:hAnsi="宋体" w:cs="宋体"/>
                <w:kern w:val="0"/>
                <w:szCs w:val="21"/>
              </w:rPr>
            </w:pPr>
            <w:r>
              <w:rPr>
                <w:rFonts w:hint="eastAsia" w:ascii="宋体" w:hAnsi="宋体" w:cs="宋体"/>
                <w:kern w:val="0"/>
                <w:szCs w:val="21"/>
              </w:rPr>
              <w:t>11.能够针每台虚拟机安装的应用识别并记录，至少包括软件应用名称、版本号、应用大小、应用厂商，并支持表格导出。当有软件应用新增、卸载时，能够记录软件变更信息，至少包含软件所在的计算机名称、ip地址、变更软件、变更次数等信息，并予以提醒；</w:t>
            </w:r>
          </w:p>
          <w:p>
            <w:pPr>
              <w:widowControl/>
              <w:jc w:val="left"/>
              <w:rPr>
                <w:rFonts w:ascii="宋体" w:hAnsi="宋体" w:cs="宋体"/>
                <w:kern w:val="0"/>
                <w:szCs w:val="21"/>
              </w:rPr>
            </w:pPr>
            <w:r>
              <w:rPr>
                <w:rFonts w:hint="eastAsia" w:ascii="宋体" w:hAnsi="宋体" w:cs="宋体"/>
                <w:kern w:val="0"/>
                <w:szCs w:val="21"/>
              </w:rPr>
              <w:t>12.能够针对软件使用、上网操作进行记录，并支持按照应用、访问网址进行查询，能够根据时间段进行搜索，搜索时间精确到秒，针对上网操作，能够展示网址及网站标题信息，支持表格导出。</w:t>
            </w:r>
          </w:p>
          <w:p>
            <w:pPr>
              <w:pStyle w:val="674"/>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9"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1</w:t>
            </w:r>
          </w:p>
        </w:tc>
        <w:tc>
          <w:tcPr>
            <w:tcW w:w="840"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中控</w:t>
            </w:r>
          </w:p>
        </w:tc>
        <w:tc>
          <w:tcPr>
            <w:tcW w:w="7047"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1、网络中控采用嵌入式设计，模块化总线结构，多路电源独立时序控制，具有四种输入源选择，控制面板可四键或自定义加密并可远程批量设置，</w:t>
            </w:r>
          </w:p>
          <w:p>
            <w:pPr>
              <w:widowControl/>
              <w:jc w:val="left"/>
              <w:rPr>
                <w:rFonts w:ascii="宋体" w:hAnsi="宋体" w:cs="宋体"/>
                <w:kern w:val="0"/>
                <w:szCs w:val="21"/>
              </w:rPr>
            </w:pPr>
            <w:r>
              <w:rPr>
                <w:rFonts w:hint="eastAsia" w:ascii="宋体" w:hAnsi="宋体" w:cs="宋体"/>
                <w:kern w:val="0"/>
                <w:szCs w:val="21"/>
              </w:rPr>
              <w:t>2、系统可实现定教室，定人、定时启用，具有IC卡远程授权功能。“插卡即用，拔卡即走”功能：教师经授权后只需通过插入IC卡，控制系统能自动按照系统开启步骤自动将投影机打开、电脑打开、电动屏幕降下等操作，老师可直接进行教学；拔卡后系统自动关闭，所有设备恢复至保管状态，支持CPU卡、M1卡、手机卡等, 并能与学校使用的校园一卡通数据库兼容且实时共享。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2</w:t>
            </w:r>
          </w:p>
        </w:tc>
        <w:tc>
          <w:tcPr>
            <w:tcW w:w="840"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学生电脑桌椅</w:t>
            </w:r>
          </w:p>
        </w:tc>
        <w:tc>
          <w:tcPr>
            <w:tcW w:w="7047"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钢木结构学生电脑桌椅，桌子要求实现内部隐藏走线，坚固耐用，按使用方需要定制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13</w:t>
            </w:r>
          </w:p>
        </w:tc>
        <w:tc>
          <w:tcPr>
            <w:tcW w:w="840"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学生椅子</w:t>
            </w:r>
          </w:p>
        </w:tc>
        <w:tc>
          <w:tcPr>
            <w:tcW w:w="7047"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学生电脑椅，要求坚固耐用，按使用方需要定制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14</w:t>
            </w:r>
          </w:p>
        </w:tc>
        <w:tc>
          <w:tcPr>
            <w:tcW w:w="840"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教师机讲台</w:t>
            </w:r>
          </w:p>
        </w:tc>
        <w:tc>
          <w:tcPr>
            <w:tcW w:w="7047"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钢木结构讲台，按使用方需要定制，尺寸：180*88*80 ，含高档皮质教师椅1把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15</w:t>
            </w:r>
          </w:p>
        </w:tc>
        <w:tc>
          <w:tcPr>
            <w:tcW w:w="84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交换机机柜</w:t>
            </w:r>
          </w:p>
        </w:tc>
        <w:tc>
          <w:tcPr>
            <w:tcW w:w="7047"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12U标准网络机柜，带电源。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16</w:t>
            </w:r>
          </w:p>
        </w:tc>
        <w:tc>
          <w:tcPr>
            <w:tcW w:w="840"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强弱电布线</w:t>
            </w:r>
          </w:p>
        </w:tc>
        <w:tc>
          <w:tcPr>
            <w:tcW w:w="7047"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五间教室布线要求，共510个点（强弱电2备1）的机房强弱电综合布线改造，交换机到桌面千兆，强电主干线路为4平方国标电源线，到桌位2.5平方国标电源线。涉及辅料为：空开、配电箱、六类网线、国标电源线、国标插座、AMP水晶头、线标、跳线、PVC线槽及PVC管等。</w:t>
            </w:r>
          </w:p>
          <w:p>
            <w:pPr>
              <w:widowControl/>
              <w:jc w:val="left"/>
              <w:rPr>
                <w:rFonts w:ascii="宋体" w:hAnsi="宋体" w:cs="宋体"/>
                <w:kern w:val="0"/>
                <w:szCs w:val="21"/>
              </w:rPr>
            </w:pPr>
            <w:r>
              <w:rPr>
                <w:rFonts w:hint="eastAsia" w:ascii="宋体" w:hAnsi="宋体" w:cs="宋体"/>
                <w:kern w:val="0"/>
                <w:szCs w:val="21"/>
              </w:rPr>
              <w:t>2.根据用户的要求对所提供的所有设备进行安装调试并要求强弱电分离，用管道铺设。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17</w:t>
            </w:r>
          </w:p>
        </w:tc>
        <w:tc>
          <w:tcPr>
            <w:tcW w:w="840"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机房环境改造</w:t>
            </w:r>
          </w:p>
        </w:tc>
        <w:tc>
          <w:tcPr>
            <w:tcW w:w="7047"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实验室改造，4间56座机房要求铺设防火地毯，每间1</w:t>
            </w:r>
            <w:r>
              <w:rPr>
                <w:rFonts w:ascii="宋体" w:hAnsi="宋体" w:cs="宋体"/>
                <w:kern w:val="0"/>
                <w:szCs w:val="21"/>
              </w:rPr>
              <w:t>6</w:t>
            </w:r>
            <w:r>
              <w:rPr>
                <w:rFonts w:hint="eastAsia" w:ascii="宋体" w:hAnsi="宋体" w:cs="宋体"/>
                <w:kern w:val="0"/>
                <w:szCs w:val="21"/>
              </w:rPr>
              <w:t>个LED灯安装，墙面要求做简单处理，刷白，补旧。1间106座机房进行墙面翻新处理。</w:t>
            </w:r>
          </w:p>
        </w:tc>
      </w:tr>
    </w:tbl>
    <w:p/>
    <w:p>
      <w:pPr>
        <w:pStyle w:val="674"/>
      </w:pPr>
    </w:p>
    <w:p>
      <w:pPr>
        <w:spacing w:after="120" w:afterLines="50" w:line="340" w:lineRule="exact"/>
        <w:rPr>
          <w:rFonts w:ascii="仿宋" w:hAnsi="仿宋" w:eastAsia="仿宋" w:cs="Arial"/>
          <w:b/>
          <w:sz w:val="28"/>
          <w:szCs w:val="28"/>
        </w:rPr>
      </w:pPr>
      <w:r>
        <w:rPr>
          <w:rFonts w:hint="eastAsia" w:ascii="仿宋" w:hAnsi="仿宋" w:eastAsia="仿宋" w:cs="Arial"/>
          <w:b/>
          <w:sz w:val="28"/>
          <w:szCs w:val="28"/>
        </w:rPr>
        <w:t>其他要求</w:t>
      </w:r>
    </w:p>
    <w:tbl>
      <w:tblPr>
        <w:tblStyle w:val="5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8" w:type="dxa"/>
          </w:tcPr>
          <w:p>
            <w:pPr>
              <w:autoSpaceDN w:val="0"/>
              <w:spacing w:line="340" w:lineRule="exact"/>
              <w:textAlignment w:val="top"/>
              <w:rPr>
                <w:rFonts w:ascii="仿宋" w:hAnsi="仿宋" w:eastAsia="仿宋" w:cs="仿宋"/>
                <w:sz w:val="28"/>
                <w:szCs w:val="28"/>
              </w:rPr>
            </w:pPr>
            <w:r>
              <w:rPr>
                <w:rFonts w:hint="eastAsia" w:ascii="仿宋" w:hAnsi="仿宋" w:eastAsia="仿宋" w:cs="宋体"/>
                <w:kern w:val="0"/>
                <w:sz w:val="28"/>
                <w:szCs w:val="28"/>
              </w:rPr>
              <w:t>所有投标软件必须满足现有的所有的应用要求，不能存在软件冲突、运行效率变慢等情况。与浙江财经大学经济与管理实验中心现有的噢易云桌面系统实现兼容（可进行统一管理、调用），原软件厂商会配合进行系统对接。新购服务器需与现存的服务器能够组建统一的一个资源池，统一的界面管理，每台服务器所承载的桌面数量可按照服务器的运算性能进行分配、统一调度。经管中心单个终端一般要求部署8个镜像系统，系统的切换需能进行资源释放。</w:t>
            </w:r>
          </w:p>
        </w:tc>
      </w:tr>
    </w:tbl>
    <w:p>
      <w:pPr>
        <w:pStyle w:val="31"/>
        <w:adjustRightInd w:val="0"/>
        <w:snapToGrid w:val="0"/>
        <w:spacing w:before="120" w:after="120" w:line="460" w:lineRule="exact"/>
        <w:ind w:firstLine="641" w:firstLineChars="213"/>
        <w:jc w:val="left"/>
        <w:rPr>
          <w:rFonts w:ascii="仿宋" w:hAnsi="仿宋" w:eastAsia="仿宋" w:cs="宋体"/>
          <w:kern w:val="0"/>
          <w:sz w:val="28"/>
          <w:szCs w:val="28"/>
        </w:rPr>
      </w:pPr>
      <w:r>
        <w:rPr>
          <w:rFonts w:hint="eastAsia" w:ascii="仿宋" w:hAnsi="仿宋" w:eastAsia="仿宋" w:cs="仿宋_GB2312"/>
          <w:b/>
          <w:bCs/>
          <w:sz w:val="30"/>
          <w:szCs w:val="30"/>
          <w:shd w:val="clear" w:color="auto" w:fill="FFFFFF" w:themeFill="background1"/>
        </w:rPr>
        <w:t>验收标准：</w:t>
      </w:r>
      <w:r>
        <w:rPr>
          <w:rFonts w:hint="eastAsia" w:ascii="仿宋" w:hAnsi="仿宋" w:eastAsia="仿宋" w:cs="宋体"/>
          <w:kern w:val="0"/>
          <w:sz w:val="28"/>
          <w:szCs w:val="28"/>
        </w:rPr>
        <w:t>1、甲方对乙方提交的货物依据合同文件上的技术规格要求和国家有关质量标准进行现场验收。货到后，甲方需在五个工作日内验收。</w:t>
      </w:r>
    </w:p>
    <w:p>
      <w:pPr>
        <w:pStyle w:val="31"/>
        <w:adjustRightInd w:val="0"/>
        <w:snapToGrid w:val="0"/>
        <w:spacing w:before="120" w:after="120" w:line="460" w:lineRule="exact"/>
        <w:ind w:firstLine="596" w:firstLineChars="213"/>
        <w:rPr>
          <w:rFonts w:ascii="仿宋" w:hAnsi="仿宋" w:eastAsia="仿宋" w:cs="宋体"/>
          <w:kern w:val="0"/>
          <w:sz w:val="28"/>
          <w:szCs w:val="28"/>
        </w:rPr>
      </w:pPr>
      <w:r>
        <w:rPr>
          <w:rFonts w:hint="eastAsia" w:ascii="仿宋" w:hAnsi="仿宋" w:eastAsia="仿宋" w:cs="宋体"/>
          <w:kern w:val="0"/>
          <w:sz w:val="28"/>
          <w:szCs w:val="28"/>
        </w:rPr>
        <w:t>2、乙方交货前应对产品作出全面检查和对验收文件进行整理，并列出清单，作为甲方收货验收和使用的技术条件依据，检验的结果应随货物交甲方。</w:t>
      </w:r>
    </w:p>
    <w:p>
      <w:pPr>
        <w:pStyle w:val="31"/>
        <w:adjustRightInd w:val="0"/>
        <w:snapToGrid w:val="0"/>
        <w:spacing w:before="120" w:after="120" w:line="460" w:lineRule="exact"/>
        <w:ind w:firstLine="596" w:firstLineChars="213"/>
        <w:rPr>
          <w:rFonts w:ascii="仿宋" w:hAnsi="仿宋" w:eastAsia="仿宋" w:cs="宋体"/>
          <w:kern w:val="0"/>
          <w:sz w:val="28"/>
          <w:szCs w:val="28"/>
        </w:rPr>
      </w:pPr>
      <w:r>
        <w:rPr>
          <w:rFonts w:hint="eastAsia" w:ascii="仿宋" w:hAnsi="仿宋" w:eastAsia="仿宋" w:cs="宋体"/>
          <w:kern w:val="0"/>
          <w:sz w:val="28"/>
          <w:szCs w:val="28"/>
        </w:rPr>
        <w:t>3、甲方对乙方提供的货物在使用前进行调试时，乙方需负责安装并培训甲方的使用操作人员，并协助甲方一起调试，直到符合技术要求，甲方才做最终验收。</w:t>
      </w:r>
    </w:p>
    <w:p>
      <w:pPr>
        <w:pStyle w:val="31"/>
        <w:adjustRightInd w:val="0"/>
        <w:snapToGrid w:val="0"/>
        <w:spacing w:before="120" w:after="120" w:line="460" w:lineRule="exact"/>
        <w:ind w:firstLine="596" w:firstLineChars="213"/>
        <w:rPr>
          <w:rFonts w:ascii="仿宋" w:hAnsi="仿宋" w:eastAsia="仿宋" w:cs="宋体"/>
          <w:kern w:val="0"/>
          <w:sz w:val="28"/>
          <w:szCs w:val="28"/>
        </w:rPr>
      </w:pPr>
      <w:r>
        <w:rPr>
          <w:rFonts w:ascii="仿宋" w:hAnsi="仿宋" w:eastAsia="仿宋" w:cs="宋体"/>
          <w:kern w:val="0"/>
          <w:sz w:val="28"/>
          <w:szCs w:val="28"/>
        </w:rPr>
        <w:t>4</w:t>
      </w:r>
      <w:r>
        <w:rPr>
          <w:rFonts w:hint="eastAsia" w:ascii="仿宋" w:hAnsi="仿宋" w:eastAsia="仿宋" w:cs="宋体"/>
          <w:kern w:val="0"/>
          <w:sz w:val="28"/>
          <w:szCs w:val="28"/>
        </w:rPr>
        <w:t>、验收时乙方必须在现场，验收完毕后作出验收结果报告。</w:t>
      </w:r>
    </w:p>
    <w:p>
      <w:pPr>
        <w:pStyle w:val="182"/>
        <w:tabs>
          <w:tab w:val="left" w:pos="720"/>
        </w:tabs>
        <w:snapToGrid w:val="0"/>
        <w:ind w:left="720" w:firstLine="0" w:firstLineChars="0"/>
        <w:rPr>
          <w:rFonts w:ascii="仿宋" w:hAnsi="仿宋" w:eastAsia="仿宋" w:cs="仿宋_GB2312"/>
          <w:b/>
          <w:bCs/>
          <w:sz w:val="30"/>
          <w:szCs w:val="30"/>
          <w:shd w:val="clear" w:color="auto" w:fill="FFFFFF" w:themeFill="background1"/>
        </w:rPr>
      </w:pPr>
      <w:r>
        <w:rPr>
          <w:rFonts w:hint="eastAsia" w:ascii="仿宋" w:hAnsi="仿宋" w:eastAsia="仿宋" w:cs="仿宋_GB2312"/>
          <w:b/>
          <w:bCs/>
          <w:sz w:val="30"/>
          <w:szCs w:val="30"/>
          <w:shd w:val="clear" w:color="auto" w:fill="FFFFFF" w:themeFill="background1"/>
        </w:rPr>
        <w:t>商务要求表</w:t>
      </w:r>
    </w:p>
    <w:tbl>
      <w:tblPr>
        <w:tblStyle w:val="5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980" w:type="dxa"/>
            <w:gridSpan w:val="2"/>
            <w:vAlign w:val="center"/>
          </w:tcPr>
          <w:p>
            <w:pPr>
              <w:snapToGrid w:val="0"/>
              <w:jc w:val="left"/>
              <w:rPr>
                <w:rFonts w:ascii="仿宋" w:hAnsi="仿宋" w:eastAsia="仿宋"/>
                <w:b/>
                <w:sz w:val="24"/>
                <w:szCs w:val="24"/>
                <w:shd w:val="clear" w:color="auto" w:fill="FFFFFF"/>
              </w:rPr>
            </w:pPr>
            <w:r>
              <w:rPr>
                <w:rFonts w:hint="eastAsia" w:ascii="仿宋" w:hAnsi="仿宋" w:eastAsia="仿宋"/>
                <w:b/>
                <w:sz w:val="24"/>
                <w:szCs w:val="24"/>
                <w:shd w:val="clear" w:color="auto" w:fill="FFFFFF"/>
              </w:rPr>
              <w:t>▲供货时间（项目工期）及地点</w:t>
            </w:r>
          </w:p>
        </w:tc>
        <w:tc>
          <w:tcPr>
            <w:tcW w:w="6775" w:type="dxa"/>
            <w:vAlign w:val="center"/>
          </w:tcPr>
          <w:p>
            <w:pPr>
              <w:spacing w:line="340" w:lineRule="exact"/>
              <w:rPr>
                <w:rFonts w:ascii="仿宋" w:hAnsi="仿宋" w:eastAsia="仿宋" w:cs="宋体"/>
                <w:color w:val="000000"/>
                <w:sz w:val="24"/>
                <w:szCs w:val="24"/>
              </w:rPr>
            </w:pPr>
            <w:r>
              <w:rPr>
                <w:rFonts w:hint="eastAsia" w:ascii="仿宋" w:hAnsi="仿宋" w:eastAsia="仿宋" w:cs="宋体"/>
                <w:color w:val="000000"/>
                <w:sz w:val="24"/>
                <w:szCs w:val="24"/>
              </w:rPr>
              <w:t>交货时间：合同签订后30天内完成项目建设。</w:t>
            </w:r>
          </w:p>
          <w:p>
            <w:pPr>
              <w:rPr>
                <w:rFonts w:ascii="仿宋" w:hAnsi="仿宋" w:eastAsia="仿宋"/>
                <w:sz w:val="24"/>
                <w:szCs w:val="24"/>
                <w:shd w:val="clear" w:color="auto" w:fill="FFFFFF"/>
              </w:rPr>
            </w:pPr>
            <w:r>
              <w:rPr>
                <w:rFonts w:hint="eastAsia" w:ascii="仿宋" w:hAnsi="仿宋" w:eastAsia="仿宋" w:cs="宋体"/>
                <w:color w:val="000000"/>
                <w:sz w:val="24"/>
                <w:szCs w:val="24"/>
              </w:rPr>
              <w:t>交货地点：用户指定地点。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980" w:type="dxa"/>
            <w:gridSpan w:val="2"/>
            <w:vAlign w:val="center"/>
          </w:tcPr>
          <w:p>
            <w:pPr>
              <w:snapToGrid w:val="0"/>
              <w:jc w:val="left"/>
              <w:rPr>
                <w:rFonts w:ascii="仿宋" w:hAnsi="仿宋" w:eastAsia="仿宋"/>
                <w:b/>
                <w:sz w:val="24"/>
                <w:szCs w:val="24"/>
                <w:shd w:val="clear" w:color="auto" w:fill="FFFFFF"/>
              </w:rPr>
            </w:pPr>
            <w:r>
              <w:rPr>
                <w:rFonts w:hint="eastAsia" w:ascii="仿宋" w:hAnsi="仿宋" w:eastAsia="仿宋"/>
                <w:b/>
                <w:sz w:val="24"/>
                <w:szCs w:val="24"/>
                <w:shd w:val="clear" w:color="auto" w:fill="FFFFFF"/>
              </w:rPr>
              <w:t>▲付款条件</w:t>
            </w:r>
          </w:p>
        </w:tc>
        <w:tc>
          <w:tcPr>
            <w:tcW w:w="6775" w:type="dxa"/>
            <w:vAlign w:val="center"/>
          </w:tcPr>
          <w:p>
            <w:pPr>
              <w:rPr>
                <w:rFonts w:ascii="仿宋" w:hAnsi="仿宋" w:eastAsia="仿宋"/>
                <w:sz w:val="24"/>
                <w:szCs w:val="24"/>
                <w:shd w:val="clear" w:color="auto" w:fill="FFFFFF"/>
              </w:rPr>
            </w:pPr>
            <w:r>
              <w:rPr>
                <w:rFonts w:hint="eastAsia" w:ascii="仿宋" w:hAnsi="仿宋" w:eastAsia="仿宋" w:cs="宋体"/>
                <w:color w:val="000000"/>
                <w:sz w:val="24"/>
                <w:szCs w:val="24"/>
              </w:rPr>
              <w:t>签订合同时支付</w:t>
            </w:r>
            <w:r>
              <w:rPr>
                <w:rFonts w:ascii="仿宋" w:hAnsi="仿宋" w:eastAsia="仿宋" w:cs="宋体"/>
                <w:color w:val="000000"/>
                <w:sz w:val="24"/>
                <w:szCs w:val="24"/>
              </w:rPr>
              <w:t>5</w:t>
            </w:r>
            <w:r>
              <w:rPr>
                <w:rFonts w:hint="eastAsia" w:ascii="仿宋" w:hAnsi="仿宋" w:eastAsia="仿宋" w:cs="宋体"/>
                <w:color w:val="000000"/>
                <w:sz w:val="24"/>
                <w:szCs w:val="24"/>
              </w:rPr>
              <w:t>%履约保证金，验收合格后转为质保金，100%支付合同款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980" w:type="dxa"/>
            <w:gridSpan w:val="2"/>
            <w:vAlign w:val="center"/>
          </w:tcPr>
          <w:p>
            <w:pPr>
              <w:snapToGrid w:val="0"/>
              <w:jc w:val="left"/>
              <w:rPr>
                <w:rFonts w:ascii="仿宋" w:hAnsi="仿宋" w:eastAsia="仿宋"/>
                <w:b/>
                <w:sz w:val="24"/>
                <w:szCs w:val="24"/>
                <w:shd w:val="clear" w:color="auto" w:fill="FFFFFF"/>
              </w:rPr>
            </w:pPr>
            <w:r>
              <w:rPr>
                <w:rFonts w:hint="eastAsia" w:ascii="仿宋" w:hAnsi="仿宋" w:eastAsia="仿宋"/>
                <w:b/>
                <w:sz w:val="24"/>
                <w:szCs w:val="24"/>
                <w:shd w:val="clear" w:color="auto" w:fill="FFFFFF"/>
              </w:rPr>
              <w:t>违约责任及争议解决方式</w:t>
            </w:r>
          </w:p>
        </w:tc>
        <w:tc>
          <w:tcPr>
            <w:tcW w:w="6775" w:type="dxa"/>
            <w:vAlign w:val="center"/>
          </w:tcPr>
          <w:p>
            <w:pPr>
              <w:rPr>
                <w:rFonts w:ascii="仿宋" w:hAnsi="仿宋" w:eastAsia="仿宋"/>
                <w:color w:val="FF0000"/>
                <w:sz w:val="24"/>
                <w:szCs w:val="24"/>
                <w:shd w:val="clear" w:color="auto" w:fill="FFFFFF"/>
              </w:rPr>
            </w:pPr>
            <w:r>
              <w:rPr>
                <w:rFonts w:hint="eastAsia" w:ascii="仿宋" w:hAnsi="仿宋" w:eastAsia="仿宋"/>
                <w:sz w:val="24"/>
                <w:szCs w:val="24"/>
                <w:shd w:val="clear" w:color="auto" w:fill="FFFFFF"/>
              </w:rPr>
              <w:t>如无特别说明，按“第五章  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675" w:type="dxa"/>
            <w:vMerge w:val="restart"/>
            <w:vAlign w:val="center"/>
          </w:tcPr>
          <w:p>
            <w:pPr>
              <w:snapToGrid w:val="0"/>
              <w:jc w:val="left"/>
              <w:rPr>
                <w:rFonts w:ascii="仿宋" w:hAnsi="仿宋" w:eastAsia="仿宋"/>
                <w:b/>
                <w:sz w:val="24"/>
                <w:szCs w:val="24"/>
                <w:shd w:val="clear" w:color="auto" w:fill="FFFFFF"/>
              </w:rPr>
            </w:pPr>
            <w:r>
              <w:rPr>
                <w:rFonts w:hint="eastAsia" w:ascii="仿宋" w:hAnsi="仿宋" w:eastAsia="仿宋"/>
                <w:b/>
                <w:sz w:val="24"/>
                <w:szCs w:val="24"/>
                <w:shd w:val="clear" w:color="auto" w:fill="FFFFFF"/>
              </w:rPr>
              <w:t>售</w:t>
            </w:r>
          </w:p>
          <w:p>
            <w:pPr>
              <w:snapToGrid w:val="0"/>
              <w:jc w:val="left"/>
              <w:rPr>
                <w:rFonts w:ascii="仿宋" w:hAnsi="仿宋" w:eastAsia="仿宋"/>
                <w:b/>
                <w:sz w:val="24"/>
                <w:szCs w:val="24"/>
                <w:shd w:val="clear" w:color="auto" w:fill="FFFFFF"/>
              </w:rPr>
            </w:pPr>
            <w:r>
              <w:rPr>
                <w:rFonts w:hint="eastAsia" w:ascii="仿宋" w:hAnsi="仿宋" w:eastAsia="仿宋"/>
                <w:b/>
                <w:sz w:val="24"/>
                <w:szCs w:val="24"/>
                <w:shd w:val="clear" w:color="auto" w:fill="FFFFFF"/>
              </w:rPr>
              <w:t>后</w:t>
            </w:r>
          </w:p>
          <w:p>
            <w:pPr>
              <w:snapToGrid w:val="0"/>
              <w:jc w:val="left"/>
              <w:rPr>
                <w:rFonts w:ascii="仿宋" w:hAnsi="仿宋" w:eastAsia="仿宋"/>
                <w:b/>
                <w:sz w:val="24"/>
                <w:szCs w:val="24"/>
                <w:shd w:val="clear" w:color="auto" w:fill="FFFFFF"/>
              </w:rPr>
            </w:pPr>
            <w:r>
              <w:rPr>
                <w:rFonts w:hint="eastAsia" w:ascii="仿宋" w:hAnsi="仿宋" w:eastAsia="仿宋"/>
                <w:b/>
                <w:sz w:val="24"/>
                <w:szCs w:val="24"/>
                <w:shd w:val="clear" w:color="auto" w:fill="FFFFFF"/>
              </w:rPr>
              <w:t>服务</w:t>
            </w:r>
          </w:p>
        </w:tc>
        <w:tc>
          <w:tcPr>
            <w:tcW w:w="1305" w:type="dxa"/>
            <w:vAlign w:val="center"/>
          </w:tcPr>
          <w:p>
            <w:pPr>
              <w:snapToGrid w:val="0"/>
              <w:jc w:val="left"/>
              <w:rPr>
                <w:rFonts w:ascii="仿宋" w:hAnsi="仿宋" w:eastAsia="仿宋"/>
                <w:b/>
                <w:sz w:val="24"/>
                <w:szCs w:val="24"/>
                <w:shd w:val="clear" w:color="auto" w:fill="FFFFFF"/>
              </w:rPr>
            </w:pPr>
            <w:r>
              <w:rPr>
                <w:rFonts w:hint="eastAsia" w:ascii="仿宋" w:hAnsi="仿宋" w:eastAsia="仿宋"/>
                <w:b/>
                <w:sz w:val="24"/>
                <w:szCs w:val="24"/>
                <w:shd w:val="clear" w:color="auto" w:fill="FFFFFF"/>
              </w:rPr>
              <w:t>项目维护计划</w:t>
            </w:r>
          </w:p>
        </w:tc>
        <w:tc>
          <w:tcPr>
            <w:tcW w:w="6775" w:type="dxa"/>
            <w:vAlign w:val="center"/>
          </w:tcPr>
          <w:p>
            <w:pPr>
              <w:rPr>
                <w:rFonts w:ascii="仿宋" w:hAnsi="仿宋" w:eastAsia="仿宋"/>
                <w:color w:val="000000"/>
                <w:sz w:val="24"/>
                <w:szCs w:val="24"/>
                <w:shd w:val="clear" w:color="auto" w:fill="FFFFFF"/>
              </w:rPr>
            </w:pPr>
            <w:r>
              <w:rPr>
                <w:rFonts w:hint="eastAsia" w:ascii="仿宋" w:hAnsi="仿宋" w:eastAsia="仿宋"/>
                <w:sz w:val="24"/>
                <w:szCs w:val="24"/>
                <w:shd w:val="clear" w:color="auto" w:fill="FFFFFF"/>
              </w:rPr>
              <w:t>（1）投标货物必须是符合国家技术规范和质量标准的合格产品，满足采购单位的使用需求，并具有可靠的售后服务体系，质量可靠、使用安全。投标人保证其提供的货物中所有预装和为本项目安装的软件均为具有合法版权或使用权的正版软件且无质量瑕疵。在质保期内，如遇软件产品升级、改版，应免费提供更新、升级服务。（2）计算机、服务器、云终端设备提供原厂五年保修，软件设备质保期要求为六年，其余设备质保期为三年。在投标货物质保期内，应提供7×24小时的现场质保和技术支持服务，对故障在1小时内响应，2小时以内到现场，5小时以内解决问题；不能当场修复的，必须采取提供备品、备件或备机等措施，以保证采购单位的正常使用。如果逾期未作出响应，采购人有权委托其他有资质单位进行维修，所产生的费用以及由于故障所造成的全部损失均由供应商承担。）（3）当投标货物发生非人为因素严重故障时，供应商应当免费在七日内将补充或者更换的货物运抵发生故障的货物所在地，由此产生的一切相关费用由供应商负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6" w:hRule="atLeast"/>
        </w:trPr>
        <w:tc>
          <w:tcPr>
            <w:tcW w:w="675" w:type="dxa"/>
            <w:vMerge w:val="continue"/>
            <w:vAlign w:val="center"/>
          </w:tcPr>
          <w:p>
            <w:pPr>
              <w:snapToGrid w:val="0"/>
              <w:jc w:val="left"/>
              <w:rPr>
                <w:rFonts w:ascii="仿宋" w:hAnsi="仿宋" w:eastAsia="仿宋"/>
                <w:b/>
                <w:sz w:val="24"/>
                <w:szCs w:val="24"/>
                <w:shd w:val="clear" w:color="auto" w:fill="FFFFFF"/>
              </w:rPr>
            </w:pPr>
          </w:p>
        </w:tc>
        <w:tc>
          <w:tcPr>
            <w:tcW w:w="1305" w:type="dxa"/>
            <w:vAlign w:val="center"/>
          </w:tcPr>
          <w:p>
            <w:pPr>
              <w:snapToGrid w:val="0"/>
              <w:jc w:val="left"/>
              <w:rPr>
                <w:rFonts w:ascii="仿宋" w:hAnsi="仿宋" w:eastAsia="仿宋"/>
                <w:b/>
                <w:sz w:val="24"/>
                <w:szCs w:val="24"/>
                <w:shd w:val="clear" w:color="auto" w:fill="FFFFFF"/>
              </w:rPr>
            </w:pPr>
            <w:r>
              <w:rPr>
                <w:rFonts w:hint="eastAsia" w:ascii="仿宋" w:hAnsi="仿宋" w:eastAsia="仿宋"/>
                <w:b/>
                <w:bCs/>
                <w:color w:val="000000"/>
                <w:sz w:val="24"/>
                <w:szCs w:val="24"/>
              </w:rPr>
              <w:t>响应情况</w:t>
            </w:r>
          </w:p>
        </w:tc>
        <w:tc>
          <w:tcPr>
            <w:tcW w:w="6775" w:type="dxa"/>
            <w:vAlign w:val="center"/>
          </w:tcPr>
          <w:p>
            <w:pPr>
              <w:widowControl/>
              <w:snapToGrid w:val="0"/>
              <w:jc w:val="left"/>
              <w:rPr>
                <w:rFonts w:ascii="仿宋" w:hAnsi="仿宋" w:eastAsia="仿宋"/>
                <w:sz w:val="24"/>
                <w:szCs w:val="24"/>
                <w:shd w:val="clear" w:color="auto" w:fill="FFFFFF"/>
              </w:rPr>
            </w:pPr>
            <w:r>
              <w:rPr>
                <w:rFonts w:hint="eastAsia" w:ascii="仿宋" w:hAnsi="仿宋" w:eastAsia="仿宋"/>
                <w:sz w:val="24"/>
                <w:szCs w:val="24"/>
                <w:shd w:val="clear" w:color="auto" w:fill="FFFFFF"/>
              </w:rPr>
              <w:t>（1）投标人须保证所提供软件产品为相关厂家正版软件，符合国家有关规定。投标人须保证所提供产品具有合法的版权或使用权，本项目采购的产品，如在本项目范围内使用过程中出现版权或使用权纠纷，应由中标人负责，采购人不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675" w:type="dxa"/>
            <w:vMerge w:val="continue"/>
            <w:vAlign w:val="center"/>
          </w:tcPr>
          <w:p>
            <w:pPr>
              <w:snapToGrid w:val="0"/>
              <w:ind w:firstLine="560"/>
              <w:jc w:val="left"/>
              <w:rPr>
                <w:rFonts w:ascii="仿宋" w:hAnsi="仿宋" w:eastAsia="仿宋"/>
                <w:b/>
                <w:sz w:val="24"/>
                <w:szCs w:val="24"/>
                <w:shd w:val="clear" w:color="auto" w:fill="FFFFFF"/>
              </w:rPr>
            </w:pPr>
          </w:p>
        </w:tc>
        <w:tc>
          <w:tcPr>
            <w:tcW w:w="1305" w:type="dxa"/>
            <w:vAlign w:val="center"/>
          </w:tcPr>
          <w:p>
            <w:pPr>
              <w:snapToGrid w:val="0"/>
              <w:jc w:val="left"/>
              <w:rPr>
                <w:rFonts w:ascii="仿宋" w:hAnsi="仿宋" w:eastAsia="仿宋"/>
                <w:b/>
                <w:sz w:val="24"/>
                <w:szCs w:val="24"/>
                <w:shd w:val="clear" w:color="auto" w:fill="FFFFFF"/>
              </w:rPr>
            </w:pPr>
            <w:r>
              <w:rPr>
                <w:rFonts w:hint="eastAsia" w:ascii="仿宋" w:hAnsi="仿宋" w:eastAsia="仿宋"/>
                <w:b/>
                <w:sz w:val="24"/>
                <w:szCs w:val="24"/>
                <w:shd w:val="clear" w:color="auto" w:fill="FFFFFF"/>
              </w:rPr>
              <w:t>技术培训</w:t>
            </w:r>
          </w:p>
        </w:tc>
        <w:tc>
          <w:tcPr>
            <w:tcW w:w="6775" w:type="dxa"/>
            <w:vAlign w:val="center"/>
          </w:tcPr>
          <w:p>
            <w:pPr>
              <w:rPr>
                <w:rFonts w:ascii="仿宋" w:hAnsi="仿宋" w:eastAsia="仿宋"/>
                <w:color w:val="000000"/>
                <w:kern w:val="0"/>
                <w:sz w:val="24"/>
                <w:szCs w:val="24"/>
              </w:rPr>
            </w:pPr>
            <w:r>
              <w:rPr>
                <w:rFonts w:hint="eastAsia" w:ascii="仿宋" w:hAnsi="仿宋" w:eastAsia="仿宋"/>
                <w:sz w:val="24"/>
                <w:szCs w:val="24"/>
                <w:shd w:val="clear" w:color="auto" w:fill="FFFFFF"/>
              </w:rPr>
              <w:t>提供现场集中培训2次，每次培训时间1天,培训人数8人。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675" w:type="dxa"/>
            <w:vMerge w:val="restart"/>
            <w:vAlign w:val="center"/>
          </w:tcPr>
          <w:p>
            <w:pPr>
              <w:snapToGrid w:val="0"/>
              <w:jc w:val="left"/>
              <w:rPr>
                <w:rFonts w:ascii="仿宋" w:hAnsi="仿宋" w:eastAsia="仿宋"/>
                <w:b/>
                <w:sz w:val="24"/>
                <w:szCs w:val="24"/>
                <w:shd w:val="clear" w:color="auto" w:fill="FFFFFF"/>
              </w:rPr>
            </w:pPr>
            <w:r>
              <w:rPr>
                <w:rFonts w:ascii="仿宋" w:hAnsi="仿宋" w:eastAsia="仿宋"/>
                <w:b/>
                <w:sz w:val="24"/>
                <w:szCs w:val="24"/>
                <w:shd w:val="clear" w:color="auto" w:fill="FFFFFF"/>
              </w:rPr>
              <w:t>履约能力</w:t>
            </w:r>
          </w:p>
        </w:tc>
        <w:tc>
          <w:tcPr>
            <w:tcW w:w="1305" w:type="dxa"/>
            <w:vAlign w:val="center"/>
          </w:tcPr>
          <w:p>
            <w:pPr>
              <w:snapToGrid w:val="0"/>
              <w:jc w:val="left"/>
              <w:rPr>
                <w:rFonts w:ascii="仿宋" w:hAnsi="仿宋" w:eastAsia="仿宋"/>
                <w:b/>
                <w:sz w:val="24"/>
                <w:szCs w:val="24"/>
                <w:shd w:val="clear" w:color="auto" w:fill="FFFFFF"/>
              </w:rPr>
            </w:pPr>
            <w:r>
              <w:rPr>
                <w:rFonts w:hint="eastAsia" w:ascii="仿宋" w:hAnsi="仿宋" w:eastAsia="仿宋"/>
                <w:b/>
                <w:sz w:val="24"/>
                <w:szCs w:val="24"/>
                <w:shd w:val="clear" w:color="auto" w:fill="FFFFFF"/>
              </w:rPr>
              <w:t>公司技术力量情况</w:t>
            </w:r>
          </w:p>
        </w:tc>
        <w:tc>
          <w:tcPr>
            <w:tcW w:w="6775" w:type="dxa"/>
            <w:vAlign w:val="center"/>
          </w:tcPr>
          <w:p>
            <w:pPr>
              <w:snapToGrid w:val="0"/>
              <w:rPr>
                <w:rFonts w:hint="eastAsia" w:eastAsia="仿宋"/>
                <w:sz w:val="24"/>
                <w:szCs w:val="24"/>
                <w:lang w:eastAsia="zh-CN"/>
              </w:rPr>
            </w:pPr>
            <w:r>
              <w:rPr>
                <w:rFonts w:hint="eastAsia" w:ascii="仿宋" w:hAnsi="仿宋" w:eastAsia="仿宋"/>
                <w:sz w:val="24"/>
                <w:szCs w:val="24"/>
                <w:shd w:val="clear" w:color="auto" w:fill="FFFFFF"/>
                <w:lang w:val="en-US" w:eastAsia="zh-CN"/>
              </w:rPr>
              <w:t>如有，请</w:t>
            </w:r>
            <w:r>
              <w:rPr>
                <w:rFonts w:hint="eastAsia" w:ascii="仿宋" w:hAnsi="仿宋" w:eastAsia="仿宋"/>
                <w:sz w:val="24"/>
                <w:szCs w:val="24"/>
                <w:shd w:val="clear" w:color="auto" w:fill="FFFFFF"/>
              </w:rPr>
              <w:t>供应商自行提供</w:t>
            </w:r>
            <w:r>
              <w:rPr>
                <w:rFonts w:hint="eastAsia" w:ascii="仿宋" w:hAnsi="仿宋" w:eastAsia="仿宋"/>
                <w:sz w:val="24"/>
                <w:szCs w:val="24"/>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675" w:type="dxa"/>
            <w:vMerge w:val="continue"/>
            <w:vAlign w:val="center"/>
          </w:tcPr>
          <w:p>
            <w:pPr>
              <w:snapToGrid w:val="0"/>
              <w:jc w:val="left"/>
              <w:rPr>
                <w:rFonts w:ascii="仿宋" w:hAnsi="仿宋" w:eastAsia="仿宋"/>
                <w:b/>
                <w:sz w:val="24"/>
                <w:szCs w:val="24"/>
                <w:shd w:val="clear" w:color="auto" w:fill="FFFFFF"/>
              </w:rPr>
            </w:pPr>
          </w:p>
        </w:tc>
        <w:tc>
          <w:tcPr>
            <w:tcW w:w="1305" w:type="dxa"/>
            <w:vAlign w:val="center"/>
          </w:tcPr>
          <w:p>
            <w:pPr>
              <w:snapToGrid w:val="0"/>
              <w:jc w:val="left"/>
              <w:rPr>
                <w:rFonts w:ascii="仿宋" w:hAnsi="仿宋" w:eastAsia="仿宋"/>
                <w:b/>
                <w:sz w:val="24"/>
                <w:szCs w:val="24"/>
                <w:shd w:val="clear" w:color="auto" w:fill="FFFFFF"/>
              </w:rPr>
            </w:pPr>
            <w:r>
              <w:rPr>
                <w:rFonts w:hint="eastAsia" w:ascii="仿宋" w:hAnsi="仿宋" w:eastAsia="仿宋"/>
                <w:b/>
                <w:sz w:val="24"/>
                <w:szCs w:val="24"/>
                <w:shd w:val="clear" w:color="auto" w:fill="FFFFFF"/>
              </w:rPr>
              <w:t>经验或业绩要求</w:t>
            </w:r>
          </w:p>
        </w:tc>
        <w:tc>
          <w:tcPr>
            <w:tcW w:w="6775" w:type="dxa"/>
            <w:vAlign w:val="center"/>
          </w:tcPr>
          <w:p>
            <w:pPr>
              <w:snapToGrid w:val="0"/>
              <w:rPr>
                <w:rFonts w:ascii="仿宋" w:hAnsi="仿宋" w:eastAsia="仿宋"/>
                <w:sz w:val="24"/>
                <w:szCs w:val="24"/>
                <w:shd w:val="clear" w:color="auto" w:fill="FFFFFF"/>
              </w:rPr>
            </w:pPr>
            <w:r>
              <w:rPr>
                <w:rFonts w:hint="eastAsia" w:ascii="仿宋" w:hAnsi="仿宋" w:eastAsia="仿宋"/>
                <w:sz w:val="24"/>
                <w:szCs w:val="24"/>
              </w:rPr>
              <w:t>提供近三年来同类项目成功案例合同每提供1个得1分。</w:t>
            </w:r>
          </w:p>
        </w:tc>
      </w:tr>
    </w:tbl>
    <w:p/>
    <w:p>
      <w:pPr>
        <w:pStyle w:val="31"/>
        <w:spacing w:before="120" w:after="120" w:line="360" w:lineRule="auto"/>
        <w:jc w:val="center"/>
        <w:outlineLvl w:val="0"/>
        <w:rPr>
          <w:rFonts w:hAnsi="宋体"/>
          <w:b/>
          <w:sz w:val="36"/>
          <w:szCs w:val="36"/>
        </w:rPr>
      </w:pPr>
    </w:p>
    <w:p>
      <w:pPr>
        <w:pStyle w:val="31"/>
        <w:spacing w:before="120" w:after="120" w:line="360" w:lineRule="auto"/>
        <w:jc w:val="center"/>
        <w:outlineLvl w:val="0"/>
        <w:rPr>
          <w:rFonts w:hAnsi="宋体"/>
          <w:b/>
          <w:sz w:val="36"/>
          <w:szCs w:val="36"/>
        </w:rPr>
      </w:pPr>
    </w:p>
    <w:p>
      <w:pPr>
        <w:pStyle w:val="31"/>
        <w:spacing w:before="120" w:after="120" w:line="360" w:lineRule="auto"/>
        <w:jc w:val="center"/>
        <w:outlineLvl w:val="0"/>
        <w:rPr>
          <w:rFonts w:hAnsi="宋体"/>
          <w:b/>
          <w:sz w:val="36"/>
          <w:szCs w:val="36"/>
        </w:rPr>
      </w:pPr>
    </w:p>
    <w:p>
      <w:pPr>
        <w:pStyle w:val="31"/>
        <w:spacing w:before="120" w:after="120" w:line="360" w:lineRule="auto"/>
        <w:jc w:val="center"/>
        <w:outlineLvl w:val="0"/>
        <w:rPr>
          <w:rFonts w:hAnsi="宋体"/>
          <w:b/>
          <w:sz w:val="36"/>
          <w:szCs w:val="36"/>
        </w:rPr>
      </w:pPr>
    </w:p>
    <w:p>
      <w:pPr>
        <w:pStyle w:val="31"/>
        <w:spacing w:before="120" w:after="120" w:line="360" w:lineRule="auto"/>
        <w:jc w:val="center"/>
        <w:outlineLvl w:val="0"/>
        <w:rPr>
          <w:rFonts w:hAnsi="宋体"/>
          <w:b/>
          <w:sz w:val="36"/>
          <w:szCs w:val="36"/>
        </w:rPr>
      </w:pPr>
      <w:r>
        <w:rPr>
          <w:rFonts w:hint="eastAsia" w:hAnsi="宋体"/>
          <w:b/>
          <w:sz w:val="36"/>
          <w:szCs w:val="36"/>
        </w:rPr>
        <w:t>第五章  浙江省政府采购合同主要条款指引</w:t>
      </w:r>
      <w:bookmarkEnd w:id="24"/>
    </w:p>
    <w:p/>
    <w:p>
      <w:pPr>
        <w:pStyle w:val="31"/>
        <w:snapToGrid w:val="0"/>
        <w:spacing w:before="120" w:after="120" w:line="360" w:lineRule="auto"/>
        <w:jc w:val="center"/>
        <w:rPr>
          <w:rFonts w:ascii="仿宋" w:hAnsi="仿宋" w:eastAsia="仿宋"/>
          <w:sz w:val="30"/>
          <w:szCs w:val="30"/>
        </w:rPr>
      </w:pPr>
      <w:r>
        <w:rPr>
          <w:rFonts w:hint="eastAsia" w:ascii="仿宋" w:hAnsi="仿宋" w:eastAsia="仿宋"/>
          <w:sz w:val="30"/>
          <w:szCs w:val="30"/>
        </w:rPr>
        <w:t xml:space="preserve">                          合同编号：        </w:t>
      </w:r>
    </w:p>
    <w:p>
      <w:pPr>
        <w:pStyle w:val="31"/>
        <w:snapToGrid w:val="0"/>
        <w:spacing w:before="120" w:after="120" w:line="360" w:lineRule="auto"/>
        <w:jc w:val="left"/>
        <w:rPr>
          <w:rFonts w:ascii="仿宋" w:hAnsi="仿宋" w:eastAsia="仿宋"/>
          <w:sz w:val="30"/>
          <w:szCs w:val="30"/>
        </w:rPr>
      </w:pPr>
      <w:r>
        <w:rPr>
          <w:rFonts w:hint="eastAsia" w:ascii="仿宋" w:hAnsi="仿宋" w:eastAsia="仿宋"/>
          <w:sz w:val="30"/>
          <w:szCs w:val="30"/>
        </w:rPr>
        <w:t xml:space="preserve">                                     确认书号：</w:t>
      </w:r>
    </w:p>
    <w:p>
      <w:pPr>
        <w:spacing w:line="520" w:lineRule="exact"/>
        <w:ind w:firstLine="301" w:firstLineChars="100"/>
        <w:rPr>
          <w:rFonts w:ascii="仿宋" w:hAnsi="仿宋" w:eastAsia="仿宋"/>
          <w:sz w:val="30"/>
          <w:szCs w:val="30"/>
        </w:rPr>
      </w:pPr>
      <w:r>
        <w:rPr>
          <w:rFonts w:hint="eastAsia" w:ascii="仿宋" w:hAnsi="仿宋" w:eastAsia="仿宋"/>
          <w:b/>
          <w:bCs/>
          <w:sz w:val="30"/>
          <w:szCs w:val="30"/>
        </w:rPr>
        <w:t>甲方</w:t>
      </w:r>
      <w:r>
        <w:rPr>
          <w:rFonts w:hint="eastAsia" w:ascii="仿宋" w:hAnsi="仿宋" w:eastAsia="仿宋"/>
          <w:sz w:val="30"/>
          <w:szCs w:val="30"/>
        </w:rPr>
        <w:t xml:space="preserve">（采购人）： </w:t>
      </w:r>
    </w:p>
    <w:p>
      <w:pPr>
        <w:spacing w:line="520" w:lineRule="exact"/>
        <w:ind w:firstLine="301" w:firstLineChars="100"/>
        <w:rPr>
          <w:rFonts w:ascii="仿宋" w:hAnsi="仿宋" w:eastAsia="仿宋"/>
          <w:sz w:val="30"/>
          <w:szCs w:val="30"/>
        </w:rPr>
      </w:pPr>
      <w:r>
        <w:rPr>
          <w:rFonts w:hint="eastAsia" w:ascii="仿宋" w:hAnsi="仿宋" w:eastAsia="仿宋"/>
          <w:b/>
          <w:bCs/>
          <w:sz w:val="30"/>
          <w:szCs w:val="30"/>
        </w:rPr>
        <w:t>乙方</w:t>
      </w:r>
      <w:r>
        <w:rPr>
          <w:rFonts w:hint="eastAsia" w:ascii="仿宋" w:hAnsi="仿宋" w:eastAsia="仿宋"/>
          <w:sz w:val="30"/>
          <w:szCs w:val="30"/>
        </w:rPr>
        <w:t xml:space="preserve">（供应商）： </w:t>
      </w:r>
    </w:p>
    <w:p>
      <w:pPr>
        <w:pStyle w:val="31"/>
        <w:adjustRightInd w:val="0"/>
        <w:snapToGrid w:val="0"/>
        <w:spacing w:before="120" w:after="120" w:line="460" w:lineRule="exact"/>
        <w:ind w:firstLine="594" w:firstLineChars="198"/>
        <w:rPr>
          <w:rFonts w:ascii="仿宋" w:hAnsi="仿宋" w:eastAsia="仿宋"/>
          <w:b/>
          <w:snapToGrid w:val="0"/>
          <w:sz w:val="30"/>
          <w:szCs w:val="30"/>
        </w:rPr>
      </w:pPr>
      <w:r>
        <w:rPr>
          <w:rFonts w:hint="eastAsia" w:ascii="仿宋" w:hAnsi="仿宋" w:eastAsia="仿宋"/>
          <w:snapToGrid w:val="0"/>
          <w:sz w:val="30"/>
          <w:szCs w:val="30"/>
        </w:rPr>
        <w:t>甲、乙双方根据浙江省政府采购中心关于</w:t>
      </w:r>
      <w:r>
        <w:rPr>
          <w:rFonts w:hint="eastAsia" w:ascii="仿宋" w:hAnsi="仿宋" w:eastAsia="仿宋"/>
          <w:sz w:val="30"/>
          <w:szCs w:val="30"/>
        </w:rPr>
        <w:t>项目编号为      的</w:t>
      </w:r>
      <w:r>
        <w:rPr>
          <w:rFonts w:hint="eastAsia" w:ascii="仿宋" w:hAnsi="仿宋" w:eastAsia="仿宋"/>
          <w:snapToGrid w:val="0"/>
          <w:sz w:val="30"/>
          <w:szCs w:val="30"/>
        </w:rPr>
        <w:t>（标项及名称）项目公开招标的结果，签署本合同。</w:t>
      </w:r>
    </w:p>
    <w:p>
      <w:pPr>
        <w:pStyle w:val="31"/>
        <w:adjustRightInd w:val="0"/>
        <w:snapToGrid w:val="0"/>
        <w:spacing w:before="120" w:after="120" w:line="460" w:lineRule="exact"/>
        <w:ind w:firstLine="641" w:firstLineChars="213"/>
        <w:rPr>
          <w:rFonts w:ascii="仿宋" w:hAnsi="仿宋" w:eastAsia="仿宋"/>
          <w:b/>
          <w:sz w:val="30"/>
          <w:szCs w:val="30"/>
        </w:rPr>
      </w:pPr>
      <w:r>
        <w:rPr>
          <w:rFonts w:hint="eastAsia" w:ascii="仿宋" w:hAnsi="仿宋" w:eastAsia="仿宋"/>
          <w:b/>
          <w:snapToGrid w:val="0"/>
          <w:sz w:val="30"/>
          <w:szCs w:val="30"/>
        </w:rPr>
        <w:t>一、项目内容</w:t>
      </w:r>
      <w:r>
        <w:rPr>
          <w:rFonts w:hint="eastAsia" w:ascii="仿宋" w:hAnsi="仿宋" w:eastAsia="仿宋"/>
          <w:b/>
          <w:sz w:val="30"/>
          <w:szCs w:val="30"/>
        </w:rPr>
        <w:t>及合同价格</w:t>
      </w:r>
    </w:p>
    <w:p>
      <w:pPr>
        <w:pStyle w:val="31"/>
        <w:adjustRightInd w:val="0"/>
        <w:snapToGrid w:val="0"/>
        <w:spacing w:before="120" w:after="120" w:line="460" w:lineRule="exact"/>
        <w:ind w:firstLine="639" w:firstLineChars="213"/>
        <w:jc w:val="right"/>
        <w:rPr>
          <w:rFonts w:ascii="仿宋" w:hAnsi="仿宋" w:eastAsia="仿宋"/>
          <w:sz w:val="30"/>
          <w:szCs w:val="30"/>
        </w:rPr>
      </w:pPr>
      <w:r>
        <w:rPr>
          <w:rFonts w:hint="eastAsia" w:ascii="仿宋" w:hAnsi="仿宋" w:eastAsia="仿宋"/>
          <w:sz w:val="30"/>
          <w:szCs w:val="30"/>
        </w:rPr>
        <w:t xml:space="preserve">金额单位：元 </w:t>
      </w:r>
    </w:p>
    <w:tbl>
      <w:tblPr>
        <w:tblStyle w:val="59"/>
        <w:tblW w:w="913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单价</w:t>
            </w:r>
          </w:p>
        </w:tc>
        <w:tc>
          <w:tcPr>
            <w:tcW w:w="1212"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sz w:val="30"/>
                <w:szCs w:val="30"/>
              </w:rPr>
            </w:pPr>
          </w:p>
        </w:tc>
        <w:tc>
          <w:tcPr>
            <w:tcW w:w="3240"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sz w:val="30"/>
                <w:szCs w:val="30"/>
              </w:rPr>
            </w:pPr>
            <w:r>
              <w:rPr>
                <w:rFonts w:hint="eastAsia" w:ascii="仿宋" w:hAnsi="仿宋" w:eastAsia="仿宋"/>
                <w:sz w:val="30"/>
                <w:szCs w:val="30"/>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pStyle w:val="432"/>
              <w:spacing w:after="120" w:line="460" w:lineRule="exact"/>
              <w:ind w:firstLine="639" w:firstLineChars="213"/>
              <w:rPr>
                <w:rFonts w:ascii="仿宋" w:hAnsi="仿宋" w:eastAsia="仿宋"/>
                <w:color w:val="auto"/>
                <w:kern w:val="2"/>
                <w:sz w:val="30"/>
                <w:szCs w:val="30"/>
              </w:rPr>
            </w:pPr>
          </w:p>
        </w:tc>
        <w:tc>
          <w:tcPr>
            <w:tcW w:w="1212" w:type="dxa"/>
            <w:tcBorders>
              <w:top w:val="single" w:color="auto" w:sz="4" w:space="0"/>
              <w:left w:val="single" w:color="auto" w:sz="4" w:space="0"/>
              <w:bottom w:val="single" w:color="auto" w:sz="4" w:space="0"/>
              <w:right w:val="single" w:color="auto" w:sz="4" w:space="0"/>
            </w:tcBorders>
          </w:tcPr>
          <w:p>
            <w:pPr>
              <w:pStyle w:val="432"/>
              <w:spacing w:after="120" w:line="460" w:lineRule="exact"/>
              <w:ind w:left="570"/>
              <w:rPr>
                <w:rFonts w:ascii="仿宋" w:hAnsi="仿宋" w:eastAsia="仿宋"/>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pPr>
              <w:pStyle w:val="31"/>
              <w:snapToGrid w:val="0"/>
              <w:spacing w:before="120" w:after="120" w:line="460" w:lineRule="exact"/>
              <w:ind w:firstLine="639" w:firstLineChars="213"/>
              <w:jc w:val="center"/>
              <w:rPr>
                <w:rFonts w:ascii="仿宋" w:hAnsi="仿宋" w:eastAsia="仿宋"/>
                <w:sz w:val="30"/>
                <w:szCs w:val="30"/>
              </w:rPr>
            </w:pPr>
            <w:r>
              <w:rPr>
                <w:rFonts w:hint="eastAsia" w:ascii="仿宋" w:hAnsi="仿宋" w:eastAsia="仿宋"/>
                <w:sz w:val="30"/>
                <w:szCs w:val="30"/>
              </w:rPr>
              <w:t>合            计</w:t>
            </w:r>
          </w:p>
        </w:tc>
        <w:tc>
          <w:tcPr>
            <w:tcW w:w="1080"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460" w:lineRule="exact"/>
              <w:ind w:firstLine="639" w:firstLineChars="213"/>
              <w:jc w:val="center"/>
              <w:rPr>
                <w:rFonts w:ascii="仿宋" w:hAnsi="仿宋" w:eastAsia="仿宋"/>
                <w:sz w:val="30"/>
                <w:szCs w:val="30"/>
              </w:rPr>
            </w:pPr>
          </w:p>
        </w:tc>
        <w:tc>
          <w:tcPr>
            <w:tcW w:w="2472" w:type="dxa"/>
            <w:gridSpan w:val="2"/>
            <w:tcBorders>
              <w:top w:val="single" w:color="auto" w:sz="4" w:space="0"/>
              <w:left w:val="single" w:color="auto" w:sz="4" w:space="0"/>
              <w:bottom w:val="single" w:color="auto" w:sz="4" w:space="0"/>
              <w:right w:val="single" w:color="auto" w:sz="4" w:space="0"/>
            </w:tcBorders>
          </w:tcPr>
          <w:p>
            <w:pPr>
              <w:pStyle w:val="432"/>
              <w:spacing w:after="120" w:line="460" w:lineRule="exact"/>
              <w:ind w:firstLine="639" w:firstLineChars="213"/>
              <w:rPr>
                <w:rFonts w:ascii="仿宋" w:hAnsi="仿宋" w:eastAsia="仿宋"/>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pPr>
              <w:pStyle w:val="31"/>
              <w:snapToGrid w:val="0"/>
              <w:spacing w:before="120" w:after="120" w:line="460" w:lineRule="exact"/>
              <w:rPr>
                <w:rFonts w:ascii="仿宋" w:hAnsi="仿宋" w:eastAsia="仿宋"/>
                <w:sz w:val="30"/>
                <w:szCs w:val="30"/>
              </w:rPr>
            </w:pPr>
            <w:r>
              <w:rPr>
                <w:rFonts w:hint="eastAsia" w:ascii="仿宋" w:hAnsi="仿宋" w:eastAsia="仿宋"/>
                <w:sz w:val="30"/>
                <w:szCs w:val="30"/>
              </w:rPr>
              <w:t>合同总价大写：                              小写：￥</w:t>
            </w:r>
          </w:p>
        </w:tc>
      </w:tr>
    </w:tbl>
    <w:p>
      <w:pPr>
        <w:pStyle w:val="31"/>
        <w:snapToGrid w:val="0"/>
        <w:spacing w:beforeLines="0" w:afterLines="0" w:line="460" w:lineRule="exact"/>
        <w:ind w:left="-178" w:leftChars="-85" w:firstLine="639" w:firstLineChars="213"/>
        <w:rPr>
          <w:rFonts w:ascii="仿宋" w:hAnsi="仿宋" w:eastAsia="仿宋"/>
          <w:kern w:val="0"/>
          <w:sz w:val="30"/>
          <w:szCs w:val="30"/>
        </w:rPr>
      </w:pPr>
      <w:r>
        <w:rPr>
          <w:rFonts w:hint="eastAsia" w:ascii="仿宋" w:hAnsi="仿宋" w:eastAsia="仿宋"/>
          <w:sz w:val="30"/>
          <w:szCs w:val="30"/>
        </w:rPr>
        <w:t>注：1.项目具体技术需求及采购人地址等详见招标文件、投标文件以及询标记录。</w:t>
      </w:r>
    </w:p>
    <w:p>
      <w:pPr>
        <w:spacing w:line="460" w:lineRule="exact"/>
        <w:ind w:firstLine="639" w:firstLineChars="213"/>
        <w:rPr>
          <w:rFonts w:ascii="仿宋" w:hAnsi="仿宋" w:eastAsia="仿宋"/>
          <w:sz w:val="30"/>
          <w:szCs w:val="30"/>
        </w:rPr>
      </w:pPr>
      <w:r>
        <w:rPr>
          <w:rFonts w:hint="eastAsia" w:ascii="仿宋" w:hAnsi="仿宋" w:eastAsia="仿宋"/>
          <w:sz w:val="30"/>
          <w:szCs w:val="30"/>
        </w:rPr>
        <w:t>　2.以上合同总价包含项目达到预期使用效果所需的一切费用。</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二、技术资料</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1.乙方应按招标文件规定的时间向甲方提供使用项目的有关技术资料。</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1"/>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三、知识产权</w:t>
      </w:r>
    </w:p>
    <w:p>
      <w:pPr>
        <w:pStyle w:val="31"/>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snapToGrid w:val="0"/>
          <w:sz w:val="30"/>
          <w:szCs w:val="30"/>
        </w:rPr>
        <w:t>乙方应保证所提供的货物或其任何一部分均不会侵犯任何第三方的知识产权</w:t>
      </w:r>
      <w:r>
        <w:rPr>
          <w:rFonts w:hint="eastAsia" w:ascii="仿宋" w:hAnsi="仿宋" w:eastAsia="仿宋"/>
          <w:bCs/>
          <w:snapToGrid w:val="0"/>
          <w:sz w:val="30"/>
          <w:szCs w:val="30"/>
        </w:rPr>
        <w:t>。</w:t>
      </w:r>
    </w:p>
    <w:p>
      <w:pPr>
        <w:pStyle w:val="31"/>
        <w:adjustRightInd w:val="0"/>
        <w:snapToGrid w:val="0"/>
        <w:spacing w:before="120" w:after="120" w:line="460" w:lineRule="exact"/>
        <w:ind w:firstLine="596" w:firstLineChars="198"/>
        <w:rPr>
          <w:rFonts w:ascii="仿宋" w:hAnsi="仿宋" w:eastAsia="仿宋"/>
          <w:snapToGrid w:val="0"/>
          <w:sz w:val="30"/>
          <w:szCs w:val="30"/>
          <w:u w:val="single"/>
        </w:rPr>
      </w:pPr>
      <w:r>
        <w:rPr>
          <w:rFonts w:hint="eastAsia" w:ascii="仿宋" w:hAnsi="仿宋" w:eastAsia="仿宋"/>
          <w:b/>
          <w:snapToGrid w:val="0"/>
          <w:sz w:val="30"/>
          <w:szCs w:val="30"/>
        </w:rPr>
        <w:t>四、产权担保</w:t>
      </w:r>
    </w:p>
    <w:p>
      <w:pPr>
        <w:pStyle w:val="31"/>
        <w:adjustRightInd w:val="0"/>
        <w:snapToGrid w:val="0"/>
        <w:spacing w:before="120" w:after="120" w:line="460" w:lineRule="exact"/>
        <w:ind w:firstLine="639" w:firstLineChars="213"/>
        <w:rPr>
          <w:rFonts w:ascii="仿宋" w:hAnsi="仿宋" w:eastAsia="仿宋"/>
          <w:snapToGrid w:val="0"/>
          <w:sz w:val="30"/>
          <w:szCs w:val="30"/>
          <w:u w:val="single"/>
        </w:rPr>
      </w:pPr>
      <w:r>
        <w:rPr>
          <w:rFonts w:hint="eastAsia" w:ascii="仿宋" w:hAnsi="仿宋" w:eastAsia="仿宋"/>
          <w:snapToGrid w:val="0"/>
          <w:sz w:val="30"/>
          <w:szCs w:val="30"/>
        </w:rPr>
        <w:t>乙方保证所交付的货物的所有权完全属于乙方且无任何抵押、查封等产权瑕疵。</w:t>
      </w:r>
    </w:p>
    <w:p>
      <w:pPr>
        <w:pStyle w:val="31"/>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五、转包或分包</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不允许转包。</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u w:val="single"/>
        </w:rPr>
      </w:pPr>
      <w:r>
        <w:rPr>
          <w:rFonts w:hint="eastAsia" w:ascii="仿宋" w:hAnsi="仿宋" w:eastAsia="仿宋"/>
          <w:snapToGrid w:val="0"/>
          <w:kern w:val="0"/>
          <w:sz w:val="30"/>
          <w:szCs w:val="30"/>
        </w:rPr>
        <w:t>允许分包部分</w:t>
      </w:r>
      <w:r>
        <w:rPr>
          <w:rFonts w:hint="eastAsia" w:ascii="仿宋" w:hAnsi="仿宋" w:eastAsia="仿宋"/>
          <w:snapToGrid w:val="0"/>
          <w:kern w:val="0"/>
          <w:sz w:val="30"/>
          <w:szCs w:val="30"/>
          <w:u w:val="single"/>
        </w:rPr>
        <w:t xml:space="preserve">               。</w:t>
      </w:r>
    </w:p>
    <w:p>
      <w:pPr>
        <w:adjustRightInd w:val="0"/>
        <w:snapToGrid w:val="0"/>
        <w:spacing w:before="120" w:beforeLines="50" w:after="120" w:afterLines="50" w:line="460" w:lineRule="exact"/>
        <w:ind w:firstLine="600" w:firstLineChars="200"/>
        <w:rPr>
          <w:rFonts w:ascii="仿宋" w:hAnsi="仿宋" w:eastAsia="仿宋"/>
          <w:snapToGrid w:val="0"/>
          <w:kern w:val="0"/>
          <w:sz w:val="30"/>
          <w:szCs w:val="30"/>
        </w:rPr>
      </w:pPr>
      <w:r>
        <w:rPr>
          <w:rFonts w:hint="eastAsia" w:ascii="仿宋" w:hAnsi="仿宋" w:eastAsia="仿宋"/>
          <w:snapToGrid w:val="0"/>
          <w:kern w:val="0"/>
          <w:sz w:val="30"/>
          <w:szCs w:val="30"/>
        </w:rPr>
        <w:t>如乙方将项目转包或将不允许分包部分自行分包，甲方有权解除合同，没收履约保证金并追究乙方的违约责任。</w:t>
      </w:r>
    </w:p>
    <w:p>
      <w:pPr>
        <w:pStyle w:val="31"/>
        <w:adjustRightInd w:val="0"/>
        <w:snapToGrid w:val="0"/>
        <w:spacing w:before="120" w:after="120" w:line="460" w:lineRule="exact"/>
        <w:ind w:firstLine="641" w:firstLineChars="213"/>
        <w:rPr>
          <w:rFonts w:ascii="仿宋" w:hAnsi="仿宋" w:eastAsia="仿宋"/>
          <w:snapToGrid w:val="0"/>
          <w:kern w:val="0"/>
          <w:sz w:val="30"/>
          <w:szCs w:val="30"/>
        </w:rPr>
      </w:pPr>
      <w:r>
        <w:rPr>
          <w:rFonts w:hint="eastAsia" w:ascii="仿宋" w:hAnsi="仿宋" w:eastAsia="仿宋"/>
          <w:b/>
          <w:snapToGrid w:val="0"/>
          <w:sz w:val="30"/>
          <w:szCs w:val="30"/>
        </w:rPr>
        <w:t>六、质保期和履约保证金</w:t>
      </w:r>
    </w:p>
    <w:p>
      <w:pPr>
        <w:pStyle w:val="31"/>
        <w:adjustRightInd w:val="0"/>
        <w:snapToGrid w:val="0"/>
        <w:spacing w:before="120" w:after="120" w:line="460" w:lineRule="exact"/>
        <w:ind w:firstLine="600" w:firstLineChars="200"/>
        <w:jc w:val="left"/>
        <w:rPr>
          <w:rFonts w:ascii="仿宋" w:hAnsi="仿宋" w:eastAsia="仿宋"/>
          <w:snapToGrid w:val="0"/>
          <w:sz w:val="30"/>
          <w:szCs w:val="30"/>
        </w:rPr>
      </w:pPr>
      <w:r>
        <w:rPr>
          <w:rFonts w:hint="eastAsia" w:ascii="仿宋" w:hAnsi="仿宋" w:eastAsia="仿宋"/>
          <w:snapToGrid w:val="0"/>
          <w:sz w:val="30"/>
          <w:szCs w:val="30"/>
        </w:rPr>
        <w:t>1.质保期年。（自项目验收合格交付使用之日起计）</w:t>
      </w:r>
    </w:p>
    <w:p>
      <w:pPr>
        <w:pStyle w:val="31"/>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2.履约保证金元。[履约保证金交至采购人处，在合同约定交货验收合格满（   ）个月之日起5个工作日内无息退还]</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七、项目工期及实施地点</w:t>
      </w:r>
    </w:p>
    <w:p>
      <w:pPr>
        <w:pStyle w:val="31"/>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bCs/>
          <w:snapToGrid w:val="0"/>
          <w:sz w:val="30"/>
          <w:szCs w:val="30"/>
        </w:rPr>
        <w:t>1.交货期：</w:t>
      </w:r>
    </w:p>
    <w:p>
      <w:pPr>
        <w:pStyle w:val="31"/>
        <w:adjustRightInd w:val="0"/>
        <w:snapToGrid w:val="0"/>
        <w:spacing w:before="120" w:after="120" w:line="460" w:lineRule="exact"/>
        <w:ind w:firstLine="639" w:firstLineChars="213"/>
        <w:rPr>
          <w:rFonts w:ascii="仿宋" w:hAnsi="仿宋" w:eastAsia="仿宋"/>
          <w:b/>
          <w:snapToGrid w:val="0"/>
          <w:sz w:val="30"/>
          <w:szCs w:val="30"/>
        </w:rPr>
      </w:pPr>
      <w:r>
        <w:rPr>
          <w:rFonts w:hint="eastAsia" w:ascii="仿宋" w:hAnsi="仿宋" w:eastAsia="仿宋"/>
          <w:bCs/>
          <w:snapToGrid w:val="0"/>
          <w:sz w:val="30"/>
          <w:szCs w:val="30"/>
        </w:rPr>
        <w:t>2.实施地点：</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八、货款支付</w:t>
      </w:r>
    </w:p>
    <w:p>
      <w:pPr>
        <w:pStyle w:val="31"/>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bCs/>
          <w:snapToGrid w:val="0"/>
          <w:sz w:val="30"/>
          <w:szCs w:val="30"/>
        </w:rPr>
        <w:t xml:space="preserve"> 付款方式：</w:t>
      </w:r>
    </w:p>
    <w:p>
      <w:pPr>
        <w:adjustRightInd w:val="0"/>
        <w:snapToGrid w:val="0"/>
        <w:spacing w:before="120" w:beforeLines="50" w:after="120" w:afterLines="50" w:line="460" w:lineRule="exact"/>
        <w:ind w:firstLine="641" w:firstLineChars="213"/>
        <w:rPr>
          <w:rFonts w:ascii="仿宋" w:hAnsi="仿宋" w:eastAsia="仿宋"/>
          <w:b/>
          <w:snapToGrid w:val="0"/>
          <w:kern w:val="0"/>
          <w:sz w:val="30"/>
          <w:szCs w:val="30"/>
        </w:rPr>
      </w:pPr>
      <w:r>
        <w:rPr>
          <w:rFonts w:hint="eastAsia" w:ascii="仿宋" w:hAnsi="仿宋" w:eastAsia="仿宋"/>
          <w:b/>
          <w:snapToGrid w:val="0"/>
          <w:kern w:val="0"/>
          <w:sz w:val="30"/>
          <w:szCs w:val="30"/>
        </w:rPr>
        <w:t>九、税费</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本合同执行中相关的一切税费均由乙方负担。</w:t>
      </w:r>
    </w:p>
    <w:p>
      <w:pPr>
        <w:pStyle w:val="31"/>
        <w:adjustRightInd w:val="0"/>
        <w:snapToGrid w:val="0"/>
        <w:spacing w:before="120" w:after="120" w:line="460" w:lineRule="exact"/>
        <w:ind w:firstLine="596" w:firstLineChars="198"/>
        <w:rPr>
          <w:rFonts w:ascii="仿宋" w:hAnsi="仿宋" w:eastAsia="仿宋"/>
          <w:snapToGrid w:val="0"/>
          <w:kern w:val="0"/>
          <w:sz w:val="30"/>
          <w:szCs w:val="30"/>
        </w:rPr>
      </w:pPr>
      <w:r>
        <w:rPr>
          <w:rFonts w:hint="eastAsia" w:ascii="仿宋" w:hAnsi="仿宋" w:eastAsia="仿宋"/>
          <w:b/>
          <w:snapToGrid w:val="0"/>
          <w:sz w:val="30"/>
          <w:szCs w:val="30"/>
        </w:rPr>
        <w:t>十、质量保证及售后服务</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详见招标文件。</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十一、调试和验收</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详见招标文件、投标文件。</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十二、货物包装</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详见招标文件、投标文件。</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十三、违约责任</w:t>
      </w:r>
    </w:p>
    <w:p>
      <w:pPr>
        <w:pStyle w:val="31"/>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1.甲方无正当理由拒收验收项目的，甲方向乙方偿付拒收合同总价的百分之五违约金。</w:t>
      </w:r>
    </w:p>
    <w:p>
      <w:pPr>
        <w:pStyle w:val="31"/>
        <w:adjustRightInd w:val="0"/>
        <w:snapToGrid w:val="0"/>
        <w:spacing w:before="120" w:after="120" w:line="460" w:lineRule="exact"/>
        <w:ind w:left="1" w:firstLine="641" w:firstLineChars="213"/>
        <w:rPr>
          <w:rFonts w:ascii="仿宋" w:hAnsi="仿宋" w:eastAsia="仿宋"/>
          <w:b/>
          <w:snapToGrid w:val="0"/>
          <w:sz w:val="30"/>
          <w:szCs w:val="30"/>
        </w:rPr>
      </w:pPr>
      <w:r>
        <w:rPr>
          <w:rFonts w:hint="eastAsia" w:ascii="仿宋" w:hAnsi="仿宋" w:eastAsia="仿宋"/>
          <w:b/>
          <w:snapToGrid w:val="0"/>
          <w:sz w:val="30"/>
          <w:szCs w:val="30"/>
        </w:rPr>
        <w:t>2. 甲方收到乙方提供的发票，结合验收情况，验收合格的，在15日内将采购资金支付到乙方约定账户。</w:t>
      </w:r>
    </w:p>
    <w:p>
      <w:pPr>
        <w:pStyle w:val="31"/>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甲方无故逾期验收和办理合同款项支付手续的,甲方应按逾期付款总额每日万分之五向乙方支付违约金。</w:t>
      </w:r>
    </w:p>
    <w:p>
      <w:pPr>
        <w:pStyle w:val="31"/>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31"/>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31"/>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5.解除合同应按《浙江省政府采购合同暂行办法》向财政备案。</w:t>
      </w:r>
    </w:p>
    <w:p>
      <w:pPr>
        <w:pStyle w:val="31"/>
        <w:adjustRightInd w:val="0"/>
        <w:snapToGrid w:val="0"/>
        <w:spacing w:before="120" w:after="120" w:line="460" w:lineRule="exact"/>
        <w:ind w:firstLine="639" w:firstLineChars="213"/>
        <w:rPr>
          <w:rFonts w:ascii="仿宋" w:hAnsi="仿宋" w:eastAsia="仿宋"/>
          <w:snapToGrid w:val="0"/>
          <w:sz w:val="30"/>
          <w:szCs w:val="30"/>
        </w:rPr>
      </w:pP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十四、不可抗力事件处理</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1.在合同有效期内，任何一方因不可抗力事件导致不能履行合同，则合同履行期可延长，其延长期与不可抗力影响期相同。</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2.不可抗力事件发生后，应立即通知对方，并寄送有关权威机构出具的证明。</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3.不可抗力事件延续120天以上，双方应通过友好协商，确定是否继续履行合同。</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十五、诉讼</w:t>
      </w:r>
    </w:p>
    <w:p>
      <w:pPr>
        <w:pStyle w:val="31"/>
        <w:adjustRightInd w:val="0"/>
        <w:snapToGrid w:val="0"/>
        <w:spacing w:before="120" w:after="120" w:line="460" w:lineRule="exact"/>
        <w:ind w:left="2" w:firstLine="639" w:firstLineChars="213"/>
        <w:rPr>
          <w:rFonts w:ascii="仿宋" w:hAnsi="仿宋" w:eastAsia="仿宋"/>
          <w:snapToGrid w:val="0"/>
          <w:sz w:val="30"/>
          <w:szCs w:val="30"/>
        </w:rPr>
      </w:pPr>
      <w:r>
        <w:rPr>
          <w:rFonts w:hint="eastAsia" w:ascii="仿宋" w:hAnsi="仿宋" w:eastAsia="仿宋"/>
          <w:snapToGrid w:val="0"/>
          <w:sz w:val="30"/>
          <w:szCs w:val="30"/>
        </w:rPr>
        <w:t>双方在执行合同中所发生的一切争议，应通过协商解决。如协商不成，可向甲方所在地法院起诉。</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十六、合同生效及其它</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1.合同经甲、乙两方签名并加盖单位公章后生效。</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2.合同执行中涉及采购资金和采购内容修改或补充的，须双方经财政部门审批，并签书面补充协议，经报政府采购监督管理部门备案后，方可作为主合同不可分割的一部分。</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3.招标文件、投标文件与本合同具有同等法律效力。</w:t>
      </w:r>
    </w:p>
    <w:p>
      <w:pPr>
        <w:pStyle w:val="31"/>
        <w:adjustRightInd w:val="0"/>
        <w:snapToGrid w:val="0"/>
        <w:spacing w:before="120" w:after="120" w:line="460" w:lineRule="exact"/>
        <w:ind w:firstLine="599" w:firstLineChars="213"/>
        <w:rPr>
          <w:rFonts w:ascii="仿宋" w:hAnsi="仿宋" w:eastAsia="仿宋"/>
          <w:snapToGrid w:val="0"/>
          <w:sz w:val="30"/>
          <w:szCs w:val="30"/>
        </w:rPr>
      </w:pPr>
      <w:r>
        <w:rPr>
          <w:rFonts w:hint="eastAsia" w:ascii="仿宋" w:hAnsi="仿宋" w:eastAsia="仿宋"/>
          <w:b/>
          <w:sz w:val="28"/>
          <w:szCs w:val="28"/>
        </w:rPr>
        <w:t>4.</w:t>
      </w:r>
      <w:r>
        <w:rPr>
          <w:rFonts w:ascii="仿宋" w:hAnsi="仿宋" w:eastAsia="仿宋"/>
          <w:b/>
          <w:sz w:val="28"/>
          <w:szCs w:val="28"/>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1"/>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5.本合同未尽事宜，遵照《</w:t>
      </w:r>
      <w:r>
        <w:rPr>
          <w:rFonts w:ascii="仿宋" w:hAnsi="仿宋" w:eastAsia="仿宋"/>
          <w:snapToGrid w:val="0"/>
          <w:sz w:val="30"/>
          <w:szCs w:val="30"/>
        </w:rPr>
        <w:t>中华人民共和国民法典</w:t>
      </w:r>
      <w:r>
        <w:rPr>
          <w:rFonts w:hint="eastAsia" w:ascii="仿宋" w:hAnsi="仿宋" w:eastAsia="仿宋"/>
          <w:snapToGrid w:val="0"/>
          <w:sz w:val="30"/>
          <w:szCs w:val="30"/>
        </w:rPr>
        <w:t>》有关条文执行。</w:t>
      </w:r>
    </w:p>
    <w:p>
      <w:pPr>
        <w:pStyle w:val="31"/>
        <w:adjustRightInd w:val="0"/>
        <w:snapToGrid w:val="0"/>
        <w:spacing w:beforeLines="0" w:afterLines="0" w:line="460" w:lineRule="exact"/>
        <w:ind w:left="2" w:leftChars="1" w:firstLine="600" w:firstLineChars="200"/>
        <w:rPr>
          <w:rFonts w:ascii="仿宋" w:hAnsi="仿宋" w:eastAsia="仿宋"/>
          <w:snapToGrid w:val="0"/>
          <w:sz w:val="30"/>
          <w:szCs w:val="30"/>
        </w:rPr>
      </w:pPr>
      <w:r>
        <w:rPr>
          <w:rFonts w:hint="eastAsia" w:ascii="仿宋" w:hAnsi="仿宋" w:eastAsia="仿宋"/>
          <w:snapToGrid w:val="0"/>
          <w:sz w:val="30"/>
          <w:szCs w:val="30"/>
        </w:rPr>
        <w:t>6.本合同一式四份，具有同等法律效力，甲、乙两方各执二份。</w:t>
      </w:r>
    </w:p>
    <w:p>
      <w:pPr>
        <w:pStyle w:val="31"/>
        <w:adjustRightInd w:val="0"/>
        <w:snapToGrid w:val="0"/>
        <w:spacing w:before="120" w:after="120" w:line="460" w:lineRule="exact"/>
        <w:ind w:left="1" w:firstLine="639" w:firstLineChars="213"/>
        <w:rPr>
          <w:rFonts w:ascii="仿宋" w:hAnsi="仿宋" w:eastAsia="仿宋"/>
          <w:snapToGrid w:val="0"/>
          <w:sz w:val="30"/>
          <w:szCs w:val="30"/>
        </w:rPr>
      </w:pPr>
    </w:p>
    <w:p>
      <w:pPr>
        <w:pStyle w:val="31"/>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甲方（盖章）：                                   </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法定（授权）代表人：                   </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签名日期：     年   月   日           </w:t>
      </w:r>
    </w:p>
    <w:p>
      <w:pPr>
        <w:pStyle w:val="31"/>
        <w:adjustRightInd w:val="0"/>
        <w:snapToGrid w:val="0"/>
        <w:spacing w:before="120" w:after="120" w:line="460" w:lineRule="exact"/>
        <w:ind w:firstLine="639" w:firstLineChars="213"/>
        <w:rPr>
          <w:rFonts w:ascii="仿宋" w:hAnsi="仿宋" w:eastAsia="仿宋"/>
          <w:snapToGrid w:val="0"/>
          <w:sz w:val="30"/>
          <w:szCs w:val="30"/>
        </w:rPr>
      </w:pP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乙方（盖章）：</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开户行：</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开户帐号：</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法定（授权）代表人：</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签名日期：      年   月   日</w:t>
      </w:r>
    </w:p>
    <w:p>
      <w:pPr>
        <w:pStyle w:val="31"/>
        <w:adjustRightInd w:val="0"/>
        <w:snapToGrid w:val="0"/>
        <w:spacing w:before="120" w:after="120" w:line="460" w:lineRule="exact"/>
        <w:ind w:firstLine="639" w:firstLineChars="213"/>
        <w:rPr>
          <w:rFonts w:ascii="仿宋" w:hAnsi="仿宋" w:eastAsia="仿宋"/>
          <w:snapToGrid w:val="0"/>
          <w:sz w:val="30"/>
          <w:szCs w:val="30"/>
        </w:rPr>
      </w:pPr>
    </w:p>
    <w:p>
      <w:pPr>
        <w:rPr>
          <w:szCs w:val="30"/>
        </w:rPr>
      </w:pPr>
    </w:p>
    <w:p>
      <w:pPr>
        <w:pStyle w:val="31"/>
        <w:spacing w:before="120" w:after="120" w:line="360" w:lineRule="auto"/>
        <w:jc w:val="center"/>
        <w:outlineLvl w:val="0"/>
        <w:rPr>
          <w:rFonts w:hAnsi="宋体"/>
          <w:b/>
          <w:sz w:val="36"/>
          <w:szCs w:val="36"/>
        </w:rPr>
      </w:pPr>
      <w:r>
        <w:rPr>
          <w:rFonts w:ascii="仿宋_GB2312" w:eastAsia="仿宋_GB2312"/>
          <w:snapToGrid w:val="0"/>
          <w:kern w:val="0"/>
          <w:sz w:val="30"/>
          <w:szCs w:val="30"/>
        </w:rPr>
        <w:br w:type="page"/>
      </w:r>
      <w:bookmarkStart w:id="25" w:name="_Toc496796640"/>
      <w:r>
        <w:rPr>
          <w:rFonts w:hint="eastAsia" w:hAnsi="宋体"/>
          <w:b/>
          <w:sz w:val="36"/>
          <w:szCs w:val="36"/>
        </w:rPr>
        <w:t>第六章  投标文件格式附件</w:t>
      </w:r>
      <w:bookmarkEnd w:id="25"/>
    </w:p>
    <w:p>
      <w:pPr>
        <w:pStyle w:val="31"/>
        <w:spacing w:before="120" w:after="120" w:line="360" w:lineRule="auto"/>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snapToGrid w:val="0"/>
        <w:spacing w:before="120" w:beforeLines="50" w:after="50"/>
        <w:rPr>
          <w:rFonts w:ascii="仿宋" w:hAnsi="仿宋" w:eastAsia="仿宋"/>
          <w:b/>
          <w:sz w:val="30"/>
          <w:szCs w:val="30"/>
        </w:rPr>
      </w:pPr>
      <w:r>
        <w:rPr>
          <w:rFonts w:hint="eastAsia" w:ascii="仿宋" w:hAnsi="仿宋" w:eastAsia="仿宋"/>
          <w:sz w:val="30"/>
          <w:szCs w:val="30"/>
        </w:rPr>
        <w:t>附件1</w:t>
      </w:r>
      <w:r>
        <w:rPr>
          <w:rFonts w:hint="eastAsia" w:ascii="仿宋" w:hAnsi="仿宋" w:eastAsia="仿宋"/>
          <w:b/>
          <w:sz w:val="30"/>
          <w:szCs w:val="30"/>
        </w:rPr>
        <w:t xml:space="preserve">：                                          </w:t>
      </w:r>
    </w:p>
    <w:p>
      <w:pPr>
        <w:snapToGrid w:val="0"/>
        <w:spacing w:before="120" w:beforeLines="50" w:after="50"/>
        <w:ind w:right="150"/>
        <w:jc w:val="right"/>
        <w:rPr>
          <w:rFonts w:ascii="仿宋" w:hAnsi="仿宋" w:eastAsia="仿宋"/>
          <w:bCs/>
          <w:sz w:val="30"/>
          <w:szCs w:val="30"/>
        </w:rPr>
      </w:pPr>
    </w:p>
    <w:p>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26" w:name="PO_15528_PM001_2"/>
      <w:r>
        <w:rPr>
          <w:rFonts w:ascii="仿宋" w:hAnsi="仿宋" w:eastAsia="仿宋"/>
          <w:sz w:val="36"/>
          <w:szCs w:val="36"/>
        </w:rPr>
        <w:t>ZZCG2021F-GK-110</w:t>
      </w:r>
      <w:bookmarkEnd w:id="26"/>
      <w:r>
        <w:rPr>
          <w:rFonts w:hint="eastAsia" w:ascii="仿宋" w:hAnsi="仿宋" w:eastAsia="仿宋"/>
          <w:sz w:val="36"/>
          <w:szCs w:val="36"/>
        </w:rPr>
        <w:t>（标项  ）</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资</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质</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rPr>
          <w:rFonts w:ascii="仿宋" w:hAnsi="仿宋" w:eastAsia="仿宋"/>
          <w:sz w:val="36"/>
          <w:szCs w:val="36"/>
        </w:rPr>
      </w:pP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地    址：</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b/>
          <w:bCs/>
          <w:sz w:val="36"/>
          <w:szCs w:val="36"/>
        </w:rPr>
      </w:pPr>
      <w:r>
        <w:rPr>
          <w:rFonts w:ascii="仿宋" w:hAnsi="仿宋" w:eastAsia="仿宋"/>
          <w:b/>
          <w:sz w:val="36"/>
          <w:szCs w:val="36"/>
        </w:rPr>
        <w:br w:type="page"/>
      </w:r>
      <w:r>
        <w:rPr>
          <w:rFonts w:hint="eastAsia" w:ascii="仿宋" w:hAnsi="仿宋" w:eastAsia="仿宋"/>
          <w:b/>
          <w:sz w:val="36"/>
          <w:szCs w:val="36"/>
        </w:rPr>
        <w:t>1、</w:t>
      </w:r>
      <w:r>
        <w:rPr>
          <w:rFonts w:hint="eastAsia" w:ascii="仿宋" w:hAnsi="仿宋" w:eastAsia="仿宋"/>
          <w:b/>
          <w:bCs/>
          <w:sz w:val="36"/>
          <w:szCs w:val="36"/>
        </w:rPr>
        <w:t>资质文件目录</w:t>
      </w:r>
    </w:p>
    <w:p>
      <w:pPr>
        <w:snapToGrid w:val="0"/>
        <w:spacing w:before="50" w:after="50"/>
        <w:rPr>
          <w:rFonts w:ascii="仿宋" w:hAnsi="仿宋" w:eastAsia="仿宋"/>
          <w:sz w:val="30"/>
          <w:szCs w:val="30"/>
        </w:rPr>
      </w:pP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（1）投标声明书 (格式见附件，含重大违法记录声明)；</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（2）法定代表人授权委托书(格式见附件)；</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（4）联合投标协议书（若需要）;</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（5）联合投标授权委托书（若需要）;</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（6）提供采购公告中符合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pPr>
        <w:pStyle w:val="34"/>
        <w:snapToGrid w:val="0"/>
        <w:spacing w:line="460" w:lineRule="exact"/>
        <w:ind w:left="5250" w:firstLine="600" w:firstLineChars="200"/>
        <w:rPr>
          <w:rFonts w:ascii="仿宋" w:hAnsi="仿宋" w:eastAsia="仿宋"/>
          <w:sz w:val="30"/>
          <w:szCs w:val="30"/>
        </w:rPr>
      </w:pPr>
    </w:p>
    <w:p>
      <w:pPr>
        <w:snapToGrid w:val="0"/>
        <w:spacing w:line="460" w:lineRule="exact"/>
        <w:ind w:firstLine="588" w:firstLineChars="196"/>
        <w:jc w:val="left"/>
        <w:rPr>
          <w:rFonts w:ascii="仿宋" w:hAnsi="仿宋" w:eastAsia="仿宋"/>
          <w:sz w:val="30"/>
          <w:szCs w:val="30"/>
        </w:rPr>
      </w:pPr>
    </w:p>
    <w:p>
      <w:pPr>
        <w:snapToGrid w:val="0"/>
        <w:spacing w:before="50" w:after="120" w:afterLines="50" w:line="460" w:lineRule="exact"/>
        <w:jc w:val="left"/>
        <w:rPr>
          <w:rFonts w:ascii="仿宋" w:hAnsi="仿宋" w:eastAsia="仿宋"/>
          <w:sz w:val="30"/>
          <w:szCs w:val="30"/>
        </w:rPr>
      </w:pPr>
    </w:p>
    <w:p>
      <w:pPr>
        <w:pStyle w:val="31"/>
        <w:snapToGrid w:val="0"/>
        <w:spacing w:before="120" w:after="120" w:line="240" w:lineRule="auto"/>
        <w:rPr>
          <w:rFonts w:ascii="仿宋" w:hAnsi="仿宋" w:eastAsia="仿宋"/>
          <w:sz w:val="30"/>
          <w:szCs w:val="30"/>
        </w:rPr>
      </w:pPr>
    </w:p>
    <w:p>
      <w:pPr>
        <w:pStyle w:val="31"/>
        <w:snapToGrid w:val="0"/>
        <w:spacing w:before="120" w:after="120" w:line="240" w:lineRule="auto"/>
        <w:rPr>
          <w:rFonts w:ascii="仿宋" w:hAnsi="仿宋" w:eastAsia="仿宋"/>
          <w:sz w:val="30"/>
          <w:szCs w:val="30"/>
        </w:rPr>
      </w:pPr>
    </w:p>
    <w:p>
      <w:pPr>
        <w:pStyle w:val="31"/>
        <w:snapToGrid w:val="0"/>
        <w:spacing w:before="120" w:after="120" w:line="240" w:lineRule="auto"/>
        <w:rPr>
          <w:rFonts w:ascii="仿宋" w:hAnsi="仿宋" w:eastAsia="仿宋"/>
          <w:sz w:val="30"/>
          <w:szCs w:val="30"/>
        </w:rPr>
      </w:pPr>
    </w:p>
    <w:p>
      <w:pPr>
        <w:pStyle w:val="31"/>
        <w:snapToGrid w:val="0"/>
        <w:spacing w:before="120" w:after="120" w:line="240" w:lineRule="auto"/>
        <w:rPr>
          <w:rFonts w:ascii="仿宋" w:hAnsi="仿宋" w:eastAsia="仿宋"/>
          <w:sz w:val="30"/>
          <w:szCs w:val="30"/>
        </w:rPr>
      </w:pPr>
    </w:p>
    <w:p>
      <w:pPr>
        <w:pStyle w:val="31"/>
        <w:snapToGrid w:val="0"/>
        <w:spacing w:before="120" w:after="120" w:line="240" w:lineRule="auto"/>
        <w:rPr>
          <w:rFonts w:ascii="仿宋" w:hAnsi="仿宋" w:eastAsia="仿宋"/>
          <w:sz w:val="30"/>
          <w:szCs w:val="30"/>
        </w:rPr>
      </w:pPr>
    </w:p>
    <w:p>
      <w:pPr>
        <w:snapToGrid w:val="0"/>
        <w:spacing w:before="50" w:after="120" w:afterLines="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附件2：</w:t>
      </w:r>
    </w:p>
    <w:p>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u w:val="single"/>
        </w:rPr>
        <w:t>（投标人名称）</w:t>
      </w:r>
      <w:r>
        <w:rPr>
          <w:rFonts w:hint="eastAsia" w:ascii="仿宋" w:hAnsi="仿宋" w:eastAsia="仿宋"/>
          <w:sz w:val="30"/>
          <w:szCs w:val="30"/>
        </w:rPr>
        <w:t>系中华人民共和国合法企业，经营地址。</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的法定代表人，我方愿意参加贵方组织的</w:t>
      </w:r>
      <w:r>
        <w:rPr>
          <w:rFonts w:hint="eastAsia" w:ascii="仿宋" w:hAnsi="仿宋" w:eastAsia="仿宋"/>
          <w:sz w:val="30"/>
          <w:szCs w:val="30"/>
          <w:u w:val="single"/>
        </w:rPr>
        <w:t>（招标项目名称）（编号为</w:t>
      </w:r>
      <w:bookmarkStart w:id="27" w:name="PO_15528_PM001_3"/>
      <w:r>
        <w:rPr>
          <w:rFonts w:ascii="仿宋" w:hAnsi="仿宋" w:eastAsia="仿宋"/>
          <w:sz w:val="30"/>
          <w:szCs w:val="30"/>
          <w:u w:val="single"/>
        </w:rPr>
        <w:t>ZZCG2021F-GK-110</w:t>
      </w:r>
      <w:bookmarkEnd w:id="27"/>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1.我方已详细审查全部招标文件，同意招标文件的各项要求，包括疫情期间采取的各项应急开标措施。</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6.我方承诺已经具备参与政府采购活动的资格条件并且没有税收缴纳、社会保障等方面的失信记录；</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8.以上事项如有虚假或隐瞒，我方愿意承担一切后果，并不再寻求任何旨在减轻或免除法律责任的辩解。</w:t>
      </w:r>
    </w:p>
    <w:p>
      <w:pPr>
        <w:snapToGrid w:val="0"/>
        <w:spacing w:before="120"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法定代表人签名（或签名章）：  日 期：</w:t>
      </w:r>
    </w:p>
    <w:p>
      <w:pPr>
        <w:snapToGrid w:val="0"/>
        <w:spacing w:before="120" w:beforeLines="50" w:after="50" w:line="460" w:lineRule="exact"/>
        <w:ind w:firstLine="150" w:firstLineChars="50"/>
        <w:rPr>
          <w:rFonts w:ascii="仿宋" w:hAnsi="仿宋" w:eastAsia="仿宋"/>
          <w:sz w:val="30"/>
          <w:szCs w:val="30"/>
        </w:rPr>
      </w:pPr>
      <w:r>
        <w:rPr>
          <w:rFonts w:hint="eastAsia" w:ascii="仿宋" w:hAnsi="仿宋" w:eastAsia="仿宋"/>
          <w:sz w:val="30"/>
          <w:szCs w:val="30"/>
        </w:rPr>
        <w:t>投标人全称（公章）：</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附件3：</w:t>
      </w:r>
    </w:p>
    <w:p>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pPr>
        <w:snapToGrid w:val="0"/>
        <w:spacing w:before="120" w:beforeLines="50" w:after="50"/>
        <w:jc w:val="center"/>
        <w:rPr>
          <w:rFonts w:ascii="仿宋" w:hAnsi="仿宋" w:eastAsia="仿宋"/>
          <w:b/>
          <w:sz w:val="30"/>
          <w:szCs w:val="30"/>
        </w:rPr>
      </w:pPr>
    </w:p>
    <w:p>
      <w:pPr>
        <w:snapToGrid w:val="0"/>
        <w:spacing w:before="120"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pPr>
        <w:snapToGrid w:val="0"/>
        <w:spacing w:before="120"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我（姓名）系（投标人名称）的法定代表人，现授权委托本单位在职职工 （姓名）为授权代表，以我方的名义参加项目编号：项目名称</w:t>
      </w:r>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pPr>
        <w:snapToGrid w:val="0"/>
        <w:spacing w:before="120" w:beforeLines="50" w:after="50" w:line="460" w:lineRule="exact"/>
        <w:ind w:firstLine="480"/>
        <w:rPr>
          <w:rFonts w:ascii="仿宋" w:hAnsi="仿宋" w:eastAsia="仿宋"/>
          <w:sz w:val="30"/>
          <w:szCs w:val="30"/>
        </w:rPr>
      </w:pP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授权代表签名： 职务：  联系方式：</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邮箱： 传真：</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授权代表身份证号码：</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   职务：</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联系方式：</w:t>
      </w: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ind w:firstLine="6150" w:firstLineChars="2050"/>
        <w:rPr>
          <w:rFonts w:ascii="仿宋" w:hAnsi="仿宋" w:eastAsia="仿宋"/>
          <w:sz w:val="30"/>
          <w:szCs w:val="30"/>
        </w:rPr>
      </w:pP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投标人全称（公章）：         日  期：</w:t>
      </w: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tabs>
          <w:tab w:val="left" w:pos="606"/>
        </w:tabs>
        <w:rPr>
          <w:rFonts w:ascii="仿宋" w:hAnsi="仿宋" w:eastAsia="仿宋"/>
          <w:spacing w:val="20"/>
          <w:sz w:val="30"/>
          <w:szCs w:val="30"/>
        </w:rPr>
      </w:pPr>
      <w:r>
        <w:rPr>
          <w:rFonts w:hint="eastAsia" w:ascii="仿宋" w:hAnsi="仿宋" w:eastAsia="仿宋"/>
          <w:sz w:val="30"/>
          <w:szCs w:val="30"/>
        </w:rPr>
        <w:t>附件4：</w:t>
      </w:r>
    </w:p>
    <w:p>
      <w:pPr>
        <w:pStyle w:val="17"/>
        <w:overflowPunct w:val="0"/>
        <w:spacing w:line="360" w:lineRule="auto"/>
        <w:ind w:firstLine="0"/>
        <w:jc w:val="center"/>
        <w:rPr>
          <w:rFonts w:ascii="仿宋" w:hAnsi="仿宋" w:eastAsia="仿宋"/>
          <w:b/>
          <w:spacing w:val="40"/>
          <w:kern w:val="0"/>
          <w:sz w:val="30"/>
          <w:szCs w:val="30"/>
        </w:rPr>
      </w:pPr>
      <w:r>
        <w:rPr>
          <w:rFonts w:hint="eastAsia" w:ascii="仿宋" w:hAnsi="仿宋" w:eastAsia="仿宋"/>
          <w:b/>
          <w:spacing w:val="40"/>
          <w:kern w:val="0"/>
          <w:sz w:val="30"/>
          <w:szCs w:val="30"/>
        </w:rPr>
        <w:t>联合投标协议书</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 组织实施的编号为号的招标活动联合进行投标之事宜，达成如下协议：</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  为主办人进行投标，并按照招标文件的规定分别提交资格文件。</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pPr>
        <w:pStyle w:val="17"/>
        <w:overflowPunct w:val="0"/>
        <w:spacing w:line="460" w:lineRule="exact"/>
        <w:ind w:firstLine="642" w:firstLineChars="214"/>
        <w:rPr>
          <w:rFonts w:ascii="仿宋" w:hAnsi="仿宋" w:eastAsia="仿宋"/>
          <w:sz w:val="30"/>
          <w:szCs w:val="30"/>
          <w:u w:val="single"/>
        </w:rPr>
      </w:pP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乙方承担的工作和义务为：</w:t>
      </w:r>
    </w:p>
    <w:p>
      <w:pPr>
        <w:pStyle w:val="17"/>
        <w:overflowPunct w:val="0"/>
        <w:spacing w:line="460" w:lineRule="exact"/>
        <w:ind w:firstLine="642" w:firstLineChars="214"/>
        <w:rPr>
          <w:rFonts w:ascii="仿宋" w:hAnsi="仿宋" w:eastAsia="仿宋"/>
          <w:sz w:val="30"/>
          <w:szCs w:val="30"/>
        </w:rPr>
      </w:pP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五、有关本次联合投标的其他事宜：</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59"/>
        <w:tblW w:w="8528" w:type="dxa"/>
        <w:jc w:val="center"/>
        <w:tblInd w:w="0" w:type="dxa"/>
        <w:tblLayout w:type="fixed"/>
        <w:tblCellMar>
          <w:top w:w="0" w:type="dxa"/>
          <w:left w:w="108" w:type="dxa"/>
          <w:bottom w:w="0" w:type="dxa"/>
          <w:right w:w="108" w:type="dxa"/>
        </w:tblCellMar>
      </w:tblPr>
      <w:tblGrid>
        <w:gridCol w:w="4264"/>
        <w:gridCol w:w="4264"/>
      </w:tblGrid>
      <w:tr>
        <w:tblPrEx>
          <w:tblLayout w:type="fixed"/>
          <w:tblCellMar>
            <w:top w:w="0" w:type="dxa"/>
            <w:left w:w="108" w:type="dxa"/>
            <w:bottom w:w="0" w:type="dxa"/>
            <w:right w:w="108" w:type="dxa"/>
          </w:tblCellMar>
        </w:tblPrEx>
        <w:trPr>
          <w:jc w:val="center"/>
        </w:trPr>
        <w:tc>
          <w:tcPr>
            <w:tcW w:w="4264" w:type="dxa"/>
          </w:tcPr>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甲方单位：       （公章）</w:t>
            </w: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     （签章）</w:t>
            </w: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  年  月   日</w:t>
            </w:r>
          </w:p>
        </w:tc>
        <w:tc>
          <w:tcPr>
            <w:tcW w:w="4264" w:type="dxa"/>
          </w:tcPr>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乙方单位：       （公章）</w:t>
            </w: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     （签章）</w:t>
            </w: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  年  月   日</w:t>
            </w:r>
          </w:p>
        </w:tc>
      </w:tr>
    </w:tbl>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附件5：</w:t>
      </w:r>
    </w:p>
    <w:p>
      <w:pPr>
        <w:pStyle w:val="17"/>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pPr>
        <w:pStyle w:val="17"/>
        <w:overflowPunct w:val="0"/>
        <w:spacing w:line="460" w:lineRule="exact"/>
        <w:rPr>
          <w:rFonts w:ascii="仿宋" w:hAnsi="仿宋" w:eastAsia="仿宋"/>
          <w:sz w:val="30"/>
          <w:szCs w:val="30"/>
        </w:rPr>
      </w:pPr>
    </w:p>
    <w:p>
      <w:pPr>
        <w:pStyle w:val="17"/>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 与签订的《联合投标协议书》的内容，主办人的法定代表人现授权 为联合投标代理人，代理人在投标、开标、评标、合同谈判过程中所签署的一切文件和处理与这有关的一切事务， 联合投标各方均予以认可并遵守。</w:t>
      </w:r>
    </w:p>
    <w:p>
      <w:pPr>
        <w:pStyle w:val="17"/>
        <w:overflowPunct w:val="0"/>
        <w:spacing w:line="460" w:lineRule="exact"/>
        <w:rPr>
          <w:rFonts w:ascii="仿宋" w:hAnsi="仿宋" w:eastAsia="仿宋"/>
          <w:sz w:val="30"/>
          <w:szCs w:val="30"/>
        </w:rPr>
      </w:pPr>
      <w:r>
        <w:rPr>
          <w:rFonts w:hint="eastAsia" w:ascii="仿宋" w:hAnsi="仿宋" w:eastAsia="仿宋"/>
          <w:sz w:val="30"/>
          <w:szCs w:val="30"/>
        </w:rPr>
        <w:t xml:space="preserve"> 特此委托。</w:t>
      </w:r>
    </w:p>
    <w:p>
      <w:pPr>
        <w:pStyle w:val="17"/>
        <w:overflowPunct w:val="0"/>
        <w:spacing w:line="460" w:lineRule="exact"/>
        <w:rPr>
          <w:rFonts w:ascii="仿宋" w:hAnsi="仿宋" w:eastAsia="仿宋"/>
          <w:sz w:val="30"/>
          <w:szCs w:val="30"/>
        </w:rPr>
      </w:pPr>
    </w:p>
    <w:p>
      <w:pPr>
        <w:pStyle w:val="17"/>
        <w:overflowPunct w:val="0"/>
        <w:spacing w:line="460" w:lineRule="exact"/>
        <w:ind w:firstLine="600" w:firstLineChars="200"/>
        <w:rPr>
          <w:rFonts w:ascii="仿宋" w:hAnsi="仿宋" w:eastAsia="仿宋"/>
          <w:sz w:val="30"/>
          <w:szCs w:val="30"/>
        </w:rPr>
      </w:pPr>
      <w:r>
        <w:rPr>
          <w:rFonts w:hint="eastAsia" w:ascii="仿宋" w:hAnsi="仿宋" w:eastAsia="仿宋"/>
          <w:sz w:val="30"/>
          <w:szCs w:val="30"/>
        </w:rPr>
        <w:t>授权人（签名）：</w:t>
      </w:r>
    </w:p>
    <w:p>
      <w:pPr>
        <w:pStyle w:val="17"/>
        <w:overflowPunct w:val="0"/>
        <w:spacing w:line="460" w:lineRule="exact"/>
        <w:ind w:firstLine="600" w:firstLineChars="200"/>
        <w:rPr>
          <w:rFonts w:ascii="仿宋" w:hAnsi="仿宋" w:eastAsia="仿宋"/>
          <w:sz w:val="30"/>
          <w:szCs w:val="30"/>
        </w:rPr>
      </w:pPr>
    </w:p>
    <w:p>
      <w:pPr>
        <w:pStyle w:val="17"/>
        <w:overflowPunct w:val="0"/>
        <w:spacing w:line="460" w:lineRule="exact"/>
        <w:ind w:left="420" w:leftChars="200" w:firstLine="150" w:firstLineChars="50"/>
        <w:rPr>
          <w:rFonts w:ascii="仿宋" w:hAnsi="仿宋" w:eastAsia="仿宋"/>
          <w:sz w:val="30"/>
          <w:szCs w:val="30"/>
        </w:rPr>
      </w:pPr>
      <w:r>
        <w:rPr>
          <w:rFonts w:hint="eastAsia" w:ascii="仿宋" w:hAnsi="仿宋" w:eastAsia="仿宋"/>
          <w:sz w:val="30"/>
          <w:szCs w:val="30"/>
        </w:rPr>
        <w:t>日期：    年  月  日</w:t>
      </w:r>
    </w:p>
    <w:p>
      <w:pPr>
        <w:pStyle w:val="17"/>
        <w:overflowPunct w:val="0"/>
        <w:spacing w:line="460" w:lineRule="exact"/>
        <w:rPr>
          <w:rFonts w:ascii="仿宋" w:hAnsi="仿宋" w:eastAsia="仿宋"/>
          <w:sz w:val="30"/>
          <w:szCs w:val="30"/>
        </w:rPr>
      </w:pPr>
    </w:p>
    <w:p>
      <w:pPr>
        <w:pStyle w:val="17"/>
        <w:overflowPunct w:val="0"/>
        <w:spacing w:line="460" w:lineRule="exact"/>
        <w:ind w:firstLine="570" w:firstLineChars="190"/>
        <w:rPr>
          <w:rFonts w:ascii="仿宋" w:hAnsi="仿宋" w:eastAsia="仿宋"/>
          <w:sz w:val="30"/>
          <w:szCs w:val="30"/>
        </w:rPr>
      </w:pPr>
      <w:r>
        <w:rPr>
          <w:rFonts w:hint="eastAsia" w:ascii="仿宋" w:hAnsi="仿宋" w:eastAsia="仿宋"/>
          <w:sz w:val="30"/>
          <w:szCs w:val="30"/>
        </w:rPr>
        <w:t>授权代表（签名）；</w:t>
      </w:r>
    </w:p>
    <w:p>
      <w:pPr>
        <w:pStyle w:val="17"/>
        <w:overflowPunct w:val="0"/>
        <w:spacing w:line="460" w:lineRule="exact"/>
        <w:ind w:firstLine="570" w:firstLineChars="190"/>
        <w:rPr>
          <w:rFonts w:ascii="仿宋" w:hAnsi="仿宋" w:eastAsia="仿宋"/>
          <w:sz w:val="30"/>
          <w:szCs w:val="30"/>
        </w:rPr>
      </w:pPr>
    </w:p>
    <w:p>
      <w:pPr>
        <w:pStyle w:val="17"/>
        <w:overflowPunct w:val="0"/>
        <w:spacing w:line="460" w:lineRule="exact"/>
        <w:ind w:firstLine="570" w:firstLineChars="190"/>
        <w:rPr>
          <w:rFonts w:ascii="仿宋" w:hAnsi="仿宋" w:eastAsia="仿宋"/>
          <w:sz w:val="30"/>
          <w:szCs w:val="30"/>
        </w:rPr>
      </w:pPr>
      <w:r>
        <w:rPr>
          <w:rFonts w:hint="eastAsia" w:ascii="仿宋" w:hAnsi="仿宋" w:eastAsia="仿宋"/>
          <w:sz w:val="30"/>
          <w:szCs w:val="30"/>
        </w:rPr>
        <w:t>日期：    年  月  日</w:t>
      </w:r>
    </w:p>
    <w:p>
      <w:pPr>
        <w:tabs>
          <w:tab w:val="left" w:pos="606"/>
        </w:tabs>
        <w:spacing w:line="460" w:lineRule="exact"/>
        <w:rPr>
          <w:rFonts w:ascii="仿宋" w:hAnsi="仿宋" w:eastAsia="仿宋"/>
          <w:spacing w:val="20"/>
          <w:sz w:val="30"/>
          <w:szCs w:val="30"/>
        </w:rPr>
      </w:pPr>
    </w:p>
    <w:p>
      <w:pPr>
        <w:tabs>
          <w:tab w:val="left" w:pos="606"/>
        </w:tabs>
        <w:spacing w:line="460" w:lineRule="exact"/>
        <w:rPr>
          <w:rFonts w:ascii="仿宋" w:hAnsi="仿宋" w:eastAsia="仿宋"/>
          <w:spacing w:val="20"/>
          <w:sz w:val="30"/>
          <w:szCs w:val="30"/>
        </w:rPr>
      </w:pPr>
    </w:p>
    <w:tbl>
      <w:tblPr>
        <w:tblStyle w:val="59"/>
        <w:tblW w:w="8528" w:type="dxa"/>
        <w:jc w:val="center"/>
        <w:tblInd w:w="0" w:type="dxa"/>
        <w:tblLayout w:type="fixed"/>
        <w:tblCellMar>
          <w:top w:w="0" w:type="dxa"/>
          <w:left w:w="108" w:type="dxa"/>
          <w:bottom w:w="0" w:type="dxa"/>
          <w:right w:w="108" w:type="dxa"/>
        </w:tblCellMar>
      </w:tblPr>
      <w:tblGrid>
        <w:gridCol w:w="4264"/>
        <w:gridCol w:w="4264"/>
      </w:tblGrid>
      <w:tr>
        <w:tblPrEx>
          <w:tblLayout w:type="fixed"/>
          <w:tblCellMar>
            <w:top w:w="0" w:type="dxa"/>
            <w:left w:w="108" w:type="dxa"/>
            <w:bottom w:w="0" w:type="dxa"/>
            <w:right w:w="108" w:type="dxa"/>
          </w:tblCellMar>
        </w:tblPrEx>
        <w:trPr>
          <w:jc w:val="center"/>
        </w:trPr>
        <w:tc>
          <w:tcPr>
            <w:tcW w:w="4264" w:type="dxa"/>
          </w:tcPr>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   （公章）</w:t>
            </w: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     （签章）</w:t>
            </w: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  年  月   日</w:t>
            </w:r>
          </w:p>
        </w:tc>
        <w:tc>
          <w:tcPr>
            <w:tcW w:w="4264" w:type="dxa"/>
          </w:tcPr>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   （公章）</w:t>
            </w: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     （签章）</w:t>
            </w: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  年  月   日</w:t>
            </w:r>
          </w:p>
        </w:tc>
      </w:tr>
    </w:tbl>
    <w:p>
      <w:pPr>
        <w:snapToGrid w:val="0"/>
        <w:spacing w:before="120" w:beforeLines="50" w:after="50"/>
        <w:rPr>
          <w:rFonts w:ascii="仿宋" w:hAnsi="仿宋" w:eastAsia="仿宋"/>
          <w:b/>
          <w:sz w:val="30"/>
          <w:szCs w:val="30"/>
        </w:rPr>
      </w:pPr>
      <w:r>
        <w:rPr>
          <w:rFonts w:hint="eastAsia" w:ascii="仿宋" w:hAnsi="仿宋" w:eastAsia="仿宋"/>
          <w:sz w:val="30"/>
          <w:szCs w:val="30"/>
        </w:rPr>
        <w:br w:type="page"/>
      </w:r>
      <w:r>
        <w:rPr>
          <w:rFonts w:hint="eastAsia" w:ascii="仿宋" w:hAnsi="仿宋" w:eastAsia="仿宋"/>
          <w:sz w:val="30"/>
          <w:szCs w:val="30"/>
        </w:rPr>
        <w:t>附件6</w:t>
      </w:r>
      <w:r>
        <w:rPr>
          <w:rFonts w:hint="eastAsia" w:ascii="仿宋" w:hAnsi="仿宋" w:eastAsia="仿宋"/>
          <w:b/>
          <w:sz w:val="30"/>
          <w:szCs w:val="30"/>
        </w:rPr>
        <w:t xml:space="preserve">：                                     </w:t>
      </w:r>
    </w:p>
    <w:p>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28" w:name="PO_15528_PM001_4"/>
      <w:r>
        <w:rPr>
          <w:rFonts w:ascii="仿宋" w:hAnsi="仿宋" w:eastAsia="仿宋"/>
          <w:sz w:val="36"/>
          <w:szCs w:val="36"/>
        </w:rPr>
        <w:t>ZZCG2021F-GK-110</w:t>
      </w:r>
      <w:bookmarkEnd w:id="28"/>
      <w:r>
        <w:rPr>
          <w:rFonts w:hint="eastAsia" w:ascii="仿宋" w:hAnsi="仿宋" w:eastAsia="仿宋"/>
          <w:sz w:val="36"/>
          <w:szCs w:val="36"/>
        </w:rPr>
        <w:t>（标项  ）</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技</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术</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及</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商</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务</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    址：</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sz w:val="30"/>
          <w:szCs w:val="30"/>
        </w:rPr>
      </w:pPr>
    </w:p>
    <w:p>
      <w:pPr>
        <w:snapToGrid w:val="0"/>
        <w:spacing w:before="50" w:after="50"/>
        <w:rPr>
          <w:rFonts w:ascii="仿宋" w:hAnsi="仿宋" w:eastAsia="仿宋"/>
          <w:sz w:val="30"/>
          <w:szCs w:val="30"/>
        </w:rPr>
      </w:pPr>
    </w:p>
    <w:p>
      <w:pPr>
        <w:snapToGrid w:val="0"/>
        <w:spacing w:before="50" w:after="50"/>
        <w:rPr>
          <w:rFonts w:ascii="仿宋" w:hAnsi="仿宋" w:eastAsia="仿宋"/>
          <w:b/>
          <w:bCs/>
          <w:sz w:val="36"/>
          <w:szCs w:val="36"/>
        </w:rPr>
      </w:pPr>
      <w:r>
        <w:rPr>
          <w:rFonts w:hint="eastAsia" w:ascii="仿宋" w:hAnsi="仿宋" w:eastAsia="仿宋"/>
          <w:sz w:val="36"/>
          <w:szCs w:val="36"/>
        </w:rPr>
        <w:br w:type="page"/>
      </w:r>
      <w:r>
        <w:rPr>
          <w:rFonts w:hint="eastAsia" w:ascii="仿宋" w:hAnsi="仿宋" w:eastAsia="仿宋"/>
          <w:sz w:val="36"/>
          <w:szCs w:val="36"/>
        </w:rPr>
        <w:t>2、</w:t>
      </w:r>
      <w:r>
        <w:rPr>
          <w:rFonts w:hint="eastAsia" w:ascii="仿宋" w:hAnsi="仿宋" w:eastAsia="仿宋"/>
          <w:b/>
          <w:bCs/>
          <w:sz w:val="36"/>
          <w:szCs w:val="36"/>
        </w:rPr>
        <w:t>技术及商务文件目录</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（1）评分对应表（格式见附件，主要用于评委对应评分内容）</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（2）投标项目明细清单（含货物、服务等）；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（3）技术响应表（格式见附件）；</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（4）项目总体解决方案（可包含且不限于对项目总体要求的理解、项目总体架构及技术解决方案等）；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（5）项目实施计划（可包含且不限于保证工期的施工组织方案及人力资源安排、项目组人员清单等）；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（6）列入政府采购节能环保清单的证明资料（若有）；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（7）商务响应表（格式见附件）；</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（8）售后服务计划（可包含且不限于对用户故障的响应、处理、定期巡检、备品备件、常用耗材提供、驻点人员情况等）；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（9）技术培训计划（若有）；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（10）投标人履约能力（可包含且不限于技术力量情况、投标人各项能力证书）；</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（11）案例的业绩证明（投标人业绩情况一览表、合同复印件等）；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（12）投标人认为需要的其他文件资料。</w:t>
      </w:r>
    </w:p>
    <w:p>
      <w:pPr>
        <w:snapToGrid w:val="0"/>
        <w:spacing w:before="50" w:after="120" w:afterLines="50"/>
        <w:jc w:val="left"/>
        <w:rPr>
          <w:rFonts w:ascii="仿宋" w:hAnsi="仿宋" w:eastAsia="仿宋"/>
          <w:sz w:val="30"/>
          <w:szCs w:val="30"/>
        </w:rPr>
      </w:pPr>
    </w:p>
    <w:p>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附件7：</w:t>
      </w:r>
    </w:p>
    <w:p>
      <w:pPr>
        <w:snapToGrid w:val="0"/>
        <w:spacing w:before="50" w:after="50"/>
        <w:jc w:val="center"/>
        <w:rPr>
          <w:rFonts w:ascii="仿宋" w:hAnsi="仿宋" w:eastAsia="仿宋"/>
          <w:b/>
          <w:sz w:val="36"/>
          <w:szCs w:val="36"/>
        </w:rPr>
      </w:pPr>
      <w:r>
        <w:rPr>
          <w:rFonts w:hint="eastAsia" w:ascii="仿宋" w:hAnsi="仿宋" w:eastAsia="仿宋"/>
          <w:b/>
          <w:sz w:val="36"/>
          <w:szCs w:val="36"/>
        </w:rPr>
        <w:t>评分对应表</w:t>
      </w:r>
    </w:p>
    <w:p>
      <w:pPr>
        <w:snapToGrid w:val="0"/>
        <w:spacing w:before="50"/>
        <w:jc w:val="center"/>
        <w:rPr>
          <w:rFonts w:ascii="仿宋" w:hAnsi="仿宋" w:eastAsia="仿宋"/>
          <w:b/>
          <w:sz w:val="32"/>
          <w:szCs w:val="32"/>
        </w:rPr>
      </w:pPr>
    </w:p>
    <w:p>
      <w:pPr>
        <w:pStyle w:val="18"/>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59"/>
        <w:tblW w:w="8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bl>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pPr>
        <w:snapToGrid w:val="0"/>
        <w:spacing w:before="50" w:after="120" w:afterLines="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附件8：</w:t>
      </w:r>
    </w:p>
    <w:p>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投标项目明细清单</w:t>
      </w:r>
    </w:p>
    <w:p>
      <w:pPr>
        <w:snapToGrid w:val="0"/>
        <w:spacing w:before="50" w:after="120" w:afterLines="50"/>
        <w:rPr>
          <w:rFonts w:ascii="仿宋" w:hAnsi="仿宋" w:eastAsia="仿宋"/>
          <w:b/>
          <w:spacing w:val="40"/>
          <w:kern w:val="0"/>
          <w:sz w:val="36"/>
          <w:szCs w:val="36"/>
        </w:rPr>
      </w:pPr>
    </w:p>
    <w:p>
      <w:pPr>
        <w:pStyle w:val="18"/>
        <w:snapToGrid w:val="0"/>
        <w:rPr>
          <w:rFonts w:ascii="仿宋" w:hAnsi="仿宋" w:eastAsia="仿宋"/>
          <w:kern w:val="0"/>
          <w:sz w:val="30"/>
          <w:szCs w:val="30"/>
          <w:u w:val="single"/>
        </w:rPr>
      </w:pPr>
      <w:r>
        <w:rPr>
          <w:rFonts w:hint="eastAsia" w:ascii="仿宋" w:hAnsi="仿宋" w:eastAsia="仿宋"/>
          <w:sz w:val="30"/>
          <w:szCs w:val="30"/>
        </w:rPr>
        <w:t>投标人全称（公章）：                标项：</w:t>
      </w:r>
    </w:p>
    <w:p>
      <w:pPr>
        <w:pStyle w:val="18"/>
        <w:snapToGrid w:val="0"/>
        <w:rPr>
          <w:rFonts w:ascii="仿宋" w:hAnsi="仿宋" w:eastAsia="仿宋"/>
          <w:sz w:val="30"/>
          <w:szCs w:val="30"/>
        </w:rPr>
      </w:pPr>
      <w:r>
        <w:rPr>
          <w:rFonts w:hint="eastAsia" w:ascii="仿宋" w:hAnsi="仿宋" w:eastAsia="仿宋"/>
          <w:sz w:val="30"/>
          <w:szCs w:val="30"/>
        </w:rPr>
        <w:t>货物类</w:t>
      </w:r>
    </w:p>
    <w:tbl>
      <w:tblPr>
        <w:tblStyle w:val="59"/>
        <w:tblW w:w="908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规格</w:t>
            </w:r>
          </w:p>
          <w:p>
            <w:pPr>
              <w:snapToGrid w:val="0"/>
              <w:spacing w:before="50" w:after="50"/>
              <w:jc w:val="center"/>
              <w:rPr>
                <w:rFonts w:ascii="仿宋" w:hAnsi="仿宋" w:eastAsia="仿宋"/>
                <w:sz w:val="30"/>
                <w:szCs w:val="30"/>
              </w:rPr>
            </w:pPr>
            <w:r>
              <w:rPr>
                <w:rFonts w:hint="eastAsia" w:ascii="仿宋" w:hAns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单位及</w:t>
            </w:r>
          </w:p>
          <w:p>
            <w:pPr>
              <w:snapToGrid w:val="0"/>
              <w:spacing w:before="50" w:after="50"/>
              <w:jc w:val="center"/>
              <w:rPr>
                <w:rFonts w:ascii="仿宋" w:hAnsi="仿宋" w:eastAsia="仿宋"/>
                <w:sz w:val="30"/>
                <w:szCs w:val="30"/>
              </w:rPr>
            </w:pPr>
            <w:r>
              <w:rPr>
                <w:rFonts w:hint="eastAsia" w:ascii="仿宋" w:hAns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bl>
    <w:p>
      <w:pPr>
        <w:snapToGrid w:val="0"/>
        <w:spacing w:before="120" w:beforeLines="50"/>
        <w:rPr>
          <w:rFonts w:ascii="仿宋" w:hAnsi="仿宋" w:eastAsia="仿宋"/>
          <w:sz w:val="30"/>
          <w:szCs w:val="30"/>
        </w:rPr>
      </w:pPr>
      <w:r>
        <w:rPr>
          <w:rFonts w:hint="eastAsia" w:ascii="仿宋" w:hAnsi="仿宋" w:eastAsia="仿宋"/>
          <w:sz w:val="30"/>
          <w:szCs w:val="30"/>
        </w:rPr>
        <w:t>服务类</w:t>
      </w:r>
    </w:p>
    <w:tbl>
      <w:tblPr>
        <w:tblStyle w:val="59"/>
        <w:tblW w:w="904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bl>
    <w:p>
      <w:pPr>
        <w:snapToGrid w:val="0"/>
        <w:spacing w:before="120" w:beforeLines="50"/>
        <w:rPr>
          <w:rFonts w:ascii="仿宋" w:hAnsi="仿宋" w:eastAsia="仿宋"/>
          <w:sz w:val="30"/>
          <w:szCs w:val="30"/>
        </w:rPr>
      </w:pPr>
      <w:r>
        <w:rPr>
          <w:rFonts w:hint="eastAsia" w:ascii="仿宋" w:hAnsi="仿宋" w:eastAsia="仿宋"/>
          <w:sz w:val="30"/>
          <w:szCs w:val="30"/>
        </w:rPr>
        <w:t>注：在填写时，如上表不适合本项目的实际情况，可在确保投标明细内容完整的情况下，根据上表格式自行划表填写。</w:t>
      </w:r>
    </w:p>
    <w:p>
      <w:pPr>
        <w:snapToGrid w:val="0"/>
        <w:spacing w:before="120" w:beforeLines="50"/>
        <w:rPr>
          <w:rFonts w:ascii="仿宋" w:hAnsi="仿宋" w:eastAsia="仿宋"/>
          <w:sz w:val="30"/>
          <w:szCs w:val="30"/>
        </w:rPr>
      </w:pPr>
    </w:p>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r>
        <w:rPr>
          <w:rFonts w:hint="eastAsia" w:ascii="仿宋" w:hAnsi="仿宋" w:eastAsia="仿宋"/>
          <w:spacing w:val="20"/>
          <w:sz w:val="30"/>
          <w:szCs w:val="30"/>
        </w:rPr>
        <w:br w:type="page"/>
      </w:r>
      <w:r>
        <w:rPr>
          <w:rFonts w:hint="eastAsia" w:ascii="仿宋" w:hAnsi="仿宋" w:eastAsia="仿宋"/>
          <w:sz w:val="30"/>
          <w:szCs w:val="30"/>
        </w:rPr>
        <w:t>附件9：</w:t>
      </w:r>
    </w:p>
    <w:p>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技 术 响 应 表</w:t>
      </w:r>
    </w:p>
    <w:p>
      <w:pPr>
        <w:snapToGrid w:val="0"/>
        <w:spacing w:before="50" w:after="120" w:afterLines="50"/>
        <w:rPr>
          <w:rFonts w:ascii="仿宋" w:hAnsi="仿宋" w:eastAsia="仿宋"/>
          <w:b/>
          <w:sz w:val="32"/>
          <w:szCs w:val="32"/>
        </w:rPr>
      </w:pPr>
    </w:p>
    <w:p>
      <w:pPr>
        <w:pStyle w:val="18"/>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59"/>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kern w:val="0"/>
                <w:sz w:val="30"/>
                <w:szCs w:val="30"/>
              </w:rPr>
            </w:pPr>
            <w:r>
              <w:rPr>
                <w:rFonts w:hint="eastAsia" w:ascii="仿宋" w:hAnsi="仿宋" w:eastAsia="仿宋"/>
                <w:sz w:val="30"/>
                <w:szCs w:val="30"/>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nil"/>
              <w:right w:val="single" w:color="auto" w:sz="4" w:space="0"/>
            </w:tcBorders>
          </w:tcPr>
          <w:p>
            <w:pPr>
              <w:pStyle w:val="31"/>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r>
    </w:tbl>
    <w:p>
      <w:pPr>
        <w:pStyle w:val="23"/>
        <w:rPr>
          <w:rFonts w:ascii="仿宋" w:hAnsi="仿宋" w:eastAsia="仿宋"/>
          <w:spacing w:val="20"/>
          <w:kern w:val="0"/>
          <w:sz w:val="30"/>
          <w:szCs w:val="30"/>
        </w:rPr>
      </w:pPr>
      <w:r>
        <w:rPr>
          <w:rFonts w:hint="eastAsia" w:ascii="仿宋" w:hAnsi="仿宋" w:eastAsia="仿宋"/>
          <w:sz w:val="30"/>
          <w:szCs w:val="30"/>
        </w:rPr>
        <w:t>注：投标人应根据投标设备的性能指标、对照招标文件要求在“偏离情况”栏注明“正偏离”、“负偏离”或“无偏离”。</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r>
        <w:rPr>
          <w:rFonts w:hint="eastAsia" w:ascii="仿宋" w:hAnsi="仿宋" w:eastAsia="仿宋"/>
          <w:spacing w:val="20"/>
          <w:sz w:val="30"/>
          <w:szCs w:val="30"/>
        </w:rPr>
        <w:t>授权代表签名：          日 期：</w:t>
      </w:r>
    </w:p>
    <w:p>
      <w:pPr>
        <w:snapToGrid w:val="0"/>
        <w:spacing w:before="50" w:after="120" w:afterLines="50"/>
        <w:jc w:val="left"/>
        <w:rPr>
          <w:rFonts w:ascii="仿宋" w:hAnsi="仿宋" w:eastAsia="仿宋"/>
          <w:sz w:val="30"/>
          <w:szCs w:val="30"/>
        </w:rPr>
      </w:pPr>
    </w:p>
    <w:p>
      <w:pPr>
        <w:snapToGrid w:val="0"/>
        <w:spacing w:before="50" w:after="50"/>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附件10：</w:t>
      </w:r>
    </w:p>
    <w:p>
      <w:pPr>
        <w:snapToGrid w:val="0"/>
        <w:spacing w:before="50" w:after="120" w:afterLines="50"/>
        <w:jc w:val="center"/>
        <w:rPr>
          <w:rFonts w:ascii="仿宋" w:hAnsi="仿宋" w:eastAsia="仿宋"/>
          <w:b/>
          <w:kern w:val="0"/>
          <w:sz w:val="36"/>
          <w:szCs w:val="36"/>
        </w:rPr>
      </w:pPr>
      <w:r>
        <w:rPr>
          <w:rFonts w:hint="eastAsia" w:ascii="仿宋" w:hAnsi="仿宋" w:eastAsia="仿宋"/>
          <w:b/>
          <w:kern w:val="0"/>
          <w:sz w:val="36"/>
          <w:szCs w:val="36"/>
        </w:rPr>
        <w:t>项目组人员清单</w:t>
      </w:r>
    </w:p>
    <w:p>
      <w:pPr>
        <w:snapToGrid w:val="0"/>
        <w:spacing w:before="120" w:beforeLines="50" w:after="50"/>
        <w:rPr>
          <w:rFonts w:ascii="仿宋" w:hAnsi="仿宋" w:eastAsia="仿宋"/>
          <w:b/>
          <w:sz w:val="30"/>
          <w:szCs w:val="30"/>
        </w:rPr>
      </w:pPr>
    </w:p>
    <w:p>
      <w:pPr>
        <w:pStyle w:val="18"/>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59"/>
        <w:tblW w:w="853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专业技</w:t>
            </w:r>
          </w:p>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证书</w:t>
            </w:r>
          </w:p>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劳动合</w:t>
            </w:r>
          </w:p>
          <w:p>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pStyle w:val="34"/>
              <w:snapToGrid w:val="0"/>
              <w:spacing w:before="120" w:beforeLines="50" w:after="50" w:line="460" w:lineRule="exact"/>
              <w:ind w:left="5250"/>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bl>
    <w:p>
      <w:pPr>
        <w:snapToGrid w:val="0"/>
        <w:spacing w:before="50" w:after="120" w:afterLines="50" w:line="460" w:lineRule="exact"/>
        <w:jc w:val="left"/>
        <w:rPr>
          <w:rFonts w:ascii="仿宋" w:hAnsi="仿宋" w:eastAsia="仿宋"/>
          <w:sz w:val="30"/>
          <w:szCs w:val="30"/>
        </w:rPr>
      </w:pPr>
      <w:r>
        <w:rPr>
          <w:rFonts w:hint="eastAsia" w:ascii="仿宋" w:hAnsi="仿宋" w:eastAsia="仿宋"/>
          <w:sz w:val="30"/>
          <w:szCs w:val="30"/>
        </w:rPr>
        <w:t xml:space="preserve">注：在填写时，如本表格不适合投标单位的实际情况，可根据本表格式自行划表填写。 </w:t>
      </w:r>
    </w:p>
    <w:p>
      <w:pPr>
        <w:snapToGrid w:val="0"/>
        <w:spacing w:before="50" w:after="120" w:afterLines="50" w:line="460" w:lineRule="exact"/>
        <w:jc w:val="left"/>
        <w:rPr>
          <w:rFonts w:ascii="仿宋" w:hAnsi="仿宋" w:eastAsia="仿宋"/>
          <w:sz w:val="30"/>
          <w:szCs w:val="30"/>
        </w:rPr>
      </w:pPr>
    </w:p>
    <w:p>
      <w:pPr>
        <w:snapToGrid w:val="0"/>
        <w:spacing w:before="50" w:after="50" w:line="460" w:lineRule="exact"/>
        <w:rPr>
          <w:rFonts w:ascii="仿宋" w:hAnsi="仿宋" w:eastAsia="仿宋"/>
          <w:spacing w:val="20"/>
          <w:sz w:val="30"/>
          <w:szCs w:val="30"/>
          <w:u w:val="single"/>
        </w:rPr>
      </w:pPr>
      <w:r>
        <w:rPr>
          <w:rFonts w:hint="eastAsia" w:ascii="仿宋" w:hAnsi="仿宋" w:eastAsia="仿宋"/>
          <w:spacing w:val="20"/>
          <w:sz w:val="30"/>
          <w:szCs w:val="30"/>
        </w:rPr>
        <w:t>授权代表签名： 日  期：</w:t>
      </w:r>
    </w:p>
    <w:p>
      <w:pPr>
        <w:snapToGrid w:val="0"/>
        <w:spacing w:before="50" w:after="120" w:afterLines="50" w:line="460" w:lineRule="exact"/>
        <w:jc w:val="left"/>
        <w:rPr>
          <w:rFonts w:ascii="仿宋" w:hAnsi="仿宋" w:eastAsia="仿宋"/>
          <w:sz w:val="30"/>
          <w:szCs w:val="30"/>
        </w:rPr>
      </w:pPr>
    </w:p>
    <w:p>
      <w:pPr>
        <w:pStyle w:val="31"/>
        <w:snapToGrid w:val="0"/>
        <w:spacing w:before="120" w:after="120" w:line="460" w:lineRule="exact"/>
        <w:rPr>
          <w:rFonts w:ascii="仿宋" w:hAnsi="仿宋" w:eastAsia="仿宋"/>
          <w:sz w:val="30"/>
          <w:szCs w:val="30"/>
        </w:rPr>
      </w:pPr>
    </w:p>
    <w:p>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附件11：</w:t>
      </w:r>
    </w:p>
    <w:p>
      <w:pPr>
        <w:snapToGrid w:val="0"/>
        <w:spacing w:before="50" w:after="50"/>
        <w:jc w:val="center"/>
        <w:rPr>
          <w:rFonts w:ascii="仿宋" w:hAnsi="仿宋" w:eastAsia="仿宋"/>
          <w:b/>
          <w:sz w:val="36"/>
          <w:szCs w:val="36"/>
        </w:rPr>
      </w:pPr>
      <w:r>
        <w:rPr>
          <w:rFonts w:hint="eastAsia" w:ascii="仿宋" w:hAnsi="仿宋" w:eastAsia="仿宋"/>
          <w:b/>
          <w:sz w:val="36"/>
          <w:szCs w:val="36"/>
        </w:rPr>
        <w:t>商务响应表</w:t>
      </w:r>
    </w:p>
    <w:p>
      <w:pPr>
        <w:snapToGrid w:val="0"/>
        <w:spacing w:before="50"/>
        <w:jc w:val="center"/>
        <w:rPr>
          <w:rFonts w:ascii="仿宋" w:hAnsi="仿宋" w:eastAsia="仿宋"/>
          <w:b/>
          <w:sz w:val="32"/>
          <w:szCs w:val="32"/>
        </w:rPr>
      </w:pPr>
    </w:p>
    <w:p>
      <w:pPr>
        <w:pStyle w:val="18"/>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59"/>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是否</w:t>
            </w:r>
          </w:p>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响应</w:t>
            </w: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付款条件</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项目维护计划</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响应情况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本地化服务要求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技术培训</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公司技术力量情况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经验或业绩要求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b/>
                <w:bCs/>
                <w:sz w:val="30"/>
                <w:szCs w:val="30"/>
              </w:rPr>
            </w:pPr>
          </w:p>
        </w:tc>
      </w:tr>
    </w:tbl>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pPr>
        <w:widowControl/>
        <w:jc w:val="left"/>
        <w:rPr>
          <w:rFonts w:ascii="仿宋" w:hAnsi="仿宋" w:eastAsia="仿宋"/>
          <w:sz w:val="30"/>
          <w:szCs w:val="30"/>
        </w:rPr>
        <w:sectPr>
          <w:footerReference r:id="rId3" w:type="default"/>
          <w:pgSz w:w="11906" w:h="16838"/>
          <w:pgMar w:top="1474" w:right="1797" w:bottom="1247" w:left="1797" w:header="851" w:footer="851" w:gutter="0"/>
          <w:cols w:space="720" w:num="1"/>
        </w:sectPr>
      </w:pPr>
    </w:p>
    <w:p>
      <w:pPr>
        <w:snapToGrid w:val="0"/>
        <w:spacing w:before="50" w:after="120" w:afterLines="50"/>
        <w:jc w:val="left"/>
        <w:rPr>
          <w:rFonts w:ascii="仿宋" w:hAnsi="仿宋" w:eastAsia="仿宋"/>
          <w:sz w:val="30"/>
          <w:szCs w:val="30"/>
        </w:rPr>
      </w:pPr>
      <w:r>
        <w:rPr>
          <w:rFonts w:hint="eastAsia" w:ascii="仿宋" w:hAnsi="仿宋" w:eastAsia="仿宋"/>
          <w:sz w:val="30"/>
          <w:szCs w:val="30"/>
        </w:rPr>
        <w:t>附件12：</w:t>
      </w:r>
    </w:p>
    <w:p>
      <w:pPr>
        <w:snapToGrid w:val="0"/>
        <w:spacing w:before="50" w:after="50"/>
        <w:jc w:val="center"/>
        <w:rPr>
          <w:rFonts w:ascii="仿宋" w:hAnsi="仿宋" w:eastAsia="仿宋"/>
          <w:b/>
          <w:sz w:val="36"/>
          <w:szCs w:val="36"/>
        </w:rPr>
      </w:pPr>
      <w:r>
        <w:rPr>
          <w:rFonts w:hint="eastAsia" w:ascii="仿宋" w:hAnsi="仿宋" w:eastAsia="仿宋"/>
          <w:b/>
          <w:sz w:val="36"/>
          <w:szCs w:val="36"/>
        </w:rPr>
        <w:t>投标人业绩情况一览表</w:t>
      </w:r>
    </w:p>
    <w:p>
      <w:pPr>
        <w:pStyle w:val="18"/>
        <w:snapToGrid w:val="0"/>
        <w:rPr>
          <w:rFonts w:ascii="仿宋" w:hAnsi="仿宋" w:eastAsia="仿宋"/>
          <w:sz w:val="30"/>
          <w:szCs w:val="30"/>
          <w:u w:val="single"/>
        </w:rPr>
      </w:pPr>
      <w:r>
        <w:rPr>
          <w:rFonts w:hint="eastAsia" w:ascii="仿宋" w:hAnsi="仿宋" w:eastAsia="仿宋"/>
          <w:sz w:val="30"/>
          <w:szCs w:val="30"/>
        </w:rPr>
        <w:t>投标人全称（公章）：</w:t>
      </w:r>
    </w:p>
    <w:tbl>
      <w:tblPr>
        <w:tblStyle w:val="59"/>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w:t>
            </w:r>
          </w:p>
          <w:p>
            <w:pPr>
              <w:snapToGrid w:val="0"/>
              <w:jc w:val="center"/>
              <w:rPr>
                <w:rFonts w:ascii="仿宋" w:hAnsi="仿宋" w:eastAsia="仿宋"/>
                <w:sz w:val="30"/>
                <w:szCs w:val="30"/>
              </w:rPr>
            </w:pPr>
            <w:r>
              <w:rPr>
                <w:rFonts w:hint="eastAsia" w:ascii="仿宋" w:hAnsi="仿宋" w:eastAsia="仿宋"/>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合同</w:t>
            </w:r>
          </w:p>
          <w:p>
            <w:pPr>
              <w:snapToGrid w:val="0"/>
              <w:jc w:val="center"/>
              <w:rPr>
                <w:rFonts w:ascii="仿宋" w:hAnsi="仿宋" w:eastAsia="仿宋"/>
                <w:sz w:val="30"/>
                <w:szCs w:val="30"/>
              </w:rPr>
            </w:pPr>
            <w:r>
              <w:rPr>
                <w:rFonts w:hint="eastAsia" w:ascii="仿宋" w:hAnsi="仿宋" w:eastAsia="仿宋"/>
                <w:sz w:val="30"/>
                <w:szCs w:val="30"/>
              </w:rPr>
              <w:t>金额</w:t>
            </w:r>
          </w:p>
          <w:p>
            <w:pPr>
              <w:snapToGrid w:val="0"/>
              <w:jc w:val="center"/>
              <w:rPr>
                <w:rFonts w:ascii="仿宋" w:hAnsi="仿宋" w:eastAsia="仿宋"/>
                <w:sz w:val="30"/>
                <w:szCs w:val="30"/>
              </w:rPr>
            </w:pPr>
            <w:r>
              <w:rPr>
                <w:rFonts w:hint="eastAsia" w:ascii="仿宋" w:hAnsi="仿宋" w:eastAsia="仿宋"/>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采购单位联系人及</w:t>
            </w:r>
          </w:p>
          <w:p>
            <w:pPr>
              <w:snapToGrid w:val="0"/>
              <w:jc w:val="center"/>
              <w:rPr>
                <w:rFonts w:ascii="仿宋" w:hAnsi="仿宋" w:eastAsia="仿宋"/>
                <w:sz w:val="30"/>
                <w:szCs w:val="30"/>
              </w:rPr>
            </w:pPr>
            <w:r>
              <w:rPr>
                <w:rFonts w:hint="eastAsia" w:ascii="仿宋" w:hAnsi="仿宋" w:eastAsia="仿宋"/>
                <w:sz w:val="30"/>
                <w:szCs w:val="30"/>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合</w:t>
            </w:r>
          </w:p>
          <w:p>
            <w:pPr>
              <w:snapToGrid w:val="0"/>
              <w:jc w:val="center"/>
              <w:rPr>
                <w:rFonts w:ascii="仿宋" w:hAnsi="仿宋" w:eastAsia="仿宋"/>
                <w:sz w:val="30"/>
                <w:szCs w:val="30"/>
              </w:rPr>
            </w:pPr>
            <w:r>
              <w:rPr>
                <w:rFonts w:hint="eastAsia" w:ascii="仿宋" w:hAnsi="仿宋" w:eastAsia="仿宋"/>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验收</w:t>
            </w:r>
          </w:p>
          <w:p>
            <w:pPr>
              <w:snapToGrid w:val="0"/>
              <w:jc w:val="center"/>
              <w:rPr>
                <w:rFonts w:ascii="仿宋" w:hAnsi="仿宋" w:eastAsia="仿宋"/>
                <w:sz w:val="30"/>
                <w:szCs w:val="30"/>
              </w:rPr>
            </w:pPr>
            <w:r>
              <w:rPr>
                <w:rFonts w:hint="eastAsia" w:ascii="仿宋" w:hAnsi="仿宋" w:eastAsia="仿宋"/>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center"/>
              <w:rPr>
                <w:rFonts w:ascii="仿宋" w:hAnsi="仿宋" w:eastAsia="仿宋"/>
                <w:sz w:val="30"/>
                <w:szCs w:val="30"/>
              </w:rPr>
            </w:pPr>
            <w:r>
              <w:rPr>
                <w:rFonts w:hint="eastAsia" w:ascii="仿宋" w:hAnsi="仿宋" w:eastAsia="仿宋"/>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r>
              <w:rPr>
                <w:rFonts w:hint="eastAsia" w:ascii="仿宋" w:hAnsi="仿宋" w:eastAsia="仿宋"/>
                <w:sz w:val="32"/>
                <w:szCs w:val="32"/>
              </w:rPr>
              <w:t>提供投标人同类项目合同复印件、用户验收报告（如有）。</w:t>
            </w:r>
          </w:p>
        </w:tc>
      </w:tr>
    </w:tbl>
    <w:p>
      <w:pPr>
        <w:pStyle w:val="18"/>
        <w:snapToGrid w:val="0"/>
        <w:spacing w:before="240"/>
        <w:rPr>
          <w:rFonts w:ascii="仿宋" w:hAnsi="仿宋" w:eastAsia="仿宋"/>
          <w:kern w:val="0"/>
          <w:sz w:val="30"/>
          <w:szCs w:val="30"/>
        </w:rPr>
      </w:pPr>
      <w:r>
        <w:rPr>
          <w:rFonts w:hint="eastAsia" w:ascii="仿宋" w:hAnsi="仿宋" w:eastAsia="仿宋"/>
          <w:sz w:val="30"/>
          <w:szCs w:val="30"/>
        </w:rPr>
        <w:t>授权代表签名：</w:t>
      </w:r>
      <w:r>
        <w:rPr>
          <w:rFonts w:hint="eastAsia" w:ascii="仿宋" w:hAnsi="仿宋" w:eastAsia="仿宋"/>
          <w:sz w:val="30"/>
          <w:szCs w:val="30"/>
          <w:u w:val="single"/>
        </w:rPr>
        <w:t>　　　　　</w:t>
      </w:r>
      <w:r>
        <w:rPr>
          <w:rFonts w:hint="eastAsia" w:ascii="仿宋" w:hAnsi="仿宋" w:eastAsia="仿宋"/>
          <w:sz w:val="30"/>
          <w:szCs w:val="30"/>
        </w:rPr>
        <w:t xml:space="preserve">                                            时  间：</w:t>
      </w:r>
    </w:p>
    <w:p>
      <w:pPr>
        <w:widowControl/>
        <w:jc w:val="left"/>
        <w:rPr>
          <w:rFonts w:ascii="仿宋" w:hAnsi="仿宋" w:eastAsia="仿宋"/>
          <w:sz w:val="30"/>
          <w:szCs w:val="30"/>
        </w:rPr>
        <w:sectPr>
          <w:pgSz w:w="16838" w:h="11906" w:orient="landscape"/>
          <w:pgMar w:top="1797" w:right="1474" w:bottom="1797" w:left="1247" w:header="851" w:footer="851" w:gutter="0"/>
          <w:cols w:space="720" w:num="1"/>
        </w:sectPr>
      </w:pPr>
    </w:p>
    <w:p>
      <w:pPr>
        <w:snapToGrid w:val="0"/>
        <w:spacing w:before="120" w:beforeLines="50" w:after="50"/>
        <w:rPr>
          <w:rFonts w:ascii="仿宋" w:hAnsi="仿宋" w:eastAsia="仿宋"/>
          <w:b/>
          <w:sz w:val="30"/>
          <w:szCs w:val="30"/>
        </w:rPr>
      </w:pPr>
      <w:r>
        <w:rPr>
          <w:rFonts w:hint="eastAsia" w:ascii="仿宋" w:hAnsi="仿宋" w:eastAsia="仿宋"/>
          <w:sz w:val="30"/>
          <w:szCs w:val="30"/>
        </w:rPr>
        <w:t>附件13</w:t>
      </w:r>
      <w:r>
        <w:rPr>
          <w:rFonts w:hint="eastAsia" w:ascii="仿宋" w:hAnsi="仿宋" w:eastAsia="仿宋"/>
          <w:b/>
          <w:sz w:val="30"/>
          <w:szCs w:val="30"/>
        </w:rPr>
        <w:t xml:space="preserve">：                                    </w:t>
      </w:r>
    </w:p>
    <w:p>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项目编号：（标项  ）</w:t>
      </w:r>
    </w:p>
    <w:p>
      <w:pPr>
        <w:spacing w:after="100" w:afterAutospacing="1" w:line="800" w:lineRule="exact"/>
        <w:ind w:right="-108"/>
        <w:jc w:val="center"/>
        <w:rPr>
          <w:rFonts w:ascii="仿宋" w:hAnsi="仿宋" w:eastAsia="仿宋"/>
          <w:b/>
          <w:spacing w:val="40"/>
          <w:sz w:val="84"/>
          <w:szCs w:val="84"/>
        </w:rPr>
      </w:pP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报</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价</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jc w:val="center"/>
        <w:rPr>
          <w:rFonts w:ascii="仿宋" w:hAnsi="仿宋" w:eastAsia="仿宋"/>
          <w:sz w:val="36"/>
          <w:szCs w:val="36"/>
        </w:rPr>
      </w:pPr>
    </w:p>
    <w:p>
      <w:pPr>
        <w:spacing w:line="5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地    址：</w:t>
      </w:r>
    </w:p>
    <w:p>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sz w:val="30"/>
          <w:szCs w:val="30"/>
        </w:rPr>
      </w:pPr>
    </w:p>
    <w:p>
      <w:pPr>
        <w:pStyle w:val="34"/>
        <w:snapToGrid w:val="0"/>
        <w:ind w:left="0" w:leftChars="0"/>
        <w:rPr>
          <w:rFonts w:ascii="仿宋" w:hAnsi="仿宋" w:eastAsia="仿宋"/>
          <w:b/>
          <w:sz w:val="36"/>
          <w:szCs w:val="36"/>
        </w:rPr>
      </w:pPr>
      <w:r>
        <w:rPr>
          <w:rFonts w:hint="eastAsia" w:ascii="仿宋" w:hAnsi="仿宋" w:eastAsia="仿宋"/>
          <w:kern w:val="0"/>
          <w:sz w:val="36"/>
          <w:szCs w:val="36"/>
        </w:rPr>
        <w:br w:type="page"/>
      </w:r>
      <w:r>
        <w:rPr>
          <w:rFonts w:hint="eastAsia" w:ascii="仿宋" w:hAnsi="仿宋" w:eastAsia="仿宋"/>
          <w:sz w:val="36"/>
          <w:szCs w:val="36"/>
        </w:rPr>
        <w:t>3、</w:t>
      </w:r>
      <w:r>
        <w:rPr>
          <w:rFonts w:hint="eastAsia" w:ascii="仿宋" w:hAnsi="仿宋" w:eastAsia="仿宋"/>
          <w:b/>
          <w:sz w:val="36"/>
          <w:szCs w:val="36"/>
        </w:rPr>
        <w:t>报价文件目录</w:t>
      </w:r>
    </w:p>
    <w:p>
      <w:pPr>
        <w:rPr>
          <w:rFonts w:ascii="仿宋" w:hAnsi="仿宋" w:eastAsia="仿宋"/>
        </w:rPr>
      </w:pPr>
    </w:p>
    <w:p>
      <w:pPr>
        <w:pStyle w:val="34"/>
        <w:snapToGrid w:val="0"/>
        <w:spacing w:line="460" w:lineRule="exact"/>
        <w:ind w:left="0" w:leftChars="0"/>
        <w:rPr>
          <w:rFonts w:ascii="仿宋" w:hAnsi="仿宋" w:eastAsia="仿宋"/>
          <w:sz w:val="30"/>
          <w:szCs w:val="30"/>
        </w:rPr>
      </w:pPr>
      <w:r>
        <w:rPr>
          <w:rFonts w:hint="eastAsia" w:ascii="仿宋" w:hAnsi="仿宋" w:eastAsia="仿宋"/>
          <w:sz w:val="30"/>
          <w:szCs w:val="30"/>
        </w:rPr>
        <w:t>（1）投标报价明细表（见附件14）；</w:t>
      </w:r>
    </w:p>
    <w:p>
      <w:pPr>
        <w:pStyle w:val="34"/>
        <w:snapToGrid w:val="0"/>
        <w:spacing w:line="460" w:lineRule="exact"/>
        <w:ind w:left="0" w:leftChars="0"/>
        <w:rPr>
          <w:rFonts w:ascii="仿宋" w:hAnsi="仿宋" w:eastAsia="仿宋"/>
          <w:sz w:val="30"/>
          <w:szCs w:val="30"/>
        </w:rPr>
      </w:pPr>
      <w:r>
        <w:rPr>
          <w:rFonts w:hint="eastAsia" w:ascii="仿宋" w:hAnsi="仿宋" w:eastAsia="仿宋"/>
          <w:sz w:val="30"/>
          <w:szCs w:val="30"/>
        </w:rPr>
        <w:t>（2）投标人针对报价需要说明的其他文件和说明（格式自拟）；</w:t>
      </w:r>
    </w:p>
    <w:p>
      <w:pPr>
        <w:pStyle w:val="34"/>
        <w:snapToGrid w:val="0"/>
        <w:spacing w:line="460" w:lineRule="exact"/>
        <w:ind w:left="0" w:leftChars="0"/>
        <w:rPr>
          <w:rFonts w:ascii="仿宋" w:hAnsi="仿宋" w:eastAsia="仿宋"/>
        </w:rPr>
      </w:pPr>
      <w:r>
        <w:rPr>
          <w:rFonts w:hint="eastAsia" w:ascii="仿宋" w:hAnsi="仿宋" w:eastAsia="仿宋"/>
          <w:sz w:val="30"/>
          <w:szCs w:val="30"/>
        </w:rPr>
        <w:t>（3）中小企业声明函（见附件15）；</w:t>
      </w:r>
    </w:p>
    <w:p>
      <w:pPr>
        <w:pStyle w:val="50"/>
        <w:widowControl w:val="0"/>
        <w:spacing w:after="120" w:line="460" w:lineRule="exact"/>
        <w:jc w:val="both"/>
        <w:rPr>
          <w:rFonts w:ascii="仿宋" w:hAnsi="仿宋" w:eastAsia="仿宋"/>
          <w:color w:val="auto"/>
          <w:sz w:val="30"/>
          <w:szCs w:val="30"/>
        </w:rPr>
      </w:pPr>
      <w:r>
        <w:rPr>
          <w:rFonts w:hint="eastAsia" w:ascii="仿宋" w:hAnsi="仿宋" w:eastAsia="仿宋"/>
          <w:color w:val="auto"/>
          <w:sz w:val="30"/>
          <w:szCs w:val="30"/>
        </w:rPr>
        <w:t>（4）残疾人福利企业声明函（见附件16）。</w:t>
      </w:r>
    </w:p>
    <w:p>
      <w:pPr>
        <w:pStyle w:val="31"/>
        <w:snapToGrid w:val="0"/>
        <w:spacing w:before="120" w:after="120" w:line="240" w:lineRule="auto"/>
        <w:jc w:val="left"/>
        <w:rPr>
          <w:rFonts w:ascii="仿宋" w:hAnsi="仿宋" w:eastAsia="仿宋"/>
          <w:b/>
          <w:sz w:val="36"/>
          <w:szCs w:val="36"/>
        </w:rPr>
      </w:pPr>
      <w:r>
        <w:rPr>
          <w:rFonts w:hint="eastAsia" w:ascii="仿宋" w:hAnsi="仿宋" w:eastAsia="仿宋"/>
          <w:kern w:val="0"/>
          <w:sz w:val="30"/>
          <w:szCs w:val="30"/>
        </w:rPr>
        <w:br w:type="page"/>
      </w:r>
      <w:r>
        <w:rPr>
          <w:rFonts w:hint="eastAsia" w:ascii="仿宋" w:hAnsi="仿宋" w:eastAsia="仿宋"/>
          <w:sz w:val="30"/>
          <w:szCs w:val="30"/>
        </w:rPr>
        <w:t>附件14：</w:t>
      </w:r>
    </w:p>
    <w:p>
      <w:pPr>
        <w:pStyle w:val="31"/>
        <w:snapToGrid w:val="0"/>
        <w:spacing w:before="120" w:after="120" w:line="240" w:lineRule="auto"/>
        <w:ind w:firstLine="1084" w:firstLineChars="300"/>
        <w:jc w:val="center"/>
        <w:rPr>
          <w:rFonts w:hAnsi="宋体"/>
          <w:b/>
          <w:sz w:val="36"/>
          <w:szCs w:val="36"/>
        </w:rPr>
      </w:pPr>
      <w:r>
        <w:rPr>
          <w:rFonts w:hint="eastAsia" w:hAnsi="宋体"/>
          <w:b/>
          <w:sz w:val="36"/>
          <w:szCs w:val="36"/>
        </w:rPr>
        <w:t>投 标 报 价 明 细 表</w:t>
      </w:r>
    </w:p>
    <w:p>
      <w:pPr>
        <w:pStyle w:val="31"/>
        <w:snapToGrid w:val="0"/>
        <w:spacing w:before="120" w:after="120" w:line="240" w:lineRule="auto"/>
        <w:ind w:firstLine="1084" w:firstLineChars="300"/>
        <w:jc w:val="center"/>
        <w:rPr>
          <w:rFonts w:ascii="仿宋" w:hAnsi="仿宋" w:eastAsia="仿宋"/>
          <w:b/>
          <w:sz w:val="36"/>
          <w:szCs w:val="36"/>
        </w:rPr>
      </w:pPr>
    </w:p>
    <w:p>
      <w:pPr>
        <w:snapToGrid w:val="0"/>
        <w:rPr>
          <w:rFonts w:ascii="仿宋" w:hAnsi="仿宋" w:eastAsia="仿宋"/>
          <w:sz w:val="28"/>
          <w:szCs w:val="28"/>
        </w:rPr>
      </w:pPr>
      <w:r>
        <w:rPr>
          <w:rFonts w:hint="eastAsia" w:ascii="仿宋" w:hAnsi="仿宋" w:eastAsia="仿宋"/>
          <w:sz w:val="28"/>
          <w:szCs w:val="28"/>
        </w:rPr>
        <w:t>投标人全称（公章）：</w:t>
      </w:r>
    </w:p>
    <w:p>
      <w:pPr>
        <w:snapToGrid w:val="0"/>
        <w:rPr>
          <w:rFonts w:ascii="仿宋" w:hAnsi="仿宋" w:eastAsia="仿宋"/>
          <w:sz w:val="28"/>
          <w:szCs w:val="28"/>
        </w:rPr>
      </w:pPr>
    </w:p>
    <w:p>
      <w:pPr>
        <w:snapToGrid w:val="0"/>
        <w:rPr>
          <w:rFonts w:ascii="仿宋" w:hAnsi="仿宋" w:eastAsia="仿宋"/>
          <w:b/>
          <w:sz w:val="28"/>
          <w:szCs w:val="28"/>
          <w:u w:val="single"/>
        </w:rPr>
      </w:pPr>
      <w:r>
        <w:rPr>
          <w:rFonts w:hint="eastAsia" w:ascii="仿宋" w:hAnsi="仿宋" w:eastAsia="仿宋"/>
          <w:sz w:val="28"/>
          <w:szCs w:val="28"/>
        </w:rPr>
        <w:t>招标编号及标项：</w:t>
      </w:r>
    </w:p>
    <w:p>
      <w:pPr>
        <w:snapToGrid w:val="0"/>
        <w:rPr>
          <w:rFonts w:ascii="仿宋" w:hAnsi="仿宋" w:eastAsia="仿宋"/>
          <w:b/>
          <w:sz w:val="24"/>
          <w:szCs w:val="24"/>
          <w:u w:val="single"/>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7"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货物</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名称</w:t>
            </w:r>
          </w:p>
        </w:tc>
        <w:tc>
          <w:tcPr>
            <w:tcW w:w="67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品牌</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产地</w:t>
            </w:r>
          </w:p>
        </w:tc>
        <w:tc>
          <w:tcPr>
            <w:tcW w:w="1029"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规格</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型号</w:t>
            </w:r>
          </w:p>
        </w:tc>
        <w:tc>
          <w:tcPr>
            <w:tcW w:w="957"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数量</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（元）</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67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029"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8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Cs w:val="21"/>
              </w:rPr>
              <w:t>是否中小企业</w:t>
            </w:r>
          </w:p>
        </w:tc>
        <w:tc>
          <w:tcPr>
            <w:tcW w:w="708"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企业全称</w:t>
            </w:r>
          </w:p>
        </w:tc>
        <w:tc>
          <w:tcPr>
            <w:tcW w:w="1134"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中小企业商号或注册商标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1"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sz w:val="24"/>
                <w:szCs w:val="24"/>
              </w:rPr>
            </w:pPr>
            <w:r>
              <w:rPr>
                <w:rFonts w:hint="eastAsia" w:ascii="仿宋" w:hAnsi="仿宋" w:eastAsia="仿宋"/>
                <w:b/>
                <w:sz w:val="24"/>
                <w:szCs w:val="24"/>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szCs w:val="24"/>
              </w:rPr>
            </w:pPr>
            <w:r>
              <w:rPr>
                <w:rFonts w:hint="eastAsia" w:ascii="仿宋" w:hAnsi="仿宋" w:eastAsia="仿宋"/>
                <w:sz w:val="24"/>
                <w:szCs w:val="24"/>
              </w:rPr>
              <w:t>备注</w:t>
            </w:r>
          </w:p>
        </w:tc>
        <w:tc>
          <w:tcPr>
            <w:tcW w:w="8647" w:type="dxa"/>
            <w:gridSpan w:val="10"/>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pPr>
              <w:snapToGrid w:val="0"/>
              <w:rPr>
                <w:rFonts w:ascii="仿宋" w:hAnsi="仿宋" w:eastAsia="仿宋"/>
                <w:sz w:val="24"/>
                <w:szCs w:val="24"/>
              </w:rPr>
            </w:pPr>
            <w:r>
              <w:rPr>
                <w:rFonts w:hint="eastAsia" w:ascii="仿宋" w:hAnsi="仿宋" w:eastAsia="仿宋"/>
                <w:sz w:val="24"/>
                <w:szCs w:val="24"/>
              </w:rPr>
              <w:t>3.报价中不允许出现报价优惠等字样（明细出现“0”元，视同赠送）,投标总价合计金额应与明细报价汇总相等。</w:t>
            </w:r>
          </w:p>
          <w:p>
            <w:pPr>
              <w:snapToGrid w:val="0"/>
              <w:rPr>
                <w:rFonts w:ascii="仿宋" w:hAnsi="仿宋" w:eastAsia="仿宋"/>
                <w:sz w:val="24"/>
                <w:szCs w:val="24"/>
              </w:rPr>
            </w:pPr>
            <w:r>
              <w:rPr>
                <w:rFonts w:ascii="仿宋" w:hAnsi="仿宋" w:eastAsia="仿宋"/>
                <w:sz w:val="24"/>
                <w:szCs w:val="24"/>
              </w:rPr>
              <w:t>4</w:t>
            </w:r>
            <w:r>
              <w:rPr>
                <w:rFonts w:hint="eastAsia" w:ascii="仿宋" w:hAnsi="仿宋" w:eastAsia="仿宋"/>
                <w:b/>
                <w:sz w:val="24"/>
                <w:szCs w:val="24"/>
              </w:rPr>
              <w:t>.开标时，招标方在电子交易平台公开投标人的报价信息，投标人对报价信息进行确认。投标人对报价信息不予确认的不影响后续评标过程。</w:t>
            </w:r>
          </w:p>
        </w:tc>
      </w:tr>
    </w:tbl>
    <w:p>
      <w:pPr>
        <w:snapToGrid w:val="0"/>
        <w:spacing w:line="400" w:lineRule="exact"/>
        <w:jc w:val="left"/>
        <w:rPr>
          <w:rFonts w:ascii="仿宋" w:hAnsi="仿宋" w:eastAsia="仿宋"/>
          <w:sz w:val="24"/>
          <w:szCs w:val="24"/>
        </w:rPr>
      </w:pPr>
    </w:p>
    <w:p>
      <w:pPr>
        <w:snapToGrid w:val="0"/>
        <w:spacing w:line="400" w:lineRule="exact"/>
        <w:jc w:val="left"/>
        <w:rPr>
          <w:rFonts w:ascii="仿宋" w:hAnsi="仿宋" w:eastAsia="仿宋"/>
          <w:sz w:val="28"/>
          <w:szCs w:val="28"/>
        </w:rPr>
      </w:pPr>
      <w:r>
        <w:rPr>
          <w:rFonts w:hint="eastAsia" w:ascii="仿宋" w:hAnsi="仿宋" w:eastAsia="仿宋"/>
          <w:sz w:val="28"/>
          <w:szCs w:val="28"/>
        </w:rPr>
        <w:t xml:space="preserve">授权代表签名：                              日期： </w:t>
      </w:r>
    </w:p>
    <w:p>
      <w:pPr>
        <w:snapToGrid w:val="0"/>
        <w:spacing w:line="360" w:lineRule="auto"/>
        <w:rPr>
          <w:rFonts w:ascii="仿宋" w:hAnsi="仿宋" w:eastAsia="仿宋"/>
          <w:sz w:val="30"/>
          <w:szCs w:val="30"/>
        </w:rPr>
      </w:pPr>
      <w:r>
        <w:rPr>
          <w:rFonts w:ascii="仿宋" w:hAnsi="仿宋" w:eastAsia="仿宋"/>
          <w:sz w:val="30"/>
          <w:szCs w:val="30"/>
        </w:rPr>
        <w:br w:type="page"/>
      </w:r>
    </w:p>
    <w:p>
      <w:pPr>
        <w:pStyle w:val="31"/>
        <w:snapToGrid w:val="0"/>
        <w:spacing w:before="120" w:after="120" w:line="240" w:lineRule="auto"/>
        <w:ind w:firstLine="1084" w:firstLineChars="300"/>
        <w:jc w:val="center"/>
        <w:rPr>
          <w:rFonts w:hAnsi="宋体"/>
          <w:b/>
          <w:sz w:val="36"/>
          <w:szCs w:val="36"/>
        </w:rPr>
      </w:pPr>
      <w:r>
        <w:rPr>
          <w:rFonts w:hint="eastAsia" w:hAnsi="宋体"/>
          <w:b/>
          <w:sz w:val="36"/>
          <w:szCs w:val="36"/>
        </w:rPr>
        <w:t>投 标 报 价 明 细 表</w:t>
      </w:r>
    </w:p>
    <w:p>
      <w:pPr>
        <w:pStyle w:val="31"/>
        <w:snapToGrid w:val="0"/>
        <w:spacing w:before="120" w:after="120" w:line="240" w:lineRule="auto"/>
        <w:ind w:firstLine="1084" w:firstLineChars="300"/>
        <w:jc w:val="center"/>
        <w:rPr>
          <w:rFonts w:ascii="仿宋" w:hAnsi="仿宋" w:eastAsia="仿宋"/>
          <w:b/>
          <w:sz w:val="36"/>
          <w:szCs w:val="36"/>
        </w:rPr>
      </w:pPr>
    </w:p>
    <w:p>
      <w:pPr>
        <w:snapToGrid w:val="0"/>
        <w:rPr>
          <w:rFonts w:ascii="仿宋" w:hAnsi="仿宋" w:eastAsia="仿宋"/>
          <w:sz w:val="28"/>
          <w:szCs w:val="28"/>
        </w:rPr>
      </w:pPr>
      <w:r>
        <w:rPr>
          <w:rFonts w:hint="eastAsia" w:ascii="仿宋" w:hAnsi="仿宋" w:eastAsia="仿宋"/>
          <w:sz w:val="28"/>
          <w:szCs w:val="28"/>
        </w:rPr>
        <w:t>投标人全称（公章）：</w:t>
      </w:r>
    </w:p>
    <w:p>
      <w:pPr>
        <w:snapToGrid w:val="0"/>
        <w:rPr>
          <w:rFonts w:ascii="仿宋" w:hAnsi="仿宋" w:eastAsia="仿宋"/>
          <w:sz w:val="28"/>
          <w:szCs w:val="28"/>
        </w:rPr>
      </w:pPr>
    </w:p>
    <w:p>
      <w:pPr>
        <w:snapToGrid w:val="0"/>
        <w:rPr>
          <w:rFonts w:ascii="仿宋" w:hAnsi="仿宋" w:eastAsia="仿宋"/>
          <w:b/>
          <w:sz w:val="28"/>
          <w:szCs w:val="28"/>
          <w:u w:val="single"/>
        </w:rPr>
      </w:pPr>
      <w:r>
        <w:rPr>
          <w:rFonts w:hint="eastAsia" w:ascii="仿宋" w:hAnsi="仿宋" w:eastAsia="仿宋"/>
          <w:sz w:val="28"/>
          <w:szCs w:val="28"/>
        </w:rPr>
        <w:t>招标编号及标项：</w:t>
      </w:r>
    </w:p>
    <w:p>
      <w:pPr>
        <w:snapToGrid w:val="0"/>
        <w:rPr>
          <w:rFonts w:ascii="仿宋" w:hAnsi="仿宋" w:eastAsia="仿宋"/>
          <w:b/>
          <w:sz w:val="24"/>
          <w:szCs w:val="24"/>
          <w:u w:val="single"/>
        </w:rPr>
      </w:pPr>
    </w:p>
    <w:p>
      <w:pPr>
        <w:snapToGrid w:val="0"/>
        <w:spacing w:line="360" w:lineRule="auto"/>
        <w:rPr>
          <w:rFonts w:ascii="仿宋" w:hAnsi="仿宋" w:eastAsia="仿宋"/>
          <w:sz w:val="30"/>
          <w:szCs w:val="30"/>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服务内容</w:t>
            </w:r>
          </w:p>
        </w:tc>
        <w:tc>
          <w:tcPr>
            <w:tcW w:w="1845"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服务人员数量</w:t>
            </w:r>
          </w:p>
        </w:tc>
        <w:tc>
          <w:tcPr>
            <w:tcW w:w="957"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工作量</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（元）</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承接服务的企业情况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2" w:hRule="atLeast"/>
        </w:trPr>
        <w:tc>
          <w:tcPr>
            <w:tcW w:w="1804"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845"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8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是否中小企业承接</w:t>
            </w:r>
          </w:p>
        </w:tc>
        <w:tc>
          <w:tcPr>
            <w:tcW w:w="708"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企业全称</w:t>
            </w:r>
          </w:p>
        </w:tc>
        <w:tc>
          <w:tcPr>
            <w:tcW w:w="1134"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13"/>
                <w:szCs w:val="13"/>
              </w:rPr>
            </w:pPr>
            <w:r>
              <w:rPr>
                <w:rFonts w:ascii="仿宋" w:hAnsi="仿宋" w:eastAsia="仿宋"/>
                <w:b/>
                <w:sz w:val="13"/>
                <w:szCs w:val="13"/>
              </w:rPr>
              <w:t>服务人员是否依照</w:t>
            </w:r>
            <w:r>
              <w:rPr>
                <w:rFonts w:hint="eastAsia" w:ascii="仿宋" w:hAnsi="仿宋" w:eastAsia="仿宋"/>
                <w:b/>
                <w:sz w:val="13"/>
                <w:szCs w:val="13"/>
              </w:rPr>
              <w:t>《中华人民共和国劳动合同法》订立劳动合同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184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sz w:val="24"/>
                <w:szCs w:val="24"/>
              </w:rPr>
            </w:pPr>
            <w:r>
              <w:rPr>
                <w:rFonts w:hint="eastAsia" w:ascii="仿宋" w:hAnsi="仿宋" w:eastAsia="仿宋"/>
                <w:b/>
                <w:sz w:val="24"/>
                <w:szCs w:val="24"/>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szCs w:val="24"/>
              </w:rPr>
            </w:pPr>
            <w:r>
              <w:rPr>
                <w:rFonts w:hint="eastAsia" w:ascii="仿宋" w:hAnsi="仿宋" w:eastAsia="仿宋"/>
                <w:sz w:val="24"/>
                <w:szCs w:val="24"/>
              </w:rPr>
              <w:t>备注</w:t>
            </w:r>
          </w:p>
        </w:tc>
        <w:tc>
          <w:tcPr>
            <w:tcW w:w="8647" w:type="dxa"/>
            <w:gridSpan w:val="8"/>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pPr>
              <w:snapToGrid w:val="0"/>
              <w:rPr>
                <w:rFonts w:ascii="仿宋" w:hAnsi="仿宋" w:eastAsia="仿宋"/>
                <w:sz w:val="24"/>
                <w:szCs w:val="24"/>
              </w:rPr>
            </w:pPr>
            <w:r>
              <w:rPr>
                <w:rFonts w:hint="eastAsia" w:ascii="仿宋" w:hAnsi="仿宋" w:eastAsia="仿宋"/>
                <w:sz w:val="24"/>
                <w:szCs w:val="24"/>
              </w:rPr>
              <w:t>3.报价中不允许出现报价优惠等字样（明细出现“0”元，视同赠送）,投标总价合计金额应与明细报价汇总相等。</w:t>
            </w:r>
          </w:p>
          <w:p>
            <w:pPr>
              <w:snapToGrid w:val="0"/>
              <w:rPr>
                <w:rFonts w:ascii="仿宋" w:hAnsi="仿宋" w:eastAsia="仿宋"/>
                <w:sz w:val="24"/>
                <w:szCs w:val="24"/>
              </w:rPr>
            </w:pPr>
            <w:r>
              <w:rPr>
                <w:rFonts w:ascii="仿宋" w:hAnsi="仿宋" w:eastAsia="仿宋"/>
                <w:b/>
                <w:sz w:val="24"/>
              </w:rPr>
              <w:t>4</w:t>
            </w:r>
            <w:r>
              <w:rPr>
                <w:rFonts w:hint="eastAsia" w:ascii="仿宋" w:hAnsi="仿宋" w:eastAsia="仿宋"/>
                <w:b/>
                <w:sz w:val="24"/>
                <w:szCs w:val="24"/>
              </w:rPr>
              <w:t>.开标时，招标方在电子交易平台公开投标人的报价信息，投标人对报价信息进行确认。投标人对报价信息不予确认的不影响后续评标过程。</w:t>
            </w:r>
          </w:p>
        </w:tc>
      </w:tr>
    </w:tbl>
    <w:p>
      <w:pPr>
        <w:snapToGrid w:val="0"/>
        <w:spacing w:line="360" w:lineRule="auto"/>
        <w:rPr>
          <w:rFonts w:ascii="仿宋" w:hAnsi="仿宋" w:eastAsia="仿宋"/>
          <w:sz w:val="30"/>
          <w:szCs w:val="30"/>
        </w:rPr>
      </w:pPr>
    </w:p>
    <w:p>
      <w:pPr>
        <w:snapToGrid w:val="0"/>
        <w:spacing w:line="400" w:lineRule="exact"/>
        <w:jc w:val="left"/>
        <w:rPr>
          <w:rFonts w:ascii="仿宋" w:hAnsi="仿宋" w:eastAsia="仿宋"/>
          <w:sz w:val="28"/>
          <w:szCs w:val="28"/>
        </w:rPr>
      </w:pPr>
      <w:r>
        <w:rPr>
          <w:rFonts w:hint="eastAsia" w:ascii="仿宋" w:hAnsi="仿宋" w:eastAsia="仿宋"/>
          <w:sz w:val="28"/>
          <w:szCs w:val="28"/>
        </w:rPr>
        <w:t xml:space="preserve">授权代表签名：                              日期： </w:t>
      </w:r>
    </w:p>
    <w:p>
      <w:pPr>
        <w:snapToGrid w:val="0"/>
        <w:spacing w:line="360" w:lineRule="auto"/>
        <w:rPr>
          <w:rFonts w:ascii="仿宋" w:hAnsi="仿宋" w:eastAsia="仿宋"/>
          <w:sz w:val="30"/>
          <w:szCs w:val="30"/>
        </w:rPr>
      </w:pPr>
      <w:r>
        <w:rPr>
          <w:rFonts w:ascii="仿宋" w:hAnsi="仿宋" w:eastAsia="仿宋"/>
          <w:sz w:val="30"/>
          <w:szCs w:val="30"/>
        </w:rPr>
        <w:br w:type="page"/>
      </w:r>
    </w:p>
    <w:p>
      <w:pPr>
        <w:pStyle w:val="31"/>
        <w:snapToGrid w:val="0"/>
        <w:spacing w:before="120" w:after="120" w:line="240" w:lineRule="auto"/>
        <w:jc w:val="center"/>
        <w:rPr>
          <w:rFonts w:hAnsi="宋体"/>
          <w:b/>
          <w:sz w:val="36"/>
          <w:szCs w:val="36"/>
        </w:rPr>
      </w:pPr>
      <w:r>
        <w:rPr>
          <w:rFonts w:hint="eastAsia" w:hAnsi="宋体"/>
          <w:b/>
          <w:sz w:val="36"/>
          <w:szCs w:val="36"/>
        </w:rPr>
        <w:t>投标报价明细表</w:t>
      </w:r>
    </w:p>
    <w:p>
      <w:pPr>
        <w:pStyle w:val="31"/>
        <w:snapToGrid w:val="0"/>
        <w:spacing w:before="120" w:after="120" w:line="240" w:lineRule="auto"/>
        <w:ind w:firstLine="1084" w:firstLineChars="300"/>
        <w:jc w:val="center"/>
        <w:rPr>
          <w:rFonts w:ascii="仿宋" w:hAnsi="仿宋" w:eastAsia="仿宋"/>
          <w:b/>
          <w:sz w:val="36"/>
          <w:szCs w:val="36"/>
        </w:rPr>
      </w:pPr>
    </w:p>
    <w:p>
      <w:pPr>
        <w:snapToGrid w:val="0"/>
        <w:rPr>
          <w:rFonts w:ascii="仿宋" w:hAnsi="仿宋" w:eastAsia="仿宋"/>
          <w:sz w:val="28"/>
          <w:szCs w:val="28"/>
        </w:rPr>
      </w:pPr>
      <w:r>
        <w:rPr>
          <w:rFonts w:hint="eastAsia" w:ascii="仿宋" w:hAnsi="仿宋" w:eastAsia="仿宋"/>
          <w:sz w:val="28"/>
          <w:szCs w:val="28"/>
        </w:rPr>
        <w:t>投标人全称（公章）：</w:t>
      </w:r>
    </w:p>
    <w:p>
      <w:pPr>
        <w:snapToGrid w:val="0"/>
        <w:rPr>
          <w:rFonts w:ascii="仿宋" w:hAnsi="仿宋" w:eastAsia="仿宋"/>
          <w:sz w:val="28"/>
          <w:szCs w:val="28"/>
        </w:rPr>
      </w:pPr>
    </w:p>
    <w:p>
      <w:pPr>
        <w:snapToGrid w:val="0"/>
        <w:rPr>
          <w:rFonts w:ascii="仿宋" w:hAnsi="仿宋" w:eastAsia="仿宋"/>
          <w:b/>
          <w:sz w:val="28"/>
          <w:szCs w:val="28"/>
          <w:u w:val="single"/>
        </w:rPr>
      </w:pPr>
      <w:r>
        <w:rPr>
          <w:rFonts w:hint="eastAsia" w:ascii="仿宋" w:hAnsi="仿宋" w:eastAsia="仿宋"/>
          <w:sz w:val="28"/>
          <w:szCs w:val="28"/>
        </w:rPr>
        <w:t>招标编号及标项：</w:t>
      </w:r>
    </w:p>
    <w:p>
      <w:pPr>
        <w:snapToGrid w:val="0"/>
        <w:rPr>
          <w:rFonts w:ascii="仿宋" w:hAnsi="仿宋" w:eastAsia="仿宋"/>
          <w:b/>
          <w:sz w:val="24"/>
          <w:szCs w:val="24"/>
          <w:u w:val="single"/>
        </w:rPr>
      </w:pPr>
    </w:p>
    <w:tbl>
      <w:tblPr>
        <w:tblStyle w:val="59"/>
        <w:tblW w:w="90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997"/>
        <w:gridCol w:w="992"/>
        <w:gridCol w:w="992"/>
        <w:gridCol w:w="851"/>
        <w:gridCol w:w="1421"/>
        <w:gridCol w:w="1277"/>
        <w:gridCol w:w="1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7" w:hRule="atLeast"/>
        </w:trPr>
        <w:tc>
          <w:tcPr>
            <w:tcW w:w="9045" w:type="dxa"/>
            <w:gridSpan w:val="9"/>
            <w:tcBorders>
              <w:top w:val="single" w:color="auto" w:sz="4" w:space="0"/>
              <w:bottom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工程类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7" w:hRule="atLeast"/>
        </w:trPr>
        <w:tc>
          <w:tcPr>
            <w:tcW w:w="1096" w:type="dxa"/>
            <w:gridSpan w:val="2"/>
            <w:vMerge w:val="restart"/>
            <w:tcBorders>
              <w:top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宋体" w:hAnsi="宋体" w:cs="宋体"/>
                <w:kern w:val="0"/>
                <w:sz w:val="24"/>
              </w:rPr>
              <w:t>工程项目名称</w:t>
            </w:r>
          </w:p>
        </w:tc>
        <w:tc>
          <w:tcPr>
            <w:tcW w:w="997" w:type="dxa"/>
            <w:vMerge w:val="restart"/>
            <w:tcBorders>
              <w:top w:val="single" w:color="auto" w:sz="4" w:space="0"/>
              <w:left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ascii="仿宋" w:hAnsi="仿宋" w:eastAsia="仿宋"/>
                <w:b/>
                <w:sz w:val="24"/>
                <w:szCs w:val="24"/>
              </w:rPr>
              <w:t>施工范围</w:t>
            </w:r>
          </w:p>
        </w:tc>
        <w:tc>
          <w:tcPr>
            <w:tcW w:w="99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具体内容</w:t>
            </w:r>
          </w:p>
        </w:tc>
        <w:tc>
          <w:tcPr>
            <w:tcW w:w="99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ascii="仿宋" w:hAnsi="仿宋" w:eastAsia="仿宋"/>
                <w:b/>
                <w:sz w:val="24"/>
                <w:szCs w:val="24"/>
              </w:rPr>
              <w:t>施工工期</w:t>
            </w:r>
          </w:p>
        </w:tc>
        <w:tc>
          <w:tcPr>
            <w:tcW w:w="85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单价（元）</w:t>
            </w:r>
          </w:p>
        </w:tc>
        <w:tc>
          <w:tcPr>
            <w:tcW w:w="142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696" w:type="dxa"/>
            <w:gridSpan w:val="2"/>
            <w:tcBorders>
              <w:top w:val="single" w:color="auto" w:sz="4" w:space="0"/>
              <w:left w:val="single" w:color="auto" w:sz="4" w:space="0"/>
              <w:bottom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承建工程的企业情况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c>
          <w:tcPr>
            <w:tcW w:w="997"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c>
          <w:tcPr>
            <w:tcW w:w="99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42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是否中小企业</w:t>
            </w:r>
          </w:p>
        </w:tc>
        <w:tc>
          <w:tcPr>
            <w:tcW w:w="1419" w:type="dxa"/>
            <w:tcBorders>
              <w:top w:val="single" w:color="auto" w:sz="4" w:space="0"/>
              <w:left w:val="single" w:color="auto" w:sz="4" w:space="0"/>
              <w:bottom w:val="nil"/>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7" w:hRule="atLeast"/>
        </w:trPr>
        <w:tc>
          <w:tcPr>
            <w:tcW w:w="1096" w:type="dxa"/>
            <w:gridSpan w:val="2"/>
            <w:tcBorders>
              <w:top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7"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2"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2"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1"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421"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p>
        </w:tc>
        <w:tc>
          <w:tcPr>
            <w:tcW w:w="1419" w:type="dxa"/>
            <w:tcBorders>
              <w:top w:val="single" w:color="auto" w:sz="4" w:space="0"/>
              <w:left w:val="single" w:color="auto" w:sz="4" w:space="0"/>
              <w:bottom w:val="nil"/>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trPr>
        <w:tc>
          <w:tcPr>
            <w:tcW w:w="1096" w:type="dxa"/>
            <w:gridSpan w:val="2"/>
            <w:tcBorders>
              <w:top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99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4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419" w:type="dxa"/>
            <w:tcBorders>
              <w:top w:val="single" w:color="auto" w:sz="4" w:space="0"/>
              <w:left w:val="single" w:color="auto" w:sz="4" w:space="0"/>
              <w:bottom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1" w:hRule="atLeast"/>
        </w:trPr>
        <w:tc>
          <w:tcPr>
            <w:tcW w:w="9045" w:type="dxa"/>
            <w:gridSpan w:val="9"/>
            <w:tcBorders>
              <w:top w:val="single" w:color="auto" w:sz="4" w:space="0"/>
              <w:bottom w:val="single" w:color="auto" w:sz="4" w:space="0"/>
            </w:tcBorders>
            <w:vAlign w:val="center"/>
          </w:tcPr>
          <w:p>
            <w:pPr>
              <w:snapToGrid w:val="0"/>
              <w:spacing w:line="400" w:lineRule="exact"/>
              <w:rPr>
                <w:rFonts w:ascii="仿宋" w:hAnsi="仿宋" w:eastAsia="仿宋"/>
                <w:b/>
                <w:sz w:val="24"/>
                <w:szCs w:val="24"/>
              </w:rPr>
            </w:pPr>
            <w:r>
              <w:rPr>
                <w:rFonts w:hint="eastAsia" w:ascii="仿宋" w:hAnsi="仿宋" w:eastAsia="仿宋"/>
                <w:b/>
                <w:sz w:val="24"/>
                <w:szCs w:val="24"/>
              </w:rPr>
              <w:t>投标总价合计金额大写：小写：￥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91" w:hRule="atLeast"/>
        </w:trPr>
        <w:tc>
          <w:tcPr>
            <w:tcW w:w="533" w:type="dxa"/>
            <w:tcBorders>
              <w:top w:val="single" w:color="auto" w:sz="4" w:space="0"/>
              <w:bottom w:val="single" w:color="auto" w:sz="4" w:space="0"/>
              <w:right w:val="single" w:color="auto" w:sz="4" w:space="0"/>
            </w:tcBorders>
            <w:vAlign w:val="center"/>
          </w:tcPr>
          <w:p>
            <w:pPr>
              <w:snapToGrid w:val="0"/>
              <w:rPr>
                <w:rFonts w:ascii="仿宋" w:hAnsi="仿宋" w:eastAsia="仿宋"/>
                <w:sz w:val="24"/>
                <w:szCs w:val="24"/>
              </w:rPr>
            </w:pPr>
            <w:r>
              <w:rPr>
                <w:rFonts w:hint="eastAsia" w:ascii="仿宋" w:hAnsi="仿宋" w:eastAsia="仿宋"/>
                <w:sz w:val="24"/>
                <w:szCs w:val="24"/>
              </w:rPr>
              <w:t>备注</w:t>
            </w:r>
          </w:p>
        </w:tc>
        <w:tc>
          <w:tcPr>
            <w:tcW w:w="8512" w:type="dxa"/>
            <w:gridSpan w:val="8"/>
            <w:tcBorders>
              <w:top w:val="single" w:color="auto" w:sz="4" w:space="0"/>
              <w:left w:val="single" w:color="auto" w:sz="4" w:space="0"/>
              <w:bottom w:val="single" w:color="auto" w:sz="4" w:space="0"/>
            </w:tcBorders>
            <w:vAlign w:val="center"/>
          </w:tcPr>
          <w:p>
            <w:pPr>
              <w:snapToGrid w:val="0"/>
              <w:jc w:val="left"/>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此表应按项目的明细情况列项填报</w:t>
            </w:r>
            <w:r>
              <w:rPr>
                <w:rFonts w:ascii="仿宋" w:hAnsi="仿宋" w:eastAsia="仿宋"/>
                <w:sz w:val="24"/>
                <w:szCs w:val="24"/>
              </w:rPr>
              <w:t>,</w:t>
            </w:r>
            <w:r>
              <w:rPr>
                <w:rFonts w:hint="eastAsia" w:ascii="仿宋" w:hAnsi="仿宋" w:eastAsia="仿宋"/>
                <w:sz w:val="24"/>
                <w:szCs w:val="24"/>
              </w:rPr>
              <w:t>在填写时，如上表不适合本项目的实际情况，可在确保投标明细内容完整的情况下，根据上表格式自行划表填写。</w:t>
            </w:r>
          </w:p>
          <w:p>
            <w:pPr>
              <w:snapToGrid w:val="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报价要求：项目费用包括项目实施所需的工程费、工时费、服务费、运输费、安装调试费、税费及其他一切费用。</w:t>
            </w:r>
          </w:p>
          <w:p>
            <w:pPr>
              <w:snapToGrid w:val="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报价中不允许出现报价优惠等字样（明细出现“</w:t>
            </w:r>
            <w:r>
              <w:rPr>
                <w:rFonts w:ascii="仿宋" w:hAnsi="仿宋" w:eastAsia="仿宋"/>
                <w:sz w:val="24"/>
                <w:szCs w:val="24"/>
              </w:rPr>
              <w:t>0</w:t>
            </w:r>
            <w:r>
              <w:rPr>
                <w:rFonts w:hint="eastAsia" w:ascii="仿宋" w:hAnsi="仿宋" w:eastAsia="仿宋"/>
                <w:sz w:val="24"/>
                <w:szCs w:val="24"/>
              </w:rPr>
              <w:t>”元，视同赠送）</w:t>
            </w:r>
            <w:r>
              <w:rPr>
                <w:rFonts w:ascii="仿宋" w:hAnsi="仿宋" w:eastAsia="仿宋"/>
                <w:sz w:val="24"/>
                <w:szCs w:val="24"/>
              </w:rPr>
              <w:t>,</w:t>
            </w:r>
            <w:r>
              <w:rPr>
                <w:rFonts w:hint="eastAsia" w:ascii="仿宋" w:hAnsi="仿宋" w:eastAsia="仿宋"/>
                <w:sz w:val="24"/>
                <w:szCs w:val="24"/>
              </w:rPr>
              <w:t>投标总价合计金额应与明细报价汇总相等。</w:t>
            </w:r>
          </w:p>
          <w:p>
            <w:pPr>
              <w:snapToGrid w:val="0"/>
              <w:rPr>
                <w:rFonts w:ascii="仿宋" w:hAnsi="仿宋" w:eastAsia="仿宋"/>
                <w:sz w:val="24"/>
                <w:szCs w:val="24"/>
              </w:rPr>
            </w:pPr>
            <w:r>
              <w:rPr>
                <w:rFonts w:ascii="仿宋" w:hAnsi="仿宋" w:eastAsia="仿宋"/>
                <w:b/>
                <w:sz w:val="24"/>
              </w:rPr>
              <w:t>4.</w:t>
            </w:r>
            <w:r>
              <w:rPr>
                <w:rFonts w:hint="eastAsia" w:ascii="仿宋" w:hAnsi="仿宋" w:eastAsia="仿宋"/>
                <w:sz w:val="24"/>
                <w:szCs w:val="24"/>
              </w:rPr>
              <w:t>开标时，现场工作人员当众拆封，并宣布投标人名称、投标总价合计金额。</w:t>
            </w:r>
          </w:p>
        </w:tc>
      </w:tr>
    </w:tbl>
    <w:p>
      <w:pPr>
        <w:snapToGrid w:val="0"/>
        <w:spacing w:line="400" w:lineRule="exact"/>
        <w:jc w:val="left"/>
        <w:rPr>
          <w:rFonts w:ascii="仿宋" w:hAnsi="仿宋" w:eastAsia="仿宋"/>
          <w:sz w:val="28"/>
          <w:szCs w:val="28"/>
        </w:rPr>
      </w:pPr>
      <w:r>
        <w:rPr>
          <w:rFonts w:hint="eastAsia" w:ascii="仿宋" w:hAnsi="仿宋" w:eastAsia="仿宋"/>
          <w:sz w:val="28"/>
          <w:szCs w:val="28"/>
        </w:rPr>
        <w:t>授权代表签名：                                  日期：</w:t>
      </w:r>
    </w:p>
    <w:p>
      <w:pPr>
        <w:widowControl/>
        <w:tabs>
          <w:tab w:val="center" w:pos="4755"/>
          <w:tab w:val="right" w:pos="9070"/>
        </w:tabs>
        <w:jc w:val="left"/>
        <w:rPr>
          <w:rFonts w:ascii="宋体" w:cs="Arial"/>
          <w:kern w:val="0"/>
          <w:sz w:val="18"/>
          <w:szCs w:val="18"/>
        </w:rPr>
      </w:pPr>
    </w:p>
    <w:p>
      <w:pPr>
        <w:pStyle w:val="40"/>
      </w:pPr>
    </w:p>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r>
        <w:rPr>
          <w:rFonts w:hint="eastAsia" w:ascii="仿宋" w:hAnsi="仿宋" w:eastAsia="仿宋"/>
          <w:sz w:val="30"/>
          <w:szCs w:val="30"/>
        </w:rPr>
        <w:t>附件15：</w:t>
      </w:r>
    </w:p>
    <w:p>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pPr>
        <w:snapToGrid w:val="0"/>
        <w:spacing w:line="360" w:lineRule="auto"/>
        <w:rPr>
          <w:rFonts w:ascii="仿宋" w:hAnsi="仿宋" w:eastAsia="仿宋"/>
          <w:sz w:val="28"/>
          <w:szCs w:val="28"/>
        </w:rPr>
      </w:pP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本公司（联合体）郑重声明，根据《政府采购促进中小企业发展管理办法》（财库﹝2020﹞46 号）的规定，本公司 （联合体）参加</w:t>
      </w:r>
      <w:r>
        <w:rPr>
          <w:rFonts w:ascii="仿宋" w:hAnsi="仿宋" w:eastAsia="仿宋"/>
          <w:sz w:val="28"/>
          <w:szCs w:val="28"/>
          <w:u w:val="single"/>
        </w:rPr>
        <w:t>（单位名称）</w:t>
      </w:r>
      <w:r>
        <w:rPr>
          <w:rFonts w:ascii="仿宋" w:hAnsi="仿宋" w:eastAsia="仿宋"/>
          <w:sz w:val="28"/>
          <w:szCs w:val="28"/>
        </w:rPr>
        <w:t>的</w:t>
      </w:r>
      <w:r>
        <w:rPr>
          <w:rFonts w:ascii="仿宋" w:hAnsi="仿宋" w:eastAsia="仿宋"/>
          <w:sz w:val="28"/>
          <w:szCs w:val="28"/>
          <w:u w:val="single"/>
        </w:rPr>
        <w:t>（项目名称）</w:t>
      </w:r>
      <w:r>
        <w:rPr>
          <w:rFonts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 xml:space="preserve">1. </w:t>
      </w:r>
      <w:r>
        <w:rPr>
          <w:rFonts w:ascii="仿宋" w:hAnsi="仿宋" w:eastAsia="仿宋"/>
          <w:sz w:val="28"/>
          <w:szCs w:val="28"/>
          <w:u w:val="single"/>
        </w:rPr>
        <w:t>（标的名称）</w:t>
      </w:r>
      <w:r>
        <w:rPr>
          <w:rFonts w:ascii="仿宋" w:hAnsi="仿宋" w:eastAsia="仿宋"/>
          <w:sz w:val="28"/>
          <w:szCs w:val="28"/>
        </w:rPr>
        <w:t xml:space="preserve"> ，属于</w:t>
      </w:r>
      <w:r>
        <w:rPr>
          <w:rFonts w:ascii="仿宋" w:hAnsi="仿宋" w:eastAsia="仿宋"/>
          <w:sz w:val="28"/>
          <w:szCs w:val="28"/>
          <w:u w:val="single"/>
        </w:rPr>
        <w:t>（采购文件中明确的所属行业） 行业</w:t>
      </w:r>
      <w:r>
        <w:rPr>
          <w:rFonts w:ascii="仿宋" w:hAnsi="仿宋" w:eastAsia="仿宋"/>
          <w:sz w:val="28"/>
          <w:szCs w:val="28"/>
        </w:rPr>
        <w:t>；制造商为</w:t>
      </w:r>
      <w:r>
        <w:rPr>
          <w:rFonts w:ascii="仿宋" w:hAnsi="仿宋" w:eastAsia="仿宋"/>
          <w:sz w:val="28"/>
          <w:szCs w:val="28"/>
          <w:u w:val="single"/>
        </w:rPr>
        <w:t>（企业名称）</w:t>
      </w:r>
      <w:r>
        <w:rPr>
          <w:rFonts w:ascii="仿宋" w:hAnsi="仿宋" w:eastAsia="仿宋"/>
          <w:sz w:val="28"/>
          <w:szCs w:val="28"/>
        </w:rPr>
        <w:t>，从业人员人，营业收入为万元，资产总额为万元</w:t>
      </w:r>
      <w:r>
        <w:rPr>
          <w:rFonts w:ascii="仿宋" w:hAnsi="仿宋" w:eastAsia="仿宋"/>
          <w:sz w:val="28"/>
          <w:szCs w:val="28"/>
          <w:vertAlign w:val="superscript"/>
        </w:rPr>
        <w:t xml:space="preserve"> 1</w:t>
      </w:r>
      <w:r>
        <w:rPr>
          <w:rFonts w:ascii="仿宋" w:hAnsi="仿宋" w:eastAsia="仿宋"/>
          <w:sz w:val="28"/>
          <w:szCs w:val="28"/>
        </w:rPr>
        <w:t>，属于</w:t>
      </w:r>
      <w:r>
        <w:rPr>
          <w:rFonts w:ascii="仿宋" w:hAnsi="仿宋" w:eastAsia="仿宋"/>
          <w:sz w:val="28"/>
          <w:szCs w:val="28"/>
          <w:u w:val="single"/>
        </w:rPr>
        <w:t>（中型企业、小 型企业、微型企业）</w:t>
      </w:r>
      <w:r>
        <w:rPr>
          <w:rFonts w:ascii="仿宋" w:hAnsi="仿宋" w:eastAsia="仿宋"/>
          <w:sz w:val="28"/>
          <w:szCs w:val="28"/>
        </w:rPr>
        <w:t xml:space="preserve">； </w:t>
      </w:r>
    </w:p>
    <w:p>
      <w:pPr>
        <w:snapToGrid w:val="0"/>
        <w:spacing w:line="360" w:lineRule="auto"/>
        <w:jc w:val="left"/>
        <w:rPr>
          <w:rFonts w:ascii="仿宋" w:hAnsi="仿宋" w:eastAsia="仿宋"/>
          <w:sz w:val="28"/>
          <w:szCs w:val="28"/>
        </w:rPr>
      </w:pPr>
      <w:r>
        <w:rPr>
          <w:rFonts w:ascii="仿宋" w:hAnsi="仿宋" w:eastAsia="仿宋"/>
          <w:sz w:val="28"/>
          <w:szCs w:val="28"/>
        </w:rPr>
        <w:t xml:space="preserve">2. </w:t>
      </w:r>
      <w:r>
        <w:rPr>
          <w:rFonts w:ascii="仿宋" w:hAnsi="仿宋" w:eastAsia="仿宋"/>
          <w:sz w:val="28"/>
          <w:szCs w:val="28"/>
          <w:u w:val="single"/>
        </w:rPr>
        <w:t>（标的名称）</w:t>
      </w:r>
      <w:r>
        <w:rPr>
          <w:rFonts w:ascii="仿宋" w:hAnsi="仿宋" w:eastAsia="仿宋"/>
          <w:sz w:val="28"/>
          <w:szCs w:val="28"/>
        </w:rPr>
        <w:t xml:space="preserve"> ，属于（</w:t>
      </w:r>
      <w:r>
        <w:rPr>
          <w:rFonts w:ascii="仿宋" w:hAnsi="仿宋" w:eastAsia="仿宋"/>
          <w:sz w:val="28"/>
          <w:szCs w:val="28"/>
          <w:u w:val="single"/>
        </w:rPr>
        <w:t xml:space="preserve">采购文件中明确的所属行业） </w:t>
      </w:r>
      <w:r>
        <w:rPr>
          <w:rFonts w:ascii="仿宋" w:hAnsi="仿宋" w:eastAsia="仿宋"/>
          <w:sz w:val="28"/>
          <w:szCs w:val="28"/>
        </w:rPr>
        <w:t>行业；制造商为</w:t>
      </w:r>
      <w:r>
        <w:rPr>
          <w:rFonts w:ascii="仿宋" w:hAnsi="仿宋" w:eastAsia="仿宋"/>
          <w:sz w:val="28"/>
          <w:szCs w:val="28"/>
          <w:u w:val="single"/>
        </w:rPr>
        <w:t>（企业名称）</w:t>
      </w:r>
      <w:r>
        <w:rPr>
          <w:rFonts w:ascii="仿宋" w:hAnsi="仿宋" w:eastAsia="仿宋"/>
          <w:sz w:val="28"/>
          <w:szCs w:val="28"/>
        </w:rPr>
        <w:t>，从业人员人，营业收入为万元，资产总额为万元，属于（中型企业、小型企业、微型企业）；</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 xml:space="preserve"> ……</w:t>
      </w:r>
    </w:p>
    <w:p>
      <w:pPr>
        <w:snapToGrid w:val="0"/>
        <w:spacing w:line="360" w:lineRule="auto"/>
        <w:jc w:val="left"/>
        <w:rPr>
          <w:rFonts w:ascii="仿宋" w:hAnsi="仿宋" w:eastAsia="仿宋"/>
          <w:sz w:val="28"/>
          <w:szCs w:val="28"/>
        </w:rPr>
      </w:pPr>
      <w:r>
        <w:rPr>
          <w:rFonts w:ascii="仿宋" w:hAnsi="仿宋" w:eastAsia="仿宋"/>
          <w:sz w:val="28"/>
          <w:szCs w:val="28"/>
        </w:rPr>
        <w:t xml:space="preserve">以上企业，不属于大企业的分支机构，不存在控股股东为大企业的情形，也不存在与大企业的负责人为同一人的情形。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本企业对上述声明内容的真实性负责。如有虚假，将依法承担相应责任。</w:t>
      </w:r>
    </w:p>
    <w:p>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 xml:space="preserve">投标人名称（盖章）： </w:t>
      </w:r>
    </w:p>
    <w:p>
      <w:pPr>
        <w:snapToGrid w:val="0"/>
        <w:spacing w:line="360" w:lineRule="auto"/>
        <w:jc w:val="right"/>
        <w:rPr>
          <w:rFonts w:ascii="仿宋" w:hAnsi="仿宋" w:eastAsia="仿宋"/>
          <w:sz w:val="28"/>
          <w:szCs w:val="28"/>
        </w:rPr>
      </w:pPr>
      <w:r>
        <w:rPr>
          <w:rFonts w:hint="eastAsia" w:ascii="仿宋" w:hAnsi="仿宋" w:eastAsia="仿宋"/>
          <w:sz w:val="28"/>
          <w:szCs w:val="28"/>
        </w:rPr>
        <w:t xml:space="preserve">                     日  期：</w:t>
      </w:r>
    </w:p>
    <w:p>
      <w:pPr>
        <w:pStyle w:val="31"/>
        <w:spacing w:before="120" w:after="120"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pPr>
        <w:snapToGrid w:val="0"/>
        <w:spacing w:line="360" w:lineRule="auto"/>
        <w:jc w:val="right"/>
        <w:rPr>
          <w:rFonts w:ascii="仿宋" w:hAnsi="仿宋" w:eastAsia="仿宋"/>
          <w:sz w:val="28"/>
          <w:szCs w:val="28"/>
        </w:rPr>
      </w:pPr>
    </w:p>
    <w:p>
      <w:pPr>
        <w:snapToGrid w:val="0"/>
        <w:spacing w:line="360" w:lineRule="auto"/>
        <w:jc w:val="right"/>
        <w:rPr>
          <w:rFonts w:ascii="仿宋" w:hAnsi="仿宋" w:eastAsia="仿宋"/>
          <w:sz w:val="28"/>
          <w:szCs w:val="28"/>
        </w:rPr>
      </w:pPr>
    </w:p>
    <w:p>
      <w:pPr>
        <w:snapToGrid w:val="0"/>
        <w:spacing w:line="360" w:lineRule="auto"/>
        <w:jc w:val="right"/>
        <w:rPr>
          <w:rFonts w:ascii="仿宋" w:hAnsi="仿宋" w:eastAsia="仿宋"/>
          <w:sz w:val="28"/>
          <w:szCs w:val="28"/>
        </w:rPr>
      </w:pPr>
    </w:p>
    <w:p>
      <w:pPr>
        <w:snapToGrid w:val="0"/>
        <w:spacing w:before="50" w:after="50"/>
        <w:jc w:val="center"/>
        <w:rPr>
          <w:rFonts w:ascii="仿宋" w:hAnsi="仿宋" w:eastAsia="仿宋"/>
          <w:b/>
          <w:sz w:val="36"/>
          <w:szCs w:val="36"/>
        </w:rPr>
      </w:pPr>
      <w:r>
        <w:rPr>
          <w:rFonts w:ascii="仿宋" w:hAnsi="仿宋" w:eastAsia="仿宋"/>
          <w:b/>
          <w:sz w:val="36"/>
          <w:szCs w:val="36"/>
        </w:rPr>
        <w:t>中小企业声明函（工程、服务）</w:t>
      </w:r>
    </w:p>
    <w:p>
      <w:pPr>
        <w:snapToGrid w:val="0"/>
        <w:spacing w:line="312" w:lineRule="auto"/>
        <w:ind w:firstLine="560" w:firstLineChars="200"/>
        <w:rPr>
          <w:rFonts w:ascii="仿宋" w:hAnsi="仿宋" w:eastAsia="仿宋"/>
          <w:sz w:val="28"/>
          <w:szCs w:val="28"/>
        </w:rPr>
      </w:pPr>
    </w:p>
    <w:p>
      <w:pPr>
        <w:snapToGrid w:val="0"/>
        <w:spacing w:line="312" w:lineRule="auto"/>
        <w:ind w:firstLine="560" w:firstLineChars="200"/>
        <w:rPr>
          <w:rFonts w:ascii="仿宋" w:hAnsi="仿宋" w:eastAsia="仿宋"/>
          <w:sz w:val="28"/>
          <w:szCs w:val="28"/>
        </w:rPr>
      </w:pPr>
      <w:r>
        <w:rPr>
          <w:rFonts w:ascii="仿宋" w:hAnsi="仿宋" w:eastAsia="仿宋"/>
          <w:sz w:val="28"/>
          <w:szCs w:val="28"/>
        </w:rPr>
        <w:t>本公司（联合体）郑重声明，根据《政府采购促进中小 企业发展管理办法》（财库﹝2020﹞46 号）的规定，本公司（联合体）参加</w:t>
      </w:r>
      <w:r>
        <w:rPr>
          <w:rFonts w:ascii="仿宋" w:hAnsi="仿宋" w:eastAsia="仿宋"/>
          <w:sz w:val="28"/>
          <w:szCs w:val="28"/>
          <w:u w:val="single"/>
        </w:rPr>
        <w:t>（单位名称）</w:t>
      </w:r>
      <w:r>
        <w:rPr>
          <w:rFonts w:ascii="仿宋" w:hAnsi="仿宋" w:eastAsia="仿宋"/>
          <w:sz w:val="28"/>
          <w:szCs w:val="28"/>
        </w:rPr>
        <w:t>的</w:t>
      </w:r>
      <w:r>
        <w:rPr>
          <w:rFonts w:ascii="仿宋" w:hAnsi="仿宋" w:eastAsia="仿宋"/>
          <w:sz w:val="28"/>
          <w:szCs w:val="28"/>
          <w:u w:val="single"/>
        </w:rPr>
        <w:t>（项目名称）</w:t>
      </w:r>
      <w:r>
        <w:rPr>
          <w:rFonts w:ascii="仿宋" w:hAnsi="仿宋" w:eastAsia="仿宋"/>
          <w:sz w:val="28"/>
          <w:szCs w:val="28"/>
        </w:rPr>
        <w:t>采购活动，工程的施工单位全部为符合政策要求的中小企业（或者：服务全部由符合政策要求的中小企业承接</w:t>
      </w:r>
      <w:r>
        <w:rPr>
          <w:rFonts w:hint="eastAsia" w:ascii="仿宋" w:hAnsi="仿宋" w:eastAsia="仿宋"/>
          <w:sz w:val="28"/>
          <w:szCs w:val="28"/>
        </w:rPr>
        <w:t>，即提供服务的人员为中小企业依照《中华人民共和国劳动合同法》订立劳动合同的从业人员</w:t>
      </w:r>
      <w:r>
        <w:rPr>
          <w:rFonts w:ascii="仿宋" w:hAnsi="仿宋" w:eastAsia="仿宋"/>
          <w:sz w:val="28"/>
          <w:szCs w:val="28"/>
        </w:rPr>
        <w:t xml:space="preserve">）。相关企业（含联合体中的中小企业、签订分包意向协议的中小企业）的具体情况如下： </w:t>
      </w:r>
    </w:p>
    <w:p>
      <w:pPr>
        <w:snapToGrid w:val="0"/>
        <w:spacing w:line="312" w:lineRule="auto"/>
        <w:ind w:firstLine="700" w:firstLineChars="250"/>
        <w:rPr>
          <w:rFonts w:ascii="仿宋" w:hAnsi="仿宋" w:eastAsia="仿宋"/>
          <w:sz w:val="28"/>
          <w:szCs w:val="28"/>
        </w:rPr>
      </w:pPr>
      <w:r>
        <w:rPr>
          <w:rFonts w:ascii="仿宋" w:hAnsi="仿宋" w:eastAsia="仿宋"/>
          <w:sz w:val="28"/>
          <w:szCs w:val="28"/>
        </w:rPr>
        <w:t xml:space="preserve">1. </w:t>
      </w:r>
      <w:r>
        <w:rPr>
          <w:rFonts w:ascii="仿宋" w:hAnsi="仿宋" w:eastAsia="仿宋"/>
          <w:sz w:val="28"/>
          <w:szCs w:val="28"/>
          <w:u w:val="single"/>
        </w:rPr>
        <w:t>（标的名称）</w:t>
      </w:r>
      <w:r>
        <w:rPr>
          <w:rFonts w:ascii="仿宋" w:hAnsi="仿宋" w:eastAsia="仿宋"/>
          <w:sz w:val="28"/>
          <w:szCs w:val="28"/>
        </w:rPr>
        <w:t xml:space="preserve"> ，属于</w:t>
      </w:r>
      <w:r>
        <w:rPr>
          <w:rFonts w:ascii="仿宋" w:hAnsi="仿宋" w:eastAsia="仿宋"/>
          <w:sz w:val="28"/>
          <w:szCs w:val="28"/>
          <w:u w:val="single"/>
        </w:rPr>
        <w:t>（采购文件中明确的所属行业）</w:t>
      </w:r>
      <w:r>
        <w:rPr>
          <w:rFonts w:ascii="仿宋" w:hAnsi="仿宋" w:eastAsia="仿宋"/>
          <w:sz w:val="28"/>
          <w:szCs w:val="28"/>
        </w:rPr>
        <w:t>； 承建（承接）企业为</w:t>
      </w:r>
      <w:r>
        <w:rPr>
          <w:rFonts w:ascii="仿宋" w:hAnsi="仿宋" w:eastAsia="仿宋"/>
          <w:sz w:val="28"/>
          <w:szCs w:val="28"/>
          <w:u w:val="single"/>
        </w:rPr>
        <w:t>（企业名称）</w:t>
      </w:r>
      <w:r>
        <w:rPr>
          <w:rFonts w:ascii="仿宋" w:hAnsi="仿宋" w:eastAsia="仿宋"/>
          <w:sz w:val="28"/>
          <w:szCs w:val="28"/>
        </w:rPr>
        <w:t>，从业人员人，营业收入为万元，资产总额为 万元</w:t>
      </w:r>
      <w:r>
        <w:rPr>
          <w:rFonts w:ascii="仿宋" w:hAnsi="仿宋" w:eastAsia="仿宋"/>
          <w:sz w:val="28"/>
          <w:szCs w:val="28"/>
          <w:vertAlign w:val="superscript"/>
        </w:rPr>
        <w:t xml:space="preserve"> 1</w:t>
      </w:r>
      <w:r>
        <w:rPr>
          <w:rFonts w:ascii="仿宋" w:hAnsi="仿宋" w:eastAsia="仿宋"/>
          <w:sz w:val="28"/>
          <w:szCs w:val="28"/>
        </w:rPr>
        <w:t xml:space="preserve">，属于（中型企业、小型企业、微型企业）； </w:t>
      </w:r>
    </w:p>
    <w:p>
      <w:pPr>
        <w:snapToGrid w:val="0"/>
        <w:spacing w:line="312" w:lineRule="auto"/>
        <w:ind w:firstLine="700" w:firstLineChars="250"/>
        <w:rPr>
          <w:rFonts w:ascii="仿宋" w:hAnsi="仿宋" w:eastAsia="仿宋"/>
          <w:sz w:val="28"/>
          <w:szCs w:val="28"/>
        </w:rPr>
      </w:pPr>
      <w:r>
        <w:rPr>
          <w:rFonts w:ascii="仿宋" w:hAnsi="仿宋" w:eastAsia="仿宋"/>
          <w:sz w:val="28"/>
          <w:szCs w:val="28"/>
        </w:rPr>
        <w:t xml:space="preserve">2. </w:t>
      </w:r>
      <w:r>
        <w:rPr>
          <w:rFonts w:ascii="仿宋" w:hAnsi="仿宋" w:eastAsia="仿宋"/>
          <w:sz w:val="28"/>
          <w:szCs w:val="28"/>
          <w:u w:val="single"/>
        </w:rPr>
        <w:t>（标的名称）</w:t>
      </w:r>
      <w:r>
        <w:rPr>
          <w:rFonts w:ascii="仿宋" w:hAnsi="仿宋" w:eastAsia="仿宋"/>
          <w:sz w:val="28"/>
          <w:szCs w:val="28"/>
        </w:rPr>
        <w:t xml:space="preserve"> ，属于</w:t>
      </w:r>
      <w:r>
        <w:rPr>
          <w:rFonts w:ascii="仿宋" w:hAnsi="仿宋" w:eastAsia="仿宋"/>
          <w:sz w:val="28"/>
          <w:szCs w:val="28"/>
          <w:u w:val="single"/>
        </w:rPr>
        <w:t>（采购文件中明确的所属行业）</w:t>
      </w:r>
      <w:r>
        <w:rPr>
          <w:rFonts w:ascii="仿宋" w:hAnsi="仿宋" w:eastAsia="仿宋"/>
          <w:sz w:val="28"/>
          <w:szCs w:val="28"/>
        </w:rPr>
        <w:t>；承建（承接）企业为</w:t>
      </w:r>
      <w:r>
        <w:rPr>
          <w:rFonts w:ascii="仿宋" w:hAnsi="仿宋" w:eastAsia="仿宋"/>
          <w:sz w:val="28"/>
          <w:szCs w:val="28"/>
          <w:u w:val="single"/>
        </w:rPr>
        <w:t>（企业名称）</w:t>
      </w:r>
      <w:r>
        <w:rPr>
          <w:rFonts w:ascii="仿宋" w:hAnsi="仿宋" w:eastAsia="仿宋"/>
          <w:sz w:val="28"/>
          <w:szCs w:val="28"/>
        </w:rPr>
        <w:t xml:space="preserve">，从业人员人，营业收入为万元，资产总额为万元，属于（中型企业、小型企业、微型企业）； </w:t>
      </w:r>
    </w:p>
    <w:p>
      <w:pPr>
        <w:snapToGrid w:val="0"/>
        <w:spacing w:line="312" w:lineRule="auto"/>
        <w:ind w:firstLine="700" w:firstLineChars="250"/>
        <w:rPr>
          <w:rFonts w:ascii="仿宋" w:hAnsi="仿宋" w:eastAsia="仿宋"/>
          <w:sz w:val="28"/>
          <w:szCs w:val="28"/>
        </w:rPr>
      </w:pPr>
      <w:r>
        <w:rPr>
          <w:rFonts w:ascii="仿宋" w:hAnsi="仿宋" w:eastAsia="仿宋"/>
          <w:sz w:val="28"/>
          <w:szCs w:val="28"/>
        </w:rPr>
        <w:t xml:space="preserve">…… </w:t>
      </w:r>
    </w:p>
    <w:p>
      <w:pPr>
        <w:snapToGrid w:val="0"/>
        <w:spacing w:line="312" w:lineRule="auto"/>
        <w:ind w:firstLine="700" w:firstLineChars="250"/>
        <w:rPr>
          <w:rFonts w:ascii="仿宋" w:hAnsi="仿宋" w:eastAsia="仿宋"/>
          <w:sz w:val="28"/>
          <w:szCs w:val="28"/>
        </w:rPr>
      </w:pPr>
      <w:r>
        <w:rPr>
          <w:rFonts w:ascii="仿宋" w:hAnsi="仿宋" w:eastAsia="仿宋"/>
          <w:sz w:val="28"/>
          <w:szCs w:val="28"/>
        </w:rPr>
        <w:t xml:space="preserve">以上企业，不属于大企业的分支机构，不存在控股股东为大企业的情形，也不存在与大企业的负责人为同一人的情形。本企业对上述声明内容的真实性负责。如有虚假，将依法承担相应责任。 </w:t>
      </w:r>
    </w:p>
    <w:p>
      <w:pPr>
        <w:snapToGrid w:val="0"/>
        <w:spacing w:line="312" w:lineRule="auto"/>
        <w:ind w:firstLine="4620" w:firstLineChars="1650"/>
        <w:rPr>
          <w:rFonts w:ascii="仿宋" w:hAnsi="仿宋" w:eastAsia="仿宋"/>
          <w:sz w:val="28"/>
          <w:szCs w:val="28"/>
        </w:rPr>
      </w:pPr>
      <w:r>
        <w:rPr>
          <w:rFonts w:hint="eastAsia" w:ascii="仿宋" w:hAnsi="仿宋" w:eastAsia="仿宋"/>
          <w:sz w:val="28"/>
          <w:szCs w:val="28"/>
        </w:rPr>
        <w:t>投标人</w:t>
      </w:r>
      <w:r>
        <w:rPr>
          <w:rFonts w:ascii="仿宋" w:hAnsi="仿宋" w:eastAsia="仿宋"/>
          <w:sz w:val="28"/>
          <w:szCs w:val="28"/>
        </w:rPr>
        <w:t xml:space="preserve">名称（盖章）： </w:t>
      </w:r>
    </w:p>
    <w:p>
      <w:pPr>
        <w:snapToGrid w:val="0"/>
        <w:spacing w:line="312" w:lineRule="auto"/>
        <w:ind w:firstLine="4620" w:firstLineChars="1650"/>
        <w:rPr>
          <w:rFonts w:ascii="仿宋" w:hAnsi="仿宋" w:eastAsia="仿宋"/>
          <w:sz w:val="28"/>
          <w:szCs w:val="28"/>
        </w:rPr>
      </w:pPr>
      <w:r>
        <w:rPr>
          <w:rFonts w:ascii="仿宋" w:hAnsi="仿宋" w:eastAsia="仿宋"/>
          <w:sz w:val="28"/>
          <w:szCs w:val="28"/>
        </w:rPr>
        <w:t>日 期：</w:t>
      </w:r>
    </w:p>
    <w:p>
      <w:pPr>
        <w:pStyle w:val="31"/>
        <w:spacing w:before="120" w:after="120"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pPr>
        <w:snapToGrid w:val="0"/>
        <w:spacing w:line="312" w:lineRule="auto"/>
        <w:ind w:firstLine="4620" w:firstLineChars="1650"/>
        <w:rPr>
          <w:rFonts w:ascii="仿宋" w:hAnsi="仿宋" w:eastAsia="仿宋"/>
          <w:sz w:val="28"/>
          <w:szCs w:val="28"/>
        </w:rPr>
      </w:pPr>
    </w:p>
    <w:p>
      <w:pPr>
        <w:snapToGrid w:val="0"/>
        <w:spacing w:line="312" w:lineRule="auto"/>
        <w:ind w:firstLine="753" w:firstLineChars="250"/>
        <w:jc w:val="center"/>
        <w:rPr>
          <w:rFonts w:ascii="仿宋" w:hAnsi="仿宋" w:eastAsia="仿宋"/>
          <w:b/>
          <w:sz w:val="30"/>
          <w:szCs w:val="30"/>
        </w:rPr>
      </w:pPr>
    </w:p>
    <w:p>
      <w:pPr>
        <w:snapToGrid w:val="0"/>
        <w:spacing w:line="312" w:lineRule="auto"/>
        <w:ind w:firstLine="753" w:firstLineChars="250"/>
        <w:jc w:val="center"/>
        <w:rPr>
          <w:rFonts w:ascii="仿宋" w:hAnsi="仿宋" w:eastAsia="仿宋"/>
          <w:b/>
          <w:sz w:val="30"/>
          <w:szCs w:val="30"/>
        </w:rPr>
      </w:pPr>
    </w:p>
    <w:p>
      <w:pPr>
        <w:snapToGrid w:val="0"/>
        <w:spacing w:line="312" w:lineRule="auto"/>
        <w:ind w:firstLine="753" w:firstLineChars="250"/>
        <w:jc w:val="center"/>
        <w:rPr>
          <w:rFonts w:ascii="仿宋" w:hAnsi="仿宋" w:eastAsia="仿宋"/>
          <w:b/>
          <w:sz w:val="30"/>
          <w:szCs w:val="30"/>
        </w:rPr>
      </w:pPr>
    </w:p>
    <w:p>
      <w:pPr>
        <w:snapToGrid w:val="0"/>
        <w:spacing w:line="312" w:lineRule="auto"/>
        <w:ind w:firstLine="753" w:firstLineChars="250"/>
        <w:jc w:val="center"/>
        <w:rPr>
          <w:rFonts w:ascii="仿宋" w:hAnsi="仿宋" w:eastAsia="仿宋"/>
          <w:b/>
          <w:sz w:val="30"/>
          <w:szCs w:val="30"/>
        </w:rPr>
      </w:pPr>
    </w:p>
    <w:p>
      <w:pPr>
        <w:snapToGrid w:val="0"/>
        <w:spacing w:line="312" w:lineRule="auto"/>
        <w:ind w:firstLine="753" w:firstLineChars="250"/>
        <w:jc w:val="center"/>
        <w:rPr>
          <w:rFonts w:ascii="仿宋" w:hAnsi="仿宋" w:eastAsia="仿宋"/>
          <w:b/>
          <w:sz w:val="30"/>
          <w:szCs w:val="30"/>
        </w:rPr>
      </w:pPr>
    </w:p>
    <w:p>
      <w:pPr>
        <w:jc w:val="left"/>
        <w:rPr>
          <w:rFonts w:ascii="仿宋" w:hAnsi="仿宋" w:eastAsia="仿宋"/>
          <w:sz w:val="30"/>
          <w:szCs w:val="30"/>
        </w:rPr>
      </w:pPr>
    </w:p>
    <w:p>
      <w:pPr>
        <w:jc w:val="left"/>
        <w:rPr>
          <w:rFonts w:ascii="仿宋" w:hAnsi="仿宋" w:eastAsia="仿宋"/>
        </w:rPr>
      </w:pPr>
      <w:r>
        <w:rPr>
          <w:rFonts w:hint="eastAsia" w:ascii="仿宋" w:hAnsi="仿宋" w:eastAsia="仿宋"/>
          <w:sz w:val="30"/>
          <w:szCs w:val="30"/>
        </w:rPr>
        <w:t>附件16：</w:t>
      </w:r>
    </w:p>
    <w:p>
      <w:pPr>
        <w:rPr>
          <w:rFonts w:ascii="仿宋" w:hAnsi="仿宋" w:eastAsia="仿宋"/>
        </w:rPr>
      </w:pP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pPr>
        <w:spacing w:line="588" w:lineRule="exact"/>
        <w:rPr>
          <w:rFonts w:ascii="仿宋_GB2312" w:eastAsia="仿宋_GB2312"/>
          <w:b/>
          <w:spacing w:val="6"/>
          <w:sz w:val="30"/>
          <w:szCs w:val="30"/>
        </w:rPr>
      </w:pPr>
    </w:p>
    <w:p>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560" w:firstLineChars="200"/>
        <w:rPr>
          <w:rFonts w:ascii="仿宋" w:hAnsi="仿宋" w:eastAsia="仿宋"/>
          <w:sz w:val="28"/>
          <w:szCs w:val="28"/>
        </w:rPr>
      </w:pPr>
    </w:p>
    <w:p>
      <w:pPr>
        <w:spacing w:line="588" w:lineRule="exact"/>
        <w:ind w:firstLine="624" w:firstLineChars="200"/>
        <w:rPr>
          <w:rFonts w:ascii="仿宋_GB2312" w:eastAsia="仿宋_GB2312"/>
          <w:spacing w:val="6"/>
          <w:sz w:val="30"/>
          <w:szCs w:val="30"/>
        </w:rPr>
      </w:pPr>
    </w:p>
    <w:p>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投标人名称（盖章）：</w:t>
      </w:r>
    </w:p>
    <w:p>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 xml:space="preserve">       日  期：</w:t>
      </w:r>
    </w:p>
    <w:p/>
    <w:p/>
    <w:p/>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Century">
    <w:altName w:val="Times New Roman"/>
    <w:panose1 w:val="02040604050505020304"/>
    <w:charset w:val="00"/>
    <w:family w:val="roman"/>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10" w:usb3="00000000" w:csb0="0004009F" w:csb1="00000000"/>
  </w:font>
  <w:font w:name="Book Antiqua">
    <w:altName w:val="Segoe Print"/>
    <w:panose1 w:val="02040602050305030304"/>
    <w:charset w:val="00"/>
    <w:family w:val="roman"/>
    <w:pitch w:val="default"/>
    <w:sig w:usb0="00000000" w:usb1="00000000" w:usb2="00000000" w:usb3="00000000" w:csb0="0000009F" w:csb1="00000000"/>
  </w:font>
  <w:font w:name="Arial Narrow">
    <w:altName w:val="Arial"/>
    <w:panose1 w:val="020B0606020202030204"/>
    <w:charset w:val="00"/>
    <w:family w:val="swiss"/>
    <w:pitch w:val="default"/>
    <w:sig w:usb0="00000000" w:usb1="00000000" w:usb2="00000000" w:usb3="00000000" w:csb0="0000009F" w:csb1="00000000"/>
  </w:font>
  <w:font w:name="方正姚体">
    <w:altName w:val="宋体"/>
    <w:panose1 w:val="02010601030101010101"/>
    <w:charset w:val="86"/>
    <w:family w:val="auto"/>
    <w:pitch w:val="default"/>
    <w:sig w:usb0="00000000" w:usb1="00000000" w:usb2="00000010" w:usb3="00000000" w:csb0="00040000" w:csb1="00000000"/>
  </w:font>
  <w:font w:name="Century Schoolbook">
    <w:altName w:val="Segoe Print"/>
    <w:panose1 w:val="02040604050505020304"/>
    <w:charset w:val="00"/>
    <w:family w:val="roman"/>
    <w:pitch w:val="default"/>
    <w:sig w:usb0="00000000" w:usb1="00000000" w:usb2="00000000" w:usb3="00000000" w:csb0="0000009F" w:csb1="00000000"/>
  </w:font>
  <w:font w:name="Helvetica">
    <w:altName w:val="Arial"/>
    <w:panose1 w:val="020B0604020202020204"/>
    <w:charset w:val="00"/>
    <w:family w:val="swiss"/>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10" w:usb3="00000000" w:csb0="00040000" w:csb1="00000000"/>
  </w:font>
  <w:font w:name="Garamond">
    <w:altName w:val="PMingLiU-ExtB"/>
    <w:panose1 w:val="02020404030301010803"/>
    <w:charset w:val="00"/>
    <w:family w:val="roman"/>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003F01FF" w:csb1="00000000"/>
  </w:font>
  <w:font w:name="华文行楷">
    <w:altName w:val="微软雅黑"/>
    <w:panose1 w:val="0201080004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Latha">
    <w:altName w:val="Segoe Print"/>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altName w:val="宋体"/>
    <w:panose1 w:val="02010800040101010101"/>
    <w:charset w:val="86"/>
    <w:family w:val="auto"/>
    <w:pitch w:val="default"/>
    <w:sig w:usb0="00000000" w:usb1="00000000" w:usb2="0000001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Gulim">
    <w:altName w:val="Malgun Gothic"/>
    <w:panose1 w:val="020B0600000101010101"/>
    <w:charset w:val="81"/>
    <w:family w:val="swiss"/>
    <w:pitch w:val="default"/>
    <w:sig w:usb0="00000000" w:usb1="00000000" w:usb2="00000030" w:usb3="00000000" w:csb0="0008009F" w:csb1="00000000"/>
  </w:font>
  <w:font w:name="Meiryo">
    <w:altName w:val="Yu Gothic UI"/>
    <w:panose1 w:val="020B0604030504040204"/>
    <w:charset w:val="80"/>
    <w:family w:val="swiss"/>
    <w:pitch w:val="default"/>
    <w:sig w:usb0="00000000" w:usb1="00000000" w:usb2="00010012" w:usb3="00000000" w:csb0="0002009F" w:csb1="00000000"/>
  </w:font>
  <w:font w:name="Malgun Gothic">
    <w:panose1 w:val="020B0503020000020004"/>
    <w:charset w:val="81"/>
    <w:family w:val="auto"/>
    <w:pitch w:val="default"/>
    <w:sig w:usb0="9000002F" w:usb1="29D77CFB" w:usb2="00000012" w:usb3="00000000" w:csb0="00080001" w:csb1="00000000"/>
  </w:font>
  <w:font w:name="Yu Gothic UI">
    <w:panose1 w:val="020B0500000000000000"/>
    <w:charset w:val="80"/>
    <w:family w:val="auto"/>
    <w:pitch w:val="default"/>
    <w:sig w:usb0="E00002FF" w:usb1="2AC7FDFF" w:usb2="00000016" w:usb3="00000000" w:csb0="2002009F" w:csb1="00000000"/>
  </w:font>
  <w:font w:name="Courier New">
    <w:panose1 w:val="02070309020205020404"/>
    <w:charset w:val="00"/>
    <w:family w:val="auto"/>
    <w:pitch w:val="default"/>
    <w:sig w:usb0="E0002E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w:fldChar w:fldCharType="begin"/>
    </w:r>
    <w:r>
      <w:instrText xml:space="preserve"> PAGE   \* MERGEFORMAT </w:instrText>
    </w:r>
    <w:r>
      <w:fldChar w:fldCharType="separate"/>
    </w:r>
    <w:r>
      <w:rPr>
        <w:lang w:val="zh-CN"/>
      </w:rPr>
      <w:t>27</w:t>
    </w:r>
    <w:r>
      <w:rPr>
        <w:lang w:val="zh-CN"/>
      </w:rPr>
      <w:fldChar w:fldCharType="end"/>
    </w:r>
  </w:p>
  <w:p>
    <w:pPr>
      <w:pStyle w:val="3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6"/>
        <w:rFonts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91</w:t>
    </w:r>
    <w:r>
      <w:rPr>
        <w:rFonts w:ascii="宋体" w:hAnsi="宋体"/>
        <w:sz w:val="28"/>
        <w:szCs w:val="28"/>
      </w:rPr>
      <w:fldChar w:fldCharType="end"/>
    </w:r>
    <w:r>
      <w:rPr>
        <w:rStyle w:val="66"/>
        <w:rFonts w:hint="eastAsia" w:ascii="宋体" w:hAnsi="宋体"/>
        <w:sz w:val="28"/>
        <w:szCs w:val="28"/>
      </w:rPr>
      <w:t xml:space="preserve"> —</w:t>
    </w:r>
  </w:p>
  <w:p>
    <w:pPr>
      <w:pStyle w:val="38"/>
      <w:ind w:right="720" w:firstLine="180" w:firstLineChars="10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6"/>
      </w:rPr>
    </w:pPr>
    <w:r>
      <w:fldChar w:fldCharType="begin"/>
    </w:r>
    <w:r>
      <w:rPr>
        <w:rStyle w:val="66"/>
      </w:rPr>
      <w:instrText xml:space="preserve">PAGE  </w:instrText>
    </w:r>
    <w:r>
      <w:fldChar w:fldCharType="end"/>
    </w:r>
  </w:p>
  <w:p>
    <w:pPr>
      <w:pStyle w:val="38"/>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1">
    <w:nsid w:val="FFFFFF80"/>
    <w:multiLevelType w:val="singleLevel"/>
    <w:tmpl w:val="FFFFFF80"/>
    <w:lvl w:ilvl="0" w:tentative="0">
      <w:start w:val="1"/>
      <w:numFmt w:val="bullet"/>
      <w:pStyle w:val="32"/>
      <w:lvlText w:val=""/>
      <w:lvlJc w:val="left"/>
      <w:pPr>
        <w:tabs>
          <w:tab w:val="left" w:pos="2182"/>
        </w:tabs>
        <w:ind w:left="2182" w:hanging="360"/>
      </w:pPr>
      <w:rPr>
        <w:rFonts w:hint="default" w:ascii="Wingdings" w:hAnsi="Wingdings"/>
      </w:rPr>
    </w:lvl>
  </w:abstractNum>
  <w:abstractNum w:abstractNumId="2">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3">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18A777E8"/>
    <w:multiLevelType w:val="multilevel"/>
    <w:tmpl w:val="18A777E8"/>
    <w:lvl w:ilvl="0" w:tentative="0">
      <w:start w:val="1"/>
      <w:numFmt w:val="decimal"/>
      <w:pStyle w:val="36"/>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0">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213619F"/>
    <w:multiLevelType w:val="multilevel"/>
    <w:tmpl w:val="2213619F"/>
    <w:lvl w:ilvl="0" w:tentative="0">
      <w:start w:val="1"/>
      <w:numFmt w:val="decimal"/>
      <w:pStyle w:val="14"/>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3">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3CFD7D5B"/>
    <w:multiLevelType w:val="multilevel"/>
    <w:tmpl w:val="3CFD7D5B"/>
    <w:lvl w:ilvl="0" w:tentative="0">
      <w:start w:val="1"/>
      <w:numFmt w:val="chineseCountingThousand"/>
      <w:pStyle w:val="125"/>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8">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19">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0">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1">
    <w:nsid w:val="4E7107F0"/>
    <w:multiLevelType w:val="multilevel"/>
    <w:tmpl w:val="4E7107F0"/>
    <w:lvl w:ilvl="0" w:tentative="0">
      <w:start w:val="1"/>
      <w:numFmt w:val="bullet"/>
      <w:pStyle w:val="25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2">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3">
    <w:nsid w:val="55E31CAE"/>
    <w:multiLevelType w:val="multilevel"/>
    <w:tmpl w:val="55E31CAE"/>
    <w:lvl w:ilvl="0" w:tentative="0">
      <w:start w:val="1"/>
      <w:numFmt w:val="decimal"/>
      <w:suff w:val="nothing"/>
      <w:lvlText w:val="%1"/>
      <w:lvlJc w:val="left"/>
      <w:pPr>
        <w:ind w:left="420" w:hanging="42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5">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6">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27">
    <w:nsid w:val="698619EB"/>
    <w:multiLevelType w:val="multilevel"/>
    <w:tmpl w:val="698619EB"/>
    <w:lvl w:ilvl="0" w:tentative="0">
      <w:start w:val="1"/>
      <w:numFmt w:val="decimal"/>
      <w:pStyle w:val="263"/>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8">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9">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0">
    <w:nsid w:val="7755585C"/>
    <w:multiLevelType w:val="multilevel"/>
    <w:tmpl w:val="7755585C"/>
    <w:lvl w:ilvl="0" w:tentative="0">
      <w:start w:val="1"/>
      <w:numFmt w:val="bullet"/>
      <w:pStyle w:val="21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2"/>
  </w:num>
  <w:num w:numId="2">
    <w:abstractNumId w:val="2"/>
  </w:num>
  <w:num w:numId="3">
    <w:abstractNumId w:val="0"/>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30"/>
  </w:num>
  <w:num w:numId="8">
    <w:abstractNumId w:val="21"/>
  </w:num>
  <w:num w:numId="9">
    <w:abstractNumId w:val="27"/>
    <w:lvlOverride w:ilvl="0">
      <w:startOverride w:val="1"/>
    </w:lvlOverride>
  </w:num>
  <w:num w:numId="10">
    <w:abstractNumId w:val="8"/>
  </w:num>
  <w:num w:numId="11">
    <w:abstractNumId w:val="1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6"/>
  </w:num>
  <w:num w:numId="14">
    <w:abstractNumId w:val="25"/>
  </w:num>
  <w:num w:numId="15">
    <w:abstractNumId w:val="18"/>
  </w:num>
  <w:num w:numId="16">
    <w:abstractNumId w:val="15"/>
  </w:num>
  <w:num w:numId="17">
    <w:abstractNumId w:val="4"/>
  </w:num>
  <w:num w:numId="18">
    <w:abstractNumId w:val="22"/>
  </w:num>
  <w:num w:numId="19">
    <w:abstractNumId w:val="6"/>
  </w:num>
  <w:num w:numId="20">
    <w:abstractNumId w:val="13"/>
  </w:num>
  <w:num w:numId="21">
    <w:abstractNumId w:val="11"/>
  </w:num>
  <w:num w:numId="22">
    <w:abstractNumId w:val="19"/>
  </w:num>
  <w:num w:numId="23">
    <w:abstractNumId w:val="7"/>
  </w:num>
  <w:num w:numId="24">
    <w:abstractNumId w:val="29"/>
  </w:num>
  <w:num w:numId="25">
    <w:abstractNumId w:val="3"/>
  </w:num>
  <w:num w:numId="26">
    <w:abstractNumId w:val="26"/>
  </w:num>
  <w:num w:numId="27">
    <w:abstractNumId w:val="20"/>
  </w:num>
  <w:num w:numId="28">
    <w:abstractNumId w:val="10"/>
  </w:num>
  <w:num w:numId="29">
    <w:abstractNumId w:val="24"/>
  </w:num>
  <w:num w:numId="30">
    <w:abstractNumId w:val="28"/>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B39CD"/>
    <w:rsid w:val="000869A0"/>
    <w:rsid w:val="00097B32"/>
    <w:rsid w:val="000A0C44"/>
    <w:rsid w:val="000F7EE7"/>
    <w:rsid w:val="0012623F"/>
    <w:rsid w:val="00162FF4"/>
    <w:rsid w:val="00187F76"/>
    <w:rsid w:val="001A46E4"/>
    <w:rsid w:val="001B3980"/>
    <w:rsid w:val="001D0E9A"/>
    <w:rsid w:val="002641A2"/>
    <w:rsid w:val="00360F0E"/>
    <w:rsid w:val="0036152B"/>
    <w:rsid w:val="003E2398"/>
    <w:rsid w:val="00411BA0"/>
    <w:rsid w:val="00473394"/>
    <w:rsid w:val="004825F5"/>
    <w:rsid w:val="0049675C"/>
    <w:rsid w:val="004A290E"/>
    <w:rsid w:val="004B659A"/>
    <w:rsid w:val="004C0111"/>
    <w:rsid w:val="004E552E"/>
    <w:rsid w:val="005855C1"/>
    <w:rsid w:val="005C254C"/>
    <w:rsid w:val="005F25FA"/>
    <w:rsid w:val="006111E0"/>
    <w:rsid w:val="0065516D"/>
    <w:rsid w:val="006A75FB"/>
    <w:rsid w:val="006E1042"/>
    <w:rsid w:val="006F3E5C"/>
    <w:rsid w:val="0079512C"/>
    <w:rsid w:val="007B33D8"/>
    <w:rsid w:val="007B39CD"/>
    <w:rsid w:val="008010EC"/>
    <w:rsid w:val="008139C8"/>
    <w:rsid w:val="00935B2B"/>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F76D9"/>
    <w:rsid w:val="00C21114"/>
    <w:rsid w:val="00C22B7F"/>
    <w:rsid w:val="00C42BF5"/>
    <w:rsid w:val="00C50CB8"/>
    <w:rsid w:val="00C8441C"/>
    <w:rsid w:val="00D06379"/>
    <w:rsid w:val="00D34D4C"/>
    <w:rsid w:val="00D67996"/>
    <w:rsid w:val="00DB219B"/>
    <w:rsid w:val="00E05EDB"/>
    <w:rsid w:val="00EA67ED"/>
    <w:rsid w:val="00ED4653"/>
    <w:rsid w:val="00EF085D"/>
    <w:rsid w:val="00F65755"/>
    <w:rsid w:val="00FC29AB"/>
    <w:rsid w:val="253F09A9"/>
    <w:rsid w:val="2A9B34A4"/>
    <w:rsid w:val="30AE2DA0"/>
    <w:rsid w:val="3ECF5D05"/>
    <w:rsid w:val="46FA735F"/>
    <w:rsid w:val="51CD1A8A"/>
    <w:rsid w:val="5BEC18BE"/>
    <w:rsid w:val="5C0376B1"/>
    <w:rsid w:val="607324FD"/>
    <w:rsid w:val="665A3E7A"/>
    <w:rsid w:val="70E85602"/>
    <w:rsid w:val="719627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iPriority="0" w:semiHidden="0" w:name="toc 3"/>
    <w:lsdException w:qFormat="1"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iPriority="99"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uiPriority="99"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qFormat="1" w:unhideWhenUsed="0" w:uiPriority="0" w:semiHidden="0"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2"/>
    <w:qFormat/>
    <w:uiPriority w:val="0"/>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22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74"/>
    <w:qFormat/>
    <w:uiPriority w:val="9"/>
    <w:pPr>
      <w:keepNext/>
      <w:keepLines/>
      <w:spacing w:before="260" w:after="260" w:line="416" w:lineRule="auto"/>
      <w:outlineLvl w:val="2"/>
    </w:pPr>
    <w:rPr>
      <w:b/>
      <w:bCs/>
      <w:sz w:val="32"/>
      <w:szCs w:val="32"/>
    </w:rPr>
  </w:style>
  <w:style w:type="paragraph" w:styleId="5">
    <w:name w:val="heading 4"/>
    <w:basedOn w:val="1"/>
    <w:next w:val="1"/>
    <w:link w:val="75"/>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76"/>
    <w:qFormat/>
    <w:uiPriority w:val="0"/>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77"/>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78"/>
    <w:qFormat/>
    <w:uiPriority w:val="0"/>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79"/>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80"/>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semiHidden/>
    <w:unhideWhenUsed/>
    <w:uiPriority w:val="1"/>
  </w:style>
  <w:style w:type="table" w:default="1" w:styleId="59">
    <w:name w:val="Normal Table"/>
    <w:semiHidden/>
    <w:unhideWhenUsed/>
    <w:qFormat/>
    <w:uiPriority w:val="99"/>
    <w:tblPr>
      <w:tblLayout w:type="fixed"/>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Times New Roman" w:hAnsi="Times New Roman"/>
      <w:szCs w:val="20"/>
    </w:rPr>
  </w:style>
  <w:style w:type="paragraph" w:styleId="12">
    <w:name w:val="toc 7"/>
    <w:basedOn w:val="1"/>
    <w:next w:val="1"/>
    <w:qFormat/>
    <w:uiPriority w:val="0"/>
    <w:pPr>
      <w:ind w:left="1260"/>
      <w:jc w:val="left"/>
    </w:pPr>
    <w:rPr>
      <w:rFonts w:ascii="Times New Roman" w:hAnsi="Times New Roman"/>
      <w:sz w:val="18"/>
      <w:szCs w:val="18"/>
    </w:rPr>
  </w:style>
  <w:style w:type="paragraph" w:styleId="13">
    <w:name w:val="List Number 2"/>
    <w:basedOn w:val="1"/>
    <w:qFormat/>
    <w:uiPriority w:val="0"/>
    <w:pPr>
      <w:tabs>
        <w:tab w:val="left" w:pos="432"/>
        <w:tab w:val="left" w:pos="567"/>
      </w:tabs>
      <w:ind w:left="432" w:hanging="432"/>
    </w:pPr>
    <w:rPr>
      <w:rFonts w:ascii="Times New Roman" w:hAnsi="Times New Roman"/>
      <w:sz w:val="28"/>
      <w:szCs w:val="20"/>
    </w:rPr>
  </w:style>
  <w:style w:type="paragraph" w:styleId="14">
    <w:name w:val="table of authorities"/>
    <w:basedOn w:val="1"/>
    <w:next w:val="1"/>
    <w:qFormat/>
    <w:uiPriority w:val="0"/>
    <w:pPr>
      <w:numPr>
        <w:ilvl w:val="0"/>
        <w:numId w:val="1"/>
      </w:numPr>
      <w:ind w:left="200" w:leftChars="200"/>
    </w:pPr>
    <w:rPr>
      <w:rFonts w:ascii="Times New Roman" w:hAnsi="Times New Roman"/>
      <w:sz w:val="18"/>
      <w:szCs w:val="24"/>
    </w:rPr>
  </w:style>
  <w:style w:type="paragraph" w:styleId="15">
    <w:name w:val="List Bullet 4"/>
    <w:basedOn w:val="1"/>
    <w:qFormat/>
    <w:uiPriority w:val="0"/>
    <w:pPr>
      <w:numPr>
        <w:ilvl w:val="0"/>
        <w:numId w:val="2"/>
      </w:numPr>
    </w:pPr>
    <w:rPr>
      <w:rFonts w:ascii="Times New Roman" w:hAnsi="Times New Roman"/>
      <w:szCs w:val="24"/>
    </w:rPr>
  </w:style>
  <w:style w:type="paragraph" w:styleId="16">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7">
    <w:name w:val="Normal Indent"/>
    <w:basedOn w:val="1"/>
    <w:link w:val="372"/>
    <w:qFormat/>
    <w:uiPriority w:val="0"/>
    <w:pPr>
      <w:ind w:firstLine="420"/>
    </w:pPr>
    <w:rPr>
      <w:szCs w:val="20"/>
    </w:rPr>
  </w:style>
  <w:style w:type="paragraph" w:styleId="18">
    <w:name w:val="caption"/>
    <w:basedOn w:val="1"/>
    <w:next w:val="1"/>
    <w:link w:val="107"/>
    <w:qFormat/>
    <w:uiPriority w:val="0"/>
    <w:pPr>
      <w:spacing w:before="152" w:after="160"/>
    </w:pPr>
    <w:rPr>
      <w:rFonts w:ascii="Arial" w:hAnsi="Arial" w:eastAsia="黑体"/>
      <w:sz w:val="20"/>
      <w:szCs w:val="20"/>
    </w:rPr>
  </w:style>
  <w:style w:type="paragraph" w:styleId="19">
    <w:name w:val="List Bullet"/>
    <w:basedOn w:val="1"/>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0">
    <w:name w:val="Document Map"/>
    <w:basedOn w:val="1"/>
    <w:link w:val="81"/>
    <w:qFormat/>
    <w:uiPriority w:val="99"/>
    <w:rPr>
      <w:rFonts w:ascii="宋体"/>
      <w:sz w:val="18"/>
      <w:szCs w:val="18"/>
    </w:rPr>
  </w:style>
  <w:style w:type="paragraph" w:styleId="21">
    <w:name w:val="annotation text"/>
    <w:basedOn w:val="1"/>
    <w:link w:val="82"/>
    <w:qFormat/>
    <w:uiPriority w:val="99"/>
    <w:pPr>
      <w:jc w:val="left"/>
    </w:pPr>
  </w:style>
  <w:style w:type="paragraph" w:styleId="22">
    <w:name w:val="Salutation"/>
    <w:basedOn w:val="1"/>
    <w:next w:val="1"/>
    <w:link w:val="83"/>
    <w:qFormat/>
    <w:uiPriority w:val="0"/>
    <w:rPr>
      <w:rFonts w:ascii="宋体" w:hAnsi="Times New Roman"/>
      <w:b/>
      <w:sz w:val="28"/>
      <w:szCs w:val="20"/>
    </w:rPr>
  </w:style>
  <w:style w:type="paragraph" w:styleId="23">
    <w:name w:val="Body Text 3"/>
    <w:basedOn w:val="1"/>
    <w:link w:val="84"/>
    <w:qFormat/>
    <w:uiPriority w:val="0"/>
    <w:pPr>
      <w:snapToGrid w:val="0"/>
      <w:spacing w:before="50" w:after="50"/>
    </w:pPr>
    <w:rPr>
      <w:rFonts w:ascii="Times New Roman" w:hAnsi="宋体" w:eastAsia="仿宋_GB2312"/>
      <w:b/>
      <w:bCs/>
      <w:sz w:val="24"/>
      <w:szCs w:val="20"/>
    </w:rPr>
  </w:style>
  <w:style w:type="paragraph" w:styleId="24">
    <w:name w:val="Body Text"/>
    <w:basedOn w:val="1"/>
    <w:link w:val="85"/>
    <w:qFormat/>
    <w:uiPriority w:val="0"/>
    <w:pPr>
      <w:spacing w:after="120"/>
    </w:pPr>
    <w:rPr>
      <w:sz w:val="28"/>
      <w:szCs w:val="24"/>
    </w:rPr>
  </w:style>
  <w:style w:type="paragraph" w:styleId="25">
    <w:name w:val="Body Text Indent"/>
    <w:basedOn w:val="1"/>
    <w:link w:val="86"/>
    <w:qFormat/>
    <w:uiPriority w:val="0"/>
    <w:pPr>
      <w:spacing w:line="200" w:lineRule="exact"/>
      <w:ind w:firstLine="301"/>
    </w:pPr>
    <w:rPr>
      <w:rFonts w:ascii="宋体" w:hAnsi="Courier New"/>
      <w:spacing w:val="-4"/>
      <w:sz w:val="18"/>
      <w:szCs w:val="20"/>
    </w:rPr>
  </w:style>
  <w:style w:type="paragraph" w:styleId="26">
    <w:name w:val="List Number 3"/>
    <w:basedOn w:val="1"/>
    <w:qFormat/>
    <w:uiPriority w:val="0"/>
    <w:pPr>
      <w:numPr>
        <w:ilvl w:val="0"/>
        <w:numId w:val="3"/>
      </w:numPr>
    </w:pPr>
    <w:rPr>
      <w:rFonts w:ascii="Times New Roman" w:hAnsi="Times New Roman"/>
      <w:szCs w:val="24"/>
    </w:rPr>
  </w:style>
  <w:style w:type="paragraph" w:styleId="27">
    <w:name w:val="List 2"/>
    <w:basedOn w:val="1"/>
    <w:qFormat/>
    <w:uiPriority w:val="0"/>
    <w:pPr>
      <w:ind w:left="100" w:leftChars="200" w:hanging="200" w:hangingChars="200"/>
    </w:pPr>
    <w:rPr>
      <w:rFonts w:ascii="Times New Roman" w:hAnsi="Times New Roman"/>
      <w:sz w:val="28"/>
      <w:szCs w:val="24"/>
    </w:rPr>
  </w:style>
  <w:style w:type="paragraph" w:styleId="28">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29">
    <w:name w:val="toc 5"/>
    <w:basedOn w:val="1"/>
    <w:next w:val="1"/>
    <w:qFormat/>
    <w:uiPriority w:val="0"/>
    <w:pPr>
      <w:spacing w:afterLines="50"/>
      <w:ind w:left="840"/>
      <w:jc w:val="left"/>
    </w:pPr>
    <w:rPr>
      <w:rFonts w:ascii="Times New Roman" w:hAnsi="Times New Roman"/>
      <w:snapToGrid w:val="0"/>
      <w:kern w:val="0"/>
      <w:sz w:val="18"/>
      <w:szCs w:val="18"/>
    </w:rPr>
  </w:style>
  <w:style w:type="paragraph" w:styleId="30">
    <w:name w:val="toc 3"/>
    <w:basedOn w:val="1"/>
    <w:next w:val="1"/>
    <w:unhideWhenUsed/>
    <w:qFormat/>
    <w:uiPriority w:val="0"/>
    <w:pPr>
      <w:ind w:left="840" w:leftChars="400"/>
    </w:pPr>
  </w:style>
  <w:style w:type="paragraph" w:styleId="31">
    <w:name w:val="Plain Text"/>
    <w:basedOn w:val="1"/>
    <w:link w:val="87"/>
    <w:qFormat/>
    <w:uiPriority w:val="99"/>
    <w:pPr>
      <w:spacing w:beforeLines="50" w:afterLines="50" w:line="400" w:lineRule="exact"/>
    </w:pPr>
    <w:rPr>
      <w:rFonts w:ascii="宋体" w:hAnsi="Courier New"/>
      <w:sz w:val="24"/>
      <w:szCs w:val="24"/>
    </w:rPr>
  </w:style>
  <w:style w:type="paragraph" w:styleId="32">
    <w:name w:val="List Bullet 5"/>
    <w:basedOn w:val="1"/>
    <w:qFormat/>
    <w:uiPriority w:val="0"/>
    <w:pPr>
      <w:numPr>
        <w:ilvl w:val="0"/>
        <w:numId w:val="4"/>
      </w:numPr>
    </w:pPr>
    <w:rPr>
      <w:rFonts w:ascii="Times New Roman" w:hAnsi="Times New Roman"/>
      <w:szCs w:val="24"/>
    </w:rPr>
  </w:style>
  <w:style w:type="paragraph" w:styleId="33">
    <w:name w:val="toc 8"/>
    <w:basedOn w:val="1"/>
    <w:next w:val="1"/>
    <w:qFormat/>
    <w:uiPriority w:val="0"/>
    <w:pPr>
      <w:spacing w:afterLines="50"/>
      <w:ind w:left="1470"/>
      <w:jc w:val="left"/>
    </w:pPr>
    <w:rPr>
      <w:rFonts w:ascii="Times New Roman" w:hAnsi="Times New Roman"/>
      <w:snapToGrid w:val="0"/>
      <w:kern w:val="0"/>
      <w:sz w:val="18"/>
      <w:szCs w:val="18"/>
    </w:rPr>
  </w:style>
  <w:style w:type="paragraph" w:styleId="34">
    <w:name w:val="Date"/>
    <w:basedOn w:val="1"/>
    <w:next w:val="1"/>
    <w:link w:val="88"/>
    <w:qFormat/>
    <w:uiPriority w:val="0"/>
    <w:pPr>
      <w:ind w:left="2500" w:leftChars="2500"/>
    </w:pPr>
    <w:rPr>
      <w:rFonts w:eastAsia="楷体_GB2312"/>
      <w:sz w:val="32"/>
      <w:szCs w:val="20"/>
    </w:rPr>
  </w:style>
  <w:style w:type="paragraph" w:styleId="35">
    <w:name w:val="Body Text Indent 2"/>
    <w:basedOn w:val="1"/>
    <w:link w:val="89"/>
    <w:qFormat/>
    <w:uiPriority w:val="0"/>
    <w:pPr>
      <w:snapToGrid w:val="0"/>
      <w:ind w:firstLine="542" w:firstLineChars="225"/>
    </w:pPr>
    <w:rPr>
      <w:rFonts w:ascii="仿宋_GB2312" w:hAnsi="宋体"/>
      <w:b/>
      <w:bCs/>
      <w:color w:val="000000"/>
      <w:sz w:val="24"/>
      <w:szCs w:val="24"/>
    </w:rPr>
  </w:style>
  <w:style w:type="paragraph" w:styleId="36">
    <w:name w:val="endnote text"/>
    <w:basedOn w:val="1"/>
    <w:link w:val="90"/>
    <w:qFormat/>
    <w:uiPriority w:val="0"/>
    <w:pPr>
      <w:numPr>
        <w:ilvl w:val="0"/>
        <w:numId w:val="5"/>
      </w:numPr>
      <w:snapToGrid w:val="0"/>
      <w:spacing w:afterLines="50"/>
      <w:jc w:val="left"/>
    </w:pPr>
    <w:rPr>
      <w:rFonts w:ascii="宋体"/>
      <w:snapToGrid w:val="0"/>
      <w:kern w:val="0"/>
      <w:szCs w:val="20"/>
    </w:rPr>
  </w:style>
  <w:style w:type="paragraph" w:styleId="37">
    <w:name w:val="Balloon Text"/>
    <w:basedOn w:val="1"/>
    <w:link w:val="91"/>
    <w:qFormat/>
    <w:uiPriority w:val="0"/>
    <w:rPr>
      <w:sz w:val="18"/>
      <w:szCs w:val="18"/>
    </w:rPr>
  </w:style>
  <w:style w:type="paragraph" w:styleId="38">
    <w:name w:val="footer"/>
    <w:basedOn w:val="1"/>
    <w:link w:val="245"/>
    <w:unhideWhenUsed/>
    <w:qFormat/>
    <w:uiPriority w:val="0"/>
    <w:pPr>
      <w:tabs>
        <w:tab w:val="center" w:pos="4153"/>
        <w:tab w:val="right" w:pos="8306"/>
      </w:tabs>
      <w:snapToGrid w:val="0"/>
      <w:jc w:val="left"/>
    </w:pPr>
    <w:rPr>
      <w:sz w:val="18"/>
      <w:szCs w:val="18"/>
    </w:rPr>
  </w:style>
  <w:style w:type="paragraph" w:styleId="39">
    <w:name w:val="header"/>
    <w:basedOn w:val="1"/>
    <w:link w:val="379"/>
    <w:unhideWhenUsed/>
    <w:qFormat/>
    <w:uiPriority w:val="0"/>
    <w:pPr>
      <w:pBdr>
        <w:bottom w:val="single" w:color="auto" w:sz="6" w:space="1"/>
      </w:pBdr>
      <w:tabs>
        <w:tab w:val="center" w:pos="4153"/>
        <w:tab w:val="right" w:pos="8306"/>
      </w:tabs>
      <w:snapToGrid w:val="0"/>
      <w:jc w:val="center"/>
    </w:pPr>
    <w:rPr>
      <w:sz w:val="18"/>
      <w:szCs w:val="18"/>
    </w:rPr>
  </w:style>
  <w:style w:type="paragraph" w:styleId="40">
    <w:name w:val="toc 1"/>
    <w:basedOn w:val="1"/>
    <w:next w:val="1"/>
    <w:qFormat/>
    <w:uiPriority w:val="0"/>
    <w:pPr>
      <w:spacing w:before="240" w:after="240"/>
    </w:pPr>
    <w:rPr>
      <w:rFonts w:ascii="Times New Roman" w:hAnsi="Times New Roman" w:eastAsia="仿宋"/>
      <w:sz w:val="36"/>
      <w:szCs w:val="24"/>
    </w:rPr>
  </w:style>
  <w:style w:type="paragraph" w:styleId="41">
    <w:name w:val="toc 4"/>
    <w:basedOn w:val="1"/>
    <w:next w:val="1"/>
    <w:unhideWhenUsed/>
    <w:qFormat/>
    <w:uiPriority w:val="39"/>
    <w:pPr>
      <w:ind w:left="1260" w:leftChars="600"/>
    </w:pPr>
  </w:style>
  <w:style w:type="paragraph" w:styleId="42">
    <w:name w:val="Subtitle"/>
    <w:basedOn w:val="1"/>
    <w:link w:val="94"/>
    <w:qFormat/>
    <w:uiPriority w:val="11"/>
    <w:pPr>
      <w:spacing w:afterLines="50"/>
      <w:jc w:val="center"/>
    </w:pPr>
    <w:rPr>
      <w:rFonts w:ascii="Times New Roman" w:hAnsi="Times New Roman" w:eastAsia="Times New Roman"/>
      <w:sz w:val="18"/>
      <w:szCs w:val="18"/>
    </w:rPr>
  </w:style>
  <w:style w:type="paragraph" w:styleId="43">
    <w:name w:val="List"/>
    <w:basedOn w:val="1"/>
    <w:qFormat/>
    <w:uiPriority w:val="0"/>
    <w:pPr>
      <w:ind w:left="200" w:hanging="200" w:hangingChars="200"/>
    </w:pPr>
    <w:rPr>
      <w:rFonts w:ascii="Times New Roman" w:hAnsi="Times New Roman"/>
      <w:sz w:val="28"/>
      <w:szCs w:val="24"/>
    </w:rPr>
  </w:style>
  <w:style w:type="paragraph" w:styleId="44">
    <w:name w:val="footnote text"/>
    <w:basedOn w:val="1"/>
    <w:link w:val="95"/>
    <w:unhideWhenUsed/>
    <w:qFormat/>
    <w:uiPriority w:val="99"/>
    <w:pPr>
      <w:snapToGrid w:val="0"/>
      <w:jc w:val="left"/>
    </w:pPr>
    <w:rPr>
      <w:sz w:val="18"/>
      <w:szCs w:val="18"/>
    </w:rPr>
  </w:style>
  <w:style w:type="paragraph" w:styleId="45">
    <w:name w:val="toc 6"/>
    <w:basedOn w:val="1"/>
    <w:next w:val="1"/>
    <w:qFormat/>
    <w:uiPriority w:val="0"/>
    <w:pPr>
      <w:ind w:left="1050"/>
      <w:jc w:val="left"/>
    </w:pPr>
    <w:rPr>
      <w:rFonts w:ascii="Times New Roman" w:hAnsi="Times New Roman"/>
      <w:sz w:val="18"/>
      <w:szCs w:val="18"/>
    </w:rPr>
  </w:style>
  <w:style w:type="paragraph" w:styleId="46">
    <w:name w:val="Body Text Indent 3"/>
    <w:basedOn w:val="1"/>
    <w:link w:val="96"/>
    <w:qFormat/>
    <w:uiPriority w:val="0"/>
    <w:pPr>
      <w:snapToGrid w:val="0"/>
      <w:ind w:firstLine="480" w:firstLineChars="200"/>
      <w:jc w:val="left"/>
    </w:pPr>
    <w:rPr>
      <w:rFonts w:ascii="仿宋_GB2312" w:hAnsi="宋体" w:eastAsia="仿宋_GB2312"/>
      <w:color w:val="000000"/>
      <w:sz w:val="24"/>
      <w:szCs w:val="24"/>
    </w:rPr>
  </w:style>
  <w:style w:type="paragraph" w:styleId="47">
    <w:name w:val="table of figures"/>
    <w:basedOn w:val="1"/>
    <w:next w:val="1"/>
    <w:qFormat/>
    <w:uiPriority w:val="0"/>
    <w:pPr>
      <w:tabs>
        <w:tab w:val="left" w:pos="1270"/>
      </w:tabs>
      <w:spacing w:line="360" w:lineRule="auto"/>
      <w:ind w:left="1270" w:hanging="420"/>
      <w:jc w:val="left"/>
    </w:pPr>
    <w:rPr>
      <w:rFonts w:ascii="Times New Roman" w:hAnsi="Times New Roman"/>
      <w:smallCaps/>
      <w:sz w:val="20"/>
      <w:szCs w:val="20"/>
    </w:rPr>
  </w:style>
  <w:style w:type="paragraph" w:styleId="48">
    <w:name w:val="toc 2"/>
    <w:basedOn w:val="1"/>
    <w:next w:val="1"/>
    <w:qFormat/>
    <w:uiPriority w:val="0"/>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49">
    <w:name w:val="toc 9"/>
    <w:basedOn w:val="1"/>
    <w:next w:val="1"/>
    <w:qFormat/>
    <w:uiPriority w:val="0"/>
    <w:pPr>
      <w:ind w:left="1680"/>
      <w:jc w:val="left"/>
    </w:pPr>
    <w:rPr>
      <w:rFonts w:ascii="Times New Roman" w:hAnsi="Times New Roman"/>
      <w:sz w:val="18"/>
      <w:szCs w:val="18"/>
    </w:rPr>
  </w:style>
  <w:style w:type="paragraph" w:styleId="50">
    <w:name w:val="Body Text 2"/>
    <w:basedOn w:val="1"/>
    <w:link w:val="97"/>
    <w:qFormat/>
    <w:uiPriority w:val="0"/>
    <w:pPr>
      <w:widowControl/>
      <w:snapToGrid w:val="0"/>
      <w:spacing w:before="50" w:afterLines="50" w:line="400" w:lineRule="exact"/>
      <w:jc w:val="left"/>
    </w:pPr>
    <w:rPr>
      <w:rFonts w:ascii="宋体" w:hAnsi="宋体"/>
      <w:color w:val="000000"/>
      <w:sz w:val="24"/>
      <w:szCs w:val="24"/>
    </w:rPr>
  </w:style>
  <w:style w:type="paragraph" w:styleId="51">
    <w:name w:val="List Continue 2"/>
    <w:basedOn w:val="1"/>
    <w:qFormat/>
    <w:uiPriority w:val="0"/>
    <w:pPr>
      <w:widowControl/>
      <w:spacing w:after="120"/>
      <w:ind w:left="840" w:leftChars="400"/>
      <w:jc w:val="left"/>
    </w:pPr>
    <w:rPr>
      <w:rFonts w:ascii="Times New Roman" w:hAnsi="Times New Roman" w:cs="宋体"/>
      <w:kern w:val="0"/>
      <w:sz w:val="24"/>
      <w:szCs w:val="24"/>
    </w:rPr>
  </w:style>
  <w:style w:type="paragraph" w:styleId="52">
    <w:name w:val="HTML Preformatted"/>
    <w:basedOn w:val="1"/>
    <w:link w:val="98"/>
    <w:qFormat/>
    <w:uiPriority w:val="99"/>
    <w:rPr>
      <w:rFonts w:ascii="Courier New" w:hAnsi="Courier New"/>
      <w:sz w:val="20"/>
      <w:szCs w:val="20"/>
    </w:rPr>
  </w:style>
  <w:style w:type="paragraph" w:styleId="5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54">
    <w:name w:val="index 1"/>
    <w:basedOn w:val="1"/>
    <w:next w:val="1"/>
    <w:qFormat/>
    <w:uiPriority w:val="0"/>
    <w:rPr>
      <w:rFonts w:ascii="Times New Roman" w:hAnsi="Times New Roman"/>
      <w:szCs w:val="20"/>
    </w:rPr>
  </w:style>
  <w:style w:type="paragraph" w:styleId="55">
    <w:name w:val="Title"/>
    <w:basedOn w:val="1"/>
    <w:link w:val="99"/>
    <w:qFormat/>
    <w:uiPriority w:val="0"/>
    <w:pPr>
      <w:spacing w:before="240" w:after="60"/>
      <w:jc w:val="center"/>
      <w:outlineLvl w:val="0"/>
    </w:pPr>
    <w:rPr>
      <w:rFonts w:ascii="Arial" w:hAnsi="Arial"/>
      <w:b/>
      <w:bCs/>
      <w:sz w:val="32"/>
      <w:szCs w:val="32"/>
    </w:rPr>
  </w:style>
  <w:style w:type="paragraph" w:styleId="56">
    <w:name w:val="annotation subject"/>
    <w:basedOn w:val="21"/>
    <w:next w:val="21"/>
    <w:link w:val="963"/>
    <w:qFormat/>
    <w:uiPriority w:val="99"/>
    <w:rPr>
      <w:b/>
      <w:bCs/>
    </w:rPr>
  </w:style>
  <w:style w:type="paragraph" w:styleId="57">
    <w:name w:val="Body Text First Indent"/>
    <w:basedOn w:val="24"/>
    <w:link w:val="102"/>
    <w:qFormat/>
    <w:uiPriority w:val="0"/>
    <w:pPr>
      <w:ind w:firstLine="420" w:firstLineChars="100"/>
    </w:pPr>
    <w:rPr>
      <w:sz w:val="21"/>
      <w:szCs w:val="22"/>
    </w:rPr>
  </w:style>
  <w:style w:type="paragraph" w:styleId="58">
    <w:name w:val="Body Text First Indent 2"/>
    <w:basedOn w:val="25"/>
    <w:link w:val="964"/>
    <w:qFormat/>
    <w:uiPriority w:val="0"/>
    <w:pPr>
      <w:spacing w:after="120" w:line="240" w:lineRule="auto"/>
      <w:ind w:left="420" w:leftChars="200" w:firstLine="420" w:firstLineChars="200"/>
    </w:pPr>
    <w:rPr>
      <w:rFonts w:ascii="Times New Roman" w:hAnsi="Times New Roman"/>
      <w:spacing w:val="0"/>
      <w:sz w:val="21"/>
    </w:rPr>
  </w:style>
  <w:style w:type="table" w:styleId="60">
    <w:name w:val="Table Grid"/>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61">
    <w:name w:val="Table Simple 1"/>
    <w:basedOn w:val="59"/>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top w:val="nil"/>
          <w:left w:val="nil"/>
          <w:bottom w:val="single" w:color="008000" w:sz="6" w:space="0"/>
          <w:right w:val="nil"/>
          <w:insideH w:val="nil"/>
          <w:insideV w:val="nil"/>
          <w:tl2br w:val="nil"/>
          <w:tr2bl w:val="nil"/>
        </w:tcBorders>
      </w:tcPr>
    </w:tblStylePr>
    <w:tblStylePr w:type="lastRow">
      <w:tblPr>
        <w:tblLayout w:type="fixed"/>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lastRow">
      <w:rPr>
        <w:i/>
        <w:iCs/>
      </w:rPr>
      <w:tblPr>
        <w:tblLayout w:type="fixed"/>
      </w:tblPr>
      <w:tcPr>
        <w:tcBorders>
          <w:top w:val="nil"/>
          <w:left w:val="nil"/>
          <w:bottom w:val="nil"/>
          <w:right w:val="nil"/>
          <w:insideH w:val="nil"/>
          <w:insideV w:val="nil"/>
          <w:tl2br w:val="nil"/>
          <w:tr2bl w:val="nil"/>
        </w:tcBorders>
      </w:tcPr>
    </w:tblStylePr>
    <w:tblStylePr w:type="lastCol">
      <w:rPr>
        <w:i/>
        <w:i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Layout w:type="fixed"/>
      <w:tblCellMar>
        <w:top w:w="0" w:type="dxa"/>
        <w:left w:w="108" w:type="dxa"/>
        <w:bottom w:w="0" w:type="dxa"/>
        <w:right w:w="108" w:type="dxa"/>
      </w:tblCellMar>
    </w:tblPr>
    <w:tblStylePr w:type="firstRow">
      <w:pPr>
        <w:spacing w:before="0" w:after="0" w:line="240" w:lineRule="auto"/>
      </w:pPr>
      <w:rPr>
        <w:b/>
        <w:bCs/>
        <w:color w:val="FFFFFF"/>
      </w:rPr>
      <w:tblPr>
        <w:tblLayout w:type="fixed"/>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blLayout w:type="fixed"/>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blLayout w:type="fixed"/>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blLayout w:type="fixed"/>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22"/>
    <w:rPr>
      <w:b/>
      <w:bCs/>
    </w:rPr>
  </w:style>
  <w:style w:type="character" w:styleId="66">
    <w:name w:val="page number"/>
    <w:basedOn w:val="64"/>
    <w:qFormat/>
    <w:uiPriority w:val="0"/>
  </w:style>
  <w:style w:type="character" w:styleId="67">
    <w:name w:val="FollowedHyperlink"/>
    <w:qFormat/>
    <w:uiPriority w:val="0"/>
    <w:rPr>
      <w:color w:val="800080"/>
      <w:u w:val="single"/>
    </w:rPr>
  </w:style>
  <w:style w:type="character" w:styleId="68">
    <w:name w:val="Emphasis"/>
    <w:qFormat/>
    <w:uiPriority w:val="0"/>
    <w:rPr>
      <w:color w:val="CC0033"/>
    </w:rPr>
  </w:style>
  <w:style w:type="character" w:styleId="69">
    <w:name w:val="Hyperlink"/>
    <w:qFormat/>
    <w:uiPriority w:val="0"/>
    <w:rPr>
      <w:color w:val="0000FF"/>
      <w:u w:val="single"/>
    </w:rPr>
  </w:style>
  <w:style w:type="character" w:styleId="70">
    <w:name w:val="annotation reference"/>
    <w:qFormat/>
    <w:uiPriority w:val="99"/>
    <w:rPr>
      <w:sz w:val="21"/>
      <w:szCs w:val="21"/>
    </w:rPr>
  </w:style>
  <w:style w:type="character" w:styleId="71">
    <w:name w:val="footnote reference"/>
    <w:unhideWhenUsed/>
    <w:qFormat/>
    <w:uiPriority w:val="99"/>
    <w:rPr>
      <w:vertAlign w:val="superscript"/>
    </w:rPr>
  </w:style>
  <w:style w:type="character" w:customStyle="1" w:styleId="72">
    <w:name w:val="标题 1 Char"/>
    <w:basedOn w:val="64"/>
    <w:link w:val="2"/>
    <w:qFormat/>
    <w:uiPriority w:val="0"/>
    <w:rPr>
      <w:rFonts w:ascii="Calibri" w:hAnsi="Calibri" w:eastAsia="隶书" w:cs="Times New Roman"/>
      <w:b/>
      <w:bCs/>
      <w:kern w:val="0"/>
      <w:sz w:val="36"/>
      <w:szCs w:val="36"/>
    </w:rPr>
  </w:style>
  <w:style w:type="character" w:customStyle="1" w:styleId="73">
    <w:name w:val="标题 2 Char"/>
    <w:basedOn w:val="64"/>
    <w:qFormat/>
    <w:uiPriority w:val="0"/>
    <w:rPr>
      <w:rFonts w:asciiTheme="majorHAnsi" w:hAnsiTheme="majorHAnsi" w:eastAsiaTheme="majorEastAsia" w:cstheme="majorBidi"/>
      <w:b/>
      <w:bCs/>
      <w:sz w:val="32"/>
      <w:szCs w:val="32"/>
    </w:rPr>
  </w:style>
  <w:style w:type="character" w:customStyle="1" w:styleId="74">
    <w:name w:val="标题 3 Char"/>
    <w:basedOn w:val="64"/>
    <w:link w:val="4"/>
    <w:qFormat/>
    <w:uiPriority w:val="9"/>
    <w:rPr>
      <w:rFonts w:ascii="Calibri" w:hAnsi="Calibri" w:eastAsia="宋体" w:cs="Times New Roman"/>
      <w:b/>
      <w:bCs/>
      <w:sz w:val="32"/>
      <w:szCs w:val="32"/>
    </w:rPr>
  </w:style>
  <w:style w:type="character" w:customStyle="1" w:styleId="75">
    <w:name w:val="标题 4 Char"/>
    <w:basedOn w:val="64"/>
    <w:link w:val="5"/>
    <w:qFormat/>
    <w:uiPriority w:val="0"/>
    <w:rPr>
      <w:rFonts w:ascii="Arial" w:hAnsi="Arial" w:eastAsia="黑体" w:cs="Times New Roman"/>
      <w:b/>
      <w:bCs/>
      <w:sz w:val="28"/>
      <w:szCs w:val="28"/>
    </w:rPr>
  </w:style>
  <w:style w:type="character" w:customStyle="1" w:styleId="76">
    <w:name w:val="标题 5 Char"/>
    <w:basedOn w:val="64"/>
    <w:link w:val="6"/>
    <w:qFormat/>
    <w:uiPriority w:val="0"/>
    <w:rPr>
      <w:rFonts w:ascii="Calibri" w:hAnsi="Calibri" w:eastAsia="宋体" w:cs="Times New Roman"/>
      <w:b/>
      <w:bCs/>
      <w:sz w:val="28"/>
      <w:szCs w:val="28"/>
    </w:rPr>
  </w:style>
  <w:style w:type="character" w:customStyle="1" w:styleId="77">
    <w:name w:val="标题 6 Char"/>
    <w:basedOn w:val="64"/>
    <w:link w:val="7"/>
    <w:qFormat/>
    <w:uiPriority w:val="0"/>
    <w:rPr>
      <w:rFonts w:ascii="Arial" w:hAnsi="Arial" w:eastAsia="黑体" w:cs="Times New Roman"/>
      <w:b/>
      <w:bCs/>
      <w:sz w:val="24"/>
      <w:szCs w:val="24"/>
    </w:rPr>
  </w:style>
  <w:style w:type="character" w:customStyle="1" w:styleId="78">
    <w:name w:val="标题 7 Char"/>
    <w:basedOn w:val="64"/>
    <w:link w:val="8"/>
    <w:qFormat/>
    <w:uiPriority w:val="0"/>
    <w:rPr>
      <w:rFonts w:ascii="Calibri" w:hAnsi="Calibri" w:eastAsia="宋体" w:cs="Times New Roman"/>
      <w:b/>
      <w:bCs/>
      <w:sz w:val="24"/>
      <w:szCs w:val="24"/>
    </w:rPr>
  </w:style>
  <w:style w:type="character" w:customStyle="1" w:styleId="79">
    <w:name w:val="标题 8 Char"/>
    <w:basedOn w:val="64"/>
    <w:link w:val="9"/>
    <w:qFormat/>
    <w:uiPriority w:val="0"/>
    <w:rPr>
      <w:rFonts w:ascii="Cambria" w:hAnsi="Cambria" w:eastAsia="宋体" w:cs="Times New Roman"/>
      <w:sz w:val="24"/>
      <w:szCs w:val="24"/>
    </w:rPr>
  </w:style>
  <w:style w:type="character" w:customStyle="1" w:styleId="80">
    <w:name w:val="标题 9 Char"/>
    <w:basedOn w:val="64"/>
    <w:link w:val="10"/>
    <w:qFormat/>
    <w:uiPriority w:val="0"/>
    <w:rPr>
      <w:rFonts w:ascii="Cambria" w:hAnsi="Cambria" w:eastAsia="宋体" w:cs="Times New Roman"/>
      <w:szCs w:val="21"/>
    </w:rPr>
  </w:style>
  <w:style w:type="character" w:customStyle="1" w:styleId="81">
    <w:name w:val="文档结构图 Char"/>
    <w:basedOn w:val="64"/>
    <w:link w:val="20"/>
    <w:qFormat/>
    <w:uiPriority w:val="99"/>
    <w:rPr>
      <w:rFonts w:ascii="宋体" w:hAnsi="Calibri" w:eastAsia="宋体" w:cs="Times New Roman"/>
      <w:sz w:val="18"/>
      <w:szCs w:val="18"/>
    </w:rPr>
  </w:style>
  <w:style w:type="character" w:customStyle="1" w:styleId="82">
    <w:name w:val="批注文字 Char"/>
    <w:basedOn w:val="64"/>
    <w:link w:val="21"/>
    <w:qFormat/>
    <w:uiPriority w:val="99"/>
    <w:rPr>
      <w:rFonts w:ascii="Calibri" w:hAnsi="Calibri" w:eastAsia="宋体" w:cs="Times New Roman"/>
    </w:rPr>
  </w:style>
  <w:style w:type="character" w:customStyle="1" w:styleId="83">
    <w:name w:val="称呼 Char"/>
    <w:basedOn w:val="64"/>
    <w:link w:val="22"/>
    <w:qFormat/>
    <w:uiPriority w:val="0"/>
    <w:rPr>
      <w:rFonts w:ascii="宋体" w:hAnsi="Times New Roman" w:eastAsia="宋体" w:cs="Times New Roman"/>
      <w:b/>
      <w:sz w:val="28"/>
      <w:szCs w:val="20"/>
    </w:rPr>
  </w:style>
  <w:style w:type="character" w:customStyle="1" w:styleId="84">
    <w:name w:val="正文文本 3 Char"/>
    <w:basedOn w:val="64"/>
    <w:link w:val="23"/>
    <w:qFormat/>
    <w:uiPriority w:val="0"/>
    <w:rPr>
      <w:rFonts w:ascii="Times New Roman" w:hAnsi="宋体" w:eastAsia="仿宋_GB2312" w:cs="Times New Roman"/>
      <w:b/>
      <w:bCs/>
      <w:sz w:val="24"/>
      <w:szCs w:val="20"/>
    </w:rPr>
  </w:style>
  <w:style w:type="character" w:customStyle="1" w:styleId="85">
    <w:name w:val="正文文本 Char"/>
    <w:basedOn w:val="64"/>
    <w:link w:val="24"/>
    <w:qFormat/>
    <w:uiPriority w:val="0"/>
    <w:rPr>
      <w:rFonts w:ascii="Calibri" w:hAnsi="Calibri" w:eastAsia="宋体" w:cs="Times New Roman"/>
      <w:sz w:val="28"/>
      <w:szCs w:val="24"/>
    </w:rPr>
  </w:style>
  <w:style w:type="character" w:customStyle="1" w:styleId="86">
    <w:name w:val="正文文本缩进 Char"/>
    <w:basedOn w:val="64"/>
    <w:link w:val="25"/>
    <w:qFormat/>
    <w:uiPriority w:val="0"/>
    <w:rPr>
      <w:rFonts w:ascii="宋体" w:hAnsi="Courier New" w:eastAsia="宋体" w:cs="Times New Roman"/>
      <w:spacing w:val="-4"/>
      <w:sz w:val="18"/>
      <w:szCs w:val="20"/>
    </w:rPr>
  </w:style>
  <w:style w:type="character" w:customStyle="1" w:styleId="87">
    <w:name w:val="纯文本 Char"/>
    <w:basedOn w:val="64"/>
    <w:link w:val="31"/>
    <w:qFormat/>
    <w:uiPriority w:val="0"/>
    <w:rPr>
      <w:rFonts w:ascii="宋体" w:hAnsi="Courier New" w:eastAsia="宋体" w:cs="Times New Roman"/>
      <w:sz w:val="24"/>
      <w:szCs w:val="24"/>
    </w:rPr>
  </w:style>
  <w:style w:type="character" w:customStyle="1" w:styleId="88">
    <w:name w:val="日期 Char"/>
    <w:basedOn w:val="64"/>
    <w:link w:val="34"/>
    <w:qFormat/>
    <w:uiPriority w:val="0"/>
    <w:rPr>
      <w:rFonts w:ascii="Calibri" w:hAnsi="Calibri" w:eastAsia="楷体_GB2312" w:cs="Times New Roman"/>
      <w:sz w:val="32"/>
      <w:szCs w:val="20"/>
    </w:rPr>
  </w:style>
  <w:style w:type="character" w:customStyle="1" w:styleId="89">
    <w:name w:val="正文文本缩进 2 Char"/>
    <w:basedOn w:val="64"/>
    <w:link w:val="35"/>
    <w:qFormat/>
    <w:uiPriority w:val="0"/>
    <w:rPr>
      <w:rFonts w:ascii="仿宋_GB2312" w:hAnsi="宋体" w:eastAsia="宋体" w:cs="Times New Roman"/>
      <w:b/>
      <w:bCs/>
      <w:color w:val="000000"/>
      <w:sz w:val="24"/>
      <w:szCs w:val="24"/>
    </w:rPr>
  </w:style>
  <w:style w:type="character" w:customStyle="1" w:styleId="90">
    <w:name w:val="尾注文本 Char"/>
    <w:basedOn w:val="64"/>
    <w:link w:val="36"/>
    <w:qFormat/>
    <w:uiPriority w:val="0"/>
    <w:rPr>
      <w:rFonts w:ascii="宋体" w:hAnsi="Calibri" w:eastAsia="宋体" w:cs="Times New Roman"/>
      <w:snapToGrid w:val="0"/>
      <w:kern w:val="0"/>
      <w:szCs w:val="20"/>
    </w:rPr>
  </w:style>
  <w:style w:type="character" w:customStyle="1" w:styleId="91">
    <w:name w:val="批注框文本 Char"/>
    <w:basedOn w:val="64"/>
    <w:link w:val="37"/>
    <w:qFormat/>
    <w:uiPriority w:val="0"/>
    <w:rPr>
      <w:rFonts w:ascii="Calibri" w:hAnsi="Calibri" w:eastAsia="宋体" w:cs="Times New Roman"/>
      <w:sz w:val="18"/>
      <w:szCs w:val="18"/>
    </w:rPr>
  </w:style>
  <w:style w:type="character" w:customStyle="1" w:styleId="92">
    <w:name w:val="页脚 Char"/>
    <w:basedOn w:val="64"/>
    <w:qFormat/>
    <w:uiPriority w:val="0"/>
    <w:rPr>
      <w:rFonts w:ascii="Calibri" w:hAnsi="Calibri" w:eastAsia="宋体" w:cs="Times New Roman"/>
      <w:sz w:val="18"/>
      <w:szCs w:val="18"/>
    </w:rPr>
  </w:style>
  <w:style w:type="character" w:customStyle="1" w:styleId="93">
    <w:name w:val="页眉 Char"/>
    <w:basedOn w:val="64"/>
    <w:qFormat/>
    <w:uiPriority w:val="0"/>
    <w:rPr>
      <w:rFonts w:ascii="Calibri" w:hAnsi="Calibri" w:eastAsia="宋体" w:cs="Times New Roman"/>
      <w:sz w:val="18"/>
      <w:szCs w:val="18"/>
    </w:rPr>
  </w:style>
  <w:style w:type="character" w:customStyle="1" w:styleId="94">
    <w:name w:val="副标题 Char"/>
    <w:basedOn w:val="64"/>
    <w:link w:val="42"/>
    <w:qFormat/>
    <w:uiPriority w:val="11"/>
    <w:rPr>
      <w:rFonts w:ascii="Times New Roman" w:hAnsi="Times New Roman" w:eastAsia="Times New Roman" w:cs="Times New Roman"/>
      <w:sz w:val="18"/>
      <w:szCs w:val="18"/>
    </w:rPr>
  </w:style>
  <w:style w:type="character" w:customStyle="1" w:styleId="95">
    <w:name w:val="脚注文本 Char"/>
    <w:basedOn w:val="64"/>
    <w:link w:val="44"/>
    <w:qFormat/>
    <w:uiPriority w:val="99"/>
    <w:rPr>
      <w:rFonts w:ascii="Calibri" w:hAnsi="Calibri" w:eastAsia="宋体" w:cs="Times New Roman"/>
      <w:sz w:val="18"/>
      <w:szCs w:val="18"/>
    </w:rPr>
  </w:style>
  <w:style w:type="character" w:customStyle="1" w:styleId="96">
    <w:name w:val="正文文本缩进 3 Char"/>
    <w:basedOn w:val="64"/>
    <w:link w:val="46"/>
    <w:qFormat/>
    <w:uiPriority w:val="0"/>
    <w:rPr>
      <w:rFonts w:ascii="仿宋_GB2312" w:hAnsi="宋体" w:eastAsia="仿宋_GB2312" w:cs="Times New Roman"/>
      <w:color w:val="000000"/>
      <w:sz w:val="24"/>
      <w:szCs w:val="24"/>
    </w:rPr>
  </w:style>
  <w:style w:type="character" w:customStyle="1" w:styleId="97">
    <w:name w:val="正文文本 2 Char"/>
    <w:basedOn w:val="64"/>
    <w:link w:val="50"/>
    <w:qFormat/>
    <w:uiPriority w:val="0"/>
    <w:rPr>
      <w:rFonts w:ascii="宋体" w:hAnsi="宋体" w:eastAsia="宋体" w:cs="Times New Roman"/>
      <w:color w:val="000000"/>
      <w:sz w:val="24"/>
      <w:szCs w:val="24"/>
    </w:rPr>
  </w:style>
  <w:style w:type="character" w:customStyle="1" w:styleId="98">
    <w:name w:val="HTML 预设格式 Char"/>
    <w:basedOn w:val="64"/>
    <w:link w:val="52"/>
    <w:qFormat/>
    <w:uiPriority w:val="99"/>
    <w:rPr>
      <w:rFonts w:ascii="Courier New" w:hAnsi="Courier New" w:eastAsia="宋体" w:cs="Times New Roman"/>
      <w:sz w:val="20"/>
      <w:szCs w:val="20"/>
    </w:rPr>
  </w:style>
  <w:style w:type="character" w:customStyle="1" w:styleId="99">
    <w:name w:val="标题 Char"/>
    <w:basedOn w:val="64"/>
    <w:link w:val="55"/>
    <w:qFormat/>
    <w:uiPriority w:val="0"/>
    <w:rPr>
      <w:rFonts w:ascii="Arial" w:hAnsi="Arial" w:eastAsia="宋体" w:cs="Times New Roman"/>
      <w:b/>
      <w:bCs/>
      <w:sz w:val="32"/>
      <w:szCs w:val="32"/>
    </w:rPr>
  </w:style>
  <w:style w:type="character" w:customStyle="1" w:styleId="100">
    <w:name w:val="批注主题 Char"/>
    <w:basedOn w:val="82"/>
    <w:link w:val="101"/>
    <w:qFormat/>
    <w:uiPriority w:val="99"/>
    <w:rPr>
      <w:rFonts w:ascii="Calibri" w:hAnsi="Calibri" w:eastAsia="宋体" w:cs="Times New Roman"/>
      <w:b/>
      <w:bCs/>
    </w:rPr>
  </w:style>
  <w:style w:type="paragraph" w:customStyle="1" w:styleId="101">
    <w:name w:val="批注主题1"/>
    <w:basedOn w:val="21"/>
    <w:next w:val="21"/>
    <w:link w:val="100"/>
    <w:qFormat/>
    <w:uiPriority w:val="99"/>
    <w:rPr>
      <w:b/>
      <w:bCs/>
    </w:rPr>
  </w:style>
  <w:style w:type="character" w:customStyle="1" w:styleId="102">
    <w:name w:val="正文首行缩进 Char"/>
    <w:basedOn w:val="85"/>
    <w:link w:val="57"/>
    <w:qFormat/>
    <w:uiPriority w:val="0"/>
    <w:rPr>
      <w:rFonts w:ascii="Calibri" w:hAnsi="Calibri" w:eastAsia="宋体" w:cs="Times New Roman"/>
      <w:sz w:val="28"/>
      <w:szCs w:val="24"/>
    </w:rPr>
  </w:style>
  <w:style w:type="character" w:customStyle="1" w:styleId="103">
    <w:name w:val="正文首行缩进 2 Char"/>
    <w:basedOn w:val="86"/>
    <w:link w:val="104"/>
    <w:qFormat/>
    <w:uiPriority w:val="0"/>
    <w:rPr>
      <w:rFonts w:ascii="宋体" w:hAnsi="Courier New" w:eastAsia="宋体" w:cs="Times New Roman"/>
      <w:spacing w:val="-4"/>
      <w:sz w:val="18"/>
      <w:szCs w:val="20"/>
    </w:rPr>
  </w:style>
  <w:style w:type="paragraph" w:customStyle="1" w:styleId="104">
    <w:name w:val="正文首行缩进 22"/>
    <w:basedOn w:val="105"/>
    <w:link w:val="103"/>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5">
    <w:name w:val="正文文本缩进1"/>
    <w:basedOn w:val="1"/>
    <w:qFormat/>
    <w:uiPriority w:val="0"/>
    <w:pPr>
      <w:spacing w:after="120"/>
      <w:ind w:left="420" w:leftChars="200"/>
    </w:pPr>
    <w:rPr>
      <w:rFonts w:cs="黑体"/>
    </w:rPr>
  </w:style>
  <w:style w:type="character" w:customStyle="1" w:styleId="106">
    <w:name w:val="ca-8"/>
    <w:basedOn w:val="64"/>
    <w:qFormat/>
    <w:uiPriority w:val="0"/>
  </w:style>
  <w:style w:type="character" w:customStyle="1" w:styleId="107">
    <w:name w:val="题注 Char"/>
    <w:link w:val="18"/>
    <w:qFormat/>
    <w:uiPriority w:val="0"/>
    <w:rPr>
      <w:rFonts w:ascii="Arial" w:hAnsi="Arial" w:eastAsia="黑体" w:cs="Times New Roman"/>
      <w:sz w:val="20"/>
      <w:szCs w:val="20"/>
    </w:rPr>
  </w:style>
  <w:style w:type="character" w:customStyle="1" w:styleId="108">
    <w:name w:val="正文2 Char Char"/>
    <w:link w:val="109"/>
    <w:qFormat/>
    <w:uiPriority w:val="0"/>
    <w:rPr>
      <w:rFonts w:ascii="Times New Roman" w:hAnsi="Times New Roman"/>
      <w:sz w:val="24"/>
    </w:rPr>
  </w:style>
  <w:style w:type="paragraph" w:customStyle="1" w:styleId="109">
    <w:name w:val="正文2"/>
    <w:basedOn w:val="1"/>
    <w:link w:val="108"/>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0">
    <w:name w:val="新昌正文 Char"/>
    <w:link w:val="111"/>
    <w:qFormat/>
    <w:uiPriority w:val="0"/>
    <w:rPr>
      <w:rFonts w:ascii="Times New Roman" w:hAnsi="宋体"/>
      <w:sz w:val="24"/>
      <w:szCs w:val="24"/>
    </w:rPr>
  </w:style>
  <w:style w:type="paragraph" w:customStyle="1" w:styleId="111">
    <w:name w:val="新昌正文"/>
    <w:basedOn w:val="1"/>
    <w:link w:val="110"/>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2">
    <w:name w:val="样式 首行缩进:  0.85 厘米 Char Char"/>
    <w:qFormat/>
    <w:uiPriority w:val="0"/>
    <w:rPr>
      <w:rFonts w:eastAsia="宋体" w:cs="宋体"/>
      <w:kern w:val="2"/>
      <w:sz w:val="24"/>
      <w:lang w:val="en-US" w:eastAsia="zh-CN" w:bidi="ar-SA"/>
    </w:rPr>
  </w:style>
  <w:style w:type="character" w:customStyle="1" w:styleId="113">
    <w:name w:val="表正文 Char1"/>
    <w:qFormat/>
    <w:uiPriority w:val="0"/>
    <w:rPr>
      <w:rFonts w:eastAsia="宋体"/>
      <w:kern w:val="2"/>
      <w:sz w:val="24"/>
      <w:lang w:val="en-US" w:eastAsia="zh-CN"/>
    </w:rPr>
  </w:style>
  <w:style w:type="character" w:customStyle="1" w:styleId="114">
    <w:name w:val="A C"/>
    <w:qFormat/>
    <w:uiPriority w:val="0"/>
    <w:rPr>
      <w:rFonts w:ascii="仿宋_GB2312"/>
      <w:bCs/>
      <w:iCs/>
      <w:sz w:val="24"/>
    </w:rPr>
  </w:style>
  <w:style w:type="character" w:customStyle="1" w:styleId="115">
    <w:name w:val="大汉方案正文 Char1"/>
    <w:link w:val="116"/>
    <w:qFormat/>
    <w:uiPriority w:val="0"/>
    <w:rPr>
      <w:rFonts w:ascii="Arial" w:hAnsi="Arial" w:eastAsia="宋体"/>
      <w:sz w:val="24"/>
      <w:szCs w:val="24"/>
    </w:rPr>
  </w:style>
  <w:style w:type="paragraph" w:customStyle="1" w:styleId="116">
    <w:name w:val="大汉方案正文"/>
    <w:basedOn w:val="1"/>
    <w:link w:val="115"/>
    <w:qFormat/>
    <w:uiPriority w:val="0"/>
    <w:pPr>
      <w:spacing w:line="360" w:lineRule="auto"/>
      <w:ind w:firstLine="200" w:firstLineChars="200"/>
    </w:pPr>
    <w:rPr>
      <w:rFonts w:ascii="Arial" w:hAnsi="Arial" w:cstheme="minorBidi"/>
      <w:sz w:val="24"/>
      <w:szCs w:val="24"/>
    </w:rPr>
  </w:style>
  <w:style w:type="character" w:customStyle="1" w:styleId="117">
    <w:name w:val="正 文 1 Char Char"/>
    <w:qFormat/>
    <w:uiPriority w:val="0"/>
    <w:rPr>
      <w:rFonts w:ascii="宋体" w:hAnsi="Courier New" w:eastAsia="宋体"/>
      <w:kern w:val="2"/>
      <w:sz w:val="21"/>
      <w:lang w:val="en-US" w:eastAsia="zh-CN" w:bidi="ar-SA"/>
    </w:rPr>
  </w:style>
  <w:style w:type="character" w:customStyle="1" w:styleId="118">
    <w:name w:val="Char Char6"/>
    <w:qFormat/>
    <w:uiPriority w:val="0"/>
    <w:rPr>
      <w:rFonts w:ascii="Calibri" w:hAnsi="Calibri" w:eastAsia="宋体"/>
      <w:b/>
      <w:bCs/>
      <w:kern w:val="2"/>
      <w:sz w:val="28"/>
      <w:szCs w:val="28"/>
      <w:lang w:bidi="ar-SA"/>
    </w:rPr>
  </w:style>
  <w:style w:type="character" w:customStyle="1" w:styleId="119">
    <w:name w:val="标题 1 Char1"/>
    <w:qFormat/>
    <w:uiPriority w:val="0"/>
    <w:rPr>
      <w:rFonts w:cs="Times New Roman"/>
      <w:b/>
      <w:bCs/>
      <w:kern w:val="44"/>
      <w:sz w:val="44"/>
      <w:szCs w:val="44"/>
    </w:rPr>
  </w:style>
  <w:style w:type="character" w:customStyle="1" w:styleId="120">
    <w:name w:val="仙居正文 Char"/>
    <w:link w:val="121"/>
    <w:qFormat/>
    <w:uiPriority w:val="0"/>
    <w:rPr>
      <w:rFonts w:ascii="宋体" w:hAnsi="宋体"/>
      <w:sz w:val="24"/>
      <w:szCs w:val="24"/>
    </w:rPr>
  </w:style>
  <w:style w:type="paragraph" w:customStyle="1" w:styleId="121">
    <w:name w:val="仙居正文"/>
    <w:basedOn w:val="1"/>
    <w:link w:val="120"/>
    <w:qFormat/>
    <w:uiPriority w:val="0"/>
    <w:pPr>
      <w:spacing w:line="360" w:lineRule="auto"/>
      <w:ind w:firstLine="480" w:firstLineChars="200"/>
    </w:pPr>
    <w:rPr>
      <w:rFonts w:ascii="宋体" w:hAnsi="宋体" w:eastAsiaTheme="minorEastAsia" w:cstheme="minorBidi"/>
      <w:sz w:val="24"/>
      <w:szCs w:val="24"/>
    </w:rPr>
  </w:style>
  <w:style w:type="character" w:customStyle="1" w:styleId="122">
    <w:name w:val="tw4winJump"/>
    <w:qFormat/>
    <w:uiPriority w:val="0"/>
    <w:rPr>
      <w:rFonts w:ascii="Courier New" w:hAnsi="Courier New"/>
      <w:color w:val="008080"/>
    </w:rPr>
  </w:style>
  <w:style w:type="character" w:customStyle="1" w:styleId="123">
    <w:name w:val="unnamed1"/>
    <w:basedOn w:val="64"/>
    <w:qFormat/>
    <w:uiPriority w:val="0"/>
  </w:style>
  <w:style w:type="character" w:customStyle="1" w:styleId="124">
    <w:name w:val="样式(-) Char"/>
    <w:link w:val="125"/>
    <w:qFormat/>
    <w:locked/>
    <w:uiPriority w:val="0"/>
    <w:rPr>
      <w:rFonts w:ascii="Calibri" w:hAnsi="Calibri" w:eastAsia="仿宋"/>
      <w:b/>
      <w:sz w:val="28"/>
      <w:szCs w:val="21"/>
    </w:rPr>
  </w:style>
  <w:style w:type="paragraph" w:customStyle="1" w:styleId="125">
    <w:name w:val="样式(-)"/>
    <w:basedOn w:val="126"/>
    <w:link w:val="124"/>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6">
    <w:name w:val="浅色网格 - 强调文字颜色 31"/>
    <w:basedOn w:val="1"/>
    <w:link w:val="178"/>
    <w:qFormat/>
    <w:uiPriority w:val="0"/>
    <w:pPr>
      <w:ind w:firstLine="420" w:firstLineChars="200"/>
    </w:pPr>
    <w:rPr>
      <w:szCs w:val="24"/>
    </w:rPr>
  </w:style>
  <w:style w:type="character" w:customStyle="1" w:styleId="127">
    <w:name w:val="表正文 Char2"/>
    <w:qFormat/>
    <w:uiPriority w:val="0"/>
    <w:rPr>
      <w:rFonts w:eastAsia="宋体"/>
      <w:kern w:val="2"/>
      <w:sz w:val="21"/>
      <w:lang w:val="en-US" w:eastAsia="zh-CN" w:bidi="ar-SA"/>
    </w:rPr>
  </w:style>
  <w:style w:type="character" w:customStyle="1" w:styleId="128">
    <w:name w:val="表格中文字 Char Char"/>
    <w:qFormat/>
    <w:uiPriority w:val="0"/>
    <w:rPr>
      <w:rFonts w:ascii="新宋体" w:hAnsi="新宋体" w:eastAsia="新宋体"/>
      <w:sz w:val="24"/>
      <w:szCs w:val="24"/>
      <w:lang w:bidi="ar-SA"/>
    </w:rPr>
  </w:style>
  <w:style w:type="character" w:customStyle="1" w:styleId="129">
    <w:name w:val="ca-7"/>
    <w:basedOn w:val="64"/>
    <w:qFormat/>
    <w:uiPriority w:val="0"/>
  </w:style>
  <w:style w:type="character" w:customStyle="1" w:styleId="130">
    <w:name w:val="公司一级标题"/>
    <w:qFormat/>
    <w:uiPriority w:val="0"/>
    <w:rPr>
      <w:rFonts w:ascii="黑体" w:hAnsi="黑体" w:eastAsia="黑体"/>
      <w:color w:val="333300"/>
      <w:sz w:val="30"/>
    </w:rPr>
  </w:style>
  <w:style w:type="character" w:customStyle="1" w:styleId="131">
    <w:name w:val="a Char"/>
    <w:link w:val="132"/>
    <w:qFormat/>
    <w:uiPriority w:val="0"/>
    <w:rPr>
      <w:rFonts w:ascii="宋体" w:hAnsi="宋体" w:eastAsia="仿宋_GB2312"/>
      <w:sz w:val="24"/>
    </w:rPr>
  </w:style>
  <w:style w:type="paragraph" w:customStyle="1" w:styleId="132">
    <w:name w:val="a"/>
    <w:basedOn w:val="1"/>
    <w:link w:val="131"/>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3">
    <w:name w:val="headline-content2"/>
    <w:basedOn w:val="64"/>
    <w:qFormat/>
    <w:uiPriority w:val="0"/>
  </w:style>
  <w:style w:type="character" w:customStyle="1" w:styleId="134">
    <w:name w:val="tw4winTerm"/>
    <w:qFormat/>
    <w:uiPriority w:val="0"/>
    <w:rPr>
      <w:color w:val="0000FF"/>
    </w:rPr>
  </w:style>
  <w:style w:type="character" w:customStyle="1" w:styleId="135">
    <w:name w:val="正文样式_首行缩进2字符 Char"/>
    <w:link w:val="136"/>
    <w:qFormat/>
    <w:uiPriority w:val="0"/>
    <w:rPr>
      <w:sz w:val="24"/>
      <w:szCs w:val="24"/>
    </w:rPr>
  </w:style>
  <w:style w:type="paragraph" w:customStyle="1" w:styleId="136">
    <w:name w:val="正文样式_首行缩进2字符"/>
    <w:basedOn w:val="1"/>
    <w:link w:val="135"/>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7">
    <w:name w:val="正文4 Char Char"/>
    <w:qFormat/>
    <w:uiPriority w:val="0"/>
    <w:rPr>
      <w:rFonts w:ascii="Calibri" w:hAnsi="Calibri" w:eastAsia="宋体"/>
      <w:kern w:val="2"/>
      <w:sz w:val="24"/>
      <w:szCs w:val="24"/>
      <w:lang w:bidi="ar-SA"/>
    </w:rPr>
  </w:style>
  <w:style w:type="character" w:customStyle="1" w:styleId="138">
    <w:name w:val="BodyText 2 Char Char"/>
    <w:link w:val="139"/>
    <w:qFormat/>
    <w:uiPriority w:val="0"/>
    <w:rPr>
      <w:snapToGrid w:val="0"/>
      <w:sz w:val="24"/>
    </w:rPr>
  </w:style>
  <w:style w:type="paragraph" w:customStyle="1" w:styleId="139">
    <w:name w:val="BodyText 2"/>
    <w:basedOn w:val="1"/>
    <w:link w:val="138"/>
    <w:qFormat/>
    <w:uiPriority w:val="0"/>
    <w:pPr>
      <w:widowControl/>
      <w:spacing w:before="120"/>
      <w:ind w:left="994"/>
    </w:pPr>
    <w:rPr>
      <w:rFonts w:asciiTheme="minorHAnsi" w:hAnsiTheme="minorHAnsi" w:eastAsiaTheme="minorEastAsia" w:cstheme="minorBidi"/>
      <w:snapToGrid w:val="0"/>
      <w:sz w:val="24"/>
    </w:rPr>
  </w:style>
  <w:style w:type="character" w:customStyle="1" w:styleId="140">
    <w:name w:val="tw4winInternal"/>
    <w:qFormat/>
    <w:uiPriority w:val="0"/>
    <w:rPr>
      <w:rFonts w:ascii="Courier New" w:hAnsi="Courier New"/>
      <w:color w:val="FF0000"/>
    </w:rPr>
  </w:style>
  <w:style w:type="character" w:customStyle="1" w:styleId="141">
    <w:name w:val="Z图表 Char"/>
    <w:link w:val="142"/>
    <w:qFormat/>
    <w:uiPriority w:val="0"/>
    <w:rPr>
      <w:rFonts w:ascii="Times New Roman" w:hAnsi="Times New Roman" w:eastAsia="黑体"/>
      <w:sz w:val="24"/>
      <w:szCs w:val="24"/>
    </w:rPr>
  </w:style>
  <w:style w:type="paragraph" w:customStyle="1" w:styleId="142">
    <w:name w:val="Z图表"/>
    <w:basedOn w:val="18"/>
    <w:link w:val="141"/>
    <w:qFormat/>
    <w:uiPriority w:val="0"/>
    <w:pPr>
      <w:spacing w:beforeLines="50" w:afterLines="50"/>
      <w:jc w:val="center"/>
    </w:pPr>
    <w:rPr>
      <w:rFonts w:ascii="Times New Roman" w:hAnsi="Times New Roman" w:cstheme="minorBidi"/>
      <w:sz w:val="24"/>
      <w:szCs w:val="24"/>
    </w:rPr>
  </w:style>
  <w:style w:type="character" w:customStyle="1" w:styleId="143">
    <w:name w:val="标题4-dyf Char"/>
    <w:link w:val="144"/>
    <w:qFormat/>
    <w:uiPriority w:val="0"/>
    <w:rPr>
      <w:rFonts w:ascii="Cambria" w:hAnsi="Cambria" w:eastAsia="宋体"/>
      <w:b/>
      <w:bCs/>
      <w:color w:val="000000"/>
      <w:szCs w:val="21"/>
    </w:rPr>
  </w:style>
  <w:style w:type="paragraph" w:customStyle="1" w:styleId="144">
    <w:name w:val="标题4-dyf"/>
    <w:basedOn w:val="5"/>
    <w:link w:val="143"/>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5">
    <w:name w:val="无间隔 Char"/>
    <w:link w:val="146"/>
    <w:qFormat/>
    <w:uiPriority w:val="0"/>
    <w:rPr>
      <w:rFonts w:ascii="Times New Roman" w:hAnsi="Times New Roman" w:eastAsia="Times New Roman"/>
      <w:sz w:val="22"/>
    </w:rPr>
  </w:style>
  <w:style w:type="paragraph" w:customStyle="1" w:styleId="146">
    <w:name w:val="无间隔1"/>
    <w:link w:val="145"/>
    <w:qFormat/>
    <w:uiPriority w:val="0"/>
    <w:rPr>
      <w:rFonts w:ascii="Times New Roman" w:hAnsi="Times New Roman" w:eastAsia="Times New Roman" w:cstheme="minorBidi"/>
      <w:kern w:val="2"/>
      <w:sz w:val="22"/>
      <w:szCs w:val="22"/>
      <w:lang w:val="en-US" w:eastAsia="zh-CN" w:bidi="ar-SA"/>
    </w:rPr>
  </w:style>
  <w:style w:type="character" w:customStyle="1" w:styleId="147">
    <w:name w:val="ZJGIS图表 Char"/>
    <w:link w:val="148"/>
    <w:qFormat/>
    <w:uiPriority w:val="0"/>
    <w:rPr>
      <w:rFonts w:ascii="Times New Roman" w:hAnsi="Times New Roman" w:eastAsia="黑体"/>
      <w:color w:val="000000"/>
      <w:sz w:val="24"/>
      <w:szCs w:val="24"/>
    </w:rPr>
  </w:style>
  <w:style w:type="paragraph" w:customStyle="1" w:styleId="148">
    <w:name w:val="ZJGIS图表"/>
    <w:basedOn w:val="1"/>
    <w:link w:val="147"/>
    <w:qFormat/>
    <w:uiPriority w:val="0"/>
    <w:pPr>
      <w:jc w:val="center"/>
    </w:pPr>
    <w:rPr>
      <w:rFonts w:ascii="Times New Roman" w:hAnsi="Times New Roman" w:eastAsia="黑体" w:cstheme="minorBidi"/>
      <w:color w:val="000000"/>
      <w:sz w:val="24"/>
      <w:szCs w:val="24"/>
    </w:rPr>
  </w:style>
  <w:style w:type="character" w:customStyle="1" w:styleId="149">
    <w:name w:val="H1 Char2"/>
    <w:qFormat/>
    <w:uiPriority w:val="0"/>
    <w:rPr>
      <w:rFonts w:eastAsia="隶书"/>
      <w:b/>
      <w:bCs/>
      <w:sz w:val="36"/>
      <w:szCs w:val="36"/>
      <w:lang w:val="en-US" w:eastAsia="zh-CN" w:bidi="ar-SA"/>
    </w:rPr>
  </w:style>
  <w:style w:type="character" w:customStyle="1" w:styleId="150">
    <w:name w:val="info4"/>
    <w:basedOn w:val="64"/>
    <w:qFormat/>
    <w:uiPriority w:val="0"/>
  </w:style>
  <w:style w:type="character" w:customStyle="1" w:styleId="151">
    <w:name w:val="content"/>
    <w:basedOn w:val="64"/>
    <w:qFormat/>
    <w:uiPriority w:val="0"/>
  </w:style>
  <w:style w:type="character" w:customStyle="1" w:styleId="152">
    <w:name w:val="普通文字 Char Char2"/>
    <w:qFormat/>
    <w:uiPriority w:val="0"/>
    <w:rPr>
      <w:rFonts w:ascii="宋体" w:hAnsi="Courier New" w:eastAsia="宋体"/>
      <w:sz w:val="21"/>
      <w:lang w:val="en-US" w:eastAsia="zh-CN" w:bidi="ar-SA"/>
    </w:rPr>
  </w:style>
  <w:style w:type="character" w:customStyle="1" w:styleId="153">
    <w:name w:val="列表1 Char Char"/>
    <w:link w:val="154"/>
    <w:qFormat/>
    <w:uiPriority w:val="0"/>
    <w:rPr>
      <w:rFonts w:ascii="Century" w:hAnsi="Century"/>
      <w:szCs w:val="21"/>
    </w:rPr>
  </w:style>
  <w:style w:type="paragraph" w:customStyle="1" w:styleId="154">
    <w:name w:val="列表111"/>
    <w:basedOn w:val="1"/>
    <w:link w:val="153"/>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5">
    <w:name w:val="Head 2"/>
    <w:qFormat/>
    <w:uiPriority w:val="0"/>
    <w:rPr>
      <w:rFonts w:ascii="仿宋_GB2312"/>
      <w:bCs/>
      <w:iCs/>
      <w:sz w:val="24"/>
    </w:rPr>
  </w:style>
  <w:style w:type="character" w:customStyle="1" w:styleId="156">
    <w:name w:val="ZJ正文 Char"/>
    <w:link w:val="157"/>
    <w:qFormat/>
    <w:uiPriority w:val="0"/>
    <w:rPr>
      <w:rFonts w:ascii="Times New Roman" w:hAnsi="Times New Roman"/>
      <w:sz w:val="24"/>
      <w:szCs w:val="24"/>
    </w:rPr>
  </w:style>
  <w:style w:type="paragraph" w:customStyle="1" w:styleId="157">
    <w:name w:val="ZJ正文"/>
    <w:basedOn w:val="1"/>
    <w:link w:val="156"/>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8">
    <w:name w:val="t_tag"/>
    <w:basedOn w:val="64"/>
    <w:qFormat/>
    <w:uiPriority w:val="0"/>
  </w:style>
  <w:style w:type="character" w:customStyle="1" w:styleId="159">
    <w:name w:val="p71"/>
    <w:qFormat/>
    <w:uiPriority w:val="0"/>
    <w:rPr>
      <w:sz w:val="21"/>
    </w:rPr>
  </w:style>
  <w:style w:type="character" w:customStyle="1" w:styleId="160">
    <w:name w:val="文档结构图 Char1"/>
    <w:qFormat/>
    <w:uiPriority w:val="0"/>
    <w:rPr>
      <w:rFonts w:ascii="宋体" w:hAnsi="Courier New" w:eastAsia="宋体"/>
      <w:sz w:val="21"/>
      <w:lang w:val="en-US" w:eastAsia="zh-CN" w:bidi="ar-SA"/>
    </w:rPr>
  </w:style>
  <w:style w:type="character" w:customStyle="1" w:styleId="161">
    <w:name w:val="样式 小四"/>
    <w:qFormat/>
    <w:uiPriority w:val="0"/>
    <w:rPr>
      <w:sz w:val="21"/>
    </w:rPr>
  </w:style>
  <w:style w:type="character" w:customStyle="1" w:styleId="162">
    <w:name w:val="页眉 Char Char"/>
    <w:qFormat/>
    <w:uiPriority w:val="0"/>
    <w:rPr>
      <w:kern w:val="2"/>
      <w:sz w:val="18"/>
      <w:szCs w:val="18"/>
      <w:lang w:bidi="ar-SA"/>
    </w:rPr>
  </w:style>
  <w:style w:type="character" w:customStyle="1" w:styleId="163">
    <w:name w:val="font9_black_line14"/>
    <w:basedOn w:val="64"/>
    <w:qFormat/>
    <w:uiPriority w:val="0"/>
  </w:style>
  <w:style w:type="character" w:customStyle="1" w:styleId="164">
    <w:name w:val="粘贴正文 Char"/>
    <w:link w:val="165"/>
    <w:qFormat/>
    <w:uiPriority w:val="0"/>
    <w:rPr>
      <w:rFonts w:ascii="Times New Roman" w:hAnsi="Times New Roman"/>
      <w:sz w:val="24"/>
      <w:szCs w:val="21"/>
    </w:rPr>
  </w:style>
  <w:style w:type="paragraph" w:customStyle="1" w:styleId="165">
    <w:name w:val="粘贴正文"/>
    <w:link w:val="164"/>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6">
    <w:name w:val="tpc_content1"/>
    <w:qFormat/>
    <w:uiPriority w:val="0"/>
    <w:rPr>
      <w:sz w:val="20"/>
      <w:szCs w:val="20"/>
    </w:rPr>
  </w:style>
  <w:style w:type="character" w:customStyle="1" w:styleId="167">
    <w:name w:val="Char Char7"/>
    <w:qFormat/>
    <w:uiPriority w:val="0"/>
    <w:rPr>
      <w:rFonts w:eastAsia="宋体"/>
      <w:b/>
      <w:kern w:val="2"/>
      <w:sz w:val="32"/>
      <w:lang w:bidi="ar-SA"/>
    </w:rPr>
  </w:style>
  <w:style w:type="character" w:customStyle="1" w:styleId="168">
    <w:name w:val="Heading 2 Char"/>
    <w:qFormat/>
    <w:uiPriority w:val="0"/>
    <w:rPr>
      <w:rFonts w:ascii="Cambria" w:hAnsi="Cambria" w:eastAsia="宋体" w:cs="Cambria"/>
      <w:b/>
      <w:bCs/>
      <w:sz w:val="32"/>
      <w:szCs w:val="32"/>
      <w:lang w:val="en-US" w:eastAsia="zh-CN" w:bidi="ar-SA"/>
    </w:rPr>
  </w:style>
  <w:style w:type="character" w:customStyle="1" w:styleId="169">
    <w:name w:val="maywed421"/>
    <w:qFormat/>
    <w:uiPriority w:val="0"/>
    <w:rPr>
      <w:color w:val="366FB6"/>
      <w:u w:val="none"/>
    </w:rPr>
  </w:style>
  <w:style w:type="character" w:customStyle="1" w:styleId="170">
    <w:name w:val="表格抬头 Char"/>
    <w:link w:val="171"/>
    <w:qFormat/>
    <w:locked/>
    <w:uiPriority w:val="0"/>
    <w:rPr>
      <w:rFonts w:ascii="黑体" w:eastAsia="黑体"/>
      <w:b/>
    </w:rPr>
  </w:style>
  <w:style w:type="paragraph" w:customStyle="1" w:styleId="171">
    <w:name w:val="表格抬头"/>
    <w:basedOn w:val="1"/>
    <w:link w:val="170"/>
    <w:qFormat/>
    <w:uiPriority w:val="0"/>
    <w:pPr>
      <w:jc w:val="center"/>
    </w:pPr>
    <w:rPr>
      <w:rFonts w:ascii="黑体" w:eastAsia="黑体" w:hAnsiTheme="minorHAnsi" w:cstheme="minorBidi"/>
      <w:b/>
    </w:rPr>
  </w:style>
  <w:style w:type="character" w:customStyle="1" w:styleId="172">
    <w:name w:val="greyfont1"/>
    <w:qFormat/>
    <w:uiPriority w:val="0"/>
    <w:rPr>
      <w:b/>
      <w:bCs/>
      <w:color w:val="666666"/>
    </w:rPr>
  </w:style>
  <w:style w:type="character" w:customStyle="1" w:styleId="173">
    <w:name w:val="pt91"/>
    <w:qFormat/>
    <w:uiPriority w:val="0"/>
    <w:rPr>
      <w:rFonts w:hint="default"/>
      <w:spacing w:val="240"/>
      <w:sz w:val="18"/>
      <w:szCs w:val="18"/>
    </w:rPr>
  </w:style>
  <w:style w:type="character" w:customStyle="1" w:styleId="174">
    <w:name w:val="title14"/>
    <w:basedOn w:val="64"/>
    <w:qFormat/>
    <w:uiPriority w:val="0"/>
  </w:style>
  <w:style w:type="character" w:customStyle="1" w:styleId="175">
    <w:name w:val="样式41"/>
    <w:qFormat/>
    <w:uiPriority w:val="0"/>
    <w:rPr>
      <w:color w:val="3366CC"/>
      <w:sz w:val="21"/>
      <w:szCs w:val="21"/>
    </w:rPr>
  </w:style>
  <w:style w:type="character" w:customStyle="1" w:styleId="176">
    <w:name w:val="正文s Char"/>
    <w:link w:val="177"/>
    <w:qFormat/>
    <w:uiPriority w:val="0"/>
    <w:rPr>
      <w:rFonts w:ascii="Arial" w:hAnsi="Arial"/>
    </w:rPr>
  </w:style>
  <w:style w:type="paragraph" w:customStyle="1" w:styleId="177">
    <w:name w:val="正文s"/>
    <w:basedOn w:val="1"/>
    <w:link w:val="176"/>
    <w:qFormat/>
    <w:uiPriority w:val="0"/>
    <w:pPr>
      <w:spacing w:beforeLines="50" w:line="360" w:lineRule="exact"/>
      <w:ind w:left="420"/>
    </w:pPr>
    <w:rPr>
      <w:rFonts w:ascii="Arial" w:hAnsi="Arial" w:eastAsiaTheme="minorEastAsia" w:cstheme="minorBidi"/>
    </w:rPr>
  </w:style>
  <w:style w:type="character" w:customStyle="1" w:styleId="178">
    <w:name w:val="浅色网格 - 强调文字颜色 3 Char1"/>
    <w:link w:val="126"/>
    <w:qFormat/>
    <w:uiPriority w:val="0"/>
    <w:rPr>
      <w:rFonts w:ascii="Calibri" w:hAnsi="Calibri" w:eastAsia="宋体" w:cs="Times New Roman"/>
      <w:szCs w:val="24"/>
    </w:rPr>
  </w:style>
  <w:style w:type="character" w:customStyle="1" w:styleId="179">
    <w:name w:val="b11_01b Char"/>
    <w:link w:val="180"/>
    <w:qFormat/>
    <w:uiPriority w:val="0"/>
    <w:rPr>
      <w:rFonts w:ascii="Verdana" w:hAnsi="Verdana" w:eastAsia="宋体"/>
      <w:b/>
      <w:bCs/>
      <w:color w:val="4A82CA"/>
      <w:sz w:val="17"/>
      <w:szCs w:val="17"/>
    </w:rPr>
  </w:style>
  <w:style w:type="paragraph" w:customStyle="1" w:styleId="180">
    <w:name w:val="b11_01b"/>
    <w:basedOn w:val="1"/>
    <w:next w:val="1"/>
    <w:link w:val="179"/>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1">
    <w:name w:val="列出段落 Char"/>
    <w:link w:val="182"/>
    <w:qFormat/>
    <w:uiPriority w:val="0"/>
  </w:style>
  <w:style w:type="paragraph" w:styleId="182">
    <w:name w:val="List Paragraph"/>
    <w:basedOn w:val="1"/>
    <w:link w:val="181"/>
    <w:qFormat/>
    <w:uiPriority w:val="34"/>
    <w:pPr>
      <w:ind w:firstLine="420" w:firstLineChars="200"/>
    </w:pPr>
    <w:rPr>
      <w:rFonts w:asciiTheme="minorHAnsi" w:hAnsiTheme="minorHAnsi" w:eastAsiaTheme="minorEastAsia" w:cstheme="minorBidi"/>
    </w:rPr>
  </w:style>
  <w:style w:type="character" w:customStyle="1" w:styleId="183">
    <w:name w:val="para"/>
    <w:basedOn w:val="64"/>
    <w:qFormat/>
    <w:uiPriority w:val="0"/>
  </w:style>
  <w:style w:type="character" w:customStyle="1" w:styleId="184">
    <w:name w:val="文档正文1 Char Char"/>
    <w:qFormat/>
    <w:uiPriority w:val="0"/>
    <w:rPr>
      <w:rFonts w:ascii="仿宋_GB2312" w:hAnsi="仿宋" w:eastAsia="仿宋_GB2312"/>
      <w:kern w:val="2"/>
      <w:sz w:val="30"/>
      <w:szCs w:val="30"/>
      <w:lang w:bidi="ar-SA"/>
    </w:rPr>
  </w:style>
  <w:style w:type="character" w:customStyle="1" w:styleId="185">
    <w:name w:val="加重文字 Char"/>
    <w:link w:val="186"/>
    <w:qFormat/>
    <w:locked/>
    <w:uiPriority w:val="0"/>
    <w:rPr>
      <w:b/>
      <w:bCs/>
      <w:sz w:val="24"/>
      <w:szCs w:val="24"/>
      <w:u w:val="thick"/>
    </w:rPr>
  </w:style>
  <w:style w:type="paragraph" w:customStyle="1" w:styleId="186">
    <w:name w:val="加重文字"/>
    <w:basedOn w:val="187"/>
    <w:link w:val="185"/>
    <w:qFormat/>
    <w:uiPriority w:val="0"/>
    <w:pPr>
      <w:ind w:firstLine="0" w:firstLineChars="0"/>
    </w:pPr>
    <w:rPr>
      <w:rFonts w:asciiTheme="minorHAnsi" w:hAnsiTheme="minorHAnsi" w:eastAsiaTheme="minorEastAsia" w:cstheme="minorBidi"/>
      <w:b/>
      <w:bCs/>
      <w:u w:val="thick"/>
    </w:rPr>
  </w:style>
  <w:style w:type="paragraph" w:customStyle="1" w:styleId="187">
    <w:name w:val="标准文本"/>
    <w:basedOn w:val="1"/>
    <w:link w:val="199"/>
    <w:qFormat/>
    <w:uiPriority w:val="0"/>
    <w:pPr>
      <w:spacing w:line="360" w:lineRule="auto"/>
      <w:ind w:firstLine="480" w:firstLineChars="200"/>
    </w:pPr>
    <w:rPr>
      <w:sz w:val="24"/>
      <w:szCs w:val="24"/>
    </w:rPr>
  </w:style>
  <w:style w:type="character" w:customStyle="1" w:styleId="188">
    <w:name w:val="H1 Char3"/>
    <w:qFormat/>
    <w:uiPriority w:val="0"/>
    <w:rPr>
      <w:rFonts w:eastAsia="隶书"/>
      <w:b/>
      <w:bCs/>
      <w:sz w:val="36"/>
      <w:szCs w:val="36"/>
      <w:lang w:val="en-US" w:eastAsia="zh-CN" w:bidi="ar-SA"/>
    </w:rPr>
  </w:style>
  <w:style w:type="character" w:customStyle="1" w:styleId="189">
    <w:name w:val="style181"/>
    <w:qFormat/>
    <w:uiPriority w:val="0"/>
    <w:rPr>
      <w:rFonts w:hint="default" w:ascii="Arial" w:hAnsi="Arial" w:cs="Arial"/>
      <w:color w:val="000000"/>
      <w:sz w:val="18"/>
      <w:szCs w:val="18"/>
    </w:rPr>
  </w:style>
  <w:style w:type="character" w:customStyle="1" w:styleId="190">
    <w:name w:val="吉奥正文 Char2"/>
    <w:link w:val="191"/>
    <w:qFormat/>
    <w:uiPriority w:val="0"/>
    <w:rPr>
      <w:rFonts w:ascii="Times New Roman" w:hAnsi="Times New Roman" w:eastAsia="仿宋_GB2312"/>
      <w:sz w:val="24"/>
    </w:rPr>
  </w:style>
  <w:style w:type="paragraph" w:customStyle="1" w:styleId="191">
    <w:name w:val="吉奥正文"/>
    <w:basedOn w:val="1"/>
    <w:link w:val="190"/>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2">
    <w:name w:val="flname7"/>
    <w:basedOn w:val="64"/>
    <w:qFormat/>
    <w:uiPriority w:val="0"/>
  </w:style>
  <w:style w:type="character" w:customStyle="1" w:styleId="193">
    <w:name w:val="header odd Char Char1"/>
    <w:qFormat/>
    <w:uiPriority w:val="0"/>
    <w:rPr>
      <w:rFonts w:eastAsia="宋体"/>
      <w:kern w:val="2"/>
      <w:sz w:val="18"/>
      <w:szCs w:val="18"/>
      <w:lang w:val="en-US" w:eastAsia="zh-CN" w:bidi="ar-SA"/>
    </w:rPr>
  </w:style>
  <w:style w:type="character" w:customStyle="1" w:styleId="194">
    <w:name w:val="一级标题 Char Char"/>
    <w:qFormat/>
    <w:uiPriority w:val="0"/>
    <w:rPr>
      <w:rFonts w:eastAsia="仿宋"/>
      <w:b/>
      <w:kern w:val="44"/>
      <w:sz w:val="28"/>
      <w:lang w:val="en-US" w:eastAsia="zh-CN" w:bidi="ar-SA"/>
    </w:rPr>
  </w:style>
  <w:style w:type="character" w:customStyle="1" w:styleId="195">
    <w:name w:val="Char Char12"/>
    <w:qFormat/>
    <w:uiPriority w:val="0"/>
    <w:rPr>
      <w:rFonts w:ascii="宋体" w:hAnsi="Courier New" w:eastAsia="宋体" w:cs="Times New Roman"/>
      <w:spacing w:val="-4"/>
      <w:sz w:val="18"/>
      <w:szCs w:val="20"/>
    </w:rPr>
  </w:style>
  <w:style w:type="character" w:customStyle="1" w:styleId="196">
    <w:name w:val="huide001"/>
    <w:qFormat/>
    <w:uiPriority w:val="0"/>
    <w:rPr>
      <w:rFonts w:hint="default" w:ascii="Arial" w:hAnsi="Arial" w:cs="Arial"/>
      <w:color w:val="666666"/>
      <w:sz w:val="18"/>
      <w:szCs w:val="18"/>
    </w:rPr>
  </w:style>
  <w:style w:type="character" w:customStyle="1" w:styleId="197">
    <w:name w:val="Title Char"/>
    <w:qFormat/>
    <w:uiPriority w:val="0"/>
    <w:rPr>
      <w:rFonts w:ascii="Cambria" w:hAnsi="Cambria" w:eastAsia="宋体" w:cs="Cambria"/>
      <w:b/>
      <w:bCs/>
      <w:sz w:val="32"/>
      <w:szCs w:val="32"/>
      <w:lang w:val="en-US" w:eastAsia="zh-CN" w:bidi="ar-SA"/>
    </w:rPr>
  </w:style>
  <w:style w:type="character" w:customStyle="1" w:styleId="198">
    <w:name w:val="text_show1"/>
    <w:qFormat/>
    <w:uiPriority w:val="0"/>
    <w:rPr>
      <w:color w:val="000000"/>
      <w:sz w:val="21"/>
      <w:szCs w:val="21"/>
      <w:u w:val="none"/>
    </w:rPr>
  </w:style>
  <w:style w:type="character" w:customStyle="1" w:styleId="199">
    <w:name w:val="标准文本 Char"/>
    <w:link w:val="187"/>
    <w:qFormat/>
    <w:locked/>
    <w:uiPriority w:val="0"/>
    <w:rPr>
      <w:rFonts w:ascii="Calibri" w:hAnsi="Calibri" w:eastAsia="宋体" w:cs="Times New Roman"/>
      <w:sz w:val="24"/>
      <w:szCs w:val="24"/>
    </w:rPr>
  </w:style>
  <w:style w:type="character" w:customStyle="1" w:styleId="200">
    <w:name w:val="Char Char4"/>
    <w:qFormat/>
    <w:uiPriority w:val="0"/>
    <w:rPr>
      <w:rFonts w:ascii="Calibri" w:hAnsi="Calibri" w:eastAsia="宋体"/>
      <w:sz w:val="18"/>
      <w:szCs w:val="18"/>
      <w:lang w:bidi="ar-SA"/>
    </w:rPr>
  </w:style>
  <w:style w:type="character" w:customStyle="1" w:styleId="201">
    <w:name w:val="Char Char141"/>
    <w:qFormat/>
    <w:uiPriority w:val="0"/>
    <w:rPr>
      <w:rFonts w:ascii="楷体_GB2312" w:eastAsia="楷体_GB2312"/>
      <w:kern w:val="2"/>
      <w:sz w:val="32"/>
      <w:lang w:val="en-US" w:eastAsia="zh-CN" w:bidi="ar-SA"/>
    </w:rPr>
  </w:style>
  <w:style w:type="character" w:customStyle="1" w:styleId="202">
    <w:name w:val="Header Char"/>
    <w:semiHidden/>
    <w:qFormat/>
    <w:locked/>
    <w:uiPriority w:val="0"/>
    <w:rPr>
      <w:rFonts w:ascii="Times New Roman" w:hAnsi="Times New Roman" w:eastAsia="宋体" w:cs="Times New Roman"/>
      <w:sz w:val="18"/>
      <w:szCs w:val="18"/>
    </w:rPr>
  </w:style>
  <w:style w:type="character" w:customStyle="1" w:styleId="203">
    <w:name w:val="p21"/>
    <w:qFormat/>
    <w:uiPriority w:val="0"/>
    <w:rPr>
      <w:rFonts w:hint="default" w:ascii="Arial" w:hAnsi="Arial"/>
      <w:color w:val="333333"/>
      <w:sz w:val="18"/>
      <w:u w:val="none"/>
    </w:rPr>
  </w:style>
  <w:style w:type="character" w:customStyle="1" w:styleId="204">
    <w:name w:val="Footer Char"/>
    <w:qFormat/>
    <w:locked/>
    <w:uiPriority w:val="0"/>
    <w:rPr>
      <w:rFonts w:ascii="Times New Roman" w:hAnsi="Times New Roman" w:eastAsia="宋体" w:cs="Times New Roman"/>
      <w:sz w:val="18"/>
      <w:szCs w:val="18"/>
    </w:rPr>
  </w:style>
  <w:style w:type="character" w:customStyle="1" w:styleId="205">
    <w:name w:val="Normal Indent Char Char"/>
    <w:qFormat/>
    <w:uiPriority w:val="0"/>
    <w:rPr>
      <w:rFonts w:eastAsia="宋体"/>
      <w:kern w:val="2"/>
      <w:sz w:val="21"/>
      <w:szCs w:val="24"/>
      <w:lang w:val="en-US" w:eastAsia="zh-CN" w:bidi="ar-SA"/>
    </w:rPr>
  </w:style>
  <w:style w:type="character" w:customStyle="1" w:styleId="206">
    <w:name w:val="Char Char8"/>
    <w:qFormat/>
    <w:uiPriority w:val="0"/>
    <w:rPr>
      <w:rFonts w:ascii="Arial" w:hAnsi="Arial" w:eastAsia="黑体"/>
      <w:b/>
      <w:bCs/>
      <w:kern w:val="2"/>
      <w:sz w:val="32"/>
      <w:szCs w:val="32"/>
      <w:lang w:val="en-US" w:eastAsia="zh-CN" w:bidi="ar-SA"/>
    </w:rPr>
  </w:style>
  <w:style w:type="character" w:customStyle="1" w:styleId="207">
    <w:name w:val="List Paragraph Char"/>
    <w:link w:val="208"/>
    <w:qFormat/>
    <w:locked/>
    <w:uiPriority w:val="34"/>
    <w:rPr>
      <w:rFonts w:ascii="Times New Roman" w:hAnsi="Times New Roman"/>
      <w:szCs w:val="24"/>
    </w:rPr>
  </w:style>
  <w:style w:type="paragraph" w:customStyle="1" w:styleId="208">
    <w:name w:val="列出段落1"/>
    <w:basedOn w:val="1"/>
    <w:link w:val="207"/>
    <w:qFormat/>
    <w:uiPriority w:val="34"/>
    <w:pPr>
      <w:ind w:firstLine="420" w:firstLineChars="200"/>
    </w:pPr>
    <w:rPr>
      <w:rFonts w:ascii="Times New Roman" w:hAnsi="Times New Roman" w:eastAsiaTheme="minorEastAsia" w:cstheme="minorBidi"/>
      <w:szCs w:val="24"/>
    </w:rPr>
  </w:style>
  <w:style w:type="character" w:customStyle="1" w:styleId="209">
    <w:name w:val="Balloon Text Char"/>
    <w:semiHidden/>
    <w:qFormat/>
    <w:locked/>
    <w:uiPriority w:val="0"/>
    <w:rPr>
      <w:rFonts w:ascii="Times New Roman" w:hAnsi="Times New Roman" w:eastAsia="宋体" w:cs="Times New Roman"/>
      <w:sz w:val="18"/>
      <w:szCs w:val="18"/>
    </w:rPr>
  </w:style>
  <w:style w:type="character" w:customStyle="1" w:styleId="210">
    <w:name w:val="书籍标题1"/>
    <w:qFormat/>
    <w:uiPriority w:val="33"/>
    <w:rPr>
      <w:b/>
      <w:bCs/>
      <w:smallCaps/>
      <w:spacing w:val="5"/>
    </w:rPr>
  </w:style>
  <w:style w:type="character" w:customStyle="1" w:styleId="211">
    <w:name w:val="tw4winMark"/>
    <w:qFormat/>
    <w:uiPriority w:val="0"/>
    <w:rPr>
      <w:rFonts w:ascii="Courier New" w:hAnsi="Courier New"/>
      <w:vanish/>
      <w:color w:val="800080"/>
      <w:vertAlign w:val="subscript"/>
    </w:rPr>
  </w:style>
  <w:style w:type="character" w:customStyle="1" w:styleId="212">
    <w:name w:val="Item List in Table Char Char"/>
    <w:link w:val="213"/>
    <w:qFormat/>
    <w:locked/>
    <w:uiPriority w:val="0"/>
    <w:rPr>
      <w:rFonts w:ascii="Arial" w:hAnsi="Arial"/>
      <w:sz w:val="18"/>
      <w:szCs w:val="18"/>
    </w:rPr>
  </w:style>
  <w:style w:type="paragraph" w:customStyle="1" w:styleId="213">
    <w:name w:val="Item List in Table"/>
    <w:link w:val="212"/>
    <w:qFormat/>
    <w:uiPriority w:val="0"/>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4">
    <w:name w:val="Char Char2"/>
    <w:qFormat/>
    <w:uiPriority w:val="0"/>
    <w:rPr>
      <w:rFonts w:ascii="宋体" w:hAnsi="Courier New" w:eastAsia="宋体"/>
      <w:sz w:val="21"/>
      <w:lang w:val="en-US" w:eastAsia="zh-CN" w:bidi="ar-SA"/>
    </w:rPr>
  </w:style>
  <w:style w:type="character" w:customStyle="1" w:styleId="215">
    <w:name w:val="paragraph1 Char Char"/>
    <w:qFormat/>
    <w:uiPriority w:val="0"/>
    <w:rPr>
      <w:rFonts w:eastAsia="楷体_GB2312"/>
      <w:kern w:val="2"/>
      <w:sz w:val="24"/>
      <w:lang w:val="en-US" w:eastAsia="zh-CN" w:bidi="ar-SA"/>
    </w:rPr>
  </w:style>
  <w:style w:type="character" w:customStyle="1" w:styleId="216">
    <w:name w:val="grame"/>
    <w:basedOn w:val="64"/>
    <w:qFormat/>
    <w:uiPriority w:val="0"/>
  </w:style>
  <w:style w:type="character" w:customStyle="1" w:styleId="217">
    <w:name w:val="Char Char5"/>
    <w:qFormat/>
    <w:uiPriority w:val="0"/>
    <w:rPr>
      <w:rFonts w:ascii="Calibri" w:hAnsi="Calibri" w:eastAsia="宋体"/>
      <w:sz w:val="18"/>
      <w:szCs w:val="18"/>
      <w:lang w:bidi="ar-SA"/>
    </w:rPr>
  </w:style>
  <w:style w:type="character" w:customStyle="1" w:styleId="218">
    <w:name w:val="fontdz1"/>
    <w:qFormat/>
    <w:uiPriority w:val="0"/>
    <w:rPr>
      <w:sz w:val="18"/>
      <w:szCs w:val="18"/>
    </w:rPr>
  </w:style>
  <w:style w:type="character" w:customStyle="1" w:styleId="219">
    <w:name w:val="自定义正文 Char"/>
    <w:link w:val="220"/>
    <w:qFormat/>
    <w:uiPriority w:val="0"/>
    <w:rPr>
      <w:rFonts w:ascii="仿宋_GB2312" w:eastAsia="仿宋_GB2312"/>
      <w:sz w:val="28"/>
      <w:szCs w:val="24"/>
    </w:rPr>
  </w:style>
  <w:style w:type="paragraph" w:customStyle="1" w:styleId="220">
    <w:name w:val="自定义正文"/>
    <w:basedOn w:val="1"/>
    <w:link w:val="219"/>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1">
    <w:name w:val="公文正文 Char"/>
    <w:link w:val="222"/>
    <w:qFormat/>
    <w:uiPriority w:val="0"/>
    <w:rPr>
      <w:rFonts w:ascii="仿宋_GB2312" w:eastAsia="仿宋_GB2312"/>
      <w:sz w:val="24"/>
      <w:szCs w:val="24"/>
    </w:rPr>
  </w:style>
  <w:style w:type="paragraph" w:customStyle="1" w:styleId="222">
    <w:name w:val="公文正文"/>
    <w:basedOn w:val="1"/>
    <w:link w:val="221"/>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3">
    <w:name w:val="Char Char14"/>
    <w:qFormat/>
    <w:uiPriority w:val="0"/>
    <w:rPr>
      <w:rFonts w:ascii="Calibri" w:hAnsi="Calibri" w:eastAsia="宋体" w:cs="Times New Roman"/>
      <w:b/>
      <w:bCs/>
      <w:sz w:val="28"/>
      <w:szCs w:val="28"/>
    </w:rPr>
  </w:style>
  <w:style w:type="character" w:customStyle="1" w:styleId="224">
    <w:name w:val="列表1、 Char Char"/>
    <w:qFormat/>
    <w:uiPriority w:val="0"/>
    <w:rPr>
      <w:rFonts w:ascii="仿宋" w:hAnsi="仿宋" w:eastAsia="仿宋"/>
      <w:kern w:val="2"/>
      <w:sz w:val="28"/>
      <w:szCs w:val="21"/>
      <w:lang w:bidi="ar-SA"/>
    </w:rPr>
  </w:style>
  <w:style w:type="character" w:customStyle="1" w:styleId="225">
    <w:name w:val="表名 Char"/>
    <w:qFormat/>
    <w:uiPriority w:val="0"/>
    <w:rPr>
      <w:rFonts w:ascii="Arial" w:hAnsi="Arial" w:eastAsia="黑体"/>
      <w:sz w:val="24"/>
      <w:szCs w:val="24"/>
    </w:rPr>
  </w:style>
  <w:style w:type="character" w:customStyle="1" w:styleId="226">
    <w:name w:val="ZJ图表 Char"/>
    <w:link w:val="227"/>
    <w:qFormat/>
    <w:uiPriority w:val="0"/>
    <w:rPr>
      <w:rFonts w:ascii="Times New Roman" w:hAnsi="Times New Roman" w:eastAsia="黑体"/>
      <w:color w:val="000000"/>
      <w:sz w:val="24"/>
      <w:szCs w:val="24"/>
    </w:rPr>
  </w:style>
  <w:style w:type="paragraph" w:customStyle="1" w:styleId="227">
    <w:name w:val="ZJ图表"/>
    <w:basedOn w:val="8"/>
    <w:link w:val="226"/>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8">
    <w:name w:val="h Char"/>
    <w:qFormat/>
    <w:uiPriority w:val="0"/>
    <w:rPr>
      <w:rFonts w:ascii="Calibri" w:hAnsi="Calibri" w:eastAsia="宋体" w:cs="Times New Roman"/>
      <w:sz w:val="18"/>
      <w:szCs w:val="18"/>
    </w:rPr>
  </w:style>
  <w:style w:type="character" w:customStyle="1" w:styleId="229">
    <w:name w:val="标题 2 Char1"/>
    <w:link w:val="3"/>
    <w:qFormat/>
    <w:uiPriority w:val="0"/>
    <w:rPr>
      <w:rFonts w:ascii="Arial" w:hAnsi="Arial" w:eastAsia="黑体" w:cs="Times New Roman"/>
      <w:b/>
      <w:bCs/>
      <w:sz w:val="32"/>
      <w:szCs w:val="32"/>
    </w:rPr>
  </w:style>
  <w:style w:type="character" w:customStyle="1" w:styleId="230">
    <w:name w:val="z-窗体底端 字符"/>
    <w:link w:val="231"/>
    <w:qFormat/>
    <w:uiPriority w:val="0"/>
    <w:rPr>
      <w:rFonts w:ascii="Arial" w:hAnsi="Arial" w:cs="Arial"/>
      <w:vanish/>
      <w:sz w:val="16"/>
      <w:szCs w:val="16"/>
    </w:rPr>
  </w:style>
  <w:style w:type="paragraph" w:customStyle="1" w:styleId="231">
    <w:name w:val="z-窗体底端1"/>
    <w:basedOn w:val="1"/>
    <w:next w:val="1"/>
    <w:link w:val="230"/>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2">
    <w:name w:val="title_sub_blue1"/>
    <w:qFormat/>
    <w:uiPriority w:val="0"/>
    <w:rPr>
      <w:rFonts w:hint="default" w:ascii="Arial" w:hAnsi="Arial"/>
      <w:b/>
      <w:color w:val="16344F"/>
      <w:spacing w:val="15"/>
      <w:sz w:val="18"/>
      <w:u w:val="none"/>
    </w:rPr>
  </w:style>
  <w:style w:type="character" w:customStyle="1" w:styleId="233">
    <w:name w:val="二级标题 Char Char"/>
    <w:qFormat/>
    <w:uiPriority w:val="0"/>
    <w:rPr>
      <w:rFonts w:eastAsia="仿宋"/>
      <w:b/>
      <w:sz w:val="28"/>
      <w:lang w:val="en-US" w:eastAsia="zh-CN" w:bidi="ar-SA"/>
    </w:rPr>
  </w:style>
  <w:style w:type="character" w:customStyle="1" w:styleId="234">
    <w:name w:val="明显参考1"/>
    <w:qFormat/>
    <w:uiPriority w:val="0"/>
    <w:rPr>
      <w:b/>
      <w:sz w:val="24"/>
      <w:u w:val="single"/>
    </w:rPr>
  </w:style>
  <w:style w:type="character" w:customStyle="1" w:styleId="235">
    <w:name w:val="中等深浅网格 11"/>
    <w:semiHidden/>
    <w:qFormat/>
    <w:uiPriority w:val="0"/>
    <w:rPr>
      <w:color w:val="808080"/>
    </w:rPr>
  </w:style>
  <w:style w:type="character" w:customStyle="1" w:styleId="236">
    <w:name w:val="Char Char9"/>
    <w:qFormat/>
    <w:uiPriority w:val="0"/>
    <w:rPr>
      <w:rFonts w:eastAsia="宋体"/>
      <w:b/>
      <w:kern w:val="44"/>
      <w:sz w:val="44"/>
      <w:lang w:bidi="ar-SA"/>
    </w:rPr>
  </w:style>
  <w:style w:type="character" w:customStyle="1" w:styleId="237">
    <w:name w:val="正文文本缩进 Char1"/>
    <w:qFormat/>
    <w:uiPriority w:val="99"/>
    <w:rPr>
      <w:rFonts w:ascii="Times New Roman" w:hAnsi="Times New Roman" w:eastAsia="宋体" w:cs="Times New Roman"/>
      <w:sz w:val="28"/>
      <w:szCs w:val="20"/>
    </w:rPr>
  </w:style>
  <w:style w:type="character" w:customStyle="1" w:styleId="23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39">
    <w:name w:val="大标题 Char"/>
    <w:link w:val="240"/>
    <w:qFormat/>
    <w:uiPriority w:val="0"/>
    <w:rPr>
      <w:b/>
      <w:sz w:val="28"/>
    </w:rPr>
  </w:style>
  <w:style w:type="paragraph" w:customStyle="1" w:styleId="240">
    <w:name w:val="大标题"/>
    <w:next w:val="1"/>
    <w:link w:val="239"/>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1">
    <w:name w:val="样式4 Char Char"/>
    <w:qFormat/>
    <w:uiPriority w:val="0"/>
    <w:rPr>
      <w:rFonts w:ascii="Calibri" w:hAnsi="Calibri" w:eastAsia="宋体"/>
      <w:kern w:val="2"/>
      <w:sz w:val="24"/>
      <w:szCs w:val="22"/>
      <w:lang w:val="en-US" w:eastAsia="zh-CN" w:bidi="ar-SA"/>
    </w:rPr>
  </w:style>
  <w:style w:type="character" w:customStyle="1" w:styleId="242">
    <w:name w:val="正文（首行缩进2字符） Char Char"/>
    <w:link w:val="243"/>
    <w:qFormat/>
    <w:uiPriority w:val="0"/>
    <w:rPr>
      <w:szCs w:val="21"/>
    </w:rPr>
  </w:style>
  <w:style w:type="paragraph" w:customStyle="1" w:styleId="243">
    <w:name w:val="正文（首行缩进2字符）"/>
    <w:basedOn w:val="1"/>
    <w:link w:val="242"/>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4">
    <w:name w:val="tw4winPopup"/>
    <w:qFormat/>
    <w:uiPriority w:val="0"/>
    <w:rPr>
      <w:rFonts w:ascii="Courier New" w:hAnsi="Courier New"/>
      <w:color w:val="008000"/>
    </w:rPr>
  </w:style>
  <w:style w:type="character" w:customStyle="1" w:styleId="245">
    <w:name w:val="页脚 Char1"/>
    <w:link w:val="38"/>
    <w:qFormat/>
    <w:uiPriority w:val="0"/>
    <w:rPr>
      <w:rFonts w:ascii="Calibri" w:hAnsi="Calibri" w:eastAsia="宋体" w:cs="Times New Roman"/>
      <w:sz w:val="18"/>
      <w:szCs w:val="18"/>
    </w:rPr>
  </w:style>
  <w:style w:type="character" w:customStyle="1" w:styleId="246">
    <w:name w:val="浅色网格 - 强调文字颜色 3 Char"/>
    <w:qFormat/>
    <w:locked/>
    <w:uiPriority w:val="0"/>
    <w:rPr>
      <w:rFonts w:ascii="Calibri" w:hAnsi="Calibri" w:eastAsia="宋体" w:cs="Times New Roman"/>
    </w:rPr>
  </w:style>
  <w:style w:type="character" w:customStyle="1" w:styleId="247">
    <w:name w:val="Char Char21"/>
    <w:qFormat/>
    <w:uiPriority w:val="0"/>
    <w:rPr>
      <w:rFonts w:ascii="宋体" w:hAnsi="Courier New" w:eastAsia="宋体"/>
      <w:sz w:val="21"/>
      <w:lang w:val="en-US" w:eastAsia="zh-CN" w:bidi="ar-SA"/>
    </w:rPr>
  </w:style>
  <w:style w:type="character" w:customStyle="1" w:styleId="248">
    <w:name w:val="H2 Char3"/>
    <w:qFormat/>
    <w:uiPriority w:val="0"/>
    <w:rPr>
      <w:rFonts w:ascii="Arial" w:hAnsi="Arial" w:eastAsia="黑体"/>
      <w:b/>
      <w:bCs/>
      <w:kern w:val="2"/>
      <w:sz w:val="32"/>
      <w:szCs w:val="32"/>
      <w:lang w:val="en-US" w:eastAsia="zh-CN" w:bidi="ar-SA"/>
    </w:rPr>
  </w:style>
  <w:style w:type="character" w:customStyle="1" w:styleId="249">
    <w:name w:val="新昌图表 Char"/>
    <w:link w:val="250"/>
    <w:qFormat/>
    <w:uiPriority w:val="0"/>
    <w:rPr>
      <w:rFonts w:ascii="Times New Roman" w:hAnsi="Times New Roman" w:eastAsia="黑体"/>
      <w:color w:val="000000"/>
      <w:sz w:val="24"/>
      <w:szCs w:val="24"/>
    </w:rPr>
  </w:style>
  <w:style w:type="paragraph" w:customStyle="1" w:styleId="250">
    <w:name w:val="新昌图表"/>
    <w:basedOn w:val="1"/>
    <w:link w:val="249"/>
    <w:qFormat/>
    <w:uiPriority w:val="0"/>
    <w:pPr>
      <w:jc w:val="center"/>
    </w:pPr>
    <w:rPr>
      <w:rFonts w:ascii="Times New Roman" w:hAnsi="Times New Roman" w:eastAsia="黑体" w:cstheme="minorBidi"/>
      <w:color w:val="000000"/>
      <w:sz w:val="24"/>
      <w:szCs w:val="24"/>
    </w:rPr>
  </w:style>
  <w:style w:type="character" w:customStyle="1" w:styleId="251">
    <w:name w:val="Char Char1421"/>
    <w:qFormat/>
    <w:locked/>
    <w:uiPriority w:val="0"/>
    <w:rPr>
      <w:rFonts w:ascii="楷体_GB2312" w:eastAsia="楷体_GB2312"/>
      <w:kern w:val="2"/>
      <w:sz w:val="32"/>
      <w:lang w:val="en-US" w:eastAsia="zh-CN" w:bidi="ar-SA"/>
    </w:rPr>
  </w:style>
  <w:style w:type="character" w:customStyle="1" w:styleId="252">
    <w:name w:val="tw4winError"/>
    <w:qFormat/>
    <w:uiPriority w:val="0"/>
    <w:rPr>
      <w:rFonts w:ascii="Courier New" w:hAnsi="Courier New"/>
      <w:color w:val="00FF00"/>
      <w:sz w:val="40"/>
    </w:rPr>
  </w:style>
  <w:style w:type="character" w:customStyle="1" w:styleId="253">
    <w:name w:val="正文4 Char"/>
    <w:link w:val="254"/>
    <w:qFormat/>
    <w:uiPriority w:val="0"/>
    <w:rPr>
      <w:rFonts w:ascii="Calibri" w:hAnsi="Calibri"/>
      <w:sz w:val="24"/>
      <w:szCs w:val="24"/>
    </w:rPr>
  </w:style>
  <w:style w:type="paragraph" w:customStyle="1" w:styleId="254">
    <w:name w:val="正文4"/>
    <w:basedOn w:val="1"/>
    <w:link w:val="253"/>
    <w:qFormat/>
    <w:uiPriority w:val="0"/>
    <w:pPr>
      <w:numPr>
        <w:ilvl w:val="0"/>
        <w:numId w:val="8"/>
      </w:numPr>
      <w:spacing w:before="60" w:after="60" w:line="360" w:lineRule="auto"/>
      <w:ind w:firstLine="0"/>
    </w:pPr>
    <w:rPr>
      <w:rFonts w:eastAsiaTheme="minorEastAsia" w:cstheme="minorBidi"/>
      <w:sz w:val="24"/>
      <w:szCs w:val="24"/>
    </w:rPr>
  </w:style>
  <w:style w:type="character" w:customStyle="1" w:styleId="255">
    <w:name w:val="z-窗体顶端 字符"/>
    <w:link w:val="256"/>
    <w:qFormat/>
    <w:uiPriority w:val="0"/>
    <w:rPr>
      <w:rFonts w:ascii="Arial" w:hAnsi="Arial" w:cs="Arial"/>
      <w:vanish/>
      <w:sz w:val="16"/>
      <w:szCs w:val="16"/>
    </w:rPr>
  </w:style>
  <w:style w:type="paragraph" w:customStyle="1" w:styleId="256">
    <w:name w:val="z-窗体顶端1"/>
    <w:basedOn w:val="1"/>
    <w:next w:val="1"/>
    <w:link w:val="255"/>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7">
    <w:name w:val="衢州正文 Char"/>
    <w:link w:val="258"/>
    <w:qFormat/>
    <w:uiPriority w:val="0"/>
    <w:rPr>
      <w:rFonts w:ascii="Times New Roman" w:hAnsi="宋体"/>
      <w:sz w:val="24"/>
      <w:szCs w:val="24"/>
    </w:rPr>
  </w:style>
  <w:style w:type="paragraph" w:customStyle="1" w:styleId="258">
    <w:name w:val="衢州正文"/>
    <w:basedOn w:val="1"/>
    <w:link w:val="257"/>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59">
    <w:name w:val="公文正文 Char Char"/>
    <w:qFormat/>
    <w:uiPriority w:val="0"/>
    <w:rPr>
      <w:rFonts w:ascii="仿宋_GB2312" w:eastAsia="仿宋_GB2312"/>
      <w:kern w:val="2"/>
      <w:sz w:val="24"/>
      <w:szCs w:val="24"/>
      <w:lang w:val="en-US" w:eastAsia="zh-CN" w:bidi="ar-SA"/>
    </w:rPr>
  </w:style>
  <w:style w:type="character" w:customStyle="1" w:styleId="260">
    <w:name w:val="css21"/>
    <w:qFormat/>
    <w:uiPriority w:val="0"/>
    <w:rPr>
      <w:sz w:val="18"/>
    </w:rPr>
  </w:style>
  <w:style w:type="character" w:customStyle="1" w:styleId="261">
    <w:name w:val="样式(-) Char Char"/>
    <w:qFormat/>
    <w:uiPriority w:val="0"/>
    <w:rPr>
      <w:rFonts w:ascii="Calibri" w:hAnsi="Calibri" w:eastAsia="仿宋"/>
      <w:b/>
      <w:kern w:val="2"/>
      <w:sz w:val="28"/>
      <w:szCs w:val="21"/>
      <w:lang w:bidi="ar-SA"/>
    </w:rPr>
  </w:style>
  <w:style w:type="character" w:customStyle="1" w:styleId="262">
    <w:name w:val="列表1、 Char"/>
    <w:link w:val="263"/>
    <w:qFormat/>
    <w:locked/>
    <w:uiPriority w:val="0"/>
    <w:rPr>
      <w:rFonts w:ascii="仿宋" w:hAnsi="仿宋" w:eastAsia="仿宋"/>
      <w:sz w:val="28"/>
      <w:szCs w:val="21"/>
    </w:rPr>
  </w:style>
  <w:style w:type="paragraph" w:customStyle="1" w:styleId="263">
    <w:name w:val="列表1、"/>
    <w:basedOn w:val="126"/>
    <w:link w:val="262"/>
    <w:qFormat/>
    <w:uiPriority w:val="0"/>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4">
    <w:name w:val="bt Char2"/>
    <w:qFormat/>
    <w:uiPriority w:val="0"/>
    <w:rPr>
      <w:rFonts w:eastAsia="宋体"/>
      <w:kern w:val="2"/>
      <w:sz w:val="28"/>
      <w:szCs w:val="24"/>
      <w:lang w:val="en-US" w:eastAsia="zh-CN" w:bidi="ar-SA"/>
    </w:rPr>
  </w:style>
  <w:style w:type="character" w:customStyle="1" w:styleId="265">
    <w:name w:val="news1"/>
    <w:qFormat/>
    <w:uiPriority w:val="0"/>
    <w:rPr>
      <w:rFonts w:hint="default" w:ascii="Times New Roman" w:hAnsi="Times New Roman" w:cs="Times New Roman"/>
      <w:sz w:val="21"/>
      <w:szCs w:val="21"/>
    </w:rPr>
  </w:style>
  <w:style w:type="character" w:customStyle="1" w:styleId="266">
    <w:name w:val="Char Char511"/>
    <w:qFormat/>
    <w:uiPriority w:val="0"/>
    <w:rPr>
      <w:rFonts w:ascii="Calibri" w:hAnsi="Calibri" w:eastAsia="宋体"/>
      <w:sz w:val="18"/>
      <w:szCs w:val="18"/>
      <w:lang w:bidi="ar-SA"/>
    </w:rPr>
  </w:style>
  <w:style w:type="character" w:customStyle="1" w:styleId="267">
    <w:name w:val="正文文字 Char"/>
    <w:qFormat/>
    <w:uiPriority w:val="0"/>
    <w:rPr>
      <w:rFonts w:ascii="Arial" w:hAnsi="Arial" w:eastAsia="宋体"/>
      <w:kern w:val="2"/>
      <w:sz w:val="24"/>
      <w:lang w:val="en-US" w:eastAsia="zh-CN"/>
    </w:rPr>
  </w:style>
  <w:style w:type="character" w:customStyle="1" w:styleId="268">
    <w:name w:val="大标题 Char Char"/>
    <w:qFormat/>
    <w:uiPriority w:val="0"/>
    <w:rPr>
      <w:b/>
      <w:sz w:val="28"/>
      <w:lang w:val="en-US" w:eastAsia="zh-CN" w:bidi="ar-SA"/>
    </w:rPr>
  </w:style>
  <w:style w:type="character" w:customStyle="1" w:styleId="269">
    <w:name w:val="华电 正文 Char"/>
    <w:link w:val="270"/>
    <w:qFormat/>
    <w:uiPriority w:val="0"/>
    <w:rPr>
      <w:rFonts w:ascii="宋体" w:hAnsi="宋体" w:eastAsia="宋体"/>
      <w:sz w:val="22"/>
    </w:rPr>
  </w:style>
  <w:style w:type="paragraph" w:customStyle="1" w:styleId="270">
    <w:name w:val="华电 正文"/>
    <w:basedOn w:val="1"/>
    <w:link w:val="269"/>
    <w:qFormat/>
    <w:uiPriority w:val="0"/>
    <w:pPr>
      <w:widowControl/>
      <w:spacing w:line="360" w:lineRule="auto"/>
      <w:ind w:firstLine="440" w:firstLineChars="200"/>
      <w:jc w:val="left"/>
    </w:pPr>
    <w:rPr>
      <w:rFonts w:ascii="宋体" w:hAnsi="宋体" w:cstheme="minorBidi"/>
      <w:sz w:val="22"/>
    </w:rPr>
  </w:style>
  <w:style w:type="character" w:customStyle="1" w:styleId="271">
    <w:name w:val="标准正文格式 Char"/>
    <w:link w:val="272"/>
    <w:qFormat/>
    <w:uiPriority w:val="0"/>
    <w:rPr>
      <w:rFonts w:ascii="宋体" w:eastAsia="仿宋_GB2312" w:cs="宋体"/>
      <w:color w:val="000000"/>
      <w:sz w:val="24"/>
    </w:rPr>
  </w:style>
  <w:style w:type="paragraph" w:customStyle="1" w:styleId="272">
    <w:name w:val="标准正文格式"/>
    <w:basedOn w:val="1"/>
    <w:link w:val="271"/>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3">
    <w:name w:val="标题 3 Char1"/>
    <w:qFormat/>
    <w:uiPriority w:val="0"/>
    <w:rPr>
      <w:rFonts w:ascii="Calibri" w:hAnsi="Calibri" w:eastAsia="宋体"/>
      <w:b/>
      <w:bCs/>
      <w:kern w:val="2"/>
      <w:sz w:val="32"/>
      <w:szCs w:val="32"/>
      <w:lang w:val="en-US" w:eastAsia="zh-CN" w:bidi="ar-SA"/>
    </w:rPr>
  </w:style>
  <w:style w:type="character" w:customStyle="1" w:styleId="274">
    <w:name w:val="Indent Normal Char"/>
    <w:link w:val="275"/>
    <w:qFormat/>
    <w:uiPriority w:val="0"/>
  </w:style>
  <w:style w:type="paragraph" w:customStyle="1" w:styleId="275">
    <w:name w:val="Indent Normal"/>
    <w:basedOn w:val="1"/>
    <w:link w:val="274"/>
    <w:qFormat/>
    <w:uiPriority w:val="0"/>
    <w:pPr>
      <w:ind w:firstLine="420"/>
    </w:pPr>
    <w:rPr>
      <w:rFonts w:asciiTheme="minorHAnsi" w:hAnsiTheme="minorHAnsi" w:eastAsiaTheme="minorEastAsia" w:cstheme="minorBidi"/>
    </w:rPr>
  </w:style>
  <w:style w:type="character" w:customStyle="1" w:styleId="276">
    <w:name w:val="line1"/>
    <w:qFormat/>
    <w:uiPriority w:val="0"/>
    <w:rPr>
      <w:spacing w:val="360"/>
      <w:u w:val="none"/>
    </w:rPr>
  </w:style>
  <w:style w:type="character" w:customStyle="1" w:styleId="277">
    <w:name w:val="point_normal1"/>
    <w:qFormat/>
    <w:uiPriority w:val="0"/>
    <w:rPr>
      <w:rFonts w:hint="default" w:ascii="Arial" w:hAnsi="Arial" w:cs="Arial"/>
      <w:sz w:val="18"/>
      <w:szCs w:val="18"/>
    </w:rPr>
  </w:style>
  <w:style w:type="character" w:customStyle="1" w:styleId="278">
    <w:name w:val="unnamed11"/>
    <w:qFormat/>
    <w:uiPriority w:val="0"/>
    <w:rPr>
      <w:color w:val="000000"/>
      <w:sz w:val="20"/>
      <w:szCs w:val="20"/>
    </w:rPr>
  </w:style>
  <w:style w:type="character" w:customStyle="1" w:styleId="279">
    <w:name w:val="模板正文 Char"/>
    <w:link w:val="280"/>
    <w:qFormat/>
    <w:uiPriority w:val="0"/>
    <w:rPr>
      <w:rFonts w:ascii="Arial" w:hAnsi="Arial"/>
      <w:szCs w:val="21"/>
    </w:rPr>
  </w:style>
  <w:style w:type="paragraph" w:customStyle="1" w:styleId="280">
    <w:name w:val="模板正文"/>
    <w:basedOn w:val="1"/>
    <w:link w:val="279"/>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1">
    <w:name w:val="*Body Text Char1"/>
    <w:link w:val="282"/>
    <w:qFormat/>
    <w:uiPriority w:val="0"/>
    <w:rPr>
      <w:rFonts w:ascii="Futura Lt" w:hAnsi="Futura Lt" w:cs="Futura Lt"/>
      <w:szCs w:val="21"/>
      <w:lang w:eastAsia="en-US"/>
    </w:rPr>
  </w:style>
  <w:style w:type="paragraph" w:customStyle="1" w:styleId="282">
    <w:name w:val="*Body Text"/>
    <w:link w:val="281"/>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3">
    <w:name w:val="14_black1"/>
    <w:qFormat/>
    <w:uiPriority w:val="0"/>
    <w:rPr>
      <w:color w:val="000000"/>
      <w:sz w:val="21"/>
    </w:rPr>
  </w:style>
  <w:style w:type="character" w:customStyle="1" w:styleId="284">
    <w:name w:val="样式 小四1"/>
    <w:qFormat/>
    <w:uiPriority w:val="0"/>
    <w:rPr>
      <w:rFonts w:ascii="Tahoma" w:hAnsi="Tahoma" w:eastAsia="仿宋_GB2312"/>
      <w:kern w:val="2"/>
      <w:sz w:val="24"/>
      <w:lang w:val="en-US" w:eastAsia="zh-CN" w:bidi="ar-SA"/>
    </w:rPr>
  </w:style>
  <w:style w:type="character" w:customStyle="1" w:styleId="285">
    <w:name w:val="Char Char3"/>
    <w:qFormat/>
    <w:uiPriority w:val="0"/>
    <w:rPr>
      <w:rFonts w:ascii="Arial" w:hAnsi="Arial" w:eastAsia="黑体"/>
      <w:b/>
      <w:kern w:val="2"/>
      <w:sz w:val="32"/>
      <w:lang w:val="en-US" w:eastAsia="zh-CN" w:bidi="ar-SA"/>
    </w:rPr>
  </w:style>
  <w:style w:type="character" w:customStyle="1" w:styleId="286">
    <w:name w:val="style51"/>
    <w:qFormat/>
    <w:uiPriority w:val="0"/>
    <w:rPr>
      <w:rFonts w:hint="eastAsia" w:ascii="宋体" w:hAnsi="宋体" w:eastAsia="宋体"/>
      <w:color w:val="333333"/>
      <w:sz w:val="23"/>
      <w:szCs w:val="23"/>
      <w:u w:val="none"/>
    </w:rPr>
  </w:style>
  <w:style w:type="character" w:customStyle="1" w:styleId="287">
    <w:name w:val="font3"/>
    <w:basedOn w:val="64"/>
    <w:qFormat/>
    <w:uiPriority w:val="0"/>
  </w:style>
  <w:style w:type="character" w:customStyle="1" w:styleId="288">
    <w:name w:val="样式4 Char"/>
    <w:link w:val="289"/>
    <w:qFormat/>
    <w:uiPriority w:val="0"/>
    <w:rPr>
      <w:rFonts w:ascii="Calibri" w:hAnsi="Calibri" w:eastAsia="宋体"/>
      <w:sz w:val="24"/>
    </w:rPr>
  </w:style>
  <w:style w:type="paragraph" w:customStyle="1" w:styleId="289">
    <w:name w:val="样式4"/>
    <w:basedOn w:val="1"/>
    <w:link w:val="288"/>
    <w:qFormat/>
    <w:uiPriority w:val="0"/>
    <w:pPr>
      <w:spacing w:line="360" w:lineRule="auto"/>
    </w:pPr>
    <w:rPr>
      <w:rFonts w:cstheme="minorBidi"/>
      <w:sz w:val="24"/>
    </w:rPr>
  </w:style>
  <w:style w:type="character" w:customStyle="1" w:styleId="290">
    <w:name w:val="样式 正文缩进 + 首行缩进:  2 字符 Char"/>
    <w:link w:val="291"/>
    <w:qFormat/>
    <w:uiPriority w:val="0"/>
    <w:rPr>
      <w:rFonts w:ascii="Times New Roman" w:hAnsi="Times New Roman"/>
      <w:sz w:val="24"/>
    </w:rPr>
  </w:style>
  <w:style w:type="paragraph" w:customStyle="1" w:styleId="291">
    <w:name w:val="样式 正文缩进 + 首行缩进:  2 字符"/>
    <w:basedOn w:val="17"/>
    <w:link w:val="290"/>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2">
    <w:name w:val="inf1"/>
    <w:qFormat/>
    <w:uiPriority w:val="0"/>
    <w:rPr>
      <w:rFonts w:hint="eastAsia" w:ascii="宋体" w:hAnsi="宋体" w:eastAsia="宋体"/>
      <w:color w:val="000000"/>
      <w:sz w:val="20"/>
      <w:szCs w:val="20"/>
    </w:rPr>
  </w:style>
  <w:style w:type="character" w:customStyle="1" w:styleId="293">
    <w:name w:val="h3 Char"/>
    <w:qFormat/>
    <w:uiPriority w:val="0"/>
    <w:rPr>
      <w:rFonts w:ascii="Times New Roman" w:hAnsi="Times New Roman"/>
      <w:b/>
      <w:bCs/>
      <w:kern w:val="2"/>
      <w:sz w:val="32"/>
      <w:szCs w:val="32"/>
    </w:rPr>
  </w:style>
  <w:style w:type="character" w:customStyle="1" w:styleId="294">
    <w:name w:val="apple-style-span"/>
    <w:basedOn w:val="64"/>
    <w:qFormat/>
    <w:uiPriority w:val="0"/>
  </w:style>
  <w:style w:type="character" w:customStyle="1" w:styleId="295">
    <w:name w:val="样式 首行缩进:  0.85 厘米 Char"/>
    <w:link w:val="296"/>
    <w:qFormat/>
    <w:uiPriority w:val="0"/>
    <w:rPr>
      <w:rFonts w:eastAsia="宋体" w:cs="宋体"/>
      <w:sz w:val="24"/>
    </w:rPr>
  </w:style>
  <w:style w:type="paragraph" w:customStyle="1" w:styleId="296">
    <w:name w:val="样式 首行缩进:  0.85 厘米"/>
    <w:basedOn w:val="1"/>
    <w:link w:val="295"/>
    <w:qFormat/>
    <w:uiPriority w:val="0"/>
    <w:pPr>
      <w:spacing w:line="360" w:lineRule="auto"/>
      <w:ind w:firstLine="480"/>
    </w:pPr>
    <w:rPr>
      <w:rFonts w:cs="宋体" w:asciiTheme="minorHAnsi" w:hAnsiTheme="minorHAnsi"/>
      <w:sz w:val="24"/>
    </w:rPr>
  </w:style>
  <w:style w:type="character" w:customStyle="1" w:styleId="297">
    <w:name w:val="style31"/>
    <w:qFormat/>
    <w:uiPriority w:val="0"/>
    <w:rPr>
      <w:color w:val="666666"/>
    </w:rPr>
  </w:style>
  <w:style w:type="character" w:customStyle="1" w:styleId="298">
    <w:name w:val="_正文段落 Char"/>
    <w:link w:val="299"/>
    <w:qFormat/>
    <w:uiPriority w:val="0"/>
    <w:rPr>
      <w:rFonts w:ascii="Times New Roman" w:hAnsi="Times New Roman"/>
      <w:szCs w:val="24"/>
    </w:rPr>
  </w:style>
  <w:style w:type="paragraph" w:customStyle="1" w:styleId="299">
    <w:name w:val="_正文段落"/>
    <w:basedOn w:val="1"/>
    <w:link w:val="298"/>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0">
    <w:name w:val="列表1"/>
    <w:basedOn w:val="64"/>
    <w:qFormat/>
    <w:uiPriority w:val="0"/>
  </w:style>
  <w:style w:type="character" w:customStyle="1" w:styleId="301">
    <w:name w:val="Char Char611"/>
    <w:qFormat/>
    <w:uiPriority w:val="0"/>
    <w:rPr>
      <w:rFonts w:ascii="Calibri" w:hAnsi="Calibri" w:eastAsia="宋体"/>
      <w:b/>
      <w:bCs/>
      <w:kern w:val="2"/>
      <w:sz w:val="28"/>
      <w:szCs w:val="28"/>
      <w:lang w:bidi="ar-SA"/>
    </w:rPr>
  </w:style>
  <w:style w:type="character" w:customStyle="1" w:styleId="302">
    <w:name w:val="数据小节格式"/>
    <w:qFormat/>
    <w:uiPriority w:val="0"/>
    <w:rPr>
      <w:rFonts w:ascii="新宋体" w:hAnsi="新宋体" w:eastAsia="华文中宋"/>
      <w:b/>
      <w:bCs/>
      <w:sz w:val="27"/>
      <w:szCs w:val="26"/>
      <w:shd w:val="clear" w:color="auto" w:fill="auto"/>
    </w:rPr>
  </w:style>
  <w:style w:type="character" w:customStyle="1" w:styleId="303">
    <w:name w:val="自定义正文 Char Char"/>
    <w:qFormat/>
    <w:uiPriority w:val="0"/>
    <w:rPr>
      <w:rFonts w:eastAsia="宋体"/>
      <w:kern w:val="2"/>
      <w:sz w:val="24"/>
      <w:szCs w:val="24"/>
      <w:lang w:val="en-US" w:eastAsia="zh-CN" w:bidi="ar-SA"/>
    </w:rPr>
  </w:style>
  <w:style w:type="character" w:customStyle="1" w:styleId="304">
    <w:name w:val="apple-converted-space"/>
    <w:qFormat/>
    <w:uiPriority w:val="0"/>
  </w:style>
  <w:style w:type="character" w:customStyle="1" w:styleId="305">
    <w:name w:val="表格文字 Char"/>
    <w:link w:val="306"/>
    <w:qFormat/>
    <w:uiPriority w:val="0"/>
    <w:rPr>
      <w:rFonts w:ascii="Times New Roman" w:hAnsi="Times New Roman"/>
      <w:sz w:val="18"/>
      <w:szCs w:val="24"/>
    </w:rPr>
  </w:style>
  <w:style w:type="paragraph" w:customStyle="1" w:styleId="306">
    <w:name w:val="表格文字"/>
    <w:basedOn w:val="1"/>
    <w:link w:val="305"/>
    <w:qFormat/>
    <w:uiPriority w:val="0"/>
    <w:pPr>
      <w:jc w:val="left"/>
      <w:textAlignment w:val="top"/>
    </w:pPr>
    <w:rPr>
      <w:rFonts w:ascii="Times New Roman" w:hAnsi="Times New Roman" w:eastAsiaTheme="minorEastAsia" w:cstheme="minorBidi"/>
      <w:sz w:val="18"/>
      <w:szCs w:val="24"/>
    </w:rPr>
  </w:style>
  <w:style w:type="character" w:customStyle="1" w:styleId="307">
    <w:name w:val="我的正文 Char"/>
    <w:link w:val="308"/>
    <w:qFormat/>
    <w:uiPriority w:val="0"/>
    <w:rPr>
      <w:rFonts w:eastAsia="仿宋_GB2312" w:cs="宋体"/>
      <w:sz w:val="24"/>
    </w:rPr>
  </w:style>
  <w:style w:type="paragraph" w:customStyle="1" w:styleId="308">
    <w:name w:val="我的正文"/>
    <w:basedOn w:val="1"/>
    <w:link w:val="307"/>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qFormat/>
    <w:uiPriority w:val="0"/>
    <w:rPr>
      <w:rFonts w:ascii="宋体" w:hAnsi="宋体" w:eastAsia="宋体"/>
      <w:sz w:val="24"/>
      <w:szCs w:val="24"/>
    </w:rPr>
  </w:style>
  <w:style w:type="paragraph" w:customStyle="1" w:styleId="310">
    <w:name w:val="7.表小四"/>
    <w:basedOn w:val="1"/>
    <w:link w:val="309"/>
    <w:qFormat/>
    <w:uiPriority w:val="0"/>
    <w:pPr>
      <w:spacing w:beforeLines="50" w:afterLines="50"/>
    </w:pPr>
    <w:rPr>
      <w:rFonts w:ascii="宋体" w:hAnsi="宋体" w:cstheme="minorBidi"/>
      <w:sz w:val="24"/>
      <w:szCs w:val="24"/>
    </w:rPr>
  </w:style>
  <w:style w:type="character" w:customStyle="1" w:styleId="311">
    <w:name w:val="标题 1 Char Char"/>
    <w:qFormat/>
    <w:uiPriority w:val="0"/>
    <w:rPr>
      <w:rFonts w:eastAsia="宋体"/>
      <w:b/>
      <w:spacing w:val="-2"/>
      <w:sz w:val="24"/>
      <w:lang w:val="en-US" w:eastAsia="zh-CN" w:bidi="ar-SA"/>
    </w:rPr>
  </w:style>
  <w:style w:type="character" w:customStyle="1" w:styleId="312">
    <w:name w:val="b11_01b Char Char"/>
    <w:qFormat/>
    <w:uiPriority w:val="0"/>
    <w:rPr>
      <w:rFonts w:ascii="Verdana" w:hAnsi="Verdana" w:eastAsia="宋体"/>
      <w:b/>
      <w:bCs/>
      <w:color w:val="4A82CA"/>
      <w:sz w:val="17"/>
      <w:szCs w:val="17"/>
      <w:lang w:val="en-US" w:eastAsia="zh-CN" w:bidi="ar-SA"/>
    </w:rPr>
  </w:style>
  <w:style w:type="character" w:customStyle="1" w:styleId="313">
    <w:name w:val="方案正文 Char"/>
    <w:link w:val="314"/>
    <w:qFormat/>
    <w:uiPriority w:val="0"/>
    <w:rPr>
      <w:rFonts w:ascii="Calibri" w:hAnsi="Calibri" w:eastAsia="仿宋_GB2312"/>
      <w:sz w:val="32"/>
      <w:szCs w:val="24"/>
    </w:rPr>
  </w:style>
  <w:style w:type="paragraph" w:customStyle="1" w:styleId="314">
    <w:name w:val="方案正文"/>
    <w:basedOn w:val="1"/>
    <w:link w:val="313"/>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qFormat/>
    <w:uiPriority w:val="0"/>
    <w:rPr>
      <w:rFonts w:ascii="Arial" w:hAnsi="Arial" w:eastAsia="黑体"/>
      <w:b/>
      <w:bCs/>
      <w:kern w:val="2"/>
      <w:sz w:val="32"/>
      <w:szCs w:val="32"/>
      <w:lang w:val="en-US" w:eastAsia="zh-CN" w:bidi="ar-SA"/>
    </w:rPr>
  </w:style>
  <w:style w:type="character" w:customStyle="1" w:styleId="316">
    <w:name w:val="标准正文格式 Char Char"/>
    <w:qFormat/>
    <w:uiPriority w:val="0"/>
    <w:rPr>
      <w:rFonts w:ascii="宋体" w:eastAsia="仿宋_GB2312" w:cs="宋体"/>
      <w:color w:val="000000"/>
      <w:sz w:val="24"/>
      <w:lang w:val="en-US" w:eastAsia="zh-CN" w:bidi="ar-SA"/>
    </w:rPr>
  </w:style>
  <w:style w:type="character" w:customStyle="1" w:styleId="317">
    <w:name w:val="页脚 Char Char"/>
    <w:qFormat/>
    <w:uiPriority w:val="0"/>
    <w:rPr>
      <w:kern w:val="2"/>
      <w:sz w:val="18"/>
      <w:szCs w:val="18"/>
      <w:lang w:bidi="ar-SA"/>
    </w:rPr>
  </w:style>
  <w:style w:type="character" w:customStyle="1" w:styleId="318">
    <w:name w:val="Char Char221"/>
    <w:qFormat/>
    <w:uiPriority w:val="0"/>
    <w:rPr>
      <w:rFonts w:ascii="宋体" w:hAnsi="Courier New" w:eastAsia="宋体"/>
      <w:sz w:val="21"/>
      <w:lang w:val="en-US" w:eastAsia="zh-CN" w:bidi="ar-SA"/>
    </w:rPr>
  </w:style>
  <w:style w:type="character" w:customStyle="1" w:styleId="319">
    <w:name w:val="投标正文 Char"/>
    <w:link w:val="320"/>
    <w:qFormat/>
    <w:uiPriority w:val="0"/>
    <w:rPr>
      <w:rFonts w:ascii="宋体" w:hAnsi="宋体" w:eastAsia="宋体"/>
      <w:sz w:val="24"/>
      <w:szCs w:val="24"/>
    </w:rPr>
  </w:style>
  <w:style w:type="paragraph" w:customStyle="1" w:styleId="320">
    <w:name w:val="投标正文"/>
    <w:basedOn w:val="1"/>
    <w:link w:val="319"/>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qFormat/>
    <w:uiPriority w:val="0"/>
    <w:rPr>
      <w:rFonts w:eastAsia="楷体_GB2312"/>
      <w:kern w:val="2"/>
      <w:sz w:val="32"/>
      <w:lang w:val="en-US" w:eastAsia="zh-CN" w:bidi="ar-SA"/>
    </w:rPr>
  </w:style>
  <w:style w:type="character" w:customStyle="1" w:styleId="322">
    <w:name w:val="正文0缩进 Char"/>
    <w:link w:val="323"/>
    <w:qFormat/>
    <w:uiPriority w:val="0"/>
    <w:rPr>
      <w:rFonts w:ascii="宋体" w:hAnsi="宋体"/>
      <w:sz w:val="24"/>
      <w:szCs w:val="24"/>
    </w:rPr>
  </w:style>
  <w:style w:type="paragraph" w:customStyle="1" w:styleId="323">
    <w:name w:val="正文0缩进"/>
    <w:basedOn w:val="1"/>
    <w:link w:val="322"/>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qFormat/>
    <w:uiPriority w:val="0"/>
    <w:rPr>
      <w:rFonts w:ascii="新宋体" w:hAnsi="新宋体" w:eastAsia="新宋体"/>
      <w:sz w:val="24"/>
      <w:szCs w:val="24"/>
    </w:rPr>
  </w:style>
  <w:style w:type="paragraph" w:customStyle="1" w:styleId="325">
    <w:name w:val="表格中文字"/>
    <w:basedOn w:val="1"/>
    <w:link w:val="324"/>
    <w:qFormat/>
    <w:uiPriority w:val="0"/>
    <w:pPr>
      <w:spacing w:line="288" w:lineRule="auto"/>
    </w:pPr>
    <w:rPr>
      <w:rFonts w:ascii="新宋体" w:hAnsi="新宋体" w:eastAsia="新宋体" w:cstheme="minorBidi"/>
      <w:sz w:val="24"/>
      <w:szCs w:val="24"/>
    </w:rPr>
  </w:style>
  <w:style w:type="character" w:styleId="326">
    <w:name w:val="Placeholder Text"/>
    <w:qFormat/>
    <w:uiPriority w:val="99"/>
    <w:rPr>
      <w:color w:val="808080"/>
    </w:rPr>
  </w:style>
  <w:style w:type="character" w:customStyle="1" w:styleId="327">
    <w:name w:val="标题4-dyf Char Char"/>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qFormat/>
    <w:uiPriority w:val="0"/>
    <w:rPr>
      <w:rFonts w:ascii="Calibri" w:hAnsi="Calibri" w:eastAsia="楷体_GB2312"/>
      <w:kern w:val="2"/>
      <w:sz w:val="32"/>
      <w:lang w:val="en-US" w:eastAsia="zh-CN" w:bidi="ar-SA"/>
    </w:rPr>
  </w:style>
  <w:style w:type="character" w:customStyle="1" w:styleId="329">
    <w:name w:val="viewdoctitle"/>
    <w:basedOn w:val="64"/>
    <w:qFormat/>
    <w:uiPriority w:val="0"/>
  </w:style>
  <w:style w:type="character" w:customStyle="1" w:styleId="330">
    <w:name w:val="black10"/>
    <w:basedOn w:val="64"/>
    <w:qFormat/>
    <w:uiPriority w:val="0"/>
  </w:style>
  <w:style w:type="character" w:customStyle="1" w:styleId="331">
    <w:name w:val="Char Char1211"/>
    <w:qFormat/>
    <w:uiPriority w:val="0"/>
    <w:rPr>
      <w:rFonts w:ascii="宋体" w:hAnsi="Courier New" w:eastAsia="宋体" w:cs="Times New Roman"/>
      <w:spacing w:val="-4"/>
      <w:sz w:val="18"/>
      <w:szCs w:val="20"/>
    </w:rPr>
  </w:style>
  <w:style w:type="character" w:customStyle="1" w:styleId="332">
    <w:name w:val="段 Char Char"/>
    <w:link w:val="333"/>
    <w:qFormat/>
    <w:uiPriority w:val="0"/>
    <w:rPr>
      <w:rFonts w:ascii="宋体" w:hAnsi="Times New Roman"/>
    </w:rPr>
  </w:style>
  <w:style w:type="paragraph" w:customStyle="1" w:styleId="333">
    <w:name w:val="段"/>
    <w:link w:val="332"/>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64"/>
    <w:qFormat/>
    <w:uiPriority w:val="0"/>
  </w:style>
  <w:style w:type="character" w:customStyle="1" w:styleId="335">
    <w:name w:val="ZJGIS-四级标题 Char"/>
    <w:link w:val="336"/>
    <w:qFormat/>
    <w:uiPriority w:val="0"/>
    <w:rPr>
      <w:rFonts w:ascii="Arial" w:hAnsi="Arial" w:eastAsia="仿宋_GB2312"/>
      <w:b/>
      <w:bCs/>
      <w:sz w:val="28"/>
      <w:szCs w:val="28"/>
    </w:rPr>
  </w:style>
  <w:style w:type="paragraph" w:customStyle="1" w:styleId="336">
    <w:name w:val="ZJGIS-四级标题"/>
    <w:basedOn w:val="5"/>
    <w:link w:val="335"/>
    <w:qFormat/>
    <w:uiPriority w:val="0"/>
    <w:pPr>
      <w:numPr>
        <w:ilvl w:val="3"/>
        <w:numId w:val="10"/>
      </w:numPr>
      <w:spacing w:before="120" w:after="120" w:line="240" w:lineRule="auto"/>
    </w:pPr>
    <w:rPr>
      <w:rFonts w:eastAsia="仿宋_GB2312" w:cstheme="minorBidi"/>
    </w:rPr>
  </w:style>
  <w:style w:type="character" w:customStyle="1" w:styleId="337">
    <w:name w:val="不明显参考1"/>
    <w:qFormat/>
    <w:uiPriority w:val="31"/>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qFormat/>
    <w:uiPriority w:val="0"/>
    <w:rPr>
      <w:rFonts w:ascii="Arial" w:hAnsi="Arial" w:eastAsia="黑体"/>
      <w:b/>
      <w:kern w:val="2"/>
      <w:sz w:val="32"/>
      <w:lang w:val="en-US" w:eastAsia="zh-CN" w:bidi="ar-SA"/>
    </w:rPr>
  </w:style>
  <w:style w:type="character" w:customStyle="1" w:styleId="341">
    <w:name w:val="b titlename wangputoptitle"/>
    <w:basedOn w:val="64"/>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4"/>
    <w:qFormat/>
    <w:uiPriority w:val="0"/>
  </w:style>
  <w:style w:type="character" w:customStyle="1" w:styleId="349">
    <w:name w:val="样式 首行缩进:  2 字符 Char"/>
    <w:link w:val="350"/>
    <w:qFormat/>
    <w:uiPriority w:val="0"/>
    <w:rPr>
      <w:rFonts w:ascii="宋体" w:hAnsi="宋体"/>
      <w:bCs/>
      <w:color w:val="000000"/>
      <w:sz w:val="24"/>
      <w:szCs w:val="24"/>
    </w:rPr>
  </w:style>
  <w:style w:type="paragraph" w:customStyle="1" w:styleId="350">
    <w:name w:val="样式 首行缩进:  2 字符"/>
    <w:basedOn w:val="1"/>
    <w:link w:val="349"/>
    <w:qFormat/>
    <w:uiPriority w:val="0"/>
    <w:pPr>
      <w:widowControl/>
      <w:numPr>
        <w:ilvl w:val="0"/>
        <w:numId w:val="11"/>
      </w:numPr>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64"/>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Char"/>
    <w:link w:val="17"/>
    <w:qFormat/>
    <w:uiPriority w:val="0"/>
    <w:rPr>
      <w:rFonts w:ascii="Calibri" w:hAnsi="Calibri" w:eastAsia="宋体" w:cs="Times New Roman"/>
      <w:szCs w:val="20"/>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Char1"/>
    <w:link w:val="39"/>
    <w:qFormat/>
    <w:uiPriority w:val="0"/>
    <w:rPr>
      <w:rFonts w:ascii="Calibri" w:hAnsi="Calibri" w:eastAsia="宋体" w:cs="Times New Roman"/>
      <w:sz w:val="18"/>
      <w:szCs w:val="18"/>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mark"/>
    <w:qFormat/>
    <w:uiPriority w:val="0"/>
    <w:rPr>
      <w:rFonts w:cs="Times New Roman"/>
    </w:rPr>
  </w:style>
  <w:style w:type="character" w:customStyle="1" w:styleId="382">
    <w:name w:val="Char Char1311"/>
    <w:qFormat/>
    <w:uiPriority w:val="0"/>
    <w:rPr>
      <w:rFonts w:ascii="Calibri" w:hAnsi="Calibri" w:eastAsia="宋体" w:cs="Times New Roman"/>
      <w:sz w:val="18"/>
      <w:szCs w:val="18"/>
    </w:rPr>
  </w:style>
  <w:style w:type="character" w:customStyle="1" w:styleId="383">
    <w:name w:val="Char2 Char"/>
    <w:qFormat/>
    <w:uiPriority w:val="0"/>
    <w:rPr>
      <w:rFonts w:ascii="Verdana" w:hAnsi="宋体" w:eastAsia="宋体" w:cs="Times New Roman"/>
      <w:sz w:val="28"/>
      <w:szCs w:val="28"/>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qFormat/>
    <w:uiPriority w:val="0"/>
    <w:rPr>
      <w:color w:val="999999"/>
    </w:rPr>
  </w:style>
  <w:style w:type="character" w:customStyle="1" w:styleId="387">
    <w:name w:val="Char Char41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0"/>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3"/>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0"/>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94">
    <w:name w:val="沈标题四"/>
    <w:basedOn w:val="5"/>
    <w:next w:val="1"/>
    <w:qFormat/>
    <w:uiPriority w:val="0"/>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24"/>
    <w:qFormat/>
    <w:uiPriority w:val="0"/>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qFormat/>
    <w:uiPriority w:val="0"/>
    <w:pPr>
      <w:ind w:firstLine="480" w:firstLineChars="200"/>
    </w:pPr>
  </w:style>
  <w:style w:type="paragraph" w:customStyle="1" w:styleId="397">
    <w:name w:val="正文段"/>
    <w:basedOn w:val="1"/>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0"/>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0"/>
    <w:pPr>
      <w:ind w:firstLine="420" w:firstLineChars="200"/>
    </w:pPr>
  </w:style>
  <w:style w:type="paragraph" w:customStyle="1" w:styleId="400">
    <w:name w:val="15"/>
    <w:basedOn w:val="1"/>
    <w:qFormat/>
    <w:uiPriority w:val="0"/>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0"/>
    <w:pPr>
      <w:spacing w:line="288" w:lineRule="auto"/>
      <w:jc w:val="center"/>
    </w:pPr>
    <w:rPr>
      <w:rFonts w:ascii="新宋体" w:hAnsi="Times New Roman" w:eastAsia="新宋体"/>
      <w:sz w:val="24"/>
      <w:szCs w:val="24"/>
    </w:rPr>
  </w:style>
  <w:style w:type="paragraph" w:customStyle="1" w:styleId="402">
    <w:name w:val="xl76"/>
    <w:basedOn w:val="1"/>
    <w:qFormat/>
    <w:uiPriority w:val="0"/>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0"/>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0"/>
    <w:pPr>
      <w:spacing w:line="360" w:lineRule="auto"/>
    </w:pPr>
    <w:rPr>
      <w:rFonts w:ascii="Times New Roman" w:hAnsi="Times New Roman"/>
      <w:b/>
      <w:i/>
      <w:sz w:val="24"/>
      <w:szCs w:val="24"/>
      <w:u w:val="single"/>
    </w:rPr>
  </w:style>
  <w:style w:type="paragraph" w:customStyle="1" w:styleId="40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0"/>
    <w:pPr>
      <w:spacing w:after="120"/>
    </w:pPr>
    <w:rPr>
      <w:rFonts w:ascii="Times New Roman" w:hAnsi="Times New Roman"/>
      <w:sz w:val="28"/>
      <w:szCs w:val="24"/>
    </w:rPr>
  </w:style>
  <w:style w:type="paragraph" w:customStyle="1" w:styleId="407">
    <w:name w:val="xl70"/>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0"/>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0"/>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0"/>
    <w:pPr>
      <w:spacing w:line="360" w:lineRule="auto"/>
      <w:jc w:val="center"/>
    </w:pPr>
    <w:rPr>
      <w:rFonts w:ascii="宋体" w:hAnsi="宋体"/>
      <w:b/>
      <w:sz w:val="24"/>
      <w:szCs w:val="24"/>
    </w:rPr>
  </w:style>
  <w:style w:type="paragraph" w:customStyle="1" w:styleId="412">
    <w:name w:val="Char"/>
    <w:basedOn w:val="1"/>
    <w:qFormat/>
    <w:uiPriority w:val="0"/>
    <w:rPr>
      <w:rFonts w:ascii="仿宋_GB2312" w:hAnsi="Times New Roman" w:eastAsia="仿宋_GB2312"/>
      <w:b/>
      <w:sz w:val="32"/>
      <w:szCs w:val="32"/>
    </w:rPr>
  </w:style>
  <w:style w:type="paragraph" w:customStyle="1" w:styleId="413">
    <w:name w:val="font11"/>
    <w:basedOn w:val="1"/>
    <w:qFormat/>
    <w:uiPriority w:val="0"/>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0"/>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qFormat/>
    <w:uiPriority w:val="0"/>
    <w:pPr>
      <w:adjustRightInd w:val="0"/>
      <w:snapToGrid w:val="0"/>
      <w:jc w:val="center"/>
    </w:pPr>
    <w:rPr>
      <w:rFonts w:ascii="宋体" w:hAnsi="宋体"/>
      <w:szCs w:val="21"/>
    </w:rPr>
  </w:style>
  <w:style w:type="paragraph" w:customStyle="1" w:styleId="416">
    <w:name w:val="正文浙江中烟安全"/>
    <w:basedOn w:val="1"/>
    <w:qFormat/>
    <w:uiPriority w:val="0"/>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0"/>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qFormat/>
    <w:uiPriority w:val="0"/>
    <w:pPr>
      <w:ind w:firstLine="480" w:firstLineChars="200"/>
    </w:pPr>
  </w:style>
  <w:style w:type="paragraph" w:customStyle="1" w:styleId="420">
    <w:name w:val="样式 正文文本缩进 + 仿宋_GB2312 小四 首行缩进:  0 厘米 行距: 1.5 倍行距"/>
    <w:basedOn w:val="25"/>
    <w:qFormat/>
    <w:uiPriority w:val="0"/>
    <w:pPr>
      <w:spacing w:line="360" w:lineRule="auto"/>
      <w:ind w:firstLine="0"/>
    </w:pPr>
    <w:rPr>
      <w:rFonts w:ascii="仿宋_GB2312" w:hAnsi="Times New Roman" w:eastAsia="新宋体"/>
      <w:spacing w:val="0"/>
      <w:sz w:val="24"/>
    </w:rPr>
  </w:style>
  <w:style w:type="paragraph" w:customStyle="1" w:styleId="421">
    <w:name w:val="xl86"/>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6"/>
    <w:qFormat/>
    <w:uiPriority w:val="0"/>
    <w:pPr>
      <w:ind w:firstLine="562"/>
    </w:pPr>
    <w:rPr>
      <w:rFonts w:ascii="仿宋_GB2312" w:eastAsia="仿宋_GB2312"/>
      <w:b/>
      <w:sz w:val="28"/>
      <w:szCs w:val="28"/>
    </w:rPr>
  </w:style>
  <w:style w:type="paragraph" w:customStyle="1" w:styleId="423">
    <w:name w:val="图名"/>
    <w:basedOn w:val="18"/>
    <w:qFormat/>
    <w:uiPriority w:val="0"/>
    <w:pPr>
      <w:spacing w:beforeLines="50" w:afterLines="50"/>
      <w:jc w:val="center"/>
    </w:pPr>
    <w:rPr>
      <w:rFonts w:ascii="Times New Roman" w:hAnsi="Times New Roman"/>
      <w:kern w:val="0"/>
      <w:sz w:val="24"/>
      <w:szCs w:val="24"/>
    </w:rPr>
  </w:style>
  <w:style w:type="paragraph" w:styleId="42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0"/>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0"/>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0"/>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0"/>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qFormat/>
    <w:uiPriority w:val="0"/>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0"/>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18"/>
    <w:qFormat/>
    <w:uiPriority w:val="0"/>
    <w:pPr>
      <w:spacing w:beforeLines="50" w:afterLines="50"/>
      <w:jc w:val="center"/>
    </w:pPr>
    <w:rPr>
      <w:rFonts w:ascii="黑体"/>
      <w:kern w:val="0"/>
      <w:sz w:val="24"/>
      <w:szCs w:val="24"/>
    </w:rPr>
  </w:style>
  <w:style w:type="paragraph" w:customStyle="1" w:styleId="434">
    <w:name w:val="Char Char Char"/>
    <w:basedOn w:val="1"/>
    <w:qFormat/>
    <w:uiPriority w:val="0"/>
    <w:rPr>
      <w:rFonts w:ascii="Tahoma" w:hAnsi="Tahoma"/>
      <w:sz w:val="24"/>
      <w:szCs w:val="20"/>
    </w:rPr>
  </w:style>
  <w:style w:type="paragraph" w:customStyle="1" w:styleId="435">
    <w:name w:val="样式 样式 标题 4 + 段后: 0.5 行1"/>
    <w:basedOn w:val="436"/>
    <w:next w:val="36"/>
    <w:qFormat/>
    <w:uiPriority w:val="0"/>
    <w:pPr>
      <w:numPr>
        <w:ilvl w:val="1"/>
        <w:numId w:val="5"/>
      </w:numPr>
      <w:tabs>
        <w:tab w:val="left" w:pos="2040"/>
      </w:tabs>
      <w:spacing w:after="120"/>
      <w:ind w:left="0" w:firstLine="0"/>
    </w:pPr>
  </w:style>
  <w:style w:type="paragraph" w:customStyle="1" w:styleId="436">
    <w:name w:val="样式 标题 4 + 段后: 0.5 行"/>
    <w:basedOn w:val="5"/>
    <w:qFormat/>
    <w:uiPriority w:val="0"/>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3"/>
    <w:next w:val="1"/>
    <w:qFormat/>
    <w:uiPriority w:val="0"/>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0"/>
    <w:pPr>
      <w:ind w:left="1890" w:leftChars="900"/>
    </w:pPr>
    <w:rPr>
      <w:rFonts w:ascii="Times New Roman" w:hAnsi="Times New Roman"/>
      <w:sz w:val="24"/>
      <w:szCs w:val="24"/>
    </w:rPr>
  </w:style>
  <w:style w:type="paragraph" w:customStyle="1" w:styleId="440">
    <w:name w:val="linyang-正文"/>
    <w:basedOn w:val="1"/>
    <w:qFormat/>
    <w:uiPriority w:val="0"/>
    <w:pPr>
      <w:spacing w:before="120" w:after="120" w:line="400" w:lineRule="exact"/>
      <w:ind w:firstLine="200" w:firstLineChars="200"/>
    </w:pPr>
    <w:rPr>
      <w:rFonts w:ascii="Times New Roman" w:hAnsi="Times New Roman"/>
      <w:sz w:val="24"/>
      <w:szCs w:val="24"/>
    </w:rPr>
  </w:style>
  <w:style w:type="paragraph" w:customStyle="1" w:styleId="441">
    <w:name w:val="标题2"/>
    <w:basedOn w:val="3"/>
    <w:next w:val="4"/>
    <w:qFormat/>
    <w:uiPriority w:val="0"/>
    <w:pPr>
      <w:numPr>
        <w:ilvl w:val="1"/>
        <w:numId w:val="13"/>
      </w:numPr>
      <w:spacing w:beforeLines="100" w:afterLines="100" w:line="360" w:lineRule="auto"/>
    </w:pPr>
    <w:rPr>
      <w:rFonts w:ascii="Times New Roman" w:hAnsi="Times New Roman"/>
      <w:sz w:val="30"/>
    </w:rPr>
  </w:style>
  <w:style w:type="paragraph" w:customStyle="1" w:styleId="442">
    <w:name w:val="text"/>
    <w:basedOn w:val="1"/>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0"/>
    <w:next w:val="1"/>
    <w:qFormat/>
    <w:uiPriority w:val="0"/>
    <w:pPr>
      <w:shd w:val="clear" w:color="auto" w:fill="000080"/>
    </w:pPr>
    <w:rPr>
      <w:rFonts w:ascii="Tahoma" w:hAnsi="Tahoma" w:cs="Tahoma"/>
      <w:kern w:val="0"/>
      <w:szCs w:val="24"/>
    </w:rPr>
  </w:style>
  <w:style w:type="paragraph" w:customStyle="1" w:styleId="444">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24"/>
    <w:qFormat/>
    <w:uiPriority w:val="0"/>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0"/>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0"/>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0"/>
    <w:pPr>
      <w:spacing w:after="120" w:line="360" w:lineRule="auto"/>
      <w:jc w:val="center"/>
    </w:pPr>
    <w:rPr>
      <w:rFonts w:ascii="Times New Roman" w:hAnsi="Times New Roman"/>
      <w:szCs w:val="21"/>
    </w:rPr>
  </w:style>
  <w:style w:type="paragraph" w:customStyle="1" w:styleId="452">
    <w:name w:val="P2"/>
    <w:basedOn w:val="1"/>
    <w:qFormat/>
    <w:uiPriority w:val="0"/>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0"/>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1"/>
    <w:qFormat/>
    <w:uiPriority w:val="0"/>
    <w:pPr>
      <w:spacing w:beforeLines="0" w:afterLines="0" w:line="360" w:lineRule="auto"/>
    </w:pPr>
    <w:rPr>
      <w:b/>
      <w:sz w:val="30"/>
      <w:szCs w:val="20"/>
    </w:rPr>
  </w:style>
  <w:style w:type="paragraph" w:customStyle="1" w:styleId="455">
    <w:name w:val="Normal0"/>
    <w:qFormat/>
    <w:uiPriority w:val="0"/>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0"/>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4"/>
    <w:qFormat/>
    <w:uiPriority w:val="0"/>
    <w:rPr>
      <w:rFonts w:ascii="Arial" w:hAnsi="Arial"/>
      <w:sz w:val="30"/>
    </w:rPr>
  </w:style>
  <w:style w:type="paragraph" w:customStyle="1" w:styleId="458">
    <w:name w:val="书籍标题3"/>
    <w:basedOn w:val="1"/>
    <w:qFormat/>
    <w:uiPriority w:val="0"/>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0"/>
    <w:pPr>
      <w:spacing w:beforeLines="20" w:afterLines="20"/>
    </w:pPr>
    <w:rPr>
      <w:rFonts w:ascii="楷体_GB2312" w:hAnsi="宋体" w:eastAsia="楷体_GB2312" w:cs="Arial"/>
      <w:kern w:val="0"/>
      <w:sz w:val="24"/>
      <w:szCs w:val="24"/>
    </w:rPr>
  </w:style>
  <w:style w:type="paragraph" w:customStyle="1" w:styleId="46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0"/>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qFormat/>
    <w:uiPriority w:val="0"/>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0"/>
    <w:pPr>
      <w:ind w:firstLine="420"/>
    </w:pPr>
    <w:rPr>
      <w:rFonts w:ascii="Times New Roman" w:hAnsi="Times New Roman"/>
      <w:szCs w:val="20"/>
    </w:rPr>
  </w:style>
  <w:style w:type="paragraph" w:customStyle="1" w:styleId="469">
    <w:name w:val="pa-17"/>
    <w:basedOn w:val="1"/>
    <w:qFormat/>
    <w:uiPriority w:val="0"/>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471">
    <w:name w:val="Char9"/>
    <w:basedOn w:val="1"/>
    <w:qFormat/>
    <w:uiPriority w:val="0"/>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7"/>
    <w:qFormat/>
    <w:uiPriority w:val="0"/>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1"/>
    <w:next w:val="21"/>
    <w:qFormat/>
    <w:uiPriority w:val="99"/>
    <w:rPr>
      <w:b/>
      <w:bCs/>
      <w:kern w:val="0"/>
      <w:sz w:val="20"/>
      <w:szCs w:val="20"/>
    </w:rPr>
  </w:style>
  <w:style w:type="paragraph" w:customStyle="1" w:styleId="474">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0"/>
    <w:pPr>
      <w:tabs>
        <w:tab w:val="left" w:pos="1140"/>
      </w:tabs>
      <w:spacing w:after="120"/>
    </w:pPr>
    <w:rPr>
      <w:bCs/>
    </w:rPr>
  </w:style>
  <w:style w:type="paragraph" w:customStyle="1" w:styleId="476">
    <w:name w:val="样式 标题1"/>
    <w:basedOn w:val="477"/>
    <w:next w:val="478"/>
    <w:qFormat/>
    <w:uiPriority w:val="0"/>
    <w:pPr>
      <w:tabs>
        <w:tab w:val="left" w:pos="1140"/>
      </w:tabs>
      <w:spacing w:after="50"/>
      <w:ind w:left="1140" w:hanging="720"/>
    </w:pPr>
    <w:rPr>
      <w:bCs w:val="0"/>
      <w:sz w:val="32"/>
    </w:rPr>
  </w:style>
  <w:style w:type="paragraph" w:customStyle="1" w:styleId="477">
    <w:name w:val="样式 标题 1 + 段后: 0.5 行"/>
    <w:basedOn w:val="2"/>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0"/>
    <w:pPr>
      <w:spacing w:after="120"/>
    </w:pPr>
  </w:style>
  <w:style w:type="paragraph" w:customStyle="1" w:styleId="479">
    <w:name w:val="样式 标题 2"/>
    <w:basedOn w:val="3"/>
    <w:next w:val="480"/>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4"/>
    <w:next w:val="482"/>
    <w:qFormat/>
    <w:uiPriority w:val="0"/>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0"/>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0"/>
    <w:pPr>
      <w:numPr>
        <w:numId w:val="0"/>
      </w:numPr>
      <w:tabs>
        <w:tab w:val="left" w:pos="864"/>
      </w:tabs>
      <w:spacing w:after="120"/>
      <w:ind w:left="864" w:hanging="864"/>
    </w:pPr>
  </w:style>
  <w:style w:type="paragraph" w:customStyle="1" w:styleId="485">
    <w:name w:val="样式 正文"/>
    <w:basedOn w:val="1"/>
    <w:next w:val="1"/>
    <w:qFormat/>
    <w:uiPriority w:val="0"/>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0"/>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2"/>
    <w:qFormat/>
    <w:uiPriority w:val="0"/>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0"/>
    <w:pPr>
      <w:spacing w:before="80" w:afterLines="50"/>
    </w:pPr>
    <w:rPr>
      <w:rFonts w:ascii="宋体" w:hAnsi="Times New Roman"/>
      <w:snapToGrid w:val="0"/>
      <w:kern w:val="0"/>
      <w:szCs w:val="20"/>
    </w:rPr>
  </w:style>
  <w:style w:type="paragraph" w:customStyle="1" w:styleId="490">
    <w:name w:val="4"/>
    <w:basedOn w:val="1"/>
    <w:qFormat/>
    <w:uiPriority w:val="0"/>
  </w:style>
  <w:style w:type="paragraph" w:customStyle="1" w:styleId="491">
    <w:name w:val="ZJGIS-一级标题"/>
    <w:basedOn w:val="2"/>
    <w:qFormat/>
    <w:uiPriority w:val="0"/>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0"/>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0"/>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0"/>
    <w:pPr>
      <w:tabs>
        <w:tab w:val="left" w:pos="432"/>
      </w:tabs>
      <w:ind w:left="432" w:hanging="432"/>
    </w:pPr>
    <w:rPr>
      <w:rFonts w:ascii="Times New Roman" w:hAnsi="Times New Roman"/>
      <w:sz w:val="24"/>
      <w:szCs w:val="24"/>
    </w:rPr>
  </w:style>
  <w:style w:type="paragraph" w:customStyle="1" w:styleId="50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0"/>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0"/>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0"/>
    <w:pPr>
      <w:widowControl/>
      <w:spacing w:before="360" w:after="360"/>
      <w:jc w:val="center"/>
    </w:pPr>
    <w:rPr>
      <w:rFonts w:ascii="宋体" w:hAnsi="宋体" w:cs="宋体"/>
      <w:kern w:val="0"/>
      <w:sz w:val="24"/>
      <w:szCs w:val="24"/>
    </w:rPr>
  </w:style>
  <w:style w:type="paragraph" w:customStyle="1" w:styleId="506">
    <w:name w:val="pbulletcmt"/>
    <w:basedOn w:val="1"/>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0"/>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0"/>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0"/>
    <w:pPr>
      <w:adjustRightInd w:val="0"/>
      <w:spacing w:line="360" w:lineRule="atLeast"/>
      <w:textAlignment w:val="baseline"/>
    </w:pPr>
    <w:rPr>
      <w:rFonts w:ascii="Tahoma" w:hAnsi="Tahoma"/>
      <w:sz w:val="24"/>
      <w:szCs w:val="20"/>
    </w:rPr>
  </w:style>
  <w:style w:type="paragraph" w:customStyle="1" w:styleId="513">
    <w:name w:val="圆点"/>
    <w:basedOn w:val="1"/>
    <w:qFormat/>
    <w:uiPriority w:val="0"/>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0"/>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0"/>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2"/>
    <w:qFormat/>
    <w:uiPriority w:val="0"/>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0"/>
    <w:rPr>
      <w:rFonts w:ascii="仿宋_GB2312" w:hAnsi="Times New Roman" w:eastAsia="仿宋_GB2312"/>
      <w:b/>
      <w:sz w:val="32"/>
      <w:szCs w:val="32"/>
    </w:rPr>
  </w:style>
  <w:style w:type="paragraph" w:customStyle="1" w:styleId="519">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57"/>
    <w:qFormat/>
    <w:uiPriority w:val="0"/>
    <w:pPr>
      <w:spacing w:after="60"/>
      <w:ind w:left="420" w:firstLine="200" w:firstLineChars="200"/>
    </w:pPr>
    <w:rPr>
      <w:rFonts w:ascii="Times New Roman" w:hAnsi="Times New Roman"/>
      <w:szCs w:val="24"/>
    </w:rPr>
  </w:style>
  <w:style w:type="paragraph" w:customStyle="1" w:styleId="521">
    <w:name w:val="xl114"/>
    <w:basedOn w:val="1"/>
    <w:qFormat/>
    <w:uiPriority w:val="0"/>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0"/>
    <w:pPr>
      <w:numPr>
        <w:ilvl w:val="0"/>
        <w:numId w:val="14"/>
      </w:numPr>
      <w:spacing w:line="400" w:lineRule="exact"/>
    </w:pPr>
    <w:rPr>
      <w:rFonts w:ascii="Arial" w:hAnsi="Arial"/>
      <w:szCs w:val="24"/>
    </w:rPr>
  </w:style>
  <w:style w:type="paragraph" w:customStyle="1" w:styleId="523">
    <w:name w:val="GP有序编号2级"/>
    <w:basedOn w:val="1"/>
    <w:qFormat/>
    <w:uiPriority w:val="0"/>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0"/>
    <w:pPr>
      <w:spacing w:after="120"/>
    </w:pPr>
  </w:style>
  <w:style w:type="paragraph" w:customStyle="1" w:styleId="526">
    <w:name w:val="标题 3Chapter X.X.X. + 段后: 0.5 行 + 段后: 0.5 行 + 段后: 0.5 行1"/>
    <w:basedOn w:val="527"/>
    <w:qFormat/>
    <w:uiPriority w:val="0"/>
  </w:style>
  <w:style w:type="paragraph" w:customStyle="1" w:styleId="527">
    <w:name w:val="样式 样式 标题 3Chapter X.X.X. + 段后: 0.5 行 + 段后: 0.5 行"/>
    <w:basedOn w:val="528"/>
    <w:qFormat/>
    <w:uiPriority w:val="0"/>
  </w:style>
  <w:style w:type="paragraph" w:customStyle="1" w:styleId="528">
    <w:name w:val="样式 标题 3Chapter X.X.X. + 段后: 0.5 行"/>
    <w:basedOn w:val="4"/>
    <w:qFormat/>
    <w:uiPriority w:val="0"/>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0"/>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0"/>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0"/>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0"/>
    <w:pPr>
      <w:tabs>
        <w:tab w:val="left" w:pos="720"/>
      </w:tabs>
      <w:ind w:hanging="720"/>
    </w:pPr>
  </w:style>
  <w:style w:type="paragraph" w:customStyle="1" w:styleId="535">
    <w:name w:val="S4-L15"/>
    <w:basedOn w:val="1"/>
    <w:qFormat/>
    <w:uiPriority w:val="0"/>
    <w:pPr>
      <w:spacing w:after="120" w:line="360" w:lineRule="auto"/>
      <w:ind w:left="720" w:firstLine="392"/>
    </w:pPr>
    <w:rPr>
      <w:rFonts w:ascii="Times New Roman" w:hAnsi="Times New Roman"/>
      <w:szCs w:val="21"/>
      <w:lang w:val="fr-FR"/>
    </w:rPr>
  </w:style>
  <w:style w:type="paragraph" w:customStyle="1" w:styleId="536">
    <w:name w:val="a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5"/>
    <w:next w:val="1"/>
    <w:qFormat/>
    <w:uiPriority w:val="0"/>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0"/>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0"/>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0"/>
    <w:pPr>
      <w:tabs>
        <w:tab w:val="left" w:pos="432"/>
      </w:tabs>
      <w:ind w:left="432" w:hanging="432"/>
    </w:pPr>
    <w:rPr>
      <w:rFonts w:ascii="Tahoma" w:hAnsi="Tahoma"/>
      <w:sz w:val="24"/>
      <w:szCs w:val="20"/>
    </w:rPr>
  </w:style>
  <w:style w:type="paragraph" w:customStyle="1" w:styleId="542">
    <w:name w:val="Bullet2"/>
    <w:basedOn w:val="1"/>
    <w:qFormat/>
    <w:uiPriority w:val="0"/>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0"/>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0"/>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0"/>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0"/>
    <w:pPr>
      <w:spacing w:line="0" w:lineRule="atLeast"/>
    </w:pPr>
    <w:rPr>
      <w:rFonts w:ascii="Times New Roman" w:hAnsi="Times New Roman" w:eastAsia="仿宋_GB2312"/>
      <w:sz w:val="22"/>
      <w:szCs w:val="24"/>
    </w:rPr>
  </w:style>
  <w:style w:type="paragraph" w:customStyle="1" w:styleId="547">
    <w:name w:val="Char3"/>
    <w:basedOn w:val="1"/>
    <w:qFormat/>
    <w:uiPriority w:val="0"/>
    <w:rPr>
      <w:rFonts w:ascii="仿宋_GB2312" w:hAnsi="Times New Roman" w:eastAsia="仿宋_GB2312"/>
      <w:b/>
      <w:sz w:val="32"/>
      <w:szCs w:val="20"/>
    </w:rPr>
  </w:style>
  <w:style w:type="paragraph" w:customStyle="1" w:styleId="548">
    <w:name w:val="此正文"/>
    <w:basedOn w:val="1"/>
    <w:qFormat/>
    <w:uiPriority w:val="0"/>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0"/>
    <w:pPr>
      <w:tabs>
        <w:tab w:val="left" w:pos="360"/>
      </w:tabs>
      <w:ind w:firstLine="420" w:firstLineChars="150"/>
    </w:pPr>
    <w:rPr>
      <w:rFonts w:ascii="Times New Roman" w:hAnsi="Times New Roman"/>
      <w:szCs w:val="20"/>
    </w:rPr>
  </w:style>
  <w:style w:type="paragraph" w:customStyle="1" w:styleId="551">
    <w:name w:val="Bullet 2"/>
    <w:basedOn w:val="24"/>
    <w:qFormat/>
    <w:uiPriority w:val="0"/>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0"/>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0"/>
    <w:pPr>
      <w:keepNext/>
      <w:widowControl/>
      <w:spacing w:before="80" w:after="80"/>
      <w:jc w:val="center"/>
    </w:pPr>
    <w:rPr>
      <w:rFonts w:ascii="Times New Roman" w:hAnsi="Times New Roman"/>
      <w:szCs w:val="20"/>
    </w:rPr>
  </w:style>
  <w:style w:type="paragraph" w:customStyle="1" w:styleId="556">
    <w:name w:val="Char Char1 Char111"/>
    <w:basedOn w:val="1"/>
    <w:qFormat/>
    <w:uiPriority w:val="0"/>
    <w:rPr>
      <w:rFonts w:ascii="仿宋_GB2312" w:hAnsi="Times New Roman" w:eastAsia="仿宋_GB2312"/>
      <w:b/>
      <w:sz w:val="32"/>
      <w:szCs w:val="32"/>
    </w:rPr>
  </w:style>
  <w:style w:type="paragraph" w:customStyle="1" w:styleId="557">
    <w:name w:val="xl73"/>
    <w:basedOn w:val="1"/>
    <w:qFormat/>
    <w:uiPriority w:val="0"/>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0"/>
    <w:rPr>
      <w:rFonts w:ascii="Tahoma" w:hAnsi="Tahoma"/>
      <w:sz w:val="24"/>
      <w:szCs w:val="20"/>
    </w:rPr>
  </w:style>
  <w:style w:type="paragraph" w:customStyle="1" w:styleId="559">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560">
    <w:name w:val="样式2"/>
    <w:basedOn w:val="3"/>
    <w:qFormat/>
    <w:uiPriority w:val="0"/>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0"/>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0"/>
  </w:style>
  <w:style w:type="paragraph" w:customStyle="1" w:styleId="564">
    <w:name w:val="标准有序列表（L1）"/>
    <w:basedOn w:val="17"/>
    <w:qFormat/>
    <w:uiPriority w:val="0"/>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0"/>
    <w:pPr>
      <w:jc w:val="center"/>
    </w:pPr>
    <w:rPr>
      <w:rFonts w:ascii="Times New Roman" w:hAnsi="Times New Roman" w:eastAsia="幼圆" w:cs="宋体"/>
      <w:b/>
      <w:sz w:val="28"/>
      <w:szCs w:val="28"/>
    </w:rPr>
  </w:style>
  <w:style w:type="paragraph" w:customStyle="1" w:styleId="566">
    <w:name w:val="_Style 11811"/>
    <w:basedOn w:val="1"/>
    <w:qFormat/>
    <w:uiPriority w:val="0"/>
  </w:style>
  <w:style w:type="paragraph" w:customStyle="1" w:styleId="567">
    <w:name w:val="Char Char Char Char Char Char Char Char"/>
    <w:basedOn w:val="1"/>
    <w:qFormat/>
    <w:uiPriority w:val="0"/>
    <w:pPr>
      <w:tabs>
        <w:tab w:val="left" w:pos="360"/>
      </w:tabs>
    </w:pPr>
    <w:rPr>
      <w:rFonts w:ascii="Times New Roman" w:hAnsi="Times New Roman"/>
      <w:sz w:val="24"/>
      <w:szCs w:val="24"/>
    </w:rPr>
  </w:style>
  <w:style w:type="paragraph" w:customStyle="1" w:styleId="568">
    <w:name w:val="xl66"/>
    <w:basedOn w:val="1"/>
    <w:qFormat/>
    <w:uiPriority w:val="0"/>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0"/>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0"/>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0"/>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0"/>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0"/>
    <w:pPr>
      <w:ind w:firstLine="420" w:firstLineChars="200"/>
    </w:pPr>
    <w:rPr>
      <w:szCs w:val="24"/>
    </w:rPr>
  </w:style>
  <w:style w:type="paragraph" w:customStyle="1" w:styleId="576">
    <w:name w:val="样式 标题 2 + 五号"/>
    <w:basedOn w:val="3"/>
    <w:qFormat/>
    <w:uiPriority w:val="0"/>
    <w:pPr>
      <w:spacing w:before="0" w:after="0" w:line="240" w:lineRule="auto"/>
    </w:pPr>
    <w:rPr>
      <w:rFonts w:ascii="宋体" w:hAnsi="宋体" w:eastAsia="宋体"/>
      <w:sz w:val="21"/>
    </w:rPr>
  </w:style>
  <w:style w:type="paragraph" w:customStyle="1" w:styleId="57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7"/>
    <w:qFormat/>
    <w:uiPriority w:val="0"/>
    <w:pPr>
      <w:spacing w:line="360" w:lineRule="auto"/>
    </w:pPr>
    <w:rPr>
      <w:sz w:val="24"/>
      <w:szCs w:val="24"/>
    </w:rPr>
  </w:style>
  <w:style w:type="paragraph" w:customStyle="1" w:styleId="579">
    <w:name w:val="Style-正文"/>
    <w:basedOn w:val="1"/>
    <w:qFormat/>
    <w:uiPriority w:val="0"/>
    <w:pPr>
      <w:spacing w:line="360" w:lineRule="auto"/>
      <w:ind w:firstLine="420"/>
    </w:pPr>
    <w:rPr>
      <w:rFonts w:ascii="宋体" w:hAnsi="宋体"/>
      <w:sz w:val="24"/>
      <w:szCs w:val="24"/>
    </w:rPr>
  </w:style>
  <w:style w:type="paragraph" w:customStyle="1" w:styleId="580">
    <w:name w:val="金保文档标准正文 Char"/>
    <w:basedOn w:val="1"/>
    <w:qFormat/>
    <w:uiPriority w:val="0"/>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2"/>
    <w:qFormat/>
    <w:uiPriority w:val="0"/>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0"/>
    <w:rPr>
      <w:rFonts w:ascii="Times New Roman" w:hAnsi="Times New Roman"/>
      <w:szCs w:val="24"/>
    </w:rPr>
  </w:style>
  <w:style w:type="paragraph" w:customStyle="1" w:styleId="583">
    <w:name w:val="样式 标题 1 + 五号"/>
    <w:basedOn w:val="2"/>
    <w:qFormat/>
    <w:uiPriority w:val="0"/>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0"/>
    <w:rPr>
      <w:rFonts w:ascii="宋体" w:hAnsi="Courier New"/>
      <w:szCs w:val="20"/>
    </w:rPr>
  </w:style>
  <w:style w:type="paragraph" w:customStyle="1" w:styleId="586">
    <w:name w:val="S4-I-U-L15-No-dot"/>
    <w:basedOn w:val="1"/>
    <w:qFormat/>
    <w:uiPriority w:val="0"/>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0"/>
    <w:rPr>
      <w:rFonts w:ascii="Tahoma" w:hAnsi="Tahoma"/>
      <w:sz w:val="24"/>
      <w:szCs w:val="20"/>
    </w:rPr>
  </w:style>
  <w:style w:type="paragraph" w:customStyle="1" w:styleId="590">
    <w:name w:val="样式 样式3 + 宋体 五号 Char Char Char"/>
    <w:basedOn w:val="1"/>
    <w:qFormat/>
    <w:uiPriority w:val="0"/>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0"/>
    <w:pPr>
      <w:spacing w:after="120"/>
    </w:pPr>
  </w:style>
  <w:style w:type="paragraph" w:customStyle="1" w:styleId="592">
    <w:name w:val="样式 标题 2 + 宋体 小四 段前: 0 磅 段后: 0 磅 行距: 1.5 倍行距"/>
    <w:basedOn w:val="3"/>
    <w:qFormat/>
    <w:uiPriority w:val="0"/>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0"/>
    <w:pPr>
      <w:widowControl/>
      <w:spacing w:after="160" w:line="240" w:lineRule="exact"/>
      <w:jc w:val="left"/>
    </w:pPr>
    <w:rPr>
      <w:rFonts w:ascii="Times New Roman" w:hAnsi="Times New Roman"/>
      <w:szCs w:val="20"/>
    </w:rPr>
  </w:style>
  <w:style w:type="paragraph" w:customStyle="1" w:styleId="594">
    <w:name w:val="二级标题"/>
    <w:basedOn w:val="3"/>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0"/>
    <w:rPr>
      <w:rFonts w:ascii="宋体"/>
      <w:kern w:val="0"/>
      <w:sz w:val="18"/>
      <w:szCs w:val="18"/>
    </w:rPr>
  </w:style>
  <w:style w:type="paragraph" w:customStyle="1" w:styleId="596">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0"/>
    <w:pPr>
      <w:tabs>
        <w:tab w:val="left" w:pos="432"/>
      </w:tabs>
      <w:ind w:left="432" w:hanging="432"/>
    </w:pPr>
    <w:rPr>
      <w:rFonts w:ascii="Tahoma" w:hAnsi="Tahoma"/>
      <w:sz w:val="24"/>
      <w:szCs w:val="20"/>
    </w:rPr>
  </w:style>
  <w:style w:type="paragraph" w:customStyle="1" w:styleId="598">
    <w:name w:val="正文文本 New New"/>
    <w:basedOn w:val="524"/>
    <w:qFormat/>
    <w:uiPriority w:val="0"/>
    <w:pPr>
      <w:spacing w:after="120"/>
    </w:pPr>
    <w:rPr>
      <w:sz w:val="28"/>
      <w:szCs w:val="24"/>
    </w:rPr>
  </w:style>
  <w:style w:type="paragraph" w:customStyle="1" w:styleId="599">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0"/>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0"/>
    <w:rPr>
      <w:rFonts w:ascii="宋体" w:hAnsi="宋体" w:eastAsia="宋体" w:cs="Times New Roman"/>
      <w:kern w:val="0"/>
      <w:sz w:val="24"/>
      <w:szCs w:val="20"/>
      <w:lang w:val="zh-CN" w:eastAsia="zh-CN" w:bidi="ar-SA"/>
    </w:rPr>
  </w:style>
  <w:style w:type="paragraph" w:customStyle="1" w:styleId="603">
    <w:name w:val="SZF表"/>
    <w:basedOn w:val="604"/>
    <w:qFormat/>
    <w:uiPriority w:val="0"/>
    <w:rPr>
      <w:rFonts w:ascii="宋体" w:hAnsi="宋体"/>
      <w:bCs/>
      <w:szCs w:val="21"/>
    </w:rPr>
  </w:style>
  <w:style w:type="paragraph" w:customStyle="1" w:styleId="604">
    <w:name w:val="SZF图"/>
    <w:basedOn w:val="1"/>
    <w:qFormat/>
    <w:uiPriority w:val="0"/>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0"/>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0"/>
    <w:rPr>
      <w:rFonts w:ascii="Tahoma" w:hAnsi="Tahoma"/>
      <w:sz w:val="24"/>
      <w:szCs w:val="20"/>
    </w:rPr>
  </w:style>
  <w:style w:type="paragraph" w:customStyle="1" w:styleId="608">
    <w:name w:val="文档结构图2"/>
    <w:basedOn w:val="1"/>
    <w:qFormat/>
    <w:uiPriority w:val="0"/>
    <w:rPr>
      <w:rFonts w:ascii="宋体"/>
      <w:kern w:val="0"/>
      <w:sz w:val="18"/>
      <w:szCs w:val="18"/>
    </w:rPr>
  </w:style>
  <w:style w:type="paragraph" w:customStyle="1" w:styleId="609">
    <w:name w:val="xl72"/>
    <w:basedOn w:val="1"/>
    <w:qFormat/>
    <w:uiPriority w:val="0"/>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0"/>
    <w:pPr>
      <w:ind w:firstLine="480" w:firstLineChars="200"/>
    </w:pPr>
  </w:style>
  <w:style w:type="paragraph" w:customStyle="1" w:styleId="611">
    <w:name w:val="大汉正文"/>
    <w:basedOn w:val="1"/>
    <w:qFormat/>
    <w:uiPriority w:val="0"/>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0"/>
    <w:rPr>
      <w:sz w:val="18"/>
    </w:rPr>
  </w:style>
  <w:style w:type="paragraph" w:customStyle="1" w:styleId="613">
    <w:name w:val="IBM 正文"/>
    <w:basedOn w:val="1"/>
    <w:qFormat/>
    <w:uiPriority w:val="0"/>
    <w:pPr>
      <w:spacing w:line="360" w:lineRule="atLeast"/>
    </w:pPr>
    <w:rPr>
      <w:rFonts w:ascii="Times New Roman" w:hAnsi="Times New Roman"/>
      <w:sz w:val="24"/>
      <w:szCs w:val="20"/>
    </w:rPr>
  </w:style>
  <w:style w:type="paragraph" w:customStyle="1" w:styleId="614">
    <w:name w:val="Char Char1 Char1"/>
    <w:basedOn w:val="1"/>
    <w:qFormat/>
    <w:uiPriority w:val="0"/>
    <w:rPr>
      <w:rFonts w:ascii="仿宋_GB2312" w:hAnsi="Times New Roman" w:eastAsia="仿宋_GB2312"/>
      <w:b/>
      <w:sz w:val="32"/>
      <w:szCs w:val="32"/>
    </w:rPr>
  </w:style>
  <w:style w:type="paragraph" w:customStyle="1" w:styleId="615">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0"/>
    <w:pPr>
      <w:tabs>
        <w:tab w:val="left" w:pos="432"/>
      </w:tabs>
      <w:ind w:left="432" w:hanging="432"/>
    </w:pPr>
    <w:rPr>
      <w:rFonts w:ascii="Tahoma" w:hAnsi="Tahoma"/>
      <w:sz w:val="24"/>
      <w:szCs w:val="20"/>
    </w:rPr>
  </w:style>
  <w:style w:type="paragraph" w:customStyle="1" w:styleId="617">
    <w:name w:val="页眉1"/>
    <w:basedOn w:val="1"/>
    <w:qFormat/>
    <w:uiPriority w:val="0"/>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0"/>
    <w:pPr>
      <w:tabs>
        <w:tab w:val="left" w:pos="432"/>
      </w:tabs>
      <w:ind w:left="432" w:hanging="432"/>
    </w:pPr>
    <w:rPr>
      <w:rFonts w:ascii="Tahoma" w:hAnsi="Tahoma"/>
      <w:sz w:val="24"/>
      <w:szCs w:val="20"/>
    </w:rPr>
  </w:style>
  <w:style w:type="paragraph" w:customStyle="1" w:styleId="619">
    <w:name w:val="Tabletext"/>
    <w:basedOn w:val="1"/>
    <w:qFormat/>
    <w:uiPriority w:val="0"/>
    <w:pPr>
      <w:keepLines/>
      <w:spacing w:afterLines="50"/>
      <w:jc w:val="left"/>
    </w:pPr>
    <w:rPr>
      <w:rFonts w:ascii="宋体" w:hAnsi="Times New Roman"/>
      <w:snapToGrid w:val="0"/>
      <w:kern w:val="0"/>
      <w:szCs w:val="20"/>
    </w:rPr>
  </w:style>
  <w:style w:type="paragraph" w:customStyle="1" w:styleId="620">
    <w:name w:val="P3"/>
    <w:basedOn w:val="1"/>
    <w:qFormat/>
    <w:uiPriority w:val="0"/>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4"/>
    <w:qFormat/>
    <w:uiPriority w:val="0"/>
    <w:pPr>
      <w:tabs>
        <w:tab w:val="left" w:pos="1050"/>
      </w:tabs>
      <w:spacing w:line="240" w:lineRule="auto"/>
      <w:ind w:left="-258" w:leftChars="-258"/>
    </w:pPr>
    <w:rPr>
      <w:rFonts w:eastAsia="仿宋_GB2312"/>
      <w:sz w:val="28"/>
    </w:rPr>
  </w:style>
  <w:style w:type="paragraph" w:customStyle="1" w:styleId="622">
    <w:name w:val="大表 mt"/>
    <w:basedOn w:val="1"/>
    <w:qFormat/>
    <w:uiPriority w:val="0"/>
    <w:pPr>
      <w:widowControl/>
      <w:jc w:val="left"/>
    </w:pPr>
    <w:rPr>
      <w:rFonts w:ascii="宋体" w:hAnsi="宋体" w:cs="宋体"/>
      <w:kern w:val="0"/>
      <w:szCs w:val="21"/>
    </w:rPr>
  </w:style>
  <w:style w:type="paragraph" w:customStyle="1" w:styleId="623">
    <w:name w:val="Char Char Char111"/>
    <w:basedOn w:val="1"/>
    <w:qFormat/>
    <w:uiPriority w:val="0"/>
  </w:style>
  <w:style w:type="paragraph" w:customStyle="1" w:styleId="624">
    <w:name w:val="段落正文"/>
    <w:basedOn w:val="1"/>
    <w:qFormat/>
    <w:uiPriority w:val="0"/>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0"/>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0"/>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0"/>
    <w:pPr>
      <w:spacing w:line="360" w:lineRule="auto"/>
      <w:ind w:firstLine="0"/>
    </w:pPr>
    <w:rPr>
      <w:rFonts w:ascii="宋体" w:hAnsi="宋体" w:cs="宋体"/>
      <w:kern w:val="0"/>
    </w:rPr>
  </w:style>
  <w:style w:type="paragraph" w:customStyle="1" w:styleId="631">
    <w:name w:val="graytext"/>
    <w:basedOn w:val="1"/>
    <w:qFormat/>
    <w:uiPriority w:val="0"/>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0"/>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0"/>
    <w:pPr>
      <w:widowControl/>
      <w:spacing w:after="160" w:line="240" w:lineRule="exact"/>
      <w:jc w:val="left"/>
    </w:pPr>
    <w:rPr>
      <w:rFonts w:ascii="Times New Roman" w:hAnsi="Times New Roman"/>
      <w:szCs w:val="20"/>
    </w:rPr>
  </w:style>
  <w:style w:type="paragraph" w:customStyle="1" w:styleId="63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0"/>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0"/>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0"/>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0"/>
    <w:pPr>
      <w:numPr>
        <w:numId w:val="0"/>
      </w:numPr>
      <w:tabs>
        <w:tab w:val="left" w:pos="864"/>
      </w:tabs>
      <w:ind w:left="425" w:hanging="425"/>
    </w:pPr>
    <w:rPr>
      <w:szCs w:val="21"/>
    </w:rPr>
  </w:style>
  <w:style w:type="paragraph" w:customStyle="1" w:styleId="643">
    <w:name w:val="样式 标题 4Chapter X.X.X. + 段后: 0.5 行1"/>
    <w:basedOn w:val="5"/>
    <w:next w:val="5"/>
    <w:qFormat/>
    <w:uiPriority w:val="0"/>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6"/>
    <w:qFormat/>
    <w:uiPriority w:val="0"/>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2"/>
    <w:qFormat/>
    <w:uiPriority w:val="0"/>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0"/>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0"/>
    <w:rPr>
      <w:rFonts w:ascii="仿宋_GB2312" w:hAnsi="Times New Roman" w:eastAsia="仿宋_GB2312"/>
      <w:b/>
      <w:sz w:val="32"/>
      <w:szCs w:val="32"/>
    </w:rPr>
  </w:style>
  <w:style w:type="paragraph" w:customStyle="1" w:styleId="650">
    <w:name w:val="正文文本 21"/>
    <w:basedOn w:val="1"/>
    <w:qFormat/>
    <w:uiPriority w:val="0"/>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0"/>
    <w:pPr>
      <w:spacing w:line="360" w:lineRule="auto"/>
      <w:ind w:firstLine="200" w:firstLineChars="200"/>
    </w:pPr>
    <w:rPr>
      <w:rFonts w:ascii="Times New Roman" w:hAnsi="Times New Roman"/>
      <w:sz w:val="24"/>
      <w:szCs w:val="24"/>
    </w:rPr>
  </w:style>
  <w:style w:type="paragraph" w:customStyle="1" w:styleId="653">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0"/>
    <w:pPr>
      <w:ind w:firstLine="420" w:firstLineChars="200"/>
    </w:pPr>
  </w:style>
  <w:style w:type="paragraph" w:customStyle="1" w:styleId="655">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0"/>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0"/>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0"/>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4"/>
    <w:qFormat/>
    <w:uiPriority w:val="0"/>
    <w:pPr>
      <w:suppressLineNumbers/>
      <w:suppressAutoHyphens/>
    </w:pPr>
    <w:rPr>
      <w:kern w:val="1"/>
      <w:sz w:val="21"/>
      <w:lang w:eastAsia="ar-SA"/>
    </w:rPr>
  </w:style>
  <w:style w:type="paragraph" w:customStyle="1" w:styleId="661">
    <w:name w:val="样式　标题4"/>
    <w:basedOn w:val="643"/>
    <w:next w:val="1"/>
    <w:qFormat/>
    <w:uiPriority w:val="0"/>
    <w:pPr>
      <w:numPr>
        <w:ilvl w:val="0"/>
        <w:numId w:val="0"/>
      </w:numPr>
      <w:ind w:left="425" w:hanging="425"/>
    </w:pPr>
  </w:style>
  <w:style w:type="paragraph" w:customStyle="1" w:styleId="662">
    <w:name w:val="Char2 Char Char Char"/>
    <w:basedOn w:val="1"/>
    <w:qFormat/>
    <w:uiPriority w:val="0"/>
    <w:rPr>
      <w:rFonts w:ascii="仿宋_GB2312" w:hAnsi="Times New Roman" w:eastAsia="仿宋_GB2312"/>
      <w:b/>
      <w:sz w:val="32"/>
      <w:szCs w:val="32"/>
    </w:rPr>
  </w:style>
  <w:style w:type="paragraph" w:customStyle="1" w:styleId="663">
    <w:name w:val="Paragraph4"/>
    <w:basedOn w:val="1"/>
    <w:qFormat/>
    <w:uiPriority w:val="0"/>
    <w:pPr>
      <w:spacing w:before="80" w:afterLines="50"/>
      <w:ind w:left="2250"/>
    </w:pPr>
    <w:rPr>
      <w:rFonts w:ascii="宋体" w:hAnsi="Times New Roman"/>
      <w:snapToGrid w:val="0"/>
      <w:kern w:val="0"/>
      <w:szCs w:val="20"/>
    </w:rPr>
  </w:style>
  <w:style w:type="paragraph" w:customStyle="1" w:styleId="664">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4"/>
    <w:qFormat/>
    <w:uiPriority w:val="0"/>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0"/>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0"/>
    <w:pPr>
      <w:adjustRightInd w:val="0"/>
      <w:spacing w:line="360" w:lineRule="auto"/>
      <w:ind w:firstLine="480"/>
    </w:pPr>
    <w:rPr>
      <w:rFonts w:ascii="宋体" w:hAnsi="宋体"/>
      <w:kern w:val="0"/>
      <w:sz w:val="24"/>
      <w:szCs w:val="20"/>
    </w:rPr>
  </w:style>
  <w:style w:type="paragraph" w:customStyle="1" w:styleId="671">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0"/>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0"/>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0"/>
    <w:rPr>
      <w:rFonts w:ascii="Tahoma" w:hAnsi="Tahoma"/>
      <w:sz w:val="24"/>
      <w:szCs w:val="20"/>
    </w:rPr>
  </w:style>
  <w:style w:type="paragraph" w:customStyle="1" w:styleId="676">
    <w:name w:val="样式1"/>
    <w:basedOn w:val="1"/>
    <w:qFormat/>
    <w:uiPriority w:val="0"/>
    <w:pPr>
      <w:pBdr>
        <w:bottom w:val="single" w:color="auto" w:sz="4" w:space="1"/>
      </w:pBdr>
    </w:pPr>
    <w:rPr>
      <w:rFonts w:ascii="Times New Roman" w:hAnsi="Times New Roman"/>
      <w:szCs w:val="24"/>
    </w:rPr>
  </w:style>
  <w:style w:type="paragraph" w:customStyle="1" w:styleId="677">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0"/>
    <w:rPr>
      <w:rFonts w:ascii="仿宋_GB2312" w:hAnsi="Times New Roman" w:eastAsia="仿宋_GB2312"/>
      <w:b/>
      <w:sz w:val="32"/>
      <w:szCs w:val="32"/>
    </w:rPr>
  </w:style>
  <w:style w:type="paragraph" w:customStyle="1" w:styleId="679">
    <w:name w:val="要点2"/>
    <w:basedOn w:val="1"/>
    <w:qFormat/>
    <w:uiPriority w:val="0"/>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0"/>
    <w:pPr>
      <w:widowControl/>
      <w:spacing w:before="60" w:afterLines="50"/>
      <w:jc w:val="left"/>
    </w:pPr>
    <w:rPr>
      <w:rFonts w:ascii="Times New Roman" w:hAnsi="Times New Roman"/>
      <w:kern w:val="0"/>
      <w:szCs w:val="20"/>
      <w:lang w:eastAsia="en-US"/>
    </w:rPr>
  </w:style>
  <w:style w:type="paragraph" w:customStyle="1" w:styleId="681">
    <w:name w:val="Item List"/>
    <w:qFormat/>
    <w:uiPriority w:val="0"/>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0"/>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0"/>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0"/>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0"/>
    <w:pPr>
      <w:spacing w:after="120"/>
      <w:ind w:left="420" w:leftChars="200"/>
    </w:pPr>
    <w:rPr>
      <w:rFonts w:cs="黑体"/>
    </w:rPr>
  </w:style>
  <w:style w:type="paragraph" w:customStyle="1" w:styleId="686">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0"/>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qFormat/>
    <w:uiPriority w:val="0"/>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0"/>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0"/>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0"/>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1"/>
    <w:qFormat/>
    <w:uiPriority w:val="0"/>
    <w:pPr>
      <w:spacing w:beforeLines="0" w:afterLines="0" w:line="360" w:lineRule="auto"/>
      <w:jc w:val="left"/>
    </w:pPr>
    <w:rPr>
      <w:rFonts w:eastAsia="仿宋_GB2312" w:cs="Arial"/>
      <w:sz w:val="28"/>
      <w:szCs w:val="20"/>
    </w:rPr>
  </w:style>
  <w:style w:type="paragraph" w:customStyle="1" w:styleId="694">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0"/>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4"/>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0"/>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0"/>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0"/>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0"/>
    <w:pPr>
      <w:widowControl/>
      <w:ind w:left="75"/>
      <w:jc w:val="left"/>
    </w:pPr>
    <w:rPr>
      <w:rFonts w:ascii="Arial" w:hAnsi="Arial" w:cs="Arial"/>
      <w:b/>
      <w:bCs/>
      <w:kern w:val="0"/>
      <w:sz w:val="20"/>
      <w:szCs w:val="20"/>
    </w:rPr>
  </w:style>
  <w:style w:type="paragraph" w:customStyle="1" w:styleId="703">
    <w:name w:val="itemlis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0"/>
    <w:pPr>
      <w:tabs>
        <w:tab w:val="left" w:pos="432"/>
      </w:tabs>
      <w:ind w:left="432" w:hanging="432"/>
    </w:pPr>
    <w:rPr>
      <w:rFonts w:ascii="Times New Roman" w:hAnsi="Times New Roman"/>
      <w:sz w:val="24"/>
      <w:szCs w:val="24"/>
    </w:rPr>
  </w:style>
  <w:style w:type="paragraph" w:customStyle="1" w:styleId="705">
    <w:name w:val="二级."/>
    <w:basedOn w:val="3"/>
    <w:qFormat/>
    <w:uiPriority w:val="0"/>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0"/>
    <w:pPr>
      <w:spacing w:line="360" w:lineRule="auto"/>
      <w:ind w:firstLine="480" w:firstLineChars="200"/>
    </w:pPr>
    <w:rPr>
      <w:rFonts w:ascii="Arial" w:hAnsi="Arial"/>
      <w:sz w:val="24"/>
      <w:szCs w:val="21"/>
    </w:rPr>
  </w:style>
  <w:style w:type="paragraph" w:customStyle="1" w:styleId="707">
    <w:name w:val="xl65"/>
    <w:basedOn w:val="1"/>
    <w:qFormat/>
    <w:uiPriority w:val="0"/>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0"/>
    <w:rPr>
      <w:rFonts w:ascii="仿宋_GB2312" w:hAnsi="Times New Roman" w:eastAsia="仿宋_GB2312"/>
      <w:b/>
      <w:sz w:val="32"/>
      <w:szCs w:val="32"/>
    </w:rPr>
  </w:style>
  <w:style w:type="paragraph" w:customStyle="1" w:styleId="709">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0"/>
    <w:pPr>
      <w:ind w:firstLine="420" w:firstLineChars="200"/>
    </w:pPr>
  </w:style>
  <w:style w:type="paragraph" w:customStyle="1" w:styleId="711">
    <w:name w:val="Char Char Char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0"/>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0"/>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0"/>
    <w:rPr>
      <w:rFonts w:ascii="Times New Roman" w:hAnsi="Times New Roman" w:eastAsia="仿宋_GB2312" w:cs="宋体"/>
      <w:szCs w:val="20"/>
    </w:rPr>
  </w:style>
  <w:style w:type="paragraph" w:customStyle="1" w:styleId="720">
    <w:name w:val="样式 标题 2Chapter X.X. Statementh22Header 2l2Level 2 Headhea...1"/>
    <w:basedOn w:val="4"/>
    <w:qFormat/>
    <w:uiPriority w:val="0"/>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0"/>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0"/>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0"/>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6"/>
    <w:qFormat/>
    <w:uiPriority w:val="0"/>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57"/>
    <w:qFormat/>
    <w:uiPriority w:val="0"/>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0"/>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0"/>
    <w:pPr>
      <w:spacing w:line="360" w:lineRule="auto"/>
    </w:pPr>
    <w:rPr>
      <w:rFonts w:ascii="Times New Roman" w:hAnsi="Times New Roman"/>
      <w:b/>
      <w:bCs/>
      <w:sz w:val="24"/>
      <w:szCs w:val="24"/>
    </w:rPr>
  </w:style>
  <w:style w:type="paragraph" w:customStyle="1" w:styleId="729">
    <w:name w:val="GP标题1"/>
    <w:basedOn w:val="1"/>
    <w:next w:val="1"/>
    <w:qFormat/>
    <w:uiPriority w:val="0"/>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0"/>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0"/>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0"/>
    <w:rPr>
      <w:rFonts w:ascii="Tahoma" w:hAnsi="Tahoma"/>
      <w:sz w:val="24"/>
      <w:szCs w:val="20"/>
    </w:rPr>
  </w:style>
  <w:style w:type="paragraph" w:customStyle="1" w:styleId="733">
    <w:name w:val="列表（编号二级）（绿盟科技）"/>
    <w:basedOn w:val="656"/>
    <w:qFormat/>
    <w:uiPriority w:val="0"/>
    <w:pPr>
      <w:numPr>
        <w:ilvl w:val="1"/>
      </w:numPr>
      <w:spacing w:beforeLines="0"/>
      <w:ind w:left="1260"/>
    </w:pPr>
  </w:style>
  <w:style w:type="paragraph" w:customStyle="1" w:styleId="734">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0"/>
    <w:pPr>
      <w:spacing w:before="80" w:afterLines="50"/>
      <w:ind w:left="1530"/>
    </w:pPr>
    <w:rPr>
      <w:rFonts w:ascii="宋体" w:hAnsi="Times New Roman"/>
      <w:snapToGrid w:val="0"/>
      <w:kern w:val="0"/>
      <w:szCs w:val="20"/>
    </w:rPr>
  </w:style>
  <w:style w:type="paragraph" w:customStyle="1" w:styleId="737">
    <w:name w:val="正文样式"/>
    <w:basedOn w:val="1"/>
    <w:qFormat/>
    <w:uiPriority w:val="0"/>
    <w:pPr>
      <w:spacing w:line="360" w:lineRule="auto"/>
      <w:ind w:firstLine="200" w:firstLineChars="200"/>
    </w:pPr>
    <w:rPr>
      <w:rFonts w:ascii="宋体" w:hAnsi="Times New Roman"/>
      <w:sz w:val="24"/>
      <w:szCs w:val="24"/>
    </w:rPr>
  </w:style>
  <w:style w:type="paragraph" w:customStyle="1" w:styleId="73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3"/>
    <w:qFormat/>
    <w:uiPriority w:val="0"/>
    <w:pPr>
      <w:spacing w:after="0" w:line="415" w:lineRule="auto"/>
    </w:pPr>
    <w:rPr>
      <w:sz w:val="28"/>
      <w:szCs w:val="20"/>
    </w:rPr>
  </w:style>
  <w:style w:type="paragraph" w:customStyle="1" w:styleId="740">
    <w:name w:val="表格标题"/>
    <w:basedOn w:val="660"/>
    <w:qFormat/>
    <w:uiPriority w:val="0"/>
    <w:pPr>
      <w:numPr>
        <w:ilvl w:val="0"/>
        <w:numId w:val="26"/>
      </w:numPr>
      <w:tabs>
        <w:tab w:val="clear" w:pos="360"/>
      </w:tabs>
      <w:ind w:left="0" w:firstLine="0"/>
      <w:jc w:val="center"/>
    </w:pPr>
    <w:rPr>
      <w:b/>
      <w:bCs/>
      <w:i/>
      <w:iCs/>
    </w:rPr>
  </w:style>
  <w:style w:type="paragraph" w:customStyle="1" w:styleId="741">
    <w:name w:val="_Style 1181"/>
    <w:basedOn w:val="1"/>
    <w:qFormat/>
    <w:uiPriority w:val="0"/>
  </w:style>
  <w:style w:type="paragraph" w:customStyle="1" w:styleId="742">
    <w:name w:val="Char2"/>
    <w:basedOn w:val="1"/>
    <w:qFormat/>
    <w:uiPriority w:val="0"/>
    <w:rPr>
      <w:rFonts w:ascii="仿宋_GB2312" w:hAnsi="Times New Roman" w:eastAsia="仿宋_GB2312"/>
      <w:b/>
      <w:sz w:val="32"/>
      <w:szCs w:val="20"/>
    </w:rPr>
  </w:style>
  <w:style w:type="paragraph" w:customStyle="1" w:styleId="743">
    <w:name w:val="ZJGIS-三级标题"/>
    <w:basedOn w:val="4"/>
    <w:qFormat/>
    <w:uiPriority w:val="0"/>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0"/>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0"/>
    <w:rPr>
      <w:rFonts w:ascii="Tahoma" w:hAnsi="Tahoma"/>
      <w:sz w:val="24"/>
      <w:szCs w:val="20"/>
    </w:rPr>
  </w:style>
  <w:style w:type="paragraph" w:customStyle="1" w:styleId="74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0"/>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0"/>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0"/>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0"/>
    <w:pPr>
      <w:widowControl/>
      <w:spacing w:before="150" w:after="150"/>
      <w:jc w:val="left"/>
    </w:pPr>
    <w:rPr>
      <w:rFonts w:ascii="宋体" w:hAnsi="宋体" w:cs="宋体"/>
      <w:kern w:val="0"/>
      <w:sz w:val="24"/>
      <w:szCs w:val="24"/>
    </w:rPr>
  </w:style>
  <w:style w:type="paragraph" w:customStyle="1" w:styleId="753">
    <w:name w:val="表格_内容"/>
    <w:basedOn w:val="1"/>
    <w:qFormat/>
    <w:uiPriority w:val="0"/>
    <w:rPr>
      <w:rFonts w:ascii="宋体" w:hAnsi="宋体"/>
      <w:szCs w:val="21"/>
    </w:rPr>
  </w:style>
  <w:style w:type="paragraph" w:customStyle="1" w:styleId="754">
    <w:name w:val="MM Title"/>
    <w:basedOn w:val="55"/>
    <w:qFormat/>
    <w:uiPriority w:val="0"/>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 w:val="24"/>
      <w:szCs w:val="20"/>
    </w:rPr>
  </w:style>
  <w:style w:type="paragraph" w:customStyle="1" w:styleId="756">
    <w:name w:val="xl79"/>
    <w:basedOn w:val="1"/>
    <w:qFormat/>
    <w:uiPriority w:val="0"/>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0"/>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0"/>
    <w:pPr>
      <w:spacing w:beforeLines="800"/>
      <w:jc w:val="center"/>
    </w:pPr>
    <w:rPr>
      <w:rFonts w:ascii="Arial" w:hAnsi="Arial" w:eastAsia="黑体" w:cs="宋体"/>
      <w:b/>
      <w:sz w:val="72"/>
      <w:szCs w:val="72"/>
    </w:rPr>
  </w:style>
  <w:style w:type="paragraph" w:customStyle="1" w:styleId="760">
    <w:name w:val="xl12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0"/>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17"/>
    <w:qFormat/>
    <w:uiPriority w:val="0"/>
    <w:pPr>
      <w:numPr>
        <w:ilvl w:val="4"/>
        <w:numId w:val="29"/>
      </w:numPr>
    </w:pPr>
    <w:rPr>
      <w:rFonts w:eastAsia="黑体"/>
      <w:kern w:val="0"/>
      <w:sz w:val="24"/>
      <w:szCs w:val="20"/>
    </w:rPr>
  </w:style>
  <w:style w:type="paragraph" w:customStyle="1" w:styleId="763">
    <w:name w:val="Body"/>
    <w:basedOn w:val="1"/>
    <w:qFormat/>
    <w:uiPriority w:val="0"/>
    <w:pPr>
      <w:widowControl/>
      <w:spacing w:before="120" w:afterLines="50"/>
    </w:pPr>
    <w:rPr>
      <w:rFonts w:ascii="宋体" w:hAnsi="Times New Roman"/>
      <w:snapToGrid w:val="0"/>
      <w:kern w:val="0"/>
      <w:szCs w:val="20"/>
    </w:rPr>
  </w:style>
  <w:style w:type="paragraph" w:customStyle="1" w:styleId="764">
    <w:name w:val="标准标题2"/>
    <w:basedOn w:val="3"/>
    <w:qFormat/>
    <w:uiPriority w:val="0"/>
    <w:pPr>
      <w:spacing w:line="360" w:lineRule="auto"/>
    </w:pPr>
    <w:rPr>
      <w:rFonts w:eastAsia="仿宋_GB2312"/>
      <w:bCs w:val="0"/>
      <w:sz w:val="28"/>
    </w:rPr>
  </w:style>
  <w:style w:type="paragraph" w:customStyle="1" w:styleId="765">
    <w:name w:val="xl8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2"/>
    <w:qFormat/>
    <w:uiPriority w:val="0"/>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4"/>
    <w:qFormat/>
    <w:uiPriority w:val="0"/>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0"/>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0"/>
    <w:rPr>
      <w:rFonts w:ascii="Times New Roman" w:hAnsi="Times New Roman"/>
      <w:szCs w:val="20"/>
    </w:rPr>
  </w:style>
  <w:style w:type="paragraph" w:customStyle="1" w:styleId="776">
    <w:name w:val="GP公文标题1"/>
    <w:basedOn w:val="1"/>
    <w:next w:val="1"/>
    <w:qFormat/>
    <w:uiPriority w:val="0"/>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0"/>
    <w:pPr>
      <w:tabs>
        <w:tab w:val="left" w:pos="432"/>
      </w:tabs>
      <w:ind w:left="432" w:hanging="432"/>
    </w:pPr>
    <w:rPr>
      <w:rFonts w:ascii="Tahoma" w:hAnsi="Tahoma"/>
      <w:sz w:val="24"/>
      <w:szCs w:val="20"/>
    </w:rPr>
  </w:style>
  <w:style w:type="paragraph" w:customStyle="1" w:styleId="779">
    <w:name w:val="Table Text"/>
    <w:basedOn w:val="1"/>
    <w:qFormat/>
    <w:uiPriority w:val="0"/>
    <w:pPr>
      <w:widowControl/>
      <w:spacing w:before="60" w:after="60"/>
      <w:jc w:val="left"/>
    </w:pPr>
    <w:rPr>
      <w:rFonts w:ascii="Times New Roman" w:hAnsi="Times New Roman"/>
      <w:kern w:val="0"/>
      <w:sz w:val="24"/>
      <w:szCs w:val="24"/>
    </w:rPr>
  </w:style>
  <w:style w:type="paragraph" w:customStyle="1" w:styleId="780">
    <w:name w:val="button"/>
    <w:basedOn w:val="1"/>
    <w:qFormat/>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0"/>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0"/>
    <w:pPr>
      <w:tabs>
        <w:tab w:val="left" w:pos="1200"/>
      </w:tabs>
      <w:ind w:left="1200" w:hanging="360"/>
    </w:pPr>
  </w:style>
  <w:style w:type="paragraph" w:customStyle="1" w:styleId="784">
    <w:name w:val="封面2级标题"/>
    <w:basedOn w:val="1"/>
    <w:next w:val="280"/>
    <w:qFormat/>
    <w:uiPriority w:val="0"/>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4"/>
    <w:qFormat/>
    <w:uiPriority w:val="0"/>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3"/>
    <w:qFormat/>
    <w:uiPriority w:val="0"/>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0"/>
    <w:pPr>
      <w:widowControl/>
      <w:spacing w:before="150" w:after="150"/>
      <w:jc w:val="left"/>
    </w:pPr>
    <w:rPr>
      <w:rFonts w:ascii="宋体" w:hAnsi="宋体" w:cs="宋体"/>
      <w:kern w:val="0"/>
      <w:sz w:val="24"/>
      <w:szCs w:val="24"/>
    </w:rPr>
  </w:style>
  <w:style w:type="paragraph" w:customStyle="1" w:styleId="789">
    <w:name w:val="注意事项"/>
    <w:basedOn w:val="1"/>
    <w:qFormat/>
    <w:uiPriority w:val="0"/>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0"/>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0"/>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0"/>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0"/>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5"/>
    <w:qFormat/>
    <w:uiPriority w:val="0"/>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0"/>
    <w:pPr>
      <w:spacing w:line="360" w:lineRule="auto"/>
      <w:jc w:val="center"/>
    </w:pPr>
    <w:rPr>
      <w:rFonts w:ascii="仿宋_GB2312" w:eastAsia="仿宋_GB2312"/>
      <w:b/>
      <w:sz w:val="24"/>
      <w:szCs w:val="28"/>
    </w:rPr>
  </w:style>
  <w:style w:type="paragraph" w:customStyle="1" w:styleId="797">
    <w:name w:val="样式 正文段落 + 首行缩进:  0 字符"/>
    <w:basedOn w:val="347"/>
    <w:qFormat/>
    <w:uiPriority w:val="0"/>
    <w:pPr>
      <w:spacing w:line="360" w:lineRule="auto"/>
      <w:ind w:firstLine="0"/>
    </w:pPr>
    <w:rPr>
      <w:rFonts w:ascii="宋体" w:hAnsi="宋体" w:cs="宋体"/>
      <w:kern w:val="0"/>
    </w:rPr>
  </w:style>
  <w:style w:type="paragraph" w:customStyle="1" w:styleId="798">
    <w:name w:val="Char8"/>
    <w:basedOn w:val="1"/>
    <w:qFormat/>
    <w:uiPriority w:val="0"/>
    <w:pPr>
      <w:tabs>
        <w:tab w:val="left" w:pos="432"/>
      </w:tabs>
      <w:ind w:left="432" w:hanging="432"/>
    </w:pPr>
    <w:rPr>
      <w:rFonts w:ascii="Times New Roman" w:hAnsi="Times New Roman"/>
      <w:sz w:val="24"/>
      <w:szCs w:val="24"/>
    </w:rPr>
  </w:style>
  <w:style w:type="paragraph" w:customStyle="1" w:styleId="799">
    <w:name w:val="Char Char Char1"/>
    <w:basedOn w:val="1"/>
    <w:qFormat/>
    <w:uiPriority w:val="0"/>
    <w:rPr>
      <w:rFonts w:ascii="Times New Roman" w:hAnsi="Times New Roman" w:eastAsia="仿宋_GB2312" w:cs="宋体"/>
      <w:sz w:val="24"/>
      <w:szCs w:val="20"/>
    </w:rPr>
  </w:style>
  <w:style w:type="paragraph" w:customStyle="1" w:styleId="800">
    <w:name w:val="ZJGIS-五级标题"/>
    <w:basedOn w:val="6"/>
    <w:qFormat/>
    <w:uiPriority w:val="0"/>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0"/>
    <w:pPr>
      <w:jc w:val="center"/>
    </w:pPr>
    <w:rPr>
      <w:rFonts w:ascii="Arial" w:hAnsi="Arial" w:eastAsia="黑体"/>
      <w:b/>
    </w:rPr>
  </w:style>
  <w:style w:type="paragraph" w:customStyle="1" w:styleId="803">
    <w:name w:val="吉奥封面(黑体小初)"/>
    <w:basedOn w:val="191"/>
    <w:qFormat/>
    <w:uiPriority w:val="0"/>
    <w:pPr>
      <w:spacing w:before="480"/>
      <w:ind w:firstLine="0" w:firstLineChars="0"/>
      <w:jc w:val="center"/>
    </w:pPr>
    <w:rPr>
      <w:rFonts w:eastAsia="黑体"/>
      <w:sz w:val="72"/>
      <w:szCs w:val="72"/>
    </w:rPr>
  </w:style>
  <w:style w:type="paragraph" w:customStyle="1" w:styleId="804">
    <w:name w:val="样式 标题 3 + 首行缩进:  2 字符1"/>
    <w:basedOn w:val="4"/>
    <w:qFormat/>
    <w:uiPriority w:val="0"/>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31"/>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99"/>
    <w:rPr>
      <w:rFonts w:ascii="宋体" w:hAnsi="Courier New"/>
      <w:kern w:val="2"/>
      <w:sz w:val="24"/>
      <w:szCs w:val="24"/>
    </w:rPr>
  </w:style>
  <w:style w:type="paragraph" w:customStyle="1" w:styleId="808">
    <w:name w:val="正文5"/>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0"/>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0"/>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0"/>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0"/>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0"/>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4"/>
    <w:link w:val="820"/>
    <w:qFormat/>
    <w:uiPriority w:val="0"/>
    <w:rPr>
      <w:rFonts w:ascii="Times New Roman" w:hAnsi="Times New Roman" w:eastAsia="宋体" w:cs="Times New Roman"/>
      <w:sz w:val="24"/>
      <w:szCs w:val="20"/>
    </w:rPr>
  </w:style>
  <w:style w:type="paragraph" w:customStyle="1" w:styleId="853">
    <w:name w:val="列表11"/>
    <w:basedOn w:val="1"/>
    <w:qFormat/>
    <w:uiPriority w:val="0"/>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0"/>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0"/>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1"/>
    <w:next w:val="21"/>
    <w:qFormat/>
    <w:uiPriority w:val="0"/>
    <w:rPr>
      <w:b/>
      <w:bCs/>
      <w:kern w:val="0"/>
      <w:sz w:val="20"/>
      <w:szCs w:val="20"/>
    </w:rPr>
  </w:style>
  <w:style w:type="paragraph" w:customStyle="1" w:styleId="872">
    <w:name w:val="Char Char Char Char1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0"/>
    <w:rPr>
      <w:rFonts w:ascii="仿宋_GB2312" w:hAnsi="Times New Roman" w:eastAsia="仿宋_GB2312"/>
      <w:b/>
      <w:sz w:val="32"/>
      <w:szCs w:val="32"/>
    </w:rPr>
  </w:style>
  <w:style w:type="paragraph" w:customStyle="1" w:styleId="874">
    <w:name w:val="Char Char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0"/>
    <w:pPr>
      <w:tabs>
        <w:tab w:val="left" w:pos="432"/>
      </w:tabs>
      <w:ind w:left="432" w:hanging="432"/>
    </w:pPr>
    <w:rPr>
      <w:rFonts w:ascii="Tahoma" w:hAnsi="Tahoma"/>
      <w:sz w:val="24"/>
      <w:szCs w:val="20"/>
    </w:rPr>
  </w:style>
  <w:style w:type="paragraph" w:customStyle="1" w:styleId="877">
    <w:name w:val="Char Char Char11"/>
    <w:basedOn w:val="1"/>
    <w:qFormat/>
    <w:uiPriority w:val="0"/>
  </w:style>
  <w:style w:type="paragraph" w:customStyle="1" w:styleId="878">
    <w:name w:val="Char111"/>
    <w:basedOn w:val="1"/>
    <w:qFormat/>
    <w:uiPriority w:val="0"/>
    <w:rPr>
      <w:rFonts w:ascii="仿宋_GB2312" w:hAnsi="Times New Roman" w:eastAsia="仿宋_GB2312"/>
      <w:b/>
      <w:sz w:val="32"/>
      <w:szCs w:val="32"/>
    </w:rPr>
  </w:style>
  <w:style w:type="paragraph" w:customStyle="1" w:styleId="879">
    <w:name w:val="Char3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0"/>
    <w:rPr>
      <w:rFonts w:ascii="仿宋_GB2312" w:hAnsi="Times New Roman" w:eastAsia="仿宋_GB2312"/>
      <w:b/>
      <w:sz w:val="32"/>
      <w:szCs w:val="32"/>
    </w:rPr>
  </w:style>
  <w:style w:type="paragraph" w:customStyle="1" w:styleId="883">
    <w:name w:val="正文文本缩进11"/>
    <w:basedOn w:val="1"/>
    <w:qFormat/>
    <w:uiPriority w:val="0"/>
    <w:pPr>
      <w:spacing w:after="120"/>
      <w:ind w:left="420" w:leftChars="200"/>
    </w:pPr>
    <w:rPr>
      <w:rFonts w:cs="黑体"/>
    </w:rPr>
  </w:style>
  <w:style w:type="paragraph" w:customStyle="1" w:styleId="884">
    <w:name w:val="Char Char Char Char Char Char Char Char Char Char1"/>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0"/>
    <w:rPr>
      <w:rFonts w:ascii="仿宋_GB2312" w:hAnsi="Times New Roman" w:eastAsia="仿宋_GB2312"/>
      <w:b/>
      <w:sz w:val="32"/>
      <w:szCs w:val="32"/>
    </w:rPr>
  </w:style>
  <w:style w:type="paragraph" w:customStyle="1" w:styleId="886">
    <w:name w:val="列出段落12"/>
    <w:basedOn w:val="1"/>
    <w:qFormat/>
    <w:uiPriority w:val="0"/>
    <w:pPr>
      <w:ind w:firstLine="420" w:firstLineChars="200"/>
    </w:pPr>
  </w:style>
  <w:style w:type="paragraph" w:customStyle="1" w:styleId="887">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0"/>
    <w:rPr>
      <w:rFonts w:ascii="Tahoma" w:hAnsi="Tahoma"/>
      <w:sz w:val="24"/>
      <w:szCs w:val="20"/>
    </w:rPr>
  </w:style>
  <w:style w:type="paragraph" w:customStyle="1" w:styleId="889">
    <w:name w:val="Char Char1 Char Char Char Char1 Char Char Char1"/>
    <w:basedOn w:val="1"/>
    <w:qFormat/>
    <w:uiPriority w:val="0"/>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0"/>
    <w:rPr>
      <w:rFonts w:ascii="Tahoma" w:hAnsi="Tahoma"/>
      <w:sz w:val="24"/>
      <w:szCs w:val="20"/>
    </w:rPr>
  </w:style>
  <w:style w:type="paragraph" w:customStyle="1" w:styleId="891">
    <w:name w:val="Char Char Char Char3"/>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0"/>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Char"/>
    <w:link w:val="895"/>
    <w:uiPriority w:val="0"/>
    <w:rPr>
      <w:rFonts w:ascii="Arial" w:hAnsi="Arial" w:cs="Arial"/>
      <w:vanish/>
      <w:sz w:val="16"/>
      <w:szCs w:val="16"/>
    </w:rPr>
  </w:style>
  <w:style w:type="paragraph" w:customStyle="1" w:styleId="895">
    <w:name w:val="HTML Bottom of Form"/>
    <w:basedOn w:val="1"/>
    <w:next w:val="1"/>
    <w:link w:val="894"/>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qFormat/>
    <w:uiPriority w:val="0"/>
    <w:rPr>
      <w:b/>
      <w:sz w:val="24"/>
      <w:u w:val="single"/>
    </w:rPr>
  </w:style>
  <w:style w:type="character" w:customStyle="1" w:styleId="897">
    <w:name w:val="z-窗体顶端 Char"/>
    <w:link w:val="898"/>
    <w:uiPriority w:val="0"/>
    <w:rPr>
      <w:rFonts w:ascii="Arial" w:hAnsi="Arial" w:cs="Arial"/>
      <w:vanish/>
      <w:sz w:val="16"/>
      <w:szCs w:val="16"/>
    </w:rPr>
  </w:style>
  <w:style w:type="paragraph" w:customStyle="1" w:styleId="898">
    <w:name w:val="HTML Top of Form"/>
    <w:basedOn w:val="1"/>
    <w:next w:val="1"/>
    <w:link w:val="897"/>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2"/>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4"/>
    <w:semiHidden/>
    <w:uiPriority w:val="99"/>
    <w:rPr>
      <w:rFonts w:ascii="Arial" w:hAnsi="Arial" w:eastAsia="宋体" w:cs="Arial"/>
      <w:vanish/>
      <w:sz w:val="16"/>
      <w:szCs w:val="16"/>
    </w:rPr>
  </w:style>
  <w:style w:type="character" w:customStyle="1" w:styleId="902">
    <w:name w:val="z-窗体顶端 Char1"/>
    <w:basedOn w:val="64"/>
    <w:semiHidden/>
    <w:uiPriority w:val="99"/>
    <w:rPr>
      <w:rFonts w:ascii="Arial" w:hAnsi="Arial" w:eastAsia="宋体" w:cs="Arial"/>
      <w:vanish/>
      <w:sz w:val="16"/>
      <w:szCs w:val="16"/>
    </w:rPr>
  </w:style>
  <w:style w:type="paragraph" w:customStyle="1" w:styleId="903">
    <w:name w:val="Revision"/>
    <w:semiHidden/>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0"/>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4"/>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64"/>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0"/>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0"/>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0"/>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0"/>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0"/>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0"/>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0"/>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0"/>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0"/>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0"/>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0"/>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0"/>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0"/>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0"/>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0"/>
    <w:pPr>
      <w:outlineLvl w:val="9"/>
    </w:pPr>
  </w:style>
  <w:style w:type="paragraph" w:customStyle="1" w:styleId="956">
    <w:name w:val="xl22"/>
    <w:basedOn w:val="1"/>
    <w:qFormat/>
    <w:uiPriority w:val="0"/>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0"/>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Char1"/>
    <w:basedOn w:val="82"/>
    <w:link w:val="56"/>
    <w:qFormat/>
    <w:uiPriority w:val="99"/>
    <w:rPr>
      <w:rFonts w:ascii="Calibri" w:hAnsi="Calibri" w:eastAsia="宋体" w:cs="Times New Roman"/>
      <w:b/>
      <w:bCs/>
    </w:rPr>
  </w:style>
  <w:style w:type="character" w:customStyle="1" w:styleId="964">
    <w:name w:val="正文首行缩进 2 Char1"/>
    <w:basedOn w:val="86"/>
    <w:link w:val="58"/>
    <w:qFormat/>
    <w:uiPriority w:val="0"/>
    <w:rPr>
      <w:rFonts w:ascii="Times New Roman" w:hAnsi="Times New Roman" w:eastAsia="宋体" w:cs="Times New Roman"/>
      <w:spacing w:val="-4"/>
      <w:sz w:val="18"/>
      <w:szCs w:val="20"/>
    </w:rPr>
  </w:style>
  <w:style w:type="table" w:customStyle="1" w:styleId="965">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Layout w:type="fixed"/>
      <w:tblCellMar>
        <w:top w:w="0" w:type="dxa"/>
        <w:left w:w="108" w:type="dxa"/>
        <w:bottom w:w="0" w:type="dxa"/>
        <w:right w:w="108" w:type="dxa"/>
      </w:tblCellMar>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qFormat/>
    <w:uiPriority w:val="0"/>
    <w:rPr>
      <w:sz w:val="21"/>
      <w:szCs w:val="21"/>
    </w:rPr>
  </w:style>
  <w:style w:type="paragraph" w:customStyle="1" w:styleId="967">
    <w:name w:val="内容文本"/>
    <w:basedOn w:val="1"/>
    <w:qFormat/>
    <w:uiPriority w:val="0"/>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qFormat/>
    <w:uiPriority w:val="0"/>
    <w:rPr>
      <w:rFonts w:eastAsia="宋体"/>
      <w:kern w:val="2"/>
      <w:sz w:val="28"/>
      <w:szCs w:val="24"/>
      <w:lang w:val="en-US" w:eastAsia="zh-CN" w:bidi="ar-SA"/>
    </w:rPr>
  </w:style>
  <w:style w:type="character" w:customStyle="1" w:styleId="969">
    <w:name w:val="批注文字 字符"/>
    <w:qFormat/>
    <w:uiPriority w:val="99"/>
    <w:rPr>
      <w:kern w:val="2"/>
      <w:sz w:val="21"/>
      <w:szCs w:val="22"/>
    </w:rPr>
  </w:style>
  <w:style w:type="character" w:customStyle="1" w:styleId="970">
    <w:name w:val="正文文本缩进 字符"/>
    <w:qFormat/>
    <w:uiPriority w:val="0"/>
    <w:rPr>
      <w:rFonts w:ascii="宋体" w:hAnsi="Courier New" w:eastAsia="宋体"/>
      <w:spacing w:val="-4"/>
      <w:kern w:val="2"/>
      <w:sz w:val="18"/>
      <w:lang w:val="en-US" w:eastAsia="zh-CN" w:bidi="ar-SA"/>
    </w:rPr>
  </w:style>
  <w:style w:type="character" w:customStyle="1" w:styleId="971">
    <w:name w:val="标题 字符1"/>
    <w:basedOn w:val="64"/>
    <w:qFormat/>
    <w:uiPriority w:val="10"/>
    <w:rPr>
      <w:rFonts w:asciiTheme="majorHAnsi" w:hAnsiTheme="majorHAnsi" w:eastAsiaTheme="majorEastAsia" w:cstheme="majorBidi"/>
      <w:b/>
      <w:bCs/>
      <w:sz w:val="32"/>
      <w:szCs w:val="32"/>
    </w:rPr>
  </w:style>
  <w:style w:type="character" w:customStyle="1" w:styleId="972">
    <w:name w:val="副标题 字符1"/>
    <w:basedOn w:val="64"/>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4"/>
    <w:link w:val="973"/>
    <w:qFormat/>
    <w:uiPriority w:val="0"/>
    <w:rPr>
      <w:rFonts w:ascii="Futura Bk" w:hAnsi="Futura Bk" w:eastAsia="宋体" w:cs="Times New Roman"/>
      <w:sz w:val="18"/>
      <w:szCs w:val="21"/>
    </w:rPr>
  </w:style>
  <w:style w:type="paragraph" w:customStyle="1" w:styleId="975">
    <w:name w:val="a2"/>
    <w:basedOn w:val="1"/>
    <w:qFormat/>
    <w:uiPriority w:val="0"/>
    <w:pPr>
      <w:widowControl/>
      <w:spacing w:after="150"/>
      <w:jc w:val="left"/>
    </w:pPr>
    <w:rPr>
      <w:rFonts w:ascii="宋体" w:hAnsi="宋体" w:cs="宋体"/>
      <w:kern w:val="0"/>
      <w:sz w:val="24"/>
      <w:szCs w:val="24"/>
    </w:rPr>
  </w:style>
  <w:style w:type="table" w:customStyle="1" w:styleId="976">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2"/>
    <w:next w:val="1"/>
    <w:qFormat/>
    <w:uiPriority w:val="0"/>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4"/>
    <w:uiPriority w:val="0"/>
  </w:style>
  <w:style w:type="paragraph" w:customStyle="1" w:styleId="981">
    <w:name w:val="_Style 3"/>
    <w:basedOn w:val="1"/>
    <w:next w:val="182"/>
    <w:qFormat/>
    <w:uiPriority w:val="34"/>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90</Pages>
  <Words>45756</Words>
  <Characters>52776</Characters>
  <Lines>2796</Lines>
  <Paragraphs>2144</Paragraphs>
  <TotalTime>12</TotalTime>
  <ScaleCrop>false</ScaleCrop>
  <LinksUpToDate>false</LinksUpToDate>
  <CharactersWithSpaces>54663</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2021-02-22T03:00:00Z</dcterms:created>
  <dc:creator>jtj</dc:creator>
  <cp:lastModifiedBy>林缘</cp:lastModifiedBy>
  <cp:lastPrinted>2021-01-25T02:12:00Z</cp:lastPrinted>
  <dcterms:modified xsi:type="dcterms:W3CDTF">2021-06-11T08:33:01Z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