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10"/>
        <w:jc w:val="center"/>
        <w:rPr>
          <w:rFonts w:eastAsia="方正仿宋_GBK"/>
          <w:spacing w:val="40"/>
          <w:sz w:val="48"/>
          <w:szCs w:val="4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eastAsia="zh-CN" w:bidi="ar"/>
        </w:rPr>
      </w:pPr>
      <w:r>
        <w:rPr>
          <w:rFonts w:hint="eastAsia" w:ascii="宋体" w:hAnsi="宋体" w:eastAsia="宋体" w:cs="宋体"/>
          <w:sz w:val="44"/>
          <w:szCs w:val="44"/>
          <w:lang w:eastAsia="zh-CN" w:bidi="ar"/>
        </w:rPr>
        <w:t>省行政中心</w:t>
      </w:r>
      <w:r>
        <w:rPr>
          <w:rFonts w:hint="eastAsia" w:ascii="宋体" w:hAnsi="宋体" w:eastAsia="宋体" w:cs="宋体"/>
          <w:sz w:val="44"/>
          <w:szCs w:val="44"/>
          <w:lang w:val="en-US" w:eastAsia="zh-CN" w:bidi="ar"/>
        </w:rPr>
        <w:t>1</w:t>
      </w:r>
      <w:r>
        <w:rPr>
          <w:rFonts w:hint="eastAsia" w:ascii="宋体" w:hAnsi="宋体" w:eastAsia="宋体" w:cs="宋体"/>
          <w:sz w:val="44"/>
          <w:szCs w:val="44"/>
          <w:lang w:eastAsia="zh-CN" w:bidi="ar"/>
        </w:rPr>
        <w:t>号院充电站建设项目</w:t>
      </w:r>
    </w:p>
    <w:p>
      <w:pPr>
        <w:spacing w:line="360" w:lineRule="auto"/>
        <w:ind w:right="-110"/>
        <w:jc w:val="center"/>
        <w:rPr>
          <w:rFonts w:hint="eastAsia" w:ascii="仿宋" w:hAnsi="仿宋" w:eastAsia="仿宋"/>
          <w:sz w:val="36"/>
          <w:szCs w:val="36"/>
        </w:rPr>
      </w:pPr>
    </w:p>
    <w:p>
      <w:pPr>
        <w:spacing w:line="360" w:lineRule="auto"/>
        <w:ind w:right="-110"/>
        <w:jc w:val="center"/>
        <w:rPr>
          <w:rFonts w:hint="default" w:ascii="仿宋" w:hAnsi="仿宋" w:eastAsia="仿宋"/>
          <w:sz w:val="36"/>
          <w:szCs w:val="36"/>
          <w:lang w:val="en-US" w:eastAsia="zh-CN"/>
        </w:rPr>
      </w:pPr>
      <w:r>
        <w:rPr>
          <w:rFonts w:hint="eastAsia" w:ascii="仿宋" w:hAnsi="仿宋" w:eastAsia="仿宋"/>
          <w:sz w:val="36"/>
          <w:szCs w:val="36"/>
        </w:rPr>
        <w:t>项目编号：</w:t>
      </w:r>
      <w:r>
        <w:rPr>
          <w:rFonts w:hint="eastAsia" w:ascii="宋体" w:hAnsi="宋体" w:cs="宋体"/>
          <w:sz w:val="36"/>
          <w:szCs w:val="36"/>
          <w:lang w:eastAsia="zh-CN" w:bidi="ar"/>
        </w:rPr>
        <w:t>ZZCG2024Y-</w:t>
      </w:r>
      <w:r>
        <w:rPr>
          <w:rFonts w:hint="eastAsia" w:ascii="宋体" w:hAnsi="宋体" w:cs="宋体"/>
          <w:sz w:val="36"/>
          <w:szCs w:val="36"/>
          <w:lang w:val="en-US" w:eastAsia="zh-CN" w:bidi="ar"/>
        </w:rPr>
        <w:t>CS</w:t>
      </w:r>
      <w:r>
        <w:rPr>
          <w:rFonts w:hint="eastAsia" w:ascii="宋体" w:hAnsi="宋体" w:cs="宋体"/>
          <w:sz w:val="36"/>
          <w:szCs w:val="36"/>
          <w:lang w:eastAsia="zh-CN" w:bidi="ar"/>
        </w:rPr>
        <w:t>-1</w:t>
      </w:r>
      <w:r>
        <w:rPr>
          <w:rFonts w:hint="eastAsia" w:ascii="宋体" w:hAnsi="宋体" w:cs="宋体"/>
          <w:sz w:val="36"/>
          <w:szCs w:val="36"/>
          <w:lang w:val="en-US" w:eastAsia="zh-CN" w:bidi="ar"/>
        </w:rPr>
        <w:t>11</w:t>
      </w:r>
    </w:p>
    <w:p>
      <w:pPr>
        <w:spacing w:before="100" w:beforeAutospacing="1" w:after="100" w:afterAutospacing="1" w:line="800" w:lineRule="exact"/>
        <w:ind w:right="-108"/>
        <w:jc w:val="center"/>
        <w:rPr>
          <w:rFonts w:ascii="宋体"/>
          <w:b/>
          <w:spacing w:val="40"/>
          <w:sz w:val="60"/>
          <w:szCs w:val="60"/>
        </w:rPr>
      </w:pPr>
      <w:r>
        <w:rPr>
          <w:rFonts w:hint="eastAsia" w:ascii="宋体" w:hAnsi="宋体"/>
          <w:b/>
          <w:spacing w:val="40"/>
          <w:sz w:val="60"/>
          <w:szCs w:val="60"/>
        </w:rPr>
        <w:t>竞</w:t>
      </w:r>
    </w:p>
    <w:p>
      <w:pPr>
        <w:spacing w:after="100" w:afterAutospacing="1" w:line="800" w:lineRule="exact"/>
        <w:ind w:right="-108"/>
        <w:jc w:val="center"/>
        <w:rPr>
          <w:rFonts w:ascii="宋体"/>
          <w:b/>
          <w:spacing w:val="40"/>
          <w:sz w:val="60"/>
          <w:szCs w:val="60"/>
        </w:rPr>
      </w:pPr>
      <w:r>
        <w:rPr>
          <w:rFonts w:hint="eastAsia" w:ascii="宋体" w:hAnsi="宋体"/>
          <w:b/>
          <w:spacing w:val="40"/>
          <w:sz w:val="60"/>
          <w:szCs w:val="60"/>
        </w:rPr>
        <w:t>争</w:t>
      </w:r>
    </w:p>
    <w:p>
      <w:pPr>
        <w:spacing w:after="100" w:afterAutospacing="1" w:line="800" w:lineRule="exact"/>
        <w:ind w:right="-108"/>
        <w:jc w:val="center"/>
        <w:rPr>
          <w:rFonts w:ascii="宋体"/>
          <w:b/>
          <w:spacing w:val="40"/>
          <w:sz w:val="60"/>
          <w:szCs w:val="60"/>
        </w:rPr>
      </w:pPr>
      <w:r>
        <w:rPr>
          <w:rFonts w:hint="eastAsia" w:ascii="宋体" w:hAnsi="宋体"/>
          <w:b/>
          <w:spacing w:val="40"/>
          <w:sz w:val="60"/>
          <w:szCs w:val="60"/>
        </w:rPr>
        <w:t>性</w:t>
      </w:r>
    </w:p>
    <w:p>
      <w:pPr>
        <w:spacing w:after="100" w:afterAutospacing="1" w:line="800" w:lineRule="exact"/>
        <w:ind w:right="-108"/>
        <w:jc w:val="center"/>
        <w:rPr>
          <w:rFonts w:ascii="宋体"/>
          <w:b/>
          <w:spacing w:val="40"/>
          <w:sz w:val="60"/>
          <w:szCs w:val="60"/>
        </w:rPr>
      </w:pPr>
      <w:r>
        <w:rPr>
          <w:rFonts w:hint="eastAsia" w:ascii="宋体" w:hAnsi="宋体"/>
          <w:b/>
          <w:spacing w:val="40"/>
          <w:sz w:val="60"/>
          <w:szCs w:val="60"/>
        </w:rPr>
        <w:t>磋</w:t>
      </w:r>
    </w:p>
    <w:p>
      <w:pPr>
        <w:spacing w:after="100" w:afterAutospacing="1" w:line="800" w:lineRule="exact"/>
        <w:ind w:right="-108"/>
        <w:jc w:val="center"/>
        <w:rPr>
          <w:rFonts w:ascii="宋体"/>
          <w:b/>
          <w:spacing w:val="40"/>
          <w:sz w:val="60"/>
          <w:szCs w:val="60"/>
        </w:rPr>
      </w:pPr>
      <w:r>
        <w:rPr>
          <w:rFonts w:hint="eastAsia" w:ascii="宋体" w:hAnsi="宋体"/>
          <w:b/>
          <w:spacing w:val="40"/>
          <w:sz w:val="60"/>
          <w:szCs w:val="60"/>
        </w:rPr>
        <w:t>商</w:t>
      </w:r>
    </w:p>
    <w:p>
      <w:pPr>
        <w:spacing w:after="100" w:afterAutospacing="1" w:line="800" w:lineRule="exact"/>
        <w:ind w:right="-108"/>
        <w:jc w:val="center"/>
        <w:rPr>
          <w:rFonts w:ascii="宋体"/>
          <w:b/>
          <w:spacing w:val="40"/>
          <w:sz w:val="60"/>
          <w:szCs w:val="60"/>
        </w:rPr>
      </w:pPr>
      <w:r>
        <w:rPr>
          <w:rFonts w:hint="eastAsia" w:ascii="宋体" w:hAnsi="宋体"/>
          <w:b/>
          <w:spacing w:val="40"/>
          <w:sz w:val="60"/>
          <w:szCs w:val="60"/>
        </w:rPr>
        <w:t>文</w:t>
      </w:r>
    </w:p>
    <w:p>
      <w:pPr>
        <w:spacing w:after="100" w:afterAutospacing="1" w:line="800" w:lineRule="exact"/>
        <w:ind w:right="-108"/>
        <w:jc w:val="center"/>
        <w:rPr>
          <w:rFonts w:ascii="宋体"/>
          <w:b/>
          <w:spacing w:val="40"/>
          <w:sz w:val="60"/>
          <w:szCs w:val="60"/>
        </w:rPr>
      </w:pPr>
      <w:r>
        <w:rPr>
          <w:rFonts w:hint="eastAsia" w:ascii="宋体" w:hAnsi="宋体"/>
          <w:b/>
          <w:spacing w:val="40"/>
          <w:sz w:val="60"/>
          <w:szCs w:val="60"/>
        </w:rPr>
        <w:t>件</w:t>
      </w:r>
    </w:p>
    <w:p>
      <w:pPr>
        <w:ind w:right="-110"/>
        <w:rPr>
          <w:rFonts w:ascii="仿宋" w:hAnsi="仿宋" w:eastAsia="仿宋"/>
          <w:sz w:val="32"/>
          <w:szCs w:val="32"/>
        </w:rPr>
      </w:pPr>
    </w:p>
    <w:p>
      <w:pPr>
        <w:spacing w:line="500" w:lineRule="exact"/>
        <w:jc w:val="center"/>
        <w:rPr>
          <w:rFonts w:ascii="仿宋" w:hAnsi="仿宋" w:eastAsia="仿宋"/>
          <w:sz w:val="36"/>
          <w:szCs w:val="36"/>
        </w:rPr>
      </w:pPr>
      <w:r>
        <w:rPr>
          <w:rFonts w:hint="eastAsia" w:ascii="宋体" w:hAnsi="宋体"/>
          <w:color w:val="000000"/>
          <w:sz w:val="36"/>
          <w:szCs w:val="36"/>
        </w:rPr>
        <w:t>浙江省政府采购中心</w:t>
      </w:r>
    </w:p>
    <w:p>
      <w:pPr>
        <w:spacing w:line="500" w:lineRule="exact"/>
        <w:ind w:right="532"/>
        <w:jc w:val="center"/>
        <w:rPr>
          <w:rFonts w:ascii="仿宋" w:hAnsi="仿宋" w:eastAsia="仿宋"/>
          <w:sz w:val="36"/>
          <w:szCs w:val="36"/>
        </w:rPr>
      </w:pPr>
    </w:p>
    <w:p>
      <w:pPr>
        <w:wordWrap w:val="0"/>
        <w:spacing w:line="500" w:lineRule="exact"/>
        <w:jc w:val="center"/>
        <w:rPr>
          <w:rFonts w:ascii="仿宋" w:hAnsi="仿宋" w:eastAsia="仿宋"/>
          <w:sz w:val="36"/>
          <w:szCs w:val="36"/>
        </w:rPr>
      </w:pPr>
      <w:r>
        <w:rPr>
          <w:rFonts w:hint="eastAsia" w:ascii="仿宋" w:hAnsi="仿宋" w:eastAsia="仿宋"/>
          <w:sz w:val="36"/>
          <w:szCs w:val="36"/>
        </w:rPr>
        <w:t>地  址：</w:t>
      </w:r>
      <w:r>
        <w:rPr>
          <w:rFonts w:hint="eastAsia" w:ascii="宋体" w:hAnsi="宋体"/>
          <w:color w:val="000000"/>
          <w:sz w:val="36"/>
          <w:szCs w:val="36"/>
        </w:rPr>
        <w:t>杭州市西湖区宝石一路3号</w:t>
      </w:r>
    </w:p>
    <w:p>
      <w:pPr>
        <w:pStyle w:val="30"/>
        <w:spacing w:before="120" w:after="120" w:line="480" w:lineRule="exact"/>
        <w:jc w:val="center"/>
        <w:rPr>
          <w:rFonts w:hAnsi="宋体"/>
          <w:b/>
          <w:sz w:val="44"/>
          <w:szCs w:val="44"/>
        </w:rPr>
      </w:pPr>
      <w:r>
        <w:rPr>
          <w:rFonts w:hint="eastAsia"/>
        </w:rPr>
        <w:br w:type="page"/>
      </w:r>
      <w:r>
        <w:rPr>
          <w:rFonts w:hint="eastAsia" w:hAnsi="宋体"/>
          <w:b/>
          <w:sz w:val="44"/>
          <w:szCs w:val="44"/>
          <w:highlight w:val="none"/>
        </w:rPr>
        <w:t>目   录</w:t>
      </w:r>
    </w:p>
    <w:p>
      <w:pPr>
        <w:pStyle w:val="39"/>
        <w:tabs>
          <w:tab w:val="right" w:leader="dot" w:pos="8844"/>
        </w:tabs>
        <w:spacing w:line="480" w:lineRule="auto"/>
      </w:pPr>
    </w:p>
    <w:p>
      <w:pPr>
        <w:pStyle w:val="3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"1-1" \h \u </w:instrText>
      </w:r>
      <w:r>
        <w:rPr>
          <w:rFonts w:hint="eastAsia" w:ascii="仿宋" w:hAnsi="仿宋" w:eastAsia="仿宋" w:cs="仿宋"/>
          <w:sz w:val="32"/>
          <w:szCs w:val="32"/>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_Toc28033 </w:instrText>
      </w:r>
      <w:r>
        <w:rPr>
          <w:rFonts w:hint="eastAsia" w:ascii="仿宋" w:hAnsi="仿宋" w:eastAsia="仿宋" w:cs="仿宋"/>
          <w:sz w:val="32"/>
          <w:szCs w:val="32"/>
        </w:rPr>
        <w:fldChar w:fldCharType="separate"/>
      </w:r>
      <w:r>
        <w:rPr>
          <w:rFonts w:hint="eastAsia" w:ascii="仿宋" w:hAnsi="仿宋" w:eastAsia="仿宋" w:cs="仿宋"/>
          <w:sz w:val="32"/>
          <w:szCs w:val="32"/>
        </w:rPr>
        <w:t>第一章竞争性磋商公告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_Toc28033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_Toc16350 </w:instrText>
      </w:r>
      <w:r>
        <w:rPr>
          <w:rFonts w:hint="eastAsia" w:ascii="仿宋" w:hAnsi="仿宋" w:eastAsia="仿宋" w:cs="仿宋"/>
          <w:sz w:val="32"/>
          <w:szCs w:val="32"/>
        </w:rPr>
        <w:fldChar w:fldCharType="separate"/>
      </w:r>
      <w:r>
        <w:rPr>
          <w:rFonts w:hint="eastAsia" w:ascii="仿宋" w:hAnsi="仿宋" w:eastAsia="仿宋" w:cs="仿宋"/>
          <w:sz w:val="32"/>
          <w:szCs w:val="32"/>
        </w:rPr>
        <w:t>第二章响应方须知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_Toc16350 \h </w:instrText>
      </w:r>
      <w:r>
        <w:rPr>
          <w:rFonts w:hint="eastAsia" w:ascii="仿宋" w:hAnsi="仿宋" w:eastAsia="仿宋" w:cs="仿宋"/>
          <w:sz w:val="32"/>
          <w:szCs w:val="32"/>
        </w:rPr>
        <w:fldChar w:fldCharType="separate"/>
      </w:r>
      <w:r>
        <w:rPr>
          <w:rFonts w:hint="eastAsia" w:ascii="仿宋" w:hAnsi="仿宋" w:eastAsia="仿宋" w:cs="仿宋"/>
          <w:sz w:val="32"/>
          <w:szCs w:val="32"/>
        </w:rPr>
        <w:t>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_Toc17927 </w:instrText>
      </w:r>
      <w:r>
        <w:rPr>
          <w:rFonts w:hint="eastAsia" w:ascii="仿宋" w:hAnsi="仿宋" w:eastAsia="仿宋" w:cs="仿宋"/>
          <w:sz w:val="32"/>
          <w:szCs w:val="32"/>
        </w:rPr>
        <w:fldChar w:fldCharType="separate"/>
      </w:r>
      <w:r>
        <w:rPr>
          <w:rFonts w:hint="eastAsia" w:ascii="仿宋" w:hAnsi="仿宋" w:eastAsia="仿宋" w:cs="仿宋"/>
          <w:sz w:val="32"/>
          <w:szCs w:val="32"/>
        </w:rPr>
        <w:t>第三章评审办法及评审标准</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_Toc17927 \h </w:instrText>
      </w:r>
      <w:r>
        <w:rPr>
          <w:rFonts w:hint="eastAsia" w:ascii="仿宋" w:hAnsi="仿宋" w:eastAsia="仿宋" w:cs="仿宋"/>
          <w:sz w:val="32"/>
          <w:szCs w:val="32"/>
        </w:rPr>
        <w:fldChar w:fldCharType="separate"/>
      </w:r>
      <w:r>
        <w:rPr>
          <w:rFonts w:hint="eastAsia" w:ascii="仿宋" w:hAnsi="仿宋" w:eastAsia="仿宋" w:cs="仿宋"/>
          <w:sz w:val="32"/>
          <w:szCs w:val="32"/>
        </w:rPr>
        <w:t>26</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_Toc9978 </w:instrText>
      </w:r>
      <w:r>
        <w:rPr>
          <w:rFonts w:hint="eastAsia" w:ascii="仿宋" w:hAnsi="仿宋" w:eastAsia="仿宋" w:cs="仿宋"/>
          <w:sz w:val="32"/>
          <w:szCs w:val="32"/>
        </w:rPr>
        <w:fldChar w:fldCharType="separate"/>
      </w:r>
      <w:r>
        <w:rPr>
          <w:rFonts w:hint="eastAsia" w:ascii="仿宋" w:hAnsi="仿宋" w:eastAsia="仿宋" w:cs="仿宋"/>
          <w:sz w:val="32"/>
          <w:szCs w:val="32"/>
        </w:rPr>
        <w:t>第四章项目需求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_Toc9978 \h </w:instrText>
      </w:r>
      <w:r>
        <w:rPr>
          <w:rFonts w:hint="eastAsia" w:ascii="仿宋" w:hAnsi="仿宋" w:eastAsia="仿宋" w:cs="仿宋"/>
          <w:sz w:val="32"/>
          <w:szCs w:val="32"/>
        </w:rPr>
        <w:fldChar w:fldCharType="separate"/>
      </w:r>
      <w:r>
        <w:rPr>
          <w:rFonts w:hint="eastAsia" w:ascii="仿宋" w:hAnsi="仿宋" w:eastAsia="仿宋" w:cs="仿宋"/>
          <w:sz w:val="32"/>
          <w:szCs w:val="32"/>
        </w:rPr>
        <w:t>29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_Toc10316 </w:instrText>
      </w:r>
      <w:r>
        <w:rPr>
          <w:rFonts w:hint="eastAsia" w:ascii="仿宋" w:hAnsi="仿宋" w:eastAsia="仿宋" w:cs="仿宋"/>
          <w:sz w:val="32"/>
          <w:szCs w:val="32"/>
        </w:rPr>
        <w:fldChar w:fldCharType="separate"/>
      </w:r>
      <w:r>
        <w:rPr>
          <w:rFonts w:hint="eastAsia" w:ascii="仿宋" w:hAnsi="仿宋" w:eastAsia="仿宋" w:cs="仿宋"/>
          <w:sz w:val="32"/>
          <w:szCs w:val="32"/>
        </w:rPr>
        <w:t>第五章浙江省政府采购合同主要条款指引</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_Toc10316 \h </w:instrText>
      </w:r>
      <w:r>
        <w:rPr>
          <w:rFonts w:hint="eastAsia" w:ascii="仿宋" w:hAnsi="仿宋" w:eastAsia="仿宋" w:cs="仿宋"/>
          <w:sz w:val="32"/>
          <w:szCs w:val="32"/>
        </w:rPr>
        <w:fldChar w:fldCharType="separate"/>
      </w:r>
      <w:r>
        <w:rPr>
          <w:rFonts w:hint="eastAsia" w:ascii="仿宋" w:hAnsi="仿宋" w:eastAsia="仿宋" w:cs="仿宋"/>
          <w:sz w:val="32"/>
          <w:szCs w:val="32"/>
          <w:lang w:val="en-US" w:eastAsia="zh-CN"/>
        </w:rPr>
        <w:t>41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39"/>
        <w:keepNext w:val="0"/>
        <w:keepLines w:val="0"/>
        <w:pageBreakBefore w:val="0"/>
        <w:widowControl w:val="0"/>
        <w:tabs>
          <w:tab w:val="right" w:leader="dot" w:pos="8844"/>
        </w:tabs>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_Toc31880 </w:instrText>
      </w:r>
      <w:r>
        <w:rPr>
          <w:rFonts w:hint="eastAsia" w:ascii="仿宋" w:hAnsi="仿宋" w:eastAsia="仿宋" w:cs="仿宋"/>
          <w:sz w:val="32"/>
          <w:szCs w:val="32"/>
        </w:rPr>
        <w:fldChar w:fldCharType="separate"/>
      </w:r>
      <w:r>
        <w:rPr>
          <w:rFonts w:hint="eastAsia" w:ascii="仿宋" w:hAnsi="仿宋" w:eastAsia="仿宋" w:cs="仿宋"/>
          <w:sz w:val="32"/>
          <w:szCs w:val="32"/>
        </w:rPr>
        <w:t>第六章响应文件格式附件</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_Toc31880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lang w:val="en-US" w:eastAsia="zh-CN"/>
        </w:rPr>
        <w:t>7</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ascii="仿宋" w:hAnsi="仿宋" w:eastAsia="仿宋" w:cs="仿宋"/>
          <w:sz w:val="32"/>
          <w:szCs w:val="32"/>
        </w:rPr>
        <w:fldChar w:fldCharType="end"/>
      </w:r>
    </w:p>
    <w:p>
      <w:pPr>
        <w:pStyle w:val="30"/>
        <w:snapToGrid w:val="0"/>
        <w:spacing w:before="120" w:after="120" w:line="240" w:lineRule="auto"/>
        <w:jc w:val="both"/>
        <w:outlineLvl w:val="0"/>
        <w:rPr>
          <w:rFonts w:ascii="仿宋" w:hAnsi="仿宋" w:eastAsia="仿宋"/>
          <w:sz w:val="32"/>
          <w:szCs w:val="32"/>
        </w:rPr>
      </w:pPr>
      <w:r>
        <w:rPr>
          <w:rFonts w:hint="eastAsia" w:ascii="仿宋" w:hAnsi="仿宋" w:eastAsia="仿宋"/>
          <w:sz w:val="32"/>
          <w:szCs w:val="32"/>
        </w:rPr>
        <w:br w:type="page"/>
      </w:r>
      <w:bookmarkStart w:id="0" w:name="_Toc451762242"/>
    </w:p>
    <w:p>
      <w:pPr>
        <w:snapToGrid w:val="0"/>
        <w:spacing w:line="460" w:lineRule="exact"/>
        <w:jc w:val="center"/>
        <w:outlineLvl w:val="0"/>
        <w:rPr>
          <w:rFonts w:hint="eastAsia"/>
          <w:b/>
          <w:sz w:val="36"/>
          <w:szCs w:val="36"/>
        </w:rPr>
      </w:pPr>
      <w:bookmarkStart w:id="1" w:name="_Toc24594"/>
      <w:bookmarkStart w:id="2" w:name="_Toc28033"/>
      <w:bookmarkStart w:id="3" w:name="_Toc28359011"/>
      <w:bookmarkStart w:id="4" w:name="_Toc35393797"/>
      <w:r>
        <w:rPr>
          <w:rFonts w:hint="eastAsia"/>
          <w:b/>
          <w:sz w:val="36"/>
          <w:szCs w:val="36"/>
        </w:rPr>
        <w:t>第一章</w:t>
      </w:r>
      <w:r>
        <w:rPr>
          <w:rFonts w:hint="eastAsia"/>
          <w:b/>
          <w:sz w:val="36"/>
          <w:szCs w:val="36"/>
          <w:lang w:val="en-US" w:eastAsia="zh-CN"/>
        </w:rPr>
        <w:t xml:space="preserve">  </w:t>
      </w:r>
      <w:r>
        <w:rPr>
          <w:rFonts w:hint="eastAsia"/>
          <w:b/>
          <w:sz w:val="36"/>
          <w:szCs w:val="36"/>
        </w:rPr>
        <w:t>竞争性磋商公告</w:t>
      </w:r>
      <w:bookmarkEnd w:id="1"/>
      <w:bookmarkEnd w:id="2"/>
      <w:bookmarkEnd w:id="3"/>
      <w:bookmarkEnd w:id="4"/>
    </w:p>
    <w:p/>
    <w:p>
      <w:pPr>
        <w:spacing w:line="480" w:lineRule="exact"/>
        <w:ind w:firstLine="600" w:firstLineChars="200"/>
        <w:rPr>
          <w:rFonts w:ascii="仿宋" w:hAnsi="仿宋" w:eastAsia="仿宋"/>
          <w:sz w:val="30"/>
          <w:szCs w:val="30"/>
        </w:rPr>
      </w:pPr>
      <w:r>
        <w:rPr>
          <w:rFonts w:hint="eastAsia" w:ascii="仿宋" w:hAnsi="仿宋" w:eastAsia="仿宋"/>
          <w:sz w:val="30"/>
          <w:szCs w:val="30"/>
        </w:rPr>
        <w:t>根据《中华人民共和国政府采购法》《中华人民共和国政府采购法实施条例》《政府采购竞争性磋商采购方式管理暂行办法》等规定，现就下列项目进行竞争性磋商采购，欢迎提</w:t>
      </w:r>
      <w:r>
        <w:rPr>
          <w:rFonts w:hint="eastAsia" w:ascii="仿宋" w:hAnsi="仿宋" w:eastAsia="仿宋"/>
          <w:sz w:val="30"/>
          <w:szCs w:val="30"/>
          <w:highlight w:val="none"/>
        </w:rPr>
        <w:t>供本国货物</w:t>
      </w:r>
      <w:r>
        <w:rPr>
          <w:rFonts w:hint="eastAsia" w:ascii="仿宋" w:hAnsi="仿宋" w:eastAsia="仿宋"/>
          <w:sz w:val="30"/>
          <w:szCs w:val="30"/>
        </w:rPr>
        <w:t>、服务的单位或个人前来投标：</w:t>
      </w:r>
    </w:p>
    <w:p>
      <w:pPr>
        <w:widowControl/>
        <w:pBdr>
          <w:top w:val="single" w:color="auto" w:sz="8" w:space="1"/>
          <w:left w:val="single" w:color="auto" w:sz="8" w:space="4"/>
          <w:bottom w:val="single" w:color="auto" w:sz="8" w:space="1"/>
          <w:right w:val="single" w:color="auto" w:sz="8" w:space="4"/>
        </w:pBdr>
        <w:shd w:val="clear" w:color="auto" w:fill="FFFFFF"/>
        <w:spacing w:before="150" w:line="540" w:lineRule="atLeast"/>
        <w:ind w:firstLine="560"/>
        <w:jc w:val="left"/>
        <w:rPr>
          <w:rFonts w:ascii="Helvetica" w:hAnsi="Helvetica" w:cs="宋体"/>
          <w:b/>
          <w:color w:val="333333"/>
          <w:kern w:val="0"/>
          <w:sz w:val="24"/>
          <w:szCs w:val="24"/>
        </w:rPr>
      </w:pPr>
      <w:r>
        <w:rPr>
          <w:rFonts w:hint="eastAsia" w:ascii="仿宋" w:hAnsi="仿宋" w:eastAsia="仿宋" w:cs="宋体"/>
          <w:b/>
          <w:color w:val="333333"/>
          <w:kern w:val="0"/>
          <w:sz w:val="28"/>
          <w:szCs w:val="28"/>
        </w:rPr>
        <w:t>项目概况</w:t>
      </w:r>
    </w:p>
    <w:p>
      <w:pPr>
        <w:widowControl/>
        <w:pBdr>
          <w:top w:val="single" w:color="auto" w:sz="8" w:space="1"/>
          <w:left w:val="single" w:color="auto" w:sz="8" w:space="4"/>
          <w:bottom w:val="single" w:color="auto" w:sz="8" w:space="1"/>
          <w:right w:val="single" w:color="auto" w:sz="8" w:space="4"/>
        </w:pBdr>
        <w:shd w:val="clear" w:color="auto" w:fill="FFFFFF"/>
        <w:spacing w:line="540" w:lineRule="atLeast"/>
        <w:ind w:firstLine="560"/>
        <w:jc w:val="left"/>
        <w:rPr>
          <w:rFonts w:ascii="Helvetica" w:hAnsi="Helvetica" w:cs="宋体"/>
          <w:color w:val="333333"/>
          <w:kern w:val="0"/>
          <w:sz w:val="24"/>
          <w:szCs w:val="24"/>
        </w:rPr>
      </w:pPr>
      <w:r>
        <w:rPr>
          <w:rFonts w:hint="eastAsia" w:ascii="仿宋" w:hAnsi="仿宋" w:eastAsia="仿宋" w:cs="宋体"/>
          <w:color w:val="333333"/>
          <w:kern w:val="0"/>
          <w:sz w:val="28"/>
          <w:szCs w:val="28"/>
          <w:highlight w:val="none"/>
          <w:u w:val="single"/>
          <w:lang w:eastAsia="zh-CN"/>
        </w:rPr>
        <w:t>省行政中心1号院充电站建设项目</w:t>
      </w:r>
      <w:r>
        <w:rPr>
          <w:rFonts w:hint="eastAsia" w:ascii="仿宋" w:hAnsi="仿宋" w:eastAsia="仿宋" w:cs="宋体"/>
          <w:color w:val="333333"/>
          <w:kern w:val="0"/>
          <w:sz w:val="28"/>
          <w:szCs w:val="28"/>
        </w:rPr>
        <w:t>的潜在供应商应在</w:t>
      </w:r>
      <w:r>
        <w:rPr>
          <w:rFonts w:hint="eastAsia" w:ascii="仿宋" w:hAnsi="仿宋" w:eastAsia="仿宋" w:cs="宋体"/>
          <w:color w:val="333333"/>
          <w:kern w:val="0"/>
          <w:sz w:val="28"/>
          <w:szCs w:val="28"/>
          <w:u w:val="single"/>
        </w:rPr>
        <w:t>浙江政府采购网</w:t>
      </w:r>
      <w:r>
        <w:rPr>
          <w:rFonts w:hint="eastAsia" w:ascii="仿宋" w:hAnsi="仿宋" w:eastAsia="仿宋" w:cs="宋体"/>
          <w:color w:val="333333"/>
          <w:kern w:val="0"/>
          <w:sz w:val="28"/>
          <w:szCs w:val="28"/>
        </w:rPr>
        <w:t>获取采购文件，并于</w:t>
      </w:r>
      <w:r>
        <w:rPr>
          <w:rFonts w:ascii="宋体" w:hAnsi="宋体" w:cs="宋体"/>
          <w:color w:val="333333"/>
          <w:kern w:val="0"/>
          <w:sz w:val="28"/>
          <w:szCs w:val="28"/>
          <w:highlight w:val="none"/>
          <w:u w:val="single"/>
        </w:rPr>
        <w:t>202</w:t>
      </w:r>
      <w:r>
        <w:rPr>
          <w:rFonts w:hint="eastAsia" w:ascii="宋体" w:hAnsi="宋体" w:cs="宋体"/>
          <w:color w:val="333333"/>
          <w:kern w:val="0"/>
          <w:sz w:val="28"/>
          <w:szCs w:val="28"/>
          <w:highlight w:val="none"/>
          <w:u w:val="single"/>
        </w:rPr>
        <w:t>4</w:t>
      </w:r>
      <w:r>
        <w:rPr>
          <w:rFonts w:hint="eastAsia" w:ascii="仿宋" w:hAnsi="仿宋" w:eastAsia="仿宋" w:cs="宋体"/>
          <w:color w:val="333333"/>
          <w:kern w:val="0"/>
          <w:sz w:val="28"/>
          <w:szCs w:val="28"/>
          <w:highlight w:val="none"/>
          <w:u w:val="single"/>
        </w:rPr>
        <w:t>年</w:t>
      </w:r>
      <w:r>
        <w:rPr>
          <w:rFonts w:hint="eastAsia" w:ascii="宋体" w:hAnsi="宋体" w:eastAsia="仿宋" w:cs="宋体"/>
          <w:color w:val="333333"/>
          <w:kern w:val="0"/>
          <w:sz w:val="28"/>
          <w:szCs w:val="28"/>
          <w:highlight w:val="none"/>
          <w:u w:val="single"/>
          <w:lang w:val="en-US" w:eastAsia="zh-CN"/>
        </w:rPr>
        <w:t>5</w:t>
      </w:r>
      <w:r>
        <w:rPr>
          <w:rFonts w:hint="eastAsia" w:ascii="仿宋" w:hAnsi="仿宋" w:eastAsia="仿宋" w:cs="宋体"/>
          <w:color w:val="333333"/>
          <w:kern w:val="0"/>
          <w:sz w:val="28"/>
          <w:szCs w:val="28"/>
          <w:highlight w:val="none"/>
          <w:u w:val="single"/>
        </w:rPr>
        <w:t>月</w:t>
      </w:r>
      <w:r>
        <w:rPr>
          <w:rFonts w:hint="eastAsia" w:ascii="仿宋" w:hAnsi="仿宋" w:eastAsia="仿宋" w:cs="宋体"/>
          <w:color w:val="333333"/>
          <w:kern w:val="0"/>
          <w:sz w:val="28"/>
          <w:szCs w:val="28"/>
          <w:highlight w:val="none"/>
          <w:u w:val="single"/>
          <w:lang w:val="en-US" w:eastAsia="zh-CN"/>
        </w:rPr>
        <w:t>10</w:t>
      </w:r>
      <w:r>
        <w:rPr>
          <w:rFonts w:hint="eastAsia" w:ascii="仿宋" w:hAnsi="仿宋" w:eastAsia="仿宋" w:cs="宋体"/>
          <w:color w:val="333333"/>
          <w:kern w:val="0"/>
          <w:sz w:val="28"/>
          <w:szCs w:val="28"/>
          <w:highlight w:val="none"/>
          <w:u w:val="single"/>
        </w:rPr>
        <w:t>日</w:t>
      </w:r>
      <w:r>
        <w:rPr>
          <w:rFonts w:ascii="宋体" w:hAnsi="宋体" w:cs="宋体"/>
          <w:color w:val="333333"/>
          <w:kern w:val="0"/>
          <w:sz w:val="28"/>
          <w:szCs w:val="28"/>
          <w:highlight w:val="none"/>
          <w:u w:val="single"/>
        </w:rPr>
        <w:t>09</w:t>
      </w:r>
      <w:r>
        <w:rPr>
          <w:rFonts w:hint="eastAsia" w:ascii="仿宋" w:hAnsi="仿宋" w:eastAsia="仿宋" w:cs="宋体"/>
          <w:color w:val="333333"/>
          <w:kern w:val="0"/>
          <w:sz w:val="28"/>
          <w:szCs w:val="28"/>
          <w:highlight w:val="none"/>
          <w:u w:val="single"/>
        </w:rPr>
        <w:t>点</w:t>
      </w:r>
      <w:r>
        <w:rPr>
          <w:rFonts w:hint="eastAsia" w:ascii="宋体" w:hAnsi="宋体" w:eastAsia="仿宋" w:cs="宋体"/>
          <w:color w:val="333333"/>
          <w:kern w:val="0"/>
          <w:sz w:val="28"/>
          <w:szCs w:val="28"/>
          <w:highlight w:val="none"/>
          <w:u w:val="single"/>
          <w:lang w:val="en-US" w:eastAsia="zh-CN"/>
        </w:rPr>
        <w:t>0</w:t>
      </w:r>
      <w:r>
        <w:rPr>
          <w:rFonts w:ascii="宋体" w:hAnsi="宋体" w:cs="宋体"/>
          <w:color w:val="333333"/>
          <w:kern w:val="0"/>
          <w:sz w:val="28"/>
          <w:szCs w:val="28"/>
          <w:highlight w:val="none"/>
          <w:u w:val="single"/>
        </w:rPr>
        <w:t>0</w:t>
      </w:r>
      <w:r>
        <w:rPr>
          <w:rFonts w:hint="eastAsia" w:ascii="仿宋" w:hAnsi="仿宋" w:eastAsia="仿宋" w:cs="宋体"/>
          <w:color w:val="333333"/>
          <w:kern w:val="0"/>
          <w:sz w:val="28"/>
          <w:szCs w:val="28"/>
          <w:highlight w:val="none"/>
          <w:u w:val="single"/>
        </w:rPr>
        <w:t>分</w:t>
      </w:r>
      <w:r>
        <w:rPr>
          <w:rFonts w:hint="eastAsia" w:ascii="仿宋" w:hAnsi="仿宋" w:eastAsia="仿宋" w:cs="宋体"/>
          <w:color w:val="333333"/>
          <w:kern w:val="0"/>
          <w:sz w:val="28"/>
          <w:szCs w:val="28"/>
        </w:rPr>
        <w:t>（北京时间）前提交响应文件</w:t>
      </w:r>
    </w:p>
    <w:p>
      <w:pPr>
        <w:spacing w:before="120" w:beforeLines="50" w:after="120" w:afterLines="50" w:line="480" w:lineRule="exact"/>
        <w:ind w:firstLine="602" w:firstLineChars="200"/>
        <w:rPr>
          <w:rFonts w:ascii="仿宋" w:hAnsi="仿宋" w:eastAsia="仿宋"/>
          <w:sz w:val="30"/>
          <w:szCs w:val="30"/>
        </w:rPr>
      </w:pPr>
      <w:bookmarkStart w:id="5" w:name="PO_421_PM001389_1"/>
      <w:bookmarkStart w:id="6" w:name="_Toc28359012"/>
      <w:bookmarkStart w:id="7" w:name="_Toc35393629"/>
      <w:bookmarkStart w:id="8" w:name="_Toc35393798"/>
      <w:bookmarkStart w:id="9" w:name="_Toc28359089"/>
      <w:r>
        <w:rPr>
          <w:rFonts w:hint="eastAsia" w:ascii="仿宋" w:hAnsi="仿宋" w:eastAsia="仿宋"/>
          <w:b/>
          <w:sz w:val="30"/>
          <w:szCs w:val="30"/>
        </w:rPr>
        <w:t>一、项目基本情况</w:t>
      </w:r>
    </w:p>
    <w:p>
      <w:pPr>
        <w:spacing w:line="480" w:lineRule="exact"/>
        <w:ind w:firstLine="600" w:firstLineChars="200"/>
        <w:rPr>
          <w:rFonts w:hint="default" w:ascii="仿宋" w:hAnsi="仿宋" w:eastAsia="仿宋" w:cs="Arial"/>
          <w:b/>
          <w:bCs/>
          <w:sz w:val="30"/>
          <w:szCs w:val="30"/>
          <w:lang w:val="en-US" w:eastAsia="zh-CN"/>
        </w:rPr>
      </w:pPr>
      <w:r>
        <w:rPr>
          <w:rFonts w:hint="eastAsia" w:ascii="仿宋" w:hAnsi="仿宋" w:eastAsia="仿宋"/>
          <w:sz w:val="30"/>
          <w:szCs w:val="30"/>
        </w:rPr>
        <w:t>项目编号：</w:t>
      </w:r>
      <w:r>
        <w:rPr>
          <w:rFonts w:hint="eastAsia" w:ascii="仿宋" w:hAnsi="仿宋" w:eastAsia="仿宋"/>
          <w:sz w:val="30"/>
          <w:szCs w:val="30"/>
          <w:highlight w:val="none"/>
          <w:lang w:val="en-US" w:eastAsia="zh-CN"/>
        </w:rPr>
        <w:t>ZZCG2024Y-CS-111</w:t>
      </w:r>
    </w:p>
    <w:p>
      <w:pPr>
        <w:snapToGrid w:val="0"/>
        <w:spacing w:line="460" w:lineRule="exact"/>
        <w:ind w:firstLine="600" w:firstLineChars="200"/>
        <w:rPr>
          <w:rFonts w:hint="eastAsia" w:ascii="仿宋" w:hAnsi="仿宋" w:eastAsia="仿宋"/>
          <w:sz w:val="30"/>
          <w:szCs w:val="30"/>
          <w:lang w:eastAsia="zh-CN"/>
        </w:rPr>
      </w:pPr>
      <w:r>
        <w:rPr>
          <w:rFonts w:hint="eastAsia" w:ascii="仿宋" w:hAnsi="仿宋" w:eastAsia="仿宋"/>
          <w:sz w:val="30"/>
          <w:szCs w:val="30"/>
        </w:rPr>
        <w:t>项目名称：</w:t>
      </w:r>
      <w:r>
        <w:rPr>
          <w:rFonts w:hint="eastAsia" w:ascii="仿宋" w:hAnsi="仿宋" w:eastAsia="仿宋"/>
          <w:color w:val="000000" w:themeColor="text1"/>
          <w:sz w:val="30"/>
          <w:szCs w:val="30"/>
          <w:highlight w:val="none"/>
          <w:lang w:eastAsia="zh-CN"/>
          <w14:textFill>
            <w14:solidFill>
              <w14:schemeClr w14:val="tx1"/>
            </w14:solidFill>
          </w14:textFill>
        </w:rPr>
        <w:t>省行政中心1号院充电站建设项目</w:t>
      </w:r>
    </w:p>
    <w:p>
      <w:pPr>
        <w:spacing w:line="480" w:lineRule="exact"/>
        <w:ind w:firstLine="602" w:firstLineChars="200"/>
        <w:rPr>
          <w:rFonts w:hint="default" w:ascii="仿宋" w:hAnsi="仿宋" w:eastAsia="仿宋"/>
          <w:b/>
          <w:sz w:val="30"/>
          <w:szCs w:val="30"/>
          <w:highlight w:val="none"/>
          <w:lang w:val="en-US" w:eastAsia="zh-CN"/>
        </w:rPr>
      </w:pPr>
      <w:r>
        <w:rPr>
          <w:rFonts w:hint="eastAsia" w:ascii="仿宋" w:hAnsi="仿宋" w:eastAsia="仿宋"/>
          <w:b/>
          <w:sz w:val="30"/>
          <w:szCs w:val="30"/>
        </w:rPr>
        <w:t>预算金额（万元）：</w:t>
      </w:r>
      <w:r>
        <w:rPr>
          <w:rFonts w:hint="eastAsia" w:ascii="仿宋" w:hAnsi="仿宋" w:eastAsia="仿宋"/>
          <w:b/>
          <w:sz w:val="30"/>
          <w:szCs w:val="30"/>
          <w:highlight w:val="none"/>
          <w:lang w:val="en-US" w:eastAsia="zh-CN"/>
        </w:rPr>
        <w:t>166.7</w:t>
      </w:r>
    </w:p>
    <w:p>
      <w:pPr>
        <w:spacing w:line="480" w:lineRule="exact"/>
        <w:ind w:firstLine="602" w:firstLineChars="200"/>
        <w:rPr>
          <w:rFonts w:hint="default" w:ascii="仿宋" w:hAnsi="仿宋" w:eastAsia="仿宋"/>
          <w:b/>
          <w:sz w:val="30"/>
          <w:szCs w:val="30"/>
          <w:lang w:val="en-US" w:eastAsia="zh-CN"/>
        </w:rPr>
      </w:pPr>
      <w:r>
        <w:rPr>
          <w:rFonts w:hint="eastAsia" w:ascii="仿宋" w:hAnsi="仿宋" w:eastAsia="仿宋"/>
          <w:b/>
          <w:sz w:val="30"/>
          <w:szCs w:val="30"/>
        </w:rPr>
        <w:t>最高限价（万元）：</w:t>
      </w:r>
      <w:r>
        <w:rPr>
          <w:rFonts w:hint="eastAsia" w:ascii="仿宋" w:hAnsi="仿宋" w:eastAsia="仿宋" w:cs="Times New Roman"/>
          <w:b/>
          <w:sz w:val="30"/>
          <w:szCs w:val="30"/>
          <w:highlight w:val="none"/>
          <w:lang w:val="en-US" w:eastAsia="zh-CN"/>
        </w:rPr>
        <w:t>165.9625</w:t>
      </w:r>
    </w:p>
    <w:p>
      <w:pPr>
        <w:spacing w:before="240" w:beforeLines="100" w:line="480" w:lineRule="exact"/>
        <w:ind w:firstLine="602" w:firstLineChars="200"/>
        <w:rPr>
          <w:rFonts w:hint="eastAsia" w:ascii="仿宋" w:hAnsi="仿宋" w:eastAsia="仿宋"/>
          <w:b/>
          <w:color w:val="000000" w:themeColor="text1"/>
          <w:sz w:val="30"/>
          <w:szCs w:val="30"/>
          <w:lang w:eastAsia="zh-CN"/>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标项一：</w:t>
      </w:r>
      <w:r>
        <w:rPr>
          <w:rFonts w:hint="eastAsia" w:ascii="仿宋" w:hAnsi="仿宋" w:eastAsia="仿宋"/>
          <w:b/>
          <w:bCs/>
          <w:color w:val="000000" w:themeColor="text1"/>
          <w:sz w:val="30"/>
          <w:szCs w:val="30"/>
          <w:highlight w:val="none"/>
          <w:lang w:eastAsia="zh-CN"/>
          <w14:textFill>
            <w14:solidFill>
              <w14:schemeClr w14:val="tx1"/>
            </w14:solidFill>
          </w14:textFill>
        </w:rPr>
        <w:t>省行政中心1号院充电站建设项目</w:t>
      </w:r>
    </w:p>
    <w:p>
      <w:pPr>
        <w:spacing w:line="480" w:lineRule="exact"/>
        <w:ind w:firstLine="602" w:firstLineChars="200"/>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数量：1</w:t>
      </w:r>
    </w:p>
    <w:p>
      <w:pPr>
        <w:spacing w:line="480" w:lineRule="exact"/>
        <w:ind w:firstLine="602" w:firstLineChars="200"/>
        <w:rPr>
          <w:rFonts w:hint="default" w:ascii="仿宋" w:hAnsi="仿宋" w:eastAsia="仿宋"/>
          <w:b/>
          <w:color w:val="000000" w:themeColor="text1"/>
          <w:sz w:val="30"/>
          <w:szCs w:val="30"/>
          <w:highlight w:val="none"/>
          <w:lang w:val="en-US" w:eastAsia="zh-CN"/>
          <w14:textFill>
            <w14:solidFill>
              <w14:schemeClr w14:val="tx1"/>
            </w14:solidFill>
          </w14:textFill>
        </w:rPr>
      </w:pPr>
      <w:r>
        <w:rPr>
          <w:rFonts w:hint="eastAsia" w:ascii="仿宋" w:hAnsi="仿宋" w:eastAsia="仿宋"/>
          <w:b/>
          <w:color w:val="000000" w:themeColor="text1"/>
          <w:sz w:val="30"/>
          <w:szCs w:val="30"/>
          <w:highlight w:val="none"/>
          <w14:textFill>
            <w14:solidFill>
              <w14:schemeClr w14:val="tx1"/>
            </w14:solidFill>
          </w14:textFill>
        </w:rPr>
        <w:t>预算金额（万元）：</w:t>
      </w:r>
      <w:r>
        <w:rPr>
          <w:rFonts w:hint="eastAsia" w:ascii="仿宋" w:hAnsi="仿宋" w:eastAsia="仿宋"/>
          <w:b/>
          <w:sz w:val="30"/>
          <w:szCs w:val="30"/>
          <w:highlight w:val="none"/>
          <w:lang w:val="en-US" w:eastAsia="zh-CN"/>
        </w:rPr>
        <w:t>166.7</w:t>
      </w:r>
    </w:p>
    <w:p>
      <w:pPr>
        <w:spacing w:line="480" w:lineRule="exact"/>
        <w:ind w:firstLine="602" w:firstLineChars="200"/>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单位：批</w:t>
      </w:r>
    </w:p>
    <w:p>
      <w:pPr>
        <w:spacing w:line="480" w:lineRule="exact"/>
        <w:ind w:firstLine="602" w:firstLineChars="200"/>
        <w:rPr>
          <w:rFonts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简要规格描述：详见磋商文件</w:t>
      </w:r>
    </w:p>
    <w:p>
      <w:pPr>
        <w:spacing w:line="480" w:lineRule="exact"/>
        <w:ind w:firstLine="602" w:firstLineChars="200"/>
        <w:rPr>
          <w:rFonts w:hint="eastAsia" w:ascii="仿宋" w:hAnsi="仿宋" w:eastAsia="仿宋"/>
          <w:b/>
          <w:color w:val="000000" w:themeColor="text1"/>
          <w:sz w:val="30"/>
          <w:szCs w:val="30"/>
          <w14:textFill>
            <w14:solidFill>
              <w14:schemeClr w14:val="tx1"/>
            </w14:solidFill>
          </w14:textFill>
        </w:rPr>
      </w:pPr>
      <w:r>
        <w:rPr>
          <w:rFonts w:hint="eastAsia" w:ascii="仿宋" w:hAnsi="仿宋" w:eastAsia="仿宋"/>
          <w:b/>
          <w:color w:val="000000" w:themeColor="text1"/>
          <w:sz w:val="30"/>
          <w:szCs w:val="30"/>
          <w14:textFill>
            <w14:solidFill>
              <w14:schemeClr w14:val="tx1"/>
            </w14:solidFill>
          </w14:textFill>
        </w:rPr>
        <w:t>合同履约期限：详见磋商文件</w:t>
      </w:r>
      <w:bookmarkEnd w:id="5"/>
    </w:p>
    <w:p>
      <w:pPr>
        <w:spacing w:line="480" w:lineRule="exact"/>
        <w:ind w:firstLine="600" w:firstLineChars="200"/>
        <w:rPr>
          <w:rFonts w:eastAsia="仿宋"/>
          <w:sz w:val="30"/>
          <w:szCs w:val="30"/>
          <w:highlight w:val="none"/>
        </w:rPr>
      </w:pPr>
      <w:r>
        <w:rPr>
          <w:rFonts w:hint="eastAsia" w:ascii="仿宋" w:hAnsi="仿宋" w:eastAsia="仿宋"/>
          <w:sz w:val="30"/>
          <w:szCs w:val="30"/>
          <w:highlight w:val="none"/>
          <w:lang w:val="en-US" w:eastAsia="zh-CN"/>
        </w:rPr>
        <w:t>是否允许</w:t>
      </w:r>
      <w:r>
        <w:rPr>
          <w:rFonts w:hint="eastAsia" w:ascii="仿宋" w:hAnsi="仿宋" w:eastAsia="仿宋"/>
          <w:sz w:val="30"/>
          <w:szCs w:val="30"/>
          <w:highlight w:val="none"/>
        </w:rPr>
        <w:t>联合投标</w:t>
      </w:r>
      <w:bookmarkStart w:id="10" w:name="PO_3000001756_PM007"/>
      <w:r>
        <w:rPr>
          <w:rFonts w:ascii="仿宋" w:hAnsi="仿宋" w:eastAsia="仿宋"/>
          <w:sz w:val="30"/>
          <w:szCs w:val="30"/>
          <w:highlight w:val="none"/>
        </w:rPr>
        <w:t>:</w:t>
      </w:r>
      <w:r>
        <w:rPr>
          <w:rFonts w:hint="eastAsia" w:ascii="仿宋" w:hAnsi="仿宋" w:eastAsia="仿宋"/>
          <w:sz w:val="30"/>
          <w:szCs w:val="30"/>
          <w:highlight w:val="none"/>
          <w:lang w:val="en-US" w:eastAsia="zh-CN"/>
        </w:rPr>
        <w:t>不</w:t>
      </w:r>
      <w:r>
        <w:rPr>
          <w:rFonts w:ascii="仿宋" w:hAnsi="仿宋" w:eastAsia="仿宋"/>
          <w:sz w:val="30"/>
          <w:szCs w:val="30"/>
          <w:highlight w:val="none"/>
        </w:rPr>
        <w:t>允许联合体投标</w:t>
      </w:r>
      <w:bookmarkEnd w:id="10"/>
    </w:p>
    <w:p>
      <w:pPr>
        <w:spacing w:line="480" w:lineRule="exact"/>
        <w:rPr>
          <w:rFonts w:ascii="仿宋" w:hAnsi="仿宋" w:eastAsia="仿宋"/>
          <w:sz w:val="30"/>
          <w:szCs w:val="30"/>
        </w:rPr>
      </w:pPr>
    </w:p>
    <w:p>
      <w:pPr>
        <w:spacing w:before="120" w:beforeLines="50" w:after="120" w:afterLines="50" w:line="480" w:lineRule="exact"/>
        <w:ind w:firstLine="602" w:firstLineChars="200"/>
        <w:rPr>
          <w:rFonts w:ascii="仿宋" w:hAnsi="仿宋" w:eastAsia="仿宋"/>
          <w:b/>
          <w:sz w:val="30"/>
          <w:szCs w:val="30"/>
        </w:rPr>
      </w:pPr>
      <w:r>
        <w:rPr>
          <w:rFonts w:hint="eastAsia" w:ascii="仿宋" w:hAnsi="仿宋" w:eastAsia="仿宋"/>
          <w:b/>
          <w:sz w:val="30"/>
          <w:szCs w:val="30"/>
        </w:rPr>
        <w:t>二、申请人的资格要求：</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2.</w:t>
      </w:r>
      <w:r>
        <w:rPr>
          <w:rFonts w:hint="eastAsia" w:ascii="仿宋" w:hAnsi="仿宋" w:eastAsia="仿宋"/>
          <w:b/>
          <w:sz w:val="30"/>
          <w:szCs w:val="30"/>
        </w:rPr>
        <w:t>落实政府采购政策需满足的资格要求：</w:t>
      </w:r>
      <w:bookmarkStart w:id="11" w:name="PO_421_PM023"/>
      <w:r>
        <w:rPr>
          <w:rFonts w:hint="eastAsia" w:eastAsia="仿宋"/>
          <w:b/>
          <w:color w:val="000000" w:themeColor="text1"/>
          <w:sz w:val="30"/>
          <w:szCs w:val="30"/>
          <w14:textFill>
            <w14:solidFill>
              <w14:schemeClr w14:val="tx1"/>
            </w14:solidFill>
          </w14:textFill>
        </w:rPr>
        <w:t>供应商为中小企业/小微企业/残疾人企业/监狱企业</w:t>
      </w:r>
      <w:bookmarkEnd w:id="11"/>
    </w:p>
    <w:p>
      <w:pPr>
        <w:spacing w:line="480" w:lineRule="exact"/>
        <w:ind w:firstLine="602" w:firstLineChars="200"/>
        <w:rPr>
          <w:rFonts w:ascii="仿宋" w:hAnsi="仿宋" w:eastAsia="仿宋"/>
          <w:b/>
          <w:bCs/>
          <w:sz w:val="30"/>
          <w:szCs w:val="30"/>
          <w:highlight w:val="none"/>
        </w:rPr>
      </w:pPr>
      <w:r>
        <w:rPr>
          <w:rFonts w:hint="eastAsia" w:ascii="仿宋" w:hAnsi="仿宋" w:eastAsia="仿宋"/>
          <w:b/>
          <w:bCs/>
          <w:sz w:val="30"/>
          <w:szCs w:val="30"/>
          <w:highlight w:val="none"/>
        </w:rPr>
        <w:t>3.本项目的特定资格要求</w:t>
      </w:r>
      <w:bookmarkStart w:id="12" w:name="PO_3000001756_PM006"/>
      <w:r>
        <w:rPr>
          <w:rFonts w:ascii="仿宋" w:hAnsi="仿宋" w:eastAsia="仿宋"/>
          <w:b/>
          <w:bCs/>
          <w:sz w:val="30"/>
          <w:szCs w:val="30"/>
          <w:highlight w:val="none"/>
        </w:rPr>
        <w:t>:本项目专门面向中小企业采购，请单独上传《中小企业声明函》。</w:t>
      </w:r>
      <w:bookmarkEnd w:id="12"/>
    </w:p>
    <w:bookmarkEnd w:id="6"/>
    <w:bookmarkEnd w:id="7"/>
    <w:bookmarkEnd w:id="8"/>
    <w:bookmarkEnd w:id="9"/>
    <w:p>
      <w:pPr>
        <w:spacing w:before="120" w:beforeLines="50" w:after="120" w:afterLines="50" w:line="480" w:lineRule="exact"/>
        <w:ind w:firstLine="602" w:firstLineChars="200"/>
        <w:rPr>
          <w:rFonts w:ascii="仿宋" w:hAnsi="仿宋" w:eastAsia="仿宋"/>
          <w:b/>
          <w:sz w:val="30"/>
          <w:szCs w:val="30"/>
        </w:rPr>
      </w:pPr>
      <w:bookmarkStart w:id="13" w:name="_Toc35393631"/>
      <w:bookmarkStart w:id="14" w:name="_Toc35393800"/>
      <w:bookmarkStart w:id="15" w:name="_Toc28359091"/>
      <w:bookmarkStart w:id="16" w:name="_Toc28359014"/>
      <w:r>
        <w:rPr>
          <w:rFonts w:hint="eastAsia" w:ascii="仿宋" w:hAnsi="仿宋" w:eastAsia="仿宋"/>
          <w:b/>
          <w:sz w:val="30"/>
          <w:szCs w:val="30"/>
        </w:rPr>
        <w:t>三、获取磋商文件</w:t>
      </w:r>
      <w:bookmarkEnd w:id="13"/>
      <w:bookmarkEnd w:id="14"/>
      <w:bookmarkEnd w:id="15"/>
      <w:bookmarkEnd w:id="16"/>
    </w:p>
    <w:p>
      <w:pPr>
        <w:spacing w:line="480" w:lineRule="exact"/>
        <w:ind w:firstLine="600" w:firstLineChars="200"/>
        <w:rPr>
          <w:rFonts w:ascii="仿宋" w:hAnsi="仿宋" w:eastAsia="仿宋"/>
          <w:sz w:val="30"/>
          <w:szCs w:val="30"/>
        </w:rPr>
      </w:pPr>
      <w:bookmarkStart w:id="17" w:name="_Toc28359092"/>
      <w:bookmarkStart w:id="18" w:name="_Toc35393632"/>
      <w:bookmarkStart w:id="19" w:name="_Toc35393801"/>
      <w:bookmarkStart w:id="20" w:name="_Toc28359015"/>
      <w:r>
        <w:rPr>
          <w:rFonts w:hint="eastAsia" w:ascii="仿宋" w:hAnsi="仿宋" w:eastAsia="仿宋"/>
          <w:sz w:val="30"/>
          <w:szCs w:val="30"/>
        </w:rPr>
        <w:t>1、获取时间：</w:t>
      </w:r>
      <w:r>
        <w:rPr>
          <w:rFonts w:hint="eastAsia" w:ascii="仿宋" w:hAnsi="仿宋" w:eastAsia="仿宋"/>
          <w:sz w:val="30"/>
          <w:szCs w:val="30"/>
          <w:lang w:val="en-US" w:eastAsia="zh-CN"/>
        </w:rPr>
        <w:t>发布公告</w:t>
      </w:r>
      <w:r>
        <w:rPr>
          <w:rFonts w:hint="eastAsia" w:ascii="仿宋" w:hAnsi="仿宋" w:eastAsia="仿宋"/>
          <w:color w:val="000000"/>
          <w:kern w:val="0"/>
          <w:sz w:val="30"/>
          <w:szCs w:val="30"/>
          <w:highlight w:val="none"/>
        </w:rPr>
        <w:t>至</w:t>
      </w:r>
      <w:r>
        <w:rPr>
          <w:rFonts w:ascii="仿宋" w:hAnsi="仿宋" w:eastAsia="仿宋" w:cs="Arial"/>
          <w:sz w:val="30"/>
          <w:szCs w:val="30"/>
          <w:highlight w:val="none"/>
        </w:rPr>
        <w:t>202</w:t>
      </w:r>
      <w:r>
        <w:rPr>
          <w:rFonts w:hint="eastAsia" w:ascii="仿宋" w:hAnsi="仿宋" w:eastAsia="仿宋" w:cs="Arial"/>
          <w:sz w:val="30"/>
          <w:szCs w:val="30"/>
          <w:highlight w:val="none"/>
        </w:rPr>
        <w:t>4</w:t>
      </w:r>
      <w:r>
        <w:rPr>
          <w:rFonts w:ascii="仿宋" w:hAnsi="仿宋" w:eastAsia="仿宋" w:cs="Arial"/>
          <w:sz w:val="30"/>
          <w:szCs w:val="30"/>
          <w:highlight w:val="none"/>
        </w:rPr>
        <w:t>-</w:t>
      </w:r>
      <w:r>
        <w:rPr>
          <w:rFonts w:hint="eastAsia" w:ascii="仿宋" w:hAnsi="仿宋" w:eastAsia="仿宋" w:cs="Arial"/>
          <w:sz w:val="30"/>
          <w:szCs w:val="30"/>
          <w:highlight w:val="none"/>
          <w:lang w:val="en-US" w:eastAsia="zh-CN"/>
        </w:rPr>
        <w:t>5</w:t>
      </w:r>
      <w:r>
        <w:rPr>
          <w:rFonts w:ascii="仿宋" w:hAnsi="仿宋" w:eastAsia="仿宋" w:cs="Arial"/>
          <w:sz w:val="30"/>
          <w:szCs w:val="30"/>
          <w:highlight w:val="none"/>
        </w:rPr>
        <w:t>-</w:t>
      </w:r>
      <w:r>
        <w:rPr>
          <w:rFonts w:hint="eastAsia" w:ascii="仿宋" w:hAnsi="仿宋" w:eastAsia="仿宋" w:cs="Arial"/>
          <w:sz w:val="30"/>
          <w:szCs w:val="30"/>
          <w:highlight w:val="none"/>
          <w:lang w:val="en-US" w:eastAsia="zh-CN"/>
        </w:rPr>
        <w:t>10</w:t>
      </w:r>
      <w:r>
        <w:rPr>
          <w:rFonts w:ascii="仿宋" w:hAnsi="仿宋" w:eastAsia="仿宋" w:cs="Arial"/>
          <w:sz w:val="30"/>
          <w:szCs w:val="30"/>
          <w:highlight w:val="none"/>
        </w:rPr>
        <w:t xml:space="preserve"> 09:</w:t>
      </w:r>
      <w:r>
        <w:rPr>
          <w:rFonts w:hint="eastAsia" w:ascii="仿宋" w:hAnsi="仿宋" w:eastAsia="仿宋" w:cs="Arial"/>
          <w:sz w:val="30"/>
          <w:szCs w:val="30"/>
          <w:highlight w:val="none"/>
          <w:lang w:val="en-US" w:eastAsia="zh-CN"/>
        </w:rPr>
        <w:t>0</w:t>
      </w:r>
      <w:r>
        <w:rPr>
          <w:rFonts w:ascii="仿宋" w:hAnsi="仿宋" w:eastAsia="仿宋" w:cs="Arial"/>
          <w:sz w:val="30"/>
          <w:szCs w:val="30"/>
          <w:highlight w:val="none"/>
        </w:rPr>
        <w:t>0:00</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2、获取方式：本项目采购文件实行网上获取。供应商登录浙江政府采购网（http://zfcg.czt.zj.gov.cn/）进入政采云系统“项目采购”模块“获取采购文件”菜单，进行网上获取采购文件。</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3、磋商文件免费获取。</w:t>
      </w:r>
    </w:p>
    <w:p>
      <w:pPr>
        <w:spacing w:before="120" w:beforeLines="50" w:after="120" w:afterLines="50" w:line="480" w:lineRule="exact"/>
        <w:ind w:firstLine="602" w:firstLineChars="200"/>
        <w:rPr>
          <w:rFonts w:ascii="仿宋" w:hAnsi="仿宋" w:eastAsia="仿宋"/>
          <w:b/>
          <w:sz w:val="30"/>
          <w:szCs w:val="30"/>
        </w:rPr>
      </w:pPr>
      <w:r>
        <w:rPr>
          <w:rFonts w:hint="eastAsia" w:ascii="仿宋" w:hAnsi="仿宋" w:eastAsia="仿宋"/>
          <w:b/>
          <w:sz w:val="30"/>
          <w:szCs w:val="30"/>
        </w:rPr>
        <w:t>四、响应文件提交</w:t>
      </w:r>
      <w:bookmarkEnd w:id="17"/>
      <w:bookmarkEnd w:id="18"/>
      <w:bookmarkEnd w:id="19"/>
      <w:bookmarkEnd w:id="20"/>
    </w:p>
    <w:p>
      <w:pPr>
        <w:spacing w:line="480" w:lineRule="exact"/>
        <w:ind w:firstLine="600" w:firstLineChars="200"/>
        <w:rPr>
          <w:rFonts w:hint="eastAsia" w:ascii="仿宋" w:hAnsi="仿宋" w:eastAsia="仿宋"/>
          <w:sz w:val="30"/>
          <w:szCs w:val="30"/>
          <w:lang w:eastAsia="zh-CN"/>
        </w:rPr>
      </w:pPr>
      <w:r>
        <w:rPr>
          <w:rFonts w:hint="eastAsia" w:ascii="仿宋" w:hAnsi="仿宋" w:eastAsia="仿宋"/>
          <w:sz w:val="30"/>
          <w:szCs w:val="30"/>
        </w:rPr>
        <w:t>截止时间：</w:t>
      </w:r>
      <w:bookmarkStart w:id="21" w:name="PO_15530_PM015"/>
      <w:r>
        <w:rPr>
          <w:rFonts w:hint="eastAsia" w:ascii="仿宋" w:hAnsi="仿宋" w:eastAsia="仿宋" w:cs="Arial"/>
          <w:sz w:val="30"/>
          <w:szCs w:val="30"/>
          <w:highlight w:val="none"/>
          <w:lang w:eastAsia="zh-CN"/>
        </w:rPr>
        <w:t>2024-05-10 09:00:00</w:t>
      </w:r>
      <w:bookmarkEnd w:id="21"/>
    </w:p>
    <w:p>
      <w:pPr>
        <w:spacing w:line="480" w:lineRule="exact"/>
        <w:ind w:firstLine="600" w:firstLineChars="200"/>
        <w:rPr>
          <w:rFonts w:ascii="仿宋" w:hAnsi="仿宋" w:eastAsia="仿宋"/>
          <w:sz w:val="30"/>
          <w:szCs w:val="30"/>
        </w:rPr>
      </w:pPr>
      <w:r>
        <w:rPr>
          <w:rFonts w:hint="eastAsia" w:ascii="仿宋" w:hAnsi="仿宋" w:eastAsia="仿宋"/>
          <w:sz w:val="30"/>
          <w:szCs w:val="30"/>
        </w:rPr>
        <w:t>地点：浙江政府采购网</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本项目实行电子投标。磋商响应文件应按照本项目磋商响应文件和电子交易平台的要求编制、加密，并应当在投标截止时间前在规定电子交易平台完成传输递交，投标截止时间后送达的磋商响应文件，将被电子交易平台拒收。</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如认为需要，磋商响应方可以选择递交备份磋商响应文件，采用数据电文形式，以U盘或DVD光盘形式存储，并在投标截止时间前，通过邮寄方式，送达指定地点，逾期送达或未密封将被拒收。</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本项目拒绝接受纸质磋商响应文件。</w:t>
      </w:r>
    </w:p>
    <w:p>
      <w:pPr>
        <w:spacing w:before="120" w:beforeLines="50" w:after="120" w:afterLines="50" w:line="480" w:lineRule="exact"/>
        <w:ind w:firstLine="602" w:firstLineChars="200"/>
        <w:rPr>
          <w:rFonts w:ascii="仿宋" w:hAnsi="仿宋" w:eastAsia="仿宋"/>
          <w:b/>
          <w:sz w:val="30"/>
          <w:szCs w:val="30"/>
        </w:rPr>
      </w:pPr>
      <w:r>
        <w:rPr>
          <w:rFonts w:hint="eastAsia" w:ascii="仿宋" w:hAnsi="仿宋" w:eastAsia="仿宋"/>
          <w:b/>
          <w:sz w:val="30"/>
          <w:szCs w:val="30"/>
        </w:rPr>
        <w:t>五、磋商开启时间及地点：</w:t>
      </w:r>
    </w:p>
    <w:p>
      <w:pPr>
        <w:spacing w:line="480" w:lineRule="exact"/>
        <w:ind w:firstLine="602" w:firstLineChars="200"/>
        <w:rPr>
          <w:rFonts w:ascii="仿宋" w:hAnsi="仿宋" w:eastAsia="仿宋"/>
          <w:b/>
          <w:bCs/>
          <w:sz w:val="30"/>
          <w:szCs w:val="30"/>
          <w:highlight w:val="none"/>
        </w:rPr>
      </w:pPr>
      <w:r>
        <w:rPr>
          <w:rFonts w:hint="eastAsia" w:ascii="仿宋" w:hAnsi="仿宋" w:eastAsia="仿宋"/>
          <w:b/>
          <w:bCs/>
          <w:sz w:val="30"/>
          <w:szCs w:val="30"/>
          <w:highlight w:val="none"/>
        </w:rPr>
        <w:t>本次磋商将于2024-</w:t>
      </w:r>
      <w:r>
        <w:rPr>
          <w:rFonts w:hint="eastAsia" w:ascii="仿宋" w:hAnsi="仿宋" w:eastAsia="仿宋"/>
          <w:b/>
          <w:bCs/>
          <w:sz w:val="30"/>
          <w:szCs w:val="30"/>
          <w:highlight w:val="none"/>
          <w:lang w:val="en-US" w:eastAsia="zh-CN"/>
        </w:rPr>
        <w:t>5</w:t>
      </w:r>
      <w:r>
        <w:rPr>
          <w:rFonts w:hint="eastAsia" w:ascii="仿宋" w:hAnsi="仿宋" w:eastAsia="仿宋"/>
          <w:b/>
          <w:bCs/>
          <w:sz w:val="30"/>
          <w:szCs w:val="30"/>
          <w:highlight w:val="none"/>
        </w:rPr>
        <w:t>-</w:t>
      </w:r>
      <w:r>
        <w:rPr>
          <w:rFonts w:hint="eastAsia" w:ascii="仿宋" w:hAnsi="仿宋" w:eastAsia="仿宋"/>
          <w:b/>
          <w:bCs/>
          <w:sz w:val="30"/>
          <w:szCs w:val="30"/>
          <w:highlight w:val="none"/>
          <w:lang w:val="en-US" w:eastAsia="zh-CN"/>
        </w:rPr>
        <w:t>10</w:t>
      </w:r>
      <w:r>
        <w:rPr>
          <w:rFonts w:hint="eastAsia" w:ascii="仿宋" w:hAnsi="仿宋" w:eastAsia="仿宋"/>
          <w:b/>
          <w:bCs/>
          <w:sz w:val="30"/>
          <w:szCs w:val="30"/>
          <w:highlight w:val="none"/>
        </w:rPr>
        <w:t xml:space="preserve"> 09:</w:t>
      </w:r>
      <w:r>
        <w:rPr>
          <w:rFonts w:hint="eastAsia" w:ascii="仿宋" w:hAnsi="仿宋" w:eastAsia="仿宋"/>
          <w:b/>
          <w:bCs/>
          <w:sz w:val="30"/>
          <w:szCs w:val="30"/>
          <w:highlight w:val="none"/>
          <w:lang w:val="en-US" w:eastAsia="zh-CN"/>
        </w:rPr>
        <w:t>0</w:t>
      </w:r>
      <w:r>
        <w:rPr>
          <w:rFonts w:hint="eastAsia" w:ascii="仿宋" w:hAnsi="仿宋" w:eastAsia="仿宋"/>
          <w:b/>
          <w:bCs/>
          <w:sz w:val="30"/>
          <w:szCs w:val="30"/>
          <w:highlight w:val="none"/>
        </w:rPr>
        <w:t>0:00在</w:t>
      </w:r>
      <w:bookmarkStart w:id="22" w:name="PO_3000001756_PM016"/>
      <w:r>
        <w:rPr>
          <w:rFonts w:hint="eastAsia" w:ascii="仿宋" w:hAnsi="仿宋" w:eastAsia="仿宋"/>
          <w:b/>
          <w:bCs/>
          <w:sz w:val="30"/>
          <w:szCs w:val="30"/>
          <w:highlight w:val="none"/>
        </w:rPr>
        <w:t>浙江省杭州市</w:t>
      </w:r>
      <w:r>
        <w:rPr>
          <w:rFonts w:hint="eastAsia" w:ascii="仿宋" w:hAnsi="仿宋" w:eastAsia="仿宋"/>
          <w:b/>
          <w:bCs/>
          <w:sz w:val="30"/>
          <w:szCs w:val="30"/>
          <w:highlight w:val="none"/>
          <w:lang w:eastAsia="zh-CN"/>
        </w:rPr>
        <w:t>西湖区宝石一路3号202开标室</w:t>
      </w:r>
      <w:bookmarkEnd w:id="22"/>
      <w:r>
        <w:rPr>
          <w:rFonts w:hint="eastAsia" w:ascii="仿宋" w:hAnsi="仿宋" w:eastAsia="仿宋"/>
          <w:b/>
          <w:bCs/>
          <w:sz w:val="30"/>
          <w:szCs w:val="30"/>
          <w:highlight w:val="none"/>
        </w:rPr>
        <w:t>开启,30</w:t>
      </w:r>
      <w:r>
        <w:rPr>
          <w:rFonts w:hint="eastAsia" w:ascii="仿宋" w:hAnsi="仿宋" w:eastAsia="仿宋"/>
          <w:b/>
          <w:bCs/>
          <w:sz w:val="30"/>
          <w:szCs w:val="30"/>
          <w:highlight w:val="none"/>
          <w:lang w:val="en-US" w:eastAsia="zh-CN"/>
        </w:rPr>
        <w:t>6</w:t>
      </w:r>
      <w:r>
        <w:rPr>
          <w:rFonts w:hint="eastAsia" w:ascii="仿宋" w:hAnsi="仿宋" w:eastAsia="仿宋"/>
          <w:b/>
          <w:bCs/>
          <w:sz w:val="30"/>
          <w:szCs w:val="30"/>
          <w:highlight w:val="none"/>
        </w:rPr>
        <w:t>会议室评标。</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本项目实行“不见面开评标”，磋商响应方无须派人员到现场出席开标会议。</w:t>
      </w:r>
    </w:p>
    <w:tbl>
      <w:tblPr>
        <w:tblStyle w:val="639"/>
        <w:tblW w:w="8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755"/>
        <w:gridCol w:w="3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restart"/>
            <w:tcBorders>
              <w:top w:val="single" w:color="auto" w:sz="4" w:space="0"/>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rPr>
                <w:rFonts w:hint="default" w:ascii="宋体" w:hAnsi="宋体" w:cs="宋体"/>
                <w:kern w:val="0"/>
                <w:sz w:val="28"/>
                <w:szCs w:val="28"/>
              </w:rPr>
            </w:pPr>
            <w:bookmarkStart w:id="23" w:name="_Toc35393803"/>
            <w:bookmarkStart w:id="24" w:name="_Toc28359094"/>
            <w:bookmarkStart w:id="25" w:name="_Toc28359017"/>
            <w:bookmarkStart w:id="26" w:name="_Toc35393634"/>
            <w:r>
              <w:rPr>
                <w:rFonts w:hint="eastAsia" w:ascii="宋体" w:hAnsi="宋体" w:cs="宋体"/>
                <w:kern w:val="0"/>
                <w:sz w:val="28"/>
                <w:szCs w:val="28"/>
              </w:rPr>
              <w:t>开评标现场咨询电话</w:t>
            </w:r>
          </w:p>
        </w:tc>
        <w:tc>
          <w:tcPr>
            <w:tcW w:w="37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leftChars="0" w:right="0" w:rightChars="0"/>
              <w:rPr>
                <w:rFonts w:hint="default" w:ascii="宋体" w:hAnsi="宋体" w:eastAsia="宋体" w:cs="宋体"/>
                <w:kern w:val="0"/>
                <w:sz w:val="28"/>
                <w:szCs w:val="28"/>
                <w:lang w:val="en-US" w:eastAsia="zh-CN"/>
              </w:rPr>
            </w:pPr>
            <w:r>
              <w:rPr>
                <w:rFonts w:hint="eastAsia" w:ascii="宋体" w:hAnsi="宋体" w:cs="宋体"/>
                <w:kern w:val="0"/>
                <w:sz w:val="28"/>
                <w:szCs w:val="28"/>
              </w:rPr>
              <w:t>20</w:t>
            </w:r>
            <w:r>
              <w:rPr>
                <w:rFonts w:hint="eastAsia" w:ascii="宋体" w:hAnsi="宋体" w:cs="宋体"/>
                <w:kern w:val="0"/>
                <w:sz w:val="28"/>
                <w:szCs w:val="28"/>
                <w:lang w:val="en-US" w:eastAsia="zh-CN"/>
              </w:rPr>
              <w:t>2</w:t>
            </w:r>
            <w:r>
              <w:rPr>
                <w:rFonts w:hint="eastAsia" w:ascii="宋体" w:hAnsi="宋体" w:cs="宋体"/>
                <w:kern w:val="0"/>
                <w:sz w:val="28"/>
                <w:szCs w:val="28"/>
              </w:rPr>
              <w:t>开标室：0571-8890</w:t>
            </w:r>
            <w:r>
              <w:rPr>
                <w:rFonts w:hint="eastAsia" w:ascii="宋体" w:hAnsi="宋体" w:cs="宋体"/>
                <w:kern w:val="0"/>
                <w:sz w:val="28"/>
                <w:szCs w:val="28"/>
                <w:lang w:val="en-US" w:eastAsia="zh-CN"/>
              </w:rPr>
              <w:t>7791</w:t>
            </w:r>
            <w:bookmarkStart w:id="130" w:name="_GoBack"/>
            <w:bookmarkEnd w:id="130"/>
          </w:p>
        </w:tc>
        <w:tc>
          <w:tcPr>
            <w:tcW w:w="37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leftChars="0" w:right="0" w:rightChars="0"/>
              <w:rPr>
                <w:rFonts w:hint="default" w:ascii="宋体" w:hAnsi="宋体" w:cs="宋体"/>
                <w:kern w:val="0"/>
                <w:sz w:val="28"/>
                <w:szCs w:val="28"/>
              </w:rPr>
            </w:pPr>
            <w:r>
              <w:rPr>
                <w:rFonts w:hint="eastAsia" w:ascii="宋体" w:hAnsi="宋体" w:cs="宋体"/>
                <w:kern w:val="0"/>
                <w:sz w:val="28"/>
                <w:szCs w:val="28"/>
              </w:rPr>
              <w:t>301会议室：0571-88907719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Borders>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rPr>
                <w:rFonts w:hint="default" w:ascii="宋体" w:hAnsi="宋体" w:cs="宋体"/>
                <w:kern w:val="0"/>
                <w:sz w:val="28"/>
                <w:szCs w:val="28"/>
              </w:rPr>
            </w:pPr>
          </w:p>
        </w:tc>
        <w:tc>
          <w:tcPr>
            <w:tcW w:w="37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leftChars="0" w:right="0" w:rightChars="0"/>
              <w:rPr>
                <w:rFonts w:hint="default" w:ascii="宋体" w:hAnsi="宋体" w:cs="宋体"/>
                <w:kern w:val="0"/>
                <w:sz w:val="28"/>
                <w:szCs w:val="28"/>
              </w:rPr>
            </w:pPr>
            <w:r>
              <w:rPr>
                <w:rFonts w:hint="eastAsia" w:ascii="宋体" w:hAnsi="宋体" w:cs="宋体"/>
                <w:kern w:val="0"/>
                <w:sz w:val="28"/>
                <w:szCs w:val="28"/>
              </w:rPr>
              <w:t>302会议室：0571-88907720</w:t>
            </w:r>
          </w:p>
        </w:tc>
        <w:tc>
          <w:tcPr>
            <w:tcW w:w="37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leftChars="0" w:right="0" w:rightChars="0"/>
              <w:rPr>
                <w:rFonts w:hint="default" w:ascii="宋体" w:hAnsi="宋体" w:cs="宋体"/>
                <w:kern w:val="0"/>
                <w:sz w:val="28"/>
                <w:szCs w:val="28"/>
              </w:rPr>
            </w:pPr>
            <w:r>
              <w:rPr>
                <w:rFonts w:hint="eastAsia" w:ascii="宋体" w:hAnsi="宋体" w:cs="宋体"/>
                <w:kern w:val="0"/>
                <w:sz w:val="28"/>
                <w:szCs w:val="28"/>
              </w:rPr>
              <w:t>303会议室：0571-88901873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vMerge w:val="continue"/>
            <w:tcBorders>
              <w:left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rPr>
                <w:rFonts w:hint="default" w:ascii="宋体" w:hAnsi="宋体" w:cs="宋体"/>
                <w:kern w:val="0"/>
                <w:sz w:val="28"/>
                <w:szCs w:val="28"/>
              </w:rPr>
            </w:pPr>
          </w:p>
        </w:tc>
        <w:tc>
          <w:tcPr>
            <w:tcW w:w="75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leftChars="0" w:right="0" w:rightChars="0"/>
              <w:rPr>
                <w:rFonts w:hint="default" w:ascii="宋体" w:hAnsi="宋体" w:cs="宋体"/>
                <w:kern w:val="0"/>
                <w:sz w:val="28"/>
                <w:szCs w:val="28"/>
              </w:rPr>
            </w:pPr>
            <w:r>
              <w:rPr>
                <w:rFonts w:hint="eastAsia" w:ascii="宋体" w:hAnsi="宋体" w:cs="宋体"/>
                <w:kern w:val="0"/>
                <w:sz w:val="28"/>
                <w:szCs w:val="28"/>
              </w:rPr>
              <w:t>3</w:t>
            </w:r>
            <w:r>
              <w:rPr>
                <w:rFonts w:hint="default" w:ascii="宋体" w:hAnsi="宋体" w:cs="宋体"/>
                <w:kern w:val="0"/>
                <w:sz w:val="28"/>
                <w:szCs w:val="28"/>
              </w:rPr>
              <w:t>06</w:t>
            </w:r>
            <w:r>
              <w:rPr>
                <w:rFonts w:hint="eastAsia" w:ascii="宋体" w:hAnsi="宋体" w:cs="宋体"/>
                <w:kern w:val="0"/>
                <w:sz w:val="28"/>
                <w:szCs w:val="28"/>
              </w:rPr>
              <w:t>会议室：</w:t>
            </w:r>
            <w:r>
              <w:rPr>
                <w:rFonts w:hint="eastAsia" w:ascii="宋体" w:hAnsi="宋体" w:cs="宋体"/>
                <w:kern w:val="0"/>
                <w:sz w:val="28"/>
                <w:szCs w:val="28"/>
                <w:lang w:val="en-US" w:eastAsia="zh-CN"/>
              </w:rPr>
              <w:t>0571-</w:t>
            </w:r>
            <w:r>
              <w:rPr>
                <w:rFonts w:hint="eastAsia" w:ascii="宋体" w:hAnsi="宋体" w:cs="宋体"/>
                <w:kern w:val="0"/>
                <w:sz w:val="28"/>
                <w:szCs w:val="28"/>
              </w:rPr>
              <w:t>8</w:t>
            </w:r>
            <w:r>
              <w:rPr>
                <w:rFonts w:hint="default" w:ascii="宋体" w:hAnsi="宋体" w:cs="宋体"/>
                <w:kern w:val="0"/>
                <w:sz w:val="28"/>
                <w:szCs w:val="28"/>
              </w:rPr>
              <w:t>8907751</w:t>
            </w:r>
          </w:p>
        </w:tc>
      </w:tr>
    </w:tbl>
    <w:p>
      <w:pPr>
        <w:spacing w:before="120" w:beforeLines="50" w:after="120" w:afterLines="50" w:line="480" w:lineRule="exact"/>
        <w:ind w:firstLine="602" w:firstLineChars="200"/>
        <w:rPr>
          <w:rFonts w:ascii="仿宋" w:hAnsi="仿宋" w:eastAsia="仿宋"/>
          <w:b/>
          <w:sz w:val="30"/>
          <w:szCs w:val="30"/>
        </w:rPr>
      </w:pPr>
      <w:r>
        <w:rPr>
          <w:rFonts w:hint="eastAsia" w:ascii="仿宋" w:hAnsi="仿宋" w:eastAsia="仿宋"/>
          <w:b/>
          <w:sz w:val="30"/>
          <w:szCs w:val="30"/>
        </w:rPr>
        <w:t>六、公告期限</w:t>
      </w:r>
      <w:bookmarkEnd w:id="23"/>
      <w:bookmarkEnd w:id="24"/>
      <w:bookmarkEnd w:id="25"/>
      <w:bookmarkEnd w:id="26"/>
    </w:p>
    <w:p>
      <w:pPr>
        <w:spacing w:line="480" w:lineRule="exact"/>
        <w:ind w:firstLine="600" w:firstLineChars="200"/>
        <w:rPr>
          <w:rFonts w:ascii="仿宋" w:hAnsi="仿宋" w:eastAsia="仿宋"/>
          <w:sz w:val="30"/>
          <w:szCs w:val="30"/>
        </w:rPr>
      </w:pPr>
      <w:r>
        <w:rPr>
          <w:rFonts w:hint="eastAsia" w:ascii="仿宋" w:hAnsi="仿宋" w:eastAsia="仿宋"/>
          <w:sz w:val="30"/>
          <w:szCs w:val="30"/>
        </w:rPr>
        <w:t>自本公告发布之日起3个工作日。</w:t>
      </w:r>
    </w:p>
    <w:p>
      <w:pPr>
        <w:spacing w:before="120" w:beforeLines="50" w:after="120" w:afterLines="50" w:line="480" w:lineRule="exact"/>
        <w:ind w:firstLine="602" w:firstLineChars="200"/>
        <w:rPr>
          <w:rFonts w:ascii="仿宋" w:hAnsi="仿宋" w:eastAsia="仿宋"/>
          <w:b/>
          <w:sz w:val="30"/>
          <w:szCs w:val="30"/>
        </w:rPr>
      </w:pPr>
      <w:bookmarkStart w:id="27" w:name="_Toc35393804"/>
      <w:bookmarkStart w:id="28" w:name="_Toc35393635"/>
      <w:r>
        <w:rPr>
          <w:rFonts w:hint="eastAsia" w:ascii="仿宋" w:hAnsi="仿宋" w:eastAsia="仿宋"/>
          <w:b/>
          <w:sz w:val="30"/>
          <w:szCs w:val="30"/>
        </w:rPr>
        <w:t>七、其他补充事宜</w:t>
      </w:r>
      <w:bookmarkEnd w:id="27"/>
      <w:bookmarkEnd w:id="28"/>
    </w:p>
    <w:p>
      <w:pPr>
        <w:spacing w:line="480" w:lineRule="exact"/>
        <w:ind w:firstLine="600" w:firstLineChars="200"/>
        <w:rPr>
          <w:rFonts w:ascii="仿宋" w:hAnsi="仿宋" w:eastAsia="仿宋"/>
          <w:sz w:val="30"/>
          <w:szCs w:val="30"/>
        </w:rPr>
      </w:pPr>
      <w:r>
        <w:rPr>
          <w:rFonts w:hint="eastAsia" w:ascii="仿宋" w:hAnsi="仿宋" w:eastAsia="仿宋"/>
          <w:sz w:val="30"/>
          <w:szCs w:val="30"/>
        </w:rPr>
        <w:t>1、电子交易平台的网络地址和登录方法</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网络地址：浙江政府采购网</w:t>
      </w:r>
      <w:r>
        <w:rPr>
          <w:rFonts w:hint="eastAsia"/>
        </w:rPr>
        <w:fldChar w:fldCharType="begin"/>
      </w:r>
      <w:r>
        <w:instrText xml:space="preserve"> HYPERLINK "http://zfcg.czt.zj.gov.cn/" </w:instrText>
      </w:r>
      <w:r>
        <w:rPr>
          <w:rFonts w:hint="eastAsia"/>
        </w:rPr>
        <w:fldChar w:fldCharType="separate"/>
      </w:r>
      <w:r>
        <w:rPr>
          <w:rStyle w:val="61"/>
          <w:rFonts w:hint="eastAsia" w:ascii="仿宋" w:hAnsi="仿宋" w:eastAsia="仿宋"/>
          <w:sz w:val="30"/>
          <w:szCs w:val="30"/>
        </w:rPr>
        <w:t>http://zfcg.czt.zj.gov.cn/</w:t>
      </w:r>
      <w:r>
        <w:rPr>
          <w:rStyle w:val="61"/>
          <w:rFonts w:hint="eastAsia" w:ascii="仿宋" w:hAnsi="仿宋" w:eastAsia="仿宋"/>
          <w:sz w:val="30"/>
          <w:szCs w:val="30"/>
        </w:rPr>
        <w:fldChar w:fldCharType="end"/>
      </w:r>
    </w:p>
    <w:p>
      <w:pPr>
        <w:spacing w:line="480" w:lineRule="exact"/>
        <w:ind w:firstLine="600" w:firstLineChars="200"/>
        <w:rPr>
          <w:rFonts w:ascii="仿宋" w:hAnsi="仿宋" w:eastAsia="仿宋"/>
          <w:sz w:val="30"/>
          <w:szCs w:val="30"/>
        </w:rPr>
      </w:pPr>
      <w:r>
        <w:rPr>
          <w:rFonts w:hint="eastAsia" w:ascii="仿宋" w:hAnsi="仿宋" w:eastAsia="仿宋"/>
          <w:sz w:val="30"/>
          <w:szCs w:val="30"/>
        </w:rPr>
        <w:t>登录方法：磋商响应方须先完成供应商注册并申请CA，再下载客户端编制、加密电子磋商响应文件，最后应在浙江政府采购网政采云用户登录窗口登录，完成电子磋商响应文件传输递交（具体详见第二章磋商响应方须知前附表）。</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2、供应商认为采购文件使自己的权益受到损害的，可以自获取采购文件之日或者采购文件公告期限届满之日（公告期限届满后获取采购文件的，以公告期限届满之日为准）起7个工作日内，对采购文件评分标准和采购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3、其他事项：无</w:t>
      </w:r>
    </w:p>
    <w:p>
      <w:pPr>
        <w:spacing w:before="120" w:beforeLines="50" w:after="120" w:afterLines="50" w:line="480" w:lineRule="exact"/>
        <w:ind w:firstLine="602" w:firstLineChars="200"/>
        <w:rPr>
          <w:rFonts w:ascii="仿宋" w:hAnsi="仿宋" w:eastAsia="仿宋"/>
          <w:b/>
          <w:sz w:val="30"/>
          <w:szCs w:val="30"/>
        </w:rPr>
      </w:pPr>
      <w:bookmarkStart w:id="29" w:name="_Toc28359095"/>
      <w:bookmarkStart w:id="30" w:name="_Toc35393805"/>
      <w:bookmarkStart w:id="31" w:name="_Toc35393636"/>
      <w:bookmarkStart w:id="32" w:name="_Toc28359018"/>
      <w:r>
        <w:rPr>
          <w:rFonts w:hint="eastAsia" w:ascii="仿宋" w:hAnsi="仿宋" w:eastAsia="仿宋"/>
          <w:b/>
          <w:sz w:val="30"/>
          <w:szCs w:val="30"/>
        </w:rPr>
        <w:t>八、</w:t>
      </w:r>
      <w:bookmarkEnd w:id="29"/>
      <w:bookmarkEnd w:id="30"/>
      <w:bookmarkEnd w:id="31"/>
      <w:bookmarkEnd w:id="32"/>
      <w:r>
        <w:rPr>
          <w:rFonts w:hint="eastAsia" w:ascii="仿宋" w:hAnsi="仿宋" w:eastAsia="仿宋"/>
          <w:b/>
          <w:sz w:val="30"/>
          <w:szCs w:val="30"/>
        </w:rPr>
        <w:t>凡对本次招标提出询问</w:t>
      </w:r>
      <w:r>
        <w:rPr>
          <w:rFonts w:hint="eastAsia" w:ascii="仿宋" w:hAnsi="仿宋" w:eastAsia="仿宋"/>
          <w:b/>
          <w:bCs/>
          <w:sz w:val="30"/>
          <w:szCs w:val="30"/>
        </w:rPr>
        <w:t>、质疑、投诉，请按以下方式联系</w:t>
      </w:r>
    </w:p>
    <w:p>
      <w:pPr>
        <w:spacing w:line="480" w:lineRule="exact"/>
        <w:ind w:firstLine="600" w:firstLineChars="200"/>
        <w:rPr>
          <w:rFonts w:ascii="仿宋" w:hAnsi="仿宋" w:eastAsia="仿宋"/>
          <w:sz w:val="30"/>
          <w:szCs w:val="30"/>
        </w:rPr>
      </w:pPr>
      <w:bookmarkStart w:id="33" w:name="_Toc28359096"/>
      <w:bookmarkStart w:id="34" w:name="_Toc35393637"/>
      <w:bookmarkStart w:id="35" w:name="_Toc35393806"/>
      <w:bookmarkStart w:id="36" w:name="_Toc28359019"/>
      <w:r>
        <w:rPr>
          <w:rFonts w:hint="eastAsia" w:ascii="仿宋" w:hAnsi="仿宋" w:eastAsia="仿宋"/>
          <w:sz w:val="30"/>
          <w:szCs w:val="30"/>
        </w:rPr>
        <w:t>1.采购人信息</w:t>
      </w:r>
      <w:bookmarkEnd w:id="33"/>
      <w:bookmarkEnd w:id="34"/>
      <w:bookmarkEnd w:id="35"/>
      <w:bookmarkEnd w:id="36"/>
    </w:p>
    <w:p>
      <w:pPr>
        <w:spacing w:line="48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名</w:t>
      </w:r>
      <w:r>
        <w:rPr>
          <w:rFonts w:hint="eastAsia" w:ascii="仿宋" w:hAnsi="仿宋" w:eastAsia="仿宋"/>
          <w:color w:val="000000" w:themeColor="text1"/>
          <w:sz w:val="30"/>
          <w:szCs w:val="30"/>
          <w:lang w:val="en-US" w:eastAsia="zh-CN"/>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称：浙江省机关事务管理局行政处</w:t>
      </w:r>
    </w:p>
    <w:p>
      <w:pPr>
        <w:spacing w:line="48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地</w:t>
      </w:r>
      <w:r>
        <w:rPr>
          <w:rFonts w:hint="eastAsia" w:ascii="Calibri" w:hAnsi="Calibri" w:eastAsia="仿宋" w:cs="Calibri"/>
          <w:color w:val="000000" w:themeColor="text1"/>
          <w:sz w:val="30"/>
          <w:szCs w:val="30"/>
          <w:lang w:val="en-US" w:eastAsia="zh-CN"/>
          <w14:textFill>
            <w14:solidFill>
              <w14:schemeClr w14:val="tx1"/>
            </w14:solidFill>
          </w14:textFill>
        </w:rPr>
        <w:t xml:space="preserve">  </w:t>
      </w:r>
      <w:r>
        <w:rPr>
          <w:rFonts w:hint="eastAsia" w:ascii="仿宋" w:hAnsi="仿宋" w:eastAsia="仿宋"/>
          <w:color w:val="000000" w:themeColor="text1"/>
          <w:sz w:val="30"/>
          <w:szCs w:val="30"/>
          <w14:textFill>
            <w14:solidFill>
              <w14:schemeClr w14:val="tx1"/>
            </w14:solidFill>
          </w14:textFill>
        </w:rPr>
        <w:t>址：浙江省杭州市西湖区省府路8号</w:t>
      </w:r>
    </w:p>
    <w:p>
      <w:pPr>
        <w:spacing w:line="480" w:lineRule="exact"/>
        <w:ind w:firstLine="60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sz w:val="30"/>
          <w:szCs w:val="30"/>
        </w:rPr>
        <w:t>项目联系人（询问）：</w:t>
      </w:r>
      <w:r>
        <w:rPr>
          <w:rFonts w:hint="eastAsia" w:ascii="仿宋" w:hAnsi="仿宋" w:eastAsia="仿宋"/>
          <w:sz w:val="30"/>
          <w:szCs w:val="30"/>
          <w:lang w:eastAsia="zh-CN"/>
        </w:rPr>
        <w:t>赵</w:t>
      </w:r>
      <w:r>
        <w:rPr>
          <w:rFonts w:hint="eastAsia" w:ascii="仿宋" w:hAnsi="仿宋" w:eastAsia="仿宋"/>
          <w:sz w:val="30"/>
          <w:szCs w:val="30"/>
        </w:rPr>
        <w:t>先生</w:t>
      </w:r>
    </w:p>
    <w:p>
      <w:pPr>
        <w:spacing w:line="480" w:lineRule="exact"/>
        <w:ind w:firstLine="600" w:firstLineChars="200"/>
        <w:rPr>
          <w:rFonts w:hint="default" w:ascii="仿宋" w:hAnsi="仿宋" w:eastAsia="仿宋"/>
          <w:color w:val="000000" w:themeColor="text1"/>
          <w:sz w:val="30"/>
          <w:szCs w:val="30"/>
          <w:lang w:val="en-US" w:eastAsia="zh-CN"/>
          <w14:textFill>
            <w14:solidFill>
              <w14:schemeClr w14:val="tx1"/>
            </w14:solidFill>
          </w14:textFill>
        </w:rPr>
      </w:pPr>
      <w:bookmarkStart w:id="37" w:name="PO_3000001756_PM028"/>
      <w:r>
        <w:rPr>
          <w:rFonts w:hint="eastAsia" w:ascii="仿宋" w:hAnsi="仿宋" w:eastAsia="仿宋"/>
          <w:color w:val="000000" w:themeColor="text1"/>
          <w:sz w:val="30"/>
          <w:szCs w:val="30"/>
          <w14:textFill>
            <w14:solidFill>
              <w14:schemeClr w14:val="tx1"/>
            </w14:solidFill>
          </w14:textFill>
        </w:rPr>
        <w:t>联系方式：</w:t>
      </w:r>
      <w:bookmarkEnd w:id="37"/>
      <w:r>
        <w:rPr>
          <w:rFonts w:hint="eastAsia" w:ascii="仿宋" w:hAnsi="仿宋" w:eastAsia="仿宋"/>
          <w:color w:val="000000" w:themeColor="text1"/>
          <w:sz w:val="30"/>
          <w:szCs w:val="30"/>
          <w:lang w:val="en-US" w:eastAsia="zh-CN"/>
          <w14:textFill>
            <w14:solidFill>
              <w14:schemeClr w14:val="tx1"/>
            </w14:solidFill>
          </w14:textFill>
        </w:rPr>
        <w:t>0571-87053488</w:t>
      </w:r>
    </w:p>
    <w:p>
      <w:pPr>
        <w:spacing w:line="480" w:lineRule="exact"/>
        <w:ind w:firstLine="600" w:firstLineChars="200"/>
        <w:rPr>
          <w:rFonts w:hint="eastAsia" w:ascii="仿宋" w:hAnsi="仿宋" w:eastAsia="仿宋"/>
          <w:color w:val="000000" w:themeColor="text1"/>
          <w:sz w:val="30"/>
          <w:szCs w:val="30"/>
          <w:lang w:val="en-US" w:eastAsia="zh-CN"/>
          <w14:textFill>
            <w14:solidFill>
              <w14:schemeClr w14:val="tx1"/>
            </w14:solidFill>
          </w14:textFill>
        </w:rPr>
      </w:pPr>
      <w:r>
        <w:rPr>
          <w:rFonts w:hint="eastAsia" w:ascii="仿宋" w:hAnsi="仿宋" w:eastAsia="仿宋"/>
          <w:sz w:val="30"/>
          <w:szCs w:val="30"/>
        </w:rPr>
        <w:t>质疑联系人：</w:t>
      </w:r>
      <w:r>
        <w:rPr>
          <w:rFonts w:hint="eastAsia" w:ascii="仿宋" w:hAnsi="仿宋" w:eastAsia="仿宋"/>
          <w:sz w:val="30"/>
          <w:szCs w:val="30"/>
          <w:lang w:eastAsia="zh-CN"/>
        </w:rPr>
        <w:t>王</w:t>
      </w:r>
      <w:r>
        <w:rPr>
          <w:rFonts w:hint="eastAsia" w:ascii="仿宋" w:hAnsi="仿宋" w:eastAsia="仿宋"/>
          <w:sz w:val="30"/>
          <w:szCs w:val="30"/>
          <w:lang w:val="en-US" w:eastAsia="zh-CN"/>
        </w:rPr>
        <w:t>先生</w:t>
      </w:r>
    </w:p>
    <w:p>
      <w:pPr>
        <w:spacing w:line="480" w:lineRule="exact"/>
        <w:ind w:firstLine="600" w:firstLineChars="200"/>
        <w:rPr>
          <w:rFonts w:ascii="仿宋" w:hAnsi="仿宋" w:eastAsia="仿宋"/>
          <w:sz w:val="30"/>
          <w:szCs w:val="30"/>
        </w:rPr>
      </w:pPr>
      <w:r>
        <w:rPr>
          <w:rFonts w:hint="eastAsia" w:ascii="仿宋" w:hAnsi="仿宋" w:eastAsia="仿宋"/>
          <w:color w:val="000000" w:themeColor="text1"/>
          <w:sz w:val="30"/>
          <w:szCs w:val="30"/>
          <w14:textFill>
            <w14:solidFill>
              <w14:schemeClr w14:val="tx1"/>
            </w14:solidFill>
          </w14:textFill>
        </w:rPr>
        <w:t>质疑联系方式：</w:t>
      </w:r>
      <w:r>
        <w:rPr>
          <w:rFonts w:hint="eastAsia" w:ascii="仿宋" w:hAnsi="仿宋" w:eastAsia="仿宋"/>
          <w:sz w:val="30"/>
          <w:szCs w:val="30"/>
          <w:lang w:val="en-US" w:eastAsia="zh-CN"/>
        </w:rPr>
        <w:t>0571-87053485</w:t>
      </w:r>
      <w:r>
        <w:rPr>
          <w:rFonts w:hint="eastAsia" w:ascii="仿宋" w:hAnsi="仿宋" w:eastAsia="仿宋"/>
          <w:sz w:val="30"/>
          <w:szCs w:val="30"/>
        </w:rPr>
        <w:t xml:space="preserve">　　　　　 　　　 </w:t>
      </w:r>
    </w:p>
    <w:p>
      <w:pPr>
        <w:spacing w:before="240" w:beforeLines="100" w:line="480" w:lineRule="exact"/>
        <w:ind w:firstLine="600" w:firstLineChars="200"/>
        <w:rPr>
          <w:rFonts w:ascii="仿宋" w:hAnsi="仿宋" w:eastAsia="仿宋"/>
          <w:sz w:val="30"/>
          <w:szCs w:val="30"/>
        </w:rPr>
      </w:pPr>
      <w:bookmarkStart w:id="38" w:name="_Toc35393807"/>
      <w:bookmarkStart w:id="39" w:name="_Toc35393638"/>
      <w:bookmarkStart w:id="40" w:name="_Toc28359097"/>
      <w:bookmarkStart w:id="41" w:name="_Toc28359020"/>
      <w:r>
        <w:rPr>
          <w:rFonts w:hint="eastAsia" w:ascii="仿宋" w:hAnsi="仿宋" w:eastAsia="仿宋"/>
          <w:sz w:val="30"/>
          <w:szCs w:val="30"/>
        </w:rPr>
        <w:t>2.采购代理机构信息</w:t>
      </w:r>
      <w:bookmarkEnd w:id="38"/>
      <w:bookmarkEnd w:id="39"/>
      <w:bookmarkEnd w:id="40"/>
      <w:bookmarkEnd w:id="41"/>
    </w:p>
    <w:p>
      <w:pPr>
        <w:spacing w:line="480" w:lineRule="exact"/>
        <w:ind w:firstLine="600" w:firstLineChars="200"/>
        <w:rPr>
          <w:rFonts w:eastAsia="仿宋"/>
          <w:sz w:val="30"/>
          <w:szCs w:val="30"/>
        </w:rPr>
      </w:pPr>
      <w:r>
        <w:rPr>
          <w:rFonts w:hint="eastAsia" w:ascii="仿宋" w:hAnsi="仿宋" w:eastAsia="仿宋"/>
          <w:sz w:val="30"/>
          <w:szCs w:val="30"/>
        </w:rPr>
        <w:t>名</w:t>
      </w:r>
      <w:r>
        <w:rPr>
          <w:rFonts w:hint="eastAsia" w:eastAsia="仿宋"/>
          <w:sz w:val="30"/>
          <w:szCs w:val="30"/>
          <w:lang w:val="en-US" w:eastAsia="zh-CN"/>
        </w:rPr>
        <w:t xml:space="preserve">  </w:t>
      </w:r>
      <w:r>
        <w:rPr>
          <w:rFonts w:hint="eastAsia" w:ascii="仿宋" w:hAnsi="仿宋" w:eastAsia="仿宋"/>
          <w:sz w:val="30"/>
          <w:szCs w:val="30"/>
        </w:rPr>
        <w:t>称：浙江省政府采购中心</w:t>
      </w:r>
    </w:p>
    <w:p>
      <w:pPr>
        <w:spacing w:line="480" w:lineRule="exact"/>
        <w:ind w:firstLine="600" w:firstLineChars="200"/>
        <w:rPr>
          <w:rFonts w:ascii="仿宋" w:hAnsi="仿宋" w:eastAsia="仿宋"/>
          <w:sz w:val="30"/>
          <w:szCs w:val="30"/>
        </w:rPr>
      </w:pPr>
      <w:r>
        <w:rPr>
          <w:rFonts w:hint="eastAsia" w:ascii="仿宋" w:hAnsi="仿宋" w:eastAsia="仿宋"/>
          <w:sz w:val="30"/>
          <w:szCs w:val="30"/>
        </w:rPr>
        <w:t>地</w:t>
      </w:r>
      <w:r>
        <w:rPr>
          <w:rFonts w:hint="eastAsia" w:eastAsia="仿宋"/>
          <w:sz w:val="30"/>
          <w:szCs w:val="30"/>
          <w:lang w:val="en-US" w:eastAsia="zh-CN"/>
        </w:rPr>
        <w:t xml:space="preserve">  </w:t>
      </w:r>
      <w:r>
        <w:rPr>
          <w:rFonts w:hint="eastAsia" w:ascii="仿宋" w:hAnsi="仿宋" w:eastAsia="仿宋"/>
          <w:sz w:val="30"/>
          <w:szCs w:val="30"/>
        </w:rPr>
        <w:t>址：浙江省杭州市西湖区宝石一路3号</w:t>
      </w:r>
    </w:p>
    <w:p>
      <w:pPr>
        <w:spacing w:line="480" w:lineRule="exact"/>
        <w:ind w:firstLine="600" w:firstLineChars="200"/>
        <w:rPr>
          <w:rFonts w:ascii="仿宋" w:hAnsi="仿宋" w:eastAsia="仿宋" w:cs="仿宋"/>
          <w:sz w:val="28"/>
          <w:szCs w:val="28"/>
        </w:rPr>
      </w:pPr>
      <w:r>
        <w:rPr>
          <w:rFonts w:hint="eastAsia" w:ascii="仿宋" w:hAnsi="仿宋" w:eastAsia="仿宋"/>
          <w:sz w:val="30"/>
          <w:szCs w:val="30"/>
        </w:rPr>
        <w:t>项目联系人（询问）：A岗：</w:t>
      </w:r>
      <w:bookmarkStart w:id="42" w:name="PO_15528_PM032"/>
      <w:r>
        <w:rPr>
          <w:rFonts w:hint="eastAsia" w:ascii="仿宋" w:hAnsi="仿宋" w:eastAsia="仿宋"/>
          <w:sz w:val="30"/>
          <w:szCs w:val="30"/>
        </w:rPr>
        <w:t>戴</w:t>
      </w:r>
      <w:bookmarkEnd w:id="42"/>
      <w:r>
        <w:rPr>
          <w:rFonts w:hint="eastAsia" w:ascii="仿宋" w:hAnsi="仿宋" w:eastAsia="仿宋"/>
          <w:sz w:val="30"/>
          <w:szCs w:val="30"/>
        </w:rPr>
        <w:t>女士</w:t>
      </w:r>
    </w:p>
    <w:p>
      <w:pPr>
        <w:spacing w:line="480" w:lineRule="exact"/>
        <w:ind w:firstLine="560" w:firstLineChars="200"/>
        <w:rPr>
          <w:rFonts w:ascii="仿宋" w:hAnsi="仿宋" w:eastAsia="仿宋"/>
          <w:sz w:val="30"/>
          <w:szCs w:val="30"/>
        </w:rPr>
      </w:pPr>
      <w:r>
        <w:rPr>
          <w:rFonts w:hint="eastAsia" w:ascii="仿宋" w:hAnsi="仿宋" w:eastAsia="仿宋" w:cs="仿宋"/>
          <w:sz w:val="28"/>
          <w:szCs w:val="28"/>
        </w:rPr>
        <w:t xml:space="preserve">                     B岗：孙女士</w:t>
      </w:r>
    </w:p>
    <w:p>
      <w:pPr>
        <w:spacing w:line="480" w:lineRule="exact"/>
        <w:ind w:firstLine="525"/>
        <w:rPr>
          <w:rFonts w:ascii="仿宋" w:hAnsi="仿宋" w:eastAsia="仿宋" w:cs="仿宋"/>
          <w:sz w:val="28"/>
          <w:szCs w:val="28"/>
        </w:rPr>
      </w:pPr>
      <w:r>
        <w:rPr>
          <w:rFonts w:hint="eastAsia" w:ascii="仿宋" w:hAnsi="仿宋" w:eastAsia="仿宋"/>
          <w:sz w:val="30"/>
          <w:szCs w:val="30"/>
        </w:rPr>
        <w:t>项目联系方式（询问）：</w:t>
      </w:r>
      <w:bookmarkStart w:id="43" w:name="PO_15528_PM033"/>
      <w:bookmarkStart w:id="44" w:name="PO_3000001756_PM033"/>
      <w:r>
        <w:rPr>
          <w:rFonts w:hint="eastAsia" w:ascii="仿宋" w:hAnsi="仿宋" w:eastAsia="仿宋"/>
          <w:sz w:val="30"/>
          <w:szCs w:val="30"/>
        </w:rPr>
        <w:t>A岗：</w:t>
      </w:r>
      <w:r>
        <w:rPr>
          <w:rFonts w:ascii="仿宋" w:hAnsi="仿宋" w:eastAsia="仿宋"/>
          <w:sz w:val="30"/>
          <w:szCs w:val="30"/>
        </w:rPr>
        <w:t>0571-88907768</w:t>
      </w:r>
      <w:bookmarkEnd w:id="43"/>
      <w:bookmarkEnd w:id="44"/>
    </w:p>
    <w:p>
      <w:pPr>
        <w:spacing w:line="480" w:lineRule="exact"/>
        <w:ind w:firstLine="525"/>
        <w:rPr>
          <w:rFonts w:ascii="仿宋" w:hAnsi="仿宋" w:eastAsia="仿宋"/>
          <w:sz w:val="30"/>
          <w:szCs w:val="30"/>
        </w:rPr>
      </w:pPr>
      <w:r>
        <w:rPr>
          <w:rFonts w:hint="eastAsia" w:ascii="仿宋" w:hAnsi="仿宋" w:eastAsia="仿宋" w:cs="仿宋"/>
          <w:sz w:val="28"/>
          <w:szCs w:val="28"/>
        </w:rPr>
        <w:t xml:space="preserve">                       B岗：</w:t>
      </w:r>
      <w:r>
        <w:rPr>
          <w:rFonts w:ascii="仿宋" w:hAnsi="仿宋" w:eastAsia="仿宋"/>
          <w:sz w:val="30"/>
          <w:szCs w:val="30"/>
        </w:rPr>
        <w:t>0571-8890</w:t>
      </w:r>
      <w:r>
        <w:rPr>
          <w:rFonts w:hint="eastAsia" w:ascii="仿宋" w:hAnsi="仿宋" w:eastAsia="仿宋"/>
          <w:sz w:val="30"/>
          <w:szCs w:val="30"/>
        </w:rPr>
        <w:t>6928</w:t>
      </w:r>
    </w:p>
    <w:bookmarkEnd w:id="0"/>
    <w:p>
      <w:pPr>
        <w:spacing w:before="240" w:beforeLines="100" w:line="480" w:lineRule="exact"/>
        <w:ind w:firstLine="600" w:firstLineChars="200"/>
        <w:rPr>
          <w:rFonts w:ascii="仿宋" w:hAnsi="仿宋" w:eastAsia="仿宋"/>
          <w:sz w:val="30"/>
          <w:szCs w:val="30"/>
        </w:rPr>
      </w:pPr>
      <w:r>
        <w:rPr>
          <w:rFonts w:hint="eastAsia" w:ascii="仿宋" w:hAnsi="仿宋" w:eastAsia="仿宋"/>
          <w:sz w:val="30"/>
          <w:szCs w:val="30"/>
        </w:rPr>
        <w:t>3.同级政府采购监督管理部门</w:t>
      </w:r>
    </w:p>
    <w:p>
      <w:pPr>
        <w:snapToGrid w:val="0"/>
        <w:spacing w:line="46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lang w:bidi="ar"/>
        </w:rPr>
        <w:t>名  称：浙江省财政厅政府采购监管处、浙江省政府采购行政裁决服务中心（杭州）</w:t>
      </w:r>
    </w:p>
    <w:p>
      <w:pPr>
        <w:snapToGrid w:val="0"/>
        <w:spacing w:line="46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lang w:bidi="ar"/>
        </w:rPr>
        <w:t>地  址：杭州市上城区四季青街道新业路市民之家G03办公室（快递仅限ems或顺丰）</w:t>
      </w:r>
    </w:p>
    <w:p>
      <w:pPr>
        <w:snapToGrid w:val="0"/>
        <w:spacing w:line="460" w:lineRule="exact"/>
        <w:ind w:firstLine="600" w:firstLineChars="200"/>
        <w:rPr>
          <w:rFonts w:ascii="仿宋" w:hAnsi="仿宋" w:eastAsia="仿宋" w:cs="仿宋"/>
          <w:kern w:val="0"/>
          <w:sz w:val="30"/>
          <w:szCs w:val="30"/>
        </w:rPr>
      </w:pPr>
      <w:r>
        <w:rPr>
          <w:rFonts w:hint="eastAsia" w:ascii="仿宋" w:hAnsi="仿宋" w:eastAsia="仿宋" w:cs="仿宋"/>
          <w:kern w:val="0"/>
          <w:sz w:val="30"/>
          <w:szCs w:val="30"/>
          <w:lang w:bidi="ar"/>
        </w:rPr>
        <w:t>联系人：朱女士、王女士</w:t>
      </w:r>
    </w:p>
    <w:p>
      <w:pPr>
        <w:snapToGrid w:val="0"/>
        <w:spacing w:line="460" w:lineRule="exact"/>
        <w:ind w:firstLine="600" w:firstLineChars="200"/>
        <w:rPr>
          <w:rFonts w:ascii="仿宋" w:hAnsi="仿宋" w:eastAsia="仿宋" w:cs="仿宋"/>
          <w:kern w:val="0"/>
          <w:sz w:val="30"/>
          <w:szCs w:val="30"/>
          <w:lang w:bidi="ar"/>
        </w:rPr>
      </w:pPr>
      <w:r>
        <w:rPr>
          <w:rFonts w:hint="eastAsia" w:ascii="仿宋" w:hAnsi="仿宋" w:eastAsia="仿宋" w:cs="仿宋"/>
          <w:kern w:val="0"/>
          <w:sz w:val="30"/>
          <w:szCs w:val="30"/>
          <w:lang w:bidi="ar"/>
        </w:rPr>
        <w:t>监督投诉电话：0571-85252453</w:t>
      </w:r>
    </w:p>
    <w:p>
      <w:pPr>
        <w:snapToGrid w:val="0"/>
        <w:spacing w:line="460" w:lineRule="exact"/>
        <w:ind w:firstLine="600" w:firstLineChars="200"/>
        <w:rPr>
          <w:rFonts w:ascii="仿宋" w:hAnsi="仿宋" w:eastAsia="仿宋" w:cs="仿宋"/>
          <w:kern w:val="0"/>
          <w:sz w:val="30"/>
          <w:szCs w:val="30"/>
          <w:lang w:bidi="ar"/>
        </w:rPr>
      </w:pPr>
      <w:r>
        <w:rPr>
          <w:rFonts w:hint="eastAsia" w:ascii="仿宋" w:hAnsi="仿宋" w:eastAsia="仿宋" w:cs="仿宋"/>
          <w:kern w:val="0"/>
          <w:sz w:val="30"/>
          <w:szCs w:val="30"/>
          <w:lang w:bidi="ar"/>
        </w:rPr>
        <w:t>预算金额未达100万元的采购项目，由采购人处理采购争议。</w:t>
      </w:r>
    </w:p>
    <w:p>
      <w:pPr>
        <w:rPr>
          <w:rFonts w:ascii="仿宋" w:hAnsi="仿宋" w:eastAsia="仿宋" w:cs="仿宋"/>
          <w:kern w:val="0"/>
          <w:sz w:val="30"/>
          <w:szCs w:val="30"/>
          <w:lang w:bidi="ar"/>
        </w:rPr>
      </w:pPr>
      <w:r>
        <w:rPr>
          <w:rFonts w:hint="eastAsia" w:ascii="仿宋" w:hAnsi="仿宋" w:eastAsia="仿宋" w:cs="仿宋"/>
          <w:kern w:val="0"/>
          <w:sz w:val="30"/>
          <w:szCs w:val="30"/>
          <w:lang w:bidi="ar"/>
        </w:rPr>
        <w:br w:type="page"/>
      </w:r>
    </w:p>
    <w:p>
      <w:pPr>
        <w:snapToGrid w:val="0"/>
        <w:spacing w:line="460" w:lineRule="exact"/>
        <w:jc w:val="center"/>
        <w:outlineLvl w:val="0"/>
        <w:rPr>
          <w:rFonts w:ascii="仿宋" w:hAnsi="仿宋"/>
        </w:rPr>
      </w:pPr>
      <w:bookmarkStart w:id="45" w:name="_Toc16350"/>
      <w:bookmarkStart w:id="46" w:name="_Toc451762243"/>
      <w:bookmarkStart w:id="47" w:name="_Toc11582"/>
      <w:r>
        <w:rPr>
          <w:rFonts w:hint="eastAsia"/>
          <w:b/>
          <w:sz w:val="36"/>
          <w:szCs w:val="36"/>
        </w:rPr>
        <w:t>第二章响应方须知</w:t>
      </w:r>
      <w:bookmarkEnd w:id="45"/>
      <w:bookmarkEnd w:id="46"/>
      <w:bookmarkEnd w:id="47"/>
    </w:p>
    <w:p>
      <w:pPr>
        <w:snapToGrid w:val="0"/>
        <w:rPr>
          <w:rFonts w:ascii="仿宋" w:hAnsi="仿宋" w:eastAsia="仿宋"/>
          <w:sz w:val="30"/>
          <w:szCs w:val="30"/>
        </w:rPr>
      </w:pPr>
      <w:r>
        <w:rPr>
          <w:rFonts w:hint="eastAsia" w:ascii="仿宋" w:hAnsi="仿宋" w:eastAsia="仿宋"/>
          <w:sz w:val="30"/>
          <w:szCs w:val="30"/>
        </w:rPr>
        <w:t>前附表</w:t>
      </w:r>
    </w:p>
    <w:tbl>
      <w:tblPr>
        <w:tblStyle w:val="54"/>
        <w:tblW w:w="87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0"/>
        <w:gridCol w:w="82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序</w:t>
            </w:r>
          </w:p>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号</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1</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仿宋" w:hAnsi="仿宋" w:eastAsia="仿宋"/>
                <w:sz w:val="24"/>
                <w:szCs w:val="24"/>
              </w:rPr>
            </w:pPr>
            <w:r>
              <w:rPr>
                <w:rFonts w:hint="eastAsia" w:ascii="仿宋" w:hAnsi="仿宋" w:eastAsia="仿宋"/>
                <w:sz w:val="24"/>
                <w:szCs w:val="24"/>
              </w:rPr>
              <w:t>项目名称及数量：</w:t>
            </w:r>
            <w:r>
              <w:rPr>
                <w:rFonts w:hint="eastAsia" w:ascii="仿宋" w:hAnsi="仿宋" w:eastAsia="仿宋"/>
                <w:bCs/>
                <w:sz w:val="24"/>
                <w:szCs w:val="24"/>
              </w:rPr>
              <w:t>详见《竞争性磋商采购公告》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2</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仿宋" w:hAnsi="仿宋" w:eastAsia="仿宋"/>
                <w:sz w:val="24"/>
                <w:szCs w:val="24"/>
              </w:rPr>
            </w:pPr>
            <w:r>
              <w:rPr>
                <w:rFonts w:hint="eastAsia" w:ascii="仿宋" w:hAnsi="仿宋" w:eastAsia="仿宋"/>
                <w:sz w:val="24"/>
                <w:szCs w:val="24"/>
              </w:rPr>
              <w:t>信用记录:根据财库[2016]125号文件，通过“信用中国”网站（www.creditchina.gov.cn）、中国政府采购网（www.ccgp.gov.cn），以磋商当日网页查询记录为准。对列入失信被执行人、重大税收违法案件当事人名单、政府采购严重违法失信行为记录名单的供应商，其磋商响应将作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3</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Lines="50" w:beforeAutospacing="0" w:after="120" w:afterLines="50" w:afterAutospacing="0"/>
              <w:ind w:left="0" w:right="0" w:firstLine="480" w:firstLineChars="200"/>
              <w:rPr>
                <w:rFonts w:hint="default" w:ascii="仿宋" w:hAnsi="仿宋" w:eastAsia="仿宋"/>
                <w:sz w:val="24"/>
                <w:szCs w:val="24"/>
              </w:rPr>
            </w:pPr>
            <w:r>
              <w:rPr>
                <w:rFonts w:hint="eastAsia" w:ascii="仿宋" w:hAnsi="仿宋" w:eastAsia="仿宋"/>
                <w:sz w:val="24"/>
                <w:szCs w:val="24"/>
              </w:rPr>
              <w:t>政府采购节能环保产品: 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发展改革委生态环境部市场监管总局关于调整优化节能产品、环境标志产品政府采购执行机制的通知》（财库〔2019〕9号）。</w:t>
            </w:r>
          </w:p>
          <w:p>
            <w:pPr>
              <w:keepNext w:val="0"/>
              <w:keepLines w:val="0"/>
              <w:suppressLineNumbers w:val="0"/>
              <w:spacing w:before="50" w:beforeAutospacing="0" w:after="50" w:afterAutospacing="0"/>
              <w:ind w:left="0" w:right="0" w:firstLine="480" w:firstLineChars="200"/>
              <w:rPr>
                <w:rFonts w:hint="default"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产品属于政府强制采购节能品目的（详见《关于印发节能产品政府采购品目清单的通知》财库〔2019〕19号），磋商响应方须按上款要求提供节能产品认证证书或规定网站证书查询截图。</w:t>
            </w:r>
            <w:r>
              <w:rPr>
                <w:rFonts w:hint="eastAsia" w:ascii="仿宋" w:hAnsi="仿宋" w:eastAsia="仿宋"/>
                <w:b/>
                <w:sz w:val="24"/>
                <w:szCs w:val="24"/>
              </w:rPr>
              <w:t>产品属于政府强制采购节能产品品目的，磋商响应方未提供节能产品的，其磋商响应将作无效处理；本文件“第四章项目需求”另有规定的除外。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4</w:t>
            </w:r>
          </w:p>
        </w:tc>
        <w:tc>
          <w:tcPr>
            <w:tcW w:w="823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72" w:beforeLines="30" w:beforeAutospacing="0" w:after="72" w:afterLines="30" w:afterAutospacing="0"/>
              <w:ind w:left="0" w:right="0" w:firstLine="480" w:firstLineChars="200"/>
              <w:rPr>
                <w:rFonts w:hint="default" w:ascii="仿宋" w:hAnsi="仿宋" w:eastAsia="仿宋"/>
                <w:sz w:val="24"/>
                <w:szCs w:val="24"/>
              </w:rPr>
            </w:pPr>
            <w:r>
              <w:rPr>
                <w:rFonts w:hint="eastAsia" w:ascii="仿宋" w:hAnsi="仿宋" w:eastAsia="仿宋"/>
                <w:sz w:val="24"/>
                <w:szCs w:val="24"/>
              </w:rPr>
              <w:t xml:space="preserve">促进绿色发展有关政策：磋商响应方参与政府采购活动中，涉及商品包装和快递包装的，其包装要参考财政部办公厅、生态环境部办公厅、国家邮政局办公室印发的《商品包装政府采购需求标准（试行）》、《快递包装政府采购需求标准（试行）》（财办库〔2020〕123号文件）。提倡供应商优先采购绿色包装产品、绿色物流配送服务以及循环利用产品。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5</w:t>
            </w:r>
          </w:p>
        </w:tc>
        <w:tc>
          <w:tcPr>
            <w:tcW w:w="823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72" w:beforeLines="30" w:beforeAutospacing="0" w:after="72" w:afterLines="30" w:afterAutospacing="0"/>
              <w:ind w:left="0" w:right="0" w:firstLine="480" w:firstLineChars="200"/>
              <w:rPr>
                <w:rFonts w:hint="default" w:ascii="仿宋" w:hAnsi="仿宋" w:eastAsia="仿宋"/>
                <w:sz w:val="24"/>
                <w:szCs w:val="24"/>
              </w:rPr>
            </w:pPr>
            <w:r>
              <w:rPr>
                <w:rFonts w:hint="eastAsia" w:ascii="仿宋" w:hAnsi="仿宋" w:eastAsia="仿宋"/>
                <w:sz w:val="24"/>
                <w:szCs w:val="24"/>
              </w:rPr>
              <w:t xml:space="preserve">首台套政策：首台套产品被纳入《首台套产品推广应用指导目录》之日起3年内，视同已具备相应销售业绩，参加政府采购活动时业绩分值为满分。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6</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4"/>
                <w:szCs w:val="24"/>
              </w:rPr>
            </w:pPr>
            <w:r>
              <w:rPr>
                <w:rFonts w:hint="eastAsia" w:ascii="仿宋" w:hAnsi="仿宋" w:eastAsia="仿宋"/>
                <w:bCs/>
                <w:color w:val="000000" w:themeColor="text1"/>
                <w:sz w:val="24"/>
                <w:szCs w:val="24"/>
                <w:highlight w:val="none"/>
                <w14:textFill>
                  <w14:solidFill>
                    <w14:schemeClr w14:val="tx1"/>
                  </w14:solidFill>
                </w14:textFill>
              </w:rPr>
              <w:t>根据《政府采购促进中小企业发展管理办法》财库〔2020〕46号文件的规定，</w:t>
            </w:r>
            <w:r>
              <w:rPr>
                <w:rFonts w:hint="eastAsia" w:ascii="仿宋" w:hAnsi="仿宋" w:eastAsia="仿宋"/>
                <w:b/>
                <w:color w:val="000000" w:themeColor="text1"/>
                <w:sz w:val="24"/>
                <w:szCs w:val="24"/>
                <w:highlight w:val="none"/>
                <w14:textFill>
                  <w14:solidFill>
                    <w14:schemeClr w14:val="tx1"/>
                  </w14:solidFill>
                </w14:textFill>
              </w:rPr>
              <w:t>本项目</w:t>
            </w:r>
            <w:r>
              <w:rPr>
                <w:rFonts w:hint="eastAsia" w:ascii="仿宋" w:hAnsi="仿宋" w:eastAsia="仿宋"/>
                <w:b/>
                <w:color w:val="000000" w:themeColor="text1"/>
                <w:sz w:val="24"/>
                <w:szCs w:val="24"/>
                <w:highlight w:val="none"/>
                <w:u w:val="single"/>
                <w14:textFill>
                  <w14:solidFill>
                    <w14:schemeClr w14:val="tx1"/>
                  </w14:solidFill>
                </w14:textFill>
              </w:rPr>
              <w:t xml:space="preserve"> 是 </w:t>
            </w:r>
            <w:r>
              <w:rPr>
                <w:rFonts w:hint="eastAsia" w:ascii="仿宋" w:hAnsi="仿宋" w:eastAsia="仿宋"/>
                <w:b/>
                <w:color w:val="000000" w:themeColor="text1"/>
                <w:sz w:val="24"/>
                <w:szCs w:val="24"/>
                <w:highlight w:val="none"/>
                <w14:textFill>
                  <w14:solidFill>
                    <w14:schemeClr w14:val="tx1"/>
                  </w14:solidFill>
                </w14:textFill>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7</w:t>
            </w:r>
          </w:p>
        </w:tc>
        <w:tc>
          <w:tcPr>
            <w:tcW w:w="8230" w:type="dxa"/>
            <w:tcBorders>
              <w:top w:val="single" w:color="auto" w:sz="4" w:space="0"/>
              <w:left w:val="single" w:color="auto" w:sz="4" w:space="0"/>
              <w:bottom w:val="single" w:color="auto" w:sz="4" w:space="0"/>
              <w:right w:val="single" w:color="auto" w:sz="4" w:space="0"/>
            </w:tcBorders>
            <w:vAlign w:val="center"/>
          </w:tcPr>
          <w:p>
            <w:pPr>
              <w:pStyle w:val="630"/>
              <w:keepNext w:val="0"/>
              <w:keepLines w:val="0"/>
              <w:numPr>
                <w:ilvl w:val="0"/>
                <w:numId w:val="0"/>
              </w:numPr>
              <w:suppressLineNumbers w:val="0"/>
              <w:spacing w:before="120" w:beforeLines="50" w:beforeAutospacing="0" w:after="120" w:afterLines="50" w:afterAutospacing="0"/>
              <w:ind w:left="0" w:leftChars="0" w:right="0" w:rightChars="0" w:firstLine="482" w:firstLineChars="200"/>
              <w:rPr>
                <w:rFonts w:hint="default" w:ascii="仿宋" w:hAnsi="仿宋" w:eastAsia="仿宋"/>
                <w:b/>
                <w:sz w:val="24"/>
                <w:szCs w:val="24"/>
                <w:u w:val="single"/>
              </w:rPr>
            </w:pPr>
            <w:r>
              <w:rPr>
                <w:rFonts w:hint="default" w:ascii="仿宋" w:hAnsi="仿宋" w:eastAsia="仿宋" w:cs="Times New Roman"/>
                <w:b/>
                <w:kern w:val="2"/>
                <w:sz w:val="24"/>
                <w:szCs w:val="24"/>
                <w:u w:val="none"/>
                <w:lang w:val="en-US" w:eastAsia="zh-CN" w:bidi="ar-SA"/>
              </w:rPr>
              <w:t>1.</w:t>
            </w:r>
            <w:r>
              <w:rPr>
                <w:rFonts w:hint="eastAsia" w:ascii="仿宋" w:hAnsi="仿宋" w:eastAsia="仿宋"/>
                <w:b/>
                <w:sz w:val="24"/>
                <w:szCs w:val="24"/>
              </w:rPr>
              <w:t>项目属性</w:t>
            </w:r>
            <w:r>
              <w:rPr>
                <w:rFonts w:hint="eastAsia" w:ascii="仿宋" w:hAnsi="仿宋" w:eastAsia="仿宋"/>
                <w:b/>
                <w:sz w:val="24"/>
                <w:szCs w:val="24"/>
                <w:u w:val="single"/>
              </w:rPr>
              <w:t xml:space="preserve"> 工程类 </w:t>
            </w:r>
          </w:p>
          <w:p>
            <w:pPr>
              <w:pStyle w:val="630"/>
              <w:keepNext w:val="0"/>
              <w:keepLines w:val="0"/>
              <w:numPr>
                <w:ilvl w:val="0"/>
                <w:numId w:val="0"/>
              </w:numPr>
              <w:suppressLineNumbers w:val="0"/>
              <w:spacing w:before="120" w:beforeLines="50" w:beforeAutospacing="0" w:after="120" w:afterLines="50" w:afterAutospacing="0"/>
              <w:ind w:left="0" w:leftChars="0" w:right="0" w:rightChars="0" w:firstLine="482" w:firstLineChars="200"/>
              <w:rPr>
                <w:rFonts w:hint="default" w:ascii="仿宋" w:hAnsi="仿宋" w:eastAsia="仿宋"/>
                <w:b/>
                <w:color w:val="000000" w:themeColor="text1"/>
                <w:sz w:val="24"/>
                <w:szCs w:val="24"/>
                <w14:textFill>
                  <w14:solidFill>
                    <w14:schemeClr w14:val="tx1"/>
                  </w14:solidFill>
                </w14:textFill>
              </w:rPr>
            </w:pPr>
            <w:r>
              <w:rPr>
                <w:rFonts w:hint="default" w:ascii="仿宋" w:hAnsi="仿宋" w:eastAsia="仿宋" w:cs="Times New Roman"/>
                <w:b/>
                <w:color w:val="000000" w:themeColor="text1"/>
                <w:kern w:val="2"/>
                <w:sz w:val="24"/>
                <w:szCs w:val="24"/>
                <w:u w:val="none"/>
                <w:lang w:val="en-US" w:eastAsia="zh-CN" w:bidi="ar-SA"/>
                <w14:textFill>
                  <w14:solidFill>
                    <w14:schemeClr w14:val="tx1"/>
                  </w14:solidFill>
                </w14:textFill>
              </w:rPr>
              <w:t>2.</w:t>
            </w:r>
            <w:r>
              <w:rPr>
                <w:rFonts w:hint="eastAsia" w:ascii="仿宋" w:hAnsi="仿宋" w:eastAsia="仿宋"/>
                <w:b/>
                <w:color w:val="000000" w:themeColor="text1"/>
                <w:sz w:val="24"/>
                <w:szCs w:val="24"/>
                <w14:textFill>
                  <w14:solidFill>
                    <w14:schemeClr w14:val="tx1"/>
                  </w14:solidFill>
                </w14:textFill>
              </w:rPr>
              <w:t>中小企业划分标准所属行业（具体根据《中小企业划型标准规定》执行）</w:t>
            </w:r>
          </w:p>
          <w:p>
            <w:pPr>
              <w:keepNext w:val="0"/>
              <w:keepLines w:val="0"/>
              <w:suppressLineNumbers w:val="0"/>
              <w:spacing w:before="120" w:beforeLines="50" w:beforeAutospacing="0" w:after="120" w:afterLines="50" w:afterAutospacing="0"/>
              <w:ind w:left="0" w:right="0" w:firstLine="482" w:firstLineChars="200"/>
              <w:rPr>
                <w:rFonts w:hint="eastAsia" w:ascii="仿宋" w:hAnsi="仿宋" w:eastAsia="仿宋"/>
                <w:b/>
                <w:sz w:val="24"/>
                <w:szCs w:val="24"/>
                <w:u w:val="single"/>
                <w:lang w:eastAsia="zh-CN"/>
              </w:rPr>
            </w:pPr>
            <w:r>
              <w:rPr>
                <w:rFonts w:hint="eastAsia" w:ascii="仿宋" w:hAnsi="仿宋" w:eastAsia="仿宋"/>
                <w:b/>
                <w:color w:val="000000" w:themeColor="text1"/>
                <w:sz w:val="24"/>
                <w:szCs w:val="24"/>
                <w14:textFill>
                  <w14:solidFill>
                    <w14:schemeClr w14:val="tx1"/>
                  </w14:solidFill>
                </w14:textFill>
              </w:rPr>
              <w:t>采购标的：</w:t>
            </w:r>
            <w:r>
              <w:rPr>
                <w:rFonts w:hint="eastAsia" w:ascii="仿宋" w:hAnsi="仿宋" w:eastAsia="仿宋"/>
                <w:b/>
                <w:sz w:val="24"/>
                <w:szCs w:val="24"/>
                <w:highlight w:val="none"/>
                <w:u w:val="single"/>
                <w:lang w:eastAsia="zh-CN"/>
              </w:rPr>
              <w:t>省行政中心1号院充电站建设项目</w:t>
            </w:r>
          </w:p>
          <w:p>
            <w:pPr>
              <w:keepNext w:val="0"/>
              <w:keepLines w:val="0"/>
              <w:suppressLineNumbers w:val="0"/>
              <w:spacing w:before="120" w:beforeLines="50" w:beforeAutospacing="0" w:after="120" w:afterLines="50" w:afterAutospacing="0"/>
              <w:ind w:left="0" w:right="0" w:firstLine="482" w:firstLineChars="200"/>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sz w:val="24"/>
                <w:szCs w:val="24"/>
              </w:rPr>
              <w:t>所属行业：</w:t>
            </w:r>
            <w:r>
              <w:rPr>
                <w:rFonts w:hint="eastAsia" w:ascii="仿宋" w:hAnsi="仿宋" w:eastAsia="仿宋"/>
                <w:b/>
                <w:sz w:val="24"/>
                <w:szCs w:val="24"/>
                <w:u w:val="single"/>
              </w:rPr>
              <w:t xml:space="preserve"> 其他未列明行业 </w:t>
            </w:r>
          </w:p>
          <w:p>
            <w:pPr>
              <w:keepNext w:val="0"/>
              <w:keepLines w:val="0"/>
              <w:suppressLineNumbers w:val="0"/>
              <w:spacing w:before="120" w:beforeLines="50" w:beforeAutospacing="0" w:after="120" w:afterLines="50" w:afterAutospacing="0"/>
              <w:ind w:left="0" w:right="0" w:firstLine="482" w:firstLineChars="200"/>
              <w:rPr>
                <w:rFonts w:hint="default" w:ascii="仿宋" w:hAnsi="仿宋" w:eastAsia="仿宋"/>
                <w:b/>
                <w:strike/>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3.</w:t>
            </w:r>
            <w:r>
              <w:rPr>
                <w:rFonts w:hint="eastAsia" w:ascii="仿宋" w:hAnsi="仿宋" w:eastAsia="仿宋"/>
                <w:b/>
                <w:sz w:val="24"/>
                <w:szCs w:val="24"/>
              </w:rPr>
              <w:t xml:space="preserve"> 本项目是专门面向中小企业采购的项目，不再执行价格评审优惠的扶持政策。</w:t>
            </w:r>
          </w:p>
          <w:p>
            <w:pPr>
              <w:keepNext w:val="0"/>
              <w:keepLines w:val="0"/>
              <w:suppressLineNumbers w:val="0"/>
              <w:spacing w:before="120" w:beforeLines="50" w:beforeAutospacing="0" w:after="120" w:afterLines="50" w:afterAutospacing="0"/>
              <w:ind w:left="0" w:right="0" w:firstLine="480" w:firstLineChars="200"/>
              <w:rPr>
                <w:rFonts w:hint="default" w:ascii="仿宋" w:hAnsi="仿宋" w:eastAsia="仿宋"/>
                <w:sz w:val="24"/>
                <w:szCs w:val="24"/>
              </w:rPr>
            </w:pPr>
            <w:r>
              <w:rPr>
                <w:rFonts w:hint="eastAsia" w:ascii="仿宋" w:hAnsi="仿宋" w:eastAsia="仿宋"/>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磋商响应文件中提供残疾人福利性单位声明函（见附件）。</w:t>
            </w:r>
          </w:p>
          <w:p>
            <w:pPr>
              <w:keepNext w:val="0"/>
              <w:keepLines w:val="0"/>
              <w:suppressLineNumbers w:val="0"/>
              <w:spacing w:before="120" w:beforeLines="50" w:beforeAutospacing="0" w:after="120" w:afterLines="50" w:afterAutospacing="0"/>
              <w:ind w:left="0" w:right="0" w:firstLine="480" w:firstLineChars="200"/>
              <w:rPr>
                <w:rFonts w:hint="default" w:ascii="仿宋" w:hAnsi="仿宋" w:eastAsia="仿宋"/>
                <w:sz w:val="24"/>
                <w:szCs w:val="24"/>
              </w:rPr>
            </w:pPr>
            <w:r>
              <w:rPr>
                <w:rFonts w:hint="eastAsia" w:ascii="仿宋" w:hAnsi="仿宋" w:eastAsia="仿宋"/>
                <w:sz w:val="24"/>
                <w:szCs w:val="24"/>
              </w:rPr>
              <w:t>5.根据财库[2014]68号的相关规定，在政府采购活动中，监狱企业视同小型、微型企业，享受评审中价格扣除政策，并在磋商响应文件中提供由省级以上监狱管理局、戒毒管理局（含新疆生产建设兵团）出具的属于监狱企业的证明文件（格式自拟）。”</w:t>
            </w:r>
          </w:p>
          <w:p>
            <w:pPr>
              <w:keepNext w:val="0"/>
              <w:keepLines w:val="0"/>
              <w:suppressLineNumbers w:val="0"/>
              <w:spacing w:before="120" w:beforeLines="50" w:beforeAutospacing="0" w:after="120" w:afterLines="50" w:afterAutospacing="0"/>
              <w:ind w:left="0" w:right="0" w:firstLine="482" w:firstLineChars="200"/>
              <w:rPr>
                <w:rFonts w:hint="default" w:ascii="仿宋" w:hAnsi="仿宋" w:eastAsia="仿宋"/>
                <w:sz w:val="30"/>
                <w:szCs w:val="30"/>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8</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仿宋" w:hAnsi="仿宋" w:eastAsia="仿宋"/>
                <w:sz w:val="24"/>
                <w:szCs w:val="24"/>
              </w:rPr>
            </w:pPr>
            <w:bookmarkStart w:id="48" w:name="PO_3000001756_PM042"/>
            <w:r>
              <w:rPr>
                <w:rFonts w:hint="eastAsia" w:ascii="仿宋" w:hAnsi="仿宋" w:eastAsia="仿宋"/>
                <w:color w:val="000000" w:themeColor="text1"/>
                <w:sz w:val="24"/>
                <w:szCs w:val="24"/>
                <w14:textFill>
                  <w14:solidFill>
                    <w14:schemeClr w14:val="tx1"/>
                  </w14:solidFill>
                </w14:textFill>
              </w:rPr>
              <w:t>不允许进口产品</w:t>
            </w:r>
            <w:bookmarkEnd w:id="4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9</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120" w:afterLines="50" w:afterAutospacing="0"/>
              <w:ind w:left="0" w:right="0" w:firstLine="480" w:firstLineChars="200"/>
              <w:rPr>
                <w:rFonts w:hint="default" w:ascii="仿宋" w:hAnsi="仿宋" w:eastAsia="仿宋"/>
                <w:sz w:val="24"/>
                <w:szCs w:val="24"/>
              </w:rPr>
            </w:pPr>
            <w:r>
              <w:rPr>
                <w:rFonts w:hint="eastAsia" w:ascii="仿宋" w:hAnsi="仿宋" w:eastAsia="仿宋"/>
                <w:sz w:val="24"/>
                <w:szCs w:val="24"/>
              </w:rPr>
              <w:t>质疑：1</w:t>
            </w:r>
            <w:r>
              <w:rPr>
                <w:rFonts w:hint="default" w:ascii="仿宋" w:hAnsi="仿宋" w:eastAsia="仿宋"/>
                <w:sz w:val="24"/>
                <w:szCs w:val="24"/>
              </w:rPr>
              <w:t>.</w:t>
            </w:r>
            <w:r>
              <w:rPr>
                <w:rFonts w:hint="eastAsia" w:ascii="仿宋" w:hAnsi="仿宋" w:eastAsia="仿宋"/>
                <w:sz w:val="24"/>
                <w:szCs w:val="24"/>
              </w:rPr>
              <w:t>响应方认为采购文件使自己的权益受到损害的，可以自获取采购文件之日或者采购公告期限届满之日（公告期限届满后获取采购文件的，以公告期限届满之日为准）起7个工作日内，对采购文件评分标准和采购需求的以书面形式向采购人提出质疑，对其他内容的以书面形式向采购人和采购代理机构提出质疑。格式及内容要求详见总则（六）质疑。</w:t>
            </w:r>
          </w:p>
          <w:p>
            <w:pPr>
              <w:keepNext w:val="0"/>
              <w:keepLines w:val="0"/>
              <w:suppressLineNumbers w:val="0"/>
              <w:spacing w:before="0" w:beforeAutospacing="0" w:after="0" w:afterAutospacing="0"/>
              <w:ind w:left="0" w:right="0" w:firstLine="480" w:firstLineChars="200"/>
              <w:rPr>
                <w:rFonts w:hint="default" w:ascii="仿宋" w:hAnsi="仿宋" w:eastAsia="仿宋"/>
                <w:sz w:val="24"/>
                <w:szCs w:val="24"/>
              </w:rPr>
            </w:pPr>
            <w:r>
              <w:rPr>
                <w:rFonts w:hint="eastAsia" w:ascii="仿宋" w:hAnsi="仿宋" w:eastAsia="仿宋"/>
                <w:sz w:val="24"/>
                <w:szCs w:val="24"/>
              </w:rPr>
              <w:t>2</w:t>
            </w:r>
            <w:r>
              <w:rPr>
                <w:rFonts w:hint="default" w:ascii="宋体" w:hAnsi="宋体" w:cstheme="minorBidi"/>
                <w:sz w:val="28"/>
                <w:szCs w:val="28"/>
              </w:rPr>
              <w:t>.</w:t>
            </w:r>
            <w:r>
              <w:rPr>
                <w:rFonts w:hint="eastAsia" w:ascii="仿宋" w:hAnsi="仿宋" w:eastAsia="仿宋"/>
                <w:sz w:val="24"/>
                <w:szCs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10</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Lines="50" w:beforeAutospacing="0" w:after="120" w:afterLines="50" w:afterAutospacing="0"/>
              <w:ind w:left="0" w:right="0"/>
              <w:rPr>
                <w:rFonts w:hint="default" w:ascii="仿宋" w:hAnsi="仿宋" w:eastAsia="仿宋"/>
                <w:sz w:val="24"/>
                <w:szCs w:val="24"/>
              </w:rPr>
            </w:pPr>
            <w:r>
              <w:rPr>
                <w:rFonts w:hint="eastAsia" w:ascii="仿宋" w:hAnsi="仿宋" w:eastAsia="仿宋"/>
                <w:sz w:val="24"/>
                <w:szCs w:val="24"/>
              </w:rPr>
              <w:t>转包：否</w:t>
            </w:r>
          </w:p>
          <w:p>
            <w:pPr>
              <w:keepNext w:val="0"/>
              <w:keepLines w:val="0"/>
              <w:suppressLineNumbers w:val="0"/>
              <w:spacing w:before="120" w:beforeLines="50" w:beforeAutospacing="0" w:after="120" w:afterLines="50" w:afterAutospacing="0"/>
              <w:ind w:left="0" w:right="0"/>
              <w:rPr>
                <w:rFonts w:hint="default" w:ascii="仿宋" w:hAnsi="仿宋" w:eastAsia="仿宋"/>
                <w:b/>
                <w:bCs/>
                <w:sz w:val="24"/>
                <w:szCs w:val="24"/>
              </w:rPr>
            </w:pPr>
            <w:r>
              <w:rPr>
                <w:rFonts w:hint="eastAsia" w:ascii="仿宋" w:hAnsi="仿宋" w:eastAsia="仿宋"/>
                <w:b/>
                <w:bCs/>
                <w:sz w:val="24"/>
                <w:szCs w:val="24"/>
              </w:rPr>
              <w:t>分包：</w:t>
            </w:r>
            <w:bookmarkStart w:id="49" w:name="PO_15528_PM044"/>
            <w:r>
              <w:rPr>
                <w:rFonts w:hint="eastAsia" w:ascii="仿宋" w:hAnsi="仿宋" w:eastAsia="仿宋"/>
                <w:b/>
                <w:bCs/>
                <w:sz w:val="24"/>
                <w:szCs w:val="24"/>
                <w:lang w:val="en-US" w:eastAsia="zh-CN"/>
              </w:rPr>
              <w:t>不</w:t>
            </w:r>
            <w:r>
              <w:rPr>
                <w:rFonts w:hint="eastAsia" w:ascii="仿宋" w:hAnsi="仿宋" w:eastAsia="仿宋"/>
                <w:b/>
                <w:bCs/>
                <w:sz w:val="24"/>
                <w:szCs w:val="24"/>
              </w:rPr>
              <w:t>允许分包</w:t>
            </w:r>
            <w:bookmarkEnd w:id="49"/>
            <w:r>
              <w:rPr>
                <w:rFonts w:hint="eastAsia" w:ascii="仿宋" w:hAnsi="仿宋" w:eastAsia="仿宋"/>
                <w:b/>
                <w:bCs/>
                <w:sz w:val="24"/>
                <w:szCs w:val="24"/>
              </w:rPr>
              <w:t>；</w:t>
            </w:r>
          </w:p>
          <w:p>
            <w:pPr>
              <w:keepNext w:val="0"/>
              <w:keepLines w:val="0"/>
              <w:suppressLineNumbers w:val="0"/>
              <w:spacing w:before="120" w:beforeLines="50" w:beforeAutospacing="0" w:after="120" w:afterLines="50" w:afterAutospacing="0"/>
              <w:ind w:left="0" w:right="0"/>
              <w:rPr>
                <w:rFonts w:hint="eastAsia" w:ascii="仿宋" w:hAnsi="仿宋" w:eastAsia="仿宋"/>
                <w:b/>
                <w:bCs/>
                <w:sz w:val="24"/>
                <w:szCs w:val="24"/>
                <w:highlight w:val="none"/>
              </w:rPr>
            </w:pPr>
            <w:r>
              <w:rPr>
                <w:rFonts w:hint="eastAsia" w:ascii="仿宋" w:hAnsi="仿宋" w:eastAsia="仿宋"/>
                <w:b/>
                <w:bCs/>
                <w:sz w:val="24"/>
                <w:szCs w:val="24"/>
                <w:highlight w:val="none"/>
              </w:rPr>
              <w:t>联合投标：</w:t>
            </w:r>
            <w:bookmarkStart w:id="50" w:name="PO_15528_PM007_1"/>
            <w:r>
              <w:rPr>
                <w:rFonts w:hint="default" w:ascii="仿宋" w:hAnsi="仿宋" w:eastAsia="仿宋"/>
                <w:b/>
                <w:bCs/>
                <w:sz w:val="24"/>
                <w:szCs w:val="24"/>
                <w:highlight w:val="none"/>
              </w:rPr>
              <w:t>不</w:t>
            </w:r>
            <w:r>
              <w:rPr>
                <w:rFonts w:hint="eastAsia" w:ascii="仿宋" w:hAnsi="仿宋" w:eastAsia="仿宋"/>
                <w:b/>
                <w:bCs/>
                <w:sz w:val="24"/>
                <w:szCs w:val="24"/>
                <w:highlight w:val="none"/>
              </w:rPr>
              <w:t>允许联合体投标</w:t>
            </w:r>
            <w:bookmarkEnd w:id="50"/>
            <w:r>
              <w:rPr>
                <w:rFonts w:hint="eastAsia" w:ascii="仿宋" w:hAnsi="仿宋" w:eastAsia="仿宋"/>
                <w:b/>
                <w:bCs/>
                <w:sz w:val="24"/>
                <w:szCs w:val="24"/>
                <w:highlight w:val="none"/>
              </w:rPr>
              <w:t>。</w:t>
            </w:r>
          </w:p>
          <w:p>
            <w:pPr>
              <w:keepNext w:val="0"/>
              <w:keepLines w:val="0"/>
              <w:suppressLineNumbers w:val="0"/>
              <w:spacing w:before="0" w:beforeLines="50" w:beforeAutospacing="0" w:after="0" w:afterLines="50" w:afterAutospacing="0"/>
              <w:ind w:left="0" w:right="0"/>
              <w:rPr>
                <w:rFonts w:hint="default" w:ascii="仿宋" w:hAnsi="仿宋" w:eastAsia="仿宋"/>
                <w:sz w:val="24"/>
                <w:szCs w:val="24"/>
                <w:highlight w:val="none"/>
              </w:rPr>
            </w:pPr>
            <w:r>
              <w:rPr>
                <w:rFonts w:hint="eastAsia" w:ascii="仿宋" w:hAnsi="仿宋" w:eastAsia="仿宋"/>
                <w:b/>
                <w:bCs/>
                <w:sz w:val="24"/>
                <w:szCs w:val="24"/>
                <w:highlight w:val="none"/>
                <w:lang w:val="en-US" w:eastAsia="zh-CN"/>
              </w:rPr>
              <w:t>不允许联合投标、不允许分包，情况说明：为避免出现中标方无法履约，以及管理服务不合格导致无法保障设备质量和售后等情况。建议本项目招标文件明确不接受联合体投标和不允许中标方分包。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11</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仿宋" w:hAnsi="仿宋" w:eastAsia="仿宋"/>
                <w:sz w:val="24"/>
                <w:szCs w:val="24"/>
              </w:rPr>
            </w:pPr>
            <w:r>
              <w:rPr>
                <w:rFonts w:hint="eastAsia" w:ascii="仿宋" w:hAnsi="仿宋" w:eastAsia="仿宋"/>
                <w:sz w:val="24"/>
                <w:szCs w:val="24"/>
              </w:rPr>
              <w:t>现场踏勘：</w:t>
            </w:r>
            <w:bookmarkStart w:id="51" w:name="PO_3000001756_PM040"/>
            <w:r>
              <w:rPr>
                <w:rFonts w:hint="eastAsia" w:ascii="仿宋" w:hAnsi="仿宋" w:eastAsia="仿宋"/>
                <w:sz w:val="24"/>
                <w:szCs w:val="24"/>
              </w:rPr>
              <w:t>不组织现场踏勘</w:t>
            </w:r>
            <w:bookmarkEnd w:id="5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12</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仿宋" w:hAnsi="仿宋" w:eastAsia="仿宋"/>
                <w:sz w:val="24"/>
                <w:szCs w:val="24"/>
              </w:rPr>
            </w:pPr>
            <w:r>
              <w:rPr>
                <w:rFonts w:hint="eastAsia" w:ascii="仿宋" w:hAnsi="仿宋" w:eastAsia="仿宋"/>
                <w:sz w:val="24"/>
                <w:szCs w:val="24"/>
              </w:rPr>
              <w:t>演示时间：</w:t>
            </w:r>
            <w:bookmarkStart w:id="52" w:name="PO_3000001756_PM041"/>
            <w:r>
              <w:rPr>
                <w:rFonts w:hint="eastAsia" w:ascii="仿宋" w:hAnsi="仿宋" w:eastAsia="仿宋"/>
                <w:color w:val="000000" w:themeColor="text1"/>
                <w:sz w:val="24"/>
                <w:szCs w:val="24"/>
                <w14:textFill>
                  <w14:solidFill>
                    <w14:schemeClr w14:val="tx1"/>
                  </w14:solidFill>
                </w14:textFill>
              </w:rPr>
              <w:t>不进行演示</w:t>
            </w:r>
            <w:bookmarkEnd w:id="5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13</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仿宋" w:hAnsi="仿宋" w:eastAsia="仿宋"/>
                <w:sz w:val="24"/>
                <w:szCs w:val="24"/>
              </w:rPr>
            </w:pPr>
            <w:r>
              <w:rPr>
                <w:rFonts w:hint="eastAsia" w:ascii="仿宋" w:hAnsi="仿宋" w:eastAsia="仿宋"/>
                <w:sz w:val="24"/>
                <w:szCs w:val="24"/>
              </w:rPr>
              <w:t>样品：</w:t>
            </w:r>
            <w:bookmarkStart w:id="53" w:name="PO_3000001756_PM043"/>
            <w:r>
              <w:rPr>
                <w:rFonts w:hint="eastAsia" w:ascii="仿宋" w:hAnsi="仿宋" w:eastAsia="仿宋"/>
                <w:sz w:val="24"/>
                <w:szCs w:val="24"/>
              </w:rPr>
              <w:t>不要求提供样品</w:t>
            </w:r>
            <w:bookmarkEnd w:id="5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1"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14</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textAlignment w:val="bottom"/>
              <w:rPr>
                <w:rFonts w:hint="default" w:ascii="仿宋" w:hAnsi="仿宋" w:eastAsia="仿宋"/>
                <w:sz w:val="24"/>
                <w:szCs w:val="24"/>
              </w:rPr>
            </w:pPr>
            <w:r>
              <w:rPr>
                <w:rFonts w:hint="eastAsia" w:ascii="仿宋" w:hAnsi="仿宋" w:eastAsia="仿宋"/>
                <w:sz w:val="24"/>
                <w:szCs w:val="24"/>
              </w:rPr>
              <w:t>磋商响应文件组成：磋商响应文件由</w:t>
            </w:r>
            <w:r>
              <w:rPr>
                <w:rFonts w:hint="eastAsia" w:ascii="宋体" w:hAnsi="宋体"/>
                <w:b/>
                <w:sz w:val="24"/>
                <w:szCs w:val="24"/>
              </w:rPr>
              <w:t>磋商响应资格文件、技术及商务文件、报价文件三部份组成</w:t>
            </w:r>
            <w:r>
              <w:rPr>
                <w:rFonts w:hint="eastAsia" w:ascii="仿宋" w:hAnsi="仿宋" w:eastAsia="仿宋"/>
                <w:sz w:val="24"/>
                <w:szCs w:val="24"/>
              </w:rPr>
              <w:t>。</w:t>
            </w:r>
          </w:p>
          <w:p>
            <w:pPr>
              <w:keepNext w:val="0"/>
              <w:keepLines w:val="0"/>
              <w:suppressLineNumbers w:val="0"/>
              <w:snapToGrid w:val="0"/>
              <w:spacing w:before="0" w:beforeAutospacing="0" w:after="0" w:afterAutospacing="0"/>
              <w:ind w:left="0" w:right="0"/>
              <w:rPr>
                <w:rFonts w:hint="default" w:ascii="仿宋" w:hAnsi="仿宋" w:eastAsia="仿宋"/>
                <w:sz w:val="24"/>
                <w:szCs w:val="24"/>
              </w:rPr>
            </w:pPr>
            <w:r>
              <w:rPr>
                <w:rFonts w:hint="eastAsia" w:ascii="仿宋" w:hAnsi="仿宋" w:eastAsia="仿宋"/>
                <w:sz w:val="24"/>
                <w:szCs w:val="24"/>
              </w:rPr>
              <w:t>磋商响应方提供备份磋商响应文件（正本）的，数量为1份。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15</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72" w:beforeLines="30" w:beforeAutospacing="0" w:after="72" w:afterLines="30" w:afterAutospacing="0"/>
              <w:ind w:left="0" w:right="0"/>
              <w:jc w:val="left"/>
              <w:rPr>
                <w:rFonts w:hint="default" w:ascii="宋体" w:cs="宋体"/>
                <w:b/>
                <w:bCs/>
                <w:sz w:val="24"/>
                <w:szCs w:val="24"/>
              </w:rPr>
            </w:pPr>
            <w:r>
              <w:rPr>
                <w:rFonts w:hint="eastAsia" w:ascii="宋体" w:hAnsi="宋体" w:cs="宋体"/>
                <w:b/>
                <w:bCs/>
                <w:sz w:val="24"/>
                <w:szCs w:val="24"/>
              </w:rPr>
              <w:t>电子交易平台登录方法：</w:t>
            </w:r>
          </w:p>
          <w:p>
            <w:pPr>
              <w:keepNext w:val="0"/>
              <w:keepLines w:val="0"/>
              <w:suppressLineNumbers w:val="0"/>
              <w:spacing w:before="72" w:beforeLines="30" w:beforeAutospacing="0" w:after="72" w:afterLines="30" w:afterAutospacing="0"/>
              <w:ind w:left="0" w:right="0"/>
              <w:jc w:val="left"/>
              <w:rPr>
                <w:rFonts w:hint="default" w:ascii="仿宋" w:hAnsi="仿宋" w:eastAsia="仿宋"/>
                <w:sz w:val="24"/>
                <w:szCs w:val="24"/>
              </w:rPr>
            </w:pPr>
            <w:r>
              <w:rPr>
                <w:rFonts w:hint="eastAsia" w:ascii="仿宋" w:hAnsi="仿宋" w:eastAsia="仿宋"/>
                <w:sz w:val="24"/>
                <w:szCs w:val="24"/>
              </w:rPr>
              <w:t>第一步：供应商注册</w:t>
            </w:r>
          </w:p>
          <w:p>
            <w:pPr>
              <w:keepNext w:val="0"/>
              <w:keepLines w:val="0"/>
              <w:suppressLineNumbers w:val="0"/>
              <w:spacing w:before="72" w:beforeLines="30" w:beforeAutospacing="0" w:after="72" w:afterLines="30" w:afterAutospacing="0"/>
              <w:ind w:left="0" w:right="0"/>
              <w:jc w:val="left"/>
              <w:rPr>
                <w:rFonts w:hint="default" w:ascii="仿宋" w:hAnsi="仿宋" w:eastAsia="仿宋"/>
                <w:sz w:val="24"/>
                <w:szCs w:val="24"/>
              </w:rPr>
            </w:pPr>
            <w:r>
              <w:rPr>
                <w:rFonts w:hint="eastAsia" w:ascii="仿宋" w:hAnsi="仿宋" w:eastAsia="仿宋"/>
                <w:sz w:val="24"/>
                <w:szCs w:val="24"/>
              </w:rPr>
              <w:t>磋商响应方应在投标前注册成为浙江政府采购网的正式供应商（注册网址：</w:t>
            </w:r>
            <w:r>
              <w:rPr>
                <w:rFonts w:hint="eastAsia"/>
              </w:rPr>
              <w:fldChar w:fldCharType="begin"/>
            </w:r>
            <w:r>
              <w:rPr>
                <w:rFonts w:hint="default"/>
              </w:rPr>
              <w:instrText xml:space="preserve"> HYPERLINK "https://middle.zcygov.cn/v-settle-front/registry" </w:instrText>
            </w:r>
            <w:r>
              <w:rPr>
                <w:rFonts w:hint="eastAsia"/>
              </w:rPr>
              <w:fldChar w:fldCharType="separate"/>
            </w:r>
            <w:r>
              <w:rPr>
                <w:rStyle w:val="61"/>
                <w:rFonts w:hint="eastAsia" w:ascii="仿宋" w:hAnsi="仿宋" w:eastAsia="仿宋"/>
                <w:sz w:val="24"/>
                <w:szCs w:val="24"/>
              </w:rPr>
              <w:t>https://middle.zcygov.cn/v-settle-front/registry</w:t>
            </w:r>
            <w:r>
              <w:rPr>
                <w:rStyle w:val="61"/>
                <w:rFonts w:hint="eastAsia" w:ascii="仿宋" w:hAnsi="仿宋" w:eastAsia="仿宋"/>
                <w:sz w:val="24"/>
                <w:szCs w:val="24"/>
              </w:rPr>
              <w:fldChar w:fldCharType="end"/>
            </w:r>
            <w:r>
              <w:rPr>
                <w:rFonts w:hint="eastAsia" w:ascii="仿宋" w:hAnsi="仿宋" w:eastAsia="仿宋"/>
                <w:sz w:val="24"/>
                <w:szCs w:val="24"/>
              </w:rPr>
              <w:t>）；</w:t>
            </w:r>
          </w:p>
          <w:p>
            <w:pPr>
              <w:keepNext w:val="0"/>
              <w:keepLines w:val="0"/>
              <w:suppressLineNumbers w:val="0"/>
              <w:spacing w:before="72" w:beforeLines="30" w:beforeAutospacing="0" w:after="72" w:afterLines="30" w:afterAutospacing="0"/>
              <w:ind w:left="0" w:right="0"/>
              <w:jc w:val="left"/>
              <w:rPr>
                <w:rFonts w:hint="default" w:ascii="仿宋" w:hAnsi="仿宋" w:eastAsia="仿宋"/>
                <w:sz w:val="24"/>
                <w:szCs w:val="24"/>
              </w:rPr>
            </w:pPr>
            <w:r>
              <w:rPr>
                <w:rFonts w:hint="eastAsia" w:ascii="仿宋" w:hAnsi="仿宋" w:eastAsia="仿宋"/>
                <w:sz w:val="24"/>
                <w:szCs w:val="24"/>
              </w:rPr>
              <w:t>第二步：申请CA</w:t>
            </w:r>
          </w:p>
          <w:p>
            <w:pPr>
              <w:keepNext w:val="0"/>
              <w:keepLines w:val="0"/>
              <w:suppressLineNumbers w:val="0"/>
              <w:spacing w:before="72" w:beforeLines="30" w:beforeAutospacing="0" w:after="72" w:afterLines="30" w:afterAutospacing="0"/>
              <w:ind w:left="0" w:right="0"/>
              <w:jc w:val="left"/>
              <w:rPr>
                <w:rFonts w:hint="default" w:ascii="仿宋" w:hAnsi="仿宋" w:eastAsia="仿宋"/>
                <w:sz w:val="24"/>
                <w:szCs w:val="24"/>
              </w:rPr>
            </w:pPr>
            <w:r>
              <w:rPr>
                <w:rFonts w:hint="eastAsia" w:ascii="仿宋" w:hAnsi="仿宋" w:eastAsia="仿宋"/>
                <w:sz w:val="24"/>
                <w:szCs w:val="24"/>
              </w:rPr>
              <w:t>磋商响应方应在投标前完成CA数字证书办理（办理流程详见http://zfcg.czt.zj.gov.cn/bidClientTemplate/2019-05-27/12945.html）。完成CA数字证书办理预计一周左右，建议各磋商响应方抓紧时间办理；</w:t>
            </w:r>
          </w:p>
          <w:p>
            <w:pPr>
              <w:keepNext w:val="0"/>
              <w:keepLines w:val="0"/>
              <w:suppressLineNumbers w:val="0"/>
              <w:spacing w:before="72" w:beforeLines="30" w:beforeAutospacing="0" w:after="72" w:afterLines="30" w:afterAutospacing="0"/>
              <w:ind w:left="0" w:right="0"/>
              <w:jc w:val="left"/>
              <w:rPr>
                <w:rFonts w:hint="default" w:ascii="仿宋" w:hAnsi="仿宋" w:eastAsia="仿宋"/>
                <w:sz w:val="24"/>
                <w:szCs w:val="24"/>
              </w:rPr>
            </w:pPr>
            <w:r>
              <w:rPr>
                <w:rFonts w:hint="eastAsia" w:ascii="仿宋" w:hAnsi="仿宋" w:eastAsia="仿宋"/>
                <w:sz w:val="24"/>
                <w:szCs w:val="24"/>
              </w:rPr>
              <w:t>第三步：下载客户端</w:t>
            </w:r>
          </w:p>
          <w:p>
            <w:pPr>
              <w:keepNext w:val="0"/>
              <w:keepLines w:val="0"/>
              <w:suppressLineNumbers w:val="0"/>
              <w:spacing w:before="72" w:beforeLines="30" w:beforeAutospacing="0" w:after="72" w:afterLines="30" w:afterAutospacing="0"/>
              <w:ind w:left="0" w:right="0"/>
              <w:jc w:val="left"/>
              <w:rPr>
                <w:rFonts w:hint="default" w:ascii="仿宋" w:hAnsi="仿宋" w:eastAsia="仿宋"/>
                <w:sz w:val="24"/>
                <w:szCs w:val="24"/>
              </w:rPr>
            </w:pPr>
            <w:r>
              <w:rPr>
                <w:rFonts w:hint="eastAsia" w:ascii="仿宋" w:hAnsi="仿宋" w:eastAsia="仿宋"/>
                <w:sz w:val="24"/>
                <w:szCs w:val="24"/>
              </w:rPr>
              <w:t>磋商响应方通过政采云电子交易客户端制作磋商响应文件，请自行前往浙江政府采购网下载并安装（下载网址：</w:t>
            </w:r>
            <w:r>
              <w:rPr>
                <w:rFonts w:hint="eastAsia"/>
              </w:rPr>
              <w:fldChar w:fldCharType="begin"/>
            </w:r>
            <w:r>
              <w:rPr>
                <w:rFonts w:hint="default"/>
              </w:rPr>
              <w:instrText xml:space="preserve"> HYPERLINK "http://zfcg.czt.zj.gov.cn/bidClientTemplate/2019-09-24/12975.html" </w:instrText>
            </w:r>
            <w:r>
              <w:rPr>
                <w:rFonts w:hint="eastAsia"/>
              </w:rPr>
              <w:fldChar w:fldCharType="separate"/>
            </w:r>
            <w:r>
              <w:rPr>
                <w:rStyle w:val="61"/>
                <w:rFonts w:hint="eastAsia" w:ascii="仿宋" w:hAnsi="仿宋" w:eastAsia="仿宋"/>
                <w:sz w:val="24"/>
                <w:szCs w:val="24"/>
              </w:rPr>
              <w:t>http://zfcg.czt.zj.gov.cn/bidClientTemplate/2019-09-24/12975.html</w:t>
            </w:r>
            <w:r>
              <w:rPr>
                <w:rStyle w:val="61"/>
                <w:rFonts w:hint="eastAsia" w:ascii="仿宋" w:hAnsi="仿宋" w:eastAsia="仿宋"/>
                <w:sz w:val="24"/>
                <w:szCs w:val="24"/>
              </w:rPr>
              <w:fldChar w:fldCharType="end"/>
            </w:r>
            <w:r>
              <w:rPr>
                <w:rFonts w:hint="eastAsia" w:ascii="仿宋" w:hAnsi="仿宋" w:eastAsia="仿宋"/>
                <w:sz w:val="24"/>
                <w:szCs w:val="24"/>
              </w:rPr>
              <w:t>）；</w:t>
            </w:r>
          </w:p>
          <w:p>
            <w:pPr>
              <w:keepNext w:val="0"/>
              <w:keepLines w:val="0"/>
              <w:suppressLineNumbers w:val="0"/>
              <w:spacing w:before="72" w:beforeLines="30" w:beforeAutospacing="0" w:after="72" w:afterLines="30" w:afterAutospacing="0"/>
              <w:ind w:left="0" w:right="0"/>
              <w:jc w:val="left"/>
              <w:rPr>
                <w:rFonts w:hint="default" w:ascii="仿宋" w:hAnsi="仿宋" w:eastAsia="仿宋"/>
                <w:sz w:val="24"/>
                <w:szCs w:val="24"/>
              </w:rPr>
            </w:pPr>
            <w:r>
              <w:rPr>
                <w:rFonts w:hint="eastAsia" w:ascii="仿宋" w:hAnsi="仿宋" w:eastAsia="仿宋"/>
                <w:sz w:val="24"/>
                <w:szCs w:val="24"/>
              </w:rPr>
              <w:t>第四步：具体流程</w:t>
            </w:r>
          </w:p>
          <w:p>
            <w:pPr>
              <w:keepNext w:val="0"/>
              <w:keepLines w:val="0"/>
              <w:suppressLineNumbers w:val="0"/>
              <w:spacing w:before="72" w:beforeLines="30" w:beforeAutospacing="0" w:after="72" w:afterLines="30" w:afterAutospacing="0"/>
              <w:ind w:left="0" w:right="0"/>
              <w:jc w:val="left"/>
              <w:rPr>
                <w:rFonts w:hint="default" w:ascii="仿宋" w:hAnsi="仿宋" w:eastAsia="仿宋"/>
                <w:sz w:val="24"/>
                <w:szCs w:val="24"/>
              </w:rPr>
            </w:pPr>
            <w:r>
              <w:rPr>
                <w:rFonts w:hint="eastAsia" w:ascii="仿宋" w:hAnsi="仿宋" w:eastAsia="仿宋"/>
                <w:sz w:val="24"/>
                <w:szCs w:val="24"/>
              </w:rPr>
              <w:t>详见浙江省“电子交易/不见面开评标”学习专题（网址</w:t>
            </w:r>
            <w:r>
              <w:rPr>
                <w:rFonts w:hint="eastAsia"/>
              </w:rPr>
              <w:fldChar w:fldCharType="begin"/>
            </w:r>
            <w:r>
              <w:rPr>
                <w:rFonts w:hint="default"/>
              </w:rPr>
              <w:instrText xml:space="preserve"> HYPERLINK "https://edu.zcygov.cn/luban/e-biding" </w:instrText>
            </w:r>
            <w:r>
              <w:rPr>
                <w:rFonts w:hint="eastAsia"/>
              </w:rPr>
              <w:fldChar w:fldCharType="separate"/>
            </w:r>
            <w:r>
              <w:rPr>
                <w:rStyle w:val="61"/>
                <w:rFonts w:hint="eastAsia" w:ascii="仿宋" w:hAnsi="仿宋" w:eastAsia="仿宋"/>
                <w:sz w:val="24"/>
                <w:szCs w:val="24"/>
              </w:rPr>
              <w:t>https://edu.zcygov.cn/luban/e-biding</w:t>
            </w:r>
            <w:r>
              <w:rPr>
                <w:rStyle w:val="61"/>
                <w:rFonts w:hint="eastAsia" w:ascii="仿宋" w:hAnsi="仿宋" w:eastAsia="仿宋"/>
                <w:sz w:val="24"/>
                <w:szCs w:val="24"/>
              </w:rPr>
              <w:fldChar w:fldCharType="end"/>
            </w:r>
            <w:r>
              <w:rPr>
                <w:rFonts w:hint="eastAsia" w:ascii="仿宋" w:hAnsi="仿宋" w:eastAsia="仿宋"/>
                <w:sz w:val="24"/>
                <w:szCs w:val="24"/>
              </w:rPr>
              <w:t>）</w:t>
            </w:r>
          </w:p>
          <w:p>
            <w:pPr>
              <w:keepNext w:val="0"/>
              <w:keepLines w:val="0"/>
              <w:suppressLineNumbers w:val="0"/>
              <w:spacing w:before="72" w:beforeLines="30" w:beforeAutospacing="0" w:after="72" w:afterLines="30" w:afterAutospacing="0"/>
              <w:ind w:left="0" w:right="0"/>
              <w:rPr>
                <w:rFonts w:hint="default" w:ascii="仿宋" w:hAnsi="仿宋" w:eastAsia="仿宋"/>
                <w:sz w:val="24"/>
                <w:szCs w:val="24"/>
              </w:rPr>
            </w:pPr>
            <w:r>
              <w:rPr>
                <w:rFonts w:hint="eastAsia" w:ascii="仿宋" w:hAnsi="仿宋" w:eastAsia="仿宋"/>
                <w:sz w:val="24"/>
                <w:szCs w:val="24"/>
              </w:rPr>
              <w:t>提醒：请各磋商响应方合理安排时间，尽快完成第一、二、三步骤，避免影响投标。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72" w:beforeLines="30" w:beforeAutospacing="0" w:after="72" w:afterLines="30" w:afterAutospacing="0"/>
              <w:ind w:left="0" w:right="0"/>
              <w:rPr>
                <w:rFonts w:hint="default" w:ascii="仿宋" w:hAnsi="仿宋" w:eastAsia="仿宋"/>
                <w:sz w:val="24"/>
                <w:szCs w:val="24"/>
              </w:rPr>
            </w:pPr>
            <w:r>
              <w:rPr>
                <w:rFonts w:hint="eastAsia" w:ascii="仿宋" w:hAnsi="仿宋" w:eastAsia="仿宋"/>
                <w:sz w:val="24"/>
                <w:szCs w:val="24"/>
              </w:rPr>
              <w:t>16</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120" w:beforeLines="50" w:beforeAutospacing="0" w:after="120" w:afterLines="50" w:afterAutospacing="0"/>
              <w:ind w:left="0" w:right="0"/>
              <w:jc w:val="left"/>
              <w:rPr>
                <w:rFonts w:hint="default" w:ascii="仿宋" w:hAnsi="仿宋" w:eastAsia="仿宋"/>
                <w:sz w:val="24"/>
                <w:szCs w:val="24"/>
              </w:rPr>
            </w:pPr>
            <w:r>
              <w:rPr>
                <w:rFonts w:hint="eastAsia" w:ascii="仿宋" w:hAnsi="仿宋" w:eastAsia="仿宋"/>
                <w:b/>
                <w:bCs/>
                <w:sz w:val="24"/>
                <w:szCs w:val="24"/>
              </w:rPr>
              <w:t>磋商响应文件的递交与接收：</w:t>
            </w:r>
            <w:r>
              <w:rPr>
                <w:rFonts w:hint="eastAsia" w:ascii="仿宋" w:hAnsi="仿宋" w:eastAsia="仿宋"/>
                <w:sz w:val="24"/>
                <w:szCs w:val="24"/>
              </w:rPr>
              <w:t>磋商响应方应当在投标截止时间前完成电子磋商响应文件的传输递交，并可以补充、修改或者撤回电子磋商响应文件。补充或者修改电子磋商响应文件的，应当先行撤回原文件，补充、修改后重新传输递交。投标截止时间前未完成传输的，视为撤回磋商响应文件。投标截止时间后送达的磋商响应文件，将被电子交易平台拒收。</w:t>
            </w:r>
          </w:p>
          <w:p>
            <w:pPr>
              <w:keepNext w:val="0"/>
              <w:keepLines w:val="0"/>
              <w:suppressLineNumbers w:val="0"/>
              <w:spacing w:before="120" w:beforeLines="50" w:beforeAutospacing="0" w:after="120" w:afterLines="50" w:afterAutospacing="0"/>
              <w:ind w:left="0" w:right="0"/>
              <w:jc w:val="left"/>
              <w:rPr>
                <w:rFonts w:hint="default" w:ascii="仿宋" w:hAnsi="仿宋" w:eastAsia="仿宋"/>
                <w:sz w:val="24"/>
                <w:szCs w:val="24"/>
              </w:rPr>
            </w:pPr>
            <w:r>
              <w:rPr>
                <w:rFonts w:hint="eastAsia" w:ascii="仿宋" w:hAnsi="仿宋" w:eastAsia="仿宋"/>
                <w:sz w:val="24"/>
                <w:szCs w:val="24"/>
              </w:rPr>
              <w:t>磋商响应文件的接收以本项目公告要求的时间、地点和“第二章”的“磋商响应文件的编制”等要求为准。</w:t>
            </w:r>
          </w:p>
          <w:p>
            <w:pPr>
              <w:keepNext w:val="0"/>
              <w:keepLines w:val="0"/>
              <w:suppressLineNumbers w:val="0"/>
              <w:spacing w:before="120" w:beforeLines="50" w:beforeAutospacing="0" w:after="120" w:afterLines="50" w:afterAutospacing="0"/>
              <w:ind w:left="0" w:right="0"/>
              <w:jc w:val="left"/>
              <w:rPr>
                <w:rFonts w:hint="default" w:ascii="仿宋" w:hAnsi="仿宋" w:eastAsia="仿宋"/>
                <w:sz w:val="24"/>
                <w:szCs w:val="24"/>
              </w:rPr>
            </w:pPr>
            <w:r>
              <w:rPr>
                <w:rFonts w:hint="eastAsia" w:ascii="仿宋" w:hAnsi="仿宋" w:eastAsia="仿宋"/>
                <w:sz w:val="24"/>
                <w:szCs w:val="24"/>
              </w:rPr>
              <w:t>磋商响应方递交备份磋商响应文件，出现下列情况之一的，将被拒收：</w:t>
            </w:r>
          </w:p>
          <w:p>
            <w:pPr>
              <w:keepNext w:val="0"/>
              <w:keepLines w:val="0"/>
              <w:suppressLineNumbers w:val="0"/>
              <w:spacing w:before="120" w:beforeLines="50" w:beforeAutospacing="0" w:after="120" w:afterLines="50" w:afterAutospacing="0"/>
              <w:ind w:left="0" w:right="0"/>
              <w:jc w:val="left"/>
              <w:rPr>
                <w:rFonts w:hint="default" w:ascii="仿宋" w:hAnsi="仿宋" w:eastAsia="仿宋"/>
                <w:sz w:val="24"/>
                <w:szCs w:val="24"/>
              </w:rPr>
            </w:pPr>
            <w:r>
              <w:rPr>
                <w:rFonts w:hint="eastAsia" w:ascii="仿宋" w:hAnsi="仿宋" w:eastAsia="仿宋"/>
                <w:sz w:val="24"/>
                <w:szCs w:val="24"/>
              </w:rPr>
              <w:t>1、未按规定密封或标记的；</w:t>
            </w:r>
          </w:p>
          <w:p>
            <w:pPr>
              <w:keepNext w:val="0"/>
              <w:keepLines w:val="0"/>
              <w:suppressLineNumbers w:val="0"/>
              <w:spacing w:before="120" w:beforeLines="50" w:beforeAutospacing="0" w:after="120" w:afterLines="50" w:afterAutospacing="0"/>
              <w:ind w:left="0" w:right="0"/>
              <w:jc w:val="left"/>
              <w:rPr>
                <w:rFonts w:hint="default" w:ascii="仿宋" w:hAnsi="仿宋" w:eastAsia="仿宋"/>
                <w:sz w:val="24"/>
                <w:szCs w:val="24"/>
              </w:rPr>
            </w:pPr>
            <w:r>
              <w:rPr>
                <w:rFonts w:hint="eastAsia" w:ascii="仿宋" w:hAnsi="仿宋" w:eastAsia="仿宋"/>
                <w:sz w:val="24"/>
                <w:szCs w:val="24"/>
              </w:rPr>
              <w:t>2、由于包装不妥，在送交途中严重破损或失散的；</w:t>
            </w:r>
          </w:p>
          <w:p>
            <w:pPr>
              <w:keepNext w:val="0"/>
              <w:keepLines w:val="0"/>
              <w:suppressLineNumbers w:val="0"/>
              <w:spacing w:before="72" w:beforeLines="30" w:beforeAutospacing="0" w:after="72" w:afterLines="30" w:afterAutospacing="0"/>
              <w:ind w:left="0" w:right="0"/>
              <w:rPr>
                <w:rFonts w:hint="default" w:ascii="仿宋" w:hAnsi="仿宋" w:eastAsia="仿宋"/>
                <w:sz w:val="24"/>
                <w:szCs w:val="24"/>
              </w:rPr>
            </w:pPr>
            <w:r>
              <w:rPr>
                <w:rFonts w:hint="eastAsia" w:ascii="仿宋" w:hAnsi="仿宋" w:eastAsia="仿宋"/>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72" w:beforeLines="30" w:beforeAutospacing="0" w:after="72" w:afterLines="30" w:afterAutospacing="0"/>
              <w:ind w:left="0" w:right="0"/>
              <w:jc w:val="center"/>
              <w:rPr>
                <w:rFonts w:hint="default" w:ascii="仿宋" w:hAnsi="仿宋" w:eastAsia="仿宋"/>
                <w:sz w:val="24"/>
                <w:szCs w:val="24"/>
              </w:rPr>
            </w:pPr>
            <w:r>
              <w:rPr>
                <w:rFonts w:hint="eastAsia" w:ascii="仿宋" w:hAnsi="仿宋" w:eastAsia="仿宋"/>
                <w:sz w:val="24"/>
                <w:szCs w:val="24"/>
              </w:rPr>
              <w:t>17</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72" w:beforeLines="30" w:beforeAutospacing="0" w:after="72" w:afterLines="30" w:afterAutospacing="0"/>
              <w:ind w:left="0" w:right="0"/>
              <w:jc w:val="left"/>
              <w:rPr>
                <w:rFonts w:hint="default" w:ascii="仿宋" w:hAnsi="仿宋" w:eastAsia="仿宋"/>
                <w:sz w:val="24"/>
                <w:szCs w:val="24"/>
              </w:rPr>
            </w:pPr>
            <w:r>
              <w:rPr>
                <w:rFonts w:hint="eastAsia" w:ascii="仿宋" w:hAnsi="仿宋" w:eastAsia="仿宋"/>
                <w:sz w:val="24"/>
                <w:szCs w:val="24"/>
              </w:rPr>
              <w:t>响应撤销（撤回）：1.在响应截止时间起至投标有效期届满，供应商响应文件不可撤销。</w:t>
            </w:r>
          </w:p>
          <w:p>
            <w:pPr>
              <w:keepNext w:val="0"/>
              <w:keepLines w:val="0"/>
              <w:suppressLineNumbers w:val="0"/>
              <w:spacing w:before="72" w:beforeLines="30" w:beforeAutospacing="0" w:after="72" w:afterLines="30" w:afterAutospacing="0"/>
              <w:ind w:left="0" w:right="0"/>
              <w:jc w:val="left"/>
              <w:rPr>
                <w:rFonts w:hint="default" w:ascii="仿宋" w:hAnsi="仿宋" w:eastAsia="仿宋"/>
                <w:sz w:val="24"/>
                <w:szCs w:val="24"/>
              </w:rPr>
            </w:pPr>
            <w:r>
              <w:rPr>
                <w:rFonts w:hint="eastAsia" w:ascii="仿宋" w:hAnsi="仿宋" w:eastAsia="仿宋"/>
                <w:sz w:val="24"/>
                <w:szCs w:val="24"/>
              </w:rPr>
              <w:t>2.供应商撤销（撤回）响应不得损害国家利益、社会公共利益、采购人利益、代理机构利益、其他供应商利益，否则，供应商撤销（撤回）响应无效。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18</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50" w:beforeAutospacing="0" w:after="50" w:afterAutospacing="0"/>
              <w:ind w:left="0" w:right="0"/>
              <w:textAlignment w:val="bottom"/>
              <w:rPr>
                <w:rFonts w:hint="default" w:ascii="仿宋" w:hAnsi="仿宋" w:eastAsia="仿宋"/>
                <w:sz w:val="24"/>
                <w:szCs w:val="24"/>
              </w:rPr>
            </w:pPr>
            <w:r>
              <w:rPr>
                <w:rFonts w:hint="eastAsia" w:ascii="仿宋" w:hAnsi="仿宋" w:eastAsia="仿宋"/>
                <w:sz w:val="24"/>
                <w:szCs w:val="24"/>
              </w:rPr>
              <w:t>磋商结果公示：采购结果经采购人确认后，采购中心将于2个工作日内在浙江省政府采购网上公告成交结果（成交人为中小企业的，其声明函将随中标结果同时公告），并向成交供应商发出成交通知书。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5"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72" w:beforeLines="30" w:beforeAutospacing="0" w:after="72" w:afterLines="30" w:afterAutospacing="0"/>
              <w:ind w:left="0" w:right="0"/>
              <w:jc w:val="center"/>
              <w:rPr>
                <w:rFonts w:hint="default" w:ascii="仿宋" w:hAnsi="仿宋" w:eastAsia="仿宋"/>
                <w:sz w:val="24"/>
                <w:szCs w:val="24"/>
              </w:rPr>
            </w:pPr>
            <w:r>
              <w:rPr>
                <w:rFonts w:hint="eastAsia" w:ascii="仿宋" w:hAnsi="仿宋" w:eastAsia="仿宋"/>
                <w:sz w:val="24"/>
                <w:szCs w:val="24"/>
              </w:rPr>
              <w:t>19</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72" w:beforeLines="30" w:beforeAutospacing="0" w:after="72" w:afterLines="30" w:afterAutospacing="0"/>
              <w:ind w:left="0" w:right="0"/>
              <w:textAlignment w:val="bottom"/>
              <w:rPr>
                <w:rFonts w:hint="default" w:ascii="仿宋" w:hAnsi="仿宋" w:eastAsia="仿宋"/>
                <w:sz w:val="24"/>
                <w:szCs w:val="24"/>
              </w:rPr>
            </w:pPr>
            <w:r>
              <w:rPr>
                <w:rFonts w:hint="eastAsia" w:ascii="仿宋" w:hAnsi="仿宋" w:eastAsia="仿宋"/>
                <w:sz w:val="24"/>
                <w:szCs w:val="24"/>
              </w:rPr>
              <w:t>成交供应商放弃中标赔偿责任：成交供应商放弃中标资格导致重新采购的，应当承担支付专家评审费等费用在内的赔偿责任（不可抗力除外）。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8"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20</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textAlignment w:val="bottom"/>
              <w:rPr>
                <w:rFonts w:hint="default" w:ascii="仿宋" w:hAnsi="仿宋" w:eastAsia="仿宋"/>
                <w:sz w:val="24"/>
                <w:szCs w:val="24"/>
              </w:rPr>
            </w:pPr>
            <w:r>
              <w:rPr>
                <w:rFonts w:hint="eastAsia" w:ascii="仿宋" w:hAnsi="仿宋" w:eastAsia="仿宋"/>
                <w:sz w:val="24"/>
                <w:szCs w:val="24"/>
              </w:rPr>
              <w:t>签订合同时间：成交通知书发出之日起30日内。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21</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napToGrid w:val="0"/>
              <w:spacing w:before="0" w:beforeAutospacing="0" w:after="0" w:afterAutospacing="0"/>
              <w:ind w:left="0" w:right="0"/>
              <w:textAlignment w:val="bottom"/>
              <w:rPr>
                <w:rFonts w:hint="default" w:ascii="仿宋" w:hAnsi="仿宋" w:eastAsia="仿宋"/>
                <w:sz w:val="24"/>
                <w:szCs w:val="24"/>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22</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spacing w:before="72" w:beforeLines="30" w:beforeAutospacing="0" w:after="72" w:afterLines="30" w:afterAutospacing="0"/>
              <w:ind w:left="0" w:right="0"/>
              <w:jc w:val="left"/>
              <w:textAlignment w:val="bottom"/>
              <w:rPr>
                <w:rFonts w:hint="default" w:ascii="仿宋" w:hAnsi="仿宋" w:eastAsia="仿宋"/>
                <w:sz w:val="24"/>
                <w:szCs w:val="24"/>
              </w:rPr>
            </w:pPr>
            <w:r>
              <w:rPr>
                <w:rFonts w:hint="eastAsia" w:ascii="仿宋" w:hAnsi="仿宋" w:eastAsia="仿宋"/>
                <w:sz w:val="24"/>
                <w:szCs w:val="24"/>
              </w:rPr>
              <w:t>付款方式：</w:t>
            </w:r>
          </w:p>
          <w:p>
            <w:pPr>
              <w:keepNext w:val="0"/>
              <w:keepLines w:val="0"/>
              <w:suppressLineNumbers w:val="0"/>
              <w:autoSpaceDE w:val="0"/>
              <w:autoSpaceDN w:val="0"/>
              <w:snapToGrid w:val="0"/>
              <w:spacing w:before="120" w:beforeLines="50" w:beforeAutospacing="0" w:after="120" w:afterLines="50" w:afterAutospacing="0"/>
              <w:ind w:left="0" w:right="0"/>
              <w:jc w:val="left"/>
              <w:textAlignment w:val="bottom"/>
              <w:rPr>
                <w:rFonts w:hint="default" w:ascii="仿宋" w:hAnsi="仿宋" w:eastAsia="仿宋"/>
                <w:sz w:val="24"/>
                <w:szCs w:val="24"/>
              </w:rPr>
            </w:pPr>
            <w:r>
              <w:rPr>
                <w:rFonts w:hint="eastAsia" w:ascii="仿宋" w:hAnsi="仿宋" w:eastAsia="仿宋"/>
                <w:sz w:val="24"/>
                <w:szCs w:val="24"/>
              </w:rPr>
              <w:t>国库集中支付（采购人自行支付）详见各标项的商务要求表。</w:t>
            </w:r>
          </w:p>
          <w:p>
            <w:pPr>
              <w:keepNext w:val="0"/>
              <w:keepLines w:val="0"/>
              <w:suppressLineNumbers w:val="0"/>
              <w:snapToGrid w:val="0"/>
              <w:spacing w:before="0" w:beforeAutospacing="0" w:after="0" w:afterAutospacing="0"/>
              <w:ind w:left="0" w:right="0"/>
              <w:rPr>
                <w:rFonts w:hint="default" w:ascii="仿宋" w:hAnsi="仿宋" w:eastAsia="仿宋"/>
                <w:sz w:val="24"/>
                <w:szCs w:val="24"/>
              </w:rPr>
            </w:pPr>
            <w:r>
              <w:rPr>
                <w:rFonts w:hint="eastAsia" w:ascii="仿宋" w:hAnsi="仿宋" w:eastAsia="仿宋"/>
                <w:sz w:val="24"/>
                <w:szCs w:val="24"/>
              </w:rPr>
              <w:t>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24"/>
                <w:szCs w:val="24"/>
              </w:rPr>
            </w:pPr>
            <w:r>
              <w:rPr>
                <w:rFonts w:hint="eastAsia" w:ascii="仿宋" w:hAnsi="仿宋" w:eastAsia="仿宋"/>
                <w:sz w:val="24"/>
                <w:szCs w:val="24"/>
              </w:rPr>
              <w:t>23</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仿宋" w:hAnsi="仿宋" w:eastAsia="仿宋"/>
                <w:sz w:val="24"/>
                <w:szCs w:val="24"/>
              </w:rPr>
            </w:pPr>
            <w:r>
              <w:rPr>
                <w:rFonts w:hint="eastAsia" w:ascii="仿宋" w:hAnsi="仿宋" w:eastAsia="仿宋"/>
                <w:sz w:val="24"/>
                <w:szCs w:val="24"/>
              </w:rPr>
              <w:t>磋商响应文件有效期为90天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49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72" w:beforeLines="30" w:beforeAutospacing="0" w:after="72" w:afterLines="30" w:afterAutospacing="0"/>
              <w:ind w:left="0" w:right="0"/>
              <w:jc w:val="center"/>
              <w:rPr>
                <w:rFonts w:hint="default" w:ascii="仿宋" w:hAnsi="仿宋" w:eastAsia="仿宋"/>
                <w:sz w:val="24"/>
                <w:szCs w:val="24"/>
              </w:rPr>
            </w:pPr>
            <w:r>
              <w:rPr>
                <w:rFonts w:hint="eastAsia" w:ascii="仿宋" w:hAnsi="仿宋" w:eastAsia="仿宋"/>
                <w:sz w:val="24"/>
                <w:szCs w:val="24"/>
              </w:rPr>
              <w:t>24</w:t>
            </w:r>
          </w:p>
        </w:tc>
        <w:tc>
          <w:tcPr>
            <w:tcW w:w="823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72" w:beforeLines="30" w:beforeAutospacing="0" w:after="72" w:afterLines="30" w:afterAutospacing="0"/>
              <w:ind w:left="0" w:right="0"/>
              <w:rPr>
                <w:rFonts w:hint="default" w:ascii="仿宋" w:hAnsi="仿宋" w:eastAsia="仿宋"/>
                <w:sz w:val="24"/>
                <w:szCs w:val="24"/>
              </w:rPr>
            </w:pPr>
            <w:r>
              <w:rPr>
                <w:rFonts w:hint="eastAsia" w:ascii="仿宋" w:hAnsi="仿宋" w:eastAsia="仿宋"/>
                <w:sz w:val="24"/>
                <w:szCs w:val="24"/>
              </w:rPr>
              <w:t>本磋商文件的解释权属于浙江省政府采购中心。</w:t>
            </w:r>
          </w:p>
        </w:tc>
      </w:tr>
    </w:tbl>
    <w:p>
      <w:pPr>
        <w:spacing w:before="72" w:beforeLines="30" w:after="72" w:afterLines="30"/>
        <w:rPr>
          <w:rFonts w:ascii="仿宋" w:hAnsi="仿宋" w:eastAsia="仿宋"/>
          <w:sz w:val="24"/>
          <w:szCs w:val="24"/>
        </w:rPr>
      </w:pPr>
    </w:p>
    <w:p>
      <w:pPr>
        <w:widowControl/>
        <w:jc w:val="left"/>
        <w:rPr>
          <w:rFonts w:ascii="宋体" w:hAnsi="宋体"/>
          <w:b/>
          <w:sz w:val="30"/>
          <w:szCs w:val="30"/>
        </w:rPr>
      </w:pPr>
      <w:r>
        <w:rPr>
          <w:rFonts w:hAnsi="宋体"/>
          <w:b/>
          <w:sz w:val="30"/>
          <w:szCs w:val="30"/>
        </w:rPr>
        <w:br w:type="page"/>
      </w:r>
    </w:p>
    <w:p>
      <w:pPr>
        <w:pStyle w:val="30"/>
        <w:spacing w:before="240" w:beforeLines="100" w:after="240" w:afterLines="100" w:line="240" w:lineRule="auto"/>
        <w:jc w:val="center"/>
        <w:rPr>
          <w:rFonts w:hAnsi="宋体"/>
          <w:b/>
          <w:sz w:val="30"/>
          <w:szCs w:val="30"/>
        </w:rPr>
      </w:pPr>
      <w:r>
        <w:rPr>
          <w:rFonts w:hint="eastAsia" w:hAnsi="宋体"/>
          <w:b/>
          <w:sz w:val="30"/>
          <w:szCs w:val="30"/>
        </w:rPr>
        <w:t>一、总则</w:t>
      </w:r>
    </w:p>
    <w:p>
      <w:pPr>
        <w:spacing w:before="120" w:beforeLines="50" w:after="120" w:afterLines="50" w:line="460" w:lineRule="exact"/>
        <w:ind w:firstLine="600" w:firstLineChars="200"/>
        <w:jc w:val="left"/>
        <w:outlineLvl w:val="1"/>
        <w:rPr>
          <w:rFonts w:ascii="仿宋" w:hAnsi="仿宋" w:eastAsia="仿宋" w:cs="Arial"/>
          <w:sz w:val="30"/>
          <w:szCs w:val="30"/>
        </w:rPr>
      </w:pPr>
      <w:r>
        <w:rPr>
          <w:rFonts w:hint="eastAsia" w:ascii="仿宋" w:hAnsi="仿宋" w:eastAsia="仿宋" w:cs="Arial"/>
          <w:sz w:val="30"/>
          <w:szCs w:val="30"/>
        </w:rPr>
        <w:t>竞争性磋商采购方式，是指采购人、政府采购代理机构通过组建竞争性磋商小组（以下简称磋商小组）与符合条件的供应商就采购货物、工程和服务事宜进行磋商，供应商按照磋商文件的要求提交响应文件和报价，采购人从磋商小组评审后提出的候选供应商名单中确定成交供应商的采购方式。</w:t>
      </w:r>
    </w:p>
    <w:p>
      <w:pPr>
        <w:spacing w:before="120" w:beforeLines="50" w:after="120" w:afterLines="50" w:line="460" w:lineRule="exact"/>
        <w:ind w:firstLine="602" w:firstLineChars="200"/>
        <w:jc w:val="left"/>
        <w:outlineLvl w:val="1"/>
        <w:rPr>
          <w:rFonts w:ascii="宋体"/>
          <w:b/>
          <w:sz w:val="30"/>
          <w:szCs w:val="30"/>
        </w:rPr>
      </w:pPr>
      <w:r>
        <w:rPr>
          <w:rFonts w:hint="eastAsia" w:ascii="宋体" w:hAnsi="宋体"/>
          <w:b/>
          <w:sz w:val="30"/>
          <w:szCs w:val="30"/>
        </w:rPr>
        <w:t>（一）适用范围</w:t>
      </w:r>
    </w:p>
    <w:p>
      <w:pPr>
        <w:spacing w:before="120" w:beforeLines="50" w:after="120" w:afterLines="50" w:line="460" w:lineRule="exact"/>
        <w:ind w:firstLine="600" w:firstLineChars="200"/>
        <w:jc w:val="left"/>
        <w:outlineLvl w:val="1"/>
        <w:rPr>
          <w:rFonts w:ascii="仿宋" w:hAnsi="仿宋" w:eastAsia="仿宋" w:cs="Arial"/>
          <w:sz w:val="30"/>
          <w:szCs w:val="30"/>
        </w:rPr>
      </w:pPr>
      <w:r>
        <w:rPr>
          <w:rFonts w:hint="eastAsia" w:ascii="仿宋" w:hAnsi="仿宋" w:eastAsia="仿宋" w:cs="Arial"/>
          <w:sz w:val="30"/>
          <w:szCs w:val="30"/>
        </w:rPr>
        <w:t>仅适用于本次竞争性磋商文件中政府采购的项目。</w:t>
      </w:r>
    </w:p>
    <w:p>
      <w:pPr>
        <w:spacing w:before="120" w:beforeLines="50" w:after="120" w:afterLines="50" w:line="460" w:lineRule="exact"/>
        <w:ind w:firstLine="602" w:firstLineChars="200"/>
        <w:jc w:val="left"/>
        <w:outlineLvl w:val="1"/>
        <w:rPr>
          <w:rFonts w:ascii="宋体"/>
          <w:b/>
          <w:sz w:val="30"/>
          <w:szCs w:val="30"/>
        </w:rPr>
      </w:pPr>
      <w:r>
        <w:rPr>
          <w:rFonts w:hint="eastAsia" w:ascii="宋体" w:hAnsi="宋体"/>
          <w:b/>
          <w:sz w:val="30"/>
          <w:szCs w:val="30"/>
        </w:rPr>
        <w:t>（二）定义</w:t>
      </w:r>
    </w:p>
    <w:p>
      <w:pPr>
        <w:spacing w:before="120" w:beforeLines="50" w:after="120" w:afterLines="50" w:line="460" w:lineRule="exact"/>
        <w:ind w:firstLine="600" w:firstLineChars="200"/>
        <w:rPr>
          <w:rFonts w:ascii="仿宋" w:hAnsi="仿宋" w:eastAsia="仿宋" w:cs="Arial"/>
          <w:sz w:val="30"/>
          <w:szCs w:val="30"/>
        </w:rPr>
      </w:pPr>
      <w:r>
        <w:rPr>
          <w:rFonts w:hint="eastAsia" w:ascii="仿宋" w:hAnsi="仿宋" w:eastAsia="仿宋" w:cs="Arial"/>
          <w:sz w:val="30"/>
          <w:szCs w:val="30"/>
        </w:rPr>
        <w:t>1、“磋商方”系指组织本次磋商的浙江省政府采购中心。</w:t>
      </w:r>
    </w:p>
    <w:p>
      <w:pPr>
        <w:spacing w:before="120" w:beforeLines="50" w:after="120" w:afterLines="50" w:line="460" w:lineRule="exact"/>
        <w:ind w:firstLine="600" w:firstLineChars="200"/>
        <w:rPr>
          <w:rFonts w:ascii="仿宋" w:hAnsi="仿宋" w:eastAsia="仿宋" w:cs="Arial"/>
          <w:sz w:val="30"/>
          <w:szCs w:val="30"/>
        </w:rPr>
      </w:pPr>
      <w:r>
        <w:rPr>
          <w:rFonts w:hint="eastAsia" w:ascii="仿宋" w:hAnsi="仿宋" w:eastAsia="仿宋" w:cs="Arial"/>
          <w:sz w:val="30"/>
          <w:szCs w:val="30"/>
        </w:rPr>
        <w:t>2、“磋商响应方”系指向磋商方提交磋商响应文件的单位。</w:t>
      </w:r>
    </w:p>
    <w:p>
      <w:pPr>
        <w:spacing w:before="120" w:beforeLines="50" w:after="120" w:afterLines="50" w:line="460" w:lineRule="exact"/>
        <w:ind w:firstLine="600" w:firstLineChars="200"/>
        <w:rPr>
          <w:rFonts w:ascii="仿宋" w:hAnsi="仿宋" w:eastAsia="仿宋" w:cs="Arial"/>
          <w:sz w:val="30"/>
          <w:szCs w:val="30"/>
        </w:rPr>
      </w:pPr>
      <w:r>
        <w:rPr>
          <w:rFonts w:hint="eastAsia" w:ascii="仿宋" w:hAnsi="仿宋" w:eastAsia="仿宋" w:cs="Arial"/>
          <w:sz w:val="30"/>
          <w:szCs w:val="30"/>
        </w:rPr>
        <w:t>3、“采购人”系指委托磋商方采购本次项目的国家机关、事业单位和团体组织；也是磋商结果的最终确认方。</w:t>
      </w:r>
    </w:p>
    <w:p>
      <w:pPr>
        <w:spacing w:before="120" w:beforeLines="50" w:after="120" w:afterLines="50" w:line="460" w:lineRule="exact"/>
        <w:ind w:firstLine="600" w:firstLineChars="200"/>
        <w:rPr>
          <w:rFonts w:ascii="仿宋" w:hAnsi="仿宋" w:eastAsia="仿宋" w:cs="Arial"/>
          <w:sz w:val="30"/>
          <w:szCs w:val="30"/>
        </w:rPr>
      </w:pPr>
      <w:r>
        <w:rPr>
          <w:rFonts w:hint="eastAsia" w:ascii="仿宋" w:hAnsi="仿宋" w:eastAsia="仿宋" w:cs="Arial"/>
          <w:sz w:val="30"/>
          <w:szCs w:val="30"/>
        </w:rPr>
        <w:t>4、“产品”系指供方按磋商文件规定，须向采购人提供的一切设备、保险、税金、备品备件、工具、手册及其它有关技术资料和材料。</w:t>
      </w:r>
    </w:p>
    <w:p>
      <w:pPr>
        <w:spacing w:before="120" w:beforeLines="50" w:after="120" w:afterLines="50" w:line="460" w:lineRule="exact"/>
        <w:ind w:firstLine="600" w:firstLineChars="200"/>
        <w:rPr>
          <w:rFonts w:ascii="仿宋" w:hAnsi="仿宋" w:eastAsia="仿宋" w:cs="Arial"/>
          <w:sz w:val="30"/>
          <w:szCs w:val="30"/>
        </w:rPr>
      </w:pPr>
      <w:r>
        <w:rPr>
          <w:rFonts w:hint="eastAsia" w:ascii="仿宋" w:hAnsi="仿宋" w:eastAsia="仿宋" w:cs="Arial"/>
          <w:sz w:val="30"/>
          <w:szCs w:val="30"/>
        </w:rPr>
        <w:t>5、“服务”系指磋商文件规定磋商响应方须承担的安装、调试、技术协助、校准、培训、技术指导以及其他类似的义务。</w:t>
      </w:r>
    </w:p>
    <w:p>
      <w:pPr>
        <w:spacing w:before="120" w:beforeLines="50" w:after="120" w:afterLines="50" w:line="460" w:lineRule="exact"/>
        <w:ind w:firstLine="600" w:firstLineChars="200"/>
        <w:rPr>
          <w:rFonts w:ascii="仿宋" w:hAnsi="仿宋" w:eastAsia="仿宋" w:cs="Arial"/>
          <w:sz w:val="30"/>
          <w:szCs w:val="30"/>
        </w:rPr>
      </w:pPr>
      <w:r>
        <w:rPr>
          <w:rFonts w:hint="eastAsia" w:ascii="仿宋" w:hAnsi="仿宋" w:eastAsia="仿宋" w:cs="Arial"/>
          <w:sz w:val="30"/>
          <w:szCs w:val="30"/>
        </w:rPr>
        <w:t>6、“项目”系指磋商响应方按磋商文件规定向采购人提供的产品和服务。</w:t>
      </w:r>
    </w:p>
    <w:p>
      <w:pPr>
        <w:spacing w:before="120" w:beforeLines="50" w:after="120" w:afterLines="50" w:line="460" w:lineRule="exact"/>
        <w:ind w:firstLine="600" w:firstLineChars="200"/>
        <w:rPr>
          <w:rFonts w:ascii="仿宋" w:hAnsi="仿宋" w:eastAsia="仿宋" w:cs="Arial"/>
          <w:sz w:val="30"/>
          <w:szCs w:val="30"/>
        </w:rPr>
      </w:pPr>
      <w:r>
        <w:rPr>
          <w:rFonts w:hint="eastAsia" w:ascii="仿宋" w:hAnsi="仿宋" w:eastAsia="仿宋" w:cs="Arial"/>
          <w:sz w:val="30"/>
          <w:szCs w:val="30"/>
        </w:rPr>
        <w:t>7、</w:t>
      </w:r>
      <w:r>
        <w:rPr>
          <w:rFonts w:hint="eastAsia" w:ascii="宋体" w:hAnsi="宋体" w:cs="Arial"/>
          <w:b/>
          <w:color w:val="000000"/>
          <w:sz w:val="28"/>
          <w:szCs w:val="28"/>
        </w:rPr>
        <w:t>电子交易平台:指政府采购项目电子交易平台，即政采云平台。</w:t>
      </w:r>
    </w:p>
    <w:p>
      <w:pPr>
        <w:spacing w:before="120" w:beforeLines="50" w:after="120" w:afterLines="50" w:line="460" w:lineRule="exact"/>
        <w:ind w:firstLine="602" w:firstLineChars="200"/>
        <w:jc w:val="left"/>
        <w:outlineLvl w:val="1"/>
        <w:rPr>
          <w:rFonts w:ascii="宋体" w:cs="Arial"/>
          <w:b/>
          <w:sz w:val="30"/>
          <w:szCs w:val="30"/>
        </w:rPr>
      </w:pPr>
      <w:r>
        <w:rPr>
          <w:rFonts w:hint="eastAsia" w:ascii="宋体" w:hAnsi="宋体" w:cs="Arial"/>
          <w:b/>
          <w:sz w:val="30"/>
          <w:szCs w:val="30"/>
        </w:rPr>
        <w:t>（三）磋商响应方的确定</w:t>
      </w:r>
    </w:p>
    <w:p>
      <w:pPr>
        <w:spacing w:before="120" w:beforeLines="50" w:after="120" w:afterLines="50" w:line="460" w:lineRule="exact"/>
        <w:ind w:firstLine="600" w:firstLineChars="200"/>
        <w:jc w:val="left"/>
        <w:outlineLvl w:val="1"/>
        <w:rPr>
          <w:rFonts w:ascii="仿宋" w:hAnsi="仿宋" w:eastAsia="仿宋" w:cs="Arial"/>
          <w:sz w:val="30"/>
          <w:szCs w:val="30"/>
        </w:rPr>
      </w:pPr>
      <w:r>
        <w:rPr>
          <w:rFonts w:hint="eastAsia" w:ascii="仿宋" w:hAnsi="仿宋" w:eastAsia="仿宋" w:cs="Arial"/>
          <w:sz w:val="30"/>
          <w:szCs w:val="30"/>
        </w:rPr>
        <w:t>在浙江省政府采购网或其他省级以上媒体通过发布公告的形式获取采购文件参加。</w:t>
      </w:r>
    </w:p>
    <w:p>
      <w:pPr>
        <w:spacing w:before="120" w:beforeLines="50" w:after="120" w:afterLines="50" w:line="460" w:lineRule="exact"/>
        <w:ind w:firstLine="602" w:firstLineChars="200"/>
        <w:jc w:val="left"/>
        <w:outlineLvl w:val="1"/>
        <w:rPr>
          <w:rFonts w:ascii="宋体"/>
          <w:b/>
          <w:sz w:val="30"/>
          <w:szCs w:val="30"/>
        </w:rPr>
      </w:pPr>
      <w:r>
        <w:rPr>
          <w:rFonts w:hint="eastAsia" w:ascii="宋体" w:hAnsi="宋体"/>
          <w:b/>
          <w:sz w:val="30"/>
          <w:szCs w:val="30"/>
        </w:rPr>
        <w:t>（四）磋商响应方委托有关说明</w:t>
      </w:r>
    </w:p>
    <w:p>
      <w:pPr>
        <w:spacing w:before="120" w:beforeLines="50" w:after="120" w:afterLines="50" w:line="460" w:lineRule="exact"/>
        <w:ind w:firstLine="600" w:firstLineChars="200"/>
        <w:jc w:val="left"/>
        <w:outlineLvl w:val="1"/>
        <w:rPr>
          <w:rFonts w:ascii="仿宋" w:hAnsi="仿宋" w:eastAsia="仿宋" w:cs="Arial"/>
          <w:sz w:val="30"/>
          <w:szCs w:val="30"/>
        </w:rPr>
      </w:pPr>
      <w:r>
        <w:rPr>
          <w:rFonts w:hint="eastAsia" w:ascii="仿宋" w:hAnsi="仿宋" w:eastAsia="仿宋" w:cs="Arial"/>
          <w:sz w:val="30"/>
          <w:szCs w:val="30"/>
        </w:rPr>
        <w:t>1、全权代表应当是响应方的在职正式职工，如全权代表不是法定代表人，须有法定代表人出具的授权委托书。（格式见附件）。磋商响应方委派不在本单位缴纳社保的人员作为授权代表的，应当在响应文件中，说明具体原因、授权代表缴纳社保的单位，并附列该授权代表缴纳社保清单。</w:t>
      </w:r>
    </w:p>
    <w:p>
      <w:pPr>
        <w:pStyle w:val="30"/>
        <w:spacing w:before="120" w:after="120" w:line="46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2、磋商响应方所使用的资格、信誉、荣誉、业绩与企业认证必须为本法人所拥有。其所使用的采购项目实施人员必须为本法人员工（或必须为本法人或其控股公司正式员工）。</w:t>
      </w:r>
    </w:p>
    <w:p>
      <w:pPr>
        <w:pStyle w:val="30"/>
        <w:spacing w:before="120" w:after="120" w:line="46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3、以联合体形式参加政府采购活动的，联合体各方不得再单独参加或者与其他供应商另外组成联合体参加同一合同项下的政府采购活动。</w:t>
      </w:r>
    </w:p>
    <w:p>
      <w:pPr>
        <w:spacing w:before="120" w:beforeLines="50" w:after="120" w:afterLines="50" w:line="460" w:lineRule="exact"/>
        <w:ind w:firstLine="600" w:firstLineChars="200"/>
        <w:rPr>
          <w:rFonts w:ascii="仿宋" w:hAnsi="仿宋" w:eastAsia="仿宋" w:cs="Arial"/>
          <w:color w:val="000000"/>
          <w:sz w:val="30"/>
          <w:szCs w:val="30"/>
        </w:rPr>
      </w:pPr>
      <w:r>
        <w:rPr>
          <w:rFonts w:hint="eastAsia" w:ascii="仿宋" w:hAnsi="仿宋" w:eastAsia="仿宋" w:cs="Arial"/>
          <w:color w:val="000000"/>
          <w:sz w:val="30"/>
          <w:szCs w:val="30"/>
        </w:rPr>
        <w:t>4、单位负责人为同一人或者存在直接控股、管理关系的不同供应商，不得参加同一合同项下的政府采购活动。</w:t>
      </w:r>
    </w:p>
    <w:p>
      <w:pPr>
        <w:spacing w:before="120" w:beforeLines="50" w:after="120" w:afterLines="50" w:line="460" w:lineRule="exact"/>
        <w:ind w:firstLine="600" w:firstLineChars="200"/>
        <w:jc w:val="left"/>
        <w:outlineLvl w:val="1"/>
        <w:rPr>
          <w:rFonts w:ascii="仿宋" w:hAnsi="仿宋" w:eastAsia="仿宋" w:cs="Arial"/>
          <w:sz w:val="30"/>
          <w:szCs w:val="30"/>
        </w:rPr>
      </w:pPr>
      <w:r>
        <w:rPr>
          <w:rFonts w:hint="eastAsia" w:ascii="仿宋" w:hAnsi="仿宋" w:eastAsia="仿宋" w:cs="Arial"/>
          <w:color w:val="000000"/>
          <w:sz w:val="30"/>
          <w:szCs w:val="30"/>
        </w:rPr>
        <w:t>5、磋商响应方应仔细阅读竞争性磋商文件的所有内容，按照竞争性磋商文件的要求提交磋商响应文件，并对所提供的全部资料的真实性承担法律责任。</w:t>
      </w:r>
    </w:p>
    <w:p>
      <w:pPr>
        <w:spacing w:before="120" w:beforeLines="50" w:after="120" w:afterLines="50" w:line="460" w:lineRule="exact"/>
        <w:ind w:firstLine="602" w:firstLineChars="200"/>
        <w:jc w:val="left"/>
        <w:outlineLvl w:val="1"/>
        <w:rPr>
          <w:rFonts w:ascii="宋体"/>
          <w:b/>
          <w:sz w:val="30"/>
          <w:szCs w:val="30"/>
        </w:rPr>
      </w:pPr>
      <w:r>
        <w:rPr>
          <w:rFonts w:hint="eastAsia" w:ascii="宋体" w:hAnsi="宋体"/>
          <w:b/>
          <w:sz w:val="30"/>
          <w:szCs w:val="30"/>
        </w:rPr>
        <w:t>（五）磋商响应费用</w:t>
      </w:r>
    </w:p>
    <w:p>
      <w:pPr>
        <w:spacing w:before="120" w:beforeLines="50" w:after="120" w:afterLines="50" w:line="460" w:lineRule="exact"/>
        <w:ind w:firstLine="600" w:firstLineChars="200"/>
        <w:jc w:val="left"/>
        <w:outlineLvl w:val="1"/>
        <w:rPr>
          <w:rFonts w:ascii="仿宋" w:hAnsi="仿宋" w:eastAsia="仿宋" w:cs="Arial"/>
          <w:sz w:val="30"/>
          <w:szCs w:val="30"/>
        </w:rPr>
      </w:pPr>
      <w:r>
        <w:rPr>
          <w:rFonts w:hint="eastAsia" w:ascii="仿宋" w:hAnsi="仿宋" w:eastAsia="仿宋" w:cs="Arial"/>
          <w:sz w:val="30"/>
          <w:szCs w:val="30"/>
        </w:rPr>
        <w:t>不论磋商采购结果如何，磋商响应方均应自行承担所有与磋商响应有关的全部费用（磋商文件有其他规定除外）。</w:t>
      </w:r>
    </w:p>
    <w:p>
      <w:pPr>
        <w:pStyle w:val="30"/>
        <w:spacing w:before="120" w:after="120" w:line="460" w:lineRule="exact"/>
        <w:ind w:firstLine="602" w:firstLineChars="200"/>
        <w:outlineLvl w:val="1"/>
        <w:rPr>
          <w:rFonts w:hAnsi="宋体"/>
          <w:b/>
          <w:bCs/>
          <w:sz w:val="30"/>
          <w:szCs w:val="30"/>
        </w:rPr>
      </w:pPr>
      <w:r>
        <w:rPr>
          <w:rFonts w:hint="eastAsia" w:hAnsi="宋体"/>
          <w:b/>
          <w:bCs/>
          <w:sz w:val="30"/>
          <w:szCs w:val="30"/>
        </w:rPr>
        <w:t>（六）质疑</w:t>
      </w:r>
    </w:p>
    <w:p>
      <w:pPr>
        <w:spacing w:before="120" w:beforeLines="50" w:after="120" w:afterLines="50" w:line="460" w:lineRule="exact"/>
        <w:ind w:firstLine="600" w:firstLineChars="200"/>
        <w:outlineLvl w:val="1"/>
        <w:rPr>
          <w:rFonts w:ascii="仿宋" w:hAnsi="仿宋" w:eastAsia="仿宋" w:cs="Arial"/>
          <w:sz w:val="30"/>
          <w:szCs w:val="30"/>
        </w:rPr>
      </w:pPr>
      <w:r>
        <w:rPr>
          <w:rFonts w:hint="eastAsia" w:ascii="仿宋" w:hAnsi="仿宋" w:eastAsia="仿宋" w:cs="Arial"/>
          <w:sz w:val="30"/>
          <w:szCs w:val="30"/>
        </w:rPr>
        <w:t>1、响应方认为采购文件使自己的权益受到损害的，可以自获取采购文件之日或者采购公告期限届满之日（公告期限届满后获取采购文件的，以公告期限届满之日为准）起7个工作日内，对采购文件评分细则及项目需求的以书面形式向采购人提出质疑，对其他内容的以书面形式向采购人和磋商方提出质疑。</w:t>
      </w:r>
    </w:p>
    <w:p>
      <w:pPr>
        <w:spacing w:before="120" w:beforeLines="50" w:after="120" w:afterLines="50" w:line="460" w:lineRule="exact"/>
        <w:ind w:firstLine="588" w:firstLineChars="196"/>
        <w:outlineLvl w:val="1"/>
        <w:rPr>
          <w:rFonts w:ascii="仿宋" w:hAnsi="仿宋" w:eastAsia="仿宋" w:cs="Arial"/>
          <w:sz w:val="30"/>
          <w:szCs w:val="30"/>
        </w:rPr>
      </w:pPr>
      <w:r>
        <w:rPr>
          <w:rFonts w:hint="eastAsia" w:ascii="仿宋" w:hAnsi="仿宋" w:eastAsia="仿宋" w:cs="Arial"/>
          <w:sz w:val="30"/>
          <w:szCs w:val="30"/>
        </w:rPr>
        <w:t>2、 磋商响应方认为磋商过程或成交结果使自己的合法权益受到损害的，可以在成交结果公告期限届满之日起七个工作日内，对“资格审查”等由采购人负责的环节的以书面形式向采购人提出质疑，对其他内容的以书面形式向采购人和磋商方提出质疑。</w:t>
      </w:r>
    </w:p>
    <w:p>
      <w:pPr>
        <w:widowControl/>
        <w:spacing w:before="120" w:beforeLines="50" w:after="120" w:afterLines="50" w:line="460" w:lineRule="exact"/>
        <w:ind w:firstLine="600" w:firstLineChars="200"/>
        <w:rPr>
          <w:rFonts w:ascii="仿宋" w:hAnsi="仿宋" w:eastAsia="仿宋" w:cs="Arial"/>
          <w:sz w:val="30"/>
          <w:szCs w:val="30"/>
        </w:rPr>
      </w:pPr>
      <w:r>
        <w:rPr>
          <w:rFonts w:hint="eastAsia" w:ascii="仿宋" w:hAnsi="仿宋" w:eastAsia="仿宋" w:cs="Arial"/>
          <w:sz w:val="30"/>
          <w:szCs w:val="30"/>
        </w:rPr>
        <w:t>3、质疑应当以书面形式提出，格式见《政府采购质疑和投诉办法》（财政部令第94号）附件范本，下载网址：浙江政府采购网(http://zfcg.czt.zj.gov.cn/)，位置：“首页-下载专区-质疑投诉模板”。供应商提出质疑应当提交质疑函和必要的证明材料。质疑函应当包括下列内容：</w:t>
      </w:r>
    </w:p>
    <w:p>
      <w:pPr>
        <w:widowControl/>
        <w:spacing w:before="120" w:beforeLines="50" w:after="120" w:afterLines="50" w:line="460" w:lineRule="exact"/>
        <w:ind w:firstLine="600" w:firstLineChars="200"/>
        <w:jc w:val="left"/>
        <w:rPr>
          <w:rFonts w:ascii="仿宋" w:hAnsi="仿宋" w:eastAsia="仿宋" w:cs="Arial"/>
          <w:sz w:val="30"/>
          <w:szCs w:val="30"/>
        </w:rPr>
      </w:pPr>
      <w:r>
        <w:rPr>
          <w:rFonts w:hint="eastAsia" w:ascii="仿宋" w:hAnsi="仿宋" w:eastAsia="仿宋" w:cs="Arial"/>
          <w:sz w:val="30"/>
          <w:szCs w:val="30"/>
        </w:rPr>
        <w:t>a磋商响应方的姓名或者名称、地址、邮编、联系人及联系电话；</w:t>
      </w:r>
    </w:p>
    <w:p>
      <w:pPr>
        <w:widowControl/>
        <w:spacing w:before="120" w:beforeLines="50" w:after="120" w:afterLines="50" w:line="460" w:lineRule="exact"/>
        <w:ind w:firstLine="600" w:firstLineChars="200"/>
        <w:jc w:val="left"/>
        <w:rPr>
          <w:rFonts w:ascii="仿宋" w:hAnsi="仿宋" w:eastAsia="仿宋" w:cs="Arial"/>
          <w:sz w:val="30"/>
          <w:szCs w:val="30"/>
        </w:rPr>
      </w:pPr>
      <w:r>
        <w:rPr>
          <w:rFonts w:hint="eastAsia" w:ascii="仿宋" w:hAnsi="仿宋" w:eastAsia="仿宋" w:cs="Arial"/>
          <w:sz w:val="30"/>
          <w:szCs w:val="30"/>
        </w:rPr>
        <w:t>b质疑项目的名称、编号；</w:t>
      </w:r>
    </w:p>
    <w:p>
      <w:pPr>
        <w:widowControl/>
        <w:spacing w:before="120" w:beforeLines="50" w:after="120" w:afterLines="50" w:line="460" w:lineRule="exact"/>
        <w:ind w:firstLine="600" w:firstLineChars="200"/>
        <w:jc w:val="left"/>
        <w:rPr>
          <w:rFonts w:ascii="仿宋" w:hAnsi="仿宋" w:eastAsia="仿宋" w:cs="Arial"/>
          <w:sz w:val="30"/>
          <w:szCs w:val="30"/>
        </w:rPr>
      </w:pPr>
      <w:r>
        <w:rPr>
          <w:rFonts w:hint="eastAsia" w:ascii="仿宋" w:hAnsi="仿宋" w:eastAsia="仿宋" w:cs="Arial"/>
          <w:sz w:val="30"/>
          <w:szCs w:val="30"/>
        </w:rPr>
        <w:t>c具体、明确的质疑事项和与质疑事项相关的请求；</w:t>
      </w:r>
    </w:p>
    <w:p>
      <w:pPr>
        <w:widowControl/>
        <w:spacing w:before="120" w:beforeLines="50" w:after="120" w:afterLines="50" w:line="460" w:lineRule="exact"/>
        <w:ind w:firstLine="600" w:firstLineChars="200"/>
        <w:jc w:val="left"/>
        <w:rPr>
          <w:rFonts w:ascii="仿宋" w:hAnsi="仿宋" w:eastAsia="仿宋" w:cs="Arial"/>
          <w:sz w:val="30"/>
          <w:szCs w:val="30"/>
        </w:rPr>
      </w:pPr>
      <w:r>
        <w:rPr>
          <w:rFonts w:hint="eastAsia" w:ascii="仿宋" w:hAnsi="仿宋" w:eastAsia="仿宋" w:cs="Arial"/>
          <w:sz w:val="30"/>
          <w:szCs w:val="30"/>
        </w:rPr>
        <w:t>d事实依据；</w:t>
      </w:r>
    </w:p>
    <w:p>
      <w:pPr>
        <w:widowControl/>
        <w:spacing w:before="120" w:beforeLines="50" w:after="120" w:afterLines="50" w:line="460" w:lineRule="exact"/>
        <w:ind w:firstLine="600" w:firstLineChars="200"/>
        <w:jc w:val="left"/>
        <w:rPr>
          <w:rFonts w:ascii="仿宋" w:hAnsi="仿宋" w:eastAsia="仿宋" w:cs="Arial"/>
          <w:sz w:val="30"/>
          <w:szCs w:val="30"/>
        </w:rPr>
      </w:pPr>
      <w:r>
        <w:rPr>
          <w:rFonts w:hint="eastAsia" w:ascii="仿宋" w:hAnsi="仿宋" w:eastAsia="仿宋" w:cs="Arial"/>
          <w:sz w:val="30"/>
          <w:szCs w:val="30"/>
        </w:rPr>
        <w:t>e必要的法律依据；</w:t>
      </w:r>
    </w:p>
    <w:p>
      <w:pPr>
        <w:widowControl/>
        <w:spacing w:before="120" w:beforeLines="50" w:after="120" w:afterLines="50" w:line="460" w:lineRule="exact"/>
        <w:ind w:firstLine="600" w:firstLineChars="200"/>
        <w:jc w:val="left"/>
        <w:rPr>
          <w:rFonts w:ascii="仿宋" w:hAnsi="仿宋" w:eastAsia="仿宋" w:cs="Arial"/>
          <w:sz w:val="30"/>
          <w:szCs w:val="30"/>
        </w:rPr>
      </w:pPr>
      <w:r>
        <w:rPr>
          <w:rFonts w:hint="eastAsia" w:ascii="仿宋" w:hAnsi="仿宋" w:eastAsia="仿宋" w:cs="Arial"/>
          <w:sz w:val="30"/>
          <w:szCs w:val="30"/>
        </w:rPr>
        <w:t>f提出质疑的日期。</w:t>
      </w:r>
    </w:p>
    <w:p>
      <w:pPr>
        <w:widowControl/>
        <w:spacing w:before="120" w:beforeLines="50" w:after="120" w:afterLines="50" w:line="460" w:lineRule="exact"/>
        <w:ind w:firstLine="600" w:firstLineChars="200"/>
        <w:jc w:val="left"/>
        <w:rPr>
          <w:rFonts w:ascii="仿宋" w:hAnsi="仿宋" w:eastAsia="仿宋" w:cs="Arial"/>
          <w:sz w:val="30"/>
          <w:szCs w:val="30"/>
        </w:rPr>
      </w:pPr>
      <w:r>
        <w:rPr>
          <w:rFonts w:hint="eastAsia" w:ascii="仿宋" w:hAnsi="仿宋" w:eastAsia="仿宋" w:cs="Arial"/>
          <w:sz w:val="30"/>
          <w:szCs w:val="30"/>
        </w:rPr>
        <w:t>磋商响应方为自然人的，应当由本人签字；磋商响应方为法人或者其他组织的，应当由法定代表人、主要负责人，或者其授权代表签字或者盖章，并加盖公章。质疑应明确阐述磋商过程或成交结果中使自己合法权益受到损害的实质性内容，提供相关事实、依据和证据及其来源或线索，便于有关单位调查、答复和处理, 质疑函不符合《政府采购质疑和投诉办法》相关规定的，应在规定期限内补齐的，磋商方自收到补齐材料之日起受理；逾期未补齐的，按自动撤回质疑处理。</w:t>
      </w:r>
    </w:p>
    <w:p>
      <w:pPr>
        <w:widowControl/>
        <w:spacing w:before="120" w:beforeLines="50" w:after="120" w:afterLines="50" w:line="460" w:lineRule="exact"/>
        <w:ind w:firstLine="600" w:firstLineChars="200"/>
        <w:rPr>
          <w:rFonts w:ascii="仿宋" w:hAnsi="仿宋" w:eastAsia="仿宋" w:cs="Arial"/>
          <w:sz w:val="30"/>
          <w:szCs w:val="30"/>
        </w:rPr>
      </w:pPr>
      <w:r>
        <w:rPr>
          <w:rFonts w:hint="eastAsia" w:ascii="仿宋" w:hAnsi="仿宋" w:eastAsia="仿宋" w:cs="Arial"/>
          <w:sz w:val="30"/>
          <w:szCs w:val="30"/>
        </w:rPr>
        <w:t>3</w:t>
      </w:r>
      <w:r>
        <w:rPr>
          <w:rFonts w:ascii="仿宋" w:hAnsi="仿宋" w:eastAsia="仿宋" w:cs="Arial"/>
          <w:sz w:val="30"/>
          <w:szCs w:val="30"/>
        </w:rPr>
        <w:t>.</w:t>
      </w:r>
      <w:r>
        <w:rPr>
          <w:rFonts w:hint="eastAsia" w:ascii="仿宋" w:hAnsi="仿宋" w:eastAsia="仿宋" w:cs="Arial"/>
          <w:sz w:val="30"/>
          <w:szCs w:val="30"/>
        </w:rPr>
        <w:t xml:space="preserve">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13"/>
        <w:widowControl w:val="0"/>
        <w:tabs>
          <w:tab w:val="clear" w:pos="454"/>
        </w:tabs>
        <w:spacing w:before="120" w:beforeLines="50" w:after="120" w:line="460" w:lineRule="exact"/>
        <w:ind w:left="0" w:firstLine="602" w:firstLineChars="200"/>
        <w:rPr>
          <w:rFonts w:ascii="宋体"/>
          <w:b/>
          <w:sz w:val="30"/>
          <w:szCs w:val="30"/>
        </w:rPr>
      </w:pPr>
      <w:r>
        <w:rPr>
          <w:rFonts w:hint="eastAsia" w:ascii="宋体" w:hAnsi="宋体"/>
          <w:b/>
          <w:sz w:val="30"/>
          <w:szCs w:val="30"/>
        </w:rPr>
        <w:t>（七）磋商文件的澄清与修改</w:t>
      </w:r>
    </w:p>
    <w:p>
      <w:pPr>
        <w:spacing w:before="120" w:beforeLines="50" w:after="120" w:afterLines="50" w:line="460" w:lineRule="exact"/>
        <w:ind w:firstLine="600" w:firstLineChars="200"/>
        <w:outlineLvl w:val="1"/>
        <w:rPr>
          <w:rFonts w:ascii="仿宋" w:hAnsi="仿宋" w:eastAsia="仿宋" w:cs="Arial"/>
          <w:sz w:val="30"/>
          <w:szCs w:val="30"/>
        </w:rPr>
      </w:pPr>
      <w:r>
        <w:rPr>
          <w:rFonts w:hint="eastAsia" w:ascii="仿宋" w:hAnsi="仿宋" w:eastAsia="仿宋" w:cs="Arial"/>
          <w:sz w:val="30"/>
          <w:szCs w:val="30"/>
        </w:rPr>
        <w:t>1、磋商响应方应认真阅读本磋商文件，发现其中有误或有不合理要求的，磋商响应方应当在磋商响应截止之日三个工作日前以书面形式</w:t>
      </w:r>
      <w:r>
        <w:rPr>
          <w:rFonts w:hint="eastAsia" w:ascii="仿宋" w:hAnsi="仿宋" w:eastAsia="仿宋"/>
          <w:sz w:val="28"/>
          <w:szCs w:val="28"/>
        </w:rPr>
        <w:t>一次性向</w:t>
      </w:r>
      <w:r>
        <w:rPr>
          <w:rFonts w:hint="eastAsia" w:ascii="仿宋" w:hAnsi="仿宋" w:eastAsia="仿宋" w:cs="Arial"/>
          <w:sz w:val="30"/>
          <w:szCs w:val="30"/>
        </w:rPr>
        <w:t>浙江省政府采购中心提出。采购中心将在规定的时间内，在财政部门指定的政府采购信息发布媒体上发布更正公告，并以书面形式通知所有磋商文件收受人。</w:t>
      </w:r>
    </w:p>
    <w:p>
      <w:pPr>
        <w:pStyle w:val="30"/>
        <w:spacing w:before="120" w:after="120" w:line="460" w:lineRule="exact"/>
        <w:ind w:firstLine="600" w:firstLineChars="200"/>
        <w:rPr>
          <w:rFonts w:ascii="仿宋" w:hAnsi="仿宋" w:eastAsia="仿宋"/>
          <w:color w:val="000000"/>
          <w:sz w:val="30"/>
          <w:szCs w:val="30"/>
        </w:rPr>
      </w:pPr>
      <w:r>
        <w:rPr>
          <w:rFonts w:hint="eastAsia" w:ascii="仿宋" w:hAnsi="仿宋" w:eastAsia="仿宋" w:cs="Arial"/>
          <w:sz w:val="30"/>
          <w:szCs w:val="30"/>
        </w:rPr>
        <w:t>2、在磋商过程中，磋商小组可以根据磋商文件和磋商情况实质性变动采购需求中的技术、服务要求以及合同草案条款，但不得变动磋商文件中的其他内容。实质性变动的内容，须经采购人代表确认，该实质性变动是磋商文件的有效组成部分，并以书面形式同时通知所有参加磋商的响应方。</w:t>
      </w:r>
      <w:r>
        <w:rPr>
          <w:rFonts w:hint="eastAsia" w:ascii="仿宋" w:hAnsi="仿宋" w:eastAsia="仿宋"/>
          <w:bCs/>
          <w:color w:val="000000"/>
          <w:sz w:val="30"/>
          <w:szCs w:val="30"/>
        </w:rPr>
        <w:t>响应方应当按照磋商文件的变动情况和磋商小组的要求重新提交响应文件，并由其法定代表人或授权代表签字或者加盖CA签章。</w:t>
      </w:r>
    </w:p>
    <w:p>
      <w:pPr>
        <w:spacing w:before="120" w:beforeLines="50" w:after="120" w:afterLines="50" w:line="460" w:lineRule="exact"/>
        <w:ind w:firstLine="600" w:firstLineChars="200"/>
        <w:outlineLvl w:val="1"/>
        <w:rPr>
          <w:rFonts w:ascii="仿宋" w:hAnsi="仿宋" w:eastAsia="仿宋" w:cs="Arial"/>
          <w:sz w:val="30"/>
          <w:szCs w:val="30"/>
        </w:rPr>
      </w:pPr>
      <w:r>
        <w:rPr>
          <w:rFonts w:hint="eastAsia" w:ascii="仿宋" w:hAnsi="仿宋" w:eastAsia="仿宋" w:cs="Arial"/>
          <w:sz w:val="30"/>
          <w:szCs w:val="30"/>
        </w:rPr>
        <w:t>3、磋商文件澄清、答复、修改、补充的内容为磋商文件的组成部分。当磋商文件与磋商文件的答复、澄清、修改、补充通知就同一内容的表述不一致时，以最后发出的书面文件为准。</w:t>
      </w:r>
    </w:p>
    <w:p>
      <w:pPr>
        <w:pStyle w:val="30"/>
        <w:spacing w:before="120" w:after="120" w:line="460" w:lineRule="exact"/>
        <w:ind w:firstLine="602" w:firstLineChars="200"/>
        <w:outlineLvl w:val="1"/>
        <w:rPr>
          <w:rFonts w:ascii="仿宋" w:hAnsi="仿宋" w:eastAsia="仿宋"/>
          <w:b/>
          <w:bCs/>
          <w:sz w:val="30"/>
          <w:szCs w:val="30"/>
        </w:rPr>
      </w:pPr>
      <w:r>
        <w:rPr>
          <w:rFonts w:hint="eastAsia" w:ascii="仿宋" w:hAnsi="仿宋" w:eastAsia="仿宋"/>
          <w:b/>
          <w:bCs/>
          <w:sz w:val="30"/>
          <w:szCs w:val="30"/>
        </w:rPr>
        <w:t>（八）在磋商过程中，因磋商小组实质性变动了采购需求，已提交响应文件的磋商响应方，在提交最后报价之前，可以根据磋商情况退出磋商。</w:t>
      </w:r>
    </w:p>
    <w:p>
      <w:pPr>
        <w:pStyle w:val="30"/>
        <w:spacing w:before="240" w:beforeLines="100" w:after="240" w:afterLines="100" w:line="500" w:lineRule="exact"/>
        <w:jc w:val="center"/>
        <w:rPr>
          <w:rFonts w:hAnsi="宋体"/>
          <w:b/>
          <w:sz w:val="30"/>
          <w:szCs w:val="30"/>
        </w:rPr>
      </w:pPr>
      <w:r>
        <w:rPr>
          <w:rFonts w:hint="eastAsia" w:hAnsi="宋体"/>
          <w:b/>
          <w:sz w:val="30"/>
          <w:szCs w:val="30"/>
        </w:rPr>
        <w:t>二、磋商响应文件的编制</w:t>
      </w:r>
    </w:p>
    <w:p>
      <w:pPr>
        <w:spacing w:before="120" w:beforeLines="50" w:after="120" w:afterLines="50" w:line="460" w:lineRule="exact"/>
        <w:ind w:firstLine="562" w:firstLineChars="200"/>
        <w:jc w:val="left"/>
        <w:rPr>
          <w:rFonts w:ascii="宋体"/>
          <w:b/>
          <w:sz w:val="28"/>
          <w:szCs w:val="28"/>
        </w:rPr>
      </w:pPr>
      <w:bookmarkStart w:id="54" w:name="_Toc451762244"/>
      <w:bookmarkStart w:id="55" w:name="_Toc510137461"/>
      <w:bookmarkStart w:id="56" w:name="_Toc451762175"/>
      <w:r>
        <w:rPr>
          <w:rFonts w:hint="eastAsia" w:ascii="宋体" w:hAnsi="宋体"/>
          <w:b/>
          <w:sz w:val="28"/>
          <w:szCs w:val="28"/>
        </w:rPr>
        <w:t>（一）磋商响应文件编制工具</w:t>
      </w:r>
    </w:p>
    <w:p>
      <w:pPr>
        <w:pStyle w:val="30"/>
        <w:spacing w:before="120" w:after="120" w:line="460" w:lineRule="exact"/>
        <w:ind w:firstLine="562" w:firstLineChars="200"/>
        <w:rPr>
          <w:rFonts w:hAnsi="宋体"/>
          <w:b/>
          <w:sz w:val="30"/>
          <w:szCs w:val="30"/>
        </w:rPr>
      </w:pPr>
      <w:r>
        <w:rPr>
          <w:rFonts w:hint="eastAsia" w:hAnsi="宋体"/>
          <w:b/>
          <w:sz w:val="28"/>
          <w:szCs w:val="28"/>
        </w:rPr>
        <w:t>磋商响应文件编制工具为政采云电子交易客户端，下载网址：</w:t>
      </w:r>
      <w:r>
        <w:rPr>
          <w:rFonts w:hint="eastAsia"/>
        </w:rPr>
        <w:fldChar w:fldCharType="begin"/>
      </w:r>
      <w:r>
        <w:instrText xml:space="preserve"> HYPERLINK "http://zfcg.czt.zj.gov.cn/bidClientTemplate/2019-09-24/12975.html" </w:instrText>
      </w:r>
      <w:r>
        <w:rPr>
          <w:rFonts w:hint="eastAsia"/>
        </w:rPr>
        <w:fldChar w:fldCharType="separate"/>
      </w:r>
      <w:r>
        <w:rPr>
          <w:rStyle w:val="61"/>
          <w:rFonts w:hint="eastAsia"/>
        </w:rPr>
        <w:t>http://zfcg.czt.zj.gov.cn/bidClientTemplate/2019-09-24/12975.html</w:t>
      </w:r>
      <w:r>
        <w:rPr>
          <w:rStyle w:val="61"/>
          <w:rFonts w:hint="eastAsia"/>
        </w:rPr>
        <w:fldChar w:fldCharType="end"/>
      </w:r>
      <w:r>
        <w:rPr>
          <w:rFonts w:hint="eastAsia" w:hAnsi="宋体"/>
          <w:b/>
          <w:sz w:val="28"/>
          <w:szCs w:val="28"/>
        </w:rPr>
        <w:t>，请自行下载并安装。</w:t>
      </w:r>
    </w:p>
    <w:p>
      <w:pPr>
        <w:spacing w:before="120" w:beforeLines="50" w:after="120" w:afterLines="50" w:line="460" w:lineRule="exact"/>
        <w:ind w:firstLine="602" w:firstLineChars="200"/>
        <w:jc w:val="left"/>
        <w:outlineLvl w:val="9"/>
        <w:rPr>
          <w:rFonts w:ascii="宋体"/>
          <w:b/>
          <w:sz w:val="30"/>
          <w:szCs w:val="30"/>
        </w:rPr>
      </w:pPr>
      <w:bookmarkStart w:id="57" w:name="_Toc18381"/>
      <w:r>
        <w:rPr>
          <w:rFonts w:hint="eastAsia" w:ascii="宋体" w:hAnsi="宋体"/>
          <w:b/>
          <w:sz w:val="30"/>
          <w:szCs w:val="30"/>
        </w:rPr>
        <w:t>（二）磋商响应文件的组成</w:t>
      </w:r>
      <w:bookmarkEnd w:id="54"/>
      <w:bookmarkEnd w:id="55"/>
      <w:bookmarkEnd w:id="56"/>
      <w:bookmarkEnd w:id="57"/>
    </w:p>
    <w:p>
      <w:pPr>
        <w:spacing w:before="120" w:beforeLines="50" w:after="120" w:afterLines="50" w:line="460" w:lineRule="exact"/>
        <w:ind w:firstLine="562" w:firstLineChars="200"/>
        <w:outlineLvl w:val="9"/>
        <w:rPr>
          <w:rFonts w:ascii="宋体"/>
          <w:b/>
          <w:sz w:val="28"/>
          <w:szCs w:val="28"/>
        </w:rPr>
      </w:pPr>
      <w:r>
        <w:rPr>
          <w:rFonts w:hint="eastAsia" w:ascii="宋体" w:hAnsi="宋体"/>
          <w:b/>
          <w:sz w:val="28"/>
          <w:szCs w:val="28"/>
        </w:rPr>
        <w:t>本项目所称磋商响应文件系指电子磋商响应文件或备份磋商响应文件。磋商响应文件需按照本磋商文件和电子交易平台的要求制作、加密并递交。</w:t>
      </w:r>
    </w:p>
    <w:p>
      <w:pPr>
        <w:spacing w:before="120" w:beforeLines="50" w:after="120" w:afterLines="50" w:line="460" w:lineRule="exact"/>
        <w:ind w:firstLine="562" w:firstLineChars="200"/>
        <w:outlineLvl w:val="9"/>
        <w:rPr>
          <w:rFonts w:ascii="宋体" w:hAnsi="宋体"/>
          <w:b/>
          <w:sz w:val="28"/>
          <w:szCs w:val="28"/>
        </w:rPr>
      </w:pPr>
      <w:r>
        <w:rPr>
          <w:rFonts w:hint="eastAsia" w:ascii="宋体" w:hAnsi="宋体"/>
          <w:b/>
          <w:sz w:val="28"/>
          <w:szCs w:val="28"/>
        </w:rPr>
        <w:t>“电子磋商响应文件”系指通过政采云电子投标客户端完成响应文件编制后生成并加密的数据电文形式的磋商响应文件（文件扩展名为.jmbs），“备份磋商响应文件”系指与“电子磋商响应文件”同时生成的数据电文形式的电子文件（文件扩展名为.bfbs）。</w:t>
      </w:r>
    </w:p>
    <w:p>
      <w:pPr>
        <w:spacing w:before="120" w:beforeLines="50" w:after="120" w:afterLines="50" w:line="460" w:lineRule="exact"/>
        <w:ind w:firstLine="562" w:firstLineChars="200"/>
        <w:outlineLvl w:val="9"/>
        <w:rPr>
          <w:rFonts w:ascii="宋体"/>
          <w:b/>
          <w:sz w:val="28"/>
          <w:szCs w:val="28"/>
        </w:rPr>
      </w:pPr>
      <w:r>
        <w:rPr>
          <w:rFonts w:hint="eastAsia" w:ascii="宋体" w:hAnsi="宋体"/>
          <w:b/>
          <w:sz w:val="28"/>
          <w:szCs w:val="28"/>
        </w:rPr>
        <w:t>电子磋商响应文件每个标项由磋商响应资信文件、技术及商务文件、报价文件三部份组成，具体详见“第六章磋商响应格式附件”。备份磋商响应文件的组成和内容等同电子磋商响应文件。</w:t>
      </w:r>
    </w:p>
    <w:p>
      <w:pPr>
        <w:pStyle w:val="46"/>
        <w:widowControl w:val="0"/>
        <w:snapToGrid/>
        <w:spacing w:before="120" w:beforeLines="50" w:after="120" w:line="460" w:lineRule="exact"/>
        <w:ind w:firstLine="562" w:firstLineChars="200"/>
        <w:jc w:val="both"/>
        <w:outlineLvl w:val="9"/>
        <w:rPr>
          <w:b/>
          <w:color w:val="auto"/>
          <w:sz w:val="28"/>
          <w:szCs w:val="28"/>
        </w:rPr>
      </w:pPr>
      <w:r>
        <w:rPr>
          <w:rFonts w:hint="eastAsia"/>
          <w:b/>
          <w:color w:val="auto"/>
          <w:sz w:val="28"/>
          <w:szCs w:val="28"/>
        </w:rPr>
        <w:t>注：法定代表人授权委托书、投标声明书、投标报价明细表必须按磋商文件格式要求正确签署并加盖磋商响应方公章。磋商响应文件中所须加盖公章部分均采用CA签章。</w:t>
      </w:r>
    </w:p>
    <w:p>
      <w:pPr>
        <w:spacing w:before="120" w:beforeLines="50" w:after="120" w:afterLines="50" w:line="460" w:lineRule="exact"/>
        <w:ind w:firstLine="562" w:firstLineChars="200"/>
        <w:jc w:val="left"/>
        <w:outlineLvl w:val="9"/>
        <w:rPr>
          <w:rFonts w:ascii="宋体"/>
          <w:b/>
          <w:sz w:val="28"/>
          <w:szCs w:val="28"/>
        </w:rPr>
      </w:pPr>
      <w:r>
        <w:rPr>
          <w:rFonts w:hint="eastAsia" w:ascii="宋体" w:hAnsi="宋体"/>
          <w:b/>
          <w:sz w:val="28"/>
          <w:szCs w:val="28"/>
        </w:rPr>
        <w:t>3.磋商响应文件的效力</w:t>
      </w:r>
    </w:p>
    <w:p>
      <w:pPr>
        <w:spacing w:before="120" w:beforeLines="50" w:after="120" w:afterLines="50" w:line="460" w:lineRule="exact"/>
        <w:ind w:firstLine="562" w:firstLineChars="200"/>
        <w:outlineLvl w:val="9"/>
        <w:rPr>
          <w:rFonts w:ascii="仿宋" w:hAnsi="仿宋" w:eastAsia="仿宋"/>
          <w:sz w:val="30"/>
          <w:szCs w:val="30"/>
        </w:rPr>
      </w:pPr>
      <w:r>
        <w:rPr>
          <w:rFonts w:hint="eastAsia" w:ascii="宋体" w:hAnsi="宋体"/>
          <w:b/>
          <w:sz w:val="28"/>
          <w:szCs w:val="28"/>
        </w:rPr>
        <w:t>电子磋商响应文件未按时解密，</w:t>
      </w:r>
      <w:r>
        <w:rPr>
          <w:rFonts w:hint="eastAsia"/>
          <w:b/>
          <w:sz w:val="28"/>
          <w:szCs w:val="28"/>
        </w:rPr>
        <w:t>磋商响应方</w:t>
      </w:r>
      <w:r>
        <w:rPr>
          <w:rFonts w:hint="eastAsia" w:ascii="宋体" w:hAnsi="宋体"/>
          <w:b/>
          <w:sz w:val="28"/>
          <w:szCs w:val="28"/>
        </w:rPr>
        <w:t>提供了备份磋商响应文件的，以备份磋商响应文件作为依据，否则视为磋商响应文件撤回。电子磋商响应文件已按时解密的，备份磋商响应自动失效。</w:t>
      </w:r>
    </w:p>
    <w:p>
      <w:pPr>
        <w:spacing w:before="120" w:beforeLines="50" w:after="120" w:afterLines="50" w:line="460" w:lineRule="exact"/>
        <w:ind w:firstLine="602" w:firstLineChars="200"/>
        <w:jc w:val="left"/>
        <w:outlineLvl w:val="9"/>
        <w:rPr>
          <w:rFonts w:ascii="仿宋" w:hAnsi="仿宋" w:eastAsia="仿宋"/>
          <w:b/>
          <w:sz w:val="30"/>
          <w:szCs w:val="30"/>
        </w:rPr>
      </w:pPr>
      <w:bookmarkStart w:id="58" w:name="_Toc451762245"/>
      <w:bookmarkStart w:id="59" w:name="_Toc30874"/>
      <w:bookmarkStart w:id="60" w:name="_Toc510137462"/>
      <w:bookmarkStart w:id="61" w:name="_Toc451762176"/>
      <w:r>
        <w:rPr>
          <w:rFonts w:hint="eastAsia" w:ascii="仿宋" w:hAnsi="仿宋" w:eastAsia="仿宋"/>
          <w:b/>
          <w:sz w:val="30"/>
          <w:szCs w:val="30"/>
        </w:rPr>
        <w:t>（三）磋商响应文件的语言及计量</w:t>
      </w:r>
      <w:bookmarkEnd w:id="58"/>
      <w:bookmarkEnd w:id="59"/>
      <w:bookmarkEnd w:id="60"/>
      <w:bookmarkEnd w:id="61"/>
    </w:p>
    <w:p>
      <w:pPr>
        <w:spacing w:before="120" w:beforeLines="50" w:after="120" w:afterLines="50" w:line="460" w:lineRule="exact"/>
        <w:ind w:firstLine="600" w:firstLineChars="200"/>
        <w:outlineLvl w:val="9"/>
        <w:rPr>
          <w:rFonts w:ascii="仿宋" w:hAnsi="仿宋" w:eastAsia="仿宋"/>
          <w:sz w:val="30"/>
          <w:szCs w:val="30"/>
        </w:rPr>
      </w:pPr>
      <w:r>
        <w:rPr>
          <w:rFonts w:hint="eastAsia" w:ascii="仿宋" w:hAnsi="仿宋" w:eastAsia="仿宋"/>
          <w:sz w:val="30"/>
          <w:szCs w:val="30"/>
        </w:rPr>
        <w:t>1、磋商响应文件以及磋商响应方与磋商方就有关磋商响应事宜的所有来往函电，均应以中文汉语书写。除签名、盖章、专用名称等特殊情形外，以中文汉语以外的文字表述的磋商响应文件视同未提供。</w:t>
      </w:r>
    </w:p>
    <w:p>
      <w:pPr>
        <w:spacing w:before="120" w:beforeLines="50" w:after="120" w:afterLines="50" w:line="460" w:lineRule="exact"/>
        <w:ind w:firstLine="600" w:firstLineChars="200"/>
        <w:outlineLvl w:val="9"/>
        <w:rPr>
          <w:rFonts w:ascii="仿宋" w:hAnsi="仿宋" w:eastAsia="仿宋"/>
          <w:sz w:val="30"/>
          <w:szCs w:val="30"/>
        </w:rPr>
      </w:pPr>
      <w:r>
        <w:rPr>
          <w:rFonts w:hint="eastAsia" w:ascii="仿宋" w:hAnsi="仿宋" w:eastAsia="仿宋"/>
          <w:sz w:val="30"/>
          <w:szCs w:val="30"/>
        </w:rPr>
        <w:t>2、磋商响应计量单位，磋商文件已有明确规定的，使用磋商文件规定的计量单位；磋商文件没有规定的，应采用中华人民共和国法定计量单位（货币单位：人民币元），否则视同未响应。</w:t>
      </w:r>
    </w:p>
    <w:p>
      <w:pPr>
        <w:spacing w:before="120" w:beforeLines="50" w:after="120" w:afterLines="50" w:line="460" w:lineRule="exact"/>
        <w:ind w:firstLine="602" w:firstLineChars="200"/>
        <w:jc w:val="left"/>
        <w:outlineLvl w:val="9"/>
        <w:rPr>
          <w:rFonts w:ascii="宋体"/>
          <w:b/>
          <w:sz w:val="30"/>
          <w:szCs w:val="30"/>
        </w:rPr>
      </w:pPr>
      <w:bookmarkStart w:id="62" w:name="_Toc510137463"/>
      <w:bookmarkStart w:id="63" w:name="_Toc451762246"/>
      <w:bookmarkStart w:id="64" w:name="_Toc451762177"/>
      <w:bookmarkStart w:id="65" w:name="_Toc4276"/>
      <w:r>
        <w:rPr>
          <w:rFonts w:hint="eastAsia" w:ascii="宋体" w:hAnsi="宋体"/>
          <w:b/>
          <w:sz w:val="30"/>
          <w:szCs w:val="30"/>
        </w:rPr>
        <w:t>（四）磋商响应报价</w:t>
      </w:r>
      <w:bookmarkEnd w:id="62"/>
      <w:bookmarkEnd w:id="63"/>
      <w:bookmarkEnd w:id="64"/>
      <w:bookmarkEnd w:id="65"/>
    </w:p>
    <w:p>
      <w:pPr>
        <w:spacing w:before="120" w:beforeLines="50" w:after="120" w:afterLines="50" w:line="460" w:lineRule="exact"/>
        <w:ind w:firstLine="600" w:firstLineChars="200"/>
        <w:jc w:val="left"/>
        <w:outlineLvl w:val="9"/>
        <w:rPr>
          <w:rFonts w:ascii="仿宋" w:hAnsi="仿宋" w:eastAsia="仿宋"/>
          <w:sz w:val="30"/>
          <w:szCs w:val="30"/>
        </w:rPr>
      </w:pPr>
      <w:r>
        <w:rPr>
          <w:rFonts w:hint="eastAsia" w:ascii="仿宋" w:hAnsi="仿宋" w:eastAsia="仿宋"/>
          <w:sz w:val="30"/>
          <w:szCs w:val="30"/>
        </w:rPr>
        <w:t>1、磋商响应报价应按磋商文件中相关附表格式填报；</w:t>
      </w:r>
    </w:p>
    <w:p>
      <w:pPr>
        <w:spacing w:before="120" w:beforeLines="50" w:after="120" w:afterLines="50" w:line="460" w:lineRule="exact"/>
        <w:ind w:firstLine="600" w:firstLineChars="200"/>
        <w:outlineLvl w:val="9"/>
        <w:rPr>
          <w:rFonts w:ascii="仿宋" w:hAnsi="仿宋" w:eastAsia="仿宋"/>
          <w:sz w:val="30"/>
          <w:szCs w:val="30"/>
        </w:rPr>
      </w:pPr>
      <w:r>
        <w:rPr>
          <w:rFonts w:hint="eastAsia" w:ascii="仿宋" w:hAnsi="仿宋" w:eastAsia="仿宋"/>
          <w:sz w:val="30"/>
          <w:szCs w:val="30"/>
        </w:rPr>
        <w:t>2、磋商响应报价是履行合同的最终价格，应包括货款、标准附件、备品备件、专用工具、包装、运输、装卸、保险、税金、货到就位以及安装、调试、培训、保修等一切税金和费用。</w:t>
      </w:r>
    </w:p>
    <w:p>
      <w:pPr>
        <w:spacing w:before="120" w:beforeLines="50" w:after="120" w:afterLines="50" w:line="460" w:lineRule="exact"/>
        <w:ind w:firstLine="600" w:firstLineChars="200"/>
        <w:outlineLvl w:val="9"/>
        <w:rPr>
          <w:rFonts w:ascii="仿宋" w:hAnsi="仿宋" w:eastAsia="仿宋"/>
          <w:sz w:val="30"/>
          <w:szCs w:val="30"/>
        </w:rPr>
      </w:pPr>
      <w:r>
        <w:rPr>
          <w:rFonts w:hint="eastAsia" w:ascii="仿宋" w:hAnsi="仿宋" w:eastAsia="仿宋"/>
          <w:sz w:val="30"/>
          <w:szCs w:val="30"/>
        </w:rPr>
        <w:t>3、最终报价只允许有一个报价，最终报价应按磋商文件中相关附表格式填报，该最终报价应与明细报价汇总相等，且不允许出现报价优惠等字样。最终报价不为零，报价明细表中部分产品、服务单价为零的，视作已包含在总价中。</w:t>
      </w:r>
    </w:p>
    <w:p>
      <w:pPr>
        <w:spacing w:before="120" w:beforeLines="50" w:after="120" w:afterLines="50" w:line="460" w:lineRule="exact"/>
        <w:ind w:firstLine="600" w:firstLineChars="200"/>
        <w:outlineLvl w:val="9"/>
        <w:rPr>
          <w:rFonts w:ascii="仿宋" w:hAnsi="仿宋" w:eastAsia="仿宋"/>
          <w:sz w:val="30"/>
          <w:szCs w:val="30"/>
        </w:rPr>
      </w:pPr>
      <w:r>
        <w:rPr>
          <w:rFonts w:hint="eastAsia" w:ascii="仿宋" w:hAnsi="仿宋" w:eastAsia="仿宋"/>
          <w:sz w:val="30"/>
          <w:szCs w:val="30"/>
        </w:rPr>
        <w:t>4、磋商响应方不得进行影响产品质量或者诚信履约的恶意报价。磋商响应方在项目评审前准备好报价核算、报价明细、报价说明等材料，以备磋商小组核查。供应商报价低于项目预算50%的，应当在报价文件中详细阐述不影响产品质量或者诚信履约的具体原因。</w:t>
      </w:r>
    </w:p>
    <w:p>
      <w:pPr>
        <w:pStyle w:val="13"/>
        <w:widowControl w:val="0"/>
        <w:tabs>
          <w:tab w:val="clear" w:pos="454"/>
        </w:tabs>
        <w:spacing w:before="120" w:beforeLines="50" w:after="120" w:line="460" w:lineRule="exact"/>
        <w:ind w:left="0" w:firstLine="602" w:firstLineChars="200"/>
        <w:outlineLvl w:val="9"/>
        <w:rPr>
          <w:rFonts w:ascii="宋体"/>
          <w:b/>
          <w:sz w:val="30"/>
          <w:szCs w:val="30"/>
        </w:rPr>
      </w:pPr>
      <w:r>
        <w:rPr>
          <w:rFonts w:hint="eastAsia" w:ascii="宋体" w:hAnsi="宋体"/>
          <w:b/>
          <w:sz w:val="30"/>
          <w:szCs w:val="30"/>
        </w:rPr>
        <w:t>（五）磋商响应文件的有效期</w:t>
      </w:r>
    </w:p>
    <w:p>
      <w:pPr>
        <w:spacing w:before="120" w:beforeLines="50" w:after="120" w:afterLines="50" w:line="460" w:lineRule="exact"/>
        <w:ind w:firstLine="600" w:firstLineChars="200"/>
        <w:jc w:val="left"/>
        <w:outlineLvl w:val="9"/>
        <w:rPr>
          <w:rFonts w:ascii="仿宋" w:hAnsi="仿宋" w:eastAsia="仿宋"/>
          <w:sz w:val="30"/>
          <w:szCs w:val="30"/>
        </w:rPr>
      </w:pPr>
      <w:r>
        <w:rPr>
          <w:rFonts w:hint="eastAsia" w:ascii="仿宋" w:hAnsi="仿宋" w:eastAsia="仿宋"/>
          <w:sz w:val="30"/>
          <w:szCs w:val="30"/>
        </w:rPr>
        <w:t>1、自磋商响应截止日起90天内磋商响应文件应保持有效。有效期不足的磋商响应文件将被拒绝。</w:t>
      </w:r>
    </w:p>
    <w:p>
      <w:pPr>
        <w:spacing w:before="120" w:beforeLines="50" w:after="120" w:afterLines="50" w:line="460" w:lineRule="exact"/>
        <w:ind w:firstLine="600" w:firstLineChars="200"/>
        <w:jc w:val="left"/>
        <w:outlineLvl w:val="9"/>
        <w:rPr>
          <w:rFonts w:eastAsia="仿宋"/>
        </w:rPr>
      </w:pPr>
      <w:r>
        <w:rPr>
          <w:rFonts w:hint="eastAsia" w:ascii="仿宋" w:hAnsi="仿宋" w:eastAsia="仿宋"/>
          <w:sz w:val="30"/>
          <w:szCs w:val="30"/>
        </w:rPr>
        <w:t>2、成交人的磋商响应文件自磋商之日起至合同履行完毕止均应保持有效。</w:t>
      </w:r>
    </w:p>
    <w:p>
      <w:pPr>
        <w:spacing w:before="120" w:beforeLines="50" w:after="120" w:afterLines="50" w:line="460" w:lineRule="exact"/>
        <w:ind w:firstLine="602" w:firstLineChars="200"/>
        <w:jc w:val="left"/>
        <w:outlineLvl w:val="9"/>
        <w:rPr>
          <w:rFonts w:ascii="宋体"/>
          <w:b/>
          <w:sz w:val="30"/>
          <w:szCs w:val="30"/>
        </w:rPr>
      </w:pPr>
      <w:bookmarkStart w:id="66" w:name="_Toc451762247"/>
      <w:bookmarkStart w:id="67" w:name="_Toc451762178"/>
      <w:bookmarkStart w:id="68" w:name="_Toc510137464"/>
      <w:bookmarkStart w:id="69" w:name="_Toc1299"/>
      <w:r>
        <w:rPr>
          <w:rFonts w:hint="eastAsia" w:ascii="宋体" w:hAnsi="宋体"/>
          <w:b/>
          <w:sz w:val="30"/>
          <w:szCs w:val="30"/>
        </w:rPr>
        <w:t>（六）</w:t>
      </w:r>
      <w:bookmarkEnd w:id="66"/>
      <w:bookmarkEnd w:id="67"/>
      <w:bookmarkEnd w:id="68"/>
      <w:bookmarkStart w:id="70" w:name="_Toc510137465"/>
      <w:bookmarkStart w:id="71" w:name="_Toc451762180"/>
      <w:bookmarkStart w:id="72" w:name="_Toc451762249"/>
      <w:r>
        <w:rPr>
          <w:rFonts w:hint="eastAsia" w:ascii="宋体" w:hAnsi="宋体"/>
          <w:b/>
          <w:sz w:val="30"/>
          <w:szCs w:val="30"/>
        </w:rPr>
        <w:t>磋商响应文件的签署和份数</w:t>
      </w:r>
      <w:bookmarkEnd w:id="69"/>
      <w:bookmarkEnd w:id="70"/>
      <w:bookmarkEnd w:id="71"/>
      <w:bookmarkEnd w:id="72"/>
    </w:p>
    <w:p>
      <w:pPr>
        <w:spacing w:before="120" w:beforeLines="50" w:after="120" w:afterLines="50" w:line="460" w:lineRule="exact"/>
        <w:ind w:firstLine="602" w:firstLineChars="200"/>
        <w:outlineLvl w:val="9"/>
        <w:rPr>
          <w:rFonts w:ascii="宋体"/>
          <w:b/>
          <w:bCs/>
          <w:sz w:val="28"/>
          <w:szCs w:val="28"/>
        </w:rPr>
      </w:pPr>
      <w:r>
        <w:rPr>
          <w:rFonts w:hint="eastAsia" w:ascii="仿宋" w:hAnsi="仿宋" w:eastAsia="仿宋"/>
          <w:b/>
          <w:bCs/>
          <w:sz w:val="30"/>
          <w:szCs w:val="30"/>
        </w:rPr>
        <w:t>1、</w:t>
      </w:r>
      <w:r>
        <w:rPr>
          <w:rFonts w:hint="eastAsia" w:ascii="宋体" w:hAnsi="宋体"/>
          <w:b/>
          <w:bCs/>
          <w:sz w:val="28"/>
          <w:szCs w:val="28"/>
        </w:rPr>
        <w:t>电子磋商响应文件部分：</w:t>
      </w:r>
    </w:p>
    <w:p>
      <w:pPr>
        <w:spacing w:before="120" w:beforeLines="50" w:after="120" w:afterLines="50" w:line="460" w:lineRule="exact"/>
        <w:ind w:firstLine="562" w:firstLineChars="200"/>
        <w:outlineLvl w:val="9"/>
        <w:rPr>
          <w:rFonts w:ascii="仿宋" w:hAnsi="仿宋" w:eastAsia="仿宋"/>
          <w:b/>
          <w:bCs/>
          <w:sz w:val="30"/>
          <w:szCs w:val="30"/>
        </w:rPr>
      </w:pPr>
      <w:r>
        <w:rPr>
          <w:rFonts w:hint="eastAsia" w:ascii="宋体" w:hAnsi="宋体"/>
          <w:b/>
          <w:bCs/>
          <w:sz w:val="28"/>
          <w:szCs w:val="28"/>
        </w:rPr>
        <w:t>磋商响应方应根据本磋商文件和电子交易平台规定的格式和顺序编制电子磋商响应文件并进行关联定位，磋商响应文件内容不完整、编排混乱、关联错误导致磋商响应文件被误读、漏读或者查找不到相关内容的，是磋商响应方的责任。</w:t>
      </w:r>
    </w:p>
    <w:p>
      <w:pPr>
        <w:spacing w:before="120" w:beforeLines="50" w:after="120" w:afterLines="50" w:line="460" w:lineRule="exact"/>
        <w:ind w:firstLine="562" w:firstLineChars="200"/>
        <w:outlineLvl w:val="9"/>
        <w:rPr>
          <w:rFonts w:ascii="宋体"/>
          <w:b/>
          <w:bCs/>
          <w:sz w:val="28"/>
          <w:szCs w:val="28"/>
        </w:rPr>
      </w:pPr>
      <w:r>
        <w:rPr>
          <w:rFonts w:hint="eastAsia" w:ascii="宋体" w:hAnsi="宋体"/>
          <w:b/>
          <w:bCs/>
          <w:sz w:val="28"/>
          <w:szCs w:val="28"/>
        </w:rPr>
        <w:t>2.磋商响应方选择递交备份磋商响应文件的，备份磋商响应文件另须满足以下条件：</w:t>
      </w:r>
    </w:p>
    <w:p>
      <w:pPr>
        <w:pStyle w:val="30"/>
        <w:spacing w:before="120" w:after="120" w:line="460" w:lineRule="exact"/>
        <w:ind w:firstLine="602" w:firstLineChars="200"/>
        <w:outlineLvl w:val="9"/>
        <w:rPr>
          <w:rFonts w:hAnsi="宋体"/>
          <w:b/>
          <w:bCs/>
          <w:kern w:val="0"/>
          <w:sz w:val="30"/>
          <w:szCs w:val="30"/>
        </w:rPr>
      </w:pPr>
      <w:r>
        <w:rPr>
          <w:rFonts w:hint="eastAsia" w:hAnsi="宋体"/>
          <w:b/>
          <w:bCs/>
          <w:kern w:val="0"/>
          <w:sz w:val="30"/>
          <w:szCs w:val="30"/>
        </w:rPr>
        <w:t xml:space="preserve">（1）储存形式：U盘、DVD </w:t>
      </w:r>
    </w:p>
    <w:p>
      <w:pPr>
        <w:pStyle w:val="30"/>
        <w:spacing w:before="120" w:after="120" w:line="460" w:lineRule="exact"/>
        <w:ind w:firstLine="602" w:firstLineChars="200"/>
        <w:outlineLvl w:val="9"/>
        <w:rPr>
          <w:rFonts w:hAnsi="宋体"/>
          <w:b/>
          <w:bCs/>
          <w:kern w:val="0"/>
          <w:sz w:val="30"/>
          <w:szCs w:val="30"/>
        </w:rPr>
      </w:pPr>
      <w:r>
        <w:rPr>
          <w:rFonts w:hint="eastAsia" w:hAnsi="宋体"/>
          <w:b/>
          <w:bCs/>
          <w:kern w:val="0"/>
          <w:sz w:val="30"/>
          <w:szCs w:val="30"/>
        </w:rPr>
        <w:t>（2）密封要求：</w:t>
      </w:r>
      <w:r>
        <w:rPr>
          <w:rFonts w:hint="eastAsia" w:hAnsi="宋体"/>
          <w:b/>
          <w:bCs/>
          <w:sz w:val="28"/>
          <w:szCs w:val="28"/>
        </w:rPr>
        <w:t>外包装封面上应注明磋商响应方名称、磋商响应方地址、磋商响应方联系方式（授权代表手机）、磋商响应文件名称（备份磋商响应文件）、项目名称、项目编号、标项及“开标时启封”字样，并加盖磋商响应方公章。</w:t>
      </w:r>
    </w:p>
    <w:p>
      <w:pPr>
        <w:spacing w:before="120" w:beforeLines="50" w:after="120" w:afterLines="50" w:line="460" w:lineRule="exact"/>
        <w:ind w:firstLine="602" w:firstLineChars="200"/>
        <w:outlineLvl w:val="9"/>
        <w:rPr>
          <w:rFonts w:ascii="宋体"/>
          <w:b/>
          <w:sz w:val="30"/>
          <w:szCs w:val="30"/>
        </w:rPr>
      </w:pPr>
      <w:r>
        <w:rPr>
          <w:rFonts w:hint="eastAsia" w:ascii="宋体" w:hAnsi="宋体"/>
          <w:b/>
          <w:sz w:val="30"/>
          <w:szCs w:val="30"/>
        </w:rPr>
        <w:t>（七）磋商响应无效的情形</w:t>
      </w:r>
    </w:p>
    <w:p>
      <w:pPr>
        <w:spacing w:before="120" w:beforeLines="50" w:after="120" w:afterLines="50" w:line="460" w:lineRule="exact"/>
        <w:ind w:firstLine="600" w:firstLineChars="200"/>
        <w:jc w:val="left"/>
        <w:outlineLvl w:val="9"/>
        <w:rPr>
          <w:rFonts w:ascii="仿宋" w:hAnsi="仿宋" w:eastAsia="仿宋"/>
          <w:sz w:val="30"/>
          <w:szCs w:val="30"/>
        </w:rPr>
      </w:pPr>
      <w:r>
        <w:rPr>
          <w:rFonts w:hint="eastAsia" w:ascii="仿宋" w:hAnsi="仿宋" w:eastAsia="仿宋"/>
          <w:sz w:val="30"/>
          <w:szCs w:val="30"/>
        </w:rPr>
        <w:t>实质上没有响应磋商文件要求的磋商响应将被视为无效磋商响应。在评审时，如发现下列情形之一的，磋商响应文件将被视为无效：</w:t>
      </w:r>
    </w:p>
    <w:p>
      <w:pPr>
        <w:spacing w:before="120" w:beforeLines="50" w:after="120" w:afterLines="50" w:line="460" w:lineRule="exact"/>
        <w:ind w:firstLine="602" w:firstLineChars="200"/>
        <w:jc w:val="left"/>
        <w:outlineLvl w:val="9"/>
        <w:rPr>
          <w:rFonts w:ascii="仿宋" w:hAnsi="仿宋" w:eastAsia="仿宋"/>
          <w:b/>
          <w:bCs/>
          <w:sz w:val="30"/>
          <w:szCs w:val="30"/>
        </w:rPr>
      </w:pPr>
      <w:r>
        <w:rPr>
          <w:rFonts w:hint="eastAsia" w:ascii="仿宋" w:hAnsi="仿宋" w:eastAsia="仿宋"/>
          <w:b/>
          <w:bCs/>
          <w:sz w:val="30"/>
          <w:szCs w:val="30"/>
        </w:rPr>
        <w:t>1、仅提供备份磋商响应文件的；</w:t>
      </w:r>
    </w:p>
    <w:p>
      <w:pPr>
        <w:spacing w:before="120" w:beforeLines="50" w:after="120" w:afterLines="50" w:line="460" w:lineRule="exact"/>
        <w:ind w:firstLine="602" w:firstLineChars="200"/>
        <w:jc w:val="left"/>
        <w:outlineLvl w:val="9"/>
        <w:rPr>
          <w:rFonts w:ascii="仿宋" w:hAnsi="仿宋" w:eastAsia="仿宋"/>
          <w:b/>
          <w:bCs/>
          <w:sz w:val="30"/>
          <w:szCs w:val="30"/>
        </w:rPr>
      </w:pPr>
      <w:r>
        <w:rPr>
          <w:rFonts w:hint="eastAsia" w:ascii="仿宋" w:hAnsi="仿宋" w:eastAsia="仿宋"/>
          <w:b/>
          <w:bCs/>
          <w:sz w:val="30"/>
          <w:szCs w:val="30"/>
        </w:rPr>
        <w:t>2、电子磋商响应文件解密失败，且未在规定时间内提交备份磋商响应文件的；</w:t>
      </w:r>
    </w:p>
    <w:p>
      <w:pPr>
        <w:spacing w:before="120" w:beforeLines="50" w:after="120" w:afterLines="50" w:line="460" w:lineRule="exact"/>
        <w:ind w:firstLine="602" w:firstLineChars="200"/>
        <w:outlineLvl w:val="9"/>
        <w:rPr>
          <w:rFonts w:ascii="仿宋" w:hAnsi="仿宋" w:eastAsia="仿宋"/>
          <w:b/>
          <w:bCs/>
          <w:sz w:val="30"/>
          <w:szCs w:val="30"/>
        </w:rPr>
      </w:pPr>
      <w:r>
        <w:rPr>
          <w:rFonts w:hint="eastAsia" w:ascii="仿宋" w:hAnsi="仿宋" w:eastAsia="仿宋"/>
          <w:b/>
          <w:bCs/>
          <w:sz w:val="30"/>
          <w:szCs w:val="30"/>
        </w:rPr>
        <w:t>3、电子磋商响应文件解密失败，虽然在规定时间内提交了备份磋商响应文件，但是备份磋商响应文件无法导入或者无法读取或者不符合本磋商文件和电子交易平台要求的；</w:t>
      </w:r>
    </w:p>
    <w:p>
      <w:pPr>
        <w:spacing w:before="120" w:beforeLines="50" w:after="120" w:afterLines="50" w:line="460" w:lineRule="exact"/>
        <w:ind w:firstLine="602" w:firstLineChars="200"/>
        <w:jc w:val="left"/>
        <w:outlineLvl w:val="9"/>
        <w:rPr>
          <w:rFonts w:ascii="仿宋" w:hAnsi="仿宋" w:eastAsia="仿宋"/>
          <w:b/>
          <w:bCs/>
          <w:sz w:val="30"/>
          <w:szCs w:val="30"/>
        </w:rPr>
      </w:pPr>
      <w:r>
        <w:rPr>
          <w:rFonts w:hint="eastAsia" w:ascii="仿宋" w:hAnsi="仿宋" w:eastAsia="仿宋"/>
          <w:b/>
          <w:bCs/>
          <w:sz w:val="30"/>
          <w:szCs w:val="30"/>
        </w:rPr>
        <w:t>4、磋商响应方未能提供合格的资格文件；</w:t>
      </w:r>
    </w:p>
    <w:p>
      <w:pPr>
        <w:spacing w:before="120" w:beforeLines="50" w:after="120" w:afterLines="50" w:line="460" w:lineRule="exact"/>
        <w:ind w:firstLine="602" w:firstLineChars="200"/>
        <w:jc w:val="left"/>
        <w:outlineLvl w:val="9"/>
        <w:rPr>
          <w:rFonts w:ascii="仿宋" w:hAnsi="仿宋" w:eastAsia="仿宋"/>
          <w:b/>
          <w:bCs/>
          <w:sz w:val="30"/>
          <w:szCs w:val="30"/>
        </w:rPr>
      </w:pPr>
      <w:r>
        <w:rPr>
          <w:rFonts w:hint="eastAsia" w:ascii="仿宋" w:hAnsi="仿宋" w:eastAsia="仿宋"/>
          <w:b/>
          <w:bCs/>
          <w:sz w:val="30"/>
          <w:szCs w:val="30"/>
        </w:rPr>
        <w:t>5、与磋商文件有重大偏离、未满足带“▲”号实质性指标的磋商响应文件；</w:t>
      </w:r>
    </w:p>
    <w:p>
      <w:pPr>
        <w:spacing w:before="120" w:beforeLines="50" w:after="120" w:afterLines="50" w:line="460" w:lineRule="exact"/>
        <w:ind w:firstLine="602" w:firstLineChars="200"/>
        <w:jc w:val="left"/>
        <w:outlineLvl w:val="9"/>
        <w:rPr>
          <w:rFonts w:ascii="仿宋" w:hAnsi="仿宋" w:eastAsia="仿宋"/>
          <w:b/>
          <w:bCs/>
          <w:sz w:val="30"/>
          <w:szCs w:val="30"/>
        </w:rPr>
      </w:pPr>
      <w:r>
        <w:rPr>
          <w:rFonts w:hint="eastAsia" w:ascii="仿宋" w:hAnsi="仿宋" w:eastAsia="仿宋"/>
          <w:b/>
          <w:bCs/>
          <w:sz w:val="30"/>
          <w:szCs w:val="30"/>
        </w:rPr>
        <w:t>6、招标需求中要求提供的产品属于节能清单中政府强制采购节能产品品目的，磋商响应方未提供该清单内产品的；</w:t>
      </w:r>
    </w:p>
    <w:p>
      <w:pPr>
        <w:spacing w:before="120" w:beforeLines="50" w:after="120" w:afterLines="50" w:line="460" w:lineRule="exact"/>
        <w:ind w:firstLine="602" w:firstLineChars="200"/>
        <w:jc w:val="left"/>
        <w:outlineLvl w:val="9"/>
        <w:rPr>
          <w:rFonts w:ascii="仿宋" w:hAnsi="仿宋" w:eastAsia="仿宋"/>
          <w:b/>
          <w:bCs/>
          <w:sz w:val="30"/>
          <w:szCs w:val="30"/>
        </w:rPr>
      </w:pPr>
      <w:r>
        <w:rPr>
          <w:rFonts w:hint="eastAsia" w:ascii="仿宋" w:hAnsi="仿宋" w:eastAsia="仿宋"/>
          <w:b/>
          <w:bCs/>
          <w:sz w:val="30"/>
          <w:szCs w:val="30"/>
        </w:rPr>
        <w:t>7、未提供样品或提供样品不满足采购需求实质性条件的；</w:t>
      </w:r>
    </w:p>
    <w:p>
      <w:pPr>
        <w:spacing w:before="120" w:beforeLines="50" w:after="120" w:afterLines="50" w:line="460" w:lineRule="exact"/>
        <w:ind w:firstLine="602" w:firstLineChars="200"/>
        <w:jc w:val="left"/>
        <w:outlineLvl w:val="9"/>
        <w:rPr>
          <w:rFonts w:ascii="仿宋" w:hAnsi="仿宋" w:eastAsia="仿宋"/>
          <w:b/>
          <w:bCs/>
          <w:sz w:val="30"/>
          <w:szCs w:val="30"/>
          <w:highlight w:val="none"/>
        </w:rPr>
      </w:pPr>
      <w:r>
        <w:rPr>
          <w:rFonts w:hint="eastAsia" w:ascii="仿宋" w:hAnsi="仿宋" w:eastAsia="仿宋"/>
          <w:b/>
          <w:bCs/>
          <w:sz w:val="30"/>
          <w:szCs w:val="30"/>
          <w:highlight w:val="none"/>
        </w:rPr>
        <w:t>8、标项以赠送方式磋商响应的；</w:t>
      </w:r>
    </w:p>
    <w:p>
      <w:pPr>
        <w:spacing w:before="120" w:beforeLines="50" w:after="120" w:afterLines="50" w:line="460" w:lineRule="exact"/>
        <w:ind w:firstLine="602" w:firstLineChars="200"/>
        <w:jc w:val="left"/>
        <w:outlineLvl w:val="9"/>
        <w:rPr>
          <w:rFonts w:ascii="仿宋" w:hAnsi="仿宋" w:eastAsia="仿宋"/>
          <w:b/>
          <w:bCs/>
          <w:sz w:val="30"/>
          <w:szCs w:val="30"/>
          <w:highlight w:val="none"/>
        </w:rPr>
      </w:pPr>
      <w:r>
        <w:rPr>
          <w:rFonts w:hint="eastAsia" w:ascii="仿宋" w:hAnsi="仿宋" w:eastAsia="仿宋"/>
          <w:b/>
          <w:bCs/>
          <w:sz w:val="30"/>
          <w:szCs w:val="30"/>
          <w:highlight w:val="none"/>
        </w:rPr>
        <w:t>9、磋商响应文件应盖公章而未盖公章或盖非公司公章、未有效授权、法定代表人授权书填写不完整或有涂改的；</w:t>
      </w:r>
    </w:p>
    <w:p>
      <w:pPr>
        <w:spacing w:before="120" w:beforeLines="50" w:after="120" w:afterLines="50" w:line="460" w:lineRule="exact"/>
        <w:ind w:firstLine="602" w:firstLineChars="200"/>
        <w:jc w:val="left"/>
        <w:outlineLvl w:val="9"/>
        <w:rPr>
          <w:rFonts w:ascii="仿宋" w:hAnsi="仿宋" w:eastAsia="仿宋"/>
          <w:b/>
          <w:bCs/>
          <w:sz w:val="30"/>
          <w:szCs w:val="30"/>
          <w:highlight w:val="none"/>
        </w:rPr>
      </w:pPr>
      <w:r>
        <w:rPr>
          <w:rFonts w:hint="eastAsia" w:ascii="仿宋" w:hAnsi="仿宋" w:eastAsia="仿宋"/>
          <w:b/>
          <w:bCs/>
          <w:sz w:val="30"/>
          <w:szCs w:val="30"/>
          <w:highlight w:val="none"/>
        </w:rPr>
        <w:t>10、未成功办理磋商响应方采购文件获取手续的；</w:t>
      </w:r>
    </w:p>
    <w:p>
      <w:pPr>
        <w:spacing w:before="120" w:beforeLines="50" w:after="120" w:afterLines="50" w:line="460" w:lineRule="exact"/>
        <w:ind w:firstLine="602" w:firstLineChars="200"/>
        <w:jc w:val="left"/>
        <w:outlineLvl w:val="9"/>
        <w:rPr>
          <w:rFonts w:ascii="仿宋" w:hAnsi="仿宋" w:eastAsia="仿宋"/>
          <w:b/>
          <w:bCs/>
          <w:sz w:val="30"/>
          <w:szCs w:val="30"/>
          <w:highlight w:val="none"/>
        </w:rPr>
      </w:pPr>
      <w:r>
        <w:rPr>
          <w:rFonts w:hint="eastAsia" w:ascii="仿宋" w:hAnsi="仿宋" w:eastAsia="仿宋"/>
          <w:b/>
          <w:bCs/>
          <w:sz w:val="30"/>
          <w:szCs w:val="30"/>
          <w:highlight w:val="none"/>
        </w:rPr>
        <w:t>11、磋商最终报价超出预算的；</w:t>
      </w:r>
    </w:p>
    <w:p>
      <w:pPr>
        <w:spacing w:before="120" w:beforeLines="50" w:after="120" w:afterLines="50" w:line="460" w:lineRule="exact"/>
        <w:ind w:firstLine="602" w:firstLineChars="200"/>
        <w:jc w:val="left"/>
        <w:outlineLvl w:val="9"/>
        <w:rPr>
          <w:rFonts w:ascii="仿宋" w:hAnsi="仿宋" w:eastAsia="仿宋"/>
          <w:b/>
          <w:bCs/>
          <w:sz w:val="30"/>
          <w:szCs w:val="30"/>
          <w:highlight w:val="none"/>
        </w:rPr>
      </w:pPr>
      <w:r>
        <w:rPr>
          <w:rFonts w:hint="eastAsia" w:ascii="仿宋" w:hAnsi="仿宋" w:eastAsia="仿宋"/>
          <w:b/>
          <w:bCs/>
          <w:sz w:val="30"/>
          <w:szCs w:val="30"/>
          <w:highlight w:val="none"/>
        </w:rPr>
        <w:t>12、磋商小组认为磋商响应方的最终报价明显低于其他通过符合性审查磋商响应方的报价，有可能影响产品质量或者不能诚信履约，且不能证明其报价合理性的；</w:t>
      </w:r>
    </w:p>
    <w:p>
      <w:pPr>
        <w:spacing w:before="120" w:beforeLines="50" w:after="120" w:afterLines="50" w:line="460" w:lineRule="exact"/>
        <w:ind w:firstLine="602" w:firstLineChars="200"/>
        <w:jc w:val="left"/>
        <w:outlineLvl w:val="9"/>
        <w:rPr>
          <w:rFonts w:ascii="仿宋" w:hAnsi="仿宋" w:eastAsia="仿宋"/>
          <w:b/>
          <w:bCs/>
          <w:sz w:val="30"/>
          <w:szCs w:val="30"/>
        </w:rPr>
      </w:pPr>
      <w:r>
        <w:rPr>
          <w:rFonts w:hint="eastAsia" w:ascii="仿宋" w:hAnsi="仿宋" w:eastAsia="仿宋"/>
          <w:b/>
          <w:bCs/>
          <w:sz w:val="30"/>
          <w:szCs w:val="30"/>
        </w:rPr>
        <w:t>13、不符合法律、法规和本磋商文件规定的其他实质性要求的。</w:t>
      </w:r>
    </w:p>
    <w:p>
      <w:pPr>
        <w:spacing w:before="120" w:beforeLines="50" w:after="120" w:afterLines="50" w:line="460" w:lineRule="exact"/>
        <w:ind w:firstLine="562" w:firstLineChars="200"/>
        <w:outlineLvl w:val="9"/>
        <w:rPr>
          <w:rFonts w:ascii="宋体"/>
          <w:b/>
          <w:sz w:val="28"/>
          <w:szCs w:val="28"/>
        </w:rPr>
      </w:pPr>
      <w:r>
        <w:rPr>
          <w:rFonts w:hint="eastAsia" w:ascii="宋体" w:hAnsi="宋体"/>
          <w:b/>
          <w:sz w:val="28"/>
          <w:szCs w:val="28"/>
        </w:rPr>
        <w:t>（八）磋商过程中的</w:t>
      </w:r>
      <w:r>
        <w:rPr>
          <w:rFonts w:hint="eastAsia" w:hAnsi="宋体"/>
          <w:b/>
          <w:bCs/>
          <w:sz w:val="28"/>
          <w:szCs w:val="28"/>
        </w:rPr>
        <w:t>异常情况及处理措施</w:t>
      </w:r>
    </w:p>
    <w:p>
      <w:pPr>
        <w:pStyle w:val="30"/>
        <w:spacing w:before="120" w:after="120" w:line="460" w:lineRule="exact"/>
        <w:ind w:firstLine="562" w:firstLineChars="200"/>
        <w:outlineLvl w:val="9"/>
        <w:rPr>
          <w:rFonts w:hAnsi="宋体"/>
          <w:b/>
          <w:bCs/>
          <w:sz w:val="28"/>
          <w:szCs w:val="28"/>
        </w:rPr>
      </w:pPr>
      <w:r>
        <w:rPr>
          <w:rFonts w:hint="eastAsia" w:hAnsi="宋体"/>
          <w:b/>
          <w:bCs/>
          <w:sz w:val="28"/>
          <w:szCs w:val="28"/>
        </w:rPr>
        <w:t>磋商过程中出现以下情形，导致电子交易平台无法正常运行，或者无法保证电子交易的公平、公正和安全时，磋商方可中止电子交易活动：</w:t>
      </w:r>
    </w:p>
    <w:p>
      <w:pPr>
        <w:spacing w:before="120" w:beforeLines="50" w:after="120" w:afterLines="50" w:line="460" w:lineRule="exact"/>
        <w:ind w:firstLine="562" w:firstLineChars="200"/>
        <w:outlineLvl w:val="9"/>
        <w:rPr>
          <w:rFonts w:ascii="宋体"/>
          <w:b/>
          <w:bCs/>
          <w:sz w:val="28"/>
          <w:szCs w:val="28"/>
        </w:rPr>
      </w:pPr>
      <w:r>
        <w:rPr>
          <w:rFonts w:hint="eastAsia" w:ascii="宋体" w:hAnsi="宋体"/>
          <w:b/>
          <w:bCs/>
          <w:sz w:val="28"/>
          <w:szCs w:val="28"/>
        </w:rPr>
        <w:t>1.电子交易平台发生故障而无法登录访问的；</w:t>
      </w:r>
    </w:p>
    <w:p>
      <w:pPr>
        <w:spacing w:before="120" w:beforeLines="50" w:after="120" w:afterLines="50" w:line="460" w:lineRule="exact"/>
        <w:ind w:firstLine="562" w:firstLineChars="200"/>
        <w:outlineLvl w:val="9"/>
        <w:rPr>
          <w:rFonts w:ascii="宋体"/>
          <w:b/>
          <w:bCs/>
          <w:sz w:val="28"/>
          <w:szCs w:val="28"/>
        </w:rPr>
      </w:pPr>
      <w:r>
        <w:rPr>
          <w:rFonts w:hint="eastAsia" w:ascii="宋体" w:hAnsi="宋体"/>
          <w:b/>
          <w:bCs/>
          <w:sz w:val="28"/>
          <w:szCs w:val="28"/>
        </w:rPr>
        <w:t>2.电子交易平台应用或数据库出现错误，不能进行正常操作的；</w:t>
      </w:r>
    </w:p>
    <w:p>
      <w:pPr>
        <w:spacing w:before="120" w:beforeLines="50" w:after="120" w:afterLines="50" w:line="460" w:lineRule="exact"/>
        <w:ind w:firstLine="562" w:firstLineChars="200"/>
        <w:outlineLvl w:val="9"/>
        <w:rPr>
          <w:rFonts w:ascii="宋体"/>
          <w:b/>
          <w:bCs/>
          <w:sz w:val="28"/>
          <w:szCs w:val="28"/>
        </w:rPr>
      </w:pPr>
      <w:r>
        <w:rPr>
          <w:rFonts w:hint="eastAsia" w:ascii="宋体" w:hAnsi="宋体"/>
          <w:b/>
          <w:bCs/>
          <w:sz w:val="28"/>
          <w:szCs w:val="28"/>
        </w:rPr>
        <w:t>3.电子交易平台发现严重安全漏洞，有潜在泄密危险的；</w:t>
      </w:r>
    </w:p>
    <w:p>
      <w:pPr>
        <w:spacing w:before="120" w:beforeLines="50" w:after="120" w:afterLines="50" w:line="460" w:lineRule="exact"/>
        <w:ind w:firstLine="562" w:firstLineChars="200"/>
        <w:outlineLvl w:val="9"/>
        <w:rPr>
          <w:rFonts w:ascii="宋体"/>
          <w:b/>
          <w:bCs/>
          <w:sz w:val="28"/>
          <w:szCs w:val="28"/>
        </w:rPr>
      </w:pPr>
      <w:r>
        <w:rPr>
          <w:rFonts w:hint="eastAsia" w:ascii="宋体" w:hAnsi="宋体"/>
          <w:b/>
          <w:bCs/>
          <w:sz w:val="28"/>
          <w:szCs w:val="28"/>
        </w:rPr>
        <w:t>4.病毒发作导致不能进行正常操作的；</w:t>
      </w:r>
    </w:p>
    <w:p>
      <w:pPr>
        <w:spacing w:before="120" w:beforeLines="50" w:after="120" w:afterLines="50" w:line="460" w:lineRule="exact"/>
        <w:ind w:firstLine="562" w:firstLineChars="200"/>
        <w:outlineLvl w:val="9"/>
        <w:rPr>
          <w:rFonts w:ascii="宋体"/>
          <w:b/>
          <w:bCs/>
          <w:sz w:val="28"/>
          <w:szCs w:val="28"/>
        </w:rPr>
      </w:pPr>
      <w:r>
        <w:rPr>
          <w:rFonts w:hint="eastAsia" w:ascii="宋体" w:hAnsi="宋体"/>
          <w:b/>
          <w:bCs/>
          <w:sz w:val="28"/>
          <w:szCs w:val="28"/>
        </w:rPr>
        <w:t>5.其他无法保证电子交易的公平、公正和安全的情况。</w:t>
      </w:r>
    </w:p>
    <w:p>
      <w:pPr>
        <w:spacing w:before="120" w:beforeLines="50" w:after="120" w:afterLines="50" w:line="460" w:lineRule="exact"/>
        <w:ind w:firstLine="562" w:firstLineChars="200"/>
        <w:outlineLvl w:val="9"/>
        <w:rPr>
          <w:rFonts w:ascii="仿宋" w:hAnsi="仿宋" w:eastAsia="仿宋"/>
          <w:sz w:val="30"/>
          <w:szCs w:val="30"/>
        </w:rPr>
      </w:pPr>
      <w:r>
        <w:rPr>
          <w:rFonts w:hint="eastAsia" w:ascii="宋体" w:hAnsi="宋体"/>
          <w:b/>
          <w:bCs/>
          <w:sz w:val="28"/>
          <w:szCs w:val="28"/>
        </w:rPr>
        <w:t>出现前款规定情形，不影响采购公平、公正性的，</w:t>
      </w:r>
      <w:r>
        <w:rPr>
          <w:rFonts w:hint="eastAsia" w:hAnsi="宋体"/>
          <w:b/>
          <w:bCs/>
          <w:sz w:val="28"/>
          <w:szCs w:val="28"/>
        </w:rPr>
        <w:t>磋商方</w:t>
      </w:r>
      <w:r>
        <w:rPr>
          <w:rFonts w:hint="eastAsia" w:ascii="宋体" w:hAnsi="宋体"/>
          <w:b/>
          <w:bCs/>
          <w:sz w:val="28"/>
          <w:szCs w:val="28"/>
        </w:rPr>
        <w:t>可以待上述情形消除后继续组织电子交易活动，也可以决定某些环节以纸质形式进行；影响或可能影响采购公平、公正性的，应当重新采购。</w:t>
      </w:r>
    </w:p>
    <w:p>
      <w:pPr>
        <w:pStyle w:val="30"/>
        <w:spacing w:before="240" w:beforeLines="100" w:after="240" w:afterLines="100" w:line="500" w:lineRule="exact"/>
        <w:jc w:val="center"/>
        <w:outlineLvl w:val="9"/>
        <w:rPr>
          <w:rFonts w:hAnsi="宋体"/>
          <w:b/>
          <w:sz w:val="30"/>
          <w:szCs w:val="30"/>
        </w:rPr>
      </w:pPr>
      <w:bookmarkStart w:id="73" w:name="_Toc451762250"/>
      <w:bookmarkStart w:id="74" w:name="_Toc451762181"/>
      <w:r>
        <w:rPr>
          <w:rFonts w:hint="eastAsia" w:hAnsi="宋体"/>
          <w:b/>
          <w:sz w:val="30"/>
          <w:szCs w:val="30"/>
        </w:rPr>
        <w:t>三、组织竞争性磋商程序</w:t>
      </w:r>
      <w:bookmarkEnd w:id="73"/>
      <w:bookmarkEnd w:id="74"/>
    </w:p>
    <w:p>
      <w:pPr>
        <w:pStyle w:val="30"/>
        <w:spacing w:before="120" w:after="120" w:line="460" w:lineRule="exact"/>
        <w:ind w:firstLine="602" w:firstLineChars="200"/>
        <w:outlineLvl w:val="9"/>
        <w:rPr>
          <w:rFonts w:hAnsi="宋体"/>
          <w:b/>
          <w:sz w:val="30"/>
          <w:szCs w:val="30"/>
        </w:rPr>
      </w:pPr>
      <w:r>
        <w:rPr>
          <w:rFonts w:hint="eastAsia" w:hAnsi="宋体"/>
          <w:b/>
          <w:sz w:val="30"/>
          <w:szCs w:val="30"/>
        </w:rPr>
        <w:t>（一）组建</w:t>
      </w:r>
      <w:r>
        <w:rPr>
          <w:rFonts w:hint="eastAsia" w:ascii="仿宋" w:hAnsi="仿宋" w:eastAsia="仿宋"/>
          <w:b/>
          <w:sz w:val="30"/>
          <w:szCs w:val="30"/>
        </w:rPr>
        <w:t>磋商</w:t>
      </w:r>
      <w:r>
        <w:rPr>
          <w:rFonts w:hint="eastAsia" w:hAnsi="宋体"/>
          <w:b/>
          <w:sz w:val="30"/>
          <w:szCs w:val="30"/>
        </w:rPr>
        <w:t>小组</w:t>
      </w:r>
    </w:p>
    <w:p>
      <w:pPr>
        <w:spacing w:before="120" w:beforeLines="50" w:after="120" w:afterLines="50" w:line="460" w:lineRule="exact"/>
        <w:ind w:firstLine="600" w:firstLineChars="200"/>
        <w:outlineLvl w:val="9"/>
        <w:rPr>
          <w:rFonts w:ascii="仿宋" w:hAnsi="仿宋" w:eastAsia="仿宋" w:cs="Arial"/>
          <w:color w:val="000000"/>
          <w:kern w:val="0"/>
          <w:sz w:val="30"/>
          <w:szCs w:val="30"/>
        </w:rPr>
      </w:pPr>
      <w:r>
        <w:rPr>
          <w:rFonts w:hint="eastAsia" w:ascii="仿宋" w:hAnsi="仿宋" w:eastAsia="仿宋" w:cs="Arial"/>
          <w:color w:val="000000"/>
          <w:kern w:val="0"/>
          <w:sz w:val="30"/>
          <w:szCs w:val="30"/>
        </w:rPr>
        <w:t>竞争性磋商小组由采购人代表和评审专家共3人以上单数组成，其中评审专家人数不得少于竞争性磋商小组成员总数的2/3。采购人不得以评审专家身份参加本部门或本单位采购项目的评审。</w:t>
      </w:r>
    </w:p>
    <w:p>
      <w:pPr>
        <w:spacing w:before="120" w:beforeLines="50" w:after="120" w:afterLines="50" w:line="460" w:lineRule="exact"/>
        <w:ind w:firstLine="600" w:firstLineChars="200"/>
        <w:outlineLvl w:val="9"/>
        <w:rPr>
          <w:rFonts w:ascii="仿宋" w:hAnsi="仿宋" w:eastAsia="仿宋"/>
          <w:sz w:val="30"/>
          <w:szCs w:val="30"/>
        </w:rPr>
      </w:pPr>
      <w:r>
        <w:rPr>
          <w:rFonts w:hint="eastAsia" w:ascii="仿宋" w:hAnsi="仿宋" w:eastAsia="仿宋"/>
          <w:sz w:val="30"/>
          <w:szCs w:val="30"/>
        </w:rPr>
        <w:t>达到公开招标数额标准的货物或者服务采购项目，或者达到招标规模标准的政府采购工程，磋商小组成员应当由5人（含）以上单数组成。</w:t>
      </w:r>
    </w:p>
    <w:p>
      <w:pPr>
        <w:pStyle w:val="30"/>
        <w:spacing w:before="120" w:after="120" w:line="460" w:lineRule="exact"/>
        <w:ind w:firstLine="602" w:firstLineChars="200"/>
        <w:outlineLvl w:val="9"/>
        <w:rPr>
          <w:rFonts w:ascii="仿宋" w:hAnsi="仿宋" w:eastAsia="仿宋"/>
          <w:b/>
          <w:sz w:val="30"/>
          <w:szCs w:val="30"/>
        </w:rPr>
      </w:pPr>
      <w:r>
        <w:rPr>
          <w:rFonts w:hint="eastAsia" w:ascii="仿宋" w:hAnsi="仿宋" w:eastAsia="仿宋"/>
          <w:b/>
          <w:sz w:val="30"/>
          <w:szCs w:val="30"/>
        </w:rPr>
        <w:t>（二）组织开标程序</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磋商方将按照磋商文件规定的时间、地点和程序组织开标，各磋商响应方授权代表及相关人员均应当准时在线参加，无关人员不得进入磋商现场。磋商响应方如未准时在线参加的，事后不得对采购相关人员、磋商过程和磋商结果提出异议。</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1. 落实工作场地、设施，检查录音录像采集设备运行情况，验证电子交易平台是否能正常登录。并开启直播（如直播信号出现问题，不影响项目开标程序）。</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2. 本次竞争性磋商由磋商方主持，主持人介绍磋商现场的人员情况，宣读递交磋商响应文件的磋商响应方名单、递交备份磋商响应文件的磋商响应方名单、磋商纪律、应当回避的情形等注意事项。</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3. 投标截止时，电子交易平台自动提取所有电子磋商响应文件。磋商方点击[开始解密]按钮后，磋商响应方可以在线解密，解密时限为30分钟。</w:t>
      </w:r>
    </w:p>
    <w:p>
      <w:pPr>
        <w:pStyle w:val="30"/>
        <w:spacing w:before="120" w:after="120" w:line="460" w:lineRule="exact"/>
        <w:ind w:firstLine="600" w:firstLineChars="200"/>
        <w:outlineLvl w:val="9"/>
        <w:rPr>
          <w:rFonts w:ascii="仿宋" w:hAnsi="仿宋" w:eastAsia="仿宋"/>
          <w:sz w:val="30"/>
          <w:szCs w:val="30"/>
          <w:highlight w:val="none"/>
        </w:rPr>
      </w:pPr>
      <w:r>
        <w:rPr>
          <w:rFonts w:hint="eastAsia" w:ascii="仿宋" w:hAnsi="仿宋" w:eastAsia="仿宋"/>
          <w:sz w:val="30"/>
          <w:szCs w:val="30"/>
        </w:rPr>
        <w:t>4.磋商响应方应当在解密时限内完成解密，如所有磋商响应方的电子磋商响应文件都已经解密完成的，则电子交易平台自动结束解密。如有任一磋商响应方未解密，电子交易平台会在解密时限截</w:t>
      </w:r>
      <w:r>
        <w:rPr>
          <w:rFonts w:hint="eastAsia" w:ascii="仿宋" w:hAnsi="仿宋" w:eastAsia="仿宋"/>
          <w:sz w:val="30"/>
          <w:szCs w:val="30"/>
          <w:highlight w:val="none"/>
        </w:rPr>
        <w:t>止时自动结束解密。</w:t>
      </w:r>
    </w:p>
    <w:p>
      <w:pPr>
        <w:pStyle w:val="30"/>
        <w:spacing w:before="120" w:after="120" w:line="460" w:lineRule="exact"/>
        <w:ind w:firstLine="600" w:firstLineChars="200"/>
        <w:outlineLvl w:val="9"/>
        <w:rPr>
          <w:rFonts w:ascii="仿宋" w:hAnsi="仿宋" w:eastAsia="仿宋"/>
          <w:sz w:val="30"/>
          <w:szCs w:val="30"/>
          <w:highlight w:val="none"/>
        </w:rPr>
      </w:pPr>
      <w:r>
        <w:rPr>
          <w:rFonts w:hint="eastAsia" w:ascii="仿宋" w:hAnsi="仿宋" w:eastAsia="仿宋"/>
          <w:sz w:val="30"/>
          <w:szCs w:val="30"/>
          <w:highlight w:val="none"/>
        </w:rPr>
        <w:t>解密时限内未完成解密且按规定提供了备份磋商响应文件的，磋商方将在开标直播间拆封其备份磋商响应文件，并导入电子交易平台。</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5.磋商专家经商议认为需要磋商响应方作出必要澄清或说明的，应当通过电子交易平台交换数据电文。磋商专家给予磋商响应方提交澄清或说明的时间为半小时，磋商响应方已经明确表示澄清或说明完毕的除外。澄清说明环节磋商小组可以通过电子交易平台发出“视频会议”邀请，与相关供应商以视频会议形式进行，并在平台“讨论”组件中进行数据电文交换。为避免页面存在兼容性等问题，磋商响应方须使用谷歌Chrome浏览器或360浏览器极速模式，并安装摄像头和麦克风。如若评审过程中，电子交易平台出现视频会议连接失败等情况，按原方式在电子交易平台与供应商交换数据电文。</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6.磋商响应方通过电子交易平台进行最终报价。</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7.磋商专家在电子交易平台上评审并公布评审结果。</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特别说明：政采云公司如对电子化竞争性磋商程序有调整的，按调整后的程序操作。</w:t>
      </w:r>
    </w:p>
    <w:p>
      <w:pPr>
        <w:pStyle w:val="30"/>
        <w:spacing w:before="120" w:after="120" w:line="460" w:lineRule="exact"/>
        <w:ind w:firstLine="602" w:firstLineChars="200"/>
        <w:outlineLvl w:val="9"/>
        <w:rPr>
          <w:rFonts w:ascii="仿宋" w:hAnsi="仿宋" w:eastAsia="仿宋"/>
          <w:b/>
          <w:sz w:val="30"/>
          <w:szCs w:val="30"/>
        </w:rPr>
      </w:pPr>
      <w:r>
        <w:rPr>
          <w:rFonts w:hint="eastAsia" w:ascii="仿宋" w:hAnsi="仿宋" w:eastAsia="仿宋"/>
          <w:b/>
          <w:sz w:val="30"/>
          <w:szCs w:val="30"/>
        </w:rPr>
        <w:t>（三）组织磋商程序</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磋商方将按照竞争性磋商文件规定的时间、地点和程序组织磋商，各磋商小组及相关人员应参加磋商活动并接受核验、签到，无关人员不得进入磋商现场。</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1、核验出席磋商活动现场的磋商小组各成员和相关监督人员身份，并要求其分别登记、签到，按规定统一收缴、保存其通讯工具，无关人员一律拒绝其进入磋商现场。</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2、介绍磋商现场的人员情况，宣布磋商工作纪律，告知磋商人员应当回避情形；组织推选磋商小组组长。</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3、宣读提交竞争性磋商响应文件的响应方名单，组织磋商小组各位成员签订《政府采购评审人员廉洁自律承诺书》。</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4、根据需要简要介绍竞争性磋商文件（含补充文件）制定及质疑答复情况、按书面陈述项目基本情况及磋商工作需注意事项等，让磋商小组尽快知悉和了解所磋商项目的采购需求、评审依据、评审标准、工作程序等；提醒磋商小组对磋商项目应确定磋商方法和轮次，对客观评审项目应统一评审依据和评审标准，对主观评审项目应确定大致的评审要求和评审尺度，对磋商小组提出的有关磋商文件、磋商响应文件的问题进行必要的说明、解释或讨论。</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5、磋商小组组长组织磋商小组人员独立评审。采购人代表或有采购人委托的磋商小组对响应方资格文件进行审查，并以磋商当日为准对响应方‘信用中国’网站（www.creditchina.gov.cn）、中国政府采购网（www.ccgp.gov.cn）信用记录情况进行核实，资格不符合的，应组织相关响应方代表进行陈述、澄清或申辩。磋商小组对拟认定为响应文件无效，应组织相关磋商响应方代表进行陈述、澄清或申辩；磋商方可协助磋商小组组长对打分结果进行校对、核对并汇总统计；对明显畸高、畸低的评分（其总评分偏离平均分30%以上的），磋商小组组长应提醒相关小组成员进行复核或书面说明理由，拒绝说明的，由现场监督员据实记录；磋商小组的磋商、修改记录应保留原件，随项目其他资料一并存档。</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6、做好磋商现场相关记录，协助磋商小组组长做好评审报告起草、有关内容电脑文字录入等工作，并要求磋商小组各成员签字确认。</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7、磋商结束后，浙江省政府采购中心应对磋商小组各成员的专业水平、职业道德、遵纪守法等情况进行评价；同时按规定向磋商小组发放评审费，并交还磋商小组及其他现场相关人员的通讯工具。</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8、磋商方将在《中标公告》中，公开磋商小组对每个响应方的《评分明细》以及《得分汇总表》情况。</w:t>
      </w:r>
    </w:p>
    <w:p>
      <w:pPr>
        <w:pStyle w:val="30"/>
        <w:spacing w:before="120" w:after="120" w:line="460" w:lineRule="exact"/>
        <w:ind w:firstLine="602" w:firstLineChars="200"/>
        <w:outlineLvl w:val="9"/>
        <w:rPr>
          <w:rFonts w:ascii="仿宋" w:hAnsi="仿宋" w:eastAsia="仿宋"/>
          <w:b/>
          <w:sz w:val="30"/>
          <w:szCs w:val="30"/>
        </w:rPr>
      </w:pPr>
      <w:r>
        <w:rPr>
          <w:rFonts w:hint="eastAsia" w:ascii="仿宋" w:hAnsi="仿宋" w:eastAsia="仿宋"/>
          <w:b/>
          <w:sz w:val="30"/>
          <w:szCs w:val="30"/>
        </w:rPr>
        <w:t>（四）磋商小组磋商程序</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1、在磋商小组中推选组长。</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2、磋商小组组长召集成员认真阅读竞争性磋商文件以及相关补充、质疑、答复文件、项目书面说明等材料，熟悉采购项目的基本概况，采购项目的质量要求、数量、主要技术标准或服务需求，采购合同主要条款，竞争性磋商响应文件无效情形、评审依据、评审标准等。</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3、磋商小组组长召集成员讨论确定磋商方法和磋商轮次。</w:t>
      </w:r>
    </w:p>
    <w:p>
      <w:pPr>
        <w:pStyle w:val="30"/>
        <w:spacing w:before="120" w:after="120" w:line="460" w:lineRule="exact"/>
        <w:ind w:firstLine="600" w:firstLineChars="200"/>
        <w:outlineLvl w:val="9"/>
        <w:rPr>
          <w:rFonts w:ascii="仿宋" w:hAnsi="仿宋" w:eastAsia="仿宋"/>
          <w:bCs/>
          <w:sz w:val="30"/>
          <w:szCs w:val="30"/>
          <w:highlight w:val="none"/>
        </w:rPr>
      </w:pPr>
      <w:r>
        <w:rPr>
          <w:rFonts w:hint="eastAsia" w:ascii="仿宋" w:hAnsi="仿宋" w:eastAsia="仿宋"/>
          <w:bCs/>
          <w:sz w:val="30"/>
          <w:szCs w:val="30"/>
          <w:highlight w:val="none"/>
        </w:rPr>
        <w:t>4、磋商小组对各竞争性磋商响应文件的有效性、完整性和响应程度进行审查，确定是否对竞争性磋商文件作出实质性响应。审查结束后，从符合相应条件的响应方名单中确定不少于3家参加磋商【市场竞争不充分的科研项目，以及需要扶持的科技成果转化项目和政府购买服务项目（含政府和社会资本合作项目）不少于2家】。</w:t>
      </w:r>
    </w:p>
    <w:p>
      <w:pPr>
        <w:pStyle w:val="30"/>
        <w:spacing w:before="120" w:after="120" w:line="460" w:lineRule="exact"/>
        <w:ind w:firstLine="600" w:firstLineChars="200"/>
        <w:outlineLvl w:val="9"/>
        <w:rPr>
          <w:rFonts w:ascii="仿宋" w:hAnsi="仿宋" w:eastAsia="仿宋"/>
          <w:bCs/>
          <w:sz w:val="30"/>
          <w:szCs w:val="30"/>
          <w:highlight w:val="none"/>
        </w:rPr>
      </w:pPr>
      <w:r>
        <w:rPr>
          <w:rFonts w:hint="eastAsia" w:ascii="仿宋" w:hAnsi="仿宋" w:eastAsia="仿宋"/>
          <w:bCs/>
          <w:sz w:val="30"/>
          <w:szCs w:val="30"/>
          <w:highlight w:val="none"/>
        </w:rPr>
        <w:t>按标项与各磋商响应方就项目技术需求、服务、价格构成、供货、付款方式等要素分别进行磋商。</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5、磋商小组对各竞争性磋商响应文件非实质性内容有疑议或异议，或者审查发现明显的文字或计算错误等，及时向磋商小组组长提出。经磋商小组商议认为需要响应方作出必要澄清或说明的，应通知该响应方以书面形式作出澄清或说明。书面通知及澄清说明文件应作为政府采购项目档案归档留存。</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6、</w:t>
      </w:r>
      <w:r>
        <w:rPr>
          <w:rFonts w:hint="eastAsia" w:ascii="仿宋" w:hAnsi="仿宋" w:eastAsia="仿宋"/>
          <w:bCs/>
          <w:sz w:val="30"/>
          <w:szCs w:val="30"/>
          <w:highlight w:val="none"/>
        </w:rPr>
        <w:t>经磋商确定最终采购需求和实质性响应的供应商后，磋商小组要求各磋商响应方在规定时间内提交书面最终报价，并对最终报价的合理性进行审核。磋</w:t>
      </w:r>
      <w:r>
        <w:rPr>
          <w:rFonts w:hint="eastAsia" w:ascii="仿宋" w:hAnsi="仿宋" w:eastAsia="仿宋"/>
          <w:bCs/>
          <w:sz w:val="30"/>
          <w:szCs w:val="30"/>
        </w:rPr>
        <w:t>商小组认为磋商响应方的报价明显低于其他通过符合性审查磋商响应方的报价，有可能影响产品质量或者不能诚信履约的，应当要求其在磋商现场合理的时间内提供书面说明，必要时提交相关证明材料；磋商响应方不能证明其报价合理性的，磋商小组应当将其作为无效响应处理。</w:t>
      </w:r>
    </w:p>
    <w:p>
      <w:pPr>
        <w:spacing w:before="120" w:beforeLines="50" w:after="120" w:afterLines="5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7、磋商小组根据第三章《评审办法与评审标准》对提交最终报价的响应方的响应文件和最后报价进行综合评分。</w:t>
      </w:r>
    </w:p>
    <w:p>
      <w:pPr>
        <w:spacing w:before="120" w:beforeLines="50" w:after="120" w:afterLines="5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8、根据竞争性磋商文件规定，磋商小组推荐成交候选供应商排序名单。采购人、经其书面授权的采购人代表或经其书面授权的磋商小组按成交候选供应商排名顺序确定成交供应商。</w:t>
      </w:r>
    </w:p>
    <w:p>
      <w:pPr>
        <w:spacing w:before="120" w:beforeLines="50" w:after="120" w:afterLines="5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9、起草评审报告，所有磋商小组成员须在评审报告上签字确认。</w:t>
      </w:r>
    </w:p>
    <w:p>
      <w:pPr>
        <w:pStyle w:val="30"/>
        <w:spacing w:before="120" w:after="120" w:line="460" w:lineRule="exact"/>
        <w:ind w:firstLine="602" w:firstLineChars="200"/>
        <w:outlineLvl w:val="9"/>
        <w:rPr>
          <w:rFonts w:ascii="仿宋" w:hAnsi="仿宋" w:eastAsia="仿宋"/>
          <w:b/>
          <w:sz w:val="30"/>
          <w:szCs w:val="30"/>
        </w:rPr>
      </w:pPr>
      <w:r>
        <w:rPr>
          <w:rFonts w:hint="eastAsia" w:ascii="仿宋" w:hAnsi="仿宋" w:eastAsia="仿宋"/>
          <w:b/>
          <w:sz w:val="30"/>
          <w:szCs w:val="30"/>
        </w:rPr>
        <w:t>（五）磋商原则</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1、磋商小组必须公平、公正、客观，不带任何倾向性和启发性；不得向外界透露任何与磋商有关的内容；任何单位和个人不得干扰、影响磋商的正常进行；磋商小组及有关工作人员不得私下与磋商响应方接触。</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2、磋商小组成员因回避、临时缺席或健康原因等特殊情况不能继续参加磋商工作的，应按规定更换该成员,被更换的成员之前所作出的磋商意见不再予以采纳，由更换后的磋商小组成员重新进行磋商。无法及时更换的，要立即停止磋商工作、封存磋商资料，并告知响应方重新磋商的时间和地点。</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3、磋商小组成员对有关磋商文件、磋商响应文件、样品、现场演示（如有）的说明、解释、要求、标准存在不同意见的，持不同意见的成员及其意见或理由应予以完整记录，并在磋商过程中按照少数服从多数的原则表决执行。对磋商文件本身不明确或存在歧义、矛盾的内容，应作对响应方而非采购人有利的解释。磋商小组成员拒绝在磋商报告中签字又不说明其不同意见或理由的，由现场监督员记录在案后，可视为同意磋商结果。</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4、</w:t>
      </w:r>
      <w:r>
        <w:rPr>
          <w:rFonts w:hint="eastAsia" w:ascii="仿宋" w:hAnsi="仿宋" w:eastAsia="仿宋" w:cs="Arial"/>
          <w:bCs/>
          <w:sz w:val="30"/>
          <w:szCs w:val="30"/>
        </w:rPr>
        <w:t>浙财采监【2013】24号《关于规范政府采购供应商资格设定及资格审查的通知》第九条规定：</w:t>
      </w:r>
      <w:r>
        <w:rPr>
          <w:rFonts w:hint="eastAsia" w:ascii="仿宋" w:hAnsi="仿宋" w:eastAsia="仿宋"/>
          <w:bCs/>
          <w:sz w:val="30"/>
          <w:szCs w:val="30"/>
        </w:rPr>
        <w:t>如多家供应商提供相同品牌相同型号的产品参加同一政府采购项目竞争的，应当按一家供应商认定。磋商时，应取其中通过资格审查后的报价最低一家为有效供应商；报价相同时，由磋商小组集体决定。</w:t>
      </w:r>
    </w:p>
    <w:p>
      <w:pPr>
        <w:pStyle w:val="30"/>
        <w:spacing w:before="120" w:after="120" w:line="460" w:lineRule="exact"/>
        <w:ind w:firstLine="600" w:firstLineChars="200"/>
        <w:outlineLvl w:val="9"/>
        <w:rPr>
          <w:rFonts w:ascii="仿宋" w:hAnsi="仿宋" w:eastAsia="仿宋"/>
          <w:bCs/>
          <w:sz w:val="30"/>
          <w:szCs w:val="30"/>
        </w:rPr>
      </w:pPr>
      <w:r>
        <w:rPr>
          <w:rFonts w:hint="eastAsia" w:ascii="仿宋" w:hAnsi="仿宋" w:eastAsia="仿宋"/>
          <w:bCs/>
          <w:sz w:val="30"/>
          <w:szCs w:val="30"/>
        </w:rPr>
        <w:t>非单一产品采购项目中，作为关键核心部分的单一产品品牌、型号均相同且报价占项目总报价50%以上（含本数，下同）的，视为提供的是同品牌同型号的产品；多家供应商中，有一家供应商的报价达到50%以上，提供同品牌同型号产品的供应商均按一家供应商认定。</w:t>
      </w:r>
    </w:p>
    <w:p>
      <w:pPr>
        <w:pStyle w:val="30"/>
        <w:spacing w:before="240" w:beforeLines="100" w:after="240" w:afterLines="100" w:line="500" w:lineRule="exact"/>
        <w:jc w:val="center"/>
        <w:outlineLvl w:val="9"/>
        <w:rPr>
          <w:rFonts w:hAnsi="宋体"/>
          <w:b/>
          <w:sz w:val="30"/>
          <w:szCs w:val="30"/>
        </w:rPr>
      </w:pPr>
      <w:r>
        <w:rPr>
          <w:rFonts w:hint="eastAsia" w:hAnsi="宋体"/>
          <w:b/>
          <w:sz w:val="30"/>
          <w:szCs w:val="30"/>
        </w:rPr>
        <w:t>四、确定成交供应商的原则</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1、成交结果由采购人确认。采购人未确定成交供应商且在规定时间内不提出异议的，视为默认。</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2、采购人应当自收到评审报告之日起５个工作日内确定成交结果。成交结果经采购人确认后，采购中心将于2个工作日内在浙江省政府采购网上发布成交结果公告，并通过电子交易平台统一签发《成交通知书》。</w:t>
      </w:r>
    </w:p>
    <w:p>
      <w:pPr>
        <w:pStyle w:val="30"/>
        <w:spacing w:before="240" w:beforeLines="100" w:after="240" w:afterLines="100" w:line="500" w:lineRule="exact"/>
        <w:jc w:val="center"/>
        <w:outlineLvl w:val="9"/>
        <w:rPr>
          <w:rFonts w:hAnsi="宋体"/>
          <w:b/>
          <w:sz w:val="30"/>
          <w:szCs w:val="30"/>
        </w:rPr>
      </w:pPr>
      <w:r>
        <w:rPr>
          <w:rFonts w:hint="eastAsia" w:hAnsi="宋体"/>
          <w:b/>
          <w:sz w:val="30"/>
          <w:szCs w:val="30"/>
        </w:rPr>
        <w:t>五、合同授予</w:t>
      </w:r>
    </w:p>
    <w:p>
      <w:pPr>
        <w:spacing w:before="120" w:beforeLines="50" w:after="120" w:afterLines="50" w:line="460" w:lineRule="exact"/>
        <w:ind w:firstLine="602" w:firstLineChars="200"/>
        <w:outlineLvl w:val="9"/>
        <w:rPr>
          <w:rFonts w:ascii="仿宋" w:hAnsi="仿宋" w:eastAsia="仿宋"/>
          <w:b/>
          <w:bCs/>
          <w:sz w:val="30"/>
          <w:szCs w:val="30"/>
        </w:rPr>
      </w:pPr>
      <w:r>
        <w:rPr>
          <w:rFonts w:hint="eastAsia" w:ascii="仿宋" w:hAnsi="仿宋" w:eastAsia="仿宋"/>
          <w:b/>
          <w:bCs/>
          <w:sz w:val="30"/>
          <w:szCs w:val="30"/>
        </w:rPr>
        <w:t>（一）签订合同</w:t>
      </w:r>
    </w:p>
    <w:p>
      <w:pPr>
        <w:spacing w:before="120" w:beforeLines="50" w:after="120" w:afterLines="50" w:line="460" w:lineRule="exact"/>
        <w:ind w:firstLine="560" w:firstLineChars="200"/>
        <w:outlineLvl w:val="9"/>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1.采购人与成交供应商应当在《成交通知书》发出之日起30日内签订政府采购合同。</w:t>
      </w:r>
    </w:p>
    <w:p>
      <w:pPr>
        <w:spacing w:before="120" w:beforeLines="50" w:after="120" w:afterLines="50" w:line="460" w:lineRule="exact"/>
        <w:ind w:firstLine="560" w:firstLineChars="200"/>
        <w:outlineLvl w:val="9"/>
        <w:rPr>
          <w:rFonts w:ascii="仿宋" w:hAnsi="仿宋" w:eastAsia="仿宋"/>
          <w:bCs/>
          <w:sz w:val="28"/>
          <w:szCs w:val="28"/>
        </w:rPr>
      </w:pPr>
      <w:r>
        <w:rPr>
          <w:rFonts w:hint="eastAsia" w:ascii="仿宋" w:hAnsi="仿宋" w:eastAsia="仿宋"/>
          <w:bCs/>
          <w:sz w:val="28"/>
          <w:szCs w:val="28"/>
        </w:rPr>
        <w:t>2.成交供应商拖延、拒签合同的,将被取消中标资格。</w:t>
      </w:r>
    </w:p>
    <w:p>
      <w:pPr>
        <w:spacing w:before="120" w:beforeLines="50" w:after="120" w:afterLines="50" w:line="460" w:lineRule="exact"/>
        <w:ind w:firstLine="560" w:firstLineChars="200"/>
        <w:outlineLvl w:val="9"/>
        <w:rPr>
          <w:rFonts w:ascii="仿宋" w:hAnsi="仿宋" w:eastAsia="仿宋"/>
          <w:bCs/>
          <w:color w:val="000000" w:themeColor="text1"/>
          <w:sz w:val="28"/>
          <w:szCs w:val="28"/>
          <w14:textFill>
            <w14:solidFill>
              <w14:schemeClr w14:val="tx1"/>
            </w14:solidFill>
          </w14:textFill>
        </w:rPr>
      </w:pPr>
      <w:r>
        <w:rPr>
          <w:rFonts w:hint="eastAsia" w:ascii="仿宋" w:hAnsi="仿宋" w:eastAsia="仿宋"/>
          <w:bCs/>
          <w:color w:val="000000" w:themeColor="text1"/>
          <w:sz w:val="28"/>
          <w:szCs w:val="28"/>
          <w14:textFill>
            <w14:solidFill>
              <w14:schemeClr w14:val="tx1"/>
            </w14:solidFill>
          </w14:textFill>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0"/>
        <w:spacing w:before="120" w:after="120" w:line="460" w:lineRule="exact"/>
        <w:ind w:firstLine="602" w:firstLineChars="200"/>
        <w:outlineLvl w:val="9"/>
        <w:rPr>
          <w:rFonts w:ascii="仿宋" w:hAnsi="仿宋" w:eastAsia="仿宋"/>
          <w:b/>
          <w:sz w:val="30"/>
          <w:szCs w:val="30"/>
        </w:rPr>
      </w:pPr>
      <w:r>
        <w:rPr>
          <w:rFonts w:hint="eastAsia" w:ascii="仿宋" w:hAnsi="仿宋" w:eastAsia="仿宋"/>
          <w:b/>
          <w:sz w:val="30"/>
          <w:szCs w:val="30"/>
        </w:rPr>
        <w:t>（二）履约保证金</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2、按合同约定办理履约保证金退还手续。</w:t>
      </w:r>
    </w:p>
    <w:p>
      <w:pPr>
        <w:pStyle w:val="30"/>
        <w:spacing w:before="240" w:beforeLines="100" w:after="240" w:afterLines="100" w:line="500" w:lineRule="exact"/>
        <w:jc w:val="center"/>
        <w:outlineLvl w:val="9"/>
        <w:rPr>
          <w:rFonts w:hAnsi="宋体"/>
          <w:b/>
          <w:sz w:val="30"/>
          <w:szCs w:val="30"/>
        </w:rPr>
      </w:pPr>
      <w:r>
        <w:rPr>
          <w:rFonts w:hint="eastAsia" w:hAnsi="宋体"/>
          <w:b/>
          <w:sz w:val="30"/>
          <w:szCs w:val="30"/>
        </w:rPr>
        <w:t>六、货款的结算</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货款由采购人按采购文件规定的付款方式自行支付。纳入国库集中支付的，按照国库集中支付有关规定付款。</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资金支付进度：采购人对于满足合同约定支付条件的，自收到发票后7个工作日内将资金支付到合同约定的供应商账户。迟延支付中小企业款项的，供应商可要求采购人支付逾期利息。</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 功能全力推动经济稳进提质的通知》《浙江省财政厅关于进一步发挥政府采购政策功能全力推进经济稳进提质的通知》等相关规范，对预付款支付要求如下：</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1.对中小企业合同预付款比例原则上不低于合同金额的40％，不高于合同金额的70%；</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2.项目分年安排预算的，每年预付款比例不低于项目年度计划支付资金额的40％，不高于年度计划支付资金额的70%；</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3.采购项目实施以人工投入为主的，可适当降低预付款比例，但不得低于20%。</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4.对供应商为大型企业的项目或者以人工投入为主且实行按月定期结算支付款项的项目，预付款可低于上述比例或者不约定预付款。</w:t>
      </w:r>
    </w:p>
    <w:p>
      <w:pPr>
        <w:pStyle w:val="30"/>
        <w:spacing w:before="120" w:after="120" w:line="460" w:lineRule="exact"/>
        <w:ind w:firstLine="600" w:firstLineChars="200"/>
        <w:outlineLvl w:val="9"/>
        <w:rPr>
          <w:rFonts w:ascii="仿宋" w:hAnsi="仿宋" w:eastAsia="仿宋"/>
          <w:sz w:val="30"/>
          <w:szCs w:val="30"/>
        </w:rPr>
      </w:pPr>
      <w:r>
        <w:rPr>
          <w:rFonts w:hint="eastAsia" w:ascii="仿宋" w:hAnsi="仿宋" w:eastAsia="仿宋"/>
          <w:sz w:val="30"/>
          <w:szCs w:val="30"/>
        </w:rPr>
        <w:t>备注：在签订合同时，供应商明确表示无需预付款或者主动要求降低预付款比例的，采购单位可不适用前述预付款比例的规定。</w:t>
      </w:r>
    </w:p>
    <w:p>
      <w:pPr>
        <w:pStyle w:val="30"/>
        <w:spacing w:before="120" w:after="120" w:line="460" w:lineRule="exact"/>
        <w:ind w:firstLine="600" w:firstLineChars="200"/>
        <w:outlineLvl w:val="9"/>
        <w:rPr>
          <w:rFonts w:ascii="仿宋" w:hAnsi="仿宋" w:eastAsia="仿宋"/>
          <w:sz w:val="30"/>
          <w:szCs w:val="30"/>
        </w:rPr>
      </w:pPr>
    </w:p>
    <w:p>
      <w:pPr>
        <w:outlineLvl w:val="9"/>
        <w:rPr>
          <w:rFonts w:hAnsi="宋体"/>
          <w:b/>
          <w:sz w:val="36"/>
          <w:szCs w:val="36"/>
        </w:rPr>
      </w:pPr>
      <w:r>
        <w:rPr>
          <w:rFonts w:hint="eastAsia" w:hAnsi="宋体"/>
          <w:b/>
          <w:sz w:val="36"/>
          <w:szCs w:val="36"/>
        </w:rPr>
        <w:br w:type="page"/>
      </w:r>
    </w:p>
    <w:p>
      <w:pPr>
        <w:pStyle w:val="30"/>
        <w:snapToGrid w:val="0"/>
        <w:spacing w:before="120" w:after="120" w:line="460" w:lineRule="exact"/>
        <w:jc w:val="center"/>
        <w:outlineLvl w:val="0"/>
        <w:rPr>
          <w:rFonts w:ascii="仿宋" w:hAnsi="仿宋" w:eastAsia="仿宋"/>
          <w:sz w:val="30"/>
          <w:szCs w:val="30"/>
        </w:rPr>
      </w:pPr>
      <w:bookmarkStart w:id="75" w:name="_Toc32097"/>
      <w:bookmarkStart w:id="76" w:name="_Toc17927"/>
      <w:r>
        <w:rPr>
          <w:rFonts w:hint="eastAsia" w:hAnsi="宋体"/>
          <w:b/>
          <w:sz w:val="36"/>
          <w:szCs w:val="36"/>
        </w:rPr>
        <w:t>第三章评审办法及评审标准</w:t>
      </w:r>
      <w:bookmarkEnd w:id="75"/>
      <w:bookmarkEnd w:id="76"/>
    </w:p>
    <w:p>
      <w:pPr>
        <w:pStyle w:val="30"/>
        <w:snapToGrid w:val="0"/>
        <w:spacing w:before="120" w:after="120" w:line="460" w:lineRule="exact"/>
        <w:jc w:val="center"/>
        <w:outlineLvl w:val="9"/>
        <w:rPr>
          <w:rFonts w:ascii="仿宋" w:hAnsi="仿宋" w:eastAsia="仿宋"/>
          <w:sz w:val="30"/>
          <w:szCs w:val="30"/>
        </w:rPr>
      </w:pPr>
    </w:p>
    <w:p>
      <w:pPr>
        <w:spacing w:before="120" w:beforeLines="50" w:after="120" w:afterLines="50" w:line="460" w:lineRule="exact"/>
        <w:ind w:firstLine="420"/>
        <w:outlineLvl w:val="9"/>
        <w:rPr>
          <w:rFonts w:ascii="仿宋" w:hAnsi="仿宋" w:eastAsia="仿宋"/>
          <w:sz w:val="30"/>
          <w:szCs w:val="30"/>
        </w:rPr>
      </w:pPr>
      <w:r>
        <w:rPr>
          <w:rFonts w:hint="eastAsia" w:ascii="仿宋" w:hAnsi="仿宋" w:eastAsia="仿宋"/>
          <w:sz w:val="30"/>
          <w:szCs w:val="30"/>
        </w:rPr>
        <w:t>根据《中华人民共和国政府采购法》、《中华人民共和国政府采购法实施条例》、《政府采购竞争性磋商采购方式管理暂行办法》等有关法律法规，结合本项目的实际需求，制定本办法。</w:t>
      </w:r>
    </w:p>
    <w:p>
      <w:pPr>
        <w:spacing w:before="120" w:beforeLines="50" w:after="120" w:afterLines="50" w:line="460" w:lineRule="exact"/>
        <w:ind w:firstLine="590" w:firstLineChars="196"/>
        <w:outlineLvl w:val="9"/>
        <w:rPr>
          <w:rFonts w:ascii="仿宋" w:hAnsi="仿宋" w:eastAsia="仿宋"/>
          <w:b/>
          <w:sz w:val="30"/>
          <w:szCs w:val="30"/>
        </w:rPr>
      </w:pPr>
      <w:r>
        <w:rPr>
          <w:rFonts w:hint="eastAsia" w:ascii="仿宋" w:hAnsi="仿宋" w:eastAsia="仿宋"/>
          <w:b/>
          <w:sz w:val="30"/>
          <w:szCs w:val="30"/>
        </w:rPr>
        <w:t>一、总则</w:t>
      </w:r>
    </w:p>
    <w:p>
      <w:pPr>
        <w:spacing w:before="120" w:beforeLines="50" w:after="120" w:afterLines="50" w:line="460" w:lineRule="exact"/>
        <w:ind w:firstLine="600" w:firstLineChars="200"/>
        <w:outlineLvl w:val="9"/>
        <w:rPr>
          <w:rFonts w:ascii="仿宋" w:hAnsi="仿宋" w:eastAsia="仿宋"/>
          <w:bCs/>
          <w:sz w:val="30"/>
          <w:szCs w:val="30"/>
        </w:rPr>
      </w:pPr>
      <w:r>
        <w:rPr>
          <w:rFonts w:hint="eastAsia" w:ascii="仿宋" w:hAnsi="仿宋" w:eastAsia="仿宋"/>
          <w:sz w:val="30"/>
          <w:szCs w:val="30"/>
        </w:rPr>
        <w:t>本次评审采用综合评分法，总分为100分。合格响应方的得分为各项目汇总得分，成交推荐候选资格按得分由高到低顺序排列，得分相同的，按最终报价由低到高顺序排列；得分且最终报价相同的，按技术得分由高到低顺序排列。</w:t>
      </w:r>
      <w:r>
        <w:rPr>
          <w:rFonts w:hint="eastAsia" w:ascii="仿宋" w:hAnsi="仿宋" w:eastAsia="仿宋"/>
          <w:bCs/>
          <w:sz w:val="30"/>
          <w:szCs w:val="30"/>
        </w:rPr>
        <w:t>评分过程中采用四舍五入法，并保留小数2位。</w:t>
      </w:r>
    </w:p>
    <w:p>
      <w:pPr>
        <w:spacing w:before="120" w:beforeLines="50" w:after="120" w:afterLines="50" w:line="460" w:lineRule="exact"/>
        <w:ind w:firstLine="590" w:firstLineChars="196"/>
        <w:outlineLvl w:val="9"/>
        <w:rPr>
          <w:rFonts w:ascii="仿宋" w:hAnsi="仿宋" w:eastAsia="仿宋"/>
          <w:b/>
          <w:bCs/>
          <w:sz w:val="30"/>
          <w:szCs w:val="30"/>
        </w:rPr>
      </w:pPr>
      <w:r>
        <w:rPr>
          <w:rFonts w:hint="eastAsia" w:ascii="仿宋" w:hAnsi="仿宋" w:eastAsia="仿宋"/>
          <w:b/>
          <w:bCs/>
          <w:sz w:val="30"/>
          <w:szCs w:val="30"/>
        </w:rPr>
        <w:t>二、分值的计算</w:t>
      </w:r>
    </w:p>
    <w:p>
      <w:pPr>
        <w:spacing w:beforeLines="50" w:afterLines="50" w:line="460" w:lineRule="exact"/>
        <w:ind w:firstLine="600" w:firstLineChars="200"/>
        <w:rPr>
          <w:rFonts w:hint="eastAsia" w:ascii="仿宋" w:hAnsi="仿宋" w:eastAsia="仿宋"/>
          <w:sz w:val="30"/>
          <w:szCs w:val="30"/>
        </w:rPr>
      </w:pPr>
      <w:r>
        <w:rPr>
          <w:rFonts w:hint="eastAsia" w:ascii="仿宋" w:hAnsi="仿宋" w:eastAsia="仿宋"/>
          <w:bCs/>
          <w:sz w:val="30"/>
          <w:szCs w:val="30"/>
        </w:rPr>
        <w:t>磋商报价得分=（磋商基准价/最终磋商报价）×价格权值×100</w:t>
      </w:r>
    </w:p>
    <w:p>
      <w:pPr>
        <w:spacing w:before="120" w:beforeLines="50" w:after="120" w:afterLines="50" w:line="460" w:lineRule="exact"/>
        <w:ind w:firstLine="600" w:firstLineChars="200"/>
        <w:outlineLvl w:val="9"/>
        <w:rPr>
          <w:rFonts w:ascii="仿宋" w:hAnsi="仿宋" w:eastAsia="仿宋"/>
          <w:sz w:val="30"/>
          <w:szCs w:val="30"/>
        </w:rPr>
      </w:pPr>
      <w:r>
        <w:rPr>
          <w:rFonts w:hint="eastAsia" w:ascii="仿宋" w:hAnsi="仿宋" w:eastAsia="仿宋"/>
          <w:sz w:val="30"/>
          <w:szCs w:val="30"/>
        </w:rPr>
        <w:t>技术、资信、商务及其他分按照磋商小组成员的独立评分结果汇总后的算术平均分计算，计算公式为：</w:t>
      </w:r>
    </w:p>
    <w:p>
      <w:pPr>
        <w:spacing w:before="120" w:beforeLines="50" w:after="120" w:afterLines="50" w:line="460" w:lineRule="exact"/>
        <w:ind w:firstLine="600" w:firstLineChars="200"/>
        <w:outlineLvl w:val="9"/>
        <w:rPr>
          <w:rFonts w:ascii="仿宋" w:hAnsi="仿宋" w:eastAsia="仿宋"/>
          <w:sz w:val="30"/>
          <w:szCs w:val="30"/>
        </w:rPr>
      </w:pPr>
      <w:r>
        <w:rPr>
          <w:rFonts w:hint="eastAsia" w:ascii="仿宋" w:hAnsi="仿宋" w:eastAsia="仿宋"/>
          <w:sz w:val="30"/>
          <w:szCs w:val="30"/>
        </w:rPr>
        <w:t>技术、资信商务及其他分=磋商小组所有成员评分合计数/磋商小组成员组成人数</w:t>
      </w:r>
    </w:p>
    <w:p>
      <w:pPr>
        <w:spacing w:before="120" w:beforeLines="50" w:after="120" w:afterLines="50" w:line="460" w:lineRule="exact"/>
        <w:ind w:firstLine="600" w:firstLineChars="200"/>
        <w:outlineLvl w:val="9"/>
        <w:rPr>
          <w:rFonts w:ascii="仿宋" w:hAnsi="仿宋" w:eastAsia="仿宋"/>
          <w:bCs/>
          <w:sz w:val="30"/>
          <w:szCs w:val="30"/>
        </w:rPr>
      </w:pPr>
      <w:r>
        <w:rPr>
          <w:rFonts w:hint="eastAsia" w:ascii="仿宋" w:hAnsi="仿宋" w:eastAsia="仿宋"/>
          <w:sz w:val="30"/>
          <w:szCs w:val="30"/>
        </w:rPr>
        <w:t>响应方</w:t>
      </w:r>
      <w:r>
        <w:rPr>
          <w:rFonts w:hint="eastAsia" w:ascii="仿宋" w:hAnsi="仿宋" w:eastAsia="仿宋"/>
          <w:bCs/>
          <w:sz w:val="30"/>
          <w:szCs w:val="30"/>
        </w:rPr>
        <w:t>综合得分=价格分+(技术分+资信商务及其他分)</w:t>
      </w:r>
    </w:p>
    <w:p>
      <w:pPr>
        <w:spacing w:before="120" w:beforeLines="50" w:after="120" w:afterLines="50" w:line="460" w:lineRule="exact"/>
        <w:ind w:firstLine="600" w:firstLineChars="200"/>
        <w:outlineLvl w:val="9"/>
        <w:rPr>
          <w:rFonts w:ascii="仿宋" w:hAnsi="仿宋" w:eastAsia="仿宋"/>
          <w:bCs/>
          <w:sz w:val="30"/>
          <w:szCs w:val="30"/>
        </w:rPr>
      </w:pPr>
    </w:p>
    <w:p>
      <w:pPr>
        <w:spacing w:before="120" w:beforeLines="50" w:after="120" w:afterLines="50" w:line="460" w:lineRule="exact"/>
        <w:ind w:firstLine="602" w:firstLineChars="200"/>
        <w:outlineLvl w:val="9"/>
        <w:rPr>
          <w:rFonts w:ascii="仿宋" w:hAnsi="仿宋" w:eastAsia="仿宋"/>
          <w:bCs/>
          <w:sz w:val="30"/>
          <w:szCs w:val="30"/>
        </w:rPr>
      </w:pPr>
      <w:r>
        <w:rPr>
          <w:rFonts w:hint="eastAsia" w:ascii="仿宋" w:hAnsi="仿宋" w:eastAsia="仿宋"/>
          <w:b/>
          <w:bCs/>
          <w:sz w:val="30"/>
          <w:szCs w:val="30"/>
        </w:rPr>
        <w:t>特别提醒：</w:t>
      </w:r>
      <w:r>
        <w:rPr>
          <w:rFonts w:hint="eastAsia" w:ascii="仿宋" w:hAnsi="仿宋" w:eastAsia="仿宋"/>
          <w:bCs/>
          <w:sz w:val="30"/>
          <w:szCs w:val="30"/>
        </w:rPr>
        <w:t>磋商小组对每个响应方的评分明细以及得分汇总表情况在中标公告中公布。</w:t>
      </w:r>
    </w:p>
    <w:p>
      <w:pPr>
        <w:spacing w:before="120" w:beforeLines="50" w:after="120" w:afterLines="50" w:line="400" w:lineRule="exact"/>
        <w:ind w:firstLine="600" w:firstLineChars="200"/>
        <w:outlineLvl w:val="9"/>
        <w:rPr>
          <w:rFonts w:ascii="仿宋" w:hAnsi="仿宋" w:eastAsia="仿宋"/>
          <w:b/>
          <w:sz w:val="32"/>
          <w:szCs w:val="32"/>
        </w:rPr>
      </w:pPr>
      <w:r>
        <w:rPr>
          <w:rFonts w:hint="eastAsia" w:ascii="仿宋" w:hAnsi="仿宋" w:eastAsia="仿宋"/>
          <w:bCs/>
          <w:sz w:val="30"/>
          <w:szCs w:val="30"/>
        </w:rPr>
        <w:br w:type="page"/>
      </w:r>
      <w:r>
        <w:rPr>
          <w:rFonts w:hint="eastAsia" w:ascii="仿宋" w:hAnsi="仿宋" w:eastAsia="仿宋"/>
          <w:b/>
          <w:sz w:val="32"/>
          <w:szCs w:val="32"/>
        </w:rPr>
        <w:t>三、评审内容及标准</w:t>
      </w:r>
    </w:p>
    <w:p>
      <w:pPr>
        <w:spacing w:before="120" w:beforeLines="50" w:after="120" w:afterLines="50" w:line="460" w:lineRule="exact"/>
        <w:ind w:firstLine="588" w:firstLineChars="196"/>
        <w:outlineLvl w:val="9"/>
        <w:rPr>
          <w:rFonts w:ascii="仿宋" w:hAnsi="仿宋" w:eastAsia="仿宋"/>
          <w:sz w:val="30"/>
          <w:szCs w:val="30"/>
        </w:rPr>
      </w:pPr>
      <w:bookmarkStart w:id="77" w:name="PO_15528_PM051"/>
      <w:bookmarkStart w:id="78" w:name="_Toc510137467"/>
      <w:r>
        <w:rPr>
          <w:rFonts w:ascii="仿宋" w:hAnsi="仿宋" w:eastAsia="仿宋"/>
          <w:sz w:val="30"/>
          <w:szCs w:val="30"/>
        </w:rPr>
        <w:t xml:space="preserve"> </w:t>
      </w:r>
      <w:bookmarkEnd w:id="77"/>
      <w:bookmarkStart w:id="79" w:name="PO_TDCUS_ITEM_SM_TITLE_1_1"/>
      <w:r>
        <w:rPr>
          <w:rFonts w:hint="eastAsia" w:ascii="仿宋" w:hAnsi="仿宋" w:eastAsia="仿宋"/>
          <w:sz w:val="30"/>
          <w:szCs w:val="30"/>
        </w:rPr>
        <w:t>标项</w:t>
      </w:r>
      <w:r>
        <w:rPr>
          <w:rFonts w:ascii="仿宋" w:hAnsi="仿宋" w:eastAsia="仿宋"/>
          <w:sz w:val="30"/>
          <w:szCs w:val="30"/>
        </w:rPr>
        <w:t>1的评分方法</w:t>
      </w:r>
      <w:bookmarkEnd w:id="79"/>
      <w:bookmarkStart w:id="80" w:name="PO_TDCUS_ITEM_SM_TABLE_1_1"/>
      <w:r>
        <w:rPr>
          <w:rFonts w:ascii="仿宋" w:hAnsi="仿宋" w:eastAsia="仿宋"/>
          <w:sz w:val="30"/>
          <w:szCs w:val="30"/>
        </w:rPr>
        <w:t xml:space="preserve"> </w:t>
      </w:r>
    </w:p>
    <w:tbl>
      <w:tblPr>
        <w:tblStyle w:val="55"/>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861"/>
        <w:gridCol w:w="6514"/>
        <w:gridCol w:w="653"/>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33" w:type="dxa"/>
            <w:vAlign w:val="center"/>
          </w:tcPr>
          <w:p>
            <w:pPr>
              <w:keepNext w:val="0"/>
              <w:keepLines w:val="0"/>
              <w:suppressLineNumbers w:val="0"/>
              <w:snapToGrid w:val="0"/>
              <w:spacing w:before="0" w:beforeAutospacing="0" w:after="0" w:afterAutospacing="0"/>
              <w:ind w:left="0" w:right="0"/>
              <w:jc w:val="center"/>
              <w:outlineLvl w:val="9"/>
              <w:rPr>
                <w:rFonts w:hint="default" w:ascii="仿宋" w:hAnsi="仿宋" w:eastAsia="仿宋"/>
                <w:b/>
                <w:kern w:val="0"/>
                <w:sz w:val="28"/>
                <w:szCs w:val="28"/>
              </w:rPr>
            </w:pPr>
            <w:r>
              <w:rPr>
                <w:rFonts w:hint="eastAsia" w:ascii="仿宋" w:hAnsi="仿宋" w:eastAsia="仿宋"/>
                <w:b/>
                <w:kern w:val="0"/>
                <w:sz w:val="28"/>
                <w:szCs w:val="28"/>
              </w:rPr>
              <w:t>序号</w:t>
            </w:r>
          </w:p>
        </w:tc>
        <w:tc>
          <w:tcPr>
            <w:tcW w:w="861" w:type="dxa"/>
            <w:vAlign w:val="center"/>
          </w:tcPr>
          <w:p>
            <w:pPr>
              <w:keepNext w:val="0"/>
              <w:keepLines w:val="0"/>
              <w:suppressLineNumbers w:val="0"/>
              <w:snapToGrid w:val="0"/>
              <w:spacing w:before="0" w:beforeAutospacing="0" w:after="0" w:afterAutospacing="0"/>
              <w:ind w:left="0" w:right="0"/>
              <w:jc w:val="center"/>
              <w:outlineLvl w:val="9"/>
              <w:rPr>
                <w:rFonts w:hint="default" w:ascii="仿宋" w:hAnsi="仿宋" w:eastAsia="仿宋"/>
                <w:b/>
                <w:kern w:val="0"/>
                <w:sz w:val="28"/>
                <w:szCs w:val="28"/>
              </w:rPr>
            </w:pPr>
            <w:r>
              <w:rPr>
                <w:rFonts w:hint="eastAsia" w:ascii="仿宋" w:hAnsi="仿宋" w:eastAsia="仿宋"/>
                <w:b/>
                <w:kern w:val="0"/>
                <w:sz w:val="28"/>
                <w:szCs w:val="28"/>
              </w:rPr>
              <w:t>评分类型</w:t>
            </w:r>
          </w:p>
        </w:tc>
        <w:tc>
          <w:tcPr>
            <w:tcW w:w="6514" w:type="dxa"/>
            <w:vAlign w:val="center"/>
          </w:tcPr>
          <w:p>
            <w:pPr>
              <w:keepNext w:val="0"/>
              <w:keepLines w:val="0"/>
              <w:suppressLineNumbers w:val="0"/>
              <w:snapToGrid w:val="0"/>
              <w:spacing w:before="0" w:beforeAutospacing="0" w:after="0" w:afterAutospacing="0"/>
              <w:ind w:left="0" w:right="0"/>
              <w:jc w:val="center"/>
              <w:outlineLvl w:val="9"/>
              <w:rPr>
                <w:rFonts w:hint="default" w:ascii="仿宋" w:hAnsi="仿宋" w:eastAsia="仿宋"/>
                <w:b/>
                <w:kern w:val="0"/>
                <w:sz w:val="28"/>
                <w:szCs w:val="28"/>
              </w:rPr>
            </w:pPr>
            <w:r>
              <w:rPr>
                <w:rFonts w:hint="eastAsia" w:ascii="仿宋" w:hAnsi="仿宋" w:eastAsia="仿宋"/>
                <w:b/>
                <w:kern w:val="0"/>
                <w:sz w:val="28"/>
                <w:szCs w:val="28"/>
              </w:rPr>
              <w:t>评分标准</w:t>
            </w:r>
          </w:p>
        </w:tc>
        <w:tc>
          <w:tcPr>
            <w:tcW w:w="653" w:type="dxa"/>
            <w:vAlign w:val="center"/>
          </w:tcPr>
          <w:p>
            <w:pPr>
              <w:keepNext w:val="0"/>
              <w:keepLines w:val="0"/>
              <w:suppressLineNumbers w:val="0"/>
              <w:snapToGrid w:val="0"/>
              <w:spacing w:before="0" w:beforeAutospacing="0" w:after="0" w:afterAutospacing="0"/>
              <w:ind w:left="0" w:right="0"/>
              <w:jc w:val="center"/>
              <w:outlineLvl w:val="9"/>
              <w:rPr>
                <w:rFonts w:hint="default" w:ascii="仿宋" w:hAnsi="仿宋" w:eastAsia="仿宋"/>
                <w:b/>
                <w:kern w:val="0"/>
                <w:sz w:val="28"/>
                <w:szCs w:val="28"/>
              </w:rPr>
            </w:pPr>
            <w:r>
              <w:rPr>
                <w:rFonts w:hint="eastAsia" w:ascii="仿宋" w:hAnsi="仿宋" w:eastAsia="仿宋"/>
                <w:b/>
                <w:kern w:val="0"/>
                <w:sz w:val="28"/>
                <w:szCs w:val="28"/>
              </w:rPr>
              <w:t>分值</w:t>
            </w:r>
          </w:p>
        </w:tc>
        <w:tc>
          <w:tcPr>
            <w:tcW w:w="861" w:type="dxa"/>
            <w:vAlign w:val="center"/>
          </w:tcPr>
          <w:p>
            <w:pPr>
              <w:keepNext w:val="0"/>
              <w:keepLines w:val="0"/>
              <w:suppressLineNumbers w:val="0"/>
              <w:snapToGrid w:val="0"/>
              <w:spacing w:before="0" w:beforeAutospacing="0" w:after="0" w:afterAutospacing="0"/>
              <w:ind w:left="0" w:right="0"/>
              <w:jc w:val="center"/>
              <w:outlineLvl w:val="9"/>
              <w:rPr>
                <w:rFonts w:hint="default" w:ascii="仿宋" w:hAnsi="仿宋" w:eastAsia="仿宋"/>
                <w:b/>
                <w:kern w:val="0"/>
                <w:sz w:val="28"/>
                <w:szCs w:val="28"/>
              </w:rPr>
            </w:pPr>
            <w:r>
              <w:rPr>
                <w:rFonts w:hint="eastAsia" w:ascii="仿宋" w:hAnsi="仿宋" w:eastAsia="仿宋"/>
                <w:b/>
                <w:kern w:val="0"/>
                <w:sz w:val="28"/>
                <w:szCs w:val="28"/>
              </w:rPr>
              <w:t>打分方式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vAlign w:val="center"/>
          </w:tcPr>
          <w:p>
            <w:pPr>
              <w:keepNext w:val="0"/>
              <w:keepLines w:val="0"/>
              <w:widowControl/>
              <w:suppressLineNumbers w:val="0"/>
              <w:spacing w:before="0" w:beforeAutospacing="0" w:after="0" w:afterAutospacing="0"/>
              <w:ind w:left="0" w:right="0"/>
              <w:jc w:val="center"/>
              <w:outlineLvl w:val="9"/>
              <w:rPr>
                <w:rFonts w:hint="default" w:ascii="仿宋" w:hAnsi="仿宋" w:eastAsia="仿宋" w:cs="仿宋"/>
                <w:sz w:val="28"/>
                <w:szCs w:val="28"/>
              </w:rPr>
            </w:pPr>
            <w:r>
              <w:rPr>
                <w:rFonts w:hint="eastAsia" w:ascii="仿宋" w:hAnsi="仿宋" w:eastAsia="仿宋" w:cs="仿宋"/>
                <w:sz w:val="28"/>
                <w:szCs w:val="28"/>
              </w:rPr>
              <w:t>1</w:t>
            </w:r>
          </w:p>
        </w:tc>
        <w:tc>
          <w:tcPr>
            <w:tcW w:w="861" w:type="dxa"/>
            <w:vAlign w:val="center"/>
          </w:tcPr>
          <w:p>
            <w:pPr>
              <w:keepNext w:val="0"/>
              <w:keepLines w:val="0"/>
              <w:widowControl/>
              <w:suppressLineNumbers w:val="0"/>
              <w:spacing w:before="0" w:beforeAutospacing="0" w:after="0" w:afterAutospacing="0"/>
              <w:ind w:left="0" w:right="0"/>
              <w:jc w:val="center"/>
              <w:outlineLvl w:val="9"/>
              <w:rPr>
                <w:rFonts w:hint="default" w:ascii="仿宋" w:hAnsi="仿宋" w:eastAsia="仿宋" w:cs="仿宋"/>
                <w:sz w:val="28"/>
                <w:szCs w:val="28"/>
              </w:rPr>
            </w:pPr>
            <w:r>
              <w:rPr>
                <w:rFonts w:hint="eastAsia" w:ascii="仿宋" w:hAnsi="仿宋" w:eastAsia="仿宋" w:cs="仿宋"/>
                <w:sz w:val="28"/>
                <w:szCs w:val="28"/>
              </w:rPr>
              <w:t>报价</w:t>
            </w:r>
          </w:p>
        </w:tc>
        <w:tc>
          <w:tcPr>
            <w:tcW w:w="6514" w:type="dxa"/>
            <w:vAlign w:val="center"/>
          </w:tcPr>
          <w:p>
            <w:pPr>
              <w:keepNext w:val="0"/>
              <w:keepLines w:val="0"/>
              <w:widowControl/>
              <w:suppressLineNumbers w:val="0"/>
              <w:adjustRightInd w:val="0"/>
              <w:snapToGrid w:val="0"/>
              <w:spacing w:before="72" w:beforeLines="30" w:beforeAutospacing="0" w:after="72" w:afterLines="30" w:afterAutospacing="0"/>
              <w:ind w:left="0" w:right="0"/>
              <w:outlineLvl w:val="9"/>
              <w:rPr>
                <w:rFonts w:hint="eastAsia" w:ascii="仿宋" w:hAnsi="仿宋" w:eastAsia="仿宋" w:cs="仿宋"/>
                <w:sz w:val="28"/>
                <w:szCs w:val="28"/>
                <w:lang w:val="en-US" w:eastAsia="zh-CN"/>
              </w:rPr>
            </w:pPr>
            <w:r>
              <w:rPr>
                <w:rFonts w:hint="eastAsia" w:ascii="仿宋" w:hAnsi="仿宋" w:eastAsia="仿宋" w:cs="仿宋"/>
                <w:color w:val="auto"/>
                <w:sz w:val="28"/>
                <w:szCs w:val="28"/>
                <w:highlight w:val="none"/>
              </w:rPr>
              <w:t>(最低报价/投标报价)*最大分值</w:t>
            </w:r>
          </w:p>
        </w:tc>
        <w:tc>
          <w:tcPr>
            <w:tcW w:w="653" w:type="dxa"/>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default" w:ascii="仿宋" w:hAnsi="仿宋" w:eastAsia="仿宋" w:cs="仿宋"/>
                <w:bCs/>
                <w:kern w:val="0"/>
                <w:sz w:val="28"/>
                <w:szCs w:val="28"/>
              </w:rPr>
              <w:t>3</w:t>
            </w:r>
            <w:r>
              <w:rPr>
                <w:rFonts w:hint="eastAsia" w:ascii="仿宋" w:hAnsi="仿宋" w:eastAsia="仿宋" w:cs="仿宋"/>
                <w:bCs/>
                <w:kern w:val="0"/>
                <w:sz w:val="28"/>
                <w:szCs w:val="28"/>
              </w:rPr>
              <w:t>0</w:t>
            </w:r>
          </w:p>
        </w:tc>
        <w:tc>
          <w:tcPr>
            <w:tcW w:w="861" w:type="dxa"/>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eastAsia" w:ascii="仿宋" w:hAnsi="仿宋" w:eastAsia="仿宋" w:cs="仿宋"/>
                <w:bCs/>
                <w:kern w:val="0"/>
                <w:sz w:val="28"/>
                <w:szCs w:val="28"/>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shd w:val="clear" w:color="auto" w:fill="auto"/>
            <w:vAlign w:val="center"/>
          </w:tcPr>
          <w:p>
            <w:pPr>
              <w:keepNext w:val="0"/>
              <w:keepLines w:val="0"/>
              <w:widowControl/>
              <w:suppressLineNumbers w:val="0"/>
              <w:spacing w:before="0" w:beforeAutospacing="0" w:after="0" w:afterAutospacing="0"/>
              <w:ind w:left="0" w:right="0"/>
              <w:jc w:val="center"/>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p>
        </w:tc>
        <w:tc>
          <w:tcPr>
            <w:tcW w:w="861" w:type="dxa"/>
            <w:shd w:val="clear" w:color="auto" w:fill="auto"/>
            <w:vAlign w:val="center"/>
          </w:tcPr>
          <w:p>
            <w:pPr>
              <w:keepNext w:val="0"/>
              <w:keepLines w:val="0"/>
              <w:widowControl/>
              <w:suppressLineNumbers w:val="0"/>
              <w:spacing w:before="0" w:beforeAutospacing="0" w:after="0" w:afterAutospacing="0"/>
              <w:ind w:left="0" w:right="0"/>
              <w:jc w:val="center"/>
              <w:outlineLvl w:val="9"/>
              <w:rPr>
                <w:rFonts w:hint="default" w:ascii="仿宋" w:hAnsi="仿宋" w:eastAsia="仿宋" w:cs="仿宋"/>
                <w:sz w:val="28"/>
                <w:szCs w:val="28"/>
              </w:rPr>
            </w:pPr>
            <w:r>
              <w:rPr>
                <w:rFonts w:hint="eastAsia" w:ascii="仿宋" w:hAnsi="仿宋" w:eastAsia="仿宋" w:cs="仿宋"/>
                <w:sz w:val="28"/>
                <w:szCs w:val="28"/>
              </w:rPr>
              <w:t>技术</w:t>
            </w:r>
          </w:p>
        </w:tc>
        <w:tc>
          <w:tcPr>
            <w:tcW w:w="6514" w:type="dxa"/>
            <w:shd w:val="clear" w:color="auto" w:fill="auto"/>
            <w:vAlign w:val="center"/>
          </w:tcPr>
          <w:p>
            <w:pPr>
              <w:keepNext w:val="0"/>
              <w:keepLines w:val="0"/>
              <w:widowControl/>
              <w:suppressLineNumbers w:val="0"/>
              <w:adjustRightInd w:val="0"/>
              <w:snapToGrid w:val="0"/>
              <w:spacing w:before="72" w:beforeLines="30" w:beforeAutospacing="0" w:after="72" w:afterLines="30" w:afterAutospacing="0"/>
              <w:ind w:left="0" w:right="0"/>
              <w:outlineLvl w:val="9"/>
              <w:rPr>
                <w:rFonts w:hint="default" w:ascii="仿宋" w:hAnsi="仿宋" w:eastAsia="仿宋" w:cs="仿宋"/>
                <w:sz w:val="28"/>
                <w:szCs w:val="28"/>
              </w:rPr>
            </w:pPr>
            <w:r>
              <w:rPr>
                <w:rFonts w:hint="eastAsia" w:ascii="仿宋" w:hAnsi="仿宋" w:eastAsia="仿宋" w:cs="仿宋"/>
                <w:sz w:val="28"/>
                <w:szCs w:val="28"/>
              </w:rPr>
              <w:t>供应商提供的施工方案具有可行性：主要施工方案科学合理，</w:t>
            </w:r>
            <w:r>
              <w:rPr>
                <w:rFonts w:hint="eastAsia" w:ascii="仿宋" w:hAnsi="仿宋" w:eastAsia="仿宋" w:cs="仿宋"/>
                <w:sz w:val="28"/>
                <w:szCs w:val="28"/>
                <w:highlight w:val="none"/>
                <w:lang w:val="en-US" w:eastAsia="zh-CN"/>
              </w:rPr>
              <w:t>针对性强，现场熟悉，</w:t>
            </w:r>
            <w:r>
              <w:rPr>
                <w:rFonts w:hint="eastAsia" w:ascii="仿宋" w:hAnsi="仿宋" w:eastAsia="仿宋" w:cs="仿宋"/>
                <w:sz w:val="28"/>
                <w:szCs w:val="28"/>
              </w:rPr>
              <w:t>能够指导施工，能满足需求</w:t>
            </w:r>
            <w:r>
              <w:rPr>
                <w:rFonts w:hint="default" w:ascii="仿宋" w:hAnsi="仿宋" w:eastAsia="仿宋" w:cs="仿宋"/>
                <w:sz w:val="28"/>
                <w:szCs w:val="28"/>
              </w:rPr>
              <w:t>(</w:t>
            </w:r>
            <w:r>
              <w:rPr>
                <w:rFonts w:hint="eastAsia" w:ascii="仿宋" w:hAnsi="仿宋" w:eastAsia="仿宋" w:cs="仿宋"/>
                <w:sz w:val="28"/>
                <w:szCs w:val="28"/>
              </w:rPr>
              <w:t>最高得</w:t>
            </w:r>
            <w:r>
              <w:rPr>
                <w:rFonts w:hint="default" w:ascii="仿宋" w:hAnsi="仿宋" w:eastAsia="仿宋" w:cs="仿宋"/>
                <w:sz w:val="28"/>
                <w:szCs w:val="28"/>
              </w:rPr>
              <w:t>5</w:t>
            </w:r>
            <w:r>
              <w:rPr>
                <w:rFonts w:hint="eastAsia" w:ascii="仿宋" w:hAnsi="仿宋" w:eastAsia="仿宋" w:cs="仿宋"/>
                <w:sz w:val="28"/>
                <w:szCs w:val="28"/>
              </w:rPr>
              <w:t>分</w:t>
            </w:r>
            <w:r>
              <w:rPr>
                <w:rFonts w:hint="default" w:ascii="仿宋" w:hAnsi="仿宋" w:eastAsia="仿宋" w:cs="仿宋"/>
                <w:sz w:val="28"/>
                <w:szCs w:val="28"/>
              </w:rPr>
              <w:t>)</w:t>
            </w:r>
            <w:r>
              <w:rPr>
                <w:rFonts w:hint="eastAsia" w:ascii="仿宋" w:hAnsi="仿宋" w:eastAsia="仿宋" w:cs="仿宋"/>
                <w:sz w:val="28"/>
                <w:szCs w:val="28"/>
              </w:rPr>
              <w:t>。</w:t>
            </w:r>
          </w:p>
        </w:tc>
        <w:tc>
          <w:tcPr>
            <w:tcW w:w="65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default" w:ascii="仿宋" w:hAnsi="仿宋" w:eastAsia="仿宋" w:cs="仿宋"/>
                <w:bCs/>
                <w:kern w:val="0"/>
                <w:sz w:val="28"/>
                <w:szCs w:val="28"/>
                <w:lang w:eastAsia="zh-CN"/>
              </w:rPr>
              <w:t>5</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eastAsia" w:ascii="仿宋" w:hAnsi="仿宋" w:eastAsia="仿宋" w:cs="仿宋"/>
                <w:bCs/>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3</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eastAsia" w:ascii="仿宋" w:hAnsi="仿宋" w:eastAsia="仿宋" w:cs="仿宋"/>
                <w:sz w:val="28"/>
                <w:szCs w:val="28"/>
              </w:rPr>
            </w:pPr>
            <w:r>
              <w:rPr>
                <w:rFonts w:hint="eastAsia" w:ascii="仿宋" w:hAnsi="仿宋" w:eastAsia="仿宋" w:cs="仿宋"/>
                <w:sz w:val="28"/>
                <w:szCs w:val="28"/>
              </w:rPr>
              <w:t>技术</w:t>
            </w:r>
          </w:p>
        </w:tc>
        <w:tc>
          <w:tcPr>
            <w:tcW w:w="6514" w:type="dxa"/>
            <w:shd w:val="clear" w:color="auto" w:fill="auto"/>
            <w:vAlign w:val="center"/>
          </w:tcPr>
          <w:p>
            <w:pPr>
              <w:keepNext w:val="0"/>
              <w:keepLines w:val="0"/>
              <w:suppressLineNumbers w:val="0"/>
              <w:adjustRightInd w:val="0"/>
              <w:snapToGrid w:val="0"/>
              <w:spacing w:before="72" w:beforeLines="30" w:beforeAutospacing="0" w:after="72" w:afterLines="30" w:afterAutospacing="0"/>
              <w:ind w:left="0" w:right="0"/>
              <w:outlineLvl w:val="9"/>
              <w:rPr>
                <w:rFonts w:hint="eastAsia" w:ascii="仿宋" w:hAnsi="仿宋" w:eastAsia="仿宋" w:cs="仿宋"/>
                <w:bCs/>
                <w:sz w:val="28"/>
                <w:szCs w:val="28"/>
              </w:rPr>
            </w:pPr>
            <w:bookmarkStart w:id="81" w:name="_Toc12772"/>
            <w:r>
              <w:rPr>
                <w:rFonts w:hint="eastAsia" w:ascii="仿宋" w:hAnsi="仿宋" w:eastAsia="仿宋" w:cs="仿宋"/>
                <w:bCs/>
                <w:sz w:val="28"/>
                <w:szCs w:val="28"/>
              </w:rPr>
              <w:t>拟驻现场的施工组织机构部署、劳动力安排计划的合理性。</w:t>
            </w:r>
            <w:r>
              <w:rPr>
                <w:rFonts w:hint="eastAsia" w:ascii="仿宋" w:hAnsi="仿宋" w:eastAsia="仿宋" w:cs="仿宋"/>
                <w:sz w:val="28"/>
                <w:szCs w:val="28"/>
              </w:rPr>
              <w:t>最高得</w:t>
            </w:r>
            <w:r>
              <w:rPr>
                <w:rFonts w:hint="default" w:ascii="仿宋" w:hAnsi="仿宋" w:eastAsia="仿宋" w:cs="仿宋"/>
                <w:sz w:val="28"/>
                <w:szCs w:val="28"/>
              </w:rPr>
              <w:t>3</w:t>
            </w:r>
            <w:r>
              <w:rPr>
                <w:rFonts w:hint="eastAsia" w:ascii="仿宋" w:hAnsi="仿宋" w:eastAsia="仿宋" w:cs="仿宋"/>
                <w:sz w:val="28"/>
                <w:szCs w:val="28"/>
              </w:rPr>
              <w:t>分。</w:t>
            </w:r>
            <w:bookmarkEnd w:id="81"/>
          </w:p>
        </w:tc>
        <w:tc>
          <w:tcPr>
            <w:tcW w:w="65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default" w:ascii="仿宋" w:hAnsi="仿宋" w:eastAsia="仿宋" w:cs="仿宋"/>
                <w:bCs/>
                <w:kern w:val="0"/>
                <w:sz w:val="28"/>
                <w:szCs w:val="28"/>
                <w:lang w:eastAsia="zh-CN"/>
              </w:rPr>
              <w:t>3</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eastAsia" w:ascii="仿宋" w:hAnsi="仿宋" w:eastAsia="仿宋" w:cs="仿宋"/>
                <w:bCs/>
                <w:kern w:val="0"/>
                <w:sz w:val="28"/>
                <w:szCs w:val="28"/>
              </w:rPr>
            </w:pPr>
            <w:r>
              <w:rPr>
                <w:rFonts w:hint="eastAsia" w:ascii="仿宋" w:hAnsi="仿宋" w:eastAsia="仿宋" w:cs="仿宋"/>
                <w:bCs/>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eastAsia" w:ascii="仿宋" w:hAnsi="仿宋" w:eastAsia="仿宋" w:cs="仿宋"/>
                <w:bCs/>
                <w:kern w:val="0"/>
                <w:sz w:val="28"/>
                <w:szCs w:val="28"/>
                <w:lang w:val="en-US" w:eastAsia="zh-CN" w:bidi="ar-SA"/>
              </w:rPr>
            </w:pPr>
            <w:r>
              <w:rPr>
                <w:rFonts w:hint="eastAsia" w:ascii="仿宋" w:hAnsi="仿宋" w:eastAsia="仿宋" w:cs="仿宋"/>
                <w:bCs/>
                <w:kern w:val="0"/>
                <w:sz w:val="28"/>
                <w:szCs w:val="28"/>
                <w:lang w:val="en-US" w:eastAsia="zh-CN"/>
              </w:rPr>
              <w:t>4</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eastAsia" w:ascii="仿宋" w:hAnsi="仿宋" w:eastAsia="仿宋" w:cs="仿宋"/>
                <w:bCs/>
                <w:kern w:val="0"/>
                <w:sz w:val="28"/>
                <w:szCs w:val="28"/>
                <w:lang w:val="en-US" w:eastAsia="zh-CN" w:bidi="ar-SA"/>
              </w:rPr>
            </w:pPr>
            <w:r>
              <w:rPr>
                <w:rFonts w:hint="eastAsia" w:ascii="仿宋" w:hAnsi="仿宋" w:eastAsia="仿宋" w:cs="仿宋"/>
                <w:sz w:val="28"/>
                <w:szCs w:val="28"/>
              </w:rPr>
              <w:t>技术</w:t>
            </w:r>
          </w:p>
        </w:tc>
        <w:tc>
          <w:tcPr>
            <w:tcW w:w="6514" w:type="dxa"/>
            <w:shd w:val="clear" w:color="auto" w:fill="auto"/>
            <w:vAlign w:val="center"/>
          </w:tcPr>
          <w:p>
            <w:pPr>
              <w:keepNext w:val="0"/>
              <w:keepLines w:val="0"/>
              <w:widowControl/>
              <w:suppressLineNumbers w:val="0"/>
              <w:adjustRightInd w:val="0"/>
              <w:snapToGrid w:val="0"/>
              <w:spacing w:before="72" w:beforeLines="30" w:beforeAutospacing="0" w:after="72" w:afterLines="30" w:afterAutospacing="0"/>
              <w:ind w:left="0" w:right="0"/>
              <w:outlineLvl w:val="9"/>
              <w:rPr>
                <w:rFonts w:hint="eastAsia" w:ascii="仿宋" w:hAnsi="仿宋" w:eastAsia="仿宋" w:cs="仿宋"/>
                <w:bCs/>
                <w:kern w:val="0"/>
                <w:sz w:val="28"/>
                <w:szCs w:val="28"/>
                <w:lang w:val="en-US" w:eastAsia="zh-CN" w:bidi="ar-SA"/>
              </w:rPr>
            </w:pPr>
            <w:r>
              <w:rPr>
                <w:rFonts w:hint="eastAsia" w:ascii="仿宋" w:hAnsi="仿宋" w:eastAsia="仿宋" w:cs="仿宋"/>
                <w:sz w:val="28"/>
                <w:szCs w:val="28"/>
              </w:rPr>
              <w:t>安全文明施工保证措施是否具有完整性、可靠性</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最高得</w:t>
            </w:r>
            <w:r>
              <w:rPr>
                <w:rFonts w:hint="default" w:ascii="仿宋" w:hAnsi="仿宋" w:eastAsia="仿宋" w:cs="仿宋"/>
                <w:bCs/>
                <w:sz w:val="28"/>
                <w:szCs w:val="28"/>
                <w:lang w:eastAsia="zh-CN"/>
              </w:rPr>
              <w:t>5</w:t>
            </w:r>
            <w:r>
              <w:rPr>
                <w:rFonts w:hint="eastAsia" w:ascii="仿宋" w:hAnsi="仿宋" w:eastAsia="仿宋" w:cs="仿宋"/>
                <w:bCs/>
                <w:sz w:val="28"/>
                <w:szCs w:val="28"/>
                <w:lang w:val="en-US" w:eastAsia="zh-CN"/>
              </w:rPr>
              <w:t>分</w:t>
            </w:r>
            <w:r>
              <w:rPr>
                <w:rFonts w:hint="eastAsia" w:ascii="仿宋" w:hAnsi="仿宋" w:eastAsia="仿宋" w:cs="仿宋"/>
                <w:bCs/>
                <w:sz w:val="28"/>
                <w:szCs w:val="28"/>
                <w:lang w:eastAsia="zh-CN"/>
              </w:rPr>
              <w:t>）</w:t>
            </w:r>
            <w:r>
              <w:rPr>
                <w:rFonts w:hint="eastAsia" w:ascii="仿宋" w:hAnsi="仿宋" w:eastAsia="仿宋" w:cs="仿宋"/>
                <w:sz w:val="28"/>
                <w:szCs w:val="28"/>
              </w:rPr>
              <w:t>。</w:t>
            </w:r>
          </w:p>
        </w:tc>
        <w:tc>
          <w:tcPr>
            <w:tcW w:w="65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eastAsia" w:ascii="仿宋" w:hAnsi="仿宋" w:eastAsia="仿宋" w:cs="仿宋"/>
                <w:bCs/>
                <w:kern w:val="0"/>
                <w:sz w:val="28"/>
                <w:szCs w:val="28"/>
                <w:lang w:val="en-US" w:eastAsia="zh-CN" w:bidi="ar-SA"/>
              </w:rPr>
            </w:pPr>
            <w:r>
              <w:rPr>
                <w:rFonts w:hint="eastAsia" w:ascii="仿宋" w:hAnsi="仿宋" w:eastAsia="仿宋" w:cs="仿宋"/>
                <w:bCs/>
                <w:kern w:val="0"/>
                <w:sz w:val="28"/>
                <w:szCs w:val="28"/>
              </w:rPr>
              <w:t>5</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eastAsia" w:ascii="仿宋" w:hAnsi="仿宋" w:eastAsia="仿宋" w:cs="仿宋"/>
                <w:bCs/>
                <w:kern w:val="0"/>
                <w:sz w:val="28"/>
                <w:szCs w:val="28"/>
                <w:lang w:val="en-US" w:eastAsia="zh-CN" w:bidi="ar-SA"/>
              </w:rPr>
            </w:pPr>
            <w:r>
              <w:rPr>
                <w:rFonts w:hint="eastAsia" w:ascii="仿宋" w:hAnsi="仿宋" w:eastAsia="仿宋" w:cs="仿宋"/>
                <w:bCs/>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eastAsia" w:ascii="仿宋" w:hAnsi="仿宋" w:eastAsia="仿宋" w:cs="仿宋"/>
                <w:bCs/>
                <w:kern w:val="0"/>
                <w:sz w:val="28"/>
                <w:szCs w:val="28"/>
                <w:lang w:eastAsia="zh-CN"/>
              </w:rPr>
            </w:pPr>
            <w:r>
              <w:rPr>
                <w:rFonts w:hint="eastAsia" w:ascii="仿宋" w:hAnsi="仿宋" w:eastAsia="仿宋" w:cs="仿宋"/>
                <w:bCs/>
                <w:kern w:val="0"/>
                <w:sz w:val="28"/>
                <w:szCs w:val="28"/>
                <w:lang w:val="en-US" w:eastAsia="zh-CN"/>
              </w:rPr>
              <w:t>5</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eastAsia" w:ascii="仿宋" w:hAnsi="仿宋" w:eastAsia="仿宋" w:cs="仿宋"/>
                <w:sz w:val="28"/>
                <w:szCs w:val="28"/>
              </w:rPr>
              <w:t>技术</w:t>
            </w:r>
          </w:p>
        </w:tc>
        <w:tc>
          <w:tcPr>
            <w:tcW w:w="6514" w:type="dxa"/>
            <w:shd w:val="clear" w:color="auto" w:fill="auto"/>
            <w:vAlign w:val="center"/>
          </w:tcPr>
          <w:p>
            <w:pPr>
              <w:keepNext w:val="0"/>
              <w:keepLines w:val="0"/>
              <w:widowControl/>
              <w:suppressLineNumbers w:val="0"/>
              <w:adjustRightInd w:val="0"/>
              <w:snapToGrid w:val="0"/>
              <w:spacing w:before="72" w:beforeLines="30" w:beforeAutospacing="0" w:after="72" w:afterLines="30" w:afterAutospacing="0"/>
              <w:ind w:left="0" w:right="0"/>
              <w:outlineLvl w:val="9"/>
              <w:rPr>
                <w:rFonts w:hint="default" w:ascii="仿宋" w:hAnsi="仿宋" w:eastAsia="仿宋" w:cs="仿宋"/>
                <w:bCs/>
                <w:kern w:val="0"/>
                <w:sz w:val="28"/>
                <w:szCs w:val="28"/>
              </w:rPr>
            </w:pPr>
            <w:r>
              <w:rPr>
                <w:rFonts w:hint="eastAsia" w:ascii="仿宋" w:hAnsi="仿宋" w:eastAsia="仿宋" w:cs="仿宋"/>
                <w:bCs/>
                <w:sz w:val="28"/>
                <w:szCs w:val="28"/>
              </w:rPr>
              <w:t>施工</w:t>
            </w:r>
            <w:r>
              <w:rPr>
                <w:rFonts w:hint="default" w:ascii="仿宋" w:hAnsi="仿宋" w:eastAsia="仿宋" w:cs="仿宋"/>
                <w:bCs/>
                <w:sz w:val="28"/>
                <w:szCs w:val="28"/>
              </w:rPr>
              <w:t>质量的控制措施和检验</w:t>
            </w:r>
            <w:r>
              <w:rPr>
                <w:rFonts w:hint="eastAsia" w:ascii="仿宋" w:hAnsi="仿宋" w:eastAsia="仿宋" w:cs="仿宋"/>
                <w:bCs/>
                <w:sz w:val="28"/>
                <w:szCs w:val="28"/>
              </w:rPr>
              <w:t>是否科学、可</w:t>
            </w:r>
            <w:r>
              <w:rPr>
                <w:rFonts w:hint="default" w:ascii="仿宋" w:hAnsi="仿宋" w:eastAsia="仿宋" w:cs="仿宋"/>
                <w:bCs/>
                <w:sz w:val="28"/>
                <w:szCs w:val="28"/>
              </w:rPr>
              <w:t>靠</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最高得</w:t>
            </w:r>
            <w:r>
              <w:rPr>
                <w:rFonts w:hint="default" w:ascii="仿宋" w:hAnsi="仿宋" w:eastAsia="仿宋" w:cs="仿宋"/>
                <w:bCs/>
                <w:sz w:val="28"/>
                <w:szCs w:val="28"/>
                <w:lang w:eastAsia="zh-CN"/>
              </w:rPr>
              <w:t>5</w:t>
            </w:r>
            <w:r>
              <w:rPr>
                <w:rFonts w:hint="eastAsia" w:ascii="仿宋" w:hAnsi="仿宋" w:eastAsia="仿宋" w:cs="仿宋"/>
                <w:bCs/>
                <w:sz w:val="28"/>
                <w:szCs w:val="28"/>
                <w:lang w:val="en-US" w:eastAsia="zh-CN"/>
              </w:rPr>
              <w:t>分</w:t>
            </w:r>
            <w:r>
              <w:rPr>
                <w:rFonts w:hint="eastAsia" w:ascii="仿宋" w:hAnsi="仿宋" w:eastAsia="仿宋" w:cs="仿宋"/>
                <w:bCs/>
                <w:sz w:val="28"/>
                <w:szCs w:val="28"/>
                <w:lang w:eastAsia="zh-CN"/>
              </w:rPr>
              <w:t>）</w:t>
            </w:r>
            <w:r>
              <w:rPr>
                <w:rFonts w:hint="default" w:ascii="仿宋" w:hAnsi="仿宋" w:eastAsia="仿宋" w:cs="仿宋"/>
                <w:bCs/>
                <w:sz w:val="28"/>
                <w:szCs w:val="28"/>
                <w:lang w:eastAsia="zh-CN"/>
              </w:rPr>
              <w:t>。</w:t>
            </w:r>
          </w:p>
        </w:tc>
        <w:tc>
          <w:tcPr>
            <w:tcW w:w="65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default" w:ascii="仿宋" w:hAnsi="仿宋" w:eastAsia="仿宋" w:cs="仿宋"/>
                <w:bCs/>
                <w:kern w:val="0"/>
                <w:sz w:val="28"/>
                <w:szCs w:val="28"/>
                <w:lang w:eastAsia="zh-CN"/>
              </w:rPr>
              <w:t>5</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eastAsia" w:ascii="仿宋" w:hAnsi="仿宋" w:eastAsia="仿宋" w:cs="仿宋"/>
                <w:bCs/>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eastAsia" w:ascii="仿宋" w:hAnsi="仿宋" w:eastAsia="仿宋" w:cs="仿宋"/>
                <w:bCs/>
                <w:kern w:val="0"/>
                <w:sz w:val="28"/>
                <w:szCs w:val="28"/>
              </w:rPr>
              <w:t>6</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eastAsia" w:ascii="仿宋" w:hAnsi="仿宋" w:eastAsia="仿宋" w:cs="仿宋"/>
                <w:sz w:val="28"/>
                <w:szCs w:val="28"/>
              </w:rPr>
              <w:t>技术</w:t>
            </w:r>
          </w:p>
        </w:tc>
        <w:tc>
          <w:tcPr>
            <w:tcW w:w="6514" w:type="dxa"/>
            <w:shd w:val="clear" w:color="auto" w:fill="auto"/>
            <w:vAlign w:val="center"/>
          </w:tcPr>
          <w:p>
            <w:pPr>
              <w:keepNext w:val="0"/>
              <w:keepLines w:val="0"/>
              <w:widowControl/>
              <w:suppressLineNumbers w:val="0"/>
              <w:adjustRightInd w:val="0"/>
              <w:snapToGrid w:val="0"/>
              <w:spacing w:before="72" w:beforeLines="30" w:beforeAutospacing="0" w:after="72" w:afterLines="30" w:afterAutospacing="0"/>
              <w:ind w:left="0" w:right="0"/>
              <w:outlineLvl w:val="9"/>
              <w:rPr>
                <w:rFonts w:hint="default" w:ascii="仿宋" w:hAnsi="仿宋" w:eastAsia="仿宋" w:cs="仿宋"/>
                <w:bCs/>
                <w:kern w:val="0"/>
                <w:sz w:val="28"/>
                <w:szCs w:val="28"/>
              </w:rPr>
            </w:pPr>
            <w:r>
              <w:rPr>
                <w:rFonts w:hint="default" w:ascii="仿宋" w:hAnsi="仿宋" w:eastAsia="仿宋" w:cs="仿宋"/>
                <w:sz w:val="28"/>
                <w:szCs w:val="28"/>
              </w:rPr>
              <w:t>施工进度计划、关键节点和线路的保证措施是否明确、科学、可行（最高得3分）</w:t>
            </w:r>
            <w:r>
              <w:rPr>
                <w:rFonts w:hint="eastAsia" w:ascii="仿宋" w:hAnsi="仿宋" w:eastAsia="仿宋" w:cs="仿宋"/>
                <w:sz w:val="28"/>
                <w:szCs w:val="28"/>
              </w:rPr>
              <w:t>。</w:t>
            </w:r>
          </w:p>
        </w:tc>
        <w:tc>
          <w:tcPr>
            <w:tcW w:w="65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default" w:ascii="仿宋" w:hAnsi="仿宋" w:eastAsia="仿宋" w:cs="仿宋"/>
                <w:bCs/>
                <w:kern w:val="0"/>
                <w:sz w:val="28"/>
                <w:szCs w:val="28"/>
                <w:lang w:eastAsia="zh-CN"/>
              </w:rPr>
              <w:t>3</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eastAsia" w:ascii="仿宋" w:hAnsi="仿宋" w:eastAsia="仿宋" w:cs="仿宋"/>
                <w:bCs/>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eastAsia" w:ascii="仿宋" w:hAnsi="仿宋" w:eastAsia="仿宋" w:cs="仿宋"/>
                <w:bCs/>
                <w:kern w:val="0"/>
                <w:sz w:val="28"/>
                <w:szCs w:val="28"/>
                <w:lang w:eastAsia="zh-CN"/>
              </w:rPr>
            </w:pPr>
            <w:r>
              <w:rPr>
                <w:rFonts w:hint="eastAsia" w:ascii="仿宋" w:hAnsi="仿宋" w:eastAsia="仿宋" w:cs="仿宋"/>
                <w:bCs/>
                <w:kern w:val="0"/>
                <w:sz w:val="28"/>
                <w:szCs w:val="28"/>
                <w:lang w:val="en-US" w:eastAsia="zh-CN"/>
              </w:rPr>
              <w:t>7</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eastAsia" w:ascii="仿宋" w:hAnsi="仿宋" w:eastAsia="仿宋" w:cs="仿宋"/>
                <w:sz w:val="28"/>
                <w:szCs w:val="28"/>
              </w:rPr>
              <w:t>技术</w:t>
            </w:r>
          </w:p>
        </w:tc>
        <w:tc>
          <w:tcPr>
            <w:tcW w:w="6514" w:type="dxa"/>
            <w:shd w:val="clear" w:color="auto" w:fill="auto"/>
            <w:vAlign w:val="center"/>
          </w:tcPr>
          <w:p>
            <w:pPr>
              <w:keepNext w:val="0"/>
              <w:keepLines w:val="0"/>
              <w:suppressLineNumbers w:val="0"/>
              <w:adjustRightInd w:val="0"/>
              <w:snapToGrid w:val="0"/>
              <w:spacing w:before="72" w:beforeLines="30" w:beforeAutospacing="0" w:after="72" w:afterLines="30" w:afterAutospacing="0"/>
              <w:ind w:left="0" w:right="0"/>
              <w:outlineLvl w:val="9"/>
              <w:rPr>
                <w:rFonts w:hint="default" w:ascii="仿宋" w:hAnsi="仿宋" w:eastAsia="仿宋" w:cs="仿宋"/>
                <w:bCs/>
                <w:kern w:val="0"/>
                <w:sz w:val="28"/>
                <w:szCs w:val="28"/>
              </w:rPr>
            </w:pPr>
            <w:r>
              <w:rPr>
                <w:rFonts w:hint="default" w:ascii="仿宋" w:hAnsi="仿宋" w:eastAsia="仿宋" w:cs="仿宋"/>
                <w:sz w:val="28"/>
                <w:szCs w:val="28"/>
              </w:rPr>
              <w:t>项目实施工期保证措施的满足情况：项目实施工期满足采购人要求，且有保证按时完成工期要求的措施及承诺（最高得3分）。</w:t>
            </w:r>
          </w:p>
        </w:tc>
        <w:tc>
          <w:tcPr>
            <w:tcW w:w="65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default" w:ascii="仿宋" w:hAnsi="仿宋" w:eastAsia="仿宋" w:cs="仿宋"/>
                <w:bCs/>
                <w:kern w:val="0"/>
                <w:sz w:val="28"/>
                <w:szCs w:val="28"/>
                <w:lang w:eastAsia="zh-CN"/>
              </w:rPr>
              <w:t>3</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eastAsia" w:ascii="仿宋" w:hAnsi="仿宋" w:eastAsia="仿宋" w:cs="仿宋"/>
                <w:bCs/>
                <w:kern w:val="0"/>
                <w:sz w:val="28"/>
                <w:szCs w:val="28"/>
                <w:lang w:val="en-US" w:eastAsia="zh-CN"/>
              </w:rPr>
              <w:t>主</w:t>
            </w:r>
            <w:r>
              <w:rPr>
                <w:rFonts w:hint="eastAsia" w:ascii="仿宋" w:hAnsi="仿宋" w:eastAsia="仿宋" w:cs="仿宋"/>
                <w:bCs/>
                <w:kern w:val="0"/>
                <w:sz w:val="28"/>
                <w:szCs w:val="28"/>
              </w:rPr>
              <w:t>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default" w:ascii="仿宋" w:hAnsi="仿宋" w:eastAsia="仿宋" w:cs="仿宋"/>
                <w:bCs/>
                <w:kern w:val="0"/>
                <w:sz w:val="28"/>
                <w:szCs w:val="28"/>
                <w:lang w:eastAsia="zh-CN"/>
              </w:rPr>
              <w:t>8</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sz w:val="28"/>
                <w:szCs w:val="28"/>
              </w:rPr>
            </w:pPr>
            <w:r>
              <w:rPr>
                <w:rFonts w:hint="default" w:ascii="仿宋" w:hAnsi="仿宋" w:eastAsia="仿宋" w:cs="仿宋"/>
                <w:sz w:val="28"/>
                <w:szCs w:val="28"/>
              </w:rPr>
              <w:t>技术</w:t>
            </w:r>
          </w:p>
        </w:tc>
        <w:tc>
          <w:tcPr>
            <w:tcW w:w="6514" w:type="dxa"/>
            <w:shd w:val="clear" w:color="auto" w:fill="auto"/>
            <w:vAlign w:val="center"/>
          </w:tcPr>
          <w:p>
            <w:pPr>
              <w:keepNext w:val="0"/>
              <w:keepLines w:val="0"/>
              <w:suppressLineNumbers w:val="0"/>
              <w:adjustRightInd w:val="0"/>
              <w:snapToGrid w:val="0"/>
              <w:spacing w:before="72" w:beforeLines="30" w:beforeAutospacing="0" w:after="72" w:afterLines="30" w:afterAutospacing="0"/>
              <w:ind w:left="0" w:right="0"/>
              <w:outlineLvl w:val="9"/>
              <w:rPr>
                <w:rFonts w:hint="default" w:ascii="仿宋" w:hAnsi="仿宋" w:eastAsia="仿宋" w:cs="仿宋"/>
                <w:sz w:val="28"/>
                <w:szCs w:val="28"/>
              </w:rPr>
            </w:pPr>
            <w:r>
              <w:rPr>
                <w:rFonts w:hint="default" w:ascii="仿宋" w:hAnsi="仿宋" w:eastAsia="仿宋" w:cs="仿宋"/>
                <w:sz w:val="28"/>
                <w:szCs w:val="28"/>
              </w:rPr>
              <w:t>提供符合该项目的运营方案，要求合理可行（最高得分5分）。</w:t>
            </w:r>
          </w:p>
        </w:tc>
        <w:tc>
          <w:tcPr>
            <w:tcW w:w="65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default" w:ascii="仿宋" w:hAnsi="仿宋" w:eastAsia="仿宋" w:cs="仿宋"/>
                <w:bCs/>
                <w:kern w:val="0"/>
                <w:sz w:val="28"/>
                <w:szCs w:val="28"/>
                <w:lang w:eastAsia="zh-CN"/>
              </w:rPr>
              <w:t>5</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default" w:ascii="仿宋" w:hAnsi="仿宋" w:eastAsia="仿宋" w:cs="仿宋"/>
                <w:bCs/>
                <w:kern w:val="0"/>
                <w:sz w:val="28"/>
                <w:szCs w:val="28"/>
                <w:lang w:eastAsia="zh-CN"/>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default" w:ascii="仿宋" w:hAnsi="仿宋" w:eastAsia="仿宋" w:cs="仿宋"/>
                <w:bCs/>
                <w:kern w:val="0"/>
                <w:sz w:val="28"/>
                <w:szCs w:val="28"/>
                <w:lang w:eastAsia="zh-CN"/>
              </w:rPr>
              <w:t>9</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eastAsia" w:ascii="仿宋" w:hAnsi="仿宋" w:eastAsia="仿宋" w:cs="仿宋"/>
                <w:bCs/>
                <w:kern w:val="0"/>
                <w:sz w:val="28"/>
                <w:szCs w:val="28"/>
                <w:lang w:val="en-US" w:eastAsia="zh-CN" w:bidi="ar-SA"/>
              </w:rPr>
            </w:pPr>
            <w:r>
              <w:rPr>
                <w:rFonts w:hint="eastAsia" w:ascii="仿宋" w:hAnsi="仿宋" w:eastAsia="仿宋" w:cs="仿宋"/>
                <w:sz w:val="28"/>
                <w:szCs w:val="28"/>
              </w:rPr>
              <w:t>技术</w:t>
            </w:r>
          </w:p>
        </w:tc>
        <w:tc>
          <w:tcPr>
            <w:tcW w:w="6514" w:type="dxa"/>
            <w:shd w:val="clear" w:color="auto" w:fill="auto"/>
            <w:vAlign w:val="center"/>
          </w:tcPr>
          <w:p>
            <w:pPr>
              <w:keepNext w:val="0"/>
              <w:keepLines w:val="0"/>
              <w:suppressLineNumbers w:val="0"/>
              <w:adjustRightInd w:val="0"/>
              <w:snapToGrid w:val="0"/>
              <w:spacing w:before="72" w:beforeLines="30" w:beforeAutospacing="0" w:after="72" w:afterLines="30" w:afterAutospacing="0"/>
              <w:ind w:left="0" w:right="0"/>
              <w:outlineLvl w:val="9"/>
              <w:rPr>
                <w:rFonts w:hint="default" w:ascii="仿宋" w:hAnsi="仿宋" w:eastAsia="仿宋" w:cs="仿宋"/>
                <w:sz w:val="28"/>
                <w:szCs w:val="28"/>
                <w:lang w:eastAsia="zh-CN"/>
              </w:rPr>
            </w:pPr>
            <w:r>
              <w:rPr>
                <w:rFonts w:hint="default" w:ascii="仿宋" w:hAnsi="仿宋" w:eastAsia="仿宋" w:cs="仿宋"/>
                <w:sz w:val="28"/>
                <w:szCs w:val="28"/>
                <w:lang w:eastAsia="zh-CN"/>
              </w:rPr>
              <w:t>项目实施过程中所用的设备质量保证措施是否可靠（</w:t>
            </w:r>
            <w:r>
              <w:rPr>
                <w:rFonts w:hint="default" w:ascii="仿宋" w:hAnsi="仿宋" w:eastAsia="仿宋" w:cs="仿宋"/>
                <w:sz w:val="28"/>
                <w:szCs w:val="28"/>
              </w:rPr>
              <w:t>最高得5分</w:t>
            </w:r>
            <w:r>
              <w:rPr>
                <w:rFonts w:hint="default" w:ascii="仿宋" w:hAnsi="仿宋" w:eastAsia="仿宋" w:cs="仿宋"/>
                <w:sz w:val="28"/>
                <w:szCs w:val="28"/>
                <w:lang w:eastAsia="zh-CN"/>
              </w:rPr>
              <w:t>）。</w:t>
            </w:r>
          </w:p>
        </w:tc>
        <w:tc>
          <w:tcPr>
            <w:tcW w:w="65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default" w:ascii="仿宋" w:hAnsi="仿宋" w:eastAsia="仿宋" w:cs="仿宋"/>
                <w:bCs/>
                <w:kern w:val="0"/>
                <w:sz w:val="28"/>
                <w:szCs w:val="28"/>
                <w:lang w:eastAsia="zh-CN"/>
              </w:rPr>
              <w:t>5</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eastAsia" w:ascii="仿宋" w:hAnsi="仿宋" w:eastAsia="仿宋" w:cs="仿宋"/>
                <w:bCs/>
                <w:kern w:val="0"/>
                <w:sz w:val="28"/>
                <w:szCs w:val="28"/>
              </w:rPr>
            </w:pPr>
            <w:r>
              <w:rPr>
                <w:rFonts w:hint="eastAsia" w:ascii="仿宋" w:hAnsi="仿宋" w:eastAsia="仿宋" w:cs="仿宋"/>
                <w:bCs/>
                <w:kern w:val="0"/>
                <w:sz w:val="28"/>
                <w:szCs w:val="28"/>
                <w:lang w:val="en-US" w:eastAsia="zh-CN"/>
              </w:rPr>
              <w:t>主</w:t>
            </w:r>
            <w:r>
              <w:rPr>
                <w:rFonts w:hint="eastAsia" w:ascii="仿宋" w:hAnsi="仿宋" w:eastAsia="仿宋" w:cs="仿宋"/>
                <w:bCs/>
                <w:kern w:val="0"/>
                <w:sz w:val="28"/>
                <w:szCs w:val="28"/>
              </w:rPr>
              <w:t>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default" w:ascii="仿宋" w:hAnsi="仿宋" w:eastAsia="仿宋" w:cs="仿宋"/>
                <w:bCs/>
                <w:kern w:val="0"/>
                <w:sz w:val="28"/>
                <w:szCs w:val="28"/>
                <w:lang w:eastAsia="zh-CN"/>
              </w:rPr>
              <w:t>10</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sz w:val="28"/>
                <w:szCs w:val="28"/>
              </w:rPr>
            </w:pPr>
            <w:r>
              <w:rPr>
                <w:rFonts w:hint="eastAsia" w:ascii="仿宋" w:hAnsi="仿宋" w:eastAsia="仿宋" w:cs="仿宋"/>
                <w:bCs/>
                <w:kern w:val="0"/>
                <w:sz w:val="28"/>
                <w:szCs w:val="28"/>
                <w:lang w:val="en-US" w:eastAsia="zh-CN"/>
              </w:rPr>
              <w:t>技术</w:t>
            </w:r>
          </w:p>
        </w:tc>
        <w:tc>
          <w:tcPr>
            <w:tcW w:w="6514" w:type="dxa"/>
            <w:shd w:val="clear" w:color="auto" w:fill="auto"/>
            <w:vAlign w:val="center"/>
          </w:tcPr>
          <w:p>
            <w:pPr>
              <w:keepNext w:val="0"/>
              <w:keepLines w:val="0"/>
              <w:suppressLineNumbers w:val="0"/>
              <w:adjustRightInd w:val="0"/>
              <w:snapToGrid w:val="0"/>
              <w:spacing w:before="72" w:beforeLines="30" w:beforeAutospacing="0" w:after="72" w:afterLines="30" w:afterAutospacing="0"/>
              <w:ind w:left="0" w:right="0"/>
              <w:outlineLvl w:val="9"/>
              <w:rPr>
                <w:rFonts w:hint="default" w:ascii="仿宋" w:hAnsi="仿宋" w:eastAsia="仿宋" w:cs="仿宋"/>
                <w:sz w:val="28"/>
                <w:szCs w:val="28"/>
              </w:rPr>
            </w:pPr>
            <w:r>
              <w:rPr>
                <w:rFonts w:hint="default" w:ascii="仿宋" w:hAnsi="仿宋" w:eastAsia="仿宋" w:cs="仿宋"/>
                <w:sz w:val="28"/>
                <w:szCs w:val="28"/>
              </w:rPr>
              <w:t>投标选择的设备标准是否符合项目需求</w:t>
            </w:r>
            <w:r>
              <w:rPr>
                <w:rFonts w:hint="default" w:ascii="仿宋" w:hAnsi="仿宋" w:eastAsia="仿宋" w:cs="仿宋"/>
                <w:sz w:val="28"/>
                <w:szCs w:val="28"/>
                <w:lang w:eastAsia="zh-CN"/>
              </w:rPr>
              <w:t>（</w:t>
            </w:r>
            <w:r>
              <w:rPr>
                <w:rFonts w:hint="default" w:ascii="仿宋" w:hAnsi="仿宋" w:eastAsia="仿宋" w:cs="仿宋"/>
                <w:sz w:val="28"/>
                <w:szCs w:val="28"/>
              </w:rPr>
              <w:t>最高得3.5分</w:t>
            </w:r>
            <w:r>
              <w:rPr>
                <w:rFonts w:hint="default" w:ascii="仿宋" w:hAnsi="仿宋" w:eastAsia="仿宋" w:cs="仿宋"/>
                <w:sz w:val="28"/>
                <w:szCs w:val="28"/>
                <w:lang w:eastAsia="zh-CN"/>
              </w:rPr>
              <w:t>）。</w:t>
            </w:r>
          </w:p>
        </w:tc>
        <w:tc>
          <w:tcPr>
            <w:tcW w:w="65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default" w:ascii="仿宋" w:hAnsi="仿宋" w:eastAsia="仿宋" w:cs="仿宋"/>
                <w:bCs/>
                <w:kern w:val="0"/>
                <w:sz w:val="28"/>
                <w:szCs w:val="28"/>
                <w:lang w:eastAsia="zh-CN"/>
              </w:rPr>
              <w:t>3.5</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eastAsia" w:ascii="仿宋" w:hAnsi="仿宋" w:eastAsia="仿宋" w:cs="仿宋"/>
                <w:bCs/>
                <w:kern w:val="0"/>
                <w:sz w:val="28"/>
                <w:szCs w:val="28"/>
                <w:lang w:val="en-US" w:eastAsia="zh-CN"/>
              </w:rPr>
              <w:t>主</w:t>
            </w:r>
            <w:r>
              <w:rPr>
                <w:rFonts w:hint="eastAsia" w:ascii="仿宋" w:hAnsi="仿宋" w:eastAsia="仿宋" w:cs="仿宋"/>
                <w:bCs/>
                <w:kern w:val="0"/>
                <w:sz w:val="28"/>
                <w:szCs w:val="28"/>
              </w:rPr>
              <w:t>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eastAsia" w:ascii="仿宋" w:hAnsi="仿宋" w:eastAsia="仿宋" w:cs="仿宋"/>
                <w:bCs/>
                <w:kern w:val="0"/>
                <w:sz w:val="28"/>
                <w:szCs w:val="28"/>
              </w:rPr>
              <w:t>1</w:t>
            </w:r>
            <w:r>
              <w:rPr>
                <w:rFonts w:hint="default" w:ascii="仿宋" w:hAnsi="仿宋" w:eastAsia="仿宋" w:cs="仿宋"/>
                <w:bCs/>
                <w:kern w:val="0"/>
                <w:sz w:val="28"/>
                <w:szCs w:val="28"/>
              </w:rPr>
              <w:t>1</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default" w:ascii="仿宋" w:hAnsi="仿宋" w:eastAsia="仿宋" w:cs="仿宋"/>
                <w:bCs/>
                <w:kern w:val="0"/>
                <w:sz w:val="28"/>
                <w:szCs w:val="28"/>
              </w:rPr>
              <w:t>技术</w:t>
            </w:r>
          </w:p>
        </w:tc>
        <w:tc>
          <w:tcPr>
            <w:tcW w:w="6514" w:type="dxa"/>
            <w:shd w:val="clear" w:color="auto" w:fill="auto"/>
            <w:vAlign w:val="center"/>
          </w:tcPr>
          <w:p>
            <w:pPr>
              <w:pStyle w:val="351"/>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ind w:left="0" w:right="0"/>
              <w:jc w:val="both"/>
              <w:textAlignment w:val="auto"/>
              <w:outlineLvl w:val="9"/>
              <w:rPr>
                <w:rFonts w:hint="default" w:ascii="仿宋" w:hAnsi="仿宋" w:eastAsia="仿宋" w:cs="仿宋"/>
                <w:sz w:val="28"/>
                <w:szCs w:val="28"/>
              </w:rPr>
            </w:pPr>
            <w:r>
              <w:rPr>
                <w:rFonts w:hint="default" w:ascii="仿宋" w:hAnsi="仿宋" w:eastAsia="仿宋" w:cs="仿宋"/>
                <w:sz w:val="28"/>
                <w:szCs w:val="28"/>
              </w:rPr>
              <w:t>投入本工程的设备是否</w:t>
            </w:r>
            <w:r>
              <w:rPr>
                <w:rFonts w:hint="eastAsia" w:ascii="仿宋" w:hAnsi="仿宋" w:eastAsia="仿宋" w:cs="仿宋"/>
                <w:sz w:val="28"/>
                <w:szCs w:val="28"/>
                <w:lang w:val="en-US" w:eastAsia="zh-CN"/>
              </w:rPr>
              <w:t>优于项目需求且</w:t>
            </w:r>
            <w:r>
              <w:rPr>
                <w:rFonts w:hint="default" w:ascii="仿宋" w:hAnsi="仿宋" w:eastAsia="仿宋" w:cs="仿宋"/>
                <w:sz w:val="28"/>
                <w:szCs w:val="28"/>
              </w:rPr>
              <w:t>技术</w:t>
            </w:r>
            <w:r>
              <w:rPr>
                <w:rFonts w:hint="eastAsia" w:ascii="仿宋" w:hAnsi="仿宋" w:eastAsia="仿宋" w:cs="仿宋"/>
                <w:sz w:val="28"/>
                <w:szCs w:val="28"/>
                <w:lang w:val="en-US" w:eastAsia="zh-CN"/>
              </w:rPr>
              <w:t>具有创新</w:t>
            </w:r>
            <w:r>
              <w:rPr>
                <w:rFonts w:hint="default" w:ascii="仿宋" w:hAnsi="仿宋" w:eastAsia="仿宋" w:cs="仿宋"/>
                <w:sz w:val="28"/>
                <w:szCs w:val="28"/>
              </w:rPr>
              <w:t>性、功能可靠</w:t>
            </w:r>
            <w:r>
              <w:rPr>
                <w:rFonts w:hint="eastAsia" w:ascii="仿宋" w:hAnsi="仿宋" w:eastAsia="仿宋" w:cs="仿宋"/>
                <w:sz w:val="28"/>
                <w:szCs w:val="28"/>
                <w:lang w:val="en-US" w:eastAsia="zh-CN"/>
              </w:rPr>
              <w:t>完善</w:t>
            </w:r>
            <w:r>
              <w:rPr>
                <w:rFonts w:hint="eastAsia" w:ascii="仿宋" w:hAnsi="仿宋" w:eastAsia="仿宋" w:cs="仿宋"/>
                <w:sz w:val="28"/>
                <w:szCs w:val="28"/>
                <w:lang w:eastAsia="zh-CN"/>
              </w:rPr>
              <w:t>，</w:t>
            </w:r>
            <w:r>
              <w:rPr>
                <w:rFonts w:hint="default" w:ascii="仿宋" w:hAnsi="仿宋" w:eastAsia="仿宋" w:cs="仿宋"/>
                <w:sz w:val="28"/>
                <w:szCs w:val="28"/>
              </w:rPr>
              <w:t>最高得5分</w:t>
            </w:r>
            <w:r>
              <w:rPr>
                <w:rFonts w:hint="default" w:ascii="仿宋" w:hAnsi="仿宋" w:eastAsia="仿宋" w:cs="仿宋"/>
                <w:sz w:val="28"/>
                <w:szCs w:val="28"/>
                <w:lang w:eastAsia="zh-CN"/>
              </w:rPr>
              <w:t>。</w:t>
            </w:r>
          </w:p>
        </w:tc>
        <w:tc>
          <w:tcPr>
            <w:tcW w:w="65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eastAsia" w:ascii="仿宋" w:hAnsi="仿宋" w:eastAsia="仿宋" w:cs="仿宋"/>
                <w:bCs/>
                <w:kern w:val="0"/>
                <w:sz w:val="28"/>
                <w:szCs w:val="28"/>
                <w:lang w:eastAsia="zh-CN"/>
              </w:rPr>
            </w:pPr>
            <w:r>
              <w:rPr>
                <w:rFonts w:hint="eastAsia" w:ascii="仿宋" w:hAnsi="仿宋" w:eastAsia="仿宋" w:cs="仿宋"/>
                <w:bCs/>
                <w:kern w:val="0"/>
                <w:sz w:val="28"/>
                <w:szCs w:val="28"/>
                <w:lang w:val="en-US" w:eastAsia="zh-CN"/>
              </w:rPr>
              <w:t>5</w:t>
            </w:r>
          </w:p>
        </w:tc>
        <w:tc>
          <w:tcPr>
            <w:tcW w:w="861" w:type="dxa"/>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eastAsia" w:ascii="仿宋" w:hAnsi="仿宋" w:eastAsia="仿宋" w:cs="仿宋"/>
                <w:bCs/>
                <w:kern w:val="0"/>
                <w:sz w:val="28"/>
                <w:szCs w:val="28"/>
                <w:lang w:val="en-US" w:eastAsia="zh-CN"/>
              </w:rPr>
              <w:t>主</w:t>
            </w:r>
            <w:r>
              <w:rPr>
                <w:rFonts w:hint="eastAsia" w:ascii="仿宋" w:hAnsi="仿宋" w:eastAsia="仿宋" w:cs="仿宋"/>
                <w:bCs/>
                <w:kern w:val="0"/>
                <w:sz w:val="28"/>
                <w:szCs w:val="28"/>
              </w:rPr>
              <w:t>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eastAsia" w:ascii="仿宋" w:hAnsi="仿宋" w:eastAsia="仿宋" w:cs="仿宋"/>
                <w:bCs/>
                <w:kern w:val="0"/>
                <w:sz w:val="28"/>
                <w:szCs w:val="28"/>
              </w:rPr>
              <w:t>1</w:t>
            </w:r>
            <w:r>
              <w:rPr>
                <w:rFonts w:hint="default" w:ascii="仿宋" w:hAnsi="仿宋" w:eastAsia="仿宋" w:cs="仿宋"/>
                <w:bCs/>
                <w:kern w:val="0"/>
                <w:sz w:val="28"/>
                <w:szCs w:val="28"/>
              </w:rPr>
              <w:t>2</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default" w:ascii="仿宋" w:hAnsi="仿宋" w:eastAsia="仿宋" w:cs="仿宋"/>
                <w:bCs/>
                <w:kern w:val="0"/>
                <w:sz w:val="28"/>
                <w:szCs w:val="28"/>
              </w:rPr>
              <w:t>技术</w:t>
            </w:r>
          </w:p>
        </w:tc>
        <w:tc>
          <w:tcPr>
            <w:tcW w:w="6514" w:type="dxa"/>
            <w:shd w:val="clear" w:color="auto" w:fill="auto"/>
            <w:vAlign w:val="center"/>
          </w:tcPr>
          <w:p>
            <w:pPr>
              <w:keepNext w:val="0"/>
              <w:keepLines w:val="0"/>
              <w:suppressLineNumbers w:val="0"/>
              <w:adjustRightInd w:val="0"/>
              <w:snapToGrid w:val="0"/>
              <w:spacing w:before="72" w:beforeLines="30" w:beforeAutospacing="0" w:after="72" w:afterLines="30" w:afterAutospacing="0"/>
              <w:ind w:left="0" w:right="0"/>
              <w:outlineLvl w:val="9"/>
              <w:rPr>
                <w:rFonts w:hint="default" w:ascii="仿宋" w:hAnsi="仿宋" w:eastAsia="仿宋" w:cs="仿宋"/>
                <w:bCs/>
                <w:kern w:val="0"/>
                <w:sz w:val="28"/>
                <w:szCs w:val="28"/>
              </w:rPr>
            </w:pPr>
            <w:r>
              <w:rPr>
                <w:rFonts w:hint="default" w:ascii="仿宋" w:hAnsi="仿宋" w:eastAsia="仿宋" w:cs="仿宋"/>
                <w:bCs/>
                <w:kern w:val="0"/>
                <w:sz w:val="28"/>
                <w:szCs w:val="28"/>
              </w:rPr>
              <w:t>承诺提供充电设施质保期2年，得3分。每增加1年，加1分；本项目最高得5分。提供承诺函，质保期2年以下不得分。</w:t>
            </w:r>
          </w:p>
        </w:tc>
        <w:tc>
          <w:tcPr>
            <w:tcW w:w="65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default" w:ascii="仿宋" w:hAnsi="仿宋" w:eastAsia="仿宋" w:cs="仿宋"/>
                <w:bCs/>
                <w:kern w:val="0"/>
                <w:sz w:val="28"/>
                <w:szCs w:val="28"/>
                <w:lang w:eastAsia="zh-CN"/>
              </w:rPr>
              <w:t>5</w:t>
            </w:r>
          </w:p>
        </w:tc>
        <w:tc>
          <w:tcPr>
            <w:tcW w:w="861" w:type="dxa"/>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default" w:ascii="仿宋" w:hAnsi="仿宋" w:eastAsia="仿宋" w:cs="仿宋"/>
                <w:bCs/>
                <w:kern w:val="0"/>
                <w:sz w:val="28"/>
                <w:szCs w:val="28"/>
              </w:rPr>
              <w:t>主</w:t>
            </w:r>
            <w:r>
              <w:rPr>
                <w:rFonts w:hint="eastAsia" w:ascii="仿宋" w:hAnsi="仿宋" w:eastAsia="仿宋" w:cs="仿宋"/>
                <w:bCs/>
                <w:kern w:val="0"/>
                <w:sz w:val="28"/>
                <w:szCs w:val="28"/>
              </w:rPr>
              <w:t>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default" w:ascii="仿宋" w:hAnsi="仿宋" w:eastAsia="仿宋" w:cs="仿宋"/>
                <w:bCs/>
                <w:kern w:val="0"/>
                <w:sz w:val="28"/>
                <w:szCs w:val="28"/>
              </w:rPr>
              <w:t>13</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default" w:ascii="仿宋" w:hAnsi="仿宋" w:eastAsia="仿宋" w:cs="仿宋"/>
                <w:bCs/>
                <w:kern w:val="0"/>
                <w:sz w:val="28"/>
                <w:szCs w:val="28"/>
              </w:rPr>
              <w:t>技术</w:t>
            </w:r>
          </w:p>
        </w:tc>
        <w:tc>
          <w:tcPr>
            <w:tcW w:w="6514" w:type="dxa"/>
            <w:shd w:val="clear" w:color="auto" w:fill="auto"/>
            <w:vAlign w:val="center"/>
          </w:tcPr>
          <w:p>
            <w:pPr>
              <w:keepNext w:val="0"/>
              <w:keepLines w:val="0"/>
              <w:suppressLineNumbers w:val="0"/>
              <w:adjustRightInd w:val="0"/>
              <w:snapToGrid w:val="0"/>
              <w:spacing w:before="72" w:beforeLines="30" w:beforeAutospacing="0" w:after="72" w:afterLines="30" w:afterAutospacing="0"/>
              <w:ind w:left="0" w:right="0"/>
              <w:outlineLvl w:val="9"/>
              <w:rPr>
                <w:rFonts w:hint="default" w:ascii="仿宋" w:hAnsi="仿宋" w:eastAsia="仿宋" w:cs="仿宋"/>
                <w:bCs/>
                <w:kern w:val="0"/>
                <w:sz w:val="28"/>
                <w:szCs w:val="28"/>
              </w:rPr>
            </w:pPr>
            <w:r>
              <w:rPr>
                <w:rFonts w:hint="default" w:ascii="仿宋" w:hAnsi="仿宋" w:eastAsia="仿宋" w:cs="仿宋"/>
                <w:bCs/>
                <w:kern w:val="0"/>
                <w:sz w:val="28"/>
                <w:szCs w:val="28"/>
              </w:rPr>
              <w:t>提供突发事件的应急处理方案（最高得5分）。</w:t>
            </w:r>
          </w:p>
        </w:tc>
        <w:tc>
          <w:tcPr>
            <w:tcW w:w="65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default" w:ascii="仿宋" w:hAnsi="仿宋" w:eastAsia="仿宋" w:cs="仿宋"/>
                <w:bCs/>
                <w:kern w:val="0"/>
                <w:sz w:val="28"/>
                <w:szCs w:val="28"/>
                <w:lang w:eastAsia="zh-CN"/>
              </w:rPr>
              <w:t>5</w:t>
            </w:r>
          </w:p>
        </w:tc>
        <w:tc>
          <w:tcPr>
            <w:tcW w:w="861" w:type="dxa"/>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default" w:ascii="仿宋" w:hAnsi="仿宋" w:eastAsia="仿宋" w:cs="仿宋"/>
                <w:bCs/>
                <w:kern w:val="0"/>
                <w:sz w:val="28"/>
                <w:szCs w:val="28"/>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bidi="ar-SA"/>
              </w:rPr>
            </w:pPr>
            <w:r>
              <w:rPr>
                <w:rFonts w:hint="eastAsia" w:ascii="仿宋" w:hAnsi="仿宋" w:eastAsia="仿宋" w:cs="仿宋"/>
                <w:bCs/>
                <w:kern w:val="0"/>
                <w:sz w:val="28"/>
                <w:szCs w:val="28"/>
              </w:rPr>
              <w:t>1</w:t>
            </w:r>
            <w:r>
              <w:rPr>
                <w:rFonts w:hint="default" w:ascii="仿宋" w:hAnsi="仿宋" w:eastAsia="仿宋" w:cs="仿宋"/>
                <w:bCs/>
                <w:kern w:val="0"/>
                <w:sz w:val="28"/>
                <w:szCs w:val="28"/>
              </w:rPr>
              <w:t>4</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highlight w:val="none"/>
                <w:lang w:eastAsia="zh-CN" w:bidi="ar-SA"/>
              </w:rPr>
            </w:pPr>
            <w:r>
              <w:rPr>
                <w:rFonts w:hint="default" w:ascii="仿宋" w:hAnsi="仿宋" w:eastAsia="仿宋" w:cs="仿宋"/>
                <w:bCs/>
                <w:kern w:val="0"/>
                <w:sz w:val="28"/>
                <w:szCs w:val="28"/>
                <w:highlight w:val="none"/>
                <w:lang w:eastAsia="zh-CN" w:bidi="ar-SA"/>
              </w:rPr>
              <w:t>技术</w:t>
            </w:r>
          </w:p>
        </w:tc>
        <w:tc>
          <w:tcPr>
            <w:tcW w:w="6514" w:type="dxa"/>
            <w:shd w:val="clear" w:color="auto" w:fill="auto"/>
            <w:vAlign w:val="center"/>
          </w:tcPr>
          <w:p>
            <w:pPr>
              <w:keepNext w:val="0"/>
              <w:keepLines w:val="0"/>
              <w:suppressLineNumbers w:val="0"/>
              <w:adjustRightInd w:val="0"/>
              <w:snapToGrid w:val="0"/>
              <w:spacing w:before="72" w:beforeLines="30" w:beforeAutospacing="0" w:after="72" w:afterLines="30" w:afterAutospacing="0"/>
              <w:ind w:left="0" w:right="0"/>
              <w:outlineLvl w:val="9"/>
              <w:rPr>
                <w:rFonts w:hint="default" w:ascii="仿宋" w:hAnsi="仿宋" w:eastAsia="仿宋" w:cs="仿宋"/>
                <w:color w:val="auto"/>
                <w:sz w:val="28"/>
                <w:szCs w:val="28"/>
                <w:highlight w:val="none"/>
                <w:lang w:val="en-US" w:eastAsia="zh-CN"/>
              </w:rPr>
            </w:pPr>
            <w:bookmarkStart w:id="82" w:name="_Toc11990"/>
            <w:r>
              <w:rPr>
                <w:rFonts w:hint="eastAsia" w:ascii="仿宋" w:hAnsi="仿宋" w:eastAsia="仿宋" w:cs="仿宋"/>
                <w:sz w:val="28"/>
                <w:szCs w:val="28"/>
                <w:lang w:val="en-US" w:eastAsia="zh-CN"/>
              </w:rPr>
              <w:t>承诺</w:t>
            </w:r>
            <w:r>
              <w:rPr>
                <w:rFonts w:hint="default" w:ascii="仿宋" w:hAnsi="仿宋" w:eastAsia="仿宋" w:cs="仿宋"/>
                <w:sz w:val="28"/>
                <w:szCs w:val="28"/>
                <w:lang w:eastAsia="zh-CN"/>
              </w:rPr>
              <w:t>提供</w:t>
            </w:r>
            <w:r>
              <w:rPr>
                <w:rFonts w:hint="eastAsia" w:ascii="仿宋" w:hAnsi="仿宋" w:eastAsia="仿宋" w:cs="仿宋"/>
                <w:sz w:val="28"/>
                <w:szCs w:val="28"/>
                <w:lang w:val="en-US" w:eastAsia="zh-CN"/>
              </w:rPr>
              <w:t>每周具备7*24小时(包含节假日)的运营值班咨询服务，得</w:t>
            </w:r>
            <w:r>
              <w:rPr>
                <w:rFonts w:hint="default" w:ascii="仿宋" w:hAnsi="仿宋" w:eastAsia="仿宋" w:cs="仿宋"/>
                <w:sz w:val="28"/>
                <w:szCs w:val="28"/>
                <w:lang w:eastAsia="zh-CN"/>
              </w:rPr>
              <w:t>5</w:t>
            </w:r>
            <w:r>
              <w:rPr>
                <w:rFonts w:hint="eastAsia" w:ascii="仿宋" w:hAnsi="仿宋" w:eastAsia="仿宋" w:cs="仿宋"/>
                <w:sz w:val="28"/>
                <w:szCs w:val="28"/>
                <w:lang w:val="en-US" w:eastAsia="zh-CN"/>
              </w:rPr>
              <w:t>分。每周具备5*8小时及以上的运营值班咨询服务，得</w:t>
            </w:r>
            <w:r>
              <w:rPr>
                <w:rFonts w:hint="default" w:ascii="仿宋" w:hAnsi="仿宋" w:eastAsia="仿宋" w:cs="仿宋"/>
                <w:sz w:val="28"/>
                <w:szCs w:val="28"/>
                <w:lang w:eastAsia="zh-CN"/>
              </w:rPr>
              <w:t>3</w:t>
            </w:r>
            <w:r>
              <w:rPr>
                <w:rFonts w:hint="eastAsia" w:ascii="仿宋" w:hAnsi="仿宋" w:eastAsia="仿宋" w:cs="仿宋"/>
                <w:sz w:val="28"/>
                <w:szCs w:val="28"/>
                <w:lang w:val="en-US" w:eastAsia="zh-CN"/>
              </w:rPr>
              <w:t>分。每周具备5*8小时以下的运营值班咨询服务，得</w:t>
            </w:r>
            <w:r>
              <w:rPr>
                <w:rFonts w:hint="default" w:ascii="仿宋" w:hAnsi="仿宋" w:eastAsia="仿宋" w:cs="仿宋"/>
                <w:sz w:val="28"/>
                <w:szCs w:val="28"/>
                <w:lang w:eastAsia="zh-CN"/>
              </w:rPr>
              <w:t>1</w:t>
            </w:r>
            <w:r>
              <w:rPr>
                <w:rFonts w:hint="eastAsia" w:ascii="仿宋" w:hAnsi="仿宋" w:eastAsia="仿宋" w:cs="仿宋"/>
                <w:sz w:val="28"/>
                <w:szCs w:val="28"/>
                <w:lang w:val="en-US" w:eastAsia="zh-CN"/>
              </w:rPr>
              <w:t>分。</w:t>
            </w:r>
            <w:bookmarkEnd w:id="82"/>
            <w:r>
              <w:rPr>
                <w:rFonts w:hint="eastAsia" w:ascii="仿宋" w:hAnsi="仿宋" w:eastAsia="仿宋" w:cs="仿宋"/>
                <w:sz w:val="28"/>
                <w:szCs w:val="28"/>
                <w:lang w:val="en-US" w:eastAsia="zh-CN"/>
              </w:rPr>
              <w:t>提供承诺函。不提供运营值班咨询服务不得分。</w:t>
            </w:r>
          </w:p>
        </w:tc>
        <w:tc>
          <w:tcPr>
            <w:tcW w:w="65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highlight w:val="none"/>
                <w:lang w:eastAsia="zh-CN"/>
              </w:rPr>
            </w:pPr>
            <w:r>
              <w:rPr>
                <w:rFonts w:hint="default" w:ascii="仿宋" w:hAnsi="仿宋" w:eastAsia="仿宋" w:cs="仿宋"/>
                <w:bCs/>
                <w:kern w:val="0"/>
                <w:sz w:val="28"/>
                <w:szCs w:val="28"/>
                <w:highlight w:val="none"/>
                <w:lang w:eastAsia="zh-CN"/>
              </w:rPr>
              <w:t>5</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eastAsia" w:ascii="仿宋" w:hAnsi="仿宋" w:eastAsia="仿宋" w:cs="仿宋"/>
                <w:bCs/>
                <w:kern w:val="0"/>
                <w:sz w:val="28"/>
                <w:szCs w:val="28"/>
                <w:highlight w:val="none"/>
                <w:lang w:val="en-US" w:eastAsia="zh-CN"/>
              </w:rPr>
            </w:pPr>
            <w:r>
              <w:rPr>
                <w:rFonts w:hint="default" w:ascii="仿宋" w:hAnsi="仿宋" w:eastAsia="仿宋" w:cs="仿宋"/>
                <w:bCs/>
                <w:kern w:val="0"/>
                <w:sz w:val="28"/>
                <w:szCs w:val="28"/>
                <w:highlight w:val="none"/>
                <w:lang w:eastAsia="zh-CN"/>
              </w:rPr>
              <w:t>主</w:t>
            </w:r>
            <w:r>
              <w:rPr>
                <w:rFonts w:hint="eastAsia" w:ascii="仿宋" w:hAnsi="仿宋" w:eastAsia="仿宋" w:cs="仿宋"/>
                <w:bCs/>
                <w:kern w:val="0"/>
                <w:sz w:val="28"/>
                <w:szCs w:val="28"/>
                <w:highlight w:val="none"/>
                <w:lang w:val="en-US" w:eastAsia="zh-CN"/>
              </w:rPr>
              <w:t>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eastAsia" w:ascii="仿宋" w:hAnsi="仿宋" w:eastAsia="仿宋" w:cs="仿宋"/>
                <w:bCs/>
                <w:kern w:val="0"/>
                <w:sz w:val="28"/>
                <w:szCs w:val="28"/>
              </w:rPr>
              <w:t>1</w:t>
            </w:r>
            <w:r>
              <w:rPr>
                <w:rFonts w:hint="default" w:ascii="仿宋" w:hAnsi="仿宋" w:eastAsia="仿宋" w:cs="仿宋"/>
                <w:bCs/>
                <w:kern w:val="0"/>
                <w:sz w:val="28"/>
                <w:szCs w:val="28"/>
              </w:rPr>
              <w:t>5</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highlight w:val="none"/>
              </w:rPr>
            </w:pPr>
            <w:r>
              <w:rPr>
                <w:rFonts w:hint="default" w:ascii="仿宋" w:hAnsi="仿宋" w:eastAsia="仿宋" w:cs="仿宋"/>
                <w:bCs/>
                <w:kern w:val="0"/>
                <w:sz w:val="28"/>
                <w:szCs w:val="28"/>
                <w:highlight w:val="none"/>
              </w:rPr>
              <w:t>技术</w:t>
            </w:r>
          </w:p>
        </w:tc>
        <w:tc>
          <w:tcPr>
            <w:tcW w:w="6514" w:type="dxa"/>
            <w:shd w:val="clear" w:color="auto" w:fill="auto"/>
            <w:vAlign w:val="center"/>
          </w:tcPr>
          <w:p>
            <w:pPr>
              <w:keepNext w:val="0"/>
              <w:keepLines w:val="0"/>
              <w:suppressLineNumbers w:val="0"/>
              <w:adjustRightInd w:val="0"/>
              <w:snapToGrid w:val="0"/>
              <w:spacing w:before="72" w:beforeLines="30" w:beforeAutospacing="0" w:after="72" w:afterLines="30" w:afterAutospacing="0"/>
              <w:ind w:left="0" w:right="0"/>
              <w:outlineLvl w:val="9"/>
              <w:rPr>
                <w:rFonts w:hint="default" w:ascii="仿宋" w:hAnsi="仿宋" w:eastAsia="仿宋" w:cs="仿宋"/>
                <w:bCs/>
                <w:kern w:val="0"/>
                <w:sz w:val="28"/>
                <w:szCs w:val="28"/>
                <w:highlight w:val="none"/>
              </w:rPr>
            </w:pPr>
            <w:bookmarkStart w:id="83" w:name="_Toc25386"/>
            <w:r>
              <w:rPr>
                <w:rFonts w:hint="eastAsia" w:ascii="仿宋" w:hAnsi="仿宋" w:eastAsia="仿宋" w:cs="仿宋"/>
                <w:sz w:val="28"/>
                <w:szCs w:val="28"/>
                <w:lang w:val="en-US" w:eastAsia="zh-CN"/>
              </w:rPr>
              <w:t>本项目拟派项目经理，具有</w:t>
            </w:r>
            <w:r>
              <w:rPr>
                <w:rFonts w:hint="default" w:ascii="仿宋" w:hAnsi="仿宋" w:eastAsia="仿宋" w:cs="仿宋"/>
                <w:sz w:val="28"/>
                <w:szCs w:val="28"/>
                <w:highlight w:val="none"/>
                <w:lang w:eastAsia="zh-CN"/>
              </w:rPr>
              <w:t>由</w:t>
            </w:r>
            <w:r>
              <w:rPr>
                <w:rFonts w:hint="eastAsia" w:ascii="仿宋" w:hAnsi="仿宋" w:eastAsia="仿宋" w:cs="仿宋"/>
                <w:sz w:val="28"/>
                <w:szCs w:val="28"/>
                <w:highlight w:val="none"/>
                <w:lang w:val="en-US" w:eastAsia="zh-CN"/>
              </w:rPr>
              <w:t>人社部、住建部</w:t>
            </w:r>
            <w:r>
              <w:rPr>
                <w:rFonts w:hint="default" w:ascii="仿宋" w:hAnsi="仿宋" w:eastAsia="仿宋" w:cs="仿宋"/>
                <w:sz w:val="28"/>
                <w:szCs w:val="28"/>
                <w:highlight w:val="none"/>
                <w:lang w:eastAsia="zh-CN"/>
              </w:rPr>
              <w:t>颁发的</w:t>
            </w:r>
            <w:r>
              <w:rPr>
                <w:rFonts w:hint="eastAsia" w:ascii="仿宋" w:hAnsi="仿宋" w:eastAsia="仿宋" w:cs="仿宋"/>
                <w:sz w:val="28"/>
                <w:szCs w:val="28"/>
                <w:highlight w:val="none"/>
                <w:lang w:val="en-US" w:eastAsia="zh-CN"/>
              </w:rPr>
              <w:t>机电工程或</w:t>
            </w:r>
            <w:r>
              <w:rPr>
                <w:rFonts w:hint="default" w:ascii="仿宋" w:hAnsi="仿宋" w:eastAsia="仿宋" w:cs="仿宋"/>
                <w:sz w:val="28"/>
                <w:szCs w:val="28"/>
                <w:highlight w:val="none"/>
                <w:lang w:eastAsia="zh-CN"/>
              </w:rPr>
              <w:t>市政公用工程</w:t>
            </w:r>
            <w:r>
              <w:rPr>
                <w:rFonts w:hint="eastAsia" w:ascii="仿宋" w:hAnsi="仿宋" w:eastAsia="仿宋" w:cs="仿宋"/>
                <w:sz w:val="28"/>
                <w:szCs w:val="28"/>
                <w:highlight w:val="none"/>
                <w:lang w:val="en-US" w:eastAsia="zh-CN"/>
              </w:rPr>
              <w:t>国家一级建造师证书，得</w:t>
            </w:r>
            <w:r>
              <w:rPr>
                <w:rFonts w:hint="default" w:ascii="仿宋" w:hAnsi="仿宋" w:eastAsia="仿宋" w:cs="仿宋"/>
                <w:sz w:val="28"/>
                <w:szCs w:val="28"/>
                <w:highlight w:val="none"/>
                <w:lang w:eastAsia="zh-CN"/>
              </w:rPr>
              <w:t>3</w:t>
            </w:r>
            <w:r>
              <w:rPr>
                <w:rFonts w:hint="eastAsia" w:ascii="仿宋" w:hAnsi="仿宋" w:eastAsia="仿宋" w:cs="仿宋"/>
                <w:sz w:val="28"/>
                <w:szCs w:val="28"/>
                <w:highlight w:val="none"/>
                <w:lang w:val="en-US" w:eastAsia="zh-CN"/>
              </w:rPr>
              <w:t>分；具有二级建造师证书，得2分；需提供社保证明或劳动合同，未提供社保证明或劳动合同不得分。</w:t>
            </w:r>
            <w:bookmarkEnd w:id="83"/>
          </w:p>
        </w:tc>
        <w:tc>
          <w:tcPr>
            <w:tcW w:w="65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highlight w:val="none"/>
                <w:lang w:eastAsia="zh-CN"/>
              </w:rPr>
            </w:pPr>
            <w:r>
              <w:rPr>
                <w:rFonts w:hint="default" w:ascii="仿宋" w:hAnsi="仿宋" w:eastAsia="仿宋" w:cs="仿宋"/>
                <w:bCs/>
                <w:kern w:val="0"/>
                <w:sz w:val="28"/>
                <w:szCs w:val="28"/>
                <w:highlight w:val="none"/>
                <w:lang w:eastAsia="zh-CN"/>
              </w:rPr>
              <w:t>3</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highlight w:val="none"/>
              </w:rPr>
            </w:pPr>
            <w:r>
              <w:rPr>
                <w:rFonts w:hint="eastAsia" w:ascii="仿宋" w:hAnsi="仿宋" w:eastAsia="仿宋" w:cs="仿宋"/>
                <w:bCs/>
                <w:kern w:val="0"/>
                <w:sz w:val="28"/>
                <w:szCs w:val="28"/>
                <w:highlight w:val="none"/>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63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eastAsia" w:ascii="仿宋" w:hAnsi="仿宋" w:eastAsia="仿宋" w:cs="仿宋"/>
                <w:bCs/>
                <w:kern w:val="0"/>
                <w:sz w:val="28"/>
                <w:szCs w:val="28"/>
                <w:lang w:val="en-US" w:eastAsia="zh-CN"/>
              </w:rPr>
              <w:t>1</w:t>
            </w:r>
            <w:r>
              <w:rPr>
                <w:rFonts w:hint="default" w:ascii="仿宋" w:hAnsi="仿宋" w:eastAsia="仿宋" w:cs="仿宋"/>
                <w:bCs/>
                <w:kern w:val="0"/>
                <w:sz w:val="28"/>
                <w:szCs w:val="28"/>
                <w:lang w:eastAsia="zh-CN"/>
              </w:rPr>
              <w:t>6</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default" w:ascii="仿宋" w:hAnsi="仿宋" w:eastAsia="仿宋" w:cs="仿宋"/>
                <w:bCs/>
                <w:kern w:val="0"/>
                <w:sz w:val="28"/>
                <w:szCs w:val="28"/>
              </w:rPr>
              <w:t>技术</w:t>
            </w:r>
          </w:p>
        </w:tc>
        <w:tc>
          <w:tcPr>
            <w:tcW w:w="6514" w:type="dxa"/>
            <w:shd w:val="clear" w:color="auto" w:fill="auto"/>
            <w:vAlign w:val="center"/>
          </w:tcPr>
          <w:p>
            <w:pPr>
              <w:keepNext w:val="0"/>
              <w:keepLines w:val="0"/>
              <w:suppressLineNumbers w:val="0"/>
              <w:adjustRightInd w:val="0"/>
              <w:snapToGrid w:val="0"/>
              <w:spacing w:before="72" w:beforeLines="30" w:beforeAutospacing="0" w:after="72" w:afterLines="30" w:afterAutospacing="0"/>
              <w:ind w:left="0" w:right="0"/>
              <w:outlineLvl w:val="9"/>
              <w:rPr>
                <w:rFonts w:hint="default" w:ascii="仿宋" w:hAnsi="仿宋" w:eastAsia="仿宋" w:cs="仿宋"/>
                <w:color w:val="auto"/>
                <w:sz w:val="28"/>
                <w:szCs w:val="28"/>
                <w:highlight w:val="none"/>
                <w:lang w:eastAsia="zh-CN"/>
              </w:rPr>
            </w:pPr>
            <w:r>
              <w:rPr>
                <w:rFonts w:hint="default" w:ascii="仿宋" w:hAnsi="仿宋" w:eastAsia="仿宋" w:cs="仿宋"/>
                <w:color w:val="auto"/>
                <w:sz w:val="28"/>
                <w:szCs w:val="28"/>
                <w:highlight w:val="none"/>
                <w:lang w:eastAsia="zh-CN"/>
              </w:rPr>
              <w:t>提出完善的充电设备调试方案与调试步骤，对调试环节有明确的调试目标以及调试周期合理性。（最高得5分）</w:t>
            </w:r>
          </w:p>
        </w:tc>
        <w:tc>
          <w:tcPr>
            <w:tcW w:w="65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highlight w:val="none"/>
                <w:lang w:eastAsia="zh-CN"/>
              </w:rPr>
            </w:pPr>
            <w:r>
              <w:rPr>
                <w:rFonts w:hint="default" w:ascii="仿宋" w:hAnsi="仿宋" w:eastAsia="仿宋" w:cs="仿宋"/>
                <w:bCs/>
                <w:kern w:val="0"/>
                <w:sz w:val="28"/>
                <w:szCs w:val="28"/>
                <w:highlight w:val="none"/>
                <w:lang w:eastAsia="zh-CN"/>
              </w:rPr>
              <w:t>5</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63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eastAsia" w:ascii="仿宋" w:hAnsi="仿宋" w:eastAsia="仿宋" w:cs="仿宋"/>
                <w:bCs/>
                <w:kern w:val="0"/>
                <w:sz w:val="28"/>
                <w:szCs w:val="28"/>
                <w:lang w:val="en-US" w:eastAsia="zh-CN"/>
              </w:rPr>
              <w:t>1</w:t>
            </w:r>
            <w:r>
              <w:rPr>
                <w:rFonts w:hint="default" w:ascii="仿宋" w:hAnsi="仿宋" w:eastAsia="仿宋" w:cs="仿宋"/>
                <w:bCs/>
                <w:kern w:val="0"/>
                <w:sz w:val="28"/>
                <w:szCs w:val="28"/>
                <w:lang w:eastAsia="zh-CN"/>
              </w:rPr>
              <w:t>7</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eastAsia" w:ascii="仿宋" w:hAnsi="仿宋" w:eastAsia="仿宋" w:cs="仿宋"/>
                <w:bCs/>
                <w:kern w:val="0"/>
                <w:sz w:val="28"/>
                <w:szCs w:val="28"/>
              </w:rPr>
            </w:pPr>
            <w:r>
              <w:rPr>
                <w:rFonts w:hint="eastAsia" w:ascii="仿宋" w:hAnsi="仿宋" w:eastAsia="仿宋" w:cs="仿宋"/>
                <w:bCs/>
                <w:kern w:val="0"/>
                <w:sz w:val="28"/>
                <w:szCs w:val="28"/>
              </w:rPr>
              <w:t>商务</w:t>
            </w:r>
          </w:p>
        </w:tc>
        <w:tc>
          <w:tcPr>
            <w:tcW w:w="6514" w:type="dxa"/>
            <w:shd w:val="clear" w:color="auto" w:fill="auto"/>
            <w:vAlign w:val="center"/>
          </w:tcPr>
          <w:p>
            <w:pPr>
              <w:keepNext w:val="0"/>
              <w:keepLines w:val="0"/>
              <w:suppressLineNumbers w:val="0"/>
              <w:adjustRightInd w:val="0"/>
              <w:snapToGrid w:val="0"/>
              <w:spacing w:before="72" w:beforeLines="30" w:beforeAutospacing="0" w:after="72" w:afterLines="30" w:afterAutospacing="0"/>
              <w:ind w:left="0" w:right="0"/>
              <w:outlineLvl w:val="9"/>
              <w:rPr>
                <w:rFonts w:hint="default"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lang w:val="en-US" w:eastAsia="zh-CN"/>
              </w:rPr>
              <w:t>具备</w:t>
            </w:r>
            <w:r>
              <w:rPr>
                <w:rFonts w:hint="default" w:ascii="仿宋" w:hAnsi="仿宋" w:eastAsia="仿宋" w:cs="仿宋"/>
                <w:color w:val="auto"/>
                <w:sz w:val="28"/>
                <w:szCs w:val="28"/>
                <w:highlight w:val="none"/>
                <w:lang w:eastAsia="zh-CN"/>
              </w:rPr>
              <w:t>相应质量管理体系认证、环境管理体系认证、职业健康安全体系认证。每提供一个</w:t>
            </w:r>
            <w:r>
              <w:rPr>
                <w:rFonts w:hint="eastAsia" w:ascii="仿宋" w:hAnsi="仿宋" w:eastAsia="仿宋" w:cs="仿宋"/>
                <w:color w:val="auto"/>
                <w:sz w:val="28"/>
                <w:szCs w:val="28"/>
                <w:highlight w:val="none"/>
                <w:lang w:val="en-US" w:eastAsia="zh-CN"/>
              </w:rPr>
              <w:t>有效期内</w:t>
            </w:r>
            <w:r>
              <w:rPr>
                <w:rFonts w:hint="default" w:ascii="仿宋" w:hAnsi="仿宋" w:eastAsia="仿宋" w:cs="仿宋"/>
                <w:color w:val="auto"/>
                <w:sz w:val="28"/>
                <w:szCs w:val="28"/>
                <w:highlight w:val="none"/>
                <w:lang w:eastAsia="zh-CN"/>
              </w:rPr>
              <w:t>证书得1分，最高得3分。</w:t>
            </w:r>
            <w:r>
              <w:rPr>
                <w:rFonts w:hint="eastAsia" w:ascii="仿宋" w:hAnsi="仿宋" w:eastAsia="仿宋"/>
                <w:sz w:val="28"/>
                <w:szCs w:val="28"/>
              </w:rPr>
              <w:t>以上证书也可以在国家市场监督管理总局-全国认证认可信息公共服务平台查询到相关网页截图并加盖公章形式提供。</w:t>
            </w:r>
          </w:p>
        </w:tc>
        <w:tc>
          <w:tcPr>
            <w:tcW w:w="65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highlight w:val="green"/>
                <w:lang w:eastAsia="zh-CN"/>
              </w:rPr>
            </w:pPr>
            <w:r>
              <w:rPr>
                <w:rFonts w:hint="default" w:ascii="仿宋" w:hAnsi="仿宋" w:eastAsia="仿宋" w:cs="仿宋"/>
                <w:bCs/>
                <w:kern w:val="0"/>
                <w:sz w:val="28"/>
                <w:szCs w:val="28"/>
                <w:highlight w:val="none"/>
                <w:lang w:eastAsia="zh-CN"/>
              </w:rPr>
              <w:t>3</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eastAsia" w:ascii="仿宋" w:hAnsi="仿宋" w:eastAsia="仿宋" w:cs="仿宋"/>
                <w:bCs/>
                <w:kern w:val="0"/>
                <w:sz w:val="28"/>
                <w:szCs w:val="28"/>
                <w:lang w:val="en-US" w:eastAsia="zh-CN"/>
              </w:rPr>
            </w:pPr>
            <w:r>
              <w:rPr>
                <w:rFonts w:hint="eastAsia" w:ascii="仿宋" w:hAnsi="仿宋" w:eastAsia="仿宋" w:cs="仿宋"/>
                <w:bCs/>
                <w:kern w:val="0"/>
                <w:sz w:val="28"/>
                <w:szCs w:val="28"/>
                <w:lang w:val="en-US" w:eastAsia="zh-CN"/>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eastAsia" w:ascii="仿宋" w:hAnsi="仿宋" w:eastAsia="仿宋" w:cs="仿宋"/>
                <w:bCs/>
                <w:kern w:val="0"/>
                <w:sz w:val="28"/>
                <w:szCs w:val="28"/>
              </w:rPr>
              <w:t>1</w:t>
            </w:r>
            <w:r>
              <w:rPr>
                <w:rFonts w:hint="default" w:ascii="仿宋" w:hAnsi="仿宋" w:eastAsia="仿宋" w:cs="仿宋"/>
                <w:bCs/>
                <w:kern w:val="0"/>
                <w:sz w:val="28"/>
                <w:szCs w:val="28"/>
              </w:rPr>
              <w:t>8</w:t>
            </w:r>
          </w:p>
        </w:tc>
        <w:tc>
          <w:tcPr>
            <w:tcW w:w="861"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eastAsia" w:ascii="仿宋" w:hAnsi="仿宋" w:eastAsia="仿宋" w:cs="仿宋"/>
                <w:bCs/>
                <w:kern w:val="0"/>
                <w:sz w:val="28"/>
                <w:szCs w:val="28"/>
              </w:rPr>
              <w:t>商务</w:t>
            </w:r>
          </w:p>
        </w:tc>
        <w:tc>
          <w:tcPr>
            <w:tcW w:w="6514" w:type="dxa"/>
            <w:shd w:val="clear" w:color="auto" w:fill="auto"/>
            <w:vAlign w:val="center"/>
          </w:tcPr>
          <w:p>
            <w:pPr>
              <w:keepNext w:val="0"/>
              <w:keepLines w:val="0"/>
              <w:suppressLineNumbers w:val="0"/>
              <w:adjustRightInd w:val="0"/>
              <w:snapToGrid w:val="0"/>
              <w:spacing w:before="72" w:beforeLines="30" w:beforeAutospacing="0" w:after="72" w:afterLines="30" w:afterAutospacing="0"/>
              <w:ind w:left="0" w:right="0"/>
              <w:jc w:val="left"/>
              <w:outlineLvl w:val="9"/>
              <w:rPr>
                <w:rFonts w:hint="default" w:ascii="仿宋" w:hAnsi="仿宋" w:eastAsia="仿宋" w:cs="仿宋"/>
                <w:bCs/>
                <w:kern w:val="0"/>
                <w:sz w:val="28"/>
                <w:szCs w:val="28"/>
                <w:lang w:val="en-US" w:eastAsia="zh-CN"/>
              </w:rPr>
            </w:pPr>
            <w:r>
              <w:rPr>
                <w:rFonts w:hint="default" w:ascii="仿宋" w:hAnsi="仿宋" w:eastAsia="仿宋" w:cs="仿宋"/>
                <w:bCs/>
                <w:kern w:val="0"/>
                <w:sz w:val="28"/>
                <w:szCs w:val="28"/>
              </w:rPr>
              <w:t>经验或业绩要求：提供2021年1月1日以来（以合同签订时间为准）类似项目业绩</w:t>
            </w:r>
            <w:r>
              <w:rPr>
                <w:rFonts w:hint="eastAsia" w:ascii="仿宋" w:hAnsi="仿宋" w:eastAsia="仿宋" w:cs="仿宋"/>
                <w:bCs/>
                <w:kern w:val="0"/>
                <w:sz w:val="28"/>
                <w:szCs w:val="28"/>
                <w:lang w:eastAsia="zh-CN"/>
              </w:rPr>
              <w:t>，</w:t>
            </w:r>
            <w:r>
              <w:rPr>
                <w:rFonts w:hint="eastAsia" w:ascii="仿宋" w:hAnsi="仿宋" w:eastAsia="仿宋" w:cs="仿宋"/>
                <w:bCs/>
                <w:kern w:val="0"/>
                <w:sz w:val="28"/>
                <w:szCs w:val="28"/>
                <w:lang w:val="en-US" w:eastAsia="zh-CN"/>
              </w:rPr>
              <w:t>每提供一份得0.5分，</w:t>
            </w:r>
            <w:r>
              <w:rPr>
                <w:rFonts w:hint="default" w:ascii="仿宋" w:hAnsi="仿宋" w:eastAsia="仿宋" w:cs="仿宋"/>
                <w:bCs/>
                <w:kern w:val="0"/>
                <w:sz w:val="28"/>
                <w:szCs w:val="28"/>
              </w:rPr>
              <w:t>最高得1.5分。</w:t>
            </w:r>
            <w:r>
              <w:rPr>
                <w:rFonts w:hint="eastAsia" w:ascii="仿宋" w:hAnsi="仿宋" w:eastAsia="仿宋" w:cs="仿宋"/>
                <w:bCs/>
                <w:kern w:val="0"/>
                <w:sz w:val="28"/>
                <w:szCs w:val="28"/>
                <w:lang w:val="en-US" w:eastAsia="zh-CN"/>
              </w:rPr>
              <w:t>提供中标通知书和合同复印件，提供不全或不提供不得分。</w:t>
            </w:r>
          </w:p>
        </w:tc>
        <w:tc>
          <w:tcPr>
            <w:tcW w:w="653" w:type="dxa"/>
            <w:shd w:val="clear" w:color="auto" w:fill="auto"/>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lang w:eastAsia="zh-CN"/>
              </w:rPr>
            </w:pPr>
            <w:r>
              <w:rPr>
                <w:rFonts w:hint="default" w:ascii="仿宋" w:hAnsi="仿宋" w:eastAsia="仿宋" w:cs="仿宋"/>
                <w:bCs/>
                <w:kern w:val="0"/>
                <w:sz w:val="28"/>
                <w:szCs w:val="28"/>
                <w:lang w:eastAsia="zh-CN"/>
              </w:rPr>
              <w:t>1.5</w:t>
            </w:r>
          </w:p>
        </w:tc>
        <w:tc>
          <w:tcPr>
            <w:tcW w:w="861" w:type="dxa"/>
            <w:vAlign w:val="center"/>
          </w:tcPr>
          <w:p>
            <w:pPr>
              <w:keepNext w:val="0"/>
              <w:keepLines w:val="0"/>
              <w:suppressLineNumbers w:val="0"/>
              <w:spacing w:before="120" w:beforeLines="50" w:beforeAutospacing="0" w:after="120" w:afterLines="50" w:afterAutospacing="0" w:line="340" w:lineRule="exact"/>
              <w:ind w:left="0" w:right="0"/>
              <w:jc w:val="center"/>
              <w:outlineLvl w:val="9"/>
              <w:rPr>
                <w:rFonts w:hint="default" w:ascii="仿宋" w:hAnsi="仿宋" w:eastAsia="仿宋" w:cs="仿宋"/>
                <w:bCs/>
                <w:kern w:val="0"/>
                <w:sz w:val="28"/>
                <w:szCs w:val="28"/>
              </w:rPr>
            </w:pPr>
            <w:r>
              <w:rPr>
                <w:rFonts w:hint="eastAsia" w:ascii="仿宋" w:hAnsi="仿宋" w:eastAsia="仿宋" w:cs="仿宋"/>
                <w:bCs/>
                <w:kern w:val="0"/>
                <w:sz w:val="28"/>
                <w:szCs w:val="28"/>
              </w:rPr>
              <w:t>客观</w:t>
            </w:r>
          </w:p>
        </w:tc>
      </w:tr>
      <w:bookmarkEnd w:id="80"/>
    </w:tbl>
    <w:p>
      <w:pPr>
        <w:outlineLvl w:val="9"/>
      </w:pPr>
    </w:p>
    <w:p>
      <w:pPr>
        <w:outlineLvl w:val="9"/>
        <w:rPr>
          <w:rFonts w:hAnsi="宋体"/>
          <w:b/>
          <w:sz w:val="36"/>
          <w:szCs w:val="36"/>
        </w:rPr>
      </w:pPr>
      <w:r>
        <w:rPr>
          <w:rFonts w:hint="eastAsia" w:hAnsi="宋体"/>
          <w:b/>
          <w:sz w:val="36"/>
          <w:szCs w:val="36"/>
        </w:rPr>
        <w:br w:type="page"/>
      </w:r>
    </w:p>
    <w:p>
      <w:pPr>
        <w:pStyle w:val="30"/>
        <w:snapToGrid w:val="0"/>
        <w:spacing w:before="120" w:after="120" w:line="480" w:lineRule="auto"/>
        <w:jc w:val="center"/>
        <w:outlineLvl w:val="0"/>
        <w:rPr>
          <w:rFonts w:hAnsi="宋体"/>
          <w:b/>
          <w:sz w:val="36"/>
          <w:szCs w:val="36"/>
        </w:rPr>
      </w:pPr>
      <w:bookmarkStart w:id="84" w:name="_Toc1322"/>
      <w:bookmarkStart w:id="85" w:name="_Toc9978"/>
      <w:r>
        <w:rPr>
          <w:rFonts w:hint="eastAsia" w:hAnsi="宋体"/>
          <w:b/>
          <w:sz w:val="36"/>
          <w:szCs w:val="36"/>
        </w:rPr>
        <w:t>第四章项目需求</w:t>
      </w:r>
      <w:bookmarkEnd w:id="78"/>
      <w:bookmarkEnd w:id="84"/>
      <w:bookmarkEnd w:id="85"/>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3. 需求中不允许偏离的实质性要求和条件，以“▲”号标明，如磋商响应方未响应的，将被视为无效。</w:t>
      </w:r>
    </w:p>
    <w:p>
      <w:pPr>
        <w:rPr>
          <w:rFonts w:ascii="仿宋" w:hAnsi="仿宋" w:eastAsia="仿宋"/>
          <w:sz w:val="30"/>
          <w:szCs w:val="30"/>
        </w:rPr>
      </w:pPr>
      <w:bookmarkStart w:id="86" w:name="PO_15530_PM048"/>
      <w:r>
        <w:rPr>
          <w:rFonts w:ascii="仿宋" w:hAnsi="仿宋" w:eastAsia="仿宋"/>
          <w:sz w:val="30"/>
          <w:szCs w:val="30"/>
        </w:rPr>
        <w:t xml:space="preserve"> </w:t>
      </w:r>
      <w:bookmarkEnd w:id="86"/>
      <w:bookmarkStart w:id="87" w:name="PO_TDCUS_ITEM_P_REQ_TITLE_1_1"/>
    </w:p>
    <w:p>
      <w:pPr>
        <w:rPr>
          <w:rFonts w:ascii="仿宋" w:hAnsi="仿宋" w:eastAsia="仿宋"/>
          <w:sz w:val="30"/>
          <w:szCs w:val="30"/>
        </w:rPr>
      </w:pPr>
    </w:p>
    <w:bookmarkEnd w:id="87"/>
    <w:p>
      <w:pPr>
        <w:spacing w:line="360" w:lineRule="auto"/>
        <w:jc w:val="center"/>
        <w:rPr>
          <w:rFonts w:ascii="仿宋" w:hAnsi="仿宋" w:eastAsia="仿宋"/>
          <w:b/>
          <w:bCs/>
          <w:sz w:val="36"/>
          <w:szCs w:val="36"/>
        </w:rPr>
      </w:pPr>
      <w:bookmarkStart w:id="88" w:name="PO_TDCUS_ITEM_P_REQ_FILE_1_1_1"/>
      <w:r>
        <w:rPr>
          <w:rFonts w:hint="eastAsia" w:ascii="仿宋" w:hAnsi="仿宋" w:eastAsia="仿宋"/>
          <w:b/>
          <w:bCs/>
          <w:sz w:val="36"/>
          <w:szCs w:val="36"/>
          <w:lang w:eastAsia="zh-CN"/>
        </w:rPr>
        <w:t>省行政中心1号院充电站建设运营项目</w:t>
      </w:r>
      <w:r>
        <w:rPr>
          <w:rFonts w:hint="eastAsia" w:ascii="仿宋" w:hAnsi="仿宋" w:eastAsia="仿宋"/>
          <w:b/>
          <w:bCs/>
          <w:sz w:val="36"/>
          <w:szCs w:val="36"/>
        </w:rPr>
        <w:t>采购需求</w:t>
      </w:r>
    </w:p>
    <w:p>
      <w:pPr>
        <w:rPr>
          <w:rFonts w:ascii="仿宋_GB2312" w:eastAsia="仿宋_GB2312"/>
          <w:sz w:val="32"/>
          <w:szCs w:val="32"/>
        </w:rPr>
      </w:pPr>
    </w:p>
    <w:bookmarkEnd w:id="88"/>
    <w:p>
      <w:pPr>
        <w:pStyle w:val="3"/>
        <w:spacing w:before="240" w:beforeLines="100" w:after="240" w:afterLines="100" w:line="240" w:lineRule="auto"/>
        <w:rPr>
          <w:rFonts w:ascii="仿宋" w:hAnsi="仿宋" w:eastAsia="仿宋" w:cs="仿宋"/>
        </w:rPr>
      </w:pPr>
      <w:bookmarkStart w:id="89" w:name="_Toc141727502"/>
      <w:bookmarkStart w:id="90" w:name="_Toc232155238"/>
      <w:r>
        <w:rPr>
          <w:rFonts w:hint="eastAsia" w:ascii="仿宋" w:hAnsi="仿宋" w:eastAsia="仿宋" w:cs="仿宋"/>
        </w:rPr>
        <w:t>一、项目需求分析和建设规模</w:t>
      </w:r>
    </w:p>
    <w:p>
      <w:pPr>
        <w:pStyle w:val="3"/>
        <w:spacing w:before="120" w:beforeLines="50" w:after="120" w:afterLines="50" w:line="460" w:lineRule="exact"/>
        <w:ind w:firstLine="602" w:firstLineChars="200"/>
        <w:rPr>
          <w:rFonts w:ascii="仿宋" w:hAnsi="仿宋" w:eastAsia="仿宋" w:cs="仿宋"/>
          <w:sz w:val="30"/>
          <w:szCs w:val="30"/>
        </w:rPr>
      </w:pPr>
      <w:r>
        <w:rPr>
          <w:rFonts w:hint="eastAsia" w:ascii="仿宋" w:hAnsi="仿宋" w:eastAsia="仿宋" w:cs="仿宋"/>
          <w:sz w:val="30"/>
          <w:szCs w:val="30"/>
        </w:rPr>
        <w:t>1.1、项目需求分析</w:t>
      </w:r>
      <w:bookmarkEnd w:id="89"/>
    </w:p>
    <w:bookmarkEnd w:id="90"/>
    <w:p>
      <w:pPr>
        <w:pStyle w:val="30"/>
        <w:keepNext w:val="0"/>
        <w:keepLines w:val="0"/>
        <w:pageBreakBefore w:val="0"/>
        <w:widowControl w:val="0"/>
        <w:kinsoku/>
        <w:wordWrap/>
        <w:overflowPunct/>
        <w:topLinePunct w:val="0"/>
        <w:autoSpaceDE/>
        <w:autoSpaceDN/>
        <w:bidi w:val="0"/>
        <w:adjustRightInd/>
        <w:snapToGrid/>
        <w:spacing w:before="120" w:after="120" w:line="460" w:lineRule="exact"/>
        <w:ind w:firstLine="560" w:firstLineChars="200"/>
        <w:textAlignment w:val="auto"/>
        <w:rPr>
          <w:rFonts w:hint="eastAsia" w:ascii="仿宋" w:hAnsi="仿宋" w:eastAsia="仿宋" w:cs="宋体"/>
          <w:kern w:val="0"/>
          <w:sz w:val="28"/>
          <w:szCs w:val="28"/>
          <w:lang w:val="en-US" w:eastAsia="zh-CN"/>
        </w:rPr>
      </w:pPr>
      <w:bookmarkStart w:id="91" w:name="_Toc232155240"/>
      <w:r>
        <w:rPr>
          <w:rFonts w:hint="eastAsia" w:ascii="仿宋" w:hAnsi="仿宋" w:eastAsia="仿宋" w:cs="宋体"/>
          <w:kern w:val="0"/>
          <w:sz w:val="28"/>
          <w:szCs w:val="28"/>
          <w:lang w:val="en-US" w:eastAsia="zh-CN"/>
        </w:rPr>
        <w:t>随着新能源技术的发展以及环保意识的增强，新能源汽车逐渐走向了大众视野。发展至今，新能源汽车的续航不断增加，充电所需时间不断减少，新能源汽车的数量也在增多。浙江</w:t>
      </w:r>
      <w:r>
        <w:rPr>
          <w:rFonts w:hint="eastAsia" w:ascii="仿宋" w:hAnsi="仿宋" w:eastAsia="仿宋" w:cs="宋体"/>
          <w:b w:val="0"/>
          <w:bCs w:val="0"/>
          <w:kern w:val="0"/>
          <w:sz w:val="28"/>
          <w:szCs w:val="28"/>
          <w:lang w:val="en-US" w:eastAsia="zh-CN" w:bidi="ar-SA"/>
        </w:rPr>
        <w:t>省人民政府内</w:t>
      </w:r>
      <w:r>
        <w:rPr>
          <w:rFonts w:hint="eastAsia" w:ascii="仿宋" w:hAnsi="仿宋" w:eastAsia="仿宋" w:cs="宋体"/>
          <w:kern w:val="0"/>
          <w:sz w:val="28"/>
          <w:szCs w:val="28"/>
          <w:lang w:val="en-US" w:eastAsia="zh-CN"/>
        </w:rPr>
        <w:t>新能源汽车</w:t>
      </w:r>
      <w:r>
        <w:rPr>
          <w:rFonts w:hint="eastAsia" w:ascii="仿宋" w:hAnsi="仿宋" w:eastAsia="仿宋" w:cs="宋体"/>
          <w:b w:val="0"/>
          <w:bCs w:val="0"/>
          <w:kern w:val="0"/>
          <w:sz w:val="28"/>
          <w:szCs w:val="28"/>
          <w:lang w:val="en-US" w:eastAsia="zh-CN" w:bidi="ar-SA"/>
        </w:rPr>
        <w:t>数量较多，充电需求量较大，但缺少充足的充电设施，</w:t>
      </w:r>
      <w:r>
        <w:rPr>
          <w:rFonts w:hint="default" w:ascii="仿宋" w:hAnsi="仿宋" w:eastAsia="仿宋" w:cs="宋体"/>
          <w:b w:val="0"/>
          <w:bCs w:val="0"/>
          <w:kern w:val="0"/>
          <w:sz w:val="28"/>
          <w:szCs w:val="28"/>
          <w:lang w:eastAsia="zh-CN" w:bidi="ar-SA"/>
        </w:rPr>
        <w:t>为高质量服务保障，现</w:t>
      </w:r>
      <w:r>
        <w:rPr>
          <w:rFonts w:hint="eastAsia" w:ascii="仿宋" w:hAnsi="仿宋" w:eastAsia="仿宋" w:cs="宋体"/>
          <w:b w:val="0"/>
          <w:bCs w:val="0"/>
          <w:kern w:val="0"/>
          <w:sz w:val="28"/>
          <w:szCs w:val="28"/>
          <w:lang w:val="en-US" w:eastAsia="zh-CN" w:bidi="ar-SA"/>
        </w:rPr>
        <w:t>需建设</w:t>
      </w:r>
      <w:r>
        <w:rPr>
          <w:rFonts w:hint="default" w:ascii="仿宋" w:hAnsi="仿宋" w:eastAsia="仿宋" w:cs="宋体"/>
          <w:b w:val="0"/>
          <w:bCs w:val="0"/>
          <w:kern w:val="0"/>
          <w:sz w:val="28"/>
          <w:szCs w:val="28"/>
          <w:lang w:eastAsia="zh-CN" w:bidi="ar-SA"/>
        </w:rPr>
        <w:t>零运维服务</w:t>
      </w:r>
      <w:r>
        <w:rPr>
          <w:rFonts w:hint="eastAsia" w:ascii="仿宋" w:hAnsi="仿宋" w:eastAsia="仿宋" w:cs="宋体"/>
          <w:b w:val="0"/>
          <w:bCs w:val="0"/>
          <w:kern w:val="0"/>
          <w:sz w:val="28"/>
          <w:szCs w:val="28"/>
          <w:lang w:val="en-US" w:eastAsia="zh-CN" w:bidi="ar-SA"/>
        </w:rPr>
        <w:t>充电场站。</w:t>
      </w:r>
    </w:p>
    <w:bookmarkEnd w:id="91"/>
    <w:p>
      <w:pPr>
        <w:pStyle w:val="3"/>
        <w:spacing w:before="120" w:beforeLines="50" w:after="120" w:afterLines="50" w:line="460" w:lineRule="exact"/>
        <w:ind w:firstLine="602" w:firstLineChars="200"/>
        <w:rPr>
          <w:rFonts w:ascii="仿宋" w:hAnsi="仿宋" w:eastAsia="仿宋" w:cs="仿宋"/>
          <w:sz w:val="30"/>
          <w:szCs w:val="30"/>
        </w:rPr>
      </w:pPr>
      <w:bookmarkStart w:id="92" w:name="_Toc141727503"/>
      <w:r>
        <w:rPr>
          <w:rFonts w:hint="eastAsia" w:ascii="仿宋" w:hAnsi="仿宋" w:eastAsia="仿宋" w:cs="仿宋"/>
          <w:sz w:val="30"/>
          <w:szCs w:val="30"/>
        </w:rPr>
        <w:t>1.2、建设规模</w:t>
      </w:r>
      <w:bookmarkEnd w:id="92"/>
    </w:p>
    <w:p>
      <w:pPr>
        <w:pStyle w:val="30"/>
        <w:keepNext w:val="0"/>
        <w:keepLines w:val="0"/>
        <w:pageBreakBefore w:val="0"/>
        <w:widowControl w:val="0"/>
        <w:kinsoku/>
        <w:wordWrap/>
        <w:overflowPunct/>
        <w:topLinePunct w:val="0"/>
        <w:autoSpaceDE/>
        <w:autoSpaceDN/>
        <w:bidi w:val="0"/>
        <w:adjustRightInd/>
        <w:snapToGrid/>
        <w:spacing w:before="120" w:after="120" w:line="460" w:lineRule="exact"/>
        <w:ind w:firstLine="560" w:firstLineChars="200"/>
        <w:textAlignment w:val="auto"/>
        <w:rPr>
          <w:rFonts w:hint="eastAsia" w:ascii="仿宋" w:hAnsi="仿宋" w:eastAsia="仿宋" w:cs="宋体"/>
          <w:kern w:val="0"/>
          <w:sz w:val="28"/>
          <w:szCs w:val="28"/>
          <w:lang w:eastAsia="zh-CN"/>
        </w:rPr>
      </w:pPr>
      <w:bookmarkStart w:id="93" w:name="_Toc141727504"/>
      <w:r>
        <w:rPr>
          <w:rFonts w:hint="eastAsia" w:ascii="仿宋" w:hAnsi="仿宋" w:eastAsia="仿宋" w:cs="宋体"/>
          <w:kern w:val="0"/>
          <w:sz w:val="28"/>
          <w:szCs w:val="28"/>
        </w:rPr>
        <w:t>本项目包含</w:t>
      </w:r>
      <w:r>
        <w:rPr>
          <w:rFonts w:hint="eastAsia" w:ascii="仿宋" w:hAnsi="仿宋" w:eastAsia="仿宋" w:cs="宋体"/>
          <w:kern w:val="0"/>
          <w:sz w:val="28"/>
          <w:szCs w:val="28"/>
          <w:lang w:val="en-US" w:eastAsia="zh-CN"/>
        </w:rPr>
        <w:t>充电桩、箱变等设备安装</w:t>
      </w:r>
      <w:r>
        <w:rPr>
          <w:rFonts w:hint="eastAsia" w:ascii="仿宋" w:hAnsi="仿宋" w:eastAsia="仿宋" w:cs="宋体"/>
          <w:kern w:val="0"/>
          <w:sz w:val="28"/>
          <w:szCs w:val="28"/>
        </w:rPr>
        <w:t>。省人民政府1号楼北侧充电站主要新建630</w:t>
      </w:r>
      <w:r>
        <w:rPr>
          <w:rFonts w:hint="eastAsia" w:ascii="仿宋" w:hAnsi="仿宋" w:eastAsia="仿宋" w:cs="宋体"/>
          <w:kern w:val="0"/>
          <w:sz w:val="28"/>
          <w:szCs w:val="28"/>
          <w:lang w:eastAsia="zh-CN"/>
        </w:rPr>
        <w:t>k</w:t>
      </w:r>
      <w:r>
        <w:rPr>
          <w:rFonts w:hint="eastAsia" w:ascii="仿宋" w:hAnsi="仿宋" w:eastAsia="仿宋" w:cs="宋体"/>
          <w:kern w:val="0"/>
          <w:sz w:val="28"/>
          <w:szCs w:val="28"/>
        </w:rPr>
        <w:t>VA箱变1台，480</w:t>
      </w:r>
      <w:r>
        <w:rPr>
          <w:rFonts w:hint="eastAsia" w:ascii="仿宋" w:hAnsi="仿宋" w:eastAsia="仿宋" w:cs="宋体"/>
          <w:kern w:val="0"/>
          <w:sz w:val="28"/>
          <w:szCs w:val="28"/>
          <w:lang w:eastAsia="zh-CN"/>
        </w:rPr>
        <w:t>k</w:t>
      </w:r>
      <w:r>
        <w:rPr>
          <w:rFonts w:hint="eastAsia" w:ascii="仿宋" w:hAnsi="仿宋" w:eastAsia="仿宋" w:cs="宋体"/>
          <w:kern w:val="0"/>
          <w:sz w:val="28"/>
          <w:szCs w:val="28"/>
        </w:rPr>
        <w:t>W超充一套（内含充电终端4台）</w:t>
      </w:r>
      <w:r>
        <w:rPr>
          <w:rFonts w:hint="eastAsia" w:ascii="仿宋" w:hAnsi="仿宋" w:eastAsia="仿宋" w:cs="宋体"/>
          <w:kern w:val="0"/>
          <w:sz w:val="28"/>
          <w:szCs w:val="28"/>
          <w:lang w:eastAsia="zh-CN"/>
        </w:rPr>
        <w:t>；</w:t>
      </w:r>
    </w:p>
    <w:p>
      <w:pPr>
        <w:pStyle w:val="30"/>
        <w:keepNext w:val="0"/>
        <w:keepLines w:val="0"/>
        <w:pageBreakBefore w:val="0"/>
        <w:widowControl w:val="0"/>
        <w:kinsoku/>
        <w:wordWrap/>
        <w:overflowPunct/>
        <w:topLinePunct w:val="0"/>
        <w:autoSpaceDE/>
        <w:autoSpaceDN/>
        <w:bidi w:val="0"/>
        <w:adjustRightInd/>
        <w:snapToGrid/>
        <w:spacing w:before="120" w:after="120" w:line="460" w:lineRule="exact"/>
        <w:ind w:firstLine="560" w:firstLineChars="200"/>
        <w:textAlignment w:val="auto"/>
        <w:rPr>
          <w:rFonts w:ascii="仿宋" w:hAnsi="仿宋" w:eastAsia="仿宋" w:cs="宋体"/>
          <w:kern w:val="0"/>
          <w:sz w:val="28"/>
          <w:szCs w:val="28"/>
        </w:rPr>
      </w:pPr>
      <w:r>
        <w:rPr>
          <w:rFonts w:hint="eastAsia" w:ascii="仿宋" w:hAnsi="仿宋" w:eastAsia="仿宋" w:cs="宋体"/>
          <w:kern w:val="0"/>
          <w:sz w:val="28"/>
          <w:szCs w:val="28"/>
        </w:rPr>
        <w:t>浙江省人民政府（人大、政协）新建120</w:t>
      </w:r>
      <w:r>
        <w:rPr>
          <w:rFonts w:hint="eastAsia" w:ascii="仿宋" w:hAnsi="仿宋" w:eastAsia="仿宋" w:cs="宋体"/>
          <w:kern w:val="0"/>
          <w:sz w:val="28"/>
          <w:szCs w:val="28"/>
          <w:lang w:eastAsia="zh-CN"/>
        </w:rPr>
        <w:t>k</w:t>
      </w:r>
      <w:r>
        <w:rPr>
          <w:rFonts w:hint="eastAsia" w:ascii="仿宋" w:hAnsi="仿宋" w:eastAsia="仿宋" w:cs="宋体"/>
          <w:kern w:val="0"/>
          <w:sz w:val="28"/>
          <w:szCs w:val="28"/>
        </w:rPr>
        <w:t>W分体式直流充电桩1套，7</w:t>
      </w:r>
      <w:r>
        <w:rPr>
          <w:rFonts w:hint="eastAsia" w:ascii="仿宋" w:hAnsi="仿宋" w:eastAsia="仿宋" w:cs="宋体"/>
          <w:kern w:val="0"/>
          <w:sz w:val="28"/>
          <w:szCs w:val="28"/>
          <w:lang w:eastAsia="zh-CN"/>
        </w:rPr>
        <w:t>k</w:t>
      </w:r>
      <w:r>
        <w:rPr>
          <w:rFonts w:hint="eastAsia" w:ascii="仿宋" w:hAnsi="仿宋" w:eastAsia="仿宋" w:cs="宋体"/>
          <w:kern w:val="0"/>
          <w:sz w:val="28"/>
          <w:szCs w:val="28"/>
        </w:rPr>
        <w:t>W交流充电桩11台，计量分支箱1台。</w:t>
      </w:r>
    </w:p>
    <w:p>
      <w:pPr>
        <w:pStyle w:val="3"/>
        <w:spacing w:before="240" w:beforeLines="100" w:after="240" w:afterLines="100" w:line="240" w:lineRule="auto"/>
        <w:rPr>
          <w:rFonts w:ascii="仿宋" w:hAnsi="仿宋" w:eastAsia="仿宋" w:cs="仿宋"/>
        </w:rPr>
      </w:pPr>
      <w:r>
        <w:rPr>
          <w:rFonts w:hint="eastAsia" w:ascii="仿宋" w:hAnsi="仿宋" w:eastAsia="仿宋" w:cs="仿宋"/>
        </w:rPr>
        <w:t>二、项目地址与要素保障</w:t>
      </w:r>
      <w:bookmarkEnd w:id="93"/>
    </w:p>
    <w:p>
      <w:pPr>
        <w:pStyle w:val="3"/>
        <w:spacing w:before="120" w:beforeLines="50" w:after="120" w:afterLines="50" w:line="460" w:lineRule="exact"/>
        <w:ind w:firstLine="602" w:firstLineChars="200"/>
        <w:rPr>
          <w:rFonts w:ascii="仿宋" w:hAnsi="仿宋" w:eastAsia="仿宋" w:cs="仿宋"/>
          <w:sz w:val="30"/>
          <w:szCs w:val="30"/>
        </w:rPr>
      </w:pPr>
      <w:bookmarkStart w:id="94" w:name="_Toc111458335"/>
      <w:bookmarkStart w:id="95" w:name="_Toc232155242"/>
      <w:bookmarkStart w:id="96" w:name="_Toc141727505"/>
      <w:r>
        <w:rPr>
          <w:rFonts w:hint="eastAsia" w:ascii="仿宋" w:hAnsi="仿宋" w:eastAsia="仿宋" w:cs="仿宋"/>
          <w:sz w:val="30"/>
          <w:szCs w:val="30"/>
        </w:rPr>
        <w:t>2.1、项目</w:t>
      </w:r>
      <w:bookmarkEnd w:id="94"/>
      <w:bookmarkEnd w:id="95"/>
      <w:r>
        <w:rPr>
          <w:rFonts w:hint="eastAsia" w:ascii="仿宋" w:hAnsi="仿宋" w:eastAsia="仿宋" w:cs="仿宋"/>
          <w:sz w:val="30"/>
          <w:szCs w:val="30"/>
        </w:rPr>
        <w:t>地址</w:t>
      </w:r>
      <w:bookmarkEnd w:id="96"/>
    </w:p>
    <w:p>
      <w:pPr>
        <w:spacing w:before="120" w:beforeLines="50" w:after="120" w:afterLines="50" w:line="46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项目建地点位于杭州</w:t>
      </w:r>
      <w:r>
        <w:rPr>
          <w:rFonts w:hint="eastAsia" w:ascii="仿宋" w:hAnsi="仿宋" w:eastAsia="仿宋"/>
          <w:color w:val="000000"/>
          <w:sz w:val="28"/>
          <w:szCs w:val="28"/>
          <w:highlight w:val="none"/>
          <w:lang w:val="en-US" w:eastAsia="zh-CN"/>
        </w:rPr>
        <w:t>市</w:t>
      </w:r>
      <w:r>
        <w:rPr>
          <w:rFonts w:hint="eastAsia" w:ascii="仿宋" w:hAnsi="仿宋" w:eastAsia="仿宋"/>
          <w:color w:val="000000"/>
          <w:sz w:val="28"/>
          <w:szCs w:val="28"/>
          <w:highlight w:val="none"/>
        </w:rPr>
        <w:t>西湖区省府路省行政中心内1号楼北侧</w:t>
      </w:r>
      <w:r>
        <w:rPr>
          <w:rFonts w:hint="eastAsia" w:ascii="仿宋" w:hAnsi="仿宋" w:eastAsia="仿宋"/>
          <w:color w:val="000000"/>
          <w:sz w:val="28"/>
          <w:szCs w:val="28"/>
          <w:highlight w:val="none"/>
          <w:lang w:eastAsia="zh-CN"/>
        </w:rPr>
        <w:t>、</w:t>
      </w:r>
      <w:r>
        <w:rPr>
          <w:rFonts w:hint="eastAsia" w:ascii="仿宋" w:hAnsi="仿宋" w:eastAsia="仿宋"/>
          <w:color w:val="000000"/>
          <w:sz w:val="28"/>
          <w:szCs w:val="28"/>
          <w:highlight w:val="none"/>
        </w:rPr>
        <w:t>人大政协</w:t>
      </w:r>
      <w:r>
        <w:rPr>
          <w:rFonts w:hint="eastAsia" w:ascii="仿宋" w:hAnsi="仿宋" w:eastAsia="仿宋"/>
          <w:color w:val="000000"/>
          <w:sz w:val="28"/>
          <w:szCs w:val="28"/>
          <w:highlight w:val="none"/>
          <w:lang w:val="en-US" w:eastAsia="zh-CN"/>
        </w:rPr>
        <w:t>停车场</w:t>
      </w:r>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val="en-US" w:eastAsia="zh-CN"/>
        </w:rPr>
        <w:t>随着新能源汽车的普及，内部员工新能源车辆持续增加，对</w:t>
      </w:r>
      <w:r>
        <w:rPr>
          <w:rFonts w:hint="eastAsia" w:ascii="仿宋" w:hAnsi="仿宋" w:eastAsia="仿宋"/>
          <w:color w:val="000000"/>
          <w:sz w:val="28"/>
          <w:szCs w:val="28"/>
          <w:highlight w:val="none"/>
        </w:rPr>
        <w:t>充电</w:t>
      </w:r>
      <w:r>
        <w:rPr>
          <w:rFonts w:hint="eastAsia" w:ascii="仿宋" w:hAnsi="仿宋" w:eastAsia="仿宋"/>
          <w:color w:val="000000"/>
          <w:sz w:val="28"/>
          <w:szCs w:val="28"/>
          <w:highlight w:val="none"/>
          <w:lang w:val="en-US" w:eastAsia="zh-CN"/>
        </w:rPr>
        <w:t>的</w:t>
      </w:r>
      <w:r>
        <w:rPr>
          <w:rFonts w:hint="eastAsia" w:ascii="仿宋" w:hAnsi="仿宋" w:eastAsia="仿宋"/>
          <w:color w:val="000000"/>
          <w:sz w:val="28"/>
          <w:szCs w:val="28"/>
          <w:highlight w:val="none"/>
        </w:rPr>
        <w:t>需求</w:t>
      </w:r>
      <w:r>
        <w:rPr>
          <w:rFonts w:hint="eastAsia" w:ascii="仿宋" w:hAnsi="仿宋" w:eastAsia="仿宋"/>
          <w:color w:val="000000"/>
          <w:sz w:val="28"/>
          <w:szCs w:val="28"/>
          <w:highlight w:val="none"/>
          <w:lang w:val="en-US" w:eastAsia="zh-CN"/>
        </w:rPr>
        <w:t>日益增加</w:t>
      </w:r>
      <w:r>
        <w:rPr>
          <w:rFonts w:hint="eastAsia" w:ascii="仿宋" w:hAnsi="仿宋" w:eastAsia="仿宋"/>
          <w:color w:val="000000"/>
          <w:sz w:val="28"/>
          <w:szCs w:val="28"/>
          <w:highlight w:val="none"/>
        </w:rPr>
        <w:t>；通过对现场的</w:t>
      </w:r>
      <w:r>
        <w:rPr>
          <w:rFonts w:hint="eastAsia" w:ascii="仿宋" w:hAnsi="仿宋" w:eastAsia="仿宋"/>
          <w:color w:val="000000"/>
          <w:sz w:val="28"/>
          <w:szCs w:val="28"/>
          <w:highlight w:val="none"/>
          <w:lang w:val="en-US" w:eastAsia="zh-CN"/>
        </w:rPr>
        <w:t>查勘</w:t>
      </w:r>
      <w:r>
        <w:rPr>
          <w:rFonts w:hint="eastAsia" w:ascii="仿宋" w:hAnsi="仿宋" w:eastAsia="仿宋"/>
          <w:color w:val="000000"/>
          <w:sz w:val="28"/>
          <w:szCs w:val="28"/>
          <w:highlight w:val="none"/>
        </w:rPr>
        <w:t>，现状用地具备</w:t>
      </w:r>
      <w:r>
        <w:rPr>
          <w:rFonts w:hint="eastAsia" w:ascii="仿宋" w:hAnsi="仿宋" w:eastAsia="仿宋"/>
          <w:color w:val="000000"/>
          <w:sz w:val="28"/>
          <w:szCs w:val="28"/>
          <w:highlight w:val="none"/>
          <w:lang w:val="en-US" w:eastAsia="zh-CN"/>
        </w:rPr>
        <w:t>建</w:t>
      </w:r>
      <w:r>
        <w:rPr>
          <w:rFonts w:hint="eastAsia" w:ascii="仿宋" w:hAnsi="仿宋" w:eastAsia="仿宋"/>
          <w:color w:val="000000"/>
          <w:sz w:val="28"/>
          <w:szCs w:val="28"/>
          <w:highlight w:val="none"/>
        </w:rPr>
        <w:t>造</w:t>
      </w:r>
      <w:r>
        <w:rPr>
          <w:rFonts w:hint="eastAsia" w:ascii="仿宋" w:hAnsi="仿宋" w:eastAsia="仿宋"/>
          <w:color w:val="000000"/>
          <w:sz w:val="28"/>
          <w:szCs w:val="28"/>
          <w:highlight w:val="none"/>
          <w:lang w:val="en-US" w:eastAsia="zh-CN"/>
        </w:rPr>
        <w:t>充电站</w:t>
      </w:r>
      <w:r>
        <w:rPr>
          <w:rFonts w:hint="eastAsia" w:ascii="仿宋" w:hAnsi="仿宋" w:eastAsia="仿宋"/>
          <w:color w:val="000000"/>
          <w:sz w:val="28"/>
          <w:szCs w:val="28"/>
          <w:highlight w:val="none"/>
        </w:rPr>
        <w:t>的基本条件。</w:t>
      </w:r>
    </w:p>
    <w:p>
      <w:pPr>
        <w:pStyle w:val="3"/>
        <w:spacing w:before="120" w:beforeLines="50" w:after="120" w:afterLines="50" w:line="460" w:lineRule="exact"/>
        <w:ind w:firstLine="602" w:firstLineChars="200"/>
        <w:rPr>
          <w:rFonts w:ascii="仿宋" w:hAnsi="仿宋" w:eastAsia="仿宋" w:cs="仿宋"/>
          <w:sz w:val="30"/>
          <w:szCs w:val="30"/>
        </w:rPr>
      </w:pPr>
      <w:bookmarkStart w:id="97" w:name="_Toc141727506"/>
      <w:r>
        <w:rPr>
          <w:rFonts w:hint="eastAsia" w:ascii="仿宋" w:hAnsi="仿宋" w:eastAsia="仿宋" w:cs="仿宋"/>
          <w:sz w:val="30"/>
          <w:szCs w:val="30"/>
        </w:rPr>
        <w:t>2.2、自然条件</w:t>
      </w:r>
      <w:bookmarkEnd w:id="97"/>
    </w:p>
    <w:p>
      <w:pPr>
        <w:spacing w:before="120" w:beforeLines="50" w:after="120" w:afterLines="50"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气象条件：</w:t>
      </w:r>
    </w:p>
    <w:p>
      <w:pPr>
        <w:spacing w:before="120" w:beforeLines="50" w:after="120" w:afterLines="50"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杭州市地处亚热带中部，属季风性湿润气候，气温适中，四季分明，光照充足，雨量充沛。年平均气温在15℃-18℃之间，年日照时数在1100-17.360小时之间，年均降水量在1100-2000毫米之间。1月、7月分别为全年气温最低和最高的月份，5月、6月为集中降雨期。因受海洋影响，温、湿条件比同纬度的内陆季风区优越，是我国自然条件较优越的地区之一。</w:t>
      </w:r>
    </w:p>
    <w:p>
      <w:pPr>
        <w:spacing w:before="120" w:beforeLines="50" w:after="120" w:afterLines="50"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春夏季（4~9月）受温暖湿润的热带海洋气团影响，秋冬季受干燥的北方大陆气团影响。气候温和，四季分明、雨量充沛。一年中，随着冬、夏季风逆向转换，天气状况均会发生明显的季节性变化，形成春多雨、夏湿热、秋气爽、冬干冷的气候特征。但因季风再进退时间上和持续强度上的不稳定性，常出现冷热干湿异常，容易导致灾害性天气。全年主导风向为西南风，区域的室外气象参数为：</w:t>
      </w:r>
    </w:p>
    <w:tbl>
      <w:tblPr>
        <w:tblStyle w:val="54"/>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5"/>
        <w:gridCol w:w="309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9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left"/>
              <w:rPr>
                <w:rFonts w:hint="default" w:ascii="宋体" w:hAnsi="宋体"/>
                <w:color w:val="000000"/>
                <w:sz w:val="24"/>
                <w:szCs w:val="24"/>
              </w:rPr>
            </w:pPr>
          </w:p>
        </w:tc>
        <w:tc>
          <w:tcPr>
            <w:tcW w:w="30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s="宋体"/>
                <w:color w:val="000000"/>
                <w:kern w:val="0"/>
                <w:sz w:val="24"/>
                <w:szCs w:val="24"/>
              </w:rPr>
              <w:t>夏季</w:t>
            </w:r>
          </w:p>
        </w:tc>
        <w:tc>
          <w:tcPr>
            <w:tcW w:w="30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olor w:val="000000"/>
                <w:sz w:val="24"/>
                <w:szCs w:val="24"/>
              </w:rPr>
              <w:t>冬季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9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s="宋体"/>
                <w:color w:val="000000"/>
                <w:kern w:val="0"/>
                <w:sz w:val="24"/>
                <w:szCs w:val="24"/>
              </w:rPr>
              <w:t>空调计算干球温度</w:t>
            </w:r>
          </w:p>
        </w:tc>
        <w:tc>
          <w:tcPr>
            <w:tcW w:w="30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s="宋体"/>
                <w:color w:val="000000"/>
                <w:kern w:val="0"/>
                <w:sz w:val="24"/>
                <w:szCs w:val="24"/>
              </w:rPr>
              <w:t>35.7℃</w:t>
            </w:r>
          </w:p>
        </w:tc>
        <w:tc>
          <w:tcPr>
            <w:tcW w:w="30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s="宋体"/>
                <w:color w:val="00000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9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s="宋体"/>
                <w:color w:val="000000"/>
                <w:kern w:val="0"/>
                <w:sz w:val="24"/>
                <w:szCs w:val="24"/>
              </w:rPr>
              <w:t>空调计算湿球温度</w:t>
            </w:r>
          </w:p>
        </w:tc>
        <w:tc>
          <w:tcPr>
            <w:tcW w:w="30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s="宋体"/>
                <w:color w:val="000000"/>
                <w:kern w:val="0"/>
                <w:sz w:val="24"/>
                <w:szCs w:val="24"/>
              </w:rPr>
              <w:t>28.5℃</w:t>
            </w:r>
          </w:p>
        </w:tc>
        <w:tc>
          <w:tcPr>
            <w:tcW w:w="30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9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s="宋体"/>
                <w:color w:val="000000"/>
                <w:kern w:val="0"/>
                <w:sz w:val="24"/>
                <w:szCs w:val="24"/>
              </w:rPr>
              <w:t>空调日平均温度</w:t>
            </w:r>
          </w:p>
        </w:tc>
        <w:tc>
          <w:tcPr>
            <w:tcW w:w="30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s="宋体"/>
                <w:color w:val="000000"/>
                <w:kern w:val="0"/>
                <w:sz w:val="24"/>
                <w:szCs w:val="24"/>
              </w:rPr>
              <w:t>31.5℃</w:t>
            </w:r>
          </w:p>
        </w:tc>
        <w:tc>
          <w:tcPr>
            <w:tcW w:w="30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9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s="宋体"/>
                <w:color w:val="000000"/>
                <w:kern w:val="0"/>
                <w:sz w:val="24"/>
                <w:szCs w:val="24"/>
              </w:rPr>
            </w:pPr>
            <w:r>
              <w:rPr>
                <w:rFonts w:hint="eastAsia" w:ascii="宋体" w:hAnsi="宋体" w:cs="宋体"/>
                <w:color w:val="000000"/>
                <w:kern w:val="0"/>
                <w:sz w:val="24"/>
                <w:szCs w:val="24"/>
              </w:rPr>
              <w:t>最热月平均温度</w:t>
            </w:r>
          </w:p>
        </w:tc>
        <w:tc>
          <w:tcPr>
            <w:tcW w:w="30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s="宋体"/>
                <w:color w:val="000000"/>
                <w:kern w:val="0"/>
                <w:sz w:val="24"/>
                <w:szCs w:val="24"/>
              </w:rPr>
              <w:t>31.5℃</w:t>
            </w:r>
          </w:p>
        </w:tc>
        <w:tc>
          <w:tcPr>
            <w:tcW w:w="30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9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s="宋体"/>
                <w:color w:val="000000"/>
                <w:kern w:val="0"/>
                <w:sz w:val="24"/>
                <w:szCs w:val="24"/>
              </w:rPr>
            </w:pPr>
            <w:r>
              <w:rPr>
                <w:rFonts w:hint="eastAsia" w:ascii="宋体" w:hAnsi="宋体" w:cs="宋体"/>
                <w:color w:val="000000"/>
                <w:kern w:val="0"/>
                <w:sz w:val="24"/>
                <w:szCs w:val="24"/>
              </w:rPr>
              <w:t>最热（最冷）平均相对温度</w:t>
            </w:r>
          </w:p>
        </w:tc>
        <w:tc>
          <w:tcPr>
            <w:tcW w:w="30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s="宋体"/>
                <w:color w:val="000000"/>
                <w:kern w:val="0"/>
                <w:sz w:val="24"/>
                <w:szCs w:val="24"/>
              </w:rPr>
              <w:t>80%</w:t>
            </w:r>
          </w:p>
        </w:tc>
        <w:tc>
          <w:tcPr>
            <w:tcW w:w="30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s="宋体"/>
                <w:color w:val="000000"/>
                <w:kern w:val="0"/>
                <w:sz w:val="24"/>
                <w:szCs w:val="24"/>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9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s="宋体"/>
                <w:color w:val="000000"/>
                <w:kern w:val="0"/>
                <w:sz w:val="24"/>
                <w:szCs w:val="24"/>
              </w:rPr>
            </w:pPr>
            <w:r>
              <w:rPr>
                <w:rFonts w:hint="eastAsia" w:ascii="宋体" w:hAnsi="宋体" w:cs="宋体"/>
                <w:color w:val="000000"/>
                <w:kern w:val="0"/>
                <w:sz w:val="24"/>
                <w:szCs w:val="24"/>
              </w:rPr>
              <w:t>通风温度</w:t>
            </w:r>
          </w:p>
        </w:tc>
        <w:tc>
          <w:tcPr>
            <w:tcW w:w="30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s="宋体"/>
                <w:color w:val="000000"/>
                <w:kern w:val="0"/>
                <w:sz w:val="24"/>
                <w:szCs w:val="24"/>
              </w:rPr>
              <w:t>33℃</w:t>
            </w:r>
          </w:p>
        </w:tc>
        <w:tc>
          <w:tcPr>
            <w:tcW w:w="30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s="宋体"/>
                <w:color w:val="000000"/>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9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s="宋体"/>
                <w:color w:val="000000"/>
                <w:kern w:val="0"/>
                <w:sz w:val="24"/>
                <w:szCs w:val="24"/>
              </w:rPr>
            </w:pPr>
            <w:r>
              <w:rPr>
                <w:rFonts w:hint="eastAsia" w:ascii="宋体" w:hAnsi="宋体" w:cs="宋体"/>
                <w:color w:val="000000"/>
                <w:kern w:val="0"/>
                <w:sz w:val="24"/>
                <w:szCs w:val="24"/>
              </w:rPr>
              <w:t>大气压力</w:t>
            </w:r>
          </w:p>
        </w:tc>
        <w:tc>
          <w:tcPr>
            <w:tcW w:w="30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s="宋体"/>
                <w:color w:val="000000"/>
                <w:kern w:val="0"/>
                <w:sz w:val="24"/>
                <w:szCs w:val="24"/>
              </w:rPr>
              <w:t>1000.5hPa</w:t>
            </w:r>
          </w:p>
        </w:tc>
        <w:tc>
          <w:tcPr>
            <w:tcW w:w="30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s="宋体"/>
                <w:color w:val="000000"/>
                <w:kern w:val="0"/>
                <w:sz w:val="24"/>
                <w:szCs w:val="24"/>
              </w:rPr>
              <w:t>1020.9hPa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095"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s="宋体"/>
                <w:color w:val="000000"/>
                <w:kern w:val="0"/>
                <w:sz w:val="24"/>
                <w:szCs w:val="24"/>
              </w:rPr>
            </w:pPr>
            <w:r>
              <w:rPr>
                <w:rFonts w:hint="eastAsia" w:ascii="宋体" w:hAnsi="宋体" w:cs="宋体"/>
                <w:color w:val="000000"/>
                <w:kern w:val="0"/>
                <w:sz w:val="24"/>
                <w:szCs w:val="24"/>
              </w:rPr>
              <w:t>室外风速</w:t>
            </w:r>
          </w:p>
        </w:tc>
        <w:tc>
          <w:tcPr>
            <w:tcW w:w="30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s="宋体"/>
                <w:color w:val="000000"/>
                <w:kern w:val="0"/>
                <w:sz w:val="24"/>
                <w:szCs w:val="24"/>
              </w:rPr>
              <w:t>2.2m/s</w:t>
            </w:r>
          </w:p>
        </w:tc>
        <w:tc>
          <w:tcPr>
            <w:tcW w:w="3096"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48" w:beforeLines="20" w:beforeAutospacing="0" w:after="48" w:afterLines="20" w:afterAutospacing="0"/>
              <w:ind w:left="0" w:right="0"/>
              <w:jc w:val="center"/>
              <w:rPr>
                <w:rFonts w:hint="default" w:ascii="宋体" w:hAnsi="宋体"/>
                <w:color w:val="000000"/>
                <w:sz w:val="24"/>
                <w:szCs w:val="24"/>
              </w:rPr>
            </w:pPr>
            <w:r>
              <w:rPr>
                <w:rFonts w:hint="eastAsia" w:ascii="宋体" w:hAnsi="宋体" w:cs="宋体"/>
                <w:color w:val="000000"/>
                <w:kern w:val="0"/>
                <w:sz w:val="24"/>
                <w:szCs w:val="24"/>
              </w:rPr>
              <w:t>2.3m/s</w:t>
            </w:r>
          </w:p>
        </w:tc>
      </w:tr>
    </w:tbl>
    <w:p>
      <w:pPr>
        <w:spacing w:line="360" w:lineRule="auto"/>
        <w:ind w:firstLine="420"/>
        <w:rPr>
          <w:rFonts w:ascii="宋体" w:hAnsi="宋体"/>
          <w:szCs w:val="21"/>
        </w:rPr>
      </w:pPr>
    </w:p>
    <w:p>
      <w:pPr>
        <w:pStyle w:val="3"/>
        <w:spacing w:before="120" w:beforeLines="50" w:after="120" w:afterLines="50" w:line="460" w:lineRule="exact"/>
        <w:ind w:firstLine="602" w:firstLineChars="200"/>
        <w:rPr>
          <w:rFonts w:ascii="仿宋" w:hAnsi="仿宋" w:eastAsia="仿宋" w:cs="仿宋"/>
          <w:sz w:val="30"/>
          <w:szCs w:val="30"/>
        </w:rPr>
      </w:pPr>
      <w:bookmarkStart w:id="98" w:name="_Toc232155244"/>
      <w:bookmarkStart w:id="99" w:name="_Toc141727507"/>
      <w:bookmarkStart w:id="100" w:name="_Toc111458337"/>
      <w:r>
        <w:rPr>
          <w:rFonts w:hint="eastAsia" w:ascii="仿宋" w:hAnsi="仿宋" w:eastAsia="仿宋" w:cs="仿宋"/>
          <w:sz w:val="30"/>
          <w:szCs w:val="30"/>
        </w:rPr>
        <w:t>2.3、基础设施条件</w:t>
      </w:r>
      <w:bookmarkEnd w:id="98"/>
      <w:bookmarkEnd w:id="99"/>
      <w:bookmarkEnd w:id="100"/>
    </w:p>
    <w:p>
      <w:pPr>
        <w:spacing w:before="120" w:beforeLines="50" w:after="120" w:afterLines="50" w:line="460" w:lineRule="exact"/>
        <w:ind w:firstLine="560" w:firstLineChars="200"/>
        <w:rPr>
          <w:rFonts w:ascii="仿宋" w:hAnsi="仿宋" w:eastAsia="仿宋"/>
          <w:color w:val="000000"/>
          <w:sz w:val="28"/>
          <w:szCs w:val="28"/>
        </w:rPr>
      </w:pPr>
      <w:bookmarkStart w:id="101" w:name="_Toc232155245"/>
      <w:r>
        <w:rPr>
          <w:rFonts w:hint="eastAsia" w:ascii="仿宋" w:hAnsi="仿宋" w:eastAsia="仿宋"/>
          <w:color w:val="000000"/>
          <w:sz w:val="28"/>
          <w:szCs w:val="28"/>
        </w:rPr>
        <w:t xml:space="preserve">给水条件：项目生产、生活和消防用水均纳入市政供水系统，由城市供水管网解决，水压、水量、水质均得到保证。行政中心内设有市政供水管，可满足本项目用水需求。 </w:t>
      </w:r>
    </w:p>
    <w:p>
      <w:pPr>
        <w:spacing w:before="120" w:beforeLines="50" w:after="120" w:afterLines="50"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 xml:space="preserve">排水条件：项目区域的排水系统也已纳入市政排水系统。行政中心内建有市政污水管，项目污水排放可得到保证。人大政协办公楼范围内雨水经收集可就近排入行政中心市政雨水管。 </w:t>
      </w:r>
    </w:p>
    <w:p>
      <w:pPr>
        <w:spacing w:before="120" w:beforeLines="50" w:after="120" w:afterLines="50" w:line="460" w:lineRule="exact"/>
        <w:ind w:firstLine="560" w:firstLineChars="200"/>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供电条件：</w:t>
      </w:r>
      <w:r>
        <w:rPr>
          <w:rFonts w:hint="eastAsia" w:ascii="仿宋" w:hAnsi="仿宋" w:eastAsia="仿宋" w:cs="Times New Roman"/>
          <w:color w:val="000000"/>
          <w:sz w:val="28"/>
          <w:szCs w:val="28"/>
          <w:lang w:val="en-US" w:eastAsia="zh-CN"/>
        </w:rPr>
        <w:t>供电公司在该场地新设开关站一座</w:t>
      </w:r>
      <w:r>
        <w:rPr>
          <w:rFonts w:hint="eastAsia" w:ascii="仿宋" w:hAnsi="仿宋" w:eastAsia="仿宋" w:cs="Times New Roman"/>
          <w:color w:val="000000"/>
          <w:sz w:val="28"/>
          <w:szCs w:val="28"/>
        </w:rPr>
        <w:t>，有完善</w:t>
      </w:r>
      <w:r>
        <w:rPr>
          <w:rFonts w:hint="eastAsia" w:ascii="仿宋" w:hAnsi="仿宋" w:eastAsia="仿宋" w:cs="Times New Roman"/>
          <w:color w:val="000000"/>
          <w:sz w:val="28"/>
          <w:szCs w:val="28"/>
          <w:lang w:val="en-US" w:eastAsia="zh-CN"/>
        </w:rPr>
        <w:t>的</w:t>
      </w:r>
      <w:r>
        <w:rPr>
          <w:rFonts w:hint="eastAsia" w:ascii="仿宋" w:hAnsi="仿宋" w:eastAsia="仿宋" w:cs="Times New Roman"/>
          <w:color w:val="000000"/>
          <w:sz w:val="28"/>
          <w:szCs w:val="28"/>
        </w:rPr>
        <w:t xml:space="preserve">电力系统，项目建设、运营期间用电可得到保证。 </w:t>
      </w:r>
    </w:p>
    <w:p>
      <w:pPr>
        <w:spacing w:before="120" w:beforeLines="50" w:after="120" w:afterLines="50"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通讯设施：项目区域为成熟地块，电力通信设施完备，由电信部门纳入该区域程控及网络通讯网络，周边配套设施齐全，为项目建设提供良好保障。</w:t>
      </w:r>
    </w:p>
    <w:p>
      <w:pPr>
        <w:pStyle w:val="3"/>
        <w:spacing w:before="120" w:beforeLines="50" w:after="120" w:afterLines="50" w:line="460" w:lineRule="exact"/>
        <w:ind w:firstLine="602" w:firstLineChars="200"/>
        <w:rPr>
          <w:rFonts w:ascii="仿宋" w:hAnsi="仿宋" w:eastAsia="仿宋" w:cs="仿宋"/>
          <w:sz w:val="30"/>
          <w:szCs w:val="30"/>
        </w:rPr>
      </w:pPr>
      <w:bookmarkStart w:id="102" w:name="_Toc141727508"/>
      <w:r>
        <w:rPr>
          <w:rFonts w:hint="eastAsia" w:ascii="仿宋" w:hAnsi="仿宋" w:eastAsia="仿宋" w:cs="仿宋"/>
          <w:sz w:val="30"/>
          <w:szCs w:val="30"/>
        </w:rPr>
        <w:t>2.4、经济社会条件</w:t>
      </w:r>
      <w:bookmarkEnd w:id="101"/>
      <w:bookmarkEnd w:id="102"/>
    </w:p>
    <w:p>
      <w:pPr>
        <w:spacing w:before="120" w:beforeLines="50" w:after="120" w:afterLines="50"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浙江省是全国最具经济发展活力的省份之一，目前在经济增长方式转变和结构调整中取得新进展，运行质量和效益进一步提高，新农村建设稳步推进，统筹发展和建设和谐社会进展良好，资源要素环境状况改善。杭州是浙江省省会，全省政治、经济、科教和文化中心，是全国重点风景旅游城市和历史文化名城，副省级城市，已成为长江三角洲地区仅次于上海的第二大区域性大都市。</w:t>
      </w:r>
    </w:p>
    <w:p>
      <w:pPr>
        <w:spacing w:before="120" w:beforeLines="50" w:after="120" w:afterLines="50" w:line="4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良好的经济社会条件为本项目的建设创造了有利的条件。</w:t>
      </w:r>
    </w:p>
    <w:p>
      <w:pPr>
        <w:pStyle w:val="3"/>
        <w:spacing w:before="240" w:beforeLines="100" w:after="240" w:afterLines="100" w:line="240" w:lineRule="auto"/>
        <w:rPr>
          <w:rFonts w:hint="default" w:ascii="仿宋" w:hAnsi="仿宋" w:eastAsia="仿宋" w:cs="仿宋"/>
          <w:lang w:val="en-US" w:eastAsia="zh-CN"/>
        </w:rPr>
      </w:pPr>
      <w:bookmarkStart w:id="103" w:name="_Toc141727509"/>
      <w:r>
        <w:rPr>
          <w:rFonts w:hint="eastAsia" w:ascii="仿宋" w:hAnsi="仿宋" w:eastAsia="仿宋" w:cs="仿宋"/>
        </w:rPr>
        <w:t>三、</w:t>
      </w:r>
      <w:bookmarkEnd w:id="103"/>
      <w:r>
        <w:rPr>
          <w:rFonts w:hint="eastAsia" w:ascii="仿宋" w:hAnsi="仿宋" w:eastAsia="仿宋" w:cs="仿宋"/>
          <w:lang w:val="en-US" w:eastAsia="zh-CN"/>
        </w:rPr>
        <w:t>建设内容及运营要求</w:t>
      </w:r>
    </w:p>
    <w:p>
      <w:pPr>
        <w:pStyle w:val="3"/>
        <w:spacing w:before="120" w:beforeLines="50" w:after="120" w:afterLines="50" w:line="460" w:lineRule="exact"/>
        <w:ind w:firstLine="602" w:firstLineChars="200"/>
        <w:rPr>
          <w:rFonts w:ascii="仿宋" w:hAnsi="仿宋" w:eastAsia="仿宋" w:cs="仿宋"/>
          <w:sz w:val="30"/>
          <w:szCs w:val="30"/>
          <w:highlight w:val="none"/>
        </w:rPr>
      </w:pPr>
      <w:bookmarkStart w:id="104" w:name="_Toc141727510"/>
      <w:r>
        <w:rPr>
          <w:rFonts w:hint="eastAsia" w:ascii="仿宋" w:hAnsi="仿宋" w:eastAsia="仿宋" w:cs="仿宋"/>
          <w:sz w:val="30"/>
          <w:szCs w:val="30"/>
          <w:highlight w:val="none"/>
        </w:rPr>
        <w:t>3.1、</w:t>
      </w:r>
      <w:bookmarkEnd w:id="104"/>
      <w:r>
        <w:rPr>
          <w:rFonts w:hint="eastAsia" w:ascii="仿宋" w:hAnsi="仿宋" w:eastAsia="仿宋" w:cs="仿宋"/>
          <w:sz w:val="30"/>
          <w:szCs w:val="30"/>
          <w:highlight w:val="none"/>
        </w:rPr>
        <w:t>编制依据</w:t>
      </w:r>
    </w:p>
    <w:p>
      <w:pPr>
        <w:spacing w:before="120" w:beforeLines="50" w:after="120" w:afterLines="50" w:line="46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(1)、项目设计条件书</w:t>
      </w:r>
    </w:p>
    <w:p>
      <w:pPr>
        <w:spacing w:before="120" w:beforeLines="50" w:after="120" w:afterLines="50" w:line="460" w:lineRule="exact"/>
        <w:ind w:firstLine="560" w:firstLineChars="200"/>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(2)、甲方提供的规划位置图（电子文件）、用地红线图（电子文件）。</w:t>
      </w:r>
    </w:p>
    <w:p>
      <w:pPr>
        <w:spacing w:before="120" w:beforeLines="50" w:after="120" w:afterLines="50" w:line="460" w:lineRule="exact"/>
        <w:ind w:firstLine="560" w:firstLineChars="200"/>
        <w:rPr>
          <w:rFonts w:hint="default" w:ascii="Times New Roman" w:hAnsi="Times New Roman" w:eastAsia="方正仿宋_GBK" w:cs="Times New Roman"/>
          <w:sz w:val="32"/>
          <w:highlight w:val="none"/>
        </w:rPr>
      </w:pPr>
      <w:r>
        <w:rPr>
          <w:rFonts w:hint="eastAsia" w:ascii="仿宋" w:hAnsi="仿宋" w:eastAsia="仿宋"/>
          <w:color w:val="000000"/>
          <w:sz w:val="28"/>
          <w:szCs w:val="28"/>
          <w:highlight w:val="none"/>
        </w:rPr>
        <w:t>(3)、</w:t>
      </w:r>
      <w:bookmarkStart w:id="105" w:name="_Toc8855"/>
      <w:r>
        <w:rPr>
          <w:rFonts w:hint="default" w:ascii="仿宋" w:hAnsi="仿宋" w:eastAsia="仿宋"/>
          <w:color w:val="000000"/>
          <w:sz w:val="28"/>
          <w:szCs w:val="28"/>
          <w:highlight w:val="none"/>
        </w:rPr>
        <w:t>设计依据性文件</w:t>
      </w:r>
      <w:bookmarkEnd w:id="105"/>
    </w:p>
    <w:p>
      <w:pPr>
        <w:spacing w:before="120" w:beforeLines="50" w:after="120" w:afterLines="50" w:line="460" w:lineRule="exact"/>
        <w:ind w:firstLine="560" w:firstLineChars="200"/>
        <w:rPr>
          <w:rFonts w:hint="default" w:ascii="仿宋" w:hAnsi="仿宋" w:eastAsia="仿宋"/>
          <w:color w:val="000000"/>
          <w:sz w:val="28"/>
          <w:szCs w:val="28"/>
          <w:highlight w:val="none"/>
        </w:rPr>
      </w:pPr>
      <w:bookmarkStart w:id="106" w:name="_Toc23175653"/>
      <w:bookmarkStart w:id="107" w:name="_Toc64555205"/>
      <w:bookmarkStart w:id="108" w:name="_Toc26346"/>
      <w:bookmarkStart w:id="109" w:name="_Toc238480984"/>
      <w:bookmarkStart w:id="110" w:name="_Toc244579707"/>
      <w:bookmarkStart w:id="111" w:name="_Toc297047831"/>
      <w:r>
        <w:rPr>
          <w:rFonts w:hint="default" w:ascii="仿宋" w:hAnsi="仿宋" w:eastAsia="仿宋"/>
          <w:color w:val="000000"/>
          <w:sz w:val="28"/>
          <w:szCs w:val="28"/>
          <w:highlight w:val="none"/>
        </w:rPr>
        <w:t>《关于加快电动汽车充电基础设施建设的指导意见》国办发〔2015〕73号</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《关于开展节能与新能源汽车示范推广试点工作的通知》财建〔2009〕6号</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《关于继续开展新能源汽车推广应用工作的通知》财建〔2013〕551号</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《关于进一步做好新能源汽车推广应用工作的通知》财建〔2014〕11号</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《关于加快推动纯电动汽车发展有关工作的通知》国家电网营销〔2006〕1089号</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《国家电网公司电动汽车充电设施建设指导意见》</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《国家电网公司2010年电动汽车充电设施建设实施方案》</w:t>
      </w:r>
    </w:p>
    <w:bookmarkEnd w:id="106"/>
    <w:bookmarkEnd w:id="107"/>
    <w:bookmarkEnd w:id="108"/>
    <w:bookmarkEnd w:id="109"/>
    <w:bookmarkEnd w:id="110"/>
    <w:bookmarkEnd w:id="111"/>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val="en-US" w:eastAsia="zh-CN"/>
        </w:rPr>
        <w:t>4</w:t>
      </w:r>
      <w:r>
        <w:rPr>
          <w:rFonts w:hint="eastAsia" w:ascii="仿宋" w:hAnsi="仿宋" w:eastAsia="仿宋"/>
          <w:color w:val="000000"/>
          <w:sz w:val="28"/>
          <w:szCs w:val="28"/>
          <w:highlight w:val="none"/>
        </w:rPr>
        <w:t>)</w:t>
      </w:r>
      <w:r>
        <w:rPr>
          <w:rFonts w:hint="default" w:ascii="仿宋" w:hAnsi="仿宋" w:eastAsia="仿宋"/>
          <w:color w:val="000000"/>
          <w:sz w:val="28"/>
          <w:szCs w:val="28"/>
          <w:highlight w:val="none"/>
        </w:rPr>
        <w:t xml:space="preserve"> 电动汽车技术标准</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《电动汽车术语》GB/T 19596-2017</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《电动汽车传导充电用连接装置 第1部分通用要求》GB/T 20234.1-2015</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《电动汽车传导充电用连接装置 第2部分交流充电接口》GB/T 20234.2-2015</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《电动汽车传导充电用连接装置 第3部分直流充电接口》GB/T 20234.3-2015</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《电动汽车非车载传导式充电机与电池管理系统之间的通信协议》GB/T 27930-2015</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《电动汽车用锂离子蓄电池》QC/T 743-2016</w:t>
      </w:r>
    </w:p>
    <w:p>
      <w:pPr>
        <w:spacing w:before="120" w:beforeLines="50" w:after="120" w:afterLines="50" w:line="460" w:lineRule="exact"/>
        <w:ind w:firstLine="560" w:firstLineChars="200"/>
        <w:rPr>
          <w:rFonts w:hint="default" w:ascii="仿宋" w:hAnsi="仿宋" w:eastAsia="仿宋"/>
          <w:color w:val="000000"/>
          <w:sz w:val="28"/>
          <w:szCs w:val="28"/>
          <w:highlight w:val="none"/>
        </w:rPr>
      </w:pPr>
      <w:bookmarkStart w:id="112" w:name="_Toc85118582"/>
      <w:bookmarkStart w:id="113" w:name="_Toc100003794"/>
      <w:bookmarkStart w:id="114" w:name="_Toc82089172"/>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val="en-US" w:eastAsia="zh-CN"/>
        </w:rPr>
        <w:t>5</w:t>
      </w:r>
      <w:r>
        <w:rPr>
          <w:rFonts w:hint="eastAsia" w:ascii="仿宋" w:hAnsi="仿宋" w:eastAsia="仿宋"/>
          <w:color w:val="000000"/>
          <w:sz w:val="28"/>
          <w:szCs w:val="28"/>
          <w:highlight w:val="none"/>
        </w:rPr>
        <w:t>)</w:t>
      </w:r>
      <w:r>
        <w:rPr>
          <w:rFonts w:hint="default" w:ascii="仿宋" w:hAnsi="仿宋" w:eastAsia="仿宋"/>
          <w:color w:val="000000"/>
          <w:sz w:val="28"/>
          <w:szCs w:val="28"/>
          <w:highlight w:val="none"/>
        </w:rPr>
        <w:t xml:space="preserve"> 充换电设施技术标准</w:t>
      </w:r>
      <w:bookmarkEnd w:id="112"/>
      <w:bookmarkEnd w:id="113"/>
      <w:bookmarkEnd w:id="114"/>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《电动汽车非车载充电机通用要求》Q/GDW1233-2014</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《电动汽车充电接口规范 第1部分：通用要求》Q/GDW 1234.1-2014</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《电动汽车非车载充电机通信协议》Q/GDW 1235-2014</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《电动汽车充电站通用要求》GB/T 29781-2013</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《电动汽车充电站供电系统规范》Q/GDW238-2009</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《电动汽车非车载充放电装置通用技术要求》Q/GDW397-2009</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《电动汽车非车载充放电装置电气接口规范》Q/GDW398-2009</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《电动汽车交流供电装置电气接口规范》Q/GDW399-2009</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《电动汽车充放电计费装置技术规范》Q/GDW400-2009</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《电动汽车充电设施建设技术导则》Q/GDW478-2010</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《电动汽车充电站及电池更换站监控系统技术规范》Q/GDW488-2010</w:t>
      </w:r>
    </w:p>
    <w:p>
      <w:pPr>
        <w:spacing w:before="120" w:beforeLines="50" w:after="120" w:afterLines="50" w:line="460" w:lineRule="exact"/>
        <w:ind w:firstLine="560" w:firstLineChars="200"/>
        <w:rPr>
          <w:rFonts w:hint="default" w:ascii="仿宋" w:hAnsi="仿宋" w:eastAsia="仿宋"/>
          <w:color w:val="000000"/>
          <w:sz w:val="28"/>
          <w:szCs w:val="28"/>
          <w:highlight w:val="none"/>
        </w:rPr>
      </w:pPr>
      <w:bookmarkStart w:id="115" w:name="_Toc100003795"/>
      <w:bookmarkStart w:id="116" w:name="_Toc85118583"/>
      <w:bookmarkStart w:id="117" w:name="_Toc82089173"/>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val="en-US" w:eastAsia="zh-CN"/>
        </w:rPr>
        <w:t>6</w:t>
      </w:r>
      <w:r>
        <w:rPr>
          <w:rFonts w:hint="eastAsia" w:ascii="仿宋" w:hAnsi="仿宋" w:eastAsia="仿宋"/>
          <w:color w:val="000000"/>
          <w:sz w:val="28"/>
          <w:szCs w:val="28"/>
          <w:highlight w:val="none"/>
        </w:rPr>
        <w:t>)</w:t>
      </w:r>
      <w:r>
        <w:rPr>
          <w:rFonts w:hint="default" w:ascii="仿宋" w:hAnsi="仿宋" w:eastAsia="仿宋"/>
          <w:color w:val="000000"/>
          <w:sz w:val="28"/>
          <w:szCs w:val="28"/>
          <w:highlight w:val="none"/>
        </w:rPr>
        <w:t>电气技术标准</w:t>
      </w:r>
      <w:bookmarkEnd w:id="115"/>
      <w:bookmarkEnd w:id="116"/>
      <w:bookmarkEnd w:id="117"/>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《电能质量 公用电网谐波》GB/T 14549-1993</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《电磁兼容 限值 对额定电流大于16A的设备在低压供电系统中产生的谐波电流的限制》GB/Z 17625.6-2003</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《磁兼容 限值 对每相额定电流≤16A且无条件接入的设备在公用低压供电系统中产生的电压变化、电压波动和闪烁的限制》GB 17625.2-2007</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《建筑照明设计标准》GB 50034-2013</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《供配电系统设计规范》GB 50052-2009</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《20</w:t>
      </w:r>
      <w:r>
        <w:rPr>
          <w:rFonts w:hint="eastAsia" w:ascii="仿宋" w:hAnsi="仿宋" w:eastAsia="仿宋"/>
          <w:color w:val="000000"/>
          <w:sz w:val="28"/>
          <w:szCs w:val="28"/>
          <w:highlight w:val="none"/>
          <w:lang w:eastAsia="zh-CN"/>
        </w:rPr>
        <w:t>k</w:t>
      </w:r>
      <w:r>
        <w:rPr>
          <w:rFonts w:hint="default" w:ascii="仿宋" w:hAnsi="仿宋" w:eastAsia="仿宋"/>
          <w:color w:val="000000"/>
          <w:sz w:val="28"/>
          <w:szCs w:val="28"/>
          <w:highlight w:val="none"/>
        </w:rPr>
        <w:t>V及以下变电所设计规范》GB 50053-2013</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《低压配电设计规范》GB 50054-2011</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《3～110</w:t>
      </w:r>
      <w:r>
        <w:rPr>
          <w:rFonts w:hint="eastAsia" w:ascii="仿宋" w:hAnsi="仿宋" w:eastAsia="仿宋"/>
          <w:color w:val="000000"/>
          <w:sz w:val="28"/>
          <w:szCs w:val="28"/>
          <w:highlight w:val="none"/>
          <w:lang w:eastAsia="zh-CN"/>
        </w:rPr>
        <w:t>k</w:t>
      </w:r>
      <w:r>
        <w:rPr>
          <w:rFonts w:hint="default" w:ascii="仿宋" w:hAnsi="仿宋" w:eastAsia="仿宋"/>
          <w:color w:val="000000"/>
          <w:sz w:val="28"/>
          <w:szCs w:val="28"/>
          <w:highlight w:val="none"/>
        </w:rPr>
        <w:t>V高压配电装置设计规范》GB 50060-2008</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《电能计量装置技术管理规程》DL/T 448-2016</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《交流电气装置的过电压保护和绝缘配合设计规范》GB/T 50064-2014</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《交流电气装置的接地设计规范》GB/T 50065-2011</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《电力用直流电源监控装置》DL/T 856-2004</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《电力工程直流电源设备通用技术条件及安全要求》GB/T 19826-2014</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《电力系统直流电源设备通用技术条件及安全要求》JB/T 5777.4-2000</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《66</w:t>
      </w:r>
      <w:r>
        <w:rPr>
          <w:rFonts w:hint="eastAsia" w:ascii="仿宋" w:hAnsi="仿宋" w:eastAsia="仿宋"/>
          <w:color w:val="000000"/>
          <w:sz w:val="28"/>
          <w:szCs w:val="28"/>
          <w:highlight w:val="none"/>
          <w:lang w:eastAsia="zh-CN"/>
        </w:rPr>
        <w:t>k</w:t>
      </w:r>
      <w:r>
        <w:rPr>
          <w:rFonts w:hint="default" w:ascii="仿宋" w:hAnsi="仿宋" w:eastAsia="仿宋"/>
          <w:color w:val="000000"/>
          <w:sz w:val="28"/>
          <w:szCs w:val="28"/>
          <w:highlight w:val="none"/>
        </w:rPr>
        <w:t>V及以下架空电力线路设计规范》GB 50061-2010</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《电力工程电缆设计标准》GB50217-2018</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《城市电力电缆线路设计技术规定》DL/T 5221-2016</w:t>
      </w:r>
    </w:p>
    <w:p>
      <w:pPr>
        <w:spacing w:before="120" w:beforeLines="50" w:after="120" w:afterLines="50" w:line="460" w:lineRule="exact"/>
        <w:ind w:firstLine="560" w:firstLineChars="200"/>
        <w:rPr>
          <w:rFonts w:hint="default" w:ascii="仿宋" w:hAnsi="仿宋" w:eastAsia="仿宋"/>
          <w:color w:val="000000"/>
          <w:sz w:val="28"/>
          <w:szCs w:val="28"/>
          <w:highlight w:val="none"/>
        </w:rPr>
      </w:pPr>
      <w:bookmarkStart w:id="118" w:name="_Toc64977344"/>
      <w:bookmarkStart w:id="119" w:name="_Toc61211397"/>
      <w:bookmarkStart w:id="120" w:name="_Toc100003796"/>
      <w:bookmarkStart w:id="121" w:name="_Toc85118584"/>
      <w:bookmarkStart w:id="122" w:name="_Toc82089174"/>
      <w:r>
        <w:rPr>
          <w:rFonts w:hint="eastAsia" w:ascii="仿宋" w:hAnsi="仿宋" w:eastAsia="仿宋"/>
          <w:color w:val="000000"/>
          <w:sz w:val="28"/>
          <w:szCs w:val="28"/>
          <w:highlight w:val="none"/>
        </w:rPr>
        <w:t>(</w:t>
      </w:r>
      <w:r>
        <w:rPr>
          <w:rFonts w:hint="eastAsia" w:ascii="仿宋" w:hAnsi="仿宋" w:eastAsia="仿宋"/>
          <w:color w:val="000000"/>
          <w:sz w:val="28"/>
          <w:szCs w:val="28"/>
          <w:highlight w:val="none"/>
          <w:lang w:val="en-US" w:eastAsia="zh-CN"/>
        </w:rPr>
        <w:t>7</w:t>
      </w:r>
      <w:r>
        <w:rPr>
          <w:rFonts w:hint="eastAsia" w:ascii="仿宋" w:hAnsi="仿宋" w:eastAsia="仿宋"/>
          <w:color w:val="000000"/>
          <w:sz w:val="28"/>
          <w:szCs w:val="28"/>
          <w:highlight w:val="none"/>
        </w:rPr>
        <w:t>)</w:t>
      </w:r>
      <w:r>
        <w:rPr>
          <w:rFonts w:hint="default" w:ascii="仿宋" w:hAnsi="仿宋" w:eastAsia="仿宋"/>
          <w:color w:val="000000"/>
          <w:sz w:val="28"/>
          <w:szCs w:val="28"/>
          <w:highlight w:val="none"/>
        </w:rPr>
        <w:t>土建技术标准</w:t>
      </w:r>
      <w:bookmarkEnd w:id="118"/>
      <w:bookmarkEnd w:id="119"/>
      <w:bookmarkEnd w:id="120"/>
      <w:bookmarkEnd w:id="121"/>
      <w:bookmarkEnd w:id="122"/>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《建筑用压型钢板》GB 12755-2008</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《钢结构防火涂料》GB 14907-2018</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《砌体结构设计规范》GB 50003-2011</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《建筑地基基础设计规范》GB 50007-2011</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《建筑结构荷载规范》GB 50009-2012</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《混凝土结构设计规范》GB 50010-2010</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《建筑抗震设计规范》GB 50011-2010</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《建筑设计防火规范》GB 50016-2014</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《钢结构设计规范》GB 50017-2017</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《冷弯薄壁型钢结构技术规范》GB 50018-2002</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《建筑结构可靠度设计统一标准》GB 50068-2018</w:t>
      </w:r>
    </w:p>
    <w:p>
      <w:pPr>
        <w:spacing w:before="120" w:beforeLines="50" w:after="120" w:afterLines="50" w:line="460" w:lineRule="exact"/>
        <w:ind w:firstLine="560" w:firstLineChars="200"/>
        <w:rPr>
          <w:rFonts w:hint="default" w:ascii="仿宋" w:hAnsi="仿宋" w:eastAsia="仿宋"/>
          <w:color w:val="000000"/>
          <w:sz w:val="28"/>
          <w:szCs w:val="28"/>
          <w:highlight w:val="none"/>
        </w:rPr>
      </w:pPr>
      <w:r>
        <w:rPr>
          <w:rFonts w:hint="default" w:ascii="仿宋" w:hAnsi="仿宋" w:eastAsia="仿宋"/>
          <w:color w:val="000000"/>
          <w:sz w:val="28"/>
          <w:szCs w:val="28"/>
          <w:highlight w:val="none"/>
        </w:rPr>
        <w:t>《建筑灭火器配置设计规范》GB 50140-2005</w:t>
      </w:r>
    </w:p>
    <w:p>
      <w:pPr>
        <w:spacing w:before="120" w:beforeLines="50" w:after="120" w:afterLines="50" w:line="460" w:lineRule="exact"/>
        <w:ind w:firstLine="560" w:firstLineChars="200"/>
        <w:rPr>
          <w:rFonts w:hint="eastAsia" w:ascii="仿宋" w:hAnsi="仿宋" w:eastAsia="仿宋"/>
          <w:color w:val="000000"/>
          <w:sz w:val="28"/>
          <w:szCs w:val="28"/>
          <w:highlight w:val="none"/>
        </w:rPr>
      </w:pPr>
      <w:r>
        <w:rPr>
          <w:rFonts w:hint="default" w:ascii="仿宋" w:hAnsi="仿宋" w:eastAsia="仿宋"/>
          <w:color w:val="000000"/>
          <w:sz w:val="28"/>
          <w:szCs w:val="28"/>
          <w:highlight w:val="none"/>
        </w:rPr>
        <w:t>《建筑工程抗震设防分类标准》GB 50223-2008</w:t>
      </w:r>
    </w:p>
    <w:p>
      <w:pPr>
        <w:pStyle w:val="4"/>
        <w:spacing w:before="120" w:beforeLines="50" w:after="120" w:afterLines="50" w:line="240" w:lineRule="auto"/>
        <w:ind w:firstLine="602" w:firstLineChars="200"/>
        <w:rPr>
          <w:rFonts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val="en-US" w:eastAsia="zh-CN"/>
        </w:rPr>
        <w:t>2</w:t>
      </w:r>
      <w:r>
        <w:rPr>
          <w:rFonts w:ascii="仿宋" w:hAnsi="仿宋" w:eastAsia="仿宋" w:cs="仿宋"/>
          <w:sz w:val="30"/>
          <w:szCs w:val="30"/>
        </w:rPr>
        <w:t xml:space="preserve"> </w:t>
      </w:r>
      <w:r>
        <w:rPr>
          <w:rFonts w:hint="eastAsia" w:ascii="仿宋" w:hAnsi="仿宋" w:eastAsia="仿宋" w:cs="仿宋"/>
          <w:sz w:val="30"/>
          <w:szCs w:val="30"/>
        </w:rPr>
        <w:t>建设内容</w:t>
      </w:r>
    </w:p>
    <w:p>
      <w:pPr>
        <w:pStyle w:val="630"/>
        <w:keepNext w:val="0"/>
        <w:keepLines w:val="0"/>
        <w:pageBreakBefore w:val="0"/>
        <w:widowControl w:val="0"/>
        <w:numPr>
          <w:ilvl w:val="0"/>
          <w:numId w:val="0"/>
        </w:numPr>
        <w:kinsoku/>
        <w:wordWrap/>
        <w:overflowPunct/>
        <w:topLinePunct w:val="0"/>
        <w:autoSpaceDE/>
        <w:autoSpaceDN/>
        <w:bidi w:val="0"/>
        <w:adjustRightInd/>
        <w:snapToGrid/>
        <w:spacing w:before="144" w:beforeLines="50" w:after="144" w:afterLines="50" w:line="460" w:lineRule="exact"/>
        <w:ind w:left="0" w:leftChars="0" w:firstLine="562" w:firstLineChars="200"/>
        <w:textAlignment w:val="auto"/>
        <w:rPr>
          <w:rFonts w:ascii="仿宋" w:hAnsi="仿宋" w:eastAsia="仿宋" w:cs="宋体"/>
          <w:b/>
          <w:bCs/>
          <w:kern w:val="0"/>
          <w:szCs w:val="28"/>
        </w:rPr>
      </w:pPr>
      <w:r>
        <w:rPr>
          <w:rFonts w:hint="eastAsia" w:ascii="仿宋" w:hAnsi="仿宋" w:eastAsia="仿宋" w:cs="宋体"/>
          <w:b/>
          <w:bCs/>
          <w:kern w:val="0"/>
          <w:szCs w:val="28"/>
          <w:lang w:val="en-US" w:eastAsia="zh-CN"/>
        </w:rPr>
        <w:t>3.2.1</w:t>
      </w:r>
      <w:r>
        <w:rPr>
          <w:rFonts w:ascii="仿宋" w:hAnsi="仿宋" w:eastAsia="仿宋" w:cs="宋体"/>
          <w:b/>
          <w:bCs/>
          <w:kern w:val="0"/>
          <w:szCs w:val="28"/>
        </w:rPr>
        <w:t>浙江省人民政府直流充电站(1号楼北侧）</w:t>
      </w:r>
    </w:p>
    <w:p>
      <w:pPr>
        <w:keepNext w:val="0"/>
        <w:keepLines w:val="0"/>
        <w:pageBreakBefore w:val="0"/>
        <w:widowControl w:val="0"/>
        <w:kinsoku/>
        <w:wordWrap/>
        <w:overflowPunct/>
        <w:topLinePunct w:val="0"/>
        <w:autoSpaceDE/>
        <w:autoSpaceDN/>
        <w:bidi w:val="0"/>
        <w:adjustRightInd/>
        <w:snapToGrid/>
        <w:spacing w:before="144" w:beforeLines="50" w:after="144" w:afterLines="50" w:line="460" w:lineRule="exact"/>
        <w:ind w:left="0" w:firstLine="560" w:firstLineChars="200"/>
        <w:textAlignment w:val="auto"/>
        <w:rPr>
          <w:rFonts w:hint="eastAsia" w:ascii="仿宋" w:hAnsi="仿宋" w:eastAsia="仿宋" w:cs="宋体"/>
          <w:strike/>
          <w:dstrike w:val="0"/>
          <w:kern w:val="0"/>
          <w:sz w:val="28"/>
          <w:szCs w:val="28"/>
          <w:lang w:eastAsia="zh-CN"/>
        </w:rPr>
      </w:pPr>
      <w:r>
        <w:rPr>
          <w:rFonts w:hint="eastAsia" w:ascii="仿宋" w:hAnsi="仿宋" w:eastAsia="仿宋" w:cs="宋体"/>
          <w:kern w:val="0"/>
          <w:sz w:val="28"/>
          <w:szCs w:val="28"/>
        </w:rPr>
        <w:t>新建630</w:t>
      </w:r>
      <w:r>
        <w:rPr>
          <w:rFonts w:hint="eastAsia" w:ascii="仿宋" w:hAnsi="仿宋" w:eastAsia="仿宋" w:cs="宋体"/>
          <w:kern w:val="0"/>
          <w:sz w:val="28"/>
          <w:szCs w:val="28"/>
          <w:lang w:eastAsia="zh-CN"/>
        </w:rPr>
        <w:t>k</w:t>
      </w:r>
      <w:r>
        <w:rPr>
          <w:rFonts w:hint="eastAsia" w:ascii="仿宋" w:hAnsi="仿宋" w:eastAsia="仿宋" w:cs="宋体"/>
          <w:kern w:val="0"/>
          <w:sz w:val="28"/>
          <w:szCs w:val="28"/>
        </w:rPr>
        <w:t>VA箱变1座；新建480</w:t>
      </w:r>
      <w:r>
        <w:rPr>
          <w:rFonts w:hint="eastAsia" w:ascii="仿宋" w:hAnsi="仿宋" w:eastAsia="仿宋" w:cs="宋体"/>
          <w:kern w:val="0"/>
          <w:sz w:val="28"/>
          <w:szCs w:val="28"/>
          <w:lang w:eastAsia="zh-CN"/>
        </w:rPr>
        <w:t>k</w:t>
      </w:r>
      <w:r>
        <w:rPr>
          <w:rFonts w:hint="eastAsia" w:ascii="仿宋" w:hAnsi="仿宋" w:eastAsia="仿宋" w:cs="宋体"/>
          <w:kern w:val="0"/>
          <w:sz w:val="28"/>
          <w:szCs w:val="28"/>
        </w:rPr>
        <w:t>W充电设备一套（含整流柜一台，充电终端4台）；新建整流柜基础1座，充电终端基础4座；新建1.5m电缆井4口，0.8m宽电缆沟15m，镀锌钢管Φ160共450m。</w:t>
      </w:r>
    </w:p>
    <w:p>
      <w:pPr>
        <w:pStyle w:val="630"/>
        <w:keepNext w:val="0"/>
        <w:keepLines w:val="0"/>
        <w:pageBreakBefore w:val="0"/>
        <w:widowControl w:val="0"/>
        <w:numPr>
          <w:ilvl w:val="0"/>
          <w:numId w:val="0"/>
        </w:numPr>
        <w:kinsoku/>
        <w:wordWrap/>
        <w:overflowPunct/>
        <w:topLinePunct w:val="0"/>
        <w:autoSpaceDE/>
        <w:autoSpaceDN/>
        <w:bidi w:val="0"/>
        <w:adjustRightInd/>
        <w:snapToGrid/>
        <w:spacing w:before="144" w:beforeLines="50" w:after="144" w:afterLines="50" w:line="460" w:lineRule="exact"/>
        <w:ind w:left="0" w:leftChars="0" w:firstLine="562" w:firstLineChars="200"/>
        <w:textAlignment w:val="auto"/>
        <w:rPr>
          <w:rFonts w:ascii="仿宋" w:hAnsi="仿宋" w:eastAsia="仿宋" w:cs="宋体"/>
          <w:b/>
          <w:bCs/>
          <w:kern w:val="0"/>
          <w:szCs w:val="28"/>
        </w:rPr>
      </w:pPr>
      <w:r>
        <w:rPr>
          <w:rFonts w:hint="eastAsia" w:ascii="仿宋" w:hAnsi="仿宋" w:eastAsia="仿宋" w:cs="宋体"/>
          <w:b/>
          <w:bCs/>
          <w:kern w:val="0"/>
          <w:szCs w:val="28"/>
          <w:lang w:val="en-US" w:eastAsia="zh-CN"/>
        </w:rPr>
        <w:t>3.2.</w:t>
      </w:r>
      <w:r>
        <w:rPr>
          <w:rFonts w:hint="default" w:ascii="仿宋" w:hAnsi="仿宋" w:eastAsia="仿宋" w:cs="宋体"/>
          <w:b/>
          <w:bCs/>
          <w:kern w:val="0"/>
          <w:szCs w:val="28"/>
          <w:lang w:eastAsia="zh-CN"/>
        </w:rPr>
        <w:t>2</w:t>
      </w:r>
      <w:r>
        <w:rPr>
          <w:rFonts w:ascii="仿宋" w:hAnsi="仿宋" w:eastAsia="仿宋" w:cs="宋体"/>
          <w:b/>
          <w:bCs/>
          <w:kern w:val="0"/>
          <w:szCs w:val="28"/>
        </w:rPr>
        <w:t>浙江省人民政府交/直流充电站(人大、政协）</w:t>
      </w:r>
    </w:p>
    <w:p>
      <w:pPr>
        <w:keepNext w:val="0"/>
        <w:keepLines w:val="0"/>
        <w:pageBreakBefore w:val="0"/>
        <w:widowControl w:val="0"/>
        <w:kinsoku/>
        <w:wordWrap/>
        <w:overflowPunct/>
        <w:topLinePunct w:val="0"/>
        <w:autoSpaceDE/>
        <w:autoSpaceDN/>
        <w:bidi w:val="0"/>
        <w:adjustRightInd/>
        <w:snapToGrid/>
        <w:spacing w:before="144" w:beforeLines="50" w:after="144" w:afterLines="50" w:line="460" w:lineRule="exact"/>
        <w:ind w:left="0" w:firstLine="560" w:firstLineChars="200"/>
        <w:textAlignment w:val="auto"/>
        <w:rPr>
          <w:rFonts w:hint="eastAsia" w:ascii="仿宋" w:hAnsi="仿宋" w:eastAsia="仿宋" w:cs="宋体"/>
          <w:strike/>
          <w:dstrike w:val="0"/>
          <w:kern w:val="0"/>
          <w:sz w:val="28"/>
          <w:szCs w:val="28"/>
          <w:lang w:eastAsia="zh-CN"/>
        </w:rPr>
      </w:pPr>
      <w:r>
        <w:rPr>
          <w:rFonts w:hint="eastAsia" w:ascii="仿宋" w:hAnsi="仿宋" w:eastAsia="仿宋" w:cs="宋体"/>
          <w:kern w:val="0"/>
          <w:sz w:val="28"/>
          <w:szCs w:val="28"/>
        </w:rPr>
        <w:t>新建120</w:t>
      </w:r>
      <w:r>
        <w:rPr>
          <w:rFonts w:hint="eastAsia" w:ascii="仿宋" w:hAnsi="仿宋" w:eastAsia="仿宋" w:cs="宋体"/>
          <w:kern w:val="0"/>
          <w:sz w:val="28"/>
          <w:szCs w:val="28"/>
          <w:lang w:eastAsia="zh-CN"/>
        </w:rPr>
        <w:t>k</w:t>
      </w:r>
      <w:r>
        <w:rPr>
          <w:rFonts w:hint="eastAsia" w:ascii="仿宋" w:hAnsi="仿宋" w:eastAsia="仿宋" w:cs="宋体"/>
          <w:kern w:val="0"/>
          <w:sz w:val="28"/>
          <w:szCs w:val="28"/>
        </w:rPr>
        <w:t>W分体式直流充电桩一套（含一台整流柜，两台充电终端），7</w:t>
      </w:r>
      <w:r>
        <w:rPr>
          <w:rFonts w:hint="eastAsia" w:ascii="仿宋" w:hAnsi="仿宋" w:eastAsia="仿宋" w:cs="宋体"/>
          <w:kern w:val="0"/>
          <w:sz w:val="28"/>
          <w:szCs w:val="28"/>
          <w:lang w:eastAsia="zh-CN"/>
        </w:rPr>
        <w:t>k</w:t>
      </w:r>
      <w:r>
        <w:rPr>
          <w:rFonts w:hint="eastAsia" w:ascii="仿宋" w:hAnsi="仿宋" w:eastAsia="仿宋" w:cs="宋体"/>
          <w:kern w:val="0"/>
          <w:sz w:val="28"/>
          <w:szCs w:val="28"/>
        </w:rPr>
        <w:t>W交流充电桩11台，计量分支箱1台</w:t>
      </w:r>
      <w:r>
        <w:rPr>
          <w:rFonts w:hint="eastAsia" w:ascii="仿宋" w:hAnsi="仿宋" w:eastAsia="仿宋" w:cs="宋体"/>
          <w:kern w:val="0"/>
          <w:sz w:val="28"/>
          <w:szCs w:val="28"/>
          <w:lang w:eastAsia="zh-CN"/>
        </w:rPr>
        <w:t>。</w:t>
      </w:r>
    </w:p>
    <w:p>
      <w:pPr>
        <w:spacing w:before="120" w:beforeLines="50" w:after="120" w:afterLines="50" w:line="460" w:lineRule="exact"/>
        <w:ind w:firstLine="562" w:firstLineChars="200"/>
        <w:rPr>
          <w:rFonts w:hint="eastAsia" w:ascii="仿宋" w:hAnsi="仿宋" w:eastAsia="仿宋" w:cs="宋体"/>
          <w:b/>
          <w:bCs/>
          <w:kern w:val="0"/>
          <w:sz w:val="28"/>
          <w:szCs w:val="28"/>
          <w:lang w:val="en-US" w:eastAsia="zh-CN" w:bidi="ar-SA"/>
        </w:rPr>
      </w:pPr>
      <w:r>
        <w:rPr>
          <w:rFonts w:hint="eastAsia" w:ascii="仿宋" w:hAnsi="仿宋" w:eastAsia="仿宋" w:cs="宋体"/>
          <w:b/>
          <w:bCs/>
          <w:kern w:val="0"/>
          <w:sz w:val="28"/>
          <w:szCs w:val="28"/>
          <w:lang w:val="en-US" w:eastAsia="zh-CN" w:bidi="ar-SA"/>
        </w:rPr>
        <w:t>3.2.</w:t>
      </w:r>
      <w:r>
        <w:rPr>
          <w:rFonts w:hint="default" w:ascii="仿宋" w:hAnsi="仿宋" w:eastAsia="仿宋" w:cs="宋体"/>
          <w:b/>
          <w:bCs/>
          <w:kern w:val="0"/>
          <w:sz w:val="28"/>
          <w:szCs w:val="28"/>
          <w:lang w:eastAsia="zh-CN" w:bidi="ar-SA"/>
        </w:rPr>
        <w:t>3</w:t>
      </w:r>
      <w:r>
        <w:rPr>
          <w:rFonts w:hint="eastAsia" w:ascii="仿宋" w:hAnsi="仿宋" w:eastAsia="仿宋" w:cs="宋体"/>
          <w:b/>
          <w:bCs/>
          <w:kern w:val="0"/>
          <w:sz w:val="28"/>
          <w:szCs w:val="28"/>
          <w:lang w:val="en-US" w:eastAsia="zh-CN" w:bidi="ar-SA"/>
        </w:rPr>
        <w:t>其它要求：</w:t>
      </w:r>
    </w:p>
    <w:p>
      <w:pPr>
        <w:numPr>
          <w:ilvl w:val="0"/>
          <w:numId w:val="18"/>
        </w:numPr>
        <w:spacing w:before="120" w:beforeLines="50" w:after="120" w:afterLines="50" w:line="460" w:lineRule="exact"/>
        <w:ind w:firstLine="560" w:firstLineChars="200"/>
        <w:rPr>
          <w:rFonts w:ascii="仿宋" w:hAnsi="仿宋" w:eastAsia="仿宋" w:cs="宋体"/>
          <w:kern w:val="0"/>
          <w:sz w:val="28"/>
          <w:szCs w:val="28"/>
        </w:rPr>
      </w:pPr>
      <w:r>
        <w:rPr>
          <w:rFonts w:hint="default" w:ascii="仿宋" w:hAnsi="仿宋" w:eastAsia="仿宋" w:cs="宋体"/>
          <w:kern w:val="0"/>
          <w:sz w:val="28"/>
          <w:szCs w:val="28"/>
        </w:rPr>
        <w:t>.</w:t>
      </w:r>
      <w:r>
        <w:rPr>
          <w:rFonts w:hint="eastAsia" w:ascii="仿宋" w:hAnsi="仿宋" w:eastAsia="仿宋" w:cs="宋体"/>
          <w:kern w:val="0"/>
          <w:sz w:val="28"/>
          <w:szCs w:val="28"/>
        </w:rPr>
        <w:t>凡与施工有关而又未说明之处，参见国家标准图集。</w:t>
      </w:r>
    </w:p>
    <w:p>
      <w:pPr>
        <w:spacing w:before="120" w:beforeLines="50" w:after="120" w:afterLines="50" w:line="460" w:lineRule="exact"/>
        <w:ind w:firstLine="560" w:firstLineChars="200"/>
        <w:rPr>
          <w:rFonts w:hint="eastAsia" w:ascii="仿宋" w:hAnsi="仿宋" w:eastAsia="仿宋" w:cs="宋体"/>
          <w:kern w:val="0"/>
          <w:sz w:val="28"/>
          <w:szCs w:val="28"/>
        </w:rPr>
      </w:pPr>
      <w:r>
        <w:rPr>
          <w:rFonts w:hint="eastAsia" w:ascii="仿宋" w:hAnsi="仿宋" w:eastAsia="仿宋" w:cs="宋体"/>
          <w:kern w:val="0"/>
          <w:sz w:val="28"/>
          <w:szCs w:val="28"/>
        </w:rPr>
        <w:t>（</w:t>
      </w:r>
      <w:r>
        <w:rPr>
          <w:rFonts w:hint="default" w:ascii="仿宋" w:hAnsi="仿宋" w:eastAsia="仿宋" w:cs="宋体"/>
          <w:kern w:val="0"/>
          <w:sz w:val="28"/>
          <w:szCs w:val="28"/>
        </w:rPr>
        <w:t>2</w:t>
      </w:r>
      <w:r>
        <w:rPr>
          <w:rFonts w:hint="eastAsia" w:ascii="仿宋" w:hAnsi="仿宋" w:eastAsia="仿宋" w:cs="宋体"/>
          <w:kern w:val="0"/>
          <w:sz w:val="28"/>
          <w:szCs w:val="28"/>
        </w:rPr>
        <w:t>）.本工程所选设备、材料必须满足与产品相关的国家标准;</w:t>
      </w:r>
      <w:r>
        <w:rPr>
          <w:rFonts w:hint="eastAsia" w:ascii="仿宋" w:hAnsi="仿宋" w:eastAsia="仿宋" w:cs="宋体"/>
          <w:kern w:val="0"/>
          <w:sz w:val="28"/>
          <w:szCs w:val="28"/>
          <w:lang w:val="en-US" w:eastAsia="zh-CN"/>
        </w:rPr>
        <w:t>充电桩及</w:t>
      </w:r>
      <w:r>
        <w:rPr>
          <w:rFonts w:hint="eastAsia" w:ascii="仿宋" w:hAnsi="仿宋" w:eastAsia="仿宋" w:cs="宋体"/>
          <w:kern w:val="0"/>
          <w:sz w:val="28"/>
          <w:szCs w:val="28"/>
        </w:rPr>
        <w:t>供电</w:t>
      </w:r>
      <w:r>
        <w:rPr>
          <w:rFonts w:hint="eastAsia" w:ascii="仿宋" w:hAnsi="仿宋" w:eastAsia="仿宋" w:cs="宋体"/>
          <w:kern w:val="0"/>
          <w:sz w:val="28"/>
          <w:szCs w:val="28"/>
          <w:lang w:val="en-US" w:eastAsia="zh-CN"/>
        </w:rPr>
        <w:t>设备</w:t>
      </w:r>
      <w:r>
        <w:rPr>
          <w:rFonts w:hint="eastAsia" w:ascii="仿宋" w:hAnsi="仿宋" w:eastAsia="仿宋" w:cs="宋体"/>
          <w:kern w:val="0"/>
          <w:sz w:val="28"/>
          <w:szCs w:val="28"/>
        </w:rPr>
        <w:t>应具</w:t>
      </w:r>
      <w:r>
        <w:rPr>
          <w:rFonts w:hint="eastAsia" w:ascii="仿宋" w:hAnsi="仿宋" w:eastAsia="仿宋" w:cs="宋体"/>
          <w:kern w:val="0"/>
          <w:sz w:val="28"/>
          <w:szCs w:val="28"/>
          <w:lang w:val="en-US" w:eastAsia="zh-CN"/>
        </w:rPr>
        <w:t>型式检验报告；</w:t>
      </w:r>
      <w:r>
        <w:rPr>
          <w:rFonts w:hint="eastAsia" w:ascii="仿宋" w:hAnsi="仿宋" w:eastAsia="仿宋" w:cs="宋体"/>
          <w:kern w:val="0"/>
          <w:sz w:val="28"/>
          <w:szCs w:val="28"/>
        </w:rPr>
        <w:t>。</w:t>
      </w:r>
    </w:p>
    <w:p>
      <w:pPr>
        <w:spacing w:before="120" w:beforeLines="50" w:after="120" w:afterLines="50" w:line="4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w:t>
      </w:r>
      <w:r>
        <w:rPr>
          <w:rFonts w:hint="default" w:ascii="仿宋" w:hAnsi="仿宋" w:eastAsia="仿宋" w:cs="宋体"/>
          <w:kern w:val="0"/>
          <w:sz w:val="28"/>
          <w:szCs w:val="28"/>
        </w:rPr>
        <w:t>3</w:t>
      </w:r>
      <w:r>
        <w:rPr>
          <w:rFonts w:hint="eastAsia" w:ascii="仿宋" w:hAnsi="仿宋" w:eastAsia="仿宋" w:cs="宋体"/>
          <w:kern w:val="0"/>
          <w:sz w:val="28"/>
          <w:szCs w:val="28"/>
        </w:rPr>
        <w:t>）.为设计方便，所选设备型号仅供参考，招标所确定的设备规格、性能等技术指标，不应低于设计图纸的要求。所有设备确定厂家后均需建设、施工、设计、监理四方进行技术交底。</w:t>
      </w:r>
    </w:p>
    <w:p>
      <w:pPr>
        <w:spacing w:before="120" w:beforeLines="50" w:after="120" w:afterLines="50" w:line="460" w:lineRule="exact"/>
        <w:ind w:firstLine="560" w:firstLineChars="200"/>
        <w:rPr>
          <w:rFonts w:ascii="仿宋" w:hAnsi="仿宋" w:eastAsia="仿宋"/>
          <w:bCs/>
          <w:color w:val="000000"/>
          <w:sz w:val="28"/>
          <w:szCs w:val="28"/>
        </w:rPr>
      </w:pPr>
      <w:r>
        <w:rPr>
          <w:rFonts w:hint="eastAsia" w:ascii="仿宋" w:hAnsi="仿宋" w:eastAsia="仿宋" w:cs="宋体"/>
          <w:kern w:val="0"/>
          <w:sz w:val="28"/>
          <w:szCs w:val="28"/>
        </w:rPr>
        <w:t>（</w:t>
      </w:r>
      <w:r>
        <w:rPr>
          <w:rFonts w:hint="default" w:ascii="仿宋" w:hAnsi="仿宋" w:eastAsia="仿宋" w:cs="宋体"/>
          <w:kern w:val="0"/>
          <w:sz w:val="28"/>
          <w:szCs w:val="28"/>
        </w:rPr>
        <w:t>4</w:t>
      </w:r>
      <w:r>
        <w:rPr>
          <w:rFonts w:hint="eastAsia" w:ascii="仿宋" w:hAnsi="仿宋" w:eastAsia="仿宋" w:cs="宋体"/>
          <w:kern w:val="0"/>
          <w:sz w:val="28"/>
          <w:szCs w:val="28"/>
        </w:rPr>
        <w:t>）.施工单位必须按照工程设计图纸</w:t>
      </w:r>
      <w:r>
        <w:rPr>
          <w:rFonts w:hint="default" w:ascii="仿宋" w:hAnsi="仿宋" w:eastAsia="仿宋" w:cs="仿宋"/>
          <w:b w:val="0"/>
          <w:bCs w:val="0"/>
          <w:color w:val="000000"/>
          <w:kern w:val="2"/>
          <w:sz w:val="28"/>
          <w:szCs w:val="28"/>
          <w:lang w:val="en-US" w:eastAsia="zh-CN" w:bidi="ar"/>
        </w:rPr>
        <w:t>（图纸详见附件）</w:t>
      </w:r>
      <w:r>
        <w:rPr>
          <w:rFonts w:hint="eastAsia" w:ascii="仿宋" w:hAnsi="仿宋" w:eastAsia="仿宋" w:cs="宋体"/>
          <w:kern w:val="0"/>
          <w:sz w:val="28"/>
          <w:szCs w:val="28"/>
        </w:rPr>
        <w:t>和施工技术标准施工，不得擅自修改工程设计。施工单位在施工过程中发现设计文件和图纸有差错的，应当及时提出意见和建议。</w:t>
      </w:r>
    </w:p>
    <w:p>
      <w:pPr>
        <w:pStyle w:val="4"/>
        <w:spacing w:before="120" w:beforeLines="50" w:after="120" w:afterLines="50" w:line="240" w:lineRule="auto"/>
        <w:ind w:firstLine="602" w:firstLineChars="200"/>
        <w:rPr>
          <w:rFonts w:ascii="仿宋" w:hAnsi="仿宋" w:eastAsia="仿宋" w:cs="仿宋"/>
          <w:sz w:val="30"/>
          <w:szCs w:val="30"/>
        </w:rPr>
      </w:pPr>
      <w:bookmarkStart w:id="123" w:name="_Toc141727511"/>
      <w:r>
        <w:rPr>
          <w:rFonts w:hint="eastAsia" w:ascii="仿宋" w:hAnsi="仿宋" w:eastAsia="仿宋" w:cs="仿宋"/>
          <w:sz w:val="30"/>
          <w:szCs w:val="30"/>
        </w:rPr>
        <w:t>3.</w:t>
      </w:r>
      <w:r>
        <w:rPr>
          <w:rFonts w:hint="eastAsia" w:ascii="仿宋" w:hAnsi="仿宋" w:eastAsia="仿宋" w:cs="仿宋"/>
          <w:sz w:val="30"/>
          <w:szCs w:val="30"/>
          <w:lang w:val="en-US" w:eastAsia="zh-CN"/>
        </w:rPr>
        <w:t>3</w:t>
      </w:r>
      <w:r>
        <w:rPr>
          <w:rFonts w:hint="eastAsia" w:ascii="仿宋" w:hAnsi="仿宋" w:eastAsia="仿宋" w:cs="仿宋"/>
          <w:sz w:val="30"/>
          <w:szCs w:val="30"/>
        </w:rPr>
        <w:t xml:space="preserve"> 工程方案</w:t>
      </w:r>
      <w:bookmarkEnd w:id="123"/>
    </w:p>
    <w:p>
      <w:pPr>
        <w:keepNext w:val="0"/>
        <w:keepLines w:val="0"/>
        <w:pageBreakBefore w:val="0"/>
        <w:widowControl w:val="0"/>
        <w:kinsoku/>
        <w:wordWrap/>
        <w:overflowPunct/>
        <w:topLinePunct w:val="0"/>
        <w:autoSpaceDE/>
        <w:autoSpaceDN/>
        <w:bidi w:val="0"/>
        <w:adjustRightInd/>
        <w:snapToGrid/>
        <w:spacing w:before="120" w:beforeLines="50" w:after="120" w:afterLines="50" w:line="46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1</w:t>
      </w:r>
      <w:r>
        <w:rPr>
          <w:rFonts w:hint="eastAsia" w:ascii="仿宋" w:hAnsi="仿宋" w:eastAsia="仿宋"/>
          <w:color w:val="000000"/>
          <w:sz w:val="28"/>
          <w:szCs w:val="28"/>
        </w:rPr>
        <w:t>）.根据现场实际情况，合理安排施工程序，使人力物力效率最大化</w:t>
      </w:r>
    </w:p>
    <w:p>
      <w:pPr>
        <w:keepNext w:val="0"/>
        <w:keepLines w:val="0"/>
        <w:pageBreakBefore w:val="0"/>
        <w:widowControl w:val="0"/>
        <w:kinsoku/>
        <w:wordWrap/>
        <w:overflowPunct/>
        <w:topLinePunct w:val="0"/>
        <w:autoSpaceDE/>
        <w:autoSpaceDN/>
        <w:bidi w:val="0"/>
        <w:adjustRightInd/>
        <w:snapToGrid/>
        <w:spacing w:before="120" w:beforeLines="50" w:after="120" w:afterLines="50" w:line="46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2</w:t>
      </w:r>
      <w:r>
        <w:rPr>
          <w:rFonts w:hint="eastAsia" w:ascii="仿宋" w:hAnsi="仿宋" w:eastAsia="仿宋"/>
          <w:color w:val="000000"/>
          <w:sz w:val="28"/>
          <w:szCs w:val="28"/>
        </w:rPr>
        <w:t>）.合理安排施工时间计划，根据需要避开上班时间，可利用双休日及节假日安排加大工作力度。</w:t>
      </w:r>
      <w:r>
        <w:rPr>
          <w:rFonts w:ascii="仿宋" w:hAnsi="仿宋" w:eastAsia="仿宋"/>
          <w:color w:val="000000"/>
          <w:sz w:val="28"/>
          <w:szCs w:val="28"/>
        </w:rPr>
        <w:t>考虑现场施工的实际情况，施工期间不得影响</w:t>
      </w:r>
      <w:r>
        <w:rPr>
          <w:rFonts w:hint="eastAsia" w:ascii="仿宋" w:hAnsi="仿宋" w:eastAsia="仿宋"/>
          <w:color w:val="000000"/>
          <w:sz w:val="28"/>
          <w:szCs w:val="28"/>
        </w:rPr>
        <w:t>行政中心</w:t>
      </w:r>
      <w:r>
        <w:rPr>
          <w:rFonts w:ascii="仿宋" w:hAnsi="仿宋" w:eastAsia="仿宋"/>
          <w:color w:val="000000"/>
          <w:sz w:val="28"/>
          <w:szCs w:val="28"/>
        </w:rPr>
        <w:t>内办公人员正常的工作和休息，有嘈音的工作应充分利用节假日和晚上时间施工。如遇上级领导检查工作或其他特殊情况需要紧急停工的，承包人必须无条件响应甲方指令停工,并应急时整理现场卫生。上述费用在</w:t>
      </w:r>
      <w:r>
        <w:rPr>
          <w:rFonts w:hint="eastAsia" w:ascii="仿宋" w:hAnsi="仿宋" w:eastAsia="仿宋"/>
          <w:color w:val="000000"/>
          <w:sz w:val="28"/>
          <w:szCs w:val="28"/>
        </w:rPr>
        <w:t>施工</w:t>
      </w:r>
      <w:r>
        <w:rPr>
          <w:rFonts w:ascii="仿宋" w:hAnsi="仿宋" w:eastAsia="仿宋"/>
          <w:color w:val="000000"/>
          <w:sz w:val="28"/>
          <w:szCs w:val="28"/>
        </w:rPr>
        <w:t>报价时</w:t>
      </w:r>
      <w:r>
        <w:rPr>
          <w:rFonts w:hint="eastAsia" w:ascii="仿宋" w:hAnsi="仿宋" w:eastAsia="仿宋"/>
          <w:color w:val="000000"/>
          <w:sz w:val="28"/>
          <w:szCs w:val="28"/>
        </w:rPr>
        <w:t>应</w:t>
      </w:r>
      <w:r>
        <w:rPr>
          <w:rFonts w:ascii="仿宋" w:hAnsi="仿宋" w:eastAsia="仿宋"/>
          <w:color w:val="000000"/>
          <w:sz w:val="28"/>
          <w:szCs w:val="28"/>
        </w:rPr>
        <w:t>综合考虑。</w:t>
      </w:r>
    </w:p>
    <w:p>
      <w:pPr>
        <w:keepNext w:val="0"/>
        <w:keepLines w:val="0"/>
        <w:pageBreakBefore w:val="0"/>
        <w:widowControl w:val="0"/>
        <w:kinsoku/>
        <w:wordWrap/>
        <w:overflowPunct/>
        <w:topLinePunct w:val="0"/>
        <w:autoSpaceDE/>
        <w:autoSpaceDN/>
        <w:bidi w:val="0"/>
        <w:adjustRightInd/>
        <w:snapToGrid/>
        <w:spacing w:before="120" w:beforeLines="50" w:after="120" w:afterLines="50" w:line="46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3</w:t>
      </w:r>
      <w:r>
        <w:rPr>
          <w:rFonts w:hint="eastAsia" w:ascii="仿宋" w:hAnsi="仿宋" w:eastAsia="仿宋"/>
          <w:color w:val="000000"/>
          <w:sz w:val="28"/>
          <w:szCs w:val="28"/>
        </w:rPr>
        <w:t>）.做好围栏防护及安全工作，对施工现场出现的粉尘、噪音及建筑垃圾应分时分点分路进行分解。</w:t>
      </w:r>
    </w:p>
    <w:p>
      <w:pPr>
        <w:keepNext w:val="0"/>
        <w:keepLines w:val="0"/>
        <w:pageBreakBefore w:val="0"/>
        <w:widowControl w:val="0"/>
        <w:kinsoku/>
        <w:wordWrap/>
        <w:overflowPunct/>
        <w:topLinePunct w:val="0"/>
        <w:autoSpaceDE/>
        <w:autoSpaceDN/>
        <w:bidi w:val="0"/>
        <w:adjustRightInd/>
        <w:snapToGrid/>
        <w:spacing w:before="120" w:beforeLines="50" w:after="120" w:afterLines="50" w:line="46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4</w:t>
      </w:r>
      <w:r>
        <w:rPr>
          <w:rFonts w:hint="eastAsia" w:ascii="仿宋" w:hAnsi="仿宋" w:eastAsia="仿宋"/>
          <w:color w:val="000000"/>
          <w:sz w:val="28"/>
          <w:szCs w:val="28"/>
          <w:lang w:eastAsia="zh-CN"/>
        </w:rPr>
        <w:t>）</w:t>
      </w:r>
      <w:r>
        <w:rPr>
          <w:rFonts w:hint="eastAsia" w:ascii="仿宋" w:hAnsi="仿宋" w:eastAsia="仿宋"/>
          <w:color w:val="000000"/>
          <w:sz w:val="28"/>
          <w:szCs w:val="28"/>
        </w:rPr>
        <w:t>.建筑垃圾清运过程中施工通道应保持整洁，及时进行道路清洁。</w:t>
      </w:r>
    </w:p>
    <w:p>
      <w:pPr>
        <w:keepNext w:val="0"/>
        <w:keepLines w:val="0"/>
        <w:pageBreakBefore w:val="0"/>
        <w:widowControl w:val="0"/>
        <w:kinsoku/>
        <w:wordWrap/>
        <w:overflowPunct/>
        <w:topLinePunct w:val="0"/>
        <w:autoSpaceDE/>
        <w:autoSpaceDN/>
        <w:bidi w:val="0"/>
        <w:adjustRightInd/>
        <w:snapToGrid/>
        <w:spacing w:before="120" w:beforeLines="50" w:after="120" w:afterLines="50" w:line="46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5</w:t>
      </w:r>
      <w:r>
        <w:rPr>
          <w:rFonts w:hint="eastAsia" w:ascii="仿宋" w:hAnsi="仿宋" w:eastAsia="仿宋"/>
          <w:color w:val="000000"/>
          <w:sz w:val="28"/>
          <w:szCs w:val="28"/>
        </w:rPr>
        <w:t>）</w:t>
      </w:r>
      <w:r>
        <w:rPr>
          <w:rFonts w:ascii="仿宋" w:hAnsi="仿宋" w:eastAsia="仿宋"/>
          <w:color w:val="000000"/>
          <w:sz w:val="28"/>
          <w:szCs w:val="28"/>
        </w:rPr>
        <w:t>.</w:t>
      </w:r>
      <w:r>
        <w:rPr>
          <w:rFonts w:hint="eastAsia" w:ascii="仿宋" w:hAnsi="仿宋" w:eastAsia="仿宋"/>
          <w:color w:val="000000"/>
          <w:sz w:val="28"/>
          <w:szCs w:val="28"/>
        </w:rPr>
        <w:t>做好施工人员教育培训工作，遵守相关的内部规章制度。</w:t>
      </w:r>
    </w:p>
    <w:p>
      <w:pPr>
        <w:keepNext w:val="0"/>
        <w:keepLines w:val="0"/>
        <w:pageBreakBefore w:val="0"/>
        <w:widowControl w:val="0"/>
        <w:kinsoku/>
        <w:wordWrap/>
        <w:overflowPunct/>
        <w:topLinePunct w:val="0"/>
        <w:autoSpaceDE/>
        <w:autoSpaceDN/>
        <w:bidi w:val="0"/>
        <w:adjustRightInd/>
        <w:snapToGrid/>
        <w:spacing w:before="120" w:beforeLines="50" w:after="120" w:afterLines="50" w:line="46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6</w:t>
      </w:r>
      <w:r>
        <w:rPr>
          <w:rFonts w:hint="eastAsia" w:ascii="仿宋" w:hAnsi="仿宋" w:eastAsia="仿宋"/>
          <w:color w:val="000000"/>
          <w:sz w:val="28"/>
          <w:szCs w:val="28"/>
        </w:rPr>
        <w:t>）.施工区域和非施工区域应做好隔离措施，并编制施工方案落实解决。</w:t>
      </w:r>
    </w:p>
    <w:p>
      <w:pPr>
        <w:keepNext w:val="0"/>
        <w:keepLines w:val="0"/>
        <w:pageBreakBefore w:val="0"/>
        <w:widowControl w:val="0"/>
        <w:kinsoku/>
        <w:wordWrap/>
        <w:overflowPunct/>
        <w:topLinePunct w:val="0"/>
        <w:autoSpaceDE/>
        <w:autoSpaceDN/>
        <w:bidi w:val="0"/>
        <w:adjustRightInd/>
        <w:snapToGrid/>
        <w:spacing w:before="120" w:beforeLines="50" w:after="120" w:afterLines="50" w:line="46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7</w:t>
      </w:r>
      <w:r>
        <w:rPr>
          <w:rFonts w:hint="eastAsia" w:ascii="仿宋" w:hAnsi="仿宋" w:eastAsia="仿宋"/>
          <w:color w:val="000000"/>
          <w:sz w:val="28"/>
          <w:szCs w:val="28"/>
        </w:rPr>
        <w:t>）.对施工过程中建筑材料的堆积及施工应做好必要的防火措施。</w:t>
      </w:r>
    </w:p>
    <w:p>
      <w:pPr>
        <w:keepNext w:val="0"/>
        <w:keepLines w:val="0"/>
        <w:pageBreakBefore w:val="0"/>
        <w:widowControl w:val="0"/>
        <w:kinsoku/>
        <w:wordWrap/>
        <w:overflowPunct/>
        <w:topLinePunct w:val="0"/>
        <w:autoSpaceDE/>
        <w:autoSpaceDN/>
        <w:bidi w:val="0"/>
        <w:adjustRightInd/>
        <w:snapToGrid/>
        <w:spacing w:before="120" w:beforeLines="50" w:after="120" w:afterLines="50" w:line="460" w:lineRule="exact"/>
        <w:ind w:firstLine="560" w:firstLineChars="200"/>
        <w:textAlignment w:val="auto"/>
        <w:rPr>
          <w:rFonts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8</w:t>
      </w:r>
      <w:r>
        <w:rPr>
          <w:rFonts w:hint="eastAsia" w:ascii="仿宋" w:hAnsi="仿宋" w:eastAsia="仿宋"/>
          <w:color w:val="000000"/>
          <w:sz w:val="28"/>
          <w:szCs w:val="28"/>
        </w:rPr>
        <w:t>）.新装设备送至现场进行安装，设备安装完成后进行桥架测量。</w:t>
      </w:r>
    </w:p>
    <w:p>
      <w:pPr>
        <w:keepNext w:val="0"/>
        <w:keepLines w:val="0"/>
        <w:pageBreakBefore w:val="0"/>
        <w:widowControl w:val="0"/>
        <w:kinsoku/>
        <w:wordWrap/>
        <w:overflowPunct/>
        <w:topLinePunct w:val="0"/>
        <w:autoSpaceDE/>
        <w:autoSpaceDN/>
        <w:bidi w:val="0"/>
        <w:adjustRightInd/>
        <w:snapToGrid/>
        <w:spacing w:before="120" w:beforeLines="50" w:after="120" w:afterLines="50" w:line="460" w:lineRule="exact"/>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w:t>
      </w:r>
      <w:r>
        <w:rPr>
          <w:rFonts w:ascii="仿宋" w:hAnsi="仿宋" w:eastAsia="仿宋"/>
          <w:color w:val="000000"/>
          <w:sz w:val="28"/>
          <w:szCs w:val="28"/>
        </w:rPr>
        <w:t>9</w:t>
      </w:r>
      <w:r>
        <w:rPr>
          <w:rFonts w:hint="eastAsia" w:ascii="仿宋" w:hAnsi="仿宋" w:eastAsia="仿宋"/>
          <w:color w:val="000000"/>
          <w:sz w:val="28"/>
          <w:szCs w:val="28"/>
        </w:rPr>
        <w:t>）.新装低压柜与变压器低压母线连接，新装低压柜新放电缆至新设发电车接入柜，电缆施工、试验并搭头。</w:t>
      </w:r>
    </w:p>
    <w:p>
      <w:pPr>
        <w:keepNext w:val="0"/>
        <w:keepLines w:val="0"/>
        <w:pageBreakBefore w:val="0"/>
        <w:widowControl w:val="0"/>
        <w:kinsoku/>
        <w:wordWrap/>
        <w:overflowPunct/>
        <w:topLinePunct w:val="0"/>
        <w:autoSpaceDE/>
        <w:autoSpaceDN/>
        <w:bidi w:val="0"/>
        <w:adjustRightInd/>
        <w:snapToGrid/>
        <w:spacing w:before="120" w:beforeLines="50" w:after="120" w:afterLines="50" w:line="460" w:lineRule="exact"/>
        <w:ind w:firstLine="602" w:firstLineChars="200"/>
        <w:textAlignment w:val="auto"/>
        <w:rPr>
          <w:rFonts w:hint="default" w:ascii="仿宋" w:hAnsi="仿宋" w:eastAsia="仿宋" w:cs="仿宋"/>
          <w:b/>
          <w:bCs/>
          <w:sz w:val="30"/>
          <w:szCs w:val="30"/>
        </w:rPr>
      </w:pPr>
      <w:r>
        <w:rPr>
          <w:rFonts w:hint="eastAsia" w:ascii="仿宋" w:hAnsi="仿宋" w:eastAsia="仿宋" w:cs="仿宋"/>
          <w:b/>
          <w:bCs/>
          <w:sz w:val="30"/>
          <w:szCs w:val="30"/>
        </w:rPr>
        <w:t>3.</w:t>
      </w:r>
      <w:r>
        <w:rPr>
          <w:rFonts w:hint="default" w:ascii="仿宋" w:hAnsi="仿宋" w:eastAsia="仿宋" w:cs="仿宋"/>
          <w:b/>
          <w:bCs/>
          <w:sz w:val="30"/>
          <w:szCs w:val="30"/>
        </w:rPr>
        <w:t>4</w:t>
      </w:r>
      <w:r>
        <w:rPr>
          <w:rFonts w:hint="eastAsia" w:ascii="仿宋" w:hAnsi="仿宋" w:eastAsia="仿宋" w:cs="仿宋"/>
          <w:b/>
          <w:bCs/>
          <w:sz w:val="30"/>
          <w:szCs w:val="30"/>
        </w:rPr>
        <w:t xml:space="preserve"> </w:t>
      </w:r>
      <w:r>
        <w:rPr>
          <w:rFonts w:hint="default" w:ascii="仿宋" w:hAnsi="仿宋" w:eastAsia="仿宋" w:cs="仿宋"/>
          <w:b/>
          <w:bCs/>
          <w:sz w:val="30"/>
          <w:szCs w:val="30"/>
        </w:rPr>
        <w:t>调试要求</w:t>
      </w:r>
    </w:p>
    <w:p>
      <w:pPr>
        <w:numPr>
          <w:ilvl w:val="0"/>
          <w:numId w:val="0"/>
        </w:numPr>
        <w:spacing w:before="120" w:beforeLines="50" w:after="120" w:afterLines="50" w:line="460" w:lineRule="exact"/>
        <w:rPr>
          <w:rFonts w:hint="default" w:ascii="仿宋" w:hAnsi="仿宋" w:eastAsia="仿宋" w:cs="仿宋"/>
          <w:b/>
          <w:bCs/>
          <w:sz w:val="30"/>
          <w:szCs w:val="30"/>
        </w:rPr>
      </w:pPr>
      <w:r>
        <w:rPr>
          <w:rFonts w:hint="default" w:ascii="仿宋" w:hAnsi="仿宋" w:eastAsia="仿宋" w:cs="仿宋"/>
          <w:color w:val="auto"/>
          <w:sz w:val="28"/>
          <w:szCs w:val="28"/>
          <w:highlight w:val="none"/>
          <w:lang w:eastAsia="zh-CN"/>
        </w:rPr>
        <w:t xml:space="preserve">   充电设备的调试方案与调试步骤：确保充电桩正常运行和使用的重要环节。充电桩设备安装完成后，需按照调试方案对充电桩设备进行电气性能、通讯等调试，并出具调试报告。</w:t>
      </w:r>
    </w:p>
    <w:p>
      <w:pPr>
        <w:pStyle w:val="4"/>
        <w:spacing w:before="120" w:beforeLines="50" w:after="120" w:afterLines="50" w:line="240" w:lineRule="auto"/>
        <w:ind w:firstLine="602" w:firstLineChars="200"/>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rPr>
        <w:t>3.</w:t>
      </w:r>
      <w:r>
        <w:rPr>
          <w:rFonts w:hint="default" w:ascii="仿宋" w:hAnsi="仿宋" w:eastAsia="仿宋" w:cs="仿宋"/>
          <w:sz w:val="30"/>
          <w:szCs w:val="30"/>
          <w:highlight w:val="none"/>
        </w:rPr>
        <w:t>5</w:t>
      </w:r>
      <w:r>
        <w:rPr>
          <w:rFonts w:hint="eastAsia" w:ascii="仿宋" w:hAnsi="仿宋" w:eastAsia="仿宋" w:cs="仿宋"/>
          <w:sz w:val="30"/>
          <w:szCs w:val="30"/>
          <w:highlight w:val="none"/>
        </w:rPr>
        <w:t xml:space="preserve"> </w:t>
      </w:r>
      <w:r>
        <w:rPr>
          <w:rFonts w:hint="eastAsia" w:ascii="仿宋" w:hAnsi="仿宋" w:eastAsia="仿宋" w:cs="仿宋"/>
          <w:sz w:val="30"/>
          <w:szCs w:val="30"/>
          <w:highlight w:val="none"/>
          <w:lang w:val="en-US" w:eastAsia="zh-CN"/>
        </w:rPr>
        <w:t>运营要求</w:t>
      </w:r>
    </w:p>
    <w:p>
      <w:pPr>
        <w:spacing w:before="120" w:beforeLines="50" w:after="120" w:afterLines="50" w:line="460" w:lineRule="exact"/>
        <w:ind w:firstLine="560" w:firstLineChars="200"/>
        <w:rPr>
          <w:rFonts w:hint="eastAsia" w:ascii="仿宋" w:hAnsi="仿宋" w:eastAsia="仿宋"/>
          <w:color w:val="000000"/>
          <w:sz w:val="28"/>
          <w:szCs w:val="28"/>
        </w:rPr>
      </w:pPr>
      <w:bookmarkStart w:id="124" w:name="_Toc369075736"/>
      <w:r>
        <w:rPr>
          <w:rFonts w:hint="eastAsia" w:ascii="仿宋" w:hAnsi="仿宋" w:eastAsia="仿宋"/>
          <w:color w:val="000000"/>
          <w:sz w:val="28"/>
          <w:szCs w:val="28"/>
          <w:lang w:val="en-US" w:eastAsia="zh-CN"/>
        </w:rPr>
        <w:t>提供</w:t>
      </w:r>
      <w:r>
        <w:rPr>
          <w:rFonts w:hint="eastAsia" w:ascii="仿宋" w:hAnsi="仿宋" w:eastAsia="仿宋"/>
          <w:color w:val="000000"/>
          <w:sz w:val="28"/>
          <w:szCs w:val="28"/>
        </w:rPr>
        <w:t>保障</w:t>
      </w:r>
      <w:r>
        <w:rPr>
          <w:rFonts w:hint="eastAsia" w:ascii="仿宋" w:hAnsi="仿宋" w:eastAsia="仿宋"/>
          <w:color w:val="000000"/>
          <w:sz w:val="28"/>
          <w:szCs w:val="28"/>
          <w:lang w:val="en-US" w:eastAsia="zh-CN"/>
        </w:rPr>
        <w:t>充电设施</w:t>
      </w:r>
      <w:r>
        <w:rPr>
          <w:rFonts w:hint="eastAsia" w:ascii="仿宋" w:hAnsi="仿宋" w:eastAsia="仿宋"/>
          <w:color w:val="000000"/>
          <w:sz w:val="28"/>
          <w:szCs w:val="28"/>
        </w:rPr>
        <w:t>正常</w:t>
      </w:r>
      <w:r>
        <w:rPr>
          <w:rFonts w:hint="eastAsia" w:ascii="仿宋" w:hAnsi="仿宋" w:eastAsia="仿宋"/>
          <w:color w:val="000000"/>
          <w:sz w:val="28"/>
          <w:szCs w:val="28"/>
          <w:lang w:val="en-US" w:eastAsia="zh-CN"/>
        </w:rPr>
        <w:t>使用的运营运维服务</w:t>
      </w:r>
      <w:r>
        <w:rPr>
          <w:rFonts w:hint="eastAsia" w:ascii="仿宋" w:hAnsi="仿宋" w:eastAsia="仿宋"/>
          <w:color w:val="000000"/>
          <w:sz w:val="28"/>
          <w:szCs w:val="28"/>
        </w:rPr>
        <w:t>，主要包括充电设施</w:t>
      </w:r>
      <w:r>
        <w:rPr>
          <w:rFonts w:hint="eastAsia" w:ascii="仿宋" w:hAnsi="仿宋" w:eastAsia="仿宋"/>
          <w:color w:val="000000"/>
          <w:sz w:val="28"/>
          <w:szCs w:val="28"/>
          <w:lang w:val="en-US" w:eastAsia="zh-CN"/>
        </w:rPr>
        <w:t>运营平台</w:t>
      </w:r>
      <w:r>
        <w:rPr>
          <w:rFonts w:hint="eastAsia" w:ascii="仿宋" w:hAnsi="仿宋" w:eastAsia="仿宋"/>
          <w:color w:val="000000"/>
          <w:sz w:val="28"/>
          <w:szCs w:val="28"/>
        </w:rPr>
        <w:t>接入</w:t>
      </w:r>
      <w:r>
        <w:rPr>
          <w:rFonts w:hint="eastAsia" w:ascii="仿宋" w:hAnsi="仿宋" w:eastAsia="仿宋"/>
          <w:color w:val="000000"/>
          <w:sz w:val="28"/>
          <w:szCs w:val="28"/>
          <w:lang w:val="en-US" w:eastAsia="zh-CN"/>
        </w:rPr>
        <w:t>工作</w:t>
      </w:r>
      <w:r>
        <w:rPr>
          <w:rFonts w:hint="eastAsia" w:ascii="仿宋" w:hAnsi="仿宋" w:eastAsia="仿宋"/>
          <w:color w:val="000000"/>
          <w:sz w:val="28"/>
          <w:szCs w:val="28"/>
        </w:rPr>
        <w:t>、日常</w:t>
      </w:r>
      <w:r>
        <w:rPr>
          <w:rFonts w:hint="eastAsia" w:ascii="仿宋" w:hAnsi="仿宋" w:eastAsia="仿宋"/>
          <w:color w:val="000000"/>
          <w:sz w:val="28"/>
          <w:szCs w:val="28"/>
          <w:lang w:val="en-US" w:eastAsia="zh-CN"/>
        </w:rPr>
        <w:t>巡检服务</w:t>
      </w:r>
      <w:r>
        <w:rPr>
          <w:rFonts w:hint="eastAsia" w:ascii="仿宋" w:hAnsi="仿宋" w:eastAsia="仿宋"/>
          <w:color w:val="000000"/>
          <w:sz w:val="28"/>
          <w:szCs w:val="28"/>
        </w:rPr>
        <w:t>、</w:t>
      </w:r>
      <w:r>
        <w:rPr>
          <w:rFonts w:hint="eastAsia" w:ascii="仿宋" w:hAnsi="仿宋" w:eastAsia="仿宋"/>
          <w:color w:val="000000"/>
          <w:sz w:val="28"/>
          <w:szCs w:val="28"/>
          <w:lang w:val="en-US" w:eastAsia="zh-CN"/>
        </w:rPr>
        <w:t>在线</w:t>
      </w:r>
      <w:r>
        <w:rPr>
          <w:rFonts w:hint="eastAsia" w:ascii="仿宋" w:hAnsi="仿宋" w:eastAsia="仿宋"/>
          <w:color w:val="000000"/>
          <w:sz w:val="28"/>
          <w:szCs w:val="28"/>
        </w:rPr>
        <w:t>咨询服务、故障</w:t>
      </w:r>
      <w:r>
        <w:rPr>
          <w:rFonts w:hint="eastAsia" w:ascii="仿宋" w:hAnsi="仿宋" w:eastAsia="仿宋"/>
          <w:color w:val="000000"/>
          <w:sz w:val="28"/>
          <w:szCs w:val="28"/>
          <w:lang w:val="en-US" w:eastAsia="zh-CN"/>
        </w:rPr>
        <w:t>维修</w:t>
      </w:r>
      <w:r>
        <w:rPr>
          <w:rFonts w:hint="eastAsia" w:ascii="仿宋" w:hAnsi="仿宋" w:eastAsia="仿宋"/>
          <w:color w:val="000000"/>
          <w:sz w:val="28"/>
          <w:szCs w:val="28"/>
        </w:rPr>
        <w:t>服务、</w:t>
      </w:r>
      <w:r>
        <w:rPr>
          <w:rFonts w:hint="eastAsia" w:ascii="仿宋" w:hAnsi="仿宋" w:eastAsia="仿宋"/>
          <w:color w:val="000000"/>
          <w:sz w:val="28"/>
          <w:szCs w:val="28"/>
          <w:lang w:val="en-US" w:eastAsia="zh-CN"/>
        </w:rPr>
        <w:t>设备升级</w:t>
      </w:r>
      <w:r>
        <w:rPr>
          <w:rFonts w:hint="eastAsia" w:ascii="仿宋" w:hAnsi="仿宋" w:eastAsia="仿宋"/>
          <w:color w:val="000000"/>
          <w:sz w:val="28"/>
          <w:szCs w:val="28"/>
        </w:rPr>
        <w:t>服务。</w:t>
      </w:r>
      <w:r>
        <w:rPr>
          <w:rFonts w:hint="eastAsia" w:ascii="仿宋" w:hAnsi="仿宋" w:eastAsia="仿宋"/>
          <w:color w:val="000000"/>
          <w:sz w:val="28"/>
          <w:szCs w:val="28"/>
          <w:lang w:val="en-US" w:eastAsia="zh-CN"/>
        </w:rPr>
        <w:t>同时</w:t>
      </w:r>
      <w:r>
        <w:rPr>
          <w:rFonts w:hint="eastAsia" w:ascii="仿宋" w:hAnsi="仿宋" w:eastAsia="仿宋"/>
          <w:color w:val="000000"/>
          <w:sz w:val="28"/>
          <w:szCs w:val="28"/>
        </w:rPr>
        <w:t>根据工作需要，配合做好其他相关工作。</w:t>
      </w:r>
    </w:p>
    <w:p>
      <w:pPr>
        <w:spacing w:before="120" w:beforeLines="50" w:after="120" w:afterLines="50"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（1）做好新建充电设施</w:t>
      </w:r>
      <w:r>
        <w:rPr>
          <w:rFonts w:hint="eastAsia" w:ascii="仿宋" w:hAnsi="仿宋" w:eastAsia="仿宋"/>
          <w:color w:val="000000"/>
          <w:sz w:val="28"/>
          <w:szCs w:val="28"/>
          <w:lang w:val="en-US" w:eastAsia="zh-CN"/>
        </w:rPr>
        <w:t>运营平台</w:t>
      </w:r>
      <w:r>
        <w:rPr>
          <w:rFonts w:hint="eastAsia" w:ascii="仿宋" w:hAnsi="仿宋" w:eastAsia="仿宋"/>
          <w:color w:val="000000"/>
          <w:sz w:val="28"/>
          <w:szCs w:val="28"/>
        </w:rPr>
        <w:t>接入</w:t>
      </w:r>
      <w:r>
        <w:rPr>
          <w:rFonts w:hint="eastAsia" w:ascii="仿宋" w:hAnsi="仿宋" w:eastAsia="仿宋"/>
          <w:color w:val="000000"/>
          <w:sz w:val="28"/>
          <w:szCs w:val="28"/>
          <w:lang w:val="en-US" w:eastAsia="zh-CN"/>
        </w:rPr>
        <w:t>工作</w:t>
      </w:r>
      <w:r>
        <w:rPr>
          <w:rFonts w:hint="eastAsia" w:ascii="仿宋" w:hAnsi="仿宋" w:eastAsia="仿宋"/>
          <w:color w:val="000000"/>
          <w:sz w:val="28"/>
          <w:szCs w:val="28"/>
        </w:rPr>
        <w:t>。</w:t>
      </w:r>
    </w:p>
    <w:p>
      <w:pPr>
        <w:spacing w:before="120" w:beforeLines="50" w:after="120" w:afterLines="50"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（2）日常</w:t>
      </w:r>
      <w:r>
        <w:rPr>
          <w:rFonts w:hint="eastAsia" w:ascii="仿宋" w:hAnsi="仿宋" w:eastAsia="仿宋"/>
          <w:color w:val="000000"/>
          <w:sz w:val="28"/>
          <w:szCs w:val="28"/>
          <w:lang w:val="en-US" w:eastAsia="zh-CN"/>
        </w:rPr>
        <w:t>巡检服务</w:t>
      </w:r>
      <w:r>
        <w:rPr>
          <w:rFonts w:hint="eastAsia" w:ascii="仿宋" w:hAnsi="仿宋" w:eastAsia="仿宋"/>
          <w:color w:val="000000"/>
          <w:sz w:val="28"/>
          <w:szCs w:val="28"/>
        </w:rPr>
        <w:t>：每天</w:t>
      </w:r>
      <w:r>
        <w:rPr>
          <w:rFonts w:hint="eastAsia" w:ascii="仿宋" w:hAnsi="仿宋" w:eastAsia="仿宋"/>
          <w:color w:val="000000"/>
          <w:sz w:val="28"/>
          <w:szCs w:val="28"/>
          <w:lang w:val="en-US" w:eastAsia="zh-CN"/>
        </w:rPr>
        <w:t>通过运营平台进行充电设施</w:t>
      </w:r>
      <w:r>
        <w:rPr>
          <w:rFonts w:hint="eastAsia" w:ascii="仿宋" w:hAnsi="仿宋" w:eastAsia="仿宋"/>
          <w:color w:val="000000"/>
          <w:sz w:val="28"/>
          <w:szCs w:val="28"/>
        </w:rPr>
        <w:t>运行状态监控、故障处理等常规性检查，以保证省行政中心1号院充电站</w:t>
      </w:r>
      <w:r>
        <w:rPr>
          <w:rFonts w:hint="eastAsia" w:ascii="仿宋" w:hAnsi="仿宋" w:eastAsia="仿宋"/>
          <w:color w:val="000000"/>
          <w:sz w:val="28"/>
          <w:szCs w:val="28"/>
          <w:lang w:val="en-US" w:eastAsia="zh-CN"/>
        </w:rPr>
        <w:t>设施</w:t>
      </w:r>
      <w:r>
        <w:rPr>
          <w:rFonts w:hint="eastAsia" w:ascii="仿宋" w:hAnsi="仿宋" w:eastAsia="仿宋"/>
          <w:color w:val="000000"/>
          <w:sz w:val="28"/>
          <w:szCs w:val="28"/>
        </w:rPr>
        <w:t>正常运行</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组建专业运维团队定期对设施进行现场巡检维护。</w:t>
      </w:r>
      <w:bookmarkStart w:id="125" w:name="_Toc369075739"/>
    </w:p>
    <w:p>
      <w:pPr>
        <w:spacing w:before="120" w:beforeLines="50" w:after="120" w:afterLines="50" w:line="460" w:lineRule="exact"/>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w:t>
      </w:r>
      <w:r>
        <w:rPr>
          <w:rFonts w:hint="eastAsia" w:ascii="仿宋" w:hAnsi="仿宋" w:eastAsia="仿宋"/>
          <w:color w:val="000000"/>
          <w:sz w:val="28"/>
          <w:szCs w:val="28"/>
          <w:lang w:val="en-US" w:eastAsia="zh-CN"/>
        </w:rPr>
        <w:t>在线</w:t>
      </w:r>
      <w:r>
        <w:rPr>
          <w:rFonts w:hint="eastAsia" w:ascii="仿宋" w:hAnsi="仿宋" w:eastAsia="仿宋"/>
          <w:color w:val="000000"/>
          <w:sz w:val="28"/>
          <w:szCs w:val="28"/>
        </w:rPr>
        <w:t>咨询服务</w:t>
      </w:r>
      <w:bookmarkEnd w:id="125"/>
      <w:r>
        <w:rPr>
          <w:rFonts w:hint="eastAsia" w:ascii="仿宋" w:hAnsi="仿宋" w:eastAsia="仿宋"/>
          <w:color w:val="000000"/>
          <w:sz w:val="28"/>
          <w:szCs w:val="28"/>
        </w:rPr>
        <w:t>：为</w:t>
      </w:r>
      <w:r>
        <w:rPr>
          <w:rFonts w:hint="eastAsia" w:ascii="仿宋" w:hAnsi="仿宋" w:eastAsia="仿宋"/>
          <w:color w:val="000000"/>
          <w:sz w:val="28"/>
          <w:szCs w:val="28"/>
          <w:lang w:val="en-US" w:eastAsia="zh-CN"/>
        </w:rPr>
        <w:t>用户</w:t>
      </w:r>
      <w:r>
        <w:rPr>
          <w:rFonts w:hint="eastAsia" w:ascii="仿宋" w:hAnsi="仿宋" w:eastAsia="仿宋"/>
          <w:color w:val="000000"/>
          <w:sz w:val="28"/>
          <w:szCs w:val="28"/>
        </w:rPr>
        <w:t>提供产品使用问题</w:t>
      </w:r>
      <w:r>
        <w:rPr>
          <w:rFonts w:hint="eastAsia" w:ascii="仿宋" w:hAnsi="仿宋" w:eastAsia="仿宋"/>
          <w:color w:val="000000"/>
          <w:sz w:val="28"/>
          <w:szCs w:val="28"/>
          <w:lang w:val="en-US" w:eastAsia="zh-CN"/>
        </w:rPr>
        <w:t>在线</w:t>
      </w:r>
      <w:r>
        <w:rPr>
          <w:rFonts w:hint="eastAsia" w:ascii="仿宋" w:hAnsi="仿宋" w:eastAsia="仿宋"/>
          <w:color w:val="000000"/>
          <w:sz w:val="28"/>
          <w:szCs w:val="28"/>
        </w:rPr>
        <w:t>解答和指导，设立值班响应电话，并安排有经验的工程师接受</w:t>
      </w:r>
      <w:r>
        <w:rPr>
          <w:rFonts w:hint="eastAsia" w:ascii="仿宋" w:hAnsi="仿宋" w:eastAsia="仿宋"/>
          <w:color w:val="000000"/>
          <w:sz w:val="28"/>
          <w:szCs w:val="28"/>
          <w:lang w:val="en-US" w:eastAsia="zh-CN"/>
        </w:rPr>
        <w:t>咨询</w:t>
      </w:r>
      <w:r>
        <w:rPr>
          <w:rFonts w:hint="eastAsia" w:ascii="仿宋" w:hAnsi="仿宋" w:eastAsia="仿宋"/>
          <w:color w:val="000000"/>
          <w:sz w:val="28"/>
          <w:szCs w:val="28"/>
        </w:rPr>
        <w:t>。为系统管理人员提供</w:t>
      </w:r>
      <w:r>
        <w:rPr>
          <w:rFonts w:hint="eastAsia" w:ascii="仿宋" w:hAnsi="仿宋" w:eastAsia="仿宋"/>
          <w:color w:val="000000"/>
          <w:sz w:val="28"/>
          <w:szCs w:val="28"/>
          <w:lang w:val="en-US" w:eastAsia="zh-CN"/>
        </w:rPr>
        <w:t>充电设施</w:t>
      </w:r>
      <w:r>
        <w:rPr>
          <w:rFonts w:hint="eastAsia" w:ascii="仿宋" w:hAnsi="仿宋" w:eastAsia="仿宋"/>
          <w:color w:val="000000"/>
          <w:sz w:val="28"/>
          <w:szCs w:val="28"/>
        </w:rPr>
        <w:t>运行监控、分析、后续管理功能使用指导</w:t>
      </w: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针对故障报修进行</w:t>
      </w:r>
      <w:r>
        <w:rPr>
          <w:rFonts w:hint="eastAsia" w:ascii="仿宋" w:hAnsi="仿宋" w:eastAsia="仿宋"/>
          <w:color w:val="000000"/>
          <w:sz w:val="28"/>
          <w:szCs w:val="28"/>
        </w:rPr>
        <w:t>电话主动回访，了解服务满意度和服务质量</w:t>
      </w:r>
      <w:r>
        <w:rPr>
          <w:rFonts w:hint="eastAsia" w:ascii="仿宋" w:hAnsi="仿宋" w:eastAsia="仿宋"/>
          <w:color w:val="000000"/>
          <w:sz w:val="28"/>
          <w:szCs w:val="28"/>
          <w:lang w:eastAsia="zh-CN"/>
        </w:rPr>
        <w:t>。</w:t>
      </w:r>
    </w:p>
    <w:p>
      <w:pPr>
        <w:spacing w:before="120" w:beforeLines="50" w:after="120" w:afterLines="50" w:line="460" w:lineRule="exact"/>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）故障</w:t>
      </w:r>
      <w:r>
        <w:rPr>
          <w:rFonts w:hint="eastAsia" w:ascii="仿宋" w:hAnsi="仿宋" w:eastAsia="仿宋"/>
          <w:color w:val="000000"/>
          <w:sz w:val="28"/>
          <w:szCs w:val="28"/>
          <w:lang w:val="en-US" w:eastAsia="zh-CN"/>
        </w:rPr>
        <w:t>维修</w:t>
      </w:r>
      <w:r>
        <w:rPr>
          <w:rFonts w:hint="eastAsia" w:ascii="仿宋" w:hAnsi="仿宋" w:eastAsia="仿宋"/>
          <w:color w:val="000000"/>
          <w:sz w:val="28"/>
          <w:szCs w:val="28"/>
        </w:rPr>
        <w:t>服务：</w:t>
      </w:r>
      <w:r>
        <w:rPr>
          <w:rFonts w:hint="eastAsia" w:ascii="仿宋" w:hAnsi="仿宋" w:eastAsia="仿宋"/>
          <w:color w:val="000000"/>
          <w:sz w:val="28"/>
          <w:szCs w:val="28"/>
          <w:lang w:val="en-US" w:eastAsia="zh-CN"/>
        </w:rPr>
        <w:t>对</w:t>
      </w:r>
      <w:r>
        <w:rPr>
          <w:rFonts w:hint="eastAsia" w:ascii="仿宋" w:hAnsi="仿宋" w:eastAsia="仿宋"/>
          <w:color w:val="000000"/>
          <w:sz w:val="28"/>
          <w:szCs w:val="28"/>
        </w:rPr>
        <w:t>来自</w:t>
      </w:r>
      <w:r>
        <w:rPr>
          <w:rFonts w:hint="eastAsia" w:ascii="仿宋" w:hAnsi="仿宋" w:eastAsia="仿宋"/>
          <w:color w:val="000000"/>
          <w:sz w:val="28"/>
          <w:szCs w:val="28"/>
          <w:lang w:val="en-US" w:eastAsia="zh-CN"/>
        </w:rPr>
        <w:t>平台监控及故障报修电话等</w:t>
      </w:r>
      <w:r>
        <w:rPr>
          <w:rFonts w:hint="eastAsia" w:ascii="仿宋" w:hAnsi="仿宋" w:eastAsia="仿宋"/>
          <w:color w:val="000000"/>
          <w:sz w:val="28"/>
          <w:szCs w:val="28"/>
        </w:rPr>
        <w:t>提交的</w:t>
      </w:r>
      <w:r>
        <w:rPr>
          <w:rFonts w:hint="eastAsia" w:ascii="仿宋" w:hAnsi="仿宋" w:eastAsia="仿宋"/>
          <w:color w:val="000000"/>
          <w:sz w:val="28"/>
          <w:szCs w:val="28"/>
          <w:lang w:val="en-US" w:eastAsia="zh-CN"/>
        </w:rPr>
        <w:t>充电</w:t>
      </w:r>
      <w:r>
        <w:rPr>
          <w:rFonts w:hint="eastAsia" w:ascii="仿宋" w:hAnsi="仿宋" w:eastAsia="仿宋"/>
          <w:color w:val="000000"/>
          <w:sz w:val="28"/>
          <w:szCs w:val="28"/>
        </w:rPr>
        <w:t>问题</w:t>
      </w:r>
      <w:r>
        <w:rPr>
          <w:rFonts w:hint="eastAsia" w:ascii="仿宋" w:hAnsi="仿宋" w:eastAsia="仿宋"/>
          <w:color w:val="000000"/>
          <w:sz w:val="28"/>
          <w:szCs w:val="28"/>
          <w:lang w:val="en-US" w:eastAsia="zh-CN"/>
        </w:rPr>
        <w:t>提供故障维修服务</w:t>
      </w:r>
      <w:r>
        <w:rPr>
          <w:rFonts w:hint="eastAsia" w:ascii="仿宋" w:hAnsi="仿宋" w:eastAsia="仿宋"/>
          <w:color w:val="000000"/>
          <w:sz w:val="28"/>
          <w:szCs w:val="28"/>
        </w:rPr>
        <w:t>。</w:t>
      </w:r>
      <w:r>
        <w:rPr>
          <w:rFonts w:hint="eastAsia" w:ascii="仿宋" w:hAnsi="仿宋" w:eastAsia="仿宋"/>
          <w:color w:val="000000"/>
          <w:sz w:val="28"/>
          <w:szCs w:val="28"/>
          <w:lang w:eastAsia="zh-CN"/>
        </w:rPr>
        <w:t>现场抢修能力，发生紧急抢修事故时应能够在出现问题后</w:t>
      </w:r>
      <w:r>
        <w:rPr>
          <w:rFonts w:hint="eastAsia" w:ascii="仿宋" w:hAnsi="仿宋" w:eastAsia="仿宋"/>
          <w:color w:val="000000"/>
          <w:sz w:val="28"/>
          <w:szCs w:val="28"/>
          <w:lang w:val="en-US" w:eastAsia="zh-CN"/>
        </w:rPr>
        <w:t>及时</w:t>
      </w:r>
      <w:r>
        <w:rPr>
          <w:rFonts w:hint="eastAsia" w:ascii="仿宋" w:hAnsi="仿宋" w:eastAsia="仿宋"/>
          <w:color w:val="000000"/>
          <w:sz w:val="28"/>
          <w:szCs w:val="28"/>
          <w:lang w:eastAsia="zh-CN"/>
        </w:rPr>
        <w:t>做出响应。</w:t>
      </w:r>
    </w:p>
    <w:p>
      <w:pPr>
        <w:spacing w:before="120" w:beforeLines="50" w:after="120" w:afterLines="50" w:line="4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w:t>
      </w:r>
      <w:r>
        <w:rPr>
          <w:rFonts w:hint="eastAsia" w:ascii="仿宋" w:hAnsi="仿宋" w:eastAsia="仿宋"/>
          <w:color w:val="000000"/>
          <w:sz w:val="28"/>
          <w:szCs w:val="28"/>
          <w:lang w:val="en-US" w:eastAsia="zh-CN"/>
        </w:rPr>
        <w:t>设备升级</w:t>
      </w:r>
      <w:r>
        <w:rPr>
          <w:rFonts w:hint="eastAsia" w:ascii="仿宋" w:hAnsi="仿宋" w:eastAsia="仿宋"/>
          <w:color w:val="000000"/>
          <w:sz w:val="28"/>
          <w:szCs w:val="28"/>
        </w:rPr>
        <w:t>服务：</w:t>
      </w:r>
      <w:r>
        <w:rPr>
          <w:rFonts w:hint="eastAsia" w:ascii="仿宋" w:hAnsi="仿宋" w:eastAsia="仿宋"/>
          <w:color w:val="000000"/>
          <w:sz w:val="28"/>
          <w:szCs w:val="28"/>
          <w:lang w:val="en-US" w:eastAsia="zh-CN"/>
        </w:rPr>
        <w:t>主动对设施运行中</w:t>
      </w:r>
      <w:r>
        <w:rPr>
          <w:rFonts w:hint="eastAsia" w:ascii="仿宋" w:hAnsi="仿宋" w:eastAsia="仿宋"/>
          <w:color w:val="000000"/>
          <w:sz w:val="28"/>
          <w:szCs w:val="28"/>
        </w:rPr>
        <w:t>发现的软件缺陷和错误</w:t>
      </w:r>
      <w:r>
        <w:rPr>
          <w:rFonts w:hint="eastAsia" w:ascii="仿宋" w:hAnsi="仿宋" w:eastAsia="仿宋"/>
          <w:color w:val="000000"/>
          <w:sz w:val="28"/>
          <w:szCs w:val="28"/>
          <w:lang w:val="en-US" w:eastAsia="zh-CN"/>
        </w:rPr>
        <w:t>进行修正；对</w:t>
      </w:r>
      <w:r>
        <w:rPr>
          <w:rFonts w:hint="eastAsia" w:ascii="仿宋" w:hAnsi="仿宋" w:eastAsia="仿宋"/>
          <w:color w:val="000000"/>
          <w:sz w:val="28"/>
          <w:szCs w:val="28"/>
        </w:rPr>
        <w:t>适应硬件环境和系统软件的变化</w:t>
      </w:r>
      <w:r>
        <w:rPr>
          <w:rFonts w:hint="eastAsia" w:ascii="仿宋" w:hAnsi="仿宋" w:eastAsia="仿宋"/>
          <w:color w:val="000000"/>
          <w:sz w:val="28"/>
          <w:szCs w:val="28"/>
          <w:lang w:eastAsia="zh-CN"/>
        </w:rPr>
        <w:t>，</w:t>
      </w:r>
      <w:r>
        <w:rPr>
          <w:rFonts w:hint="eastAsia" w:ascii="仿宋" w:hAnsi="仿宋" w:eastAsia="仿宋"/>
          <w:color w:val="000000"/>
          <w:sz w:val="28"/>
          <w:szCs w:val="28"/>
        </w:rPr>
        <w:t>进行性能检测优化</w:t>
      </w:r>
      <w:r>
        <w:rPr>
          <w:rFonts w:hint="eastAsia" w:ascii="仿宋" w:hAnsi="仿宋" w:eastAsia="仿宋"/>
          <w:color w:val="000000"/>
          <w:sz w:val="28"/>
          <w:szCs w:val="28"/>
          <w:lang w:eastAsia="zh-CN"/>
        </w:rPr>
        <w:t>；</w:t>
      </w:r>
      <w:r>
        <w:rPr>
          <w:rFonts w:hint="eastAsia" w:ascii="仿宋" w:hAnsi="仿宋" w:eastAsia="仿宋"/>
          <w:color w:val="000000"/>
          <w:sz w:val="28"/>
          <w:szCs w:val="28"/>
        </w:rPr>
        <w:t>为</w:t>
      </w:r>
      <w:r>
        <w:rPr>
          <w:rFonts w:hint="eastAsia" w:ascii="仿宋" w:hAnsi="仿宋" w:eastAsia="仿宋"/>
          <w:color w:val="000000"/>
          <w:sz w:val="28"/>
          <w:szCs w:val="28"/>
          <w:lang w:val="en-US" w:eastAsia="zh-CN"/>
        </w:rPr>
        <w:t>满足用户需求进行</w:t>
      </w:r>
      <w:r>
        <w:rPr>
          <w:rFonts w:hint="eastAsia" w:ascii="仿宋" w:hAnsi="仿宋" w:eastAsia="仿宋"/>
          <w:color w:val="000000"/>
          <w:sz w:val="28"/>
          <w:szCs w:val="28"/>
        </w:rPr>
        <w:t>功能</w:t>
      </w:r>
      <w:r>
        <w:rPr>
          <w:rFonts w:hint="eastAsia" w:ascii="仿宋" w:hAnsi="仿宋" w:eastAsia="仿宋"/>
          <w:color w:val="000000"/>
          <w:sz w:val="28"/>
          <w:szCs w:val="28"/>
          <w:lang w:val="en-US" w:eastAsia="zh-CN"/>
        </w:rPr>
        <w:t>扩充</w:t>
      </w:r>
      <w:r>
        <w:rPr>
          <w:rFonts w:hint="eastAsia" w:ascii="仿宋" w:hAnsi="仿宋" w:eastAsia="仿宋"/>
          <w:color w:val="000000"/>
          <w:sz w:val="28"/>
          <w:szCs w:val="28"/>
        </w:rPr>
        <w:t>和性能</w:t>
      </w:r>
      <w:bookmarkEnd w:id="124"/>
      <w:r>
        <w:rPr>
          <w:rFonts w:hint="eastAsia" w:ascii="仿宋" w:hAnsi="仿宋" w:eastAsia="仿宋"/>
          <w:color w:val="000000"/>
          <w:sz w:val="28"/>
          <w:szCs w:val="28"/>
          <w:lang w:val="en-US" w:eastAsia="zh-CN"/>
        </w:rPr>
        <w:t>改善</w:t>
      </w:r>
      <w:r>
        <w:rPr>
          <w:rFonts w:hint="eastAsia" w:ascii="仿宋" w:hAnsi="仿宋" w:eastAsia="仿宋"/>
          <w:color w:val="000000"/>
          <w:sz w:val="28"/>
          <w:szCs w:val="28"/>
          <w:lang w:eastAsia="zh-CN"/>
        </w:rPr>
        <w:t>的</w:t>
      </w:r>
      <w:r>
        <w:rPr>
          <w:rFonts w:hint="eastAsia" w:ascii="仿宋" w:hAnsi="仿宋" w:eastAsia="仿宋"/>
          <w:color w:val="000000"/>
          <w:sz w:val="28"/>
          <w:szCs w:val="28"/>
          <w:lang w:val="en-US" w:eastAsia="zh-CN"/>
        </w:rPr>
        <w:t>升级</w:t>
      </w:r>
      <w:r>
        <w:rPr>
          <w:rFonts w:hint="eastAsia" w:ascii="仿宋" w:hAnsi="仿宋" w:eastAsia="仿宋"/>
          <w:color w:val="000000"/>
          <w:sz w:val="28"/>
          <w:szCs w:val="28"/>
          <w:lang w:eastAsia="zh-CN"/>
        </w:rPr>
        <w:t>。</w:t>
      </w:r>
    </w:p>
    <w:p>
      <w:pPr>
        <w:pStyle w:val="4"/>
        <w:spacing w:before="120" w:beforeLines="50" w:after="120" w:afterLines="50" w:line="240" w:lineRule="auto"/>
        <w:ind w:firstLine="602"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rPr>
        <w:t>3.</w:t>
      </w:r>
      <w:r>
        <w:rPr>
          <w:rFonts w:hint="default" w:ascii="仿宋" w:hAnsi="仿宋" w:eastAsia="仿宋" w:cs="仿宋"/>
          <w:sz w:val="30"/>
          <w:szCs w:val="30"/>
          <w:highlight w:val="none"/>
        </w:rPr>
        <w:t>6</w:t>
      </w:r>
      <w:r>
        <w:rPr>
          <w:rFonts w:hint="eastAsia" w:ascii="仿宋" w:hAnsi="仿宋" w:eastAsia="仿宋" w:cs="仿宋"/>
          <w:sz w:val="30"/>
          <w:szCs w:val="30"/>
          <w:highlight w:val="none"/>
        </w:rPr>
        <w:t xml:space="preserve"> </w:t>
      </w:r>
      <w:r>
        <w:rPr>
          <w:rFonts w:hint="eastAsia" w:ascii="仿宋" w:hAnsi="仿宋" w:eastAsia="仿宋" w:cs="仿宋"/>
          <w:sz w:val="30"/>
          <w:szCs w:val="30"/>
          <w:highlight w:val="none"/>
          <w:lang w:val="en-US" w:eastAsia="zh-CN"/>
        </w:rPr>
        <w:t>材料清单</w:t>
      </w:r>
    </w:p>
    <w:p>
      <w:pPr>
        <w:spacing w:before="120" w:beforeLines="50" w:after="120" w:afterLines="50" w:line="46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本次</w:t>
      </w:r>
      <w:r>
        <w:rPr>
          <w:rFonts w:hint="eastAsia" w:ascii="仿宋" w:hAnsi="仿宋" w:eastAsia="仿宋"/>
          <w:color w:val="000000"/>
          <w:sz w:val="28"/>
          <w:szCs w:val="28"/>
          <w:highlight w:val="none"/>
          <w:lang w:val="en-US" w:eastAsia="zh-CN"/>
        </w:rPr>
        <w:t>新建工程</w:t>
      </w:r>
      <w:r>
        <w:rPr>
          <w:rFonts w:hint="eastAsia" w:ascii="仿宋" w:hAnsi="仿宋" w:eastAsia="仿宋"/>
          <w:color w:val="000000"/>
          <w:sz w:val="28"/>
          <w:szCs w:val="28"/>
          <w:highlight w:val="none"/>
        </w:rPr>
        <w:t>涉及省行政中心1号楼西侧和北侧地面停车位，人大政协东侧地面停车位。</w:t>
      </w:r>
    </w:p>
    <w:p>
      <w:pPr>
        <w:spacing w:before="120" w:beforeLines="50" w:after="120" w:afterLines="50" w:line="46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主要设备材料清单如下：</w:t>
      </w:r>
    </w:p>
    <w:p>
      <w:pPr>
        <w:pStyle w:val="351"/>
        <w:rPr>
          <w:highlight w:val="green"/>
        </w:rPr>
      </w:pPr>
    </w:p>
    <w:tbl>
      <w:tblPr>
        <w:tblStyle w:val="54"/>
        <w:tblW w:w="920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1785"/>
        <w:gridCol w:w="4110"/>
        <w:gridCol w:w="750"/>
        <w:gridCol w:w="765"/>
        <w:gridCol w:w="1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20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top"/>
              <w:rPr>
                <w:rFonts w:hint="default" w:ascii="宋体" w:hAnsi="宋体" w:eastAsia="宋体" w:cs="宋体"/>
                <w:b/>
                <w:bCs/>
                <w:i w:val="0"/>
                <w:iCs w:val="0"/>
                <w:color w:val="auto"/>
                <w:kern w:val="0"/>
                <w:sz w:val="24"/>
                <w:szCs w:val="24"/>
                <w:u w:val="none"/>
                <w:lang w:val="en-US" w:eastAsia="zh-CN" w:bidi="ar"/>
              </w:rPr>
            </w:pPr>
            <w:r>
              <w:rPr>
                <w:rFonts w:hint="default" w:ascii="宋体" w:hAnsi="宋体" w:eastAsia="宋体" w:cs="宋体"/>
                <w:b/>
                <w:bCs/>
                <w:i w:val="0"/>
                <w:iCs w:val="0"/>
                <w:color w:val="auto"/>
                <w:kern w:val="0"/>
                <w:sz w:val="24"/>
                <w:szCs w:val="24"/>
                <w:u w:val="none"/>
                <w:lang w:val="en-US" w:eastAsia="zh-CN" w:bidi="ar"/>
              </w:rPr>
              <w:t>省行政中心1号楼</w:t>
            </w:r>
            <w:r>
              <w:rPr>
                <w:rFonts w:hint="eastAsia" w:ascii="宋体" w:hAnsi="宋体" w:eastAsia="宋体" w:cs="宋体"/>
                <w:b/>
                <w:bCs/>
                <w:i w:val="0"/>
                <w:iCs w:val="0"/>
                <w:color w:val="auto"/>
                <w:kern w:val="0"/>
                <w:sz w:val="24"/>
                <w:szCs w:val="24"/>
                <w:u w:val="none"/>
                <w:lang w:val="en-US" w:eastAsia="zh-CN" w:bidi="ar"/>
              </w:rPr>
              <w:t>北</w:t>
            </w:r>
            <w:r>
              <w:rPr>
                <w:rFonts w:hint="default" w:ascii="宋体" w:hAnsi="宋体" w:eastAsia="宋体" w:cs="宋体"/>
                <w:b/>
                <w:bCs/>
                <w:i w:val="0"/>
                <w:iCs w:val="0"/>
                <w:color w:val="auto"/>
                <w:kern w:val="0"/>
                <w:sz w:val="24"/>
                <w:szCs w:val="24"/>
                <w:u w:val="none"/>
                <w:lang w:val="en-US" w:eastAsia="zh-CN" w:bidi="ar"/>
              </w:rPr>
              <w:t>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序号</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名称</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型 号 及 规 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单位</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数量</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一</w:t>
            </w:r>
          </w:p>
        </w:tc>
        <w:tc>
          <w:tcPr>
            <w:tcW w:w="851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480</w:t>
            </w:r>
            <w:r>
              <w:rPr>
                <w:rFonts w:hint="eastAsia" w:eastAsia="方正仿宋_GBK" w:cs="Times New Roman"/>
                <w:b w:val="0"/>
                <w:bCs w:val="0"/>
                <w:i w:val="0"/>
                <w:iCs w:val="0"/>
                <w:color w:val="000000"/>
                <w:kern w:val="0"/>
                <w:sz w:val="22"/>
                <w:szCs w:val="22"/>
                <w:u w:val="none"/>
                <w:lang w:val="en-US" w:eastAsia="zh-CN" w:bidi="ar"/>
              </w:rPr>
              <w:t>k</w:t>
            </w:r>
            <w:r>
              <w:rPr>
                <w:rFonts w:hint="default" w:ascii="Times New Roman" w:hAnsi="Times New Roman" w:eastAsia="方正仿宋_GBK" w:cs="Times New Roman"/>
                <w:b w:val="0"/>
                <w:bCs w:val="0"/>
                <w:i w:val="0"/>
                <w:iCs w:val="0"/>
                <w:color w:val="000000"/>
                <w:kern w:val="0"/>
                <w:sz w:val="22"/>
                <w:szCs w:val="22"/>
                <w:u w:val="none"/>
                <w:lang w:val="en-US" w:eastAsia="zh-CN" w:bidi="ar"/>
              </w:rPr>
              <w:t>W充电桩</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分体式（1台整流柜，</w:t>
            </w:r>
            <w:r>
              <w:rPr>
                <w:rFonts w:hint="eastAsia" w:eastAsia="方正仿宋_GBK" w:cs="Times New Roman"/>
                <w:b w:val="0"/>
                <w:bCs w:val="0"/>
                <w:i w:val="0"/>
                <w:iCs w:val="0"/>
                <w:color w:val="000000"/>
                <w:kern w:val="0"/>
                <w:sz w:val="22"/>
                <w:szCs w:val="22"/>
                <w:u w:val="none"/>
                <w:lang w:val="en-US" w:eastAsia="zh-CN" w:bidi="ar"/>
              </w:rPr>
              <w:t>6个</w:t>
            </w:r>
            <w:r>
              <w:rPr>
                <w:rFonts w:hint="default" w:ascii="Times New Roman" w:hAnsi="Times New Roman" w:eastAsia="方正仿宋_GBK" w:cs="Times New Roman"/>
                <w:b w:val="0"/>
                <w:bCs w:val="0"/>
                <w:i w:val="0"/>
                <w:iCs w:val="0"/>
                <w:color w:val="000000"/>
                <w:kern w:val="0"/>
                <w:sz w:val="22"/>
                <w:szCs w:val="22"/>
                <w:u w:val="none"/>
                <w:lang w:val="en-US" w:eastAsia="zh-CN" w:bidi="ar"/>
              </w:rPr>
              <w:t>充电终端）</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380V电力电缆</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ZC-YJV22-0.6/1</w:t>
            </w:r>
            <w:r>
              <w:rPr>
                <w:rFonts w:hint="eastAsia" w:eastAsia="方正仿宋_GBK" w:cs="Times New Roman"/>
                <w:b w:val="0"/>
                <w:bCs w:val="0"/>
                <w:i w:val="0"/>
                <w:iCs w:val="0"/>
                <w:color w:val="000000"/>
                <w:kern w:val="0"/>
                <w:sz w:val="22"/>
                <w:szCs w:val="22"/>
                <w:u w:val="none"/>
                <w:lang w:val="en-US" w:eastAsia="zh-CN" w:bidi="ar"/>
              </w:rPr>
              <w:t>k</w:t>
            </w:r>
            <w:r>
              <w:rPr>
                <w:rFonts w:hint="default" w:ascii="Times New Roman" w:hAnsi="Times New Roman" w:eastAsia="方正仿宋_GBK" w:cs="Times New Roman"/>
                <w:b w:val="0"/>
                <w:bCs w:val="0"/>
                <w:i w:val="0"/>
                <w:iCs w:val="0"/>
                <w:color w:val="000000"/>
                <w:kern w:val="0"/>
                <w:sz w:val="22"/>
                <w:szCs w:val="22"/>
                <w:u w:val="none"/>
                <w:lang w:val="en-US" w:eastAsia="zh-CN" w:bidi="ar"/>
              </w:rPr>
              <w:t>V-4*185+1*95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552</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3</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电力电缆附件</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冷缩，铜芯，4*185+1*95，含铜端子</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8</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380V电力电缆</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ZC-YJV22-1.8/3</w:t>
            </w:r>
            <w:r>
              <w:rPr>
                <w:rFonts w:hint="eastAsia" w:eastAsia="方正仿宋_GBK" w:cs="Times New Roman"/>
                <w:b w:val="0"/>
                <w:bCs w:val="0"/>
                <w:i w:val="0"/>
                <w:iCs w:val="0"/>
                <w:color w:val="000000"/>
                <w:kern w:val="0"/>
                <w:sz w:val="22"/>
                <w:szCs w:val="22"/>
                <w:u w:val="none"/>
                <w:lang w:val="en-US" w:eastAsia="zh-CN" w:bidi="ar"/>
              </w:rPr>
              <w:t>k</w:t>
            </w:r>
            <w:r>
              <w:rPr>
                <w:rFonts w:hint="default" w:ascii="Times New Roman" w:hAnsi="Times New Roman" w:eastAsia="方正仿宋_GBK" w:cs="Times New Roman"/>
                <w:b w:val="0"/>
                <w:bCs w:val="0"/>
                <w:i w:val="0"/>
                <w:iCs w:val="0"/>
                <w:color w:val="000000"/>
                <w:kern w:val="0"/>
                <w:sz w:val="22"/>
                <w:szCs w:val="22"/>
                <w:u w:val="none"/>
                <w:lang w:val="en-US" w:eastAsia="zh-CN" w:bidi="ar"/>
              </w:rPr>
              <w:t>V-2*120+1*70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70</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电力电缆附件</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冷缩，铜芯，2*120+1*70，含铜端子</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16</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6</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380V电力电缆</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ZC-YJV22-0.6/1</w:t>
            </w:r>
            <w:r>
              <w:rPr>
                <w:rFonts w:hint="eastAsia" w:eastAsia="方正仿宋_GBK" w:cs="Times New Roman"/>
                <w:b w:val="0"/>
                <w:bCs w:val="0"/>
                <w:i w:val="0"/>
                <w:iCs w:val="0"/>
                <w:color w:val="000000"/>
                <w:kern w:val="0"/>
                <w:sz w:val="22"/>
                <w:szCs w:val="22"/>
                <w:u w:val="none"/>
                <w:lang w:val="en-US" w:eastAsia="zh-CN" w:bidi="ar"/>
              </w:rPr>
              <w:t>k</w:t>
            </w:r>
            <w:r>
              <w:rPr>
                <w:rFonts w:hint="default" w:ascii="Times New Roman" w:hAnsi="Times New Roman" w:eastAsia="方正仿宋_GBK" w:cs="Times New Roman"/>
                <w:b w:val="0"/>
                <w:bCs w:val="0"/>
                <w:i w:val="0"/>
                <w:iCs w:val="0"/>
                <w:color w:val="000000"/>
                <w:kern w:val="0"/>
                <w:sz w:val="22"/>
                <w:szCs w:val="22"/>
                <w:u w:val="none"/>
                <w:lang w:val="en-US" w:eastAsia="zh-CN" w:bidi="ar"/>
              </w:rPr>
              <w:t>V-2*4</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35</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7</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电力电缆附件</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冷缩，铜芯，2*4，含铜端子</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8</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8</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超五类屏蔽网线</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47</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9</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电缆保护管</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DN-160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570</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10</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接地扁钢</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规格-50mm×6mm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80</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11</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接地角钢</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∠63mm×63mm×6mm×2500mm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8</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12</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标识标牌</w:t>
            </w:r>
          </w:p>
        </w:tc>
        <w:tc>
          <w:tcPr>
            <w:tcW w:w="4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含：充电桩标识牌、导向标识牌、使用说明牌、场地限速牌、安全标识牌</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13</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灭火器</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6</w:t>
            </w:r>
            <w:r>
              <w:rPr>
                <w:rFonts w:hint="eastAsia" w:eastAsia="方正仿宋_GBK" w:cs="Times New Roman"/>
                <w:b w:val="0"/>
                <w:bCs w:val="0"/>
                <w:i w:val="0"/>
                <w:iCs w:val="0"/>
                <w:color w:val="000000"/>
                <w:kern w:val="0"/>
                <w:sz w:val="22"/>
                <w:szCs w:val="22"/>
                <w:u w:val="none"/>
                <w:lang w:val="en-US" w:eastAsia="zh-CN" w:bidi="ar"/>
              </w:rPr>
              <w:t>k</w:t>
            </w:r>
            <w:r>
              <w:rPr>
                <w:rFonts w:hint="default" w:ascii="Times New Roman" w:hAnsi="Times New Roman" w:eastAsia="方正仿宋_GBK" w:cs="Times New Roman"/>
                <w:b w:val="0"/>
                <w:bCs w:val="0"/>
                <w:i w:val="0"/>
                <w:iCs w:val="0"/>
                <w:color w:val="000000"/>
                <w:kern w:val="0"/>
                <w:sz w:val="22"/>
                <w:szCs w:val="22"/>
                <w:u w:val="none"/>
                <w:lang w:val="en-US" w:eastAsia="zh-CN" w:bidi="ar"/>
              </w:rPr>
              <w:t>g</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5</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每箱2只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14</w:t>
            </w:r>
          </w:p>
        </w:tc>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限位器</w:t>
            </w:r>
          </w:p>
        </w:tc>
        <w:tc>
          <w:tcPr>
            <w:tcW w:w="4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12</w:t>
            </w:r>
          </w:p>
        </w:tc>
        <w:tc>
          <w:tcPr>
            <w:tcW w:w="11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bl>
    <w:p>
      <w:pPr>
        <w:pStyle w:val="351"/>
        <w:rPr>
          <w:highlight w:val="green"/>
        </w:rPr>
      </w:pPr>
    </w:p>
    <w:tbl>
      <w:tblPr>
        <w:tblStyle w:val="54"/>
        <w:tblW w:w="92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5"/>
        <w:gridCol w:w="1636"/>
        <w:gridCol w:w="4254"/>
        <w:gridCol w:w="750"/>
        <w:gridCol w:w="765"/>
        <w:gridCol w:w="1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21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top"/>
              <w:rPr>
                <w:rFonts w:hint="default" w:ascii="宋体" w:hAnsi="宋体" w:eastAsia="宋体" w:cs="宋体"/>
                <w:b/>
                <w:bCs/>
                <w:i w:val="0"/>
                <w:iCs w:val="0"/>
                <w:color w:val="auto"/>
                <w:kern w:val="0"/>
                <w:sz w:val="24"/>
                <w:szCs w:val="24"/>
                <w:u w:val="none"/>
                <w:lang w:val="en-US" w:eastAsia="zh-CN" w:bidi="ar"/>
              </w:rPr>
            </w:pPr>
            <w:r>
              <w:rPr>
                <w:rFonts w:hint="default" w:ascii="宋体" w:hAnsi="宋体" w:eastAsia="宋体" w:cs="宋体"/>
                <w:b/>
                <w:bCs/>
                <w:i w:val="0"/>
                <w:iCs w:val="0"/>
                <w:color w:val="auto"/>
                <w:kern w:val="0"/>
                <w:sz w:val="24"/>
                <w:szCs w:val="24"/>
                <w:u w:val="none"/>
                <w:lang w:val="en-US" w:eastAsia="zh-CN" w:bidi="ar"/>
              </w:rPr>
              <w:t>人大政协东侧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1"/>
                <w:szCs w:val="21"/>
                <w:u w:val="none"/>
                <w:lang w:val="en-US" w:eastAsia="zh-CN" w:bidi="ar"/>
              </w:rPr>
              <w:t>序</w:t>
            </w:r>
            <w:r>
              <w:rPr>
                <w:rFonts w:hint="default" w:ascii="Times New Roman" w:hAnsi="Times New Roman" w:eastAsia="方正仿宋_GBK" w:cs="Times New Roman"/>
                <w:b w:val="0"/>
                <w:bCs w:val="0"/>
                <w:i w:val="0"/>
                <w:iCs w:val="0"/>
                <w:color w:val="000000"/>
                <w:kern w:val="0"/>
                <w:sz w:val="22"/>
                <w:szCs w:val="22"/>
                <w:u w:val="none"/>
                <w:lang w:val="en-US" w:eastAsia="zh-CN" w:bidi="ar"/>
              </w:rPr>
              <w:t>号</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名称</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型 号 及 规 格</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单位</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数量</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一</w:t>
            </w:r>
          </w:p>
        </w:tc>
        <w:tc>
          <w:tcPr>
            <w:tcW w:w="851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120</w:t>
            </w:r>
            <w:r>
              <w:rPr>
                <w:rFonts w:hint="eastAsia" w:eastAsia="方正仿宋_GBK" w:cs="Times New Roman"/>
                <w:b w:val="0"/>
                <w:bCs w:val="0"/>
                <w:i w:val="0"/>
                <w:iCs w:val="0"/>
                <w:color w:val="000000"/>
                <w:kern w:val="0"/>
                <w:sz w:val="22"/>
                <w:szCs w:val="22"/>
                <w:u w:val="none"/>
                <w:lang w:val="en-US" w:eastAsia="zh-CN" w:bidi="ar"/>
              </w:rPr>
              <w:t>k</w:t>
            </w:r>
            <w:r>
              <w:rPr>
                <w:rFonts w:hint="default" w:ascii="Times New Roman" w:hAnsi="Times New Roman" w:eastAsia="方正仿宋_GBK" w:cs="Times New Roman"/>
                <w:b w:val="0"/>
                <w:bCs w:val="0"/>
                <w:i w:val="0"/>
                <w:iCs w:val="0"/>
                <w:color w:val="000000"/>
                <w:kern w:val="0"/>
                <w:sz w:val="22"/>
                <w:szCs w:val="22"/>
                <w:u w:val="none"/>
                <w:lang w:val="en-US" w:eastAsia="zh-CN" w:bidi="ar"/>
              </w:rPr>
              <w:t>W充电桩</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分体式（1台整流柜，2台250A充电终端）</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2</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交流充电桩</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7</w:t>
            </w:r>
            <w:r>
              <w:rPr>
                <w:rFonts w:hint="eastAsia" w:eastAsia="方正仿宋_GBK" w:cs="Times New Roman"/>
                <w:b w:val="0"/>
                <w:bCs w:val="0"/>
                <w:i w:val="0"/>
                <w:iCs w:val="0"/>
                <w:color w:val="000000"/>
                <w:kern w:val="0"/>
                <w:sz w:val="22"/>
                <w:szCs w:val="22"/>
                <w:u w:val="none"/>
                <w:lang w:val="en-US" w:eastAsia="zh-CN" w:bidi="ar"/>
              </w:rPr>
              <w:t>k</w:t>
            </w:r>
            <w:r>
              <w:rPr>
                <w:rFonts w:hint="default" w:ascii="Times New Roman" w:hAnsi="Times New Roman" w:eastAsia="方正仿宋_GBK" w:cs="Times New Roman"/>
                <w:b w:val="0"/>
                <w:bCs w:val="0"/>
                <w:i w:val="0"/>
                <w:iCs w:val="0"/>
                <w:color w:val="000000"/>
                <w:kern w:val="0"/>
                <w:sz w:val="22"/>
                <w:szCs w:val="22"/>
                <w:u w:val="none"/>
                <w:lang w:val="en-US" w:eastAsia="zh-CN" w:bidi="ar"/>
              </w:rPr>
              <w:t>W</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台</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3</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计量分支箱</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700*400*1500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台</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4</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380V电力电缆</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ZC-YJV22-0.6/1-4*185+1*95</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65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5</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电力电缆附件</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冷缩，铜芯，4*185+1*95，含铜端子</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6</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380V电力电缆</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ZC-YJV22-0.6/1-2*95+1*50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7</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电力电缆附件</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冷缩，铜芯，2*95+1*50，含铜端子</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8</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380V电力电缆</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ZC-YJV22-0.6/1-3*6</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325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9</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电力电缆附件</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冷缩，铜芯，3*6，含铜端子</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22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10</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电缆保护管</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镀锌钢管Φ100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11</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电缆保护管</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CPVC-32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12</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接地扁钢</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规格-50mm×6mm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13</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接地角钢</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∠63mm×63mm×6mm×2500mm</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根</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14</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标识标牌</w:t>
            </w:r>
          </w:p>
        </w:tc>
        <w:tc>
          <w:tcPr>
            <w:tcW w:w="42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含：充电桩标识牌、导向标识牌、使用说明牌、场地限速牌、安全标识牌</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15</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防火堵料</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千克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16</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防火涂料</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千克</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17</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灭火器</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6</w:t>
            </w:r>
            <w:r>
              <w:rPr>
                <w:rFonts w:hint="eastAsia" w:eastAsia="方正仿宋_GBK" w:cs="Times New Roman"/>
                <w:b w:val="0"/>
                <w:bCs w:val="0"/>
                <w:i w:val="0"/>
                <w:iCs w:val="0"/>
                <w:color w:val="000000"/>
                <w:kern w:val="0"/>
                <w:sz w:val="22"/>
                <w:szCs w:val="22"/>
                <w:u w:val="none"/>
                <w:lang w:val="en-US" w:eastAsia="zh-CN" w:bidi="ar"/>
              </w:rPr>
              <w:t>k</w:t>
            </w:r>
            <w:r>
              <w:rPr>
                <w:rFonts w:hint="default" w:ascii="Times New Roman" w:hAnsi="Times New Roman" w:eastAsia="方正仿宋_GBK" w:cs="Times New Roman"/>
                <w:b w:val="0"/>
                <w:bCs w:val="0"/>
                <w:i w:val="0"/>
                <w:iCs w:val="0"/>
                <w:color w:val="000000"/>
                <w:kern w:val="0"/>
                <w:sz w:val="22"/>
                <w:szCs w:val="22"/>
                <w:u w:val="none"/>
                <w:lang w:val="en-US" w:eastAsia="zh-CN" w:bidi="ar"/>
              </w:rPr>
              <w:t>g</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箱</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每箱2只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18</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限位器</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套</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13</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bottom"/>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二</w:t>
            </w:r>
          </w:p>
        </w:tc>
        <w:tc>
          <w:tcPr>
            <w:tcW w:w="851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土建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直流充电桩基础</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700*440*200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top"/>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座</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槽钢焊接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2</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交流充电桩基础</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240*190*200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top"/>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座</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槽钢焊接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3</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整流柜基础</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900*900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top"/>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座</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4</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计量分支箱基础</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850*500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top"/>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座</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5</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电缆直埋管</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1孔镀锌钢管Φ100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6</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电缆直埋管</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6孔CPVC-32</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7</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地面桥架</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300*150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8</w:t>
            </w:r>
          </w:p>
        </w:tc>
        <w:tc>
          <w:tcPr>
            <w:tcW w:w="1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地面桥架</w:t>
            </w:r>
          </w:p>
        </w:tc>
        <w:tc>
          <w:tcPr>
            <w:tcW w:w="4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200*100</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textAlignment w:val="center"/>
              <w:rPr>
                <w:rFonts w:hint="default" w:ascii="Times New Roman" w:hAnsi="Times New Roman" w:eastAsia="方正仿宋_GBK" w:cs="Times New Roman"/>
                <w:b w:val="0"/>
                <w:bCs w:val="0"/>
                <w:i w:val="0"/>
                <w:iCs w:val="0"/>
                <w:color w:val="000000"/>
                <w:sz w:val="22"/>
                <w:szCs w:val="22"/>
                <w:u w:val="none"/>
              </w:rPr>
            </w:pPr>
            <w:r>
              <w:rPr>
                <w:rFonts w:hint="default" w:ascii="Times New Roman" w:hAnsi="Times New Roman" w:eastAsia="方正仿宋_GBK" w:cs="Times New Roman"/>
                <w:b w:val="0"/>
                <w:bCs w:val="0"/>
                <w:i w:val="0"/>
                <w:iCs w:val="0"/>
                <w:color w:val="000000"/>
                <w:kern w:val="0"/>
                <w:sz w:val="22"/>
                <w:szCs w:val="22"/>
                <w:u w:val="none"/>
                <w:lang w:val="en-US" w:eastAsia="zh-CN" w:bidi="ar"/>
              </w:rPr>
              <w:t>42</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suppressLineNumbers w:val="0"/>
              <w:kinsoku/>
              <w:wordWrap/>
              <w:overflowPunct/>
              <w:topLinePunct w:val="0"/>
              <w:autoSpaceDE/>
              <w:autoSpaceDN/>
              <w:bidi w:val="0"/>
              <w:adjustRightInd/>
              <w:snapToGrid/>
              <w:spacing w:before="30" w:beforeLines="10" w:beforeAutospacing="0" w:after="30" w:afterLines="10" w:afterAutospacing="0"/>
              <w:ind w:left="0" w:right="0"/>
              <w:jc w:val="center"/>
              <w:rPr>
                <w:rFonts w:hint="default" w:ascii="Times New Roman" w:hAnsi="Times New Roman" w:eastAsia="方正仿宋_GBK" w:cs="Times New Roman"/>
                <w:b w:val="0"/>
                <w:bCs w:val="0"/>
                <w:i w:val="0"/>
                <w:iCs w:val="0"/>
                <w:color w:val="000000"/>
                <w:sz w:val="22"/>
                <w:szCs w:val="22"/>
                <w:u w:val="none"/>
              </w:rPr>
            </w:pPr>
          </w:p>
        </w:tc>
      </w:tr>
    </w:tbl>
    <w:p>
      <w:pPr>
        <w:rPr>
          <w:rFonts w:hint="eastAsia" w:ascii="仿宋" w:hAnsi="仿宋" w:eastAsia="仿宋"/>
          <w:b/>
          <w:sz w:val="30"/>
          <w:szCs w:val="30"/>
        </w:rPr>
      </w:pPr>
    </w:p>
    <w:p>
      <w:pPr>
        <w:rPr>
          <w:rFonts w:hint="default" w:ascii="仿宋" w:hAnsi="仿宋" w:eastAsia="仿宋"/>
          <w:b/>
          <w:sz w:val="30"/>
          <w:szCs w:val="30"/>
        </w:rPr>
      </w:pPr>
      <w:r>
        <w:rPr>
          <w:rFonts w:hint="default" w:ascii="仿宋" w:hAnsi="仿宋" w:eastAsia="仿宋"/>
          <w:b/>
          <w:sz w:val="30"/>
          <w:szCs w:val="30"/>
        </w:rPr>
        <w:br w:type="page"/>
      </w:r>
    </w:p>
    <w:p>
      <w:pPr>
        <w:spacing w:line="460" w:lineRule="exact"/>
        <w:rPr>
          <w:rFonts w:ascii="仿宋" w:hAnsi="仿宋" w:eastAsia="仿宋"/>
          <w:b/>
          <w:sz w:val="30"/>
          <w:szCs w:val="30"/>
        </w:rPr>
      </w:pPr>
      <w:r>
        <w:rPr>
          <w:rFonts w:hint="default" w:ascii="仿宋" w:hAnsi="仿宋" w:eastAsia="仿宋"/>
          <w:b/>
          <w:sz w:val="30"/>
          <w:szCs w:val="30"/>
        </w:rPr>
        <w:t>3.7</w:t>
      </w:r>
      <w:r>
        <w:rPr>
          <w:rFonts w:hint="eastAsia" w:ascii="仿宋" w:hAnsi="仿宋" w:eastAsia="仿宋"/>
          <w:b/>
          <w:sz w:val="30"/>
          <w:szCs w:val="30"/>
        </w:rPr>
        <w:t>商务要求表</w:t>
      </w:r>
    </w:p>
    <w:tbl>
      <w:tblPr>
        <w:tblStyle w:val="5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1682"/>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239" w:type="dxa"/>
            <w:gridSpan w:val="2"/>
            <w:vAlign w:val="center"/>
          </w:tcPr>
          <w:p>
            <w:pPr>
              <w:keepNext w:val="0"/>
              <w:keepLines w:val="0"/>
              <w:suppressLineNumbers w:val="0"/>
              <w:spacing w:before="0" w:beforeAutospacing="0" w:after="0" w:afterAutospacing="0" w:line="460" w:lineRule="exact"/>
              <w:ind w:left="0" w:right="0"/>
              <w:rPr>
                <w:rFonts w:hint="default" w:ascii="仿宋" w:hAnsi="仿宋" w:eastAsia="仿宋"/>
                <w:b/>
                <w:sz w:val="28"/>
                <w:szCs w:val="28"/>
              </w:rPr>
            </w:pPr>
            <w:bookmarkStart w:id="126" w:name="_Toc44941660"/>
            <w:bookmarkStart w:id="127" w:name="_Toc44941459"/>
            <w:r>
              <w:rPr>
                <w:rFonts w:hint="eastAsia" w:ascii="仿宋" w:hAnsi="仿宋" w:eastAsia="仿宋"/>
                <w:b/>
                <w:sz w:val="28"/>
                <w:szCs w:val="28"/>
              </w:rPr>
              <w:t>▲</w:t>
            </w:r>
            <w:r>
              <w:rPr>
                <w:rFonts w:hint="eastAsia" w:ascii="仿宋" w:hAnsi="仿宋" w:eastAsia="仿宋"/>
                <w:b/>
                <w:sz w:val="28"/>
                <w:szCs w:val="28"/>
                <w:lang w:val="en-US" w:eastAsia="zh-CN"/>
              </w:rPr>
              <w:t>工期</w:t>
            </w:r>
            <w:r>
              <w:rPr>
                <w:rFonts w:hint="eastAsia" w:ascii="仿宋" w:hAnsi="仿宋" w:eastAsia="仿宋"/>
                <w:b/>
                <w:sz w:val="28"/>
                <w:szCs w:val="28"/>
              </w:rPr>
              <w:t>及地点</w:t>
            </w:r>
          </w:p>
        </w:tc>
        <w:tc>
          <w:tcPr>
            <w:tcW w:w="6800" w:type="dxa"/>
            <w:vAlign w:val="center"/>
          </w:tcPr>
          <w:p>
            <w:pPr>
              <w:keepNext w:val="0"/>
              <w:keepLines w:val="0"/>
              <w:widowControl w:val="0"/>
              <w:suppressLineNumbers w:val="0"/>
              <w:autoSpaceDE w:val="0"/>
              <w:autoSpaceDN/>
              <w:spacing w:before="87" w:beforeLines="30" w:beforeAutospacing="0" w:after="87" w:afterLines="30" w:afterAutospacing="0"/>
              <w:ind w:left="0" w:right="0"/>
              <w:jc w:val="left"/>
              <w:rPr>
                <w:rFonts w:hint="default" w:ascii="仿宋" w:hAnsi="仿宋" w:eastAsia="仿宋" w:cs="Times New Roman"/>
                <w:kern w:val="2"/>
                <w:sz w:val="28"/>
                <w:szCs w:val="28"/>
              </w:rPr>
            </w:pPr>
            <w:r>
              <w:rPr>
                <w:rFonts w:hint="eastAsia" w:ascii="仿宋" w:hAnsi="仿宋" w:eastAsia="仿宋"/>
                <w:sz w:val="28"/>
                <w:szCs w:val="28"/>
              </w:rPr>
              <w:t>工期：</w:t>
            </w:r>
            <w:r>
              <w:rPr>
                <w:rFonts w:hint="default" w:ascii="仿宋" w:hAnsi="仿宋" w:eastAsia="仿宋" w:cs="仿宋"/>
                <w:kern w:val="2"/>
                <w:sz w:val="28"/>
                <w:szCs w:val="28"/>
                <w:lang w:val="en-US" w:eastAsia="zh-CN" w:bidi="ar"/>
              </w:rPr>
              <w:t>中标人中标后30天内与采购人签订合同，工期</w:t>
            </w:r>
            <w:r>
              <w:rPr>
                <w:rFonts w:hint="default" w:ascii="仿宋" w:hAnsi="仿宋" w:eastAsia="仿宋" w:cs="仿宋"/>
                <w:kern w:val="2"/>
                <w:sz w:val="28"/>
                <w:szCs w:val="28"/>
                <w:lang w:eastAsia="zh-CN" w:bidi="ar"/>
              </w:rPr>
              <w:t>1</w:t>
            </w:r>
            <w:r>
              <w:rPr>
                <w:rFonts w:hint="default" w:ascii="仿宋" w:hAnsi="仿宋" w:eastAsia="仿宋" w:cs="仿宋"/>
                <w:kern w:val="2"/>
                <w:sz w:val="28"/>
                <w:szCs w:val="28"/>
                <w:lang w:val="en-US" w:eastAsia="zh-CN" w:bidi="ar"/>
              </w:rPr>
              <w:t>个月</w:t>
            </w:r>
          </w:p>
          <w:p>
            <w:pPr>
              <w:keepNext w:val="0"/>
              <w:keepLines w:val="0"/>
              <w:widowControl w:val="0"/>
              <w:suppressLineNumbers w:val="0"/>
              <w:spacing w:before="0" w:beforeAutospacing="0" w:after="0" w:afterAutospacing="0"/>
              <w:ind w:left="0" w:right="0"/>
              <w:jc w:val="both"/>
              <w:rPr>
                <w:rFonts w:hint="default" w:ascii="仿宋" w:hAnsi="仿宋" w:eastAsia="仿宋"/>
                <w:sz w:val="28"/>
                <w:szCs w:val="28"/>
              </w:rPr>
            </w:pPr>
            <w:r>
              <w:rPr>
                <w:rFonts w:hint="default" w:ascii="仿宋" w:hAnsi="仿宋" w:eastAsia="仿宋" w:cs="仿宋"/>
                <w:kern w:val="2"/>
                <w:sz w:val="28"/>
                <w:szCs w:val="28"/>
                <w:lang w:val="en-US" w:eastAsia="zh-CN" w:bidi="ar"/>
              </w:rPr>
              <w:t>地点：杭州市省府路8号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2239" w:type="dxa"/>
            <w:gridSpan w:val="2"/>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b/>
                <w:sz w:val="28"/>
                <w:szCs w:val="28"/>
              </w:rPr>
            </w:pPr>
            <w:r>
              <w:rPr>
                <w:rFonts w:hint="eastAsia" w:ascii="仿宋" w:hAnsi="仿宋" w:eastAsia="仿宋"/>
                <w:b/>
                <w:sz w:val="28"/>
                <w:szCs w:val="28"/>
              </w:rPr>
              <w:t>▲付款条件</w:t>
            </w:r>
          </w:p>
        </w:tc>
        <w:tc>
          <w:tcPr>
            <w:tcW w:w="6800" w:type="dxa"/>
            <w:vAlign w:val="center"/>
          </w:tcPr>
          <w:p>
            <w:pPr>
              <w:keepNext w:val="0"/>
              <w:keepLines w:val="0"/>
              <w:widowControl w:val="0"/>
              <w:suppressLineNumbers w:val="0"/>
              <w:adjustRightInd w:val="0"/>
              <w:spacing w:before="120" w:beforeLines="50" w:beforeAutospacing="0" w:after="120" w:afterLines="50" w:afterAutospacing="0" w:line="240" w:lineRule="auto"/>
              <w:ind w:left="0" w:right="0"/>
              <w:jc w:val="left"/>
              <w:textAlignment w:val="baseline"/>
              <w:rPr>
                <w:rFonts w:hint="eastAsia" w:ascii="仿宋" w:hAnsi="仿宋" w:eastAsia="仿宋" w:cs="Times New Roman"/>
                <w:kern w:val="2"/>
                <w:sz w:val="28"/>
                <w:szCs w:val="28"/>
              </w:rPr>
            </w:pPr>
            <w:r>
              <w:rPr>
                <w:rFonts w:hint="eastAsia" w:ascii="仿宋" w:hAnsi="仿宋" w:eastAsia="仿宋" w:cs="Times New Roman"/>
                <w:kern w:val="2"/>
                <w:sz w:val="28"/>
                <w:szCs w:val="28"/>
                <w:lang w:val="en-US" w:eastAsia="zh-CN" w:bidi="ar"/>
              </w:rPr>
              <w:t>1.合同签订后采购人在</w:t>
            </w:r>
            <w:r>
              <w:rPr>
                <w:rFonts w:hint="default" w:ascii="仿宋" w:hAnsi="仿宋" w:eastAsia="仿宋" w:cs="Times New Roman"/>
                <w:kern w:val="2"/>
                <w:sz w:val="28"/>
                <w:szCs w:val="28"/>
                <w:lang w:eastAsia="zh-CN" w:bidi="ar"/>
              </w:rPr>
              <w:t>1</w:t>
            </w:r>
            <w:r>
              <w:rPr>
                <w:rFonts w:hint="eastAsia" w:ascii="仿宋" w:hAnsi="仿宋" w:eastAsia="仿宋" w:cs="Times New Roman"/>
                <w:kern w:val="2"/>
                <w:sz w:val="28"/>
                <w:szCs w:val="28"/>
                <w:lang w:val="en-US" w:eastAsia="zh-CN" w:bidi="ar"/>
              </w:rPr>
              <w:t>0个工作内向中标人支付35%设备预付款。</w:t>
            </w:r>
          </w:p>
          <w:p>
            <w:pPr>
              <w:keepNext w:val="0"/>
              <w:keepLines w:val="0"/>
              <w:widowControl w:val="0"/>
              <w:suppressLineNumbers w:val="0"/>
              <w:adjustRightInd w:val="0"/>
              <w:spacing w:before="120" w:beforeLines="50" w:beforeAutospacing="0" w:after="120" w:afterLines="50" w:afterAutospacing="0" w:line="240" w:lineRule="auto"/>
              <w:ind w:left="0" w:right="0"/>
              <w:jc w:val="left"/>
              <w:textAlignment w:val="baseline"/>
              <w:rPr>
                <w:rFonts w:hint="eastAsia" w:ascii="仿宋" w:hAnsi="仿宋" w:eastAsia="仿宋" w:cs="Times New Roman"/>
                <w:kern w:val="2"/>
                <w:sz w:val="28"/>
                <w:szCs w:val="28"/>
              </w:rPr>
            </w:pPr>
            <w:r>
              <w:rPr>
                <w:rFonts w:hint="eastAsia" w:ascii="仿宋" w:hAnsi="仿宋" w:eastAsia="仿宋" w:cs="Times New Roman"/>
                <w:kern w:val="2"/>
                <w:sz w:val="28"/>
                <w:szCs w:val="28"/>
                <w:lang w:val="en-US" w:eastAsia="zh-CN" w:bidi="ar"/>
              </w:rPr>
              <w:t>2.设备全部交货采购人与监理单位认定后向中标人支付50%设备进度款。</w:t>
            </w:r>
          </w:p>
          <w:p>
            <w:pPr>
              <w:keepNext w:val="0"/>
              <w:keepLines w:val="0"/>
              <w:widowControl w:val="0"/>
              <w:suppressLineNumbers w:val="0"/>
              <w:adjustRightInd w:val="0"/>
              <w:spacing w:before="120" w:beforeLines="50" w:beforeAutospacing="0" w:after="120" w:afterLines="50" w:afterAutospacing="0" w:line="240" w:lineRule="auto"/>
              <w:ind w:left="0" w:right="0"/>
              <w:jc w:val="left"/>
              <w:textAlignment w:val="baseline"/>
              <w:rPr>
                <w:rFonts w:hint="eastAsia" w:ascii="仿宋" w:hAnsi="仿宋" w:eastAsia="仿宋" w:cs="Times New Roman"/>
                <w:kern w:val="2"/>
                <w:sz w:val="28"/>
                <w:szCs w:val="28"/>
              </w:rPr>
            </w:pPr>
            <w:r>
              <w:rPr>
                <w:rFonts w:hint="eastAsia" w:ascii="仿宋" w:hAnsi="仿宋" w:eastAsia="仿宋" w:cs="Times New Roman"/>
                <w:kern w:val="2"/>
                <w:sz w:val="28"/>
                <w:szCs w:val="28"/>
                <w:lang w:val="en-US" w:eastAsia="zh-CN" w:bidi="ar"/>
              </w:rPr>
              <w:t>3.设备安装完成验收合格，并通过审计后向中标人支付15%设备进度款。</w:t>
            </w:r>
          </w:p>
          <w:p>
            <w:pPr>
              <w:keepNext w:val="0"/>
              <w:keepLines w:val="0"/>
              <w:widowControl w:val="0"/>
              <w:suppressLineNumbers w:val="0"/>
              <w:adjustRightInd w:val="0"/>
              <w:spacing w:before="120" w:beforeLines="50" w:beforeAutospacing="0" w:after="120" w:afterLines="50" w:afterAutospacing="0"/>
              <w:ind w:left="0" w:right="0"/>
              <w:jc w:val="left"/>
              <w:textAlignment w:val="baseline"/>
              <w:rPr>
                <w:rFonts w:hint="eastAsia" w:ascii="仿宋" w:hAnsi="仿宋" w:eastAsia="仿宋" w:cs="Times New Roman"/>
                <w:kern w:val="2"/>
                <w:sz w:val="28"/>
                <w:szCs w:val="28"/>
                <w:lang w:val="en-US" w:eastAsia="zh-CN" w:bidi="ar"/>
              </w:rPr>
            </w:pPr>
            <w:r>
              <w:rPr>
                <w:rFonts w:hint="eastAsia" w:ascii="仿宋" w:hAnsi="仿宋" w:eastAsia="仿宋" w:cs="Times New Roman"/>
                <w:kern w:val="2"/>
                <w:sz w:val="28"/>
                <w:szCs w:val="28"/>
                <w:lang w:val="en-US" w:eastAsia="zh-CN" w:bidi="ar"/>
              </w:rPr>
              <w:t>4.履约保证金的收取及退还: 签订合同时，中标人应向采购人交纳合同总金额的1%作为合同履约保证金，合同履行完毕后15日内无息退还。</w:t>
            </w:r>
          </w:p>
          <w:p>
            <w:pPr>
              <w:keepNext w:val="0"/>
              <w:keepLines w:val="0"/>
              <w:widowControl w:val="0"/>
              <w:suppressLineNumbers w:val="0"/>
              <w:adjustRightInd w:val="0"/>
              <w:spacing w:before="120" w:beforeLines="50" w:beforeAutospacing="0" w:after="120" w:afterLines="50" w:afterAutospacing="0"/>
              <w:ind w:left="0" w:right="0"/>
              <w:jc w:val="left"/>
              <w:textAlignment w:val="baseline"/>
              <w:rPr>
                <w:rFonts w:hint="default" w:ascii="仿宋" w:hAnsi="仿宋" w:eastAsia="仿宋" w:cs="仿宋"/>
                <w:kern w:val="2"/>
                <w:sz w:val="28"/>
                <w:szCs w:val="28"/>
                <w:lang w:eastAsia="zh-CN" w:bidi="ar"/>
              </w:rPr>
            </w:pPr>
            <w:r>
              <w:rPr>
                <w:rFonts w:hint="eastAsia" w:ascii="仿宋" w:hAnsi="仿宋" w:eastAsia="仿宋" w:cs="Times New Roman"/>
                <w:kern w:val="2"/>
                <w:sz w:val="28"/>
                <w:szCs w:val="28"/>
                <w:lang w:eastAsia="zh-CN" w:bidi="ar"/>
              </w:rPr>
              <w:t>5.质量保证金的收取及退还：</w:t>
            </w:r>
            <w:r>
              <w:rPr>
                <w:rFonts w:hint="eastAsia" w:ascii="仿宋" w:hAnsi="仿宋" w:eastAsia="仿宋" w:cs="Times New Roman"/>
                <w:kern w:val="2"/>
                <w:sz w:val="28"/>
                <w:szCs w:val="28"/>
                <w:lang w:val="en-US" w:eastAsia="zh-CN" w:bidi="ar"/>
              </w:rPr>
              <w:t>项目完成通过验收并结算审计完成后，</w:t>
            </w:r>
            <w:r>
              <w:rPr>
                <w:rFonts w:hint="eastAsia" w:ascii="仿宋" w:hAnsi="仿宋" w:eastAsia="仿宋" w:cs="Times New Roman"/>
                <w:kern w:val="2"/>
                <w:sz w:val="28"/>
                <w:szCs w:val="28"/>
                <w:lang w:eastAsia="zh-CN" w:bidi="ar"/>
              </w:rPr>
              <w:t>按第三方审计报告审定价的</w:t>
            </w:r>
            <w:r>
              <w:rPr>
                <w:rFonts w:hint="default" w:ascii="仿宋" w:hAnsi="仿宋" w:eastAsia="仿宋" w:cs="Times New Roman"/>
                <w:kern w:val="2"/>
                <w:sz w:val="28"/>
                <w:szCs w:val="28"/>
                <w:lang w:eastAsia="zh-CN" w:bidi="ar"/>
              </w:rPr>
              <w:t>1</w:t>
            </w:r>
            <w:r>
              <w:rPr>
                <w:rFonts w:hint="eastAsia" w:ascii="仿宋" w:hAnsi="仿宋" w:eastAsia="仿宋" w:cs="Times New Roman"/>
                <w:kern w:val="2"/>
                <w:sz w:val="28"/>
                <w:szCs w:val="28"/>
                <w:lang w:eastAsia="zh-CN" w:bidi="ar"/>
              </w:rPr>
              <w:t>.5</w:t>
            </w:r>
            <w:r>
              <w:rPr>
                <w:rFonts w:hint="eastAsia" w:ascii="仿宋" w:hAnsi="仿宋" w:eastAsia="仿宋" w:cs="Times New Roman"/>
                <w:kern w:val="2"/>
                <w:sz w:val="28"/>
                <w:szCs w:val="28"/>
                <w:lang w:val="en-US" w:eastAsia="zh-CN" w:bidi="ar"/>
              </w:rPr>
              <w:t>%作为</w:t>
            </w:r>
            <w:r>
              <w:rPr>
                <w:rFonts w:hint="eastAsia" w:ascii="仿宋" w:hAnsi="仿宋" w:eastAsia="仿宋" w:cs="Times New Roman"/>
                <w:kern w:val="2"/>
                <w:sz w:val="28"/>
                <w:szCs w:val="28"/>
                <w:lang w:eastAsia="zh-CN" w:bidi="ar"/>
              </w:rPr>
              <w:t>质量</w:t>
            </w:r>
            <w:r>
              <w:rPr>
                <w:rFonts w:hint="eastAsia" w:ascii="仿宋" w:hAnsi="仿宋" w:eastAsia="仿宋" w:cs="Times New Roman"/>
                <w:kern w:val="2"/>
                <w:sz w:val="28"/>
                <w:szCs w:val="28"/>
                <w:lang w:val="en-US" w:eastAsia="zh-CN" w:bidi="ar"/>
              </w:rPr>
              <w:t>保证金，</w:t>
            </w:r>
            <w:r>
              <w:rPr>
                <w:rFonts w:hint="eastAsia" w:ascii="仿宋" w:hAnsi="仿宋" w:eastAsia="仿宋" w:cs="Times New Roman"/>
                <w:kern w:val="2"/>
                <w:sz w:val="28"/>
                <w:szCs w:val="28"/>
                <w:lang w:eastAsia="zh-CN" w:bidi="ar"/>
              </w:rPr>
              <w:t>质保期2年后</w:t>
            </w:r>
            <w:r>
              <w:rPr>
                <w:rFonts w:hint="eastAsia" w:ascii="仿宋" w:hAnsi="仿宋" w:eastAsia="仿宋" w:cs="Times New Roman"/>
                <w:kern w:val="2"/>
                <w:sz w:val="28"/>
                <w:szCs w:val="28"/>
                <w:lang w:val="en-US" w:eastAsia="zh-CN" w:bidi="ar"/>
              </w:rPr>
              <w:t>15日内无息退还。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239" w:type="dxa"/>
            <w:gridSpan w:val="2"/>
            <w:vAlign w:val="center"/>
          </w:tcPr>
          <w:p>
            <w:pPr>
              <w:keepNext w:val="0"/>
              <w:keepLines w:val="0"/>
              <w:suppressLineNumbers w:val="0"/>
              <w:spacing w:before="0" w:beforeAutospacing="0" w:after="0" w:afterAutospacing="0" w:line="460" w:lineRule="exact"/>
              <w:ind w:left="0" w:right="0"/>
              <w:rPr>
                <w:rFonts w:hint="default" w:ascii="仿宋" w:hAnsi="仿宋" w:eastAsia="仿宋"/>
                <w:b/>
                <w:sz w:val="28"/>
                <w:szCs w:val="28"/>
              </w:rPr>
            </w:pPr>
            <w:r>
              <w:rPr>
                <w:rFonts w:hint="eastAsia" w:ascii="仿宋" w:hAnsi="仿宋" w:eastAsia="仿宋"/>
                <w:b/>
                <w:sz w:val="28"/>
                <w:szCs w:val="28"/>
              </w:rPr>
              <w:t>违约责任及争议解决方式</w:t>
            </w:r>
          </w:p>
        </w:tc>
        <w:tc>
          <w:tcPr>
            <w:tcW w:w="6800" w:type="dxa"/>
            <w:vAlign w:val="center"/>
          </w:tcPr>
          <w:p>
            <w:pPr>
              <w:keepNext w:val="0"/>
              <w:keepLines w:val="0"/>
              <w:suppressLineNumbers w:val="0"/>
              <w:adjustRightInd w:val="0"/>
              <w:spacing w:before="120" w:beforeLines="50" w:beforeAutospacing="0" w:after="120" w:afterLines="50" w:afterAutospacing="0"/>
              <w:ind w:left="0" w:right="0"/>
              <w:textAlignment w:val="baseline"/>
              <w:rPr>
                <w:rFonts w:hint="default" w:ascii="仿宋" w:hAnsi="仿宋" w:eastAsia="仿宋" w:cs="仿宋"/>
                <w:sz w:val="24"/>
              </w:rPr>
            </w:pPr>
            <w:r>
              <w:rPr>
                <w:rFonts w:hint="eastAsia" w:ascii="仿宋" w:hAnsi="仿宋" w:eastAsia="仿宋"/>
                <w:sz w:val="28"/>
                <w:szCs w:val="28"/>
              </w:rPr>
              <w:t>无特别说明，按“第五章浙江省政府采购合同主要条款指引”相关违约责任及争议解决方式内容。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557" w:type="dxa"/>
            <w:vMerge w:val="restart"/>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b/>
                <w:sz w:val="28"/>
                <w:szCs w:val="28"/>
              </w:rPr>
            </w:pPr>
            <w:r>
              <w:rPr>
                <w:rFonts w:hint="eastAsia" w:ascii="仿宋" w:hAnsi="仿宋" w:eastAsia="仿宋"/>
                <w:b/>
                <w:sz w:val="28"/>
                <w:szCs w:val="28"/>
              </w:rPr>
              <w:t>售后要求</w:t>
            </w:r>
          </w:p>
        </w:tc>
        <w:tc>
          <w:tcPr>
            <w:tcW w:w="1682" w:type="dxa"/>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b/>
                <w:sz w:val="28"/>
                <w:szCs w:val="28"/>
              </w:rPr>
            </w:pPr>
            <w:r>
              <w:rPr>
                <w:rFonts w:hint="eastAsia" w:ascii="仿宋" w:hAnsi="仿宋" w:eastAsia="仿宋"/>
                <w:b/>
                <w:sz w:val="28"/>
                <w:szCs w:val="28"/>
              </w:rPr>
              <w:t>服务承诺</w:t>
            </w:r>
          </w:p>
        </w:tc>
        <w:tc>
          <w:tcPr>
            <w:tcW w:w="6800" w:type="dxa"/>
            <w:vAlign w:val="center"/>
          </w:tcPr>
          <w:p>
            <w:pPr>
              <w:keepNext w:val="0"/>
              <w:keepLines w:val="0"/>
              <w:pageBreakBefore w:val="0"/>
              <w:widowControl w:val="0"/>
              <w:suppressLineNumbers w:val="0"/>
              <w:kinsoku/>
              <w:wordWrap/>
              <w:overflowPunct/>
              <w:topLinePunct w:val="0"/>
              <w:autoSpaceDE/>
              <w:autoSpaceDN/>
              <w:bidi w:val="0"/>
              <w:adjustRightInd w:val="0"/>
              <w:snapToGrid/>
              <w:spacing w:before="120" w:beforeLines="50" w:beforeAutospacing="0" w:after="120" w:afterLines="50" w:afterAutospacing="0"/>
              <w:ind w:left="0" w:right="0" w:firstLine="0" w:firstLineChars="0"/>
              <w:textAlignment w:val="baseline"/>
              <w:rPr>
                <w:rFonts w:hint="default" w:ascii="仿宋" w:hAnsi="仿宋" w:eastAsia="仿宋"/>
                <w:sz w:val="28"/>
                <w:szCs w:val="28"/>
              </w:rPr>
            </w:pPr>
            <w:r>
              <w:rPr>
                <w:rFonts w:hint="eastAsia" w:ascii="仿宋" w:hAnsi="仿宋" w:eastAsia="仿宋"/>
                <w:sz w:val="28"/>
                <w:szCs w:val="28"/>
              </w:rPr>
              <w:t>工程质量保修服务期限为：该工程质保期按2年计算。（自项目验收合格交付使用之日起计）</w:t>
            </w:r>
          </w:p>
          <w:p>
            <w:pPr>
              <w:keepNext w:val="0"/>
              <w:keepLines w:val="0"/>
              <w:pageBreakBefore w:val="0"/>
              <w:widowControl w:val="0"/>
              <w:suppressLineNumbers w:val="0"/>
              <w:kinsoku/>
              <w:wordWrap/>
              <w:overflowPunct/>
              <w:topLinePunct w:val="0"/>
              <w:autoSpaceDE/>
              <w:autoSpaceDN/>
              <w:bidi w:val="0"/>
              <w:adjustRightInd w:val="0"/>
              <w:snapToGrid/>
              <w:spacing w:before="120" w:beforeLines="50" w:beforeAutospacing="0" w:after="120" w:afterLines="50" w:afterAutospacing="0"/>
              <w:ind w:left="0" w:right="0" w:firstLine="0" w:firstLineChars="0"/>
              <w:textAlignment w:val="baseline"/>
              <w:rPr>
                <w:rFonts w:hint="default" w:ascii="仿宋" w:hAnsi="仿宋" w:eastAsia="仿宋"/>
                <w:sz w:val="28"/>
                <w:szCs w:val="28"/>
              </w:rPr>
            </w:pPr>
            <w:r>
              <w:rPr>
                <w:rFonts w:hint="default" w:ascii="仿宋" w:hAnsi="仿宋" w:eastAsia="仿宋"/>
                <w:sz w:val="28"/>
                <w:szCs w:val="28"/>
              </w:rPr>
              <w:t>1.</w:t>
            </w:r>
            <w:r>
              <w:rPr>
                <w:rFonts w:hint="eastAsia" w:ascii="仿宋" w:hAnsi="仿宋" w:eastAsia="仿宋"/>
                <w:sz w:val="28"/>
                <w:szCs w:val="28"/>
              </w:rPr>
              <w:t>保证工程在保修期内发生破损的，最迟在</w:t>
            </w:r>
            <w:r>
              <w:rPr>
                <w:rFonts w:hint="default" w:ascii="仿宋" w:hAnsi="仿宋" w:eastAsia="仿宋"/>
                <w:sz w:val="28"/>
                <w:szCs w:val="28"/>
              </w:rPr>
              <w:t>2</w:t>
            </w:r>
            <w:r>
              <w:rPr>
                <w:rFonts w:hint="eastAsia" w:ascii="仿宋" w:hAnsi="仿宋" w:eastAsia="仿宋"/>
                <w:sz w:val="28"/>
                <w:szCs w:val="28"/>
              </w:rPr>
              <w:t>个工作日内修复，必须采取临时应急措施，以保证采购人的正常工作。</w:t>
            </w:r>
          </w:p>
          <w:p>
            <w:pPr>
              <w:keepNext w:val="0"/>
              <w:keepLines w:val="0"/>
              <w:pageBreakBefore w:val="0"/>
              <w:widowControl w:val="0"/>
              <w:suppressLineNumbers w:val="0"/>
              <w:kinsoku/>
              <w:wordWrap/>
              <w:overflowPunct/>
              <w:topLinePunct w:val="0"/>
              <w:autoSpaceDE/>
              <w:autoSpaceDN/>
              <w:bidi w:val="0"/>
              <w:adjustRightInd w:val="0"/>
              <w:snapToGrid/>
              <w:spacing w:before="120" w:beforeLines="50" w:beforeAutospacing="0" w:after="120" w:afterLines="50" w:afterAutospacing="0"/>
              <w:ind w:left="0" w:right="0" w:firstLine="0" w:firstLineChars="0"/>
              <w:textAlignment w:val="baseline"/>
              <w:rPr>
                <w:rFonts w:hint="default" w:ascii="仿宋" w:hAnsi="仿宋" w:eastAsia="仿宋" w:cs="仿宋"/>
                <w:b/>
                <w:color w:val="FF0000"/>
                <w:sz w:val="24"/>
              </w:rPr>
            </w:pPr>
            <w:r>
              <w:rPr>
                <w:rFonts w:hint="default" w:ascii="仿宋" w:hAnsi="仿宋" w:eastAsia="仿宋"/>
                <w:sz w:val="28"/>
                <w:szCs w:val="28"/>
              </w:rPr>
              <w:t>2.</w:t>
            </w:r>
            <w:r>
              <w:rPr>
                <w:rFonts w:hint="eastAsia" w:ascii="仿宋" w:hAnsi="仿宋" w:eastAsia="仿宋"/>
                <w:sz w:val="28"/>
                <w:szCs w:val="28"/>
              </w:rPr>
              <w:t>凡未按照规程、规范和工程合同进行施工而造成的问题，必须无条件进行保修。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557" w:type="dxa"/>
            <w:vMerge w:val="continue"/>
            <w:vAlign w:val="center"/>
          </w:tcPr>
          <w:p>
            <w:pPr>
              <w:keepNext w:val="0"/>
              <w:keepLines w:val="0"/>
              <w:suppressLineNumbers w:val="0"/>
              <w:spacing w:before="0" w:beforeAutospacing="0" w:after="0" w:afterAutospacing="0" w:line="460" w:lineRule="exact"/>
              <w:ind w:left="0" w:right="0"/>
              <w:rPr>
                <w:rFonts w:hint="default" w:ascii="仿宋" w:hAnsi="仿宋" w:eastAsia="仿宋"/>
                <w:b/>
                <w:sz w:val="28"/>
                <w:szCs w:val="28"/>
              </w:rPr>
            </w:pPr>
          </w:p>
        </w:tc>
        <w:tc>
          <w:tcPr>
            <w:tcW w:w="1682" w:type="dxa"/>
            <w:vAlign w:val="center"/>
          </w:tcPr>
          <w:p>
            <w:pPr>
              <w:keepNext w:val="0"/>
              <w:keepLines w:val="0"/>
              <w:suppressLineNumbers w:val="0"/>
              <w:spacing w:before="0" w:beforeAutospacing="0" w:after="0" w:afterAutospacing="0" w:line="460" w:lineRule="exact"/>
              <w:ind w:left="0" w:right="0"/>
              <w:jc w:val="center"/>
              <w:rPr>
                <w:rFonts w:hint="default" w:ascii="仿宋" w:hAnsi="仿宋" w:eastAsia="仿宋"/>
                <w:b/>
                <w:sz w:val="28"/>
                <w:szCs w:val="28"/>
                <w:highlight w:val="yellow"/>
              </w:rPr>
            </w:pPr>
            <w:r>
              <w:rPr>
                <w:rFonts w:hint="eastAsia" w:ascii="仿宋" w:hAnsi="仿宋" w:eastAsia="仿宋"/>
                <w:b/>
                <w:sz w:val="28"/>
                <w:szCs w:val="28"/>
              </w:rPr>
              <w:t>响应情况</w:t>
            </w:r>
          </w:p>
        </w:tc>
        <w:tc>
          <w:tcPr>
            <w:tcW w:w="6800" w:type="dxa"/>
            <w:vAlign w:val="center"/>
          </w:tcPr>
          <w:p>
            <w:pPr>
              <w:keepNext w:val="0"/>
              <w:keepLines w:val="0"/>
              <w:suppressLineNumbers w:val="0"/>
              <w:adjustRightInd w:val="0"/>
              <w:spacing w:before="120" w:beforeLines="50" w:beforeAutospacing="0" w:after="120" w:afterLines="50" w:afterAutospacing="0"/>
              <w:ind w:left="0" w:right="0" w:firstLine="0" w:firstLineChars="0"/>
              <w:textAlignment w:val="baseline"/>
              <w:rPr>
                <w:rFonts w:hint="eastAsia" w:ascii="仿宋" w:hAnsi="仿宋" w:eastAsia="仿宋" w:cs="Times New Roman"/>
                <w:b w:val="0"/>
                <w:sz w:val="28"/>
                <w:szCs w:val="28"/>
              </w:rPr>
            </w:pPr>
            <w:r>
              <w:rPr>
                <w:rFonts w:hint="eastAsia" w:ascii="仿宋" w:hAnsi="仿宋" w:eastAsia="仿宋" w:cs="Times New Roman"/>
                <w:b w:val="0"/>
                <w:sz w:val="28"/>
                <w:szCs w:val="28"/>
              </w:rPr>
              <w:t>投标人根据招标文件要求响应。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557" w:type="dxa"/>
            <w:vMerge w:val="restart"/>
            <w:vAlign w:val="center"/>
          </w:tcPr>
          <w:p>
            <w:pPr>
              <w:keepNext w:val="0"/>
              <w:keepLines w:val="0"/>
              <w:suppressLineNumbers w:val="0"/>
              <w:spacing w:before="0" w:beforeAutospacing="0" w:after="0" w:afterAutospacing="0" w:line="460" w:lineRule="exact"/>
              <w:ind w:left="0" w:right="0"/>
              <w:rPr>
                <w:rFonts w:hint="default" w:ascii="仿宋" w:hAnsi="仿宋" w:eastAsia="仿宋"/>
                <w:b/>
                <w:sz w:val="28"/>
                <w:szCs w:val="28"/>
              </w:rPr>
            </w:pPr>
            <w:r>
              <w:rPr>
                <w:rFonts w:hint="default" w:ascii="仿宋" w:hAnsi="仿宋" w:eastAsia="仿宋"/>
                <w:b/>
                <w:sz w:val="28"/>
                <w:szCs w:val="28"/>
              </w:rPr>
              <w:t>履约</w:t>
            </w:r>
          </w:p>
          <w:p>
            <w:pPr>
              <w:keepNext w:val="0"/>
              <w:keepLines w:val="0"/>
              <w:suppressLineNumbers w:val="0"/>
              <w:spacing w:before="0" w:beforeAutospacing="0" w:after="0" w:afterAutospacing="0" w:line="460" w:lineRule="exact"/>
              <w:ind w:left="0" w:right="0"/>
              <w:rPr>
                <w:rFonts w:hint="default" w:ascii="仿宋" w:hAnsi="仿宋" w:eastAsia="仿宋"/>
                <w:b/>
                <w:sz w:val="28"/>
                <w:szCs w:val="28"/>
              </w:rPr>
            </w:pPr>
            <w:r>
              <w:rPr>
                <w:rFonts w:hint="default" w:ascii="仿宋" w:hAnsi="仿宋" w:eastAsia="仿宋"/>
                <w:b/>
                <w:sz w:val="28"/>
                <w:szCs w:val="28"/>
              </w:rPr>
              <w:t>能力</w:t>
            </w:r>
          </w:p>
        </w:tc>
        <w:tc>
          <w:tcPr>
            <w:tcW w:w="1682" w:type="dxa"/>
            <w:vAlign w:val="center"/>
          </w:tcPr>
          <w:p>
            <w:pPr>
              <w:keepNext w:val="0"/>
              <w:keepLines w:val="0"/>
              <w:suppressLineNumbers w:val="0"/>
              <w:spacing w:before="0" w:beforeAutospacing="0" w:after="0" w:afterAutospacing="0" w:line="460" w:lineRule="exact"/>
              <w:ind w:left="0" w:right="0"/>
              <w:rPr>
                <w:rFonts w:hint="default" w:ascii="仿宋" w:hAnsi="仿宋" w:eastAsia="仿宋"/>
                <w:b/>
                <w:color w:val="FF0000"/>
                <w:sz w:val="28"/>
                <w:szCs w:val="28"/>
                <w:highlight w:val="yellow"/>
                <w:lang w:val="en-US" w:eastAsia="zh-CN"/>
              </w:rPr>
            </w:pPr>
            <w:r>
              <w:rPr>
                <w:rFonts w:hint="eastAsia" w:ascii="仿宋" w:hAnsi="仿宋" w:eastAsia="仿宋"/>
                <w:b/>
                <w:sz w:val="28"/>
                <w:szCs w:val="28"/>
                <w:lang w:val="en-US" w:eastAsia="zh-CN"/>
              </w:rPr>
              <w:t>投标人管理体系认证</w:t>
            </w:r>
          </w:p>
        </w:tc>
        <w:tc>
          <w:tcPr>
            <w:tcW w:w="6800" w:type="dxa"/>
            <w:vAlign w:val="center"/>
          </w:tcPr>
          <w:p>
            <w:pPr>
              <w:keepNext w:val="0"/>
              <w:keepLines w:val="0"/>
              <w:suppressLineNumbers w:val="0"/>
              <w:adjustRightInd w:val="0"/>
              <w:snapToGrid w:val="0"/>
              <w:spacing w:before="72" w:beforeLines="30" w:beforeAutospacing="0" w:after="72" w:afterLines="30" w:afterAutospacing="0"/>
              <w:ind w:left="0" w:leftChars="0" w:right="0" w:rightChars="0"/>
              <w:outlineLvl w:val="9"/>
              <w:rPr>
                <w:rFonts w:hint="default" w:ascii="仿宋" w:hAnsi="仿宋" w:eastAsia="仿宋"/>
                <w:b/>
                <w:color w:val="4F81BD" w:themeColor="accent1"/>
                <w:sz w:val="28"/>
                <w:szCs w:val="28"/>
                <w14:textFill>
                  <w14:solidFill>
                    <w14:schemeClr w14:val="accent1"/>
                  </w14:solidFill>
                </w14:textFill>
              </w:rPr>
            </w:pPr>
            <w:r>
              <w:rPr>
                <w:rFonts w:hint="eastAsia" w:ascii="仿宋" w:hAnsi="仿宋" w:eastAsia="仿宋" w:cs="仿宋"/>
                <w:color w:val="auto"/>
                <w:sz w:val="28"/>
                <w:szCs w:val="28"/>
                <w:highlight w:val="none"/>
                <w:lang w:eastAsia="zh-CN"/>
              </w:rPr>
              <w:t>投标人</w:t>
            </w:r>
            <w:r>
              <w:rPr>
                <w:rFonts w:hint="eastAsia" w:ascii="仿宋" w:hAnsi="仿宋" w:eastAsia="仿宋" w:cs="仿宋"/>
                <w:color w:val="auto"/>
                <w:sz w:val="28"/>
                <w:szCs w:val="28"/>
                <w:highlight w:val="none"/>
                <w:lang w:val="en-US" w:eastAsia="zh-CN"/>
              </w:rPr>
              <w:t>具备</w:t>
            </w:r>
            <w:r>
              <w:rPr>
                <w:rFonts w:hint="default" w:ascii="仿宋" w:hAnsi="仿宋" w:eastAsia="仿宋" w:cs="仿宋"/>
                <w:color w:val="auto"/>
                <w:sz w:val="28"/>
                <w:szCs w:val="28"/>
                <w:highlight w:val="none"/>
                <w:lang w:eastAsia="zh-CN"/>
              </w:rPr>
              <w:t>相应质量管理体系认证、环境管理体系认证、职业健康安全体系认证。每提供一个</w:t>
            </w:r>
            <w:r>
              <w:rPr>
                <w:rFonts w:hint="eastAsia" w:ascii="仿宋" w:hAnsi="仿宋" w:eastAsia="仿宋" w:cs="仿宋"/>
                <w:color w:val="auto"/>
                <w:sz w:val="28"/>
                <w:szCs w:val="28"/>
                <w:highlight w:val="none"/>
                <w:lang w:val="en-US" w:eastAsia="zh-CN"/>
              </w:rPr>
              <w:t>有效期内</w:t>
            </w:r>
            <w:r>
              <w:rPr>
                <w:rFonts w:hint="default" w:ascii="仿宋" w:hAnsi="仿宋" w:eastAsia="仿宋" w:cs="仿宋"/>
                <w:color w:val="auto"/>
                <w:sz w:val="28"/>
                <w:szCs w:val="28"/>
                <w:highlight w:val="none"/>
                <w:lang w:eastAsia="zh-CN"/>
              </w:rPr>
              <w:t>证书得1分，最高得3分。</w:t>
            </w:r>
            <w:r>
              <w:rPr>
                <w:rFonts w:hint="eastAsia" w:ascii="仿宋" w:hAnsi="仿宋" w:eastAsia="仿宋"/>
                <w:sz w:val="28"/>
                <w:szCs w:val="28"/>
              </w:rPr>
              <w:t>以上证书也可以在国家市场监督管理总局-全国认证认可信息公共服务平台查询到相关网页截图并加盖公章形式提供。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557" w:type="dxa"/>
            <w:vMerge w:val="continue"/>
            <w:vAlign w:val="center"/>
          </w:tcPr>
          <w:p>
            <w:pPr>
              <w:keepNext w:val="0"/>
              <w:keepLines w:val="0"/>
              <w:suppressLineNumbers w:val="0"/>
              <w:spacing w:before="0" w:beforeAutospacing="0" w:after="0" w:afterAutospacing="0" w:line="460" w:lineRule="exact"/>
              <w:ind w:left="0" w:right="0"/>
              <w:rPr>
                <w:rFonts w:hint="default" w:ascii="仿宋" w:hAnsi="仿宋" w:eastAsia="仿宋"/>
                <w:b/>
                <w:sz w:val="28"/>
                <w:szCs w:val="28"/>
              </w:rPr>
            </w:pPr>
          </w:p>
        </w:tc>
        <w:tc>
          <w:tcPr>
            <w:tcW w:w="1682" w:type="dxa"/>
            <w:vAlign w:val="center"/>
          </w:tcPr>
          <w:p>
            <w:pPr>
              <w:keepNext w:val="0"/>
              <w:keepLines w:val="0"/>
              <w:suppressLineNumbers w:val="0"/>
              <w:spacing w:before="0" w:beforeAutospacing="0" w:after="0" w:afterAutospacing="0" w:line="460" w:lineRule="exact"/>
              <w:ind w:left="0" w:right="0"/>
              <w:rPr>
                <w:rFonts w:hint="eastAsia" w:ascii="仿宋" w:hAnsi="仿宋" w:eastAsia="仿宋"/>
                <w:b/>
                <w:sz w:val="28"/>
                <w:szCs w:val="28"/>
              </w:rPr>
            </w:pPr>
            <w:r>
              <w:rPr>
                <w:rFonts w:hint="eastAsia" w:ascii="仿宋" w:hAnsi="仿宋" w:eastAsia="仿宋"/>
                <w:b/>
                <w:sz w:val="28"/>
                <w:szCs w:val="28"/>
              </w:rPr>
              <w:t>经验或业绩要求</w:t>
            </w:r>
          </w:p>
        </w:tc>
        <w:tc>
          <w:tcPr>
            <w:tcW w:w="6800" w:type="dxa"/>
            <w:vAlign w:val="center"/>
          </w:tcPr>
          <w:p>
            <w:pPr>
              <w:keepNext w:val="0"/>
              <w:keepLines w:val="0"/>
              <w:suppressLineNumbers w:val="0"/>
              <w:adjustRightInd w:val="0"/>
              <w:snapToGrid w:val="0"/>
              <w:spacing w:before="72" w:beforeLines="30" w:beforeAutospacing="0" w:after="72" w:afterLines="30" w:afterAutospacing="0"/>
              <w:ind w:left="0" w:leftChars="0" w:right="0" w:rightChars="0"/>
              <w:jc w:val="left"/>
              <w:outlineLvl w:val="9"/>
              <w:rPr>
                <w:rFonts w:hint="default" w:ascii="仿宋" w:hAnsi="仿宋" w:eastAsia="仿宋" w:cs="仿宋"/>
                <w:bCs/>
                <w:kern w:val="0"/>
                <w:sz w:val="28"/>
                <w:szCs w:val="28"/>
              </w:rPr>
            </w:pPr>
            <w:r>
              <w:rPr>
                <w:rFonts w:hint="default" w:ascii="仿宋" w:hAnsi="仿宋" w:eastAsia="仿宋" w:cs="仿宋"/>
                <w:bCs/>
                <w:kern w:val="0"/>
                <w:sz w:val="28"/>
                <w:szCs w:val="28"/>
              </w:rPr>
              <w:t>经验或业绩要求：提供2021年1月1日以来（以合同签订时间为准）类似项目业绩</w:t>
            </w:r>
            <w:r>
              <w:rPr>
                <w:rFonts w:hint="eastAsia" w:ascii="仿宋" w:hAnsi="仿宋" w:eastAsia="仿宋" w:cs="仿宋"/>
                <w:bCs/>
                <w:kern w:val="0"/>
                <w:sz w:val="28"/>
                <w:szCs w:val="28"/>
                <w:lang w:eastAsia="zh-CN"/>
              </w:rPr>
              <w:t>，</w:t>
            </w:r>
            <w:r>
              <w:rPr>
                <w:rFonts w:hint="eastAsia" w:ascii="仿宋" w:hAnsi="仿宋" w:eastAsia="仿宋" w:cs="仿宋"/>
                <w:bCs/>
                <w:kern w:val="0"/>
                <w:sz w:val="28"/>
                <w:szCs w:val="28"/>
                <w:lang w:val="en-US" w:eastAsia="zh-CN"/>
              </w:rPr>
              <w:t>每提供一份得0.5分，</w:t>
            </w:r>
            <w:r>
              <w:rPr>
                <w:rFonts w:hint="default" w:ascii="仿宋" w:hAnsi="仿宋" w:eastAsia="仿宋" w:cs="仿宋"/>
                <w:bCs/>
                <w:kern w:val="0"/>
                <w:sz w:val="28"/>
                <w:szCs w:val="28"/>
              </w:rPr>
              <w:t>最高得1.5分。</w:t>
            </w:r>
            <w:r>
              <w:rPr>
                <w:rFonts w:hint="eastAsia" w:ascii="仿宋" w:hAnsi="仿宋" w:eastAsia="仿宋" w:cs="仿宋"/>
                <w:bCs/>
                <w:kern w:val="0"/>
                <w:sz w:val="28"/>
                <w:szCs w:val="28"/>
                <w:lang w:val="en-US" w:eastAsia="zh-CN"/>
              </w:rPr>
              <w:t>提供中标通知书和合同复印件，提供不全或不提供不得分。</w:t>
            </w:r>
          </w:p>
        </w:tc>
      </w:tr>
    </w:tbl>
    <w:p>
      <w:pPr>
        <w:rPr>
          <w:rFonts w:ascii="宋体" w:hAnsi="宋体"/>
          <w:color w:val="000000"/>
          <w:sz w:val="36"/>
          <w:szCs w:val="36"/>
        </w:rPr>
      </w:pPr>
      <w:r>
        <w:rPr>
          <w:rFonts w:hint="eastAsia" w:ascii="宋体" w:hAnsi="宋体"/>
          <w:color w:val="000000"/>
          <w:sz w:val="36"/>
          <w:szCs w:val="36"/>
        </w:rPr>
        <w:br w:type="page"/>
      </w:r>
    </w:p>
    <w:bookmarkEnd w:id="126"/>
    <w:bookmarkEnd w:id="127"/>
    <w:p>
      <w:pPr>
        <w:pStyle w:val="50"/>
        <w:spacing w:after="120"/>
        <w:rPr>
          <w:rFonts w:ascii="宋体"/>
          <w:color w:val="000000"/>
          <w:sz w:val="36"/>
          <w:szCs w:val="36"/>
        </w:rPr>
      </w:pPr>
      <w:bookmarkStart w:id="128" w:name="_Toc31880"/>
      <w:bookmarkStart w:id="129" w:name="_Toc17610"/>
      <w:r>
        <w:rPr>
          <w:rFonts w:hint="eastAsia" w:ascii="宋体" w:hAnsi="宋体"/>
          <w:color w:val="000000"/>
          <w:sz w:val="36"/>
          <w:szCs w:val="36"/>
        </w:rPr>
        <w:t>第五章浙江省政府采购合同主要条款指引</w:t>
      </w:r>
    </w:p>
    <w:p>
      <w:pPr>
        <w:widowControl/>
        <w:snapToGrid w:val="0"/>
        <w:spacing w:line="560" w:lineRule="exact"/>
        <w:jc w:val="center"/>
        <w:rPr>
          <w:rFonts w:ascii="宋体" w:cs="宋体"/>
          <w:b/>
          <w:bCs/>
          <w:color w:val="000000"/>
          <w:kern w:val="0"/>
          <w:sz w:val="28"/>
          <w:szCs w:val="28"/>
        </w:rPr>
      </w:pPr>
      <w:r>
        <w:rPr>
          <w:rFonts w:hint="eastAsia" w:ascii="宋体" w:hAnsi="宋体" w:cs="宋体"/>
          <w:b/>
          <w:bCs/>
          <w:color w:val="000000"/>
          <w:kern w:val="0"/>
          <w:sz w:val="28"/>
        </w:rPr>
        <w:t>（本合同为样稿最终稿由甲乙双方按磋商约定协商确定）</w:t>
      </w:r>
    </w:p>
    <w:p>
      <w:pPr>
        <w:widowControl/>
        <w:snapToGrid w:val="0"/>
        <w:spacing w:line="560" w:lineRule="exact"/>
        <w:jc w:val="right"/>
        <w:rPr>
          <w:rFonts w:ascii="宋体" w:hAnsi="宋体" w:cs="宋体"/>
          <w:b/>
          <w:color w:val="000000"/>
          <w:kern w:val="0"/>
          <w:sz w:val="28"/>
          <w:szCs w:val="28"/>
        </w:rPr>
      </w:pPr>
      <w:r>
        <w:rPr>
          <w:rFonts w:hint="eastAsia" w:ascii="宋体" w:hAnsi="宋体" w:cs="宋体"/>
          <w:b/>
          <w:color w:val="000000"/>
          <w:kern w:val="0"/>
          <w:sz w:val="28"/>
          <w:szCs w:val="28"/>
        </w:rPr>
        <w:t>合同编号：ZZCG2024</w:t>
      </w:r>
      <w:r>
        <w:rPr>
          <w:rFonts w:ascii="宋体" w:hAnsi="宋体" w:cs="宋体"/>
          <w:b/>
          <w:color w:val="000000"/>
          <w:kern w:val="0"/>
          <w:sz w:val="28"/>
          <w:szCs w:val="28"/>
        </w:rPr>
        <w:t>Y</w:t>
      </w:r>
      <w:r>
        <w:rPr>
          <w:rFonts w:hint="eastAsia" w:ascii="宋体" w:hAnsi="宋体" w:cs="宋体"/>
          <w:b/>
          <w:color w:val="000000"/>
          <w:kern w:val="0"/>
          <w:sz w:val="28"/>
          <w:szCs w:val="28"/>
        </w:rPr>
        <w:t>-</w:t>
      </w:r>
    </w:p>
    <w:p>
      <w:pPr>
        <w:pStyle w:val="39"/>
        <w:spacing w:before="120" w:after="120"/>
        <w:ind w:right="840" w:firstLine="6015" w:firstLineChars="2140"/>
        <w:rPr>
          <w:rFonts w:ascii="宋体" w:hAnsi="宋体" w:cs="宋体"/>
          <w:b/>
          <w:color w:val="000000"/>
          <w:kern w:val="0"/>
          <w:sz w:val="28"/>
          <w:szCs w:val="28"/>
        </w:rPr>
      </w:pPr>
      <w:r>
        <w:rPr>
          <w:rFonts w:hint="eastAsia" w:ascii="宋体" w:hAnsi="宋体" w:cs="宋体"/>
          <w:b/>
          <w:color w:val="000000"/>
          <w:kern w:val="0"/>
          <w:sz w:val="28"/>
          <w:szCs w:val="28"/>
        </w:rPr>
        <w:t>确认书号：</w:t>
      </w:r>
    </w:p>
    <w:p>
      <w:pPr>
        <w:widowControl/>
        <w:snapToGrid w:val="0"/>
        <w:spacing w:line="560" w:lineRule="exact"/>
        <w:jc w:val="left"/>
        <w:rPr>
          <w:rFonts w:hAnsi="宋体"/>
          <w:b/>
          <w:color w:val="000000"/>
          <w:sz w:val="28"/>
          <w:szCs w:val="28"/>
        </w:rPr>
      </w:pPr>
      <w:r>
        <w:rPr>
          <w:rFonts w:hint="eastAsia" w:hAnsi="宋体"/>
          <w:b/>
          <w:color w:val="000000"/>
          <w:sz w:val="28"/>
          <w:szCs w:val="28"/>
        </w:rPr>
        <w:t>甲方（采购人）：</w:t>
      </w:r>
      <w:r>
        <w:rPr>
          <w:rFonts w:hAnsi="宋体"/>
          <w:b/>
          <w:color w:val="000000"/>
          <w:sz w:val="28"/>
          <w:szCs w:val="28"/>
        </w:rPr>
        <w:t xml:space="preserve">  </w:t>
      </w:r>
    </w:p>
    <w:p>
      <w:pPr>
        <w:pStyle w:val="30"/>
        <w:tabs>
          <w:tab w:val="left" w:pos="180"/>
        </w:tabs>
        <w:snapToGrid w:val="0"/>
        <w:spacing w:before="120" w:after="120" w:line="560" w:lineRule="exact"/>
        <w:rPr>
          <w:rFonts w:hAnsi="宋体"/>
          <w:b/>
          <w:color w:val="000000"/>
          <w:sz w:val="28"/>
          <w:szCs w:val="28"/>
        </w:rPr>
      </w:pPr>
      <w:r>
        <w:rPr>
          <w:rFonts w:hint="eastAsia" w:hAnsi="宋体"/>
          <w:b/>
          <w:color w:val="000000"/>
          <w:sz w:val="28"/>
          <w:szCs w:val="28"/>
        </w:rPr>
        <w:t>乙方（磋商响应方）：</w:t>
      </w:r>
    </w:p>
    <w:p>
      <w:pPr>
        <w:pStyle w:val="30"/>
        <w:tabs>
          <w:tab w:val="left" w:pos="180"/>
        </w:tabs>
        <w:snapToGrid w:val="0"/>
        <w:spacing w:before="120" w:after="120" w:line="560" w:lineRule="exact"/>
        <w:ind w:firstLine="600" w:firstLineChars="200"/>
        <w:rPr>
          <w:rFonts w:hAnsi="宋体"/>
          <w:color w:val="000000"/>
          <w:sz w:val="28"/>
          <w:szCs w:val="28"/>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w:t>
      </w:r>
      <w:r>
        <w:rPr>
          <w:rFonts w:hint="eastAsia" w:hAnsi="宋体"/>
          <w:color w:val="000000"/>
          <w:sz w:val="28"/>
          <w:szCs w:val="28"/>
        </w:rPr>
        <w:t>竞争性磋商采购</w:t>
      </w:r>
      <w:r>
        <w:rPr>
          <w:rFonts w:hint="eastAsia" w:ascii="仿宋" w:hAnsi="仿宋" w:eastAsia="仿宋"/>
          <w:snapToGrid w:val="0"/>
          <w:sz w:val="30"/>
          <w:szCs w:val="30"/>
        </w:rPr>
        <w:t>的成交结果，</w:t>
      </w:r>
      <w:r>
        <w:rPr>
          <w:rFonts w:hint="eastAsia" w:hAnsi="宋体"/>
          <w:color w:val="000000"/>
          <w:sz w:val="28"/>
          <w:szCs w:val="28"/>
        </w:rPr>
        <w:t xml:space="preserve"> </w:t>
      </w:r>
      <w:r>
        <w:rPr>
          <w:rFonts w:hint="eastAsia" w:ascii="仿宋" w:hAnsi="仿宋" w:eastAsia="仿宋"/>
          <w:snapToGrid w:val="0"/>
          <w:sz w:val="30"/>
          <w:szCs w:val="30"/>
        </w:rPr>
        <w:t>签署本合同。</w:t>
      </w:r>
    </w:p>
    <w:p>
      <w:pPr>
        <w:pStyle w:val="30"/>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0"/>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54"/>
        <w:tblW w:w="91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3239"/>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39"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suppressLineNumbers w:val="0"/>
              <w:snapToGrid w:val="0"/>
              <w:spacing w:before="120" w:beforeAutospacing="0" w:after="120" w:afterAutospacing="0" w:line="460" w:lineRule="exact"/>
              <w:ind w:left="0" w:right="0"/>
              <w:jc w:val="center"/>
              <w:rPr>
                <w:rFonts w:hint="default" w:ascii="仿宋" w:hAnsi="仿宋" w:eastAsia="仿宋"/>
                <w:sz w:val="30"/>
                <w:szCs w:val="30"/>
              </w:rPr>
            </w:pPr>
            <w:r>
              <w:rPr>
                <w:rFonts w:hint="eastAsia" w:ascii="仿宋" w:hAnsi="仿宋" w:eastAsia="仿宋"/>
                <w:sz w:val="30"/>
                <w:szCs w:val="30"/>
              </w:rPr>
              <w:t>项目名称</w:t>
            </w:r>
          </w:p>
        </w:tc>
        <w:tc>
          <w:tcPr>
            <w:tcW w:w="3239"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suppressLineNumbers w:val="0"/>
              <w:snapToGrid w:val="0"/>
              <w:spacing w:before="120" w:beforeAutospacing="0" w:after="120" w:afterAutospacing="0" w:line="460" w:lineRule="exact"/>
              <w:ind w:left="0" w:right="0"/>
              <w:jc w:val="center"/>
              <w:rPr>
                <w:rFonts w:hint="default"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suppressLineNumbers w:val="0"/>
              <w:snapToGrid w:val="0"/>
              <w:spacing w:before="120" w:beforeAutospacing="0" w:after="120" w:afterAutospacing="0" w:line="460" w:lineRule="exact"/>
              <w:ind w:left="-108" w:right="0"/>
              <w:jc w:val="center"/>
              <w:rPr>
                <w:rFonts w:hint="default"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suppressLineNumbers w:val="0"/>
              <w:snapToGrid w:val="0"/>
              <w:spacing w:before="120" w:beforeAutospacing="0" w:after="120" w:afterAutospacing="0" w:line="460" w:lineRule="exact"/>
              <w:ind w:left="-108" w:right="0"/>
              <w:jc w:val="center"/>
              <w:rPr>
                <w:rFonts w:hint="default"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suppressLineNumbers w:val="0"/>
              <w:snapToGrid w:val="0"/>
              <w:spacing w:before="120" w:beforeAutospacing="0" w:after="120" w:afterAutospacing="0" w:line="460" w:lineRule="exact"/>
              <w:ind w:left="0" w:right="0"/>
              <w:jc w:val="center"/>
              <w:rPr>
                <w:rFonts w:hint="default"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3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60" w:lineRule="exact"/>
              <w:ind w:left="0" w:right="0" w:firstLine="639" w:firstLineChars="213"/>
              <w:rPr>
                <w:rFonts w:hint="default" w:ascii="仿宋" w:hAnsi="仿宋" w:eastAsia="仿宋"/>
                <w:sz w:val="30"/>
                <w:szCs w:val="30"/>
              </w:rPr>
            </w:pPr>
          </w:p>
        </w:tc>
        <w:tc>
          <w:tcPr>
            <w:tcW w:w="3239"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60" w:lineRule="exact"/>
              <w:ind w:left="0" w:right="0"/>
              <w:rPr>
                <w:rFonts w:hint="default" w:ascii="仿宋" w:hAnsi="仿宋" w:eastAsia="仿宋"/>
                <w:sz w:val="30"/>
                <w:szCs w:val="30"/>
              </w:rPr>
            </w:pPr>
            <w:r>
              <w:rPr>
                <w:rFonts w:hint="eastAsia" w:ascii="仿宋" w:hAnsi="仿宋" w:eastAsia="仿宋"/>
                <w:sz w:val="30"/>
                <w:szCs w:val="30"/>
              </w:rPr>
              <w:t>详见项目对应响应文件</w:t>
            </w: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60" w:lineRule="exact"/>
              <w:ind w:left="0" w:right="0" w:firstLine="639" w:firstLineChars="213"/>
              <w:rPr>
                <w:rFonts w:hint="default"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522"/>
              <w:keepNext w:val="0"/>
              <w:keepLines w:val="0"/>
              <w:suppressLineNumbers w:val="0"/>
              <w:spacing w:before="0" w:beforeAutospacing="0" w:after="120" w:afterAutospacing="0" w:line="460" w:lineRule="exact"/>
              <w:ind w:left="0" w:right="0" w:firstLine="639" w:firstLineChars="213"/>
              <w:rPr>
                <w:rFonts w:hint="default"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522"/>
              <w:keepNext w:val="0"/>
              <w:keepLines w:val="0"/>
              <w:suppressLineNumbers w:val="0"/>
              <w:spacing w:before="0" w:beforeAutospacing="0" w:after="120" w:afterAutospacing="0" w:line="460" w:lineRule="exact"/>
              <w:ind w:left="570" w:right="0"/>
              <w:rPr>
                <w:rFonts w:hint="default"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78" w:type="dxa"/>
            <w:gridSpan w:val="2"/>
            <w:tcBorders>
              <w:top w:val="single" w:color="auto" w:sz="4" w:space="0"/>
              <w:left w:val="single" w:color="auto" w:sz="4" w:space="0"/>
              <w:bottom w:val="single" w:color="auto" w:sz="4" w:space="0"/>
              <w:right w:val="single" w:color="auto" w:sz="4" w:space="0"/>
            </w:tcBorders>
          </w:tcPr>
          <w:p>
            <w:pPr>
              <w:pStyle w:val="30"/>
              <w:keepNext w:val="0"/>
              <w:keepLines w:val="0"/>
              <w:suppressLineNumbers w:val="0"/>
              <w:snapToGrid w:val="0"/>
              <w:spacing w:before="120" w:beforeAutospacing="0" w:after="120" w:afterAutospacing="0" w:line="460" w:lineRule="exact"/>
              <w:ind w:left="0" w:right="0" w:firstLine="639" w:firstLineChars="213"/>
              <w:jc w:val="center"/>
              <w:rPr>
                <w:rFonts w:hint="default"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0"/>
              <w:keepNext w:val="0"/>
              <w:keepLines w:val="0"/>
              <w:suppressLineNumbers w:val="0"/>
              <w:snapToGrid w:val="0"/>
              <w:spacing w:before="120" w:beforeAutospacing="0" w:after="120" w:afterAutospacing="0" w:line="460" w:lineRule="exact"/>
              <w:ind w:left="0" w:right="0" w:firstLine="639" w:firstLineChars="213"/>
              <w:jc w:val="center"/>
              <w:rPr>
                <w:rFonts w:hint="default"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522"/>
              <w:keepNext w:val="0"/>
              <w:keepLines w:val="0"/>
              <w:suppressLineNumbers w:val="0"/>
              <w:spacing w:before="0" w:beforeAutospacing="0" w:after="120" w:afterAutospacing="0" w:line="460" w:lineRule="exact"/>
              <w:ind w:left="0" w:right="0" w:firstLine="639" w:firstLineChars="213"/>
              <w:rPr>
                <w:rFonts w:hint="default"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0" w:type="dxa"/>
            <w:gridSpan w:val="5"/>
            <w:tcBorders>
              <w:top w:val="single" w:color="auto" w:sz="4" w:space="0"/>
              <w:left w:val="single" w:color="auto" w:sz="4" w:space="0"/>
              <w:bottom w:val="single" w:color="auto" w:sz="4" w:space="0"/>
              <w:right w:val="single" w:color="auto" w:sz="4" w:space="0"/>
            </w:tcBorders>
          </w:tcPr>
          <w:p>
            <w:pPr>
              <w:pStyle w:val="30"/>
              <w:keepNext w:val="0"/>
              <w:keepLines w:val="0"/>
              <w:suppressLineNumbers w:val="0"/>
              <w:snapToGrid w:val="0"/>
              <w:spacing w:before="120" w:beforeAutospacing="0" w:after="120" w:afterAutospacing="0" w:line="460" w:lineRule="exact"/>
              <w:ind w:left="0" w:right="0"/>
              <w:rPr>
                <w:rFonts w:hint="default" w:ascii="仿宋" w:hAnsi="仿宋" w:eastAsia="仿宋"/>
                <w:sz w:val="30"/>
                <w:szCs w:val="30"/>
              </w:rPr>
            </w:pPr>
            <w:r>
              <w:rPr>
                <w:rFonts w:hint="eastAsia" w:ascii="仿宋" w:hAnsi="仿宋" w:eastAsia="仿宋"/>
                <w:sz w:val="30"/>
                <w:szCs w:val="30"/>
              </w:rPr>
              <w:t>合同总价大写：                              小写：￥</w:t>
            </w:r>
          </w:p>
        </w:tc>
      </w:tr>
    </w:tbl>
    <w:p>
      <w:pPr>
        <w:pStyle w:val="30"/>
        <w:snapToGrid w:val="0"/>
        <w:spacing w:before="120" w:after="12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注：1.项目具体技术需求及采购人地址等详见磋商文件、磋商响应文件以及询标记录。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2.以上合同总价包含项目达到预期使用效果所需的一切费用。</w:t>
      </w:r>
    </w:p>
    <w:p>
      <w:pPr>
        <w:pStyle w:val="30"/>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1.乙方应按磋商文件规定的时间向甲方提供使用项目的有关技术资料。</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520" w:lineRule="exact"/>
        <w:ind w:firstLine="562" w:firstLineChars="200"/>
        <w:jc w:val="left"/>
        <w:rPr>
          <w:rFonts w:ascii="宋体" w:cs="宋体"/>
          <w:b/>
          <w:color w:val="FF0000"/>
          <w:kern w:val="0"/>
          <w:sz w:val="28"/>
          <w:szCs w:val="28"/>
        </w:rPr>
      </w:pPr>
      <w:r>
        <w:rPr>
          <w:rFonts w:hint="eastAsia" w:ascii="宋体" w:hAnsi="宋体" w:cs="宋体"/>
          <w:b/>
          <w:color w:val="FF0000"/>
          <w:kern w:val="0"/>
          <w:sz w:val="28"/>
          <w:szCs w:val="28"/>
        </w:rPr>
        <w:t>工程类：质量保证</w:t>
      </w:r>
    </w:p>
    <w:p>
      <w:pPr>
        <w:widowControl/>
        <w:snapToGrid w:val="0"/>
        <w:spacing w:line="520" w:lineRule="exact"/>
        <w:ind w:firstLine="480"/>
        <w:jc w:val="left"/>
        <w:rPr>
          <w:rFonts w:ascii="宋体" w:cs="宋体"/>
          <w:color w:val="FF0000"/>
          <w:kern w:val="0"/>
          <w:sz w:val="28"/>
          <w:szCs w:val="28"/>
        </w:rPr>
      </w:pPr>
      <w:r>
        <w:rPr>
          <w:rFonts w:hint="eastAsia" w:ascii="宋体" w:hAnsi="宋体" w:cs="宋体"/>
          <w:color w:val="FF0000"/>
          <w:kern w:val="0"/>
          <w:sz w:val="28"/>
          <w:szCs w:val="28"/>
        </w:rPr>
        <w:t>乙方保证本合同中所用装修材料是符合国家技术规格和质量标准的出厂合格产品；如发生所用装修材料与合同不符甲方有权拒收或退货，由此产生的一切责任和后果由乙方承担。</w:t>
      </w:r>
    </w:p>
    <w:p>
      <w:pPr>
        <w:pStyle w:val="30"/>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0"/>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0"/>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0"/>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0"/>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Lines="5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Lines="5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Lines="50" w:afterLines="5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0"/>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0"/>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1.质保期2年。（自项目验收合格交付使用之日起计）</w:t>
      </w:r>
    </w:p>
    <w:p>
      <w:pPr>
        <w:pStyle w:val="30"/>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0"/>
        <w:spacing w:before="120" w:after="120"/>
        <w:ind w:firstLine="562" w:firstLineChars="200"/>
        <w:rPr>
          <w:rFonts w:hAnsi="宋体"/>
          <w:b/>
          <w:color w:val="FF0000"/>
          <w:sz w:val="28"/>
          <w:szCs w:val="28"/>
        </w:rPr>
      </w:pPr>
      <w:r>
        <w:rPr>
          <w:rFonts w:hint="eastAsia" w:hAnsi="宋体"/>
          <w:b/>
          <w:color w:val="FF0000"/>
          <w:sz w:val="28"/>
          <w:szCs w:val="28"/>
        </w:rPr>
        <w:t>工程类：履约（质量）保证金</w:t>
      </w:r>
    </w:p>
    <w:p>
      <w:pPr>
        <w:autoSpaceDE w:val="0"/>
        <w:autoSpaceDN w:val="0"/>
        <w:adjustRightInd w:val="0"/>
        <w:snapToGrid w:val="0"/>
        <w:spacing w:line="520" w:lineRule="exact"/>
        <w:ind w:left="-181" w:leftChars="-86" w:right="-178" w:rightChars="-85" w:firstLine="697" w:firstLineChars="249"/>
        <w:textAlignment w:val="bottom"/>
        <w:rPr>
          <w:rFonts w:ascii="宋体" w:hAnsi="宋体" w:cs="宋体"/>
          <w:bCs/>
          <w:color w:val="FF0000"/>
          <w:kern w:val="0"/>
          <w:sz w:val="28"/>
          <w:szCs w:val="28"/>
        </w:rPr>
      </w:pPr>
      <w:r>
        <w:rPr>
          <w:rFonts w:hint="eastAsia" w:ascii="宋体" w:hAnsi="宋体" w:cs="宋体"/>
          <w:bCs/>
          <w:color w:val="FF0000"/>
          <w:kern w:val="0"/>
          <w:sz w:val="28"/>
          <w:szCs w:val="28"/>
        </w:rPr>
        <w:t>需提交履约保证金和质量保证金，可以采用</w:t>
      </w:r>
      <w:r>
        <w:rPr>
          <w:rFonts w:hint="eastAsia" w:ascii="宋体" w:hAnsi="宋体" w:cs="宋体"/>
          <w:b w:val="0"/>
          <w:bCs/>
          <w:color w:val="FF0000"/>
          <w:kern w:val="0"/>
          <w:sz w:val="28"/>
          <w:szCs w:val="28"/>
          <w:shd w:val="clear" w:color="auto" w:fill="auto"/>
        </w:rPr>
        <w:t>汇款或网银转账</w:t>
      </w:r>
      <w:r>
        <w:rPr>
          <w:rFonts w:hint="eastAsia" w:ascii="宋体" w:hAnsi="宋体" w:cs="宋体"/>
          <w:bCs/>
          <w:color w:val="FF0000"/>
          <w:kern w:val="0"/>
          <w:sz w:val="28"/>
          <w:szCs w:val="28"/>
          <w:lang w:eastAsia="zh-CN"/>
        </w:rPr>
        <w:t>（</w:t>
      </w:r>
      <w:r>
        <w:rPr>
          <w:rFonts w:hint="eastAsia" w:ascii="宋体" w:hAnsi="宋体" w:cs="宋体"/>
          <w:bCs/>
          <w:color w:val="FF0000"/>
          <w:kern w:val="0"/>
          <w:sz w:val="28"/>
          <w:szCs w:val="28"/>
          <w:lang w:val="en-US" w:eastAsia="zh-CN"/>
        </w:rPr>
        <w:t>允许保函形式</w:t>
      </w:r>
      <w:r>
        <w:rPr>
          <w:rFonts w:hint="eastAsia" w:ascii="宋体" w:hAnsi="宋体" w:cs="宋体"/>
          <w:bCs/>
          <w:color w:val="FF0000"/>
          <w:kern w:val="0"/>
          <w:sz w:val="28"/>
          <w:szCs w:val="28"/>
          <w:lang w:eastAsia="zh-CN"/>
        </w:rPr>
        <w:t>）</w:t>
      </w:r>
      <w:r>
        <w:rPr>
          <w:rFonts w:hint="eastAsia" w:ascii="宋体" w:hAnsi="宋体" w:cs="宋体"/>
          <w:bCs/>
          <w:color w:val="FF0000"/>
          <w:kern w:val="0"/>
          <w:sz w:val="28"/>
          <w:szCs w:val="28"/>
        </w:rPr>
        <w:t>，分别为合同价的1%和</w:t>
      </w:r>
      <w:r>
        <w:rPr>
          <w:rFonts w:hint="default" w:ascii="宋体" w:hAnsi="宋体" w:cs="宋体"/>
          <w:bCs/>
          <w:color w:val="FF0000"/>
          <w:kern w:val="0"/>
          <w:sz w:val="28"/>
          <w:szCs w:val="28"/>
        </w:rPr>
        <w:t>1</w:t>
      </w:r>
      <w:r>
        <w:rPr>
          <w:rFonts w:hint="eastAsia" w:ascii="宋体" w:hAnsi="宋体" w:cs="宋体"/>
          <w:bCs/>
          <w:color w:val="FF0000"/>
          <w:kern w:val="0"/>
          <w:sz w:val="28"/>
          <w:szCs w:val="28"/>
        </w:rPr>
        <w:t>.5%，审计结算完成后并符合财政相关流程退回履约保证金，竣工验收合格后退回质量保证金。</w:t>
      </w:r>
    </w:p>
    <w:p>
      <w:pPr>
        <w:pStyle w:val="30"/>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0"/>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0"/>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2.实施地点：</w:t>
      </w:r>
    </w:p>
    <w:p>
      <w:pPr>
        <w:widowControl/>
        <w:snapToGrid w:val="0"/>
        <w:spacing w:line="520" w:lineRule="exact"/>
        <w:ind w:firstLine="562" w:firstLineChars="200"/>
        <w:jc w:val="left"/>
        <w:rPr>
          <w:rFonts w:ascii="宋体" w:cs="宋体"/>
          <w:b/>
          <w:color w:val="FF0000"/>
          <w:kern w:val="0"/>
          <w:sz w:val="28"/>
          <w:szCs w:val="28"/>
        </w:rPr>
      </w:pPr>
      <w:r>
        <w:rPr>
          <w:rFonts w:hint="eastAsia" w:ascii="宋体" w:hAnsi="宋体" w:cs="宋体"/>
          <w:b/>
          <w:color w:val="FF0000"/>
          <w:kern w:val="0"/>
          <w:sz w:val="28"/>
          <w:szCs w:val="28"/>
        </w:rPr>
        <w:t>工程类：完工时间、地点</w:t>
      </w:r>
    </w:p>
    <w:p>
      <w:pPr>
        <w:widowControl/>
        <w:snapToGrid w:val="0"/>
        <w:spacing w:line="520" w:lineRule="exact"/>
        <w:ind w:firstLine="480"/>
        <w:jc w:val="left"/>
        <w:rPr>
          <w:rFonts w:ascii="宋体" w:cs="宋体"/>
          <w:color w:val="FF0000"/>
          <w:kern w:val="0"/>
          <w:sz w:val="28"/>
          <w:szCs w:val="28"/>
        </w:rPr>
      </w:pPr>
      <w:r>
        <w:rPr>
          <w:rFonts w:hint="eastAsia" w:ascii="宋体" w:hAnsi="宋体" w:cs="宋体"/>
          <w:color w:val="FF0000"/>
          <w:kern w:val="0"/>
          <w:sz w:val="28"/>
          <w:szCs w:val="28"/>
        </w:rPr>
        <w:t>1、乙方在合同签订后，须在个日历日内在甲方指定地点完成装修施工。</w:t>
      </w:r>
    </w:p>
    <w:p>
      <w:pPr>
        <w:widowControl/>
        <w:snapToGrid w:val="0"/>
        <w:spacing w:line="520" w:lineRule="exact"/>
        <w:ind w:firstLine="480"/>
        <w:jc w:val="left"/>
        <w:rPr>
          <w:rFonts w:ascii="宋体" w:cs="宋体"/>
          <w:color w:val="FF0000"/>
          <w:kern w:val="0"/>
          <w:sz w:val="28"/>
          <w:szCs w:val="28"/>
        </w:rPr>
      </w:pPr>
      <w:r>
        <w:rPr>
          <w:rFonts w:hint="eastAsia" w:ascii="宋体" w:hAnsi="宋体" w:cs="宋体"/>
          <w:color w:val="FF0000"/>
          <w:kern w:val="0"/>
          <w:sz w:val="28"/>
          <w:szCs w:val="28"/>
        </w:rPr>
        <w:t>2、在工程完工交付使用时，乙方必须向甲方提供装修工程质量保证书等必须具备的相关资料。</w:t>
      </w:r>
    </w:p>
    <w:p>
      <w:pPr>
        <w:pStyle w:val="30"/>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spacing w:line="360" w:lineRule="auto"/>
        <w:rPr>
          <w:rFonts w:ascii="仿宋" w:hAnsi="仿宋" w:eastAsia="仿宋"/>
          <w:b/>
          <w:bCs/>
          <w:sz w:val="28"/>
          <w:szCs w:val="28"/>
        </w:rPr>
      </w:pPr>
      <w:r>
        <w:rPr>
          <w:rFonts w:hint="eastAsia" w:ascii="仿宋" w:hAnsi="仿宋" w:eastAsia="仿宋"/>
          <w:bCs/>
          <w:snapToGrid w:val="0"/>
          <w:sz w:val="30"/>
          <w:szCs w:val="30"/>
        </w:rPr>
        <w:t xml:space="preserve"> 付款方式：</w:t>
      </w:r>
      <w:r>
        <w:rPr>
          <w:rFonts w:hint="eastAsia" w:ascii="仿宋" w:hAnsi="仿宋" w:eastAsia="仿宋" w:cs="仿宋"/>
          <w:b/>
          <w:sz w:val="30"/>
          <w:szCs w:val="30"/>
        </w:rPr>
        <w:t>（根据采购文件“第四部分</w:t>
      </w:r>
      <w:r>
        <w:rPr>
          <w:rFonts w:hint="eastAsia" w:ascii="仿宋" w:hAnsi="仿宋" w:eastAsia="仿宋"/>
          <w:b/>
          <w:bCs/>
          <w:sz w:val="28"/>
          <w:szCs w:val="28"/>
        </w:rPr>
        <w:t>商务要求表</w:t>
      </w:r>
      <w:r>
        <w:rPr>
          <w:rFonts w:hint="eastAsia" w:ascii="仿宋" w:hAnsi="仿宋" w:eastAsia="仿宋" w:cs="仿宋_GB2312"/>
          <w:b/>
          <w:sz w:val="28"/>
          <w:szCs w:val="28"/>
        </w:rPr>
        <w:t>付款条件</w:t>
      </w:r>
      <w:r>
        <w:rPr>
          <w:rFonts w:hint="eastAsia" w:ascii="仿宋" w:hAnsi="仿宋" w:eastAsia="仿宋" w:cs="仿宋"/>
          <w:b/>
          <w:sz w:val="30"/>
          <w:szCs w:val="30"/>
        </w:rPr>
        <w:t>”内容填写）</w:t>
      </w:r>
    </w:p>
    <w:p>
      <w:pPr>
        <w:autoSpaceDE w:val="0"/>
        <w:autoSpaceDN w:val="0"/>
        <w:adjustRightInd w:val="0"/>
        <w:snapToGrid w:val="0"/>
        <w:spacing w:line="520" w:lineRule="exact"/>
        <w:ind w:left="-181" w:leftChars="-86" w:right="-178" w:rightChars="-85" w:firstLine="700" w:firstLineChars="249"/>
        <w:textAlignment w:val="bottom"/>
        <w:rPr>
          <w:rFonts w:ascii="宋体" w:hAnsi="宋体"/>
          <w:b/>
          <w:color w:val="FF0000"/>
          <w:sz w:val="28"/>
          <w:szCs w:val="28"/>
        </w:rPr>
      </w:pPr>
      <w:r>
        <w:rPr>
          <w:rFonts w:hint="eastAsia" w:ascii="宋体" w:hAnsi="宋体"/>
          <w:b/>
          <w:color w:val="FF0000"/>
          <w:sz w:val="28"/>
          <w:szCs w:val="28"/>
        </w:rPr>
        <w:t>工程类：付款方式</w:t>
      </w:r>
    </w:p>
    <w:p>
      <w:pPr>
        <w:widowControl/>
        <w:snapToGrid w:val="0"/>
        <w:spacing w:line="520" w:lineRule="exact"/>
        <w:ind w:firstLine="560" w:firstLineChars="200"/>
        <w:jc w:val="left"/>
        <w:rPr>
          <w:rFonts w:ascii="宋体" w:hAnsi="宋体" w:cs="宋体"/>
          <w:bCs/>
          <w:color w:val="FF0000"/>
          <w:kern w:val="0"/>
          <w:sz w:val="28"/>
          <w:szCs w:val="28"/>
        </w:rPr>
      </w:pPr>
      <w:r>
        <w:rPr>
          <w:rFonts w:hint="eastAsia" w:ascii="宋体" w:hAnsi="宋体" w:cs="宋体"/>
          <w:bCs/>
          <w:color w:val="FF0000"/>
          <w:kern w:val="0"/>
          <w:sz w:val="28"/>
          <w:szCs w:val="28"/>
        </w:rPr>
        <w:t>收到履约保证金和质量保证金（函）后</w:t>
      </w:r>
      <w:r>
        <w:rPr>
          <w:rFonts w:hint="default" w:ascii="宋体" w:hAnsi="宋体" w:cs="宋体"/>
          <w:bCs/>
          <w:color w:val="FF0000"/>
          <w:kern w:val="0"/>
          <w:sz w:val="28"/>
          <w:szCs w:val="28"/>
        </w:rPr>
        <w:t>10</w:t>
      </w:r>
      <w:r>
        <w:rPr>
          <w:rFonts w:hint="eastAsia" w:ascii="宋体" w:hAnsi="宋体" w:cs="宋体"/>
          <w:bCs/>
          <w:color w:val="FF0000"/>
          <w:kern w:val="0"/>
          <w:sz w:val="28"/>
          <w:szCs w:val="28"/>
        </w:rPr>
        <w:t>日内支付工程备料款合同价的</w:t>
      </w:r>
      <w:r>
        <w:rPr>
          <w:rFonts w:hint="default" w:ascii="宋体" w:hAnsi="宋体" w:cs="宋体"/>
          <w:bCs/>
          <w:color w:val="FF0000"/>
          <w:kern w:val="0"/>
          <w:sz w:val="28"/>
          <w:szCs w:val="28"/>
        </w:rPr>
        <w:t>35</w:t>
      </w:r>
      <w:r>
        <w:rPr>
          <w:rFonts w:hint="eastAsia" w:ascii="宋体" w:hAnsi="宋体" w:cs="宋体"/>
          <w:bCs/>
          <w:color w:val="FF0000"/>
          <w:kern w:val="0"/>
          <w:sz w:val="28"/>
          <w:szCs w:val="28"/>
        </w:rPr>
        <w:t xml:space="preserve"> %；按施工进度情况支付进度款，进度款付至完成工程量合同价的</w:t>
      </w:r>
      <w:r>
        <w:rPr>
          <w:rFonts w:hint="default" w:ascii="宋体" w:hAnsi="宋体" w:cs="宋体"/>
          <w:bCs/>
          <w:color w:val="FF0000"/>
          <w:kern w:val="0"/>
          <w:sz w:val="28"/>
          <w:szCs w:val="28"/>
        </w:rPr>
        <w:t>50</w:t>
      </w:r>
      <w:r>
        <w:rPr>
          <w:rFonts w:hint="eastAsia" w:ascii="宋体" w:hAnsi="宋体" w:cs="宋体"/>
          <w:bCs/>
          <w:color w:val="FF0000"/>
          <w:kern w:val="0"/>
          <w:sz w:val="28"/>
          <w:szCs w:val="28"/>
        </w:rPr>
        <w:t xml:space="preserve"> %，待竣工验收合格后</w:t>
      </w:r>
      <w:r>
        <w:rPr>
          <w:rFonts w:hint="default" w:ascii="宋体" w:hAnsi="宋体" w:cs="宋体"/>
          <w:bCs/>
          <w:color w:val="FF0000"/>
          <w:kern w:val="0"/>
          <w:sz w:val="28"/>
          <w:szCs w:val="28"/>
        </w:rPr>
        <w:t>10</w:t>
      </w:r>
      <w:r>
        <w:rPr>
          <w:rFonts w:hint="eastAsia" w:ascii="宋体" w:hAnsi="宋体" w:cs="宋体"/>
          <w:bCs/>
          <w:color w:val="FF0000"/>
          <w:kern w:val="0"/>
          <w:sz w:val="28"/>
          <w:szCs w:val="28"/>
        </w:rPr>
        <w:t>天内支付至合同价的</w:t>
      </w:r>
      <w:r>
        <w:rPr>
          <w:rFonts w:hint="default" w:ascii="宋体" w:hAnsi="宋体" w:cs="宋体"/>
          <w:bCs/>
          <w:color w:val="FF0000"/>
          <w:kern w:val="0"/>
          <w:sz w:val="28"/>
          <w:szCs w:val="28"/>
        </w:rPr>
        <w:t>85</w:t>
      </w:r>
      <w:r>
        <w:rPr>
          <w:rFonts w:hint="eastAsia" w:ascii="宋体" w:hAnsi="宋体" w:cs="宋体"/>
          <w:bCs/>
          <w:color w:val="FF0000"/>
          <w:kern w:val="0"/>
          <w:sz w:val="28"/>
          <w:szCs w:val="28"/>
        </w:rPr>
        <w:t xml:space="preserve"> %；结算审计完成后，成交人向采购人提交结算价的</w:t>
      </w:r>
      <w:r>
        <w:rPr>
          <w:rFonts w:hint="default" w:ascii="宋体" w:hAnsi="宋体" w:cs="宋体"/>
          <w:bCs/>
          <w:color w:val="FF0000"/>
          <w:kern w:val="0"/>
          <w:sz w:val="28"/>
          <w:szCs w:val="28"/>
        </w:rPr>
        <w:t>1.5</w:t>
      </w:r>
      <w:r>
        <w:rPr>
          <w:rFonts w:hint="eastAsia" w:ascii="宋体" w:hAnsi="宋体" w:cs="宋体"/>
          <w:bCs/>
          <w:color w:val="FF0000"/>
          <w:kern w:val="0"/>
          <w:sz w:val="28"/>
          <w:szCs w:val="28"/>
        </w:rPr>
        <w:t>%作为质量保修金，采购人收到后</w:t>
      </w:r>
      <w:r>
        <w:rPr>
          <w:rFonts w:hint="default" w:ascii="宋体" w:hAnsi="宋体" w:cs="宋体"/>
          <w:bCs/>
          <w:color w:val="FF0000"/>
          <w:kern w:val="0"/>
          <w:sz w:val="28"/>
          <w:szCs w:val="28"/>
        </w:rPr>
        <w:t>10</w:t>
      </w:r>
      <w:r>
        <w:rPr>
          <w:rFonts w:hint="eastAsia" w:ascii="宋体" w:hAnsi="宋体" w:cs="宋体"/>
          <w:bCs/>
          <w:color w:val="FF0000"/>
          <w:kern w:val="0"/>
          <w:sz w:val="28"/>
          <w:szCs w:val="28"/>
        </w:rPr>
        <w:t xml:space="preserve">天内支付至结算审计价的 </w:t>
      </w:r>
      <w:r>
        <w:rPr>
          <w:rFonts w:hint="default" w:ascii="宋体" w:hAnsi="宋体" w:cs="宋体"/>
          <w:bCs/>
          <w:color w:val="FF0000"/>
          <w:kern w:val="0"/>
          <w:sz w:val="28"/>
          <w:szCs w:val="28"/>
        </w:rPr>
        <w:t>100</w:t>
      </w:r>
      <w:r>
        <w:rPr>
          <w:rFonts w:hint="eastAsia" w:ascii="宋体" w:hAnsi="宋体" w:cs="宋体"/>
          <w:bCs/>
          <w:color w:val="FF0000"/>
          <w:kern w:val="0"/>
          <w:sz w:val="28"/>
          <w:szCs w:val="28"/>
        </w:rPr>
        <w:t>%。</w:t>
      </w:r>
    </w:p>
    <w:p>
      <w:pPr>
        <w:pStyle w:val="30"/>
        <w:adjustRightInd w:val="0"/>
        <w:snapToGrid w:val="0"/>
        <w:spacing w:before="120" w:after="120" w:line="460" w:lineRule="exact"/>
        <w:ind w:firstLine="639" w:firstLineChars="213"/>
        <w:rPr>
          <w:rFonts w:ascii="仿宋" w:hAnsi="仿宋" w:eastAsia="仿宋"/>
          <w:bCs/>
          <w:snapToGrid w:val="0"/>
          <w:sz w:val="30"/>
          <w:szCs w:val="30"/>
        </w:rPr>
      </w:pPr>
    </w:p>
    <w:p>
      <w:pPr>
        <w:adjustRightInd w:val="0"/>
        <w:snapToGrid w:val="0"/>
        <w:spacing w:beforeLines="5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Lines="5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0"/>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详见磋商文件。</w:t>
      </w:r>
    </w:p>
    <w:p>
      <w:pPr>
        <w:widowControl/>
        <w:snapToGrid w:val="0"/>
        <w:spacing w:line="520" w:lineRule="exact"/>
        <w:ind w:firstLine="562" w:firstLineChars="200"/>
        <w:jc w:val="left"/>
        <w:rPr>
          <w:rFonts w:ascii="宋体" w:cs="宋体"/>
          <w:b/>
          <w:color w:val="FF0000"/>
          <w:kern w:val="0"/>
          <w:sz w:val="28"/>
          <w:szCs w:val="28"/>
        </w:rPr>
      </w:pPr>
      <w:r>
        <w:rPr>
          <w:rFonts w:hint="eastAsia" w:ascii="宋体" w:hAnsi="宋体" w:cs="宋体"/>
          <w:b/>
          <w:color w:val="FF0000"/>
          <w:kern w:val="0"/>
          <w:sz w:val="28"/>
          <w:szCs w:val="28"/>
        </w:rPr>
        <w:t>工程类：后续保障服务</w:t>
      </w:r>
    </w:p>
    <w:p>
      <w:pPr>
        <w:widowControl/>
        <w:tabs>
          <w:tab w:val="left" w:pos="840"/>
        </w:tabs>
        <w:snapToGrid w:val="0"/>
        <w:spacing w:line="520" w:lineRule="exact"/>
        <w:ind w:left="840" w:hanging="360"/>
        <w:jc w:val="left"/>
        <w:rPr>
          <w:rFonts w:ascii="宋体" w:cs="宋体"/>
          <w:color w:val="FF0000"/>
          <w:kern w:val="0"/>
          <w:sz w:val="28"/>
          <w:szCs w:val="28"/>
        </w:rPr>
      </w:pPr>
      <w:r>
        <w:rPr>
          <w:rFonts w:hint="eastAsia" w:ascii="宋体" w:hAnsi="宋体" w:cs="宋体"/>
          <w:color w:val="FF0000"/>
          <w:kern w:val="0"/>
          <w:sz w:val="28"/>
          <w:szCs w:val="28"/>
        </w:rPr>
        <w:t>1、工程完毕验收合格之日起，乙方须提供按国家规定的保修标准执</w:t>
      </w:r>
    </w:p>
    <w:p>
      <w:pPr>
        <w:widowControl/>
        <w:tabs>
          <w:tab w:val="left" w:pos="840"/>
        </w:tabs>
        <w:snapToGrid w:val="0"/>
        <w:spacing w:line="520" w:lineRule="exact"/>
        <w:jc w:val="left"/>
        <w:rPr>
          <w:rFonts w:ascii="宋体" w:cs="宋体"/>
          <w:color w:val="FF0000"/>
          <w:kern w:val="0"/>
          <w:sz w:val="28"/>
          <w:szCs w:val="28"/>
        </w:rPr>
      </w:pPr>
      <w:r>
        <w:rPr>
          <w:rFonts w:hint="eastAsia" w:ascii="宋体" w:hAnsi="宋体" w:cs="宋体"/>
          <w:color w:val="FF0000"/>
          <w:kern w:val="0"/>
          <w:sz w:val="28"/>
          <w:szCs w:val="28"/>
        </w:rPr>
        <w:t>行。保修期满后，乙方仍提供维修服务收取成本费。</w:t>
      </w:r>
    </w:p>
    <w:p>
      <w:pPr>
        <w:widowControl/>
        <w:snapToGrid w:val="0"/>
        <w:spacing w:line="520" w:lineRule="exact"/>
        <w:ind w:firstLine="480"/>
        <w:jc w:val="left"/>
        <w:rPr>
          <w:rFonts w:ascii="宋体" w:hAnsi="宋体" w:cs="宋体"/>
          <w:color w:val="FF0000"/>
          <w:kern w:val="0"/>
          <w:sz w:val="28"/>
          <w:szCs w:val="28"/>
        </w:rPr>
      </w:pPr>
      <w:r>
        <w:rPr>
          <w:rFonts w:hint="eastAsia" w:ascii="宋体" w:hAnsi="宋体" w:cs="宋体"/>
          <w:color w:val="FF0000"/>
          <w:kern w:val="0"/>
          <w:sz w:val="28"/>
          <w:szCs w:val="28"/>
        </w:rPr>
        <w:t>2、乙方保证装修工程在保修期内发生破损时，最迟在贰个工作日内修复，必要时采取临时应急措施，以保证甲方的正常工作。</w:t>
      </w:r>
    </w:p>
    <w:p>
      <w:pPr>
        <w:pStyle w:val="30"/>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详见磋商文件、磋商响应文件。</w:t>
      </w:r>
    </w:p>
    <w:p>
      <w:pPr>
        <w:widowControl/>
        <w:snapToGrid w:val="0"/>
        <w:spacing w:line="520" w:lineRule="exact"/>
        <w:ind w:firstLine="562" w:firstLineChars="200"/>
        <w:jc w:val="left"/>
        <w:rPr>
          <w:rFonts w:ascii="宋体" w:cs="宋体"/>
          <w:b/>
          <w:color w:val="FF0000"/>
          <w:kern w:val="0"/>
          <w:sz w:val="28"/>
          <w:szCs w:val="28"/>
        </w:rPr>
      </w:pPr>
      <w:r>
        <w:rPr>
          <w:rFonts w:hint="eastAsia" w:ascii="宋体" w:hAnsi="宋体" w:cs="宋体"/>
          <w:b/>
          <w:color w:val="FF0000"/>
          <w:kern w:val="0"/>
          <w:sz w:val="28"/>
          <w:szCs w:val="28"/>
        </w:rPr>
        <w:t>工程类：验收</w:t>
      </w:r>
    </w:p>
    <w:p>
      <w:pPr>
        <w:widowControl/>
        <w:snapToGrid w:val="0"/>
        <w:spacing w:line="520" w:lineRule="exact"/>
        <w:ind w:firstLine="480"/>
        <w:jc w:val="left"/>
        <w:rPr>
          <w:rFonts w:ascii="宋体" w:cs="宋体"/>
          <w:color w:val="FF0000"/>
          <w:kern w:val="0"/>
          <w:sz w:val="28"/>
          <w:szCs w:val="28"/>
        </w:rPr>
      </w:pPr>
      <w:r>
        <w:rPr>
          <w:rFonts w:hint="eastAsia" w:ascii="宋体" w:hAnsi="宋体" w:cs="宋体"/>
          <w:color w:val="FF0000"/>
          <w:kern w:val="0"/>
          <w:sz w:val="28"/>
          <w:szCs w:val="28"/>
        </w:rPr>
        <w:t>乙方装修工程完工后由甲方当场负责验收。甲方将会同有关技术监督部门以及聘请的技术顾问履行监督责任。装修合同从验收合格次日起7天内出现非甲方人为因素造成的无法排除的故障由乙方予以调换或修补。</w:t>
      </w:r>
    </w:p>
    <w:p>
      <w:pPr>
        <w:pStyle w:val="30"/>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详见磋商文件、磋商响应文件。</w:t>
      </w:r>
    </w:p>
    <w:p>
      <w:pPr>
        <w:pStyle w:val="30"/>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0"/>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0"/>
        <w:adjustRightInd w:val="0"/>
        <w:snapToGrid w:val="0"/>
        <w:spacing w:before="120" w:after="120" w:line="460" w:lineRule="exact"/>
        <w:ind w:left="1" w:firstLine="641" w:firstLineChars="213"/>
        <w:rPr>
          <w:rFonts w:ascii="仿宋" w:hAnsi="仿宋" w:eastAsia="仿宋"/>
          <w:b/>
          <w:snapToGrid w:val="0"/>
          <w:sz w:val="30"/>
          <w:szCs w:val="30"/>
        </w:rPr>
      </w:pPr>
      <w:r>
        <w:rPr>
          <w:rFonts w:hint="eastAsia" w:ascii="仿宋" w:hAnsi="仿宋" w:eastAsia="仿宋"/>
          <w:b/>
          <w:snapToGrid w:val="0"/>
          <w:sz w:val="30"/>
          <w:szCs w:val="30"/>
        </w:rPr>
        <w:t>2. 甲方收到乙方提供的发票，结合验收情况，验收合格的，在</w:t>
      </w:r>
      <w:r>
        <w:rPr>
          <w:rFonts w:ascii="仿宋" w:hAnsi="仿宋" w:eastAsia="仿宋"/>
          <w:b/>
          <w:snapToGrid w:val="0"/>
          <w:sz w:val="30"/>
          <w:szCs w:val="30"/>
        </w:rPr>
        <w:t>7</w:t>
      </w:r>
      <w:r>
        <w:rPr>
          <w:rFonts w:hint="eastAsia" w:ascii="仿宋" w:hAnsi="仿宋" w:eastAsia="仿宋"/>
          <w:b/>
          <w:snapToGrid w:val="0"/>
          <w:sz w:val="30"/>
          <w:szCs w:val="30"/>
        </w:rPr>
        <w:t>日内将采购资金支付到乙方约定账户。</w:t>
      </w:r>
    </w:p>
    <w:p>
      <w:pPr>
        <w:pStyle w:val="30"/>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甲方无故逾期验收和办理合同款项支付手续的,甲方应按逾期付款总额每日万分之五向乙方支付违约金。</w:t>
      </w:r>
    </w:p>
    <w:p>
      <w:pPr>
        <w:pStyle w:val="30"/>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0"/>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磋商文件规定标准的，甲方有权拒收该货物，乙方愿意更换货物但逾期交货的，按乙方逾期交货处理。乙方拒绝更换货物的，甲方可单方面解除合同。</w:t>
      </w:r>
    </w:p>
    <w:p>
      <w:pPr>
        <w:pStyle w:val="30"/>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5.解除合同应按《浙江省政府采购合同暂行办法》向财政备案。</w:t>
      </w:r>
    </w:p>
    <w:p>
      <w:pPr>
        <w:pStyle w:val="30"/>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0"/>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0"/>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0"/>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1.合同经甲、乙两方签名并加盖单位公章后生效。</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2.合同执行中涉及采购资金和采购内容修改或补充的，须双方经财政部门审批，并签书面补充协议，经报政府采购监督管理部门备案后，方可作为主合同不可分割的一部分。</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3.磋商文件、磋商响应文件与本合同具有同等法律效力。</w:t>
      </w:r>
    </w:p>
    <w:p>
      <w:pPr>
        <w:pStyle w:val="30"/>
        <w:adjustRightInd w:val="0"/>
        <w:snapToGrid w:val="0"/>
        <w:spacing w:before="120" w:after="120" w:line="460" w:lineRule="exact"/>
        <w:ind w:firstLine="599" w:firstLineChars="213"/>
        <w:rPr>
          <w:rFonts w:ascii="仿宋" w:hAnsi="仿宋" w:eastAsia="仿宋"/>
          <w:snapToGrid w:val="0"/>
          <w:sz w:val="30"/>
          <w:szCs w:val="30"/>
        </w:rPr>
      </w:pPr>
      <w:r>
        <w:rPr>
          <w:rFonts w:hint="eastAsia" w:ascii="仿宋" w:hAnsi="仿宋" w:eastAsia="仿宋"/>
          <w:b/>
          <w:sz w:val="28"/>
          <w:szCs w:val="28"/>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0"/>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5.本合同未尽事宜，遵照《中华人民共和国民法典》有关条文执行。</w:t>
      </w:r>
    </w:p>
    <w:p>
      <w:pPr>
        <w:pStyle w:val="30"/>
        <w:adjustRightInd w:val="0"/>
        <w:snapToGrid w:val="0"/>
        <w:spacing w:before="120" w:after="12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6.本合同一式四份，具有同等法律效力，甲、乙两方各执二份。</w:t>
      </w:r>
    </w:p>
    <w:p>
      <w:pPr>
        <w:pStyle w:val="30"/>
        <w:adjustRightInd w:val="0"/>
        <w:snapToGrid w:val="0"/>
        <w:spacing w:before="120" w:after="120" w:line="460" w:lineRule="exact"/>
        <w:ind w:left="1" w:firstLine="639" w:firstLineChars="213"/>
        <w:rPr>
          <w:rFonts w:ascii="仿宋" w:hAnsi="仿宋" w:eastAsia="仿宋"/>
          <w:snapToGrid w:val="0"/>
          <w:sz w:val="30"/>
          <w:szCs w:val="30"/>
        </w:rPr>
      </w:pPr>
    </w:p>
    <w:p>
      <w:pPr>
        <w:pStyle w:val="30"/>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0"/>
        <w:adjustRightInd w:val="0"/>
        <w:snapToGrid w:val="0"/>
        <w:spacing w:before="120" w:after="120" w:line="460" w:lineRule="exact"/>
        <w:ind w:firstLine="639" w:firstLineChars="213"/>
        <w:rPr>
          <w:rFonts w:ascii="仿宋" w:hAnsi="仿宋" w:eastAsia="仿宋"/>
          <w:snapToGrid w:val="0"/>
          <w:sz w:val="30"/>
          <w:szCs w:val="30"/>
        </w:rPr>
      </w:pP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0"/>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0"/>
        <w:adjustRightInd w:val="0"/>
        <w:snapToGrid w:val="0"/>
        <w:spacing w:before="120" w:after="120" w:line="460" w:lineRule="exact"/>
        <w:ind w:left="1" w:firstLine="639" w:firstLineChars="213"/>
        <w:rPr>
          <w:rFonts w:hAnsi="宋体"/>
          <w:snapToGrid w:val="0"/>
          <w:color w:val="000000"/>
          <w:sz w:val="30"/>
          <w:szCs w:val="30"/>
        </w:rPr>
      </w:pPr>
    </w:p>
    <w:p>
      <w:pPr>
        <w:pStyle w:val="30"/>
        <w:adjustRightInd w:val="0"/>
        <w:snapToGrid w:val="0"/>
        <w:spacing w:before="120" w:after="120" w:line="460" w:lineRule="exact"/>
        <w:ind w:left="1" w:firstLine="639" w:firstLineChars="213"/>
        <w:rPr>
          <w:rFonts w:hAnsi="宋体"/>
          <w:snapToGrid w:val="0"/>
          <w:color w:val="000000"/>
          <w:sz w:val="30"/>
          <w:szCs w:val="30"/>
        </w:rPr>
      </w:pPr>
    </w:p>
    <w:p>
      <w:pPr>
        <w:pStyle w:val="30"/>
        <w:adjustRightInd w:val="0"/>
        <w:snapToGrid w:val="0"/>
        <w:spacing w:before="120" w:after="120" w:line="460" w:lineRule="exact"/>
        <w:ind w:left="1" w:firstLine="639" w:firstLineChars="213"/>
        <w:rPr>
          <w:rFonts w:hAnsi="宋体"/>
          <w:snapToGrid w:val="0"/>
          <w:color w:val="000000"/>
          <w:sz w:val="30"/>
          <w:szCs w:val="30"/>
        </w:rPr>
      </w:pPr>
    </w:p>
    <w:p>
      <w:pPr>
        <w:rPr>
          <w:rFonts w:hint="eastAsia" w:hAnsi="宋体"/>
          <w:b/>
          <w:sz w:val="36"/>
          <w:szCs w:val="36"/>
        </w:rPr>
      </w:pPr>
      <w:r>
        <w:rPr>
          <w:rFonts w:hint="eastAsia" w:hAnsi="宋体"/>
          <w:b/>
          <w:sz w:val="36"/>
          <w:szCs w:val="36"/>
        </w:rPr>
        <w:br w:type="page"/>
      </w:r>
    </w:p>
    <w:p>
      <w:pPr>
        <w:pStyle w:val="30"/>
        <w:snapToGrid w:val="0"/>
        <w:spacing w:before="120" w:after="120" w:line="480" w:lineRule="auto"/>
        <w:jc w:val="center"/>
        <w:outlineLvl w:val="0"/>
        <w:rPr>
          <w:rFonts w:hAnsi="宋体"/>
          <w:b/>
          <w:sz w:val="36"/>
          <w:szCs w:val="36"/>
        </w:rPr>
      </w:pPr>
      <w:r>
        <w:rPr>
          <w:rFonts w:hint="eastAsia" w:hAnsi="宋体"/>
          <w:b/>
          <w:sz w:val="36"/>
          <w:szCs w:val="36"/>
        </w:rPr>
        <w:t>第六章响应文件格式附件</w:t>
      </w:r>
      <w:bookmarkEnd w:id="128"/>
      <w:bookmarkEnd w:id="129"/>
    </w:p>
    <w:p>
      <w:pPr>
        <w:pStyle w:val="30"/>
        <w:adjustRightInd w:val="0"/>
        <w:snapToGrid w:val="0"/>
        <w:spacing w:before="120" w:after="120" w:line="460" w:lineRule="exact"/>
        <w:ind w:left="1" w:firstLine="770" w:firstLineChars="213"/>
        <w:jc w:val="center"/>
        <w:rPr>
          <w:rFonts w:ascii="仿宋" w:hAnsi="仿宋" w:eastAsia="仿宋"/>
          <w:b/>
          <w:sz w:val="36"/>
          <w:szCs w:val="36"/>
        </w:rPr>
      </w:pPr>
    </w:p>
    <w:p>
      <w:pPr>
        <w:pStyle w:val="30"/>
        <w:adjustRightInd w:val="0"/>
        <w:snapToGrid w:val="0"/>
        <w:spacing w:before="120" w:after="120" w:line="460" w:lineRule="exact"/>
        <w:ind w:left="1" w:firstLine="770" w:firstLineChars="213"/>
        <w:jc w:val="center"/>
        <w:rPr>
          <w:rFonts w:ascii="仿宋" w:hAnsi="仿宋" w:eastAsia="仿宋"/>
          <w:b/>
          <w:sz w:val="36"/>
          <w:szCs w:val="36"/>
        </w:rPr>
      </w:pPr>
    </w:p>
    <w:p>
      <w:pPr>
        <w:pStyle w:val="30"/>
        <w:adjustRightInd w:val="0"/>
        <w:snapToGrid w:val="0"/>
        <w:spacing w:before="120" w:after="120" w:line="460" w:lineRule="exact"/>
        <w:ind w:left="1" w:firstLine="770" w:firstLineChars="213"/>
        <w:jc w:val="center"/>
        <w:rPr>
          <w:rFonts w:ascii="仿宋" w:hAnsi="仿宋" w:eastAsia="仿宋"/>
          <w:b/>
          <w:sz w:val="36"/>
          <w:szCs w:val="36"/>
        </w:rPr>
      </w:pPr>
    </w:p>
    <w:p>
      <w:pPr>
        <w:pStyle w:val="30"/>
        <w:adjustRightInd w:val="0"/>
        <w:snapToGrid w:val="0"/>
        <w:spacing w:before="120" w:after="120" w:line="460" w:lineRule="exact"/>
        <w:ind w:left="1" w:firstLine="770" w:firstLineChars="213"/>
        <w:jc w:val="center"/>
        <w:rPr>
          <w:rFonts w:ascii="仿宋" w:hAnsi="仿宋" w:eastAsia="仿宋"/>
          <w:b/>
          <w:sz w:val="36"/>
          <w:szCs w:val="36"/>
        </w:rPr>
      </w:pPr>
    </w:p>
    <w:p>
      <w:pPr>
        <w:pStyle w:val="30"/>
        <w:adjustRightInd w:val="0"/>
        <w:snapToGrid w:val="0"/>
        <w:spacing w:before="120" w:after="120" w:line="460" w:lineRule="exact"/>
        <w:ind w:left="1" w:firstLine="770" w:firstLineChars="213"/>
        <w:jc w:val="center"/>
        <w:rPr>
          <w:rFonts w:ascii="仿宋" w:hAnsi="仿宋" w:eastAsia="仿宋"/>
          <w:b/>
          <w:sz w:val="36"/>
          <w:szCs w:val="36"/>
        </w:rPr>
      </w:pPr>
    </w:p>
    <w:p>
      <w:pPr>
        <w:pStyle w:val="30"/>
        <w:adjustRightInd w:val="0"/>
        <w:snapToGrid w:val="0"/>
        <w:spacing w:before="120" w:after="120" w:line="460" w:lineRule="exact"/>
        <w:ind w:left="1" w:firstLine="770" w:firstLineChars="213"/>
        <w:jc w:val="center"/>
        <w:rPr>
          <w:rFonts w:ascii="仿宋" w:hAnsi="仿宋" w:eastAsia="仿宋"/>
          <w:b/>
          <w:sz w:val="36"/>
          <w:szCs w:val="36"/>
        </w:rPr>
      </w:pPr>
    </w:p>
    <w:p>
      <w:pPr>
        <w:pStyle w:val="30"/>
        <w:adjustRightInd w:val="0"/>
        <w:snapToGrid w:val="0"/>
        <w:spacing w:before="120" w:after="120" w:line="460" w:lineRule="exact"/>
        <w:ind w:left="1" w:firstLine="770" w:firstLineChars="213"/>
        <w:jc w:val="center"/>
        <w:rPr>
          <w:rFonts w:ascii="仿宋" w:hAnsi="仿宋" w:eastAsia="仿宋"/>
          <w:b/>
          <w:sz w:val="36"/>
          <w:szCs w:val="36"/>
        </w:rPr>
      </w:pPr>
    </w:p>
    <w:p>
      <w:pPr>
        <w:pStyle w:val="30"/>
        <w:adjustRightInd w:val="0"/>
        <w:snapToGrid w:val="0"/>
        <w:spacing w:before="120" w:after="120" w:line="460" w:lineRule="exact"/>
        <w:ind w:left="1" w:firstLine="770" w:firstLineChars="213"/>
        <w:jc w:val="center"/>
        <w:rPr>
          <w:rFonts w:ascii="仿宋" w:hAnsi="仿宋" w:eastAsia="仿宋"/>
          <w:b/>
          <w:sz w:val="36"/>
          <w:szCs w:val="36"/>
        </w:rPr>
      </w:pPr>
    </w:p>
    <w:p>
      <w:pPr>
        <w:pStyle w:val="30"/>
        <w:adjustRightInd w:val="0"/>
        <w:snapToGrid w:val="0"/>
        <w:spacing w:before="120" w:after="120" w:line="460" w:lineRule="exact"/>
        <w:ind w:left="1" w:firstLine="770" w:firstLineChars="213"/>
        <w:jc w:val="center"/>
        <w:rPr>
          <w:rFonts w:ascii="仿宋" w:hAnsi="仿宋" w:eastAsia="仿宋"/>
          <w:b/>
          <w:sz w:val="36"/>
          <w:szCs w:val="36"/>
        </w:rPr>
      </w:pPr>
    </w:p>
    <w:p>
      <w:pPr>
        <w:pStyle w:val="30"/>
        <w:adjustRightInd w:val="0"/>
        <w:snapToGrid w:val="0"/>
        <w:spacing w:before="120" w:after="120" w:line="460" w:lineRule="exact"/>
        <w:ind w:left="1" w:firstLine="770" w:firstLineChars="213"/>
        <w:jc w:val="center"/>
        <w:rPr>
          <w:rFonts w:ascii="仿宋" w:hAnsi="仿宋" w:eastAsia="仿宋"/>
          <w:b/>
          <w:sz w:val="36"/>
          <w:szCs w:val="36"/>
        </w:rPr>
      </w:pPr>
    </w:p>
    <w:p>
      <w:pPr>
        <w:pStyle w:val="30"/>
        <w:adjustRightInd w:val="0"/>
        <w:snapToGrid w:val="0"/>
        <w:spacing w:before="120" w:after="120" w:line="460" w:lineRule="exact"/>
        <w:ind w:left="1" w:firstLine="770" w:firstLineChars="213"/>
        <w:jc w:val="center"/>
        <w:rPr>
          <w:rFonts w:ascii="仿宋" w:hAnsi="仿宋" w:eastAsia="仿宋"/>
          <w:b/>
          <w:sz w:val="36"/>
          <w:szCs w:val="36"/>
        </w:rPr>
      </w:pPr>
    </w:p>
    <w:p>
      <w:pPr>
        <w:pStyle w:val="30"/>
        <w:adjustRightInd w:val="0"/>
        <w:snapToGrid w:val="0"/>
        <w:spacing w:before="120" w:after="120" w:line="460" w:lineRule="exact"/>
        <w:ind w:left="1" w:firstLine="770" w:firstLineChars="213"/>
        <w:jc w:val="center"/>
        <w:rPr>
          <w:rFonts w:ascii="仿宋" w:hAnsi="仿宋" w:eastAsia="仿宋"/>
          <w:b/>
          <w:sz w:val="36"/>
          <w:szCs w:val="36"/>
        </w:rPr>
      </w:pPr>
    </w:p>
    <w:p>
      <w:pPr>
        <w:pStyle w:val="30"/>
        <w:adjustRightInd w:val="0"/>
        <w:snapToGrid w:val="0"/>
        <w:spacing w:before="120" w:after="120" w:line="460" w:lineRule="exact"/>
        <w:ind w:left="1" w:firstLine="770" w:firstLineChars="213"/>
        <w:jc w:val="center"/>
        <w:rPr>
          <w:rFonts w:ascii="仿宋" w:hAnsi="仿宋" w:eastAsia="仿宋"/>
          <w:b/>
          <w:sz w:val="36"/>
          <w:szCs w:val="36"/>
        </w:rPr>
      </w:pPr>
    </w:p>
    <w:p>
      <w:pPr>
        <w:pStyle w:val="30"/>
        <w:adjustRightInd w:val="0"/>
        <w:snapToGrid w:val="0"/>
        <w:spacing w:before="120" w:after="120" w:line="460" w:lineRule="exact"/>
        <w:ind w:left="1" w:firstLine="770" w:firstLineChars="213"/>
        <w:jc w:val="center"/>
        <w:rPr>
          <w:rFonts w:ascii="仿宋" w:hAnsi="仿宋" w:eastAsia="仿宋"/>
          <w:b/>
          <w:sz w:val="36"/>
          <w:szCs w:val="36"/>
        </w:rPr>
      </w:pPr>
    </w:p>
    <w:p>
      <w:pPr>
        <w:pStyle w:val="30"/>
        <w:adjustRightInd w:val="0"/>
        <w:snapToGrid w:val="0"/>
        <w:spacing w:before="120" w:after="120" w:line="460" w:lineRule="exact"/>
        <w:ind w:left="1" w:firstLine="770" w:firstLineChars="213"/>
        <w:jc w:val="center"/>
        <w:rPr>
          <w:rFonts w:ascii="仿宋" w:hAnsi="仿宋" w:eastAsia="仿宋"/>
          <w:b/>
          <w:sz w:val="36"/>
          <w:szCs w:val="36"/>
        </w:rPr>
      </w:pPr>
    </w:p>
    <w:p>
      <w:pPr>
        <w:pStyle w:val="30"/>
        <w:adjustRightInd w:val="0"/>
        <w:snapToGrid w:val="0"/>
        <w:spacing w:before="120" w:after="120" w:line="460" w:lineRule="exact"/>
        <w:ind w:left="1" w:firstLine="770" w:firstLineChars="213"/>
        <w:jc w:val="center"/>
        <w:rPr>
          <w:rFonts w:ascii="仿宋" w:hAnsi="仿宋" w:eastAsia="仿宋"/>
          <w:b/>
          <w:sz w:val="36"/>
          <w:szCs w:val="36"/>
        </w:rPr>
      </w:pPr>
    </w:p>
    <w:p>
      <w:pPr>
        <w:snapToGrid w:val="0"/>
        <w:spacing w:before="120" w:beforeLines="50" w:after="50"/>
        <w:rPr>
          <w:rFonts w:ascii="仿宋" w:hAnsi="仿宋" w:eastAsia="仿宋"/>
          <w:bCs/>
          <w:sz w:val="30"/>
          <w:szCs w:val="30"/>
        </w:rPr>
      </w:pPr>
      <w:r>
        <w:rPr>
          <w:rFonts w:hint="eastAsia" w:ascii="仿宋" w:hAnsi="仿宋" w:eastAsia="仿宋"/>
          <w:sz w:val="30"/>
          <w:szCs w:val="30"/>
        </w:rPr>
        <w:br w:type="page"/>
      </w:r>
      <w:r>
        <w:rPr>
          <w:rFonts w:hint="eastAsia" w:ascii="仿宋" w:hAnsi="仿宋" w:eastAsia="仿宋"/>
          <w:sz w:val="30"/>
          <w:szCs w:val="30"/>
        </w:rPr>
        <w:t>附件1</w:t>
      </w:r>
      <w:r>
        <w:rPr>
          <w:rFonts w:hint="eastAsia" w:ascii="仿宋" w:hAnsi="仿宋" w:eastAsia="仿宋"/>
          <w:b/>
          <w:sz w:val="30"/>
          <w:szCs w:val="30"/>
        </w:rPr>
        <w:t xml:space="preserve">： </w:t>
      </w:r>
    </w:p>
    <w:p>
      <w:pPr>
        <w:spacing w:before="240" w:beforeLines="100" w:line="240" w:lineRule="atLeast"/>
        <w:jc w:val="center"/>
        <w:rPr>
          <w:rFonts w:hint="eastAsia" w:ascii="仿宋" w:hAnsi="仿宋" w:eastAsia="仿宋"/>
          <w:b/>
          <w:spacing w:val="40"/>
          <w:sz w:val="52"/>
          <w:szCs w:val="52"/>
          <w:lang w:eastAsia="zh-CN"/>
        </w:rPr>
      </w:pPr>
      <w:r>
        <w:rPr>
          <w:rFonts w:hint="eastAsia" w:ascii="仿宋" w:hAnsi="仿宋" w:eastAsia="仿宋"/>
          <w:b/>
          <w:spacing w:val="40"/>
          <w:sz w:val="52"/>
          <w:szCs w:val="52"/>
          <w:lang w:eastAsia="zh-CN"/>
        </w:rPr>
        <w:t>省行政中心1号院充电站建设项目</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r>
        <w:rPr>
          <w:rFonts w:hint="eastAsia" w:ascii="仿宋" w:hAnsi="仿宋" w:eastAsia="仿宋"/>
          <w:sz w:val="36"/>
          <w:szCs w:val="36"/>
          <w:lang w:eastAsia="zh-CN"/>
        </w:rPr>
        <w:t>ZZCG2024Y-CS-111</w:t>
      </w:r>
      <w:r>
        <w:rPr>
          <w:rFonts w:hint="eastAsia" w:ascii="仿宋" w:hAnsi="仿宋" w:eastAsia="仿宋"/>
          <w:sz w:val="36"/>
          <w:szCs w:val="36"/>
        </w:rPr>
        <w:t xml:space="preserve"> （标项）</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格</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响应方全称：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时间：</w:t>
      </w:r>
    </w:p>
    <w:p>
      <w:pPr>
        <w:snapToGrid w:val="0"/>
        <w:spacing w:before="50" w:after="50"/>
        <w:ind w:firstLine="361" w:firstLineChars="100"/>
        <w:rPr>
          <w:rFonts w:ascii="仿宋" w:hAnsi="仿宋" w:eastAsia="仿宋"/>
          <w:b/>
          <w:bCs/>
          <w:color w:val="FF0000"/>
          <w:sz w:val="36"/>
          <w:szCs w:val="36"/>
        </w:rPr>
      </w:pPr>
      <w:r>
        <w:rPr>
          <w:rFonts w:hint="eastAsia" w:ascii="仿宋" w:hAnsi="仿宋" w:eastAsia="仿宋"/>
          <w:b/>
          <w:sz w:val="36"/>
          <w:szCs w:val="36"/>
        </w:rPr>
        <w:br w:type="page"/>
      </w:r>
      <w:r>
        <w:rPr>
          <w:rFonts w:hint="eastAsia" w:ascii="仿宋" w:hAnsi="仿宋" w:eastAsia="仿宋"/>
          <w:b/>
          <w:sz w:val="36"/>
          <w:szCs w:val="36"/>
        </w:rPr>
        <w:t>1、资格文件目录</w:t>
      </w:r>
    </w:p>
    <w:p>
      <w:pPr>
        <w:snapToGrid w:val="0"/>
        <w:spacing w:before="120" w:beforeLines="50" w:after="120" w:afterLines="50" w:line="460" w:lineRule="exact"/>
        <w:ind w:firstLine="600" w:firstLineChars="200"/>
        <w:jc w:val="left"/>
        <w:rPr>
          <w:rFonts w:ascii="仿宋" w:hAnsi="仿宋" w:eastAsia="仿宋"/>
          <w:sz w:val="30"/>
          <w:szCs w:val="30"/>
        </w:rPr>
      </w:pPr>
      <w:r>
        <w:rPr>
          <w:rFonts w:hint="eastAsia" w:ascii="仿宋" w:hAnsi="仿宋" w:eastAsia="仿宋"/>
          <w:sz w:val="30"/>
          <w:szCs w:val="30"/>
        </w:rPr>
        <w:t>（1）声明书 (格式见附件2)；</w:t>
      </w:r>
    </w:p>
    <w:p>
      <w:pPr>
        <w:snapToGrid w:val="0"/>
        <w:spacing w:before="120" w:beforeLines="50" w:after="120" w:afterLines="50" w:line="460" w:lineRule="exact"/>
        <w:ind w:firstLine="600" w:firstLineChars="200"/>
        <w:jc w:val="left"/>
        <w:rPr>
          <w:rFonts w:ascii="仿宋" w:hAnsi="仿宋" w:eastAsia="仿宋"/>
          <w:sz w:val="30"/>
          <w:szCs w:val="30"/>
        </w:rPr>
      </w:pPr>
      <w:r>
        <w:rPr>
          <w:rFonts w:hint="eastAsia" w:ascii="仿宋" w:hAnsi="仿宋" w:eastAsia="仿宋"/>
          <w:sz w:val="30"/>
          <w:szCs w:val="30"/>
        </w:rPr>
        <w:t>（2）法定代表人授权委托书(以非联合体形式投标的提供，格式见附件3</w:t>
      </w:r>
      <w:r>
        <w:rPr>
          <w:rFonts w:ascii="仿宋" w:hAnsi="仿宋" w:eastAsia="仿宋"/>
          <w:sz w:val="30"/>
          <w:szCs w:val="30"/>
        </w:rPr>
        <w:t>-1</w:t>
      </w:r>
      <w:r>
        <w:rPr>
          <w:rFonts w:hint="eastAsia" w:ascii="仿宋" w:hAnsi="仿宋" w:eastAsia="仿宋"/>
          <w:sz w:val="30"/>
          <w:szCs w:val="30"/>
        </w:rPr>
        <w:t>)或法定代表人身份证明（法定代表人代表响应方投标的提供，格式见附件3</w:t>
      </w:r>
      <w:r>
        <w:rPr>
          <w:rFonts w:ascii="仿宋" w:hAnsi="仿宋" w:eastAsia="仿宋"/>
          <w:sz w:val="30"/>
          <w:szCs w:val="30"/>
        </w:rPr>
        <w:t>-2</w:t>
      </w:r>
      <w:r>
        <w:rPr>
          <w:rFonts w:hint="eastAsia" w:ascii="仿宋" w:hAnsi="仿宋" w:eastAsia="仿宋"/>
          <w:sz w:val="30"/>
          <w:szCs w:val="30"/>
        </w:rPr>
        <w:t>）或联合响应授权委托书（以联合体形式响应的提供，格式见附件</w:t>
      </w:r>
      <w:r>
        <w:rPr>
          <w:rFonts w:ascii="仿宋" w:hAnsi="仿宋" w:eastAsia="仿宋"/>
          <w:sz w:val="30"/>
          <w:szCs w:val="30"/>
        </w:rPr>
        <w:t>5</w:t>
      </w:r>
      <w:r>
        <w:rPr>
          <w:rFonts w:hint="eastAsia" w:ascii="仿宋" w:hAnsi="仿宋" w:eastAsia="仿宋"/>
          <w:sz w:val="30"/>
          <w:szCs w:val="30"/>
        </w:rPr>
        <w:t>）；</w:t>
      </w:r>
    </w:p>
    <w:p>
      <w:pPr>
        <w:snapToGrid w:val="0"/>
        <w:spacing w:before="120" w:beforeLines="50" w:after="120" w:afterLines="50" w:line="460" w:lineRule="exact"/>
        <w:ind w:firstLine="600" w:firstLineChars="200"/>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before="120" w:beforeLines="50" w:after="120" w:afterLines="50" w:line="460" w:lineRule="exact"/>
        <w:ind w:firstLine="600" w:firstLineChars="200"/>
        <w:jc w:val="left"/>
        <w:rPr>
          <w:rFonts w:ascii="仿宋" w:hAnsi="仿宋" w:eastAsia="仿宋"/>
          <w:sz w:val="30"/>
          <w:szCs w:val="30"/>
        </w:rPr>
      </w:pPr>
      <w:r>
        <w:rPr>
          <w:rFonts w:hint="eastAsia" w:ascii="仿宋" w:hAnsi="仿宋" w:eastAsia="仿宋"/>
          <w:sz w:val="30"/>
          <w:szCs w:val="30"/>
        </w:rPr>
        <w:t>（4）联合响应协议书（以联合体形式响应的须提供，格式见附件4）;</w:t>
      </w:r>
    </w:p>
    <w:p>
      <w:pPr>
        <w:snapToGrid w:val="0"/>
        <w:spacing w:before="120" w:beforeLines="50" w:after="120" w:afterLines="50"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）分包意向协议（以分包方式履行合同的须提供，格式见附件6）；</w:t>
      </w:r>
    </w:p>
    <w:p>
      <w:pPr>
        <w:pStyle w:val="33"/>
        <w:snapToGrid w:val="0"/>
        <w:spacing w:before="120" w:beforeLines="50" w:after="120" w:afterLines="50"/>
        <w:ind w:left="0" w:leftChars="0" w:firstLine="600" w:firstLineChars="200"/>
        <w:rPr>
          <w:rFonts w:ascii="仿宋" w:hAnsi="仿宋" w:eastAsia="仿宋"/>
          <w:sz w:val="30"/>
          <w:szCs w:val="30"/>
        </w:rPr>
      </w:pPr>
      <w:r>
        <w:rPr>
          <w:rFonts w:hint="eastAsia" w:ascii="仿宋" w:hAnsi="仿宋" w:eastAsia="仿宋"/>
          <w:sz w:val="30"/>
          <w:szCs w:val="30"/>
        </w:rPr>
        <w:t>（6）中小企业声明函（格式见附件7）；</w:t>
      </w:r>
    </w:p>
    <w:p>
      <w:pPr>
        <w:snapToGrid w:val="0"/>
        <w:spacing w:before="120" w:beforeLines="50" w:after="120" w:afterLines="50" w:line="460" w:lineRule="exact"/>
        <w:ind w:firstLine="600" w:firstLineChars="200"/>
        <w:jc w:val="left"/>
        <w:rPr>
          <w:rFonts w:ascii="仿宋" w:hAnsi="仿宋" w:eastAsia="仿宋"/>
          <w:sz w:val="30"/>
          <w:szCs w:val="30"/>
        </w:rPr>
      </w:pPr>
      <w:r>
        <w:rPr>
          <w:rFonts w:hint="eastAsia" w:ascii="仿宋" w:hAnsi="仿宋" w:eastAsia="仿宋"/>
          <w:sz w:val="30"/>
          <w:szCs w:val="30"/>
        </w:rPr>
        <w:t>（7）残疾人福利企业声明函（若需要，格式见附件8）；</w:t>
      </w:r>
    </w:p>
    <w:p>
      <w:pPr>
        <w:pStyle w:val="23"/>
        <w:spacing w:before="120" w:beforeLines="50" w:after="120" w:afterLines="50" w:line="460" w:lineRule="exact"/>
        <w:ind w:firstLine="600" w:firstLineChars="200"/>
        <w:rPr>
          <w:rFonts w:ascii="仿宋" w:hAnsi="仿宋" w:eastAsia="仿宋"/>
          <w:spacing w:val="0"/>
          <w:sz w:val="30"/>
          <w:szCs w:val="30"/>
        </w:rPr>
      </w:pPr>
      <w:r>
        <w:rPr>
          <w:rFonts w:hint="eastAsia" w:ascii="仿宋" w:hAnsi="仿宋" w:eastAsia="仿宋"/>
          <w:spacing w:val="0"/>
          <w:sz w:val="30"/>
          <w:szCs w:val="30"/>
        </w:rPr>
        <w:t>（8）监狱企业证明文件（如需要，格式自拟）；</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（9）提供采购公告中符合单一来源响应方</w:t>
      </w:r>
      <w:r>
        <w:rPr>
          <w:rFonts w:hint="eastAsia" w:ascii="仿宋" w:hAnsi="仿宋" w:eastAsia="仿宋"/>
          <w:bCs/>
          <w:sz w:val="30"/>
          <w:szCs w:val="30"/>
        </w:rPr>
        <w:t>特定条件要求的有效的</w:t>
      </w:r>
      <w:r>
        <w:rPr>
          <w:rFonts w:hint="eastAsia" w:ascii="仿宋" w:hAnsi="仿宋" w:eastAsia="仿宋"/>
          <w:sz w:val="30"/>
          <w:szCs w:val="30"/>
        </w:rPr>
        <w:t>其他资质复印件并加盖公司公章及需要说明的资料。</w:t>
      </w:r>
    </w:p>
    <w:p>
      <w:pPr>
        <w:snapToGrid w:val="0"/>
        <w:spacing w:before="50" w:after="120" w:afterLines="50"/>
        <w:jc w:val="left"/>
        <w:rPr>
          <w:rFonts w:ascii="仿宋" w:hAnsi="仿宋" w:eastAsia="仿宋"/>
          <w:color w:val="FF0000"/>
          <w:sz w:val="30"/>
          <w:szCs w:val="30"/>
        </w:rPr>
      </w:pPr>
    </w:p>
    <w:p>
      <w:pPr>
        <w:snapToGrid w:val="0"/>
        <w:spacing w:before="50" w:after="120" w:afterLines="50"/>
        <w:jc w:val="left"/>
        <w:rPr>
          <w:rFonts w:ascii="仿宋" w:hAnsi="仿宋" w:eastAsia="仿宋"/>
          <w:color w:val="FF0000"/>
          <w:sz w:val="30"/>
          <w:szCs w:val="30"/>
        </w:rPr>
      </w:pPr>
    </w:p>
    <w:p>
      <w:pPr>
        <w:snapToGrid w:val="0"/>
        <w:spacing w:before="50" w:after="120" w:afterLines="50"/>
        <w:jc w:val="left"/>
        <w:rPr>
          <w:rFonts w:ascii="宋体" w:hAnsi="宋体"/>
          <w:b/>
          <w:sz w:val="30"/>
          <w:szCs w:val="30"/>
        </w:rPr>
      </w:pPr>
    </w:p>
    <w:p>
      <w:pPr>
        <w:widowControl/>
        <w:jc w:val="left"/>
        <w:rPr>
          <w:rFonts w:ascii="仿宋" w:hAnsi="仿宋" w:eastAsia="仿宋"/>
          <w:sz w:val="30"/>
          <w:szCs w:val="30"/>
        </w:rPr>
      </w:pPr>
    </w:p>
    <w:p>
      <w:pPr>
        <w:widowControl/>
        <w:jc w:val="left"/>
        <w:rPr>
          <w:rFonts w:ascii="仿宋" w:hAnsi="仿宋" w:eastAsia="仿宋"/>
          <w:sz w:val="30"/>
          <w:szCs w:val="30"/>
        </w:rPr>
      </w:pPr>
    </w:p>
    <w:p>
      <w:pPr>
        <w:widowControl/>
        <w:jc w:val="left"/>
        <w:rPr>
          <w:rFonts w:ascii="仿宋" w:hAnsi="仿宋" w:eastAsia="仿宋"/>
          <w:sz w:val="30"/>
          <w:szCs w:val="30"/>
        </w:rPr>
      </w:pPr>
    </w:p>
    <w:p>
      <w:pPr>
        <w:widowControl/>
        <w:jc w:val="left"/>
        <w:rPr>
          <w:rFonts w:ascii="仿宋" w:hAnsi="仿宋" w:eastAsia="仿宋"/>
          <w:sz w:val="30"/>
          <w:szCs w:val="30"/>
        </w:rPr>
      </w:pPr>
    </w:p>
    <w:p>
      <w:pPr>
        <w:widowControl/>
        <w:jc w:val="left"/>
        <w:rPr>
          <w:rFonts w:ascii="仿宋" w:hAnsi="仿宋" w:eastAsia="仿宋"/>
          <w:sz w:val="30"/>
          <w:szCs w:val="30"/>
        </w:rPr>
      </w:pPr>
      <w:r>
        <w:rPr>
          <w:rFonts w:hint="eastAsia" w:ascii="仿宋" w:hAnsi="仿宋" w:eastAsia="仿宋"/>
          <w:sz w:val="30"/>
          <w:szCs w:val="30"/>
        </w:rPr>
        <w:br w:type="page"/>
      </w:r>
    </w:p>
    <w:p>
      <w:pPr>
        <w:snapToGrid w:val="0"/>
        <w:spacing w:line="460" w:lineRule="exact"/>
        <w:ind w:firstLine="602" w:firstLineChars="200"/>
        <w:jc w:val="left"/>
        <w:outlineLvl w:val="1"/>
        <w:rPr>
          <w:rFonts w:ascii="仿宋" w:hAnsi="仿宋" w:eastAsia="仿宋"/>
          <w:b/>
          <w:bCs/>
          <w:sz w:val="30"/>
          <w:szCs w:val="30"/>
        </w:rPr>
      </w:pPr>
      <w:r>
        <w:rPr>
          <w:rFonts w:hint="eastAsia" w:ascii="仿宋" w:hAnsi="仿宋" w:eastAsia="仿宋"/>
          <w:b/>
          <w:bCs/>
          <w:sz w:val="30"/>
          <w:szCs w:val="30"/>
        </w:rPr>
        <w:t>▲响应方须知（七）采购无效的情形中“4.响应方未能提供合格的资格文件”包括但不限于下列情形：</w:t>
      </w:r>
    </w:p>
    <w:p>
      <w:pPr>
        <w:snapToGrid w:val="0"/>
        <w:spacing w:line="460" w:lineRule="exact"/>
        <w:ind w:firstLine="602" w:firstLineChars="200"/>
        <w:jc w:val="left"/>
        <w:outlineLvl w:val="1"/>
        <w:rPr>
          <w:rFonts w:ascii="仿宋" w:hAnsi="仿宋" w:eastAsia="仿宋"/>
          <w:b/>
          <w:bCs/>
          <w:sz w:val="30"/>
          <w:szCs w:val="30"/>
        </w:rPr>
      </w:pPr>
      <w:r>
        <w:rPr>
          <w:rFonts w:hint="eastAsia" w:ascii="仿宋" w:hAnsi="仿宋" w:eastAsia="仿宋"/>
          <w:b/>
          <w:bCs/>
          <w:sz w:val="30"/>
          <w:szCs w:val="30"/>
        </w:rPr>
        <w:t>1</w:t>
      </w:r>
      <w:r>
        <w:rPr>
          <w:rFonts w:ascii="仿宋" w:hAnsi="仿宋" w:eastAsia="仿宋"/>
          <w:b/>
          <w:bCs/>
          <w:sz w:val="30"/>
          <w:szCs w:val="30"/>
        </w:rPr>
        <w:t>.</w:t>
      </w:r>
      <w:r>
        <w:rPr>
          <w:rFonts w:hint="eastAsia" w:ascii="仿宋" w:hAnsi="仿宋" w:eastAsia="仿宋"/>
          <w:b/>
          <w:bCs/>
          <w:sz w:val="30"/>
          <w:szCs w:val="30"/>
        </w:rPr>
        <w:t>声明书：</w:t>
      </w:r>
    </w:p>
    <w:p>
      <w:pPr>
        <w:snapToGrid w:val="0"/>
        <w:spacing w:line="460" w:lineRule="exact"/>
        <w:ind w:firstLine="600" w:firstLineChars="200"/>
        <w:jc w:val="left"/>
        <w:outlineLvl w:val="1"/>
        <w:rPr>
          <w:rFonts w:ascii="仿宋" w:hAnsi="仿宋" w:eastAsia="仿宋"/>
          <w:bCs/>
          <w:sz w:val="30"/>
          <w:szCs w:val="30"/>
        </w:rPr>
      </w:pPr>
      <w:r>
        <w:rPr>
          <w:rFonts w:hint="eastAsia" w:ascii="仿宋" w:hAnsi="仿宋" w:eastAsia="仿宋"/>
          <w:bCs/>
          <w:sz w:val="30"/>
          <w:szCs w:val="30"/>
        </w:rPr>
        <w:t>未提供声明书或声明书未盖响应方公章；</w:t>
      </w:r>
    </w:p>
    <w:p>
      <w:pPr>
        <w:snapToGrid w:val="0"/>
        <w:spacing w:line="460" w:lineRule="exact"/>
        <w:ind w:firstLine="602" w:firstLineChars="200"/>
        <w:jc w:val="left"/>
        <w:outlineLvl w:val="1"/>
        <w:rPr>
          <w:rFonts w:ascii="仿宋" w:hAnsi="仿宋" w:eastAsia="仿宋"/>
          <w:b/>
          <w:sz w:val="30"/>
          <w:szCs w:val="30"/>
        </w:rPr>
      </w:pPr>
      <w:r>
        <w:rPr>
          <w:rFonts w:ascii="仿宋" w:hAnsi="仿宋" w:eastAsia="仿宋"/>
          <w:b/>
          <w:sz w:val="30"/>
          <w:szCs w:val="30"/>
        </w:rPr>
        <w:t>2.</w:t>
      </w:r>
      <w:r>
        <w:rPr>
          <w:rFonts w:hint="eastAsia" w:ascii="仿宋" w:hAnsi="仿宋" w:eastAsia="仿宋"/>
          <w:b/>
          <w:sz w:val="30"/>
          <w:szCs w:val="30"/>
        </w:rPr>
        <w:t>法定代表人授权书或法定代表人身份证明：</w:t>
      </w:r>
    </w:p>
    <w:p>
      <w:pPr>
        <w:snapToGrid w:val="0"/>
        <w:spacing w:line="460" w:lineRule="exact"/>
        <w:ind w:firstLine="600" w:firstLineChars="200"/>
        <w:jc w:val="left"/>
        <w:outlineLvl w:val="1"/>
        <w:rPr>
          <w:rFonts w:ascii="仿宋" w:hAnsi="仿宋" w:eastAsia="仿宋"/>
          <w:bCs/>
          <w:sz w:val="30"/>
          <w:szCs w:val="30"/>
        </w:rPr>
      </w:pPr>
      <w:r>
        <w:rPr>
          <w:rFonts w:hint="eastAsia" w:ascii="仿宋" w:hAnsi="仿宋" w:eastAsia="仿宋"/>
          <w:sz w:val="30"/>
          <w:szCs w:val="30"/>
        </w:rPr>
        <w:t>未提供法定代表人授权委托书或委托书</w:t>
      </w:r>
      <w:r>
        <w:rPr>
          <w:rFonts w:hint="eastAsia" w:ascii="仿宋" w:hAnsi="仿宋" w:eastAsia="仿宋"/>
          <w:bCs/>
          <w:sz w:val="30"/>
          <w:szCs w:val="30"/>
        </w:rPr>
        <w:t>无法定代表人签章或未盖响应方公章；</w:t>
      </w:r>
      <w:r>
        <w:rPr>
          <w:rFonts w:hint="eastAsia" w:ascii="仿宋" w:hAnsi="仿宋" w:eastAsia="仿宋"/>
          <w:sz w:val="30"/>
          <w:szCs w:val="30"/>
        </w:rPr>
        <w:t>法定代表人代表响应方响应的，</w:t>
      </w:r>
      <w:r>
        <w:rPr>
          <w:rFonts w:hint="eastAsia" w:ascii="仿宋" w:hAnsi="仿宋" w:eastAsia="仿宋"/>
          <w:bCs/>
          <w:sz w:val="30"/>
          <w:szCs w:val="30"/>
        </w:rPr>
        <w:t>未提供身份证或身份证不在有效期内或未签章；</w:t>
      </w:r>
    </w:p>
    <w:p>
      <w:pPr>
        <w:snapToGrid w:val="0"/>
        <w:spacing w:line="460" w:lineRule="exact"/>
        <w:ind w:firstLine="602" w:firstLineChars="200"/>
        <w:jc w:val="left"/>
        <w:outlineLvl w:val="1"/>
        <w:rPr>
          <w:rFonts w:ascii="仿宋" w:hAnsi="仿宋" w:eastAsia="仿宋"/>
          <w:b/>
          <w:bCs/>
          <w:sz w:val="30"/>
          <w:szCs w:val="30"/>
        </w:rPr>
      </w:pPr>
      <w:r>
        <w:rPr>
          <w:rFonts w:hint="eastAsia" w:ascii="仿宋" w:hAnsi="仿宋" w:eastAsia="仿宋"/>
          <w:b/>
          <w:bCs/>
          <w:sz w:val="30"/>
          <w:szCs w:val="30"/>
        </w:rPr>
        <w:t>3</w:t>
      </w:r>
      <w:r>
        <w:rPr>
          <w:rFonts w:ascii="仿宋" w:hAnsi="仿宋" w:eastAsia="仿宋"/>
          <w:b/>
          <w:bCs/>
          <w:sz w:val="30"/>
          <w:szCs w:val="30"/>
        </w:rPr>
        <w:t>.</w:t>
      </w:r>
      <w:r>
        <w:rPr>
          <w:rFonts w:hint="eastAsia" w:ascii="仿宋" w:hAnsi="仿宋" w:eastAsia="仿宋"/>
          <w:b/>
          <w:bCs/>
          <w:sz w:val="30"/>
          <w:szCs w:val="30"/>
        </w:rPr>
        <w:t>营业执照：</w:t>
      </w:r>
    </w:p>
    <w:p>
      <w:pPr>
        <w:snapToGrid w:val="0"/>
        <w:spacing w:line="460" w:lineRule="exact"/>
        <w:ind w:firstLine="600" w:firstLineChars="200"/>
        <w:jc w:val="left"/>
        <w:outlineLvl w:val="1"/>
        <w:rPr>
          <w:rFonts w:ascii="仿宋" w:hAnsi="仿宋" w:eastAsia="仿宋"/>
          <w:sz w:val="30"/>
          <w:szCs w:val="30"/>
        </w:rPr>
      </w:pPr>
      <w:r>
        <w:rPr>
          <w:rFonts w:hint="eastAsia" w:ascii="仿宋" w:hAnsi="仿宋" w:eastAsia="仿宋"/>
          <w:bCs/>
          <w:sz w:val="30"/>
          <w:szCs w:val="30"/>
        </w:rPr>
        <w:t>未提供营业执照或营业执照不在有效期内或未盖响应方公章；</w:t>
      </w:r>
    </w:p>
    <w:p>
      <w:pPr>
        <w:snapToGrid w:val="0"/>
        <w:spacing w:line="460" w:lineRule="exact"/>
        <w:ind w:firstLine="600" w:firstLineChars="200"/>
        <w:jc w:val="left"/>
        <w:outlineLvl w:val="1"/>
        <w:rPr>
          <w:rFonts w:ascii="仿宋" w:hAnsi="仿宋" w:eastAsia="仿宋"/>
          <w:bCs/>
          <w:sz w:val="30"/>
          <w:szCs w:val="30"/>
        </w:rPr>
      </w:pPr>
      <w:r>
        <w:rPr>
          <w:rFonts w:hint="eastAsia" w:ascii="仿宋" w:hAnsi="仿宋" w:eastAsia="仿宋"/>
          <w:bCs/>
          <w:sz w:val="30"/>
          <w:szCs w:val="30"/>
        </w:rPr>
        <w:t>事业单位响应的，未提供事业单位法人证书或事业单位法人证书不在有效期内或未盖响应方公章；自然人响应的，未提供身份证或身份证不在有效期内或未签章；</w:t>
      </w:r>
    </w:p>
    <w:p>
      <w:pPr>
        <w:snapToGrid w:val="0"/>
        <w:spacing w:line="460" w:lineRule="exact"/>
        <w:ind w:firstLine="602" w:firstLineChars="200"/>
        <w:jc w:val="left"/>
        <w:outlineLvl w:val="1"/>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响应方的特定条件证明材料：</w:t>
      </w:r>
    </w:p>
    <w:p>
      <w:pPr>
        <w:snapToGrid w:val="0"/>
        <w:spacing w:line="460" w:lineRule="exact"/>
        <w:ind w:firstLine="600" w:firstLineChars="200"/>
        <w:jc w:val="left"/>
        <w:outlineLvl w:val="1"/>
        <w:rPr>
          <w:rFonts w:ascii="仿宋" w:hAnsi="仿宋" w:eastAsia="仿宋"/>
          <w:bCs/>
          <w:sz w:val="30"/>
          <w:szCs w:val="30"/>
        </w:rPr>
      </w:pPr>
      <w:r>
        <w:rPr>
          <w:rFonts w:hint="eastAsia" w:ascii="仿宋" w:hAnsi="仿宋" w:eastAsia="仿宋"/>
          <w:sz w:val="30"/>
          <w:szCs w:val="30"/>
        </w:rPr>
        <w:t>合格响应方的资格要求中有响应方的特定条件的，未提供符合响应方特定条件证明材料或证明材</w:t>
      </w:r>
      <w:r>
        <w:rPr>
          <w:rFonts w:hint="eastAsia" w:ascii="仿宋" w:hAnsi="仿宋" w:eastAsia="仿宋"/>
          <w:bCs/>
          <w:sz w:val="30"/>
          <w:szCs w:val="30"/>
        </w:rPr>
        <w:t>料不在有效期内或未盖响应方公章；</w:t>
      </w:r>
    </w:p>
    <w:p>
      <w:pPr>
        <w:snapToGrid w:val="0"/>
        <w:spacing w:line="460" w:lineRule="exact"/>
        <w:ind w:firstLine="602" w:firstLineChars="200"/>
        <w:jc w:val="left"/>
        <w:outlineLvl w:val="1"/>
        <w:rPr>
          <w:rFonts w:ascii="仿宋" w:hAnsi="仿宋" w:eastAsia="仿宋"/>
          <w:b/>
          <w:bCs/>
          <w:sz w:val="30"/>
          <w:szCs w:val="30"/>
        </w:rPr>
      </w:pPr>
      <w:r>
        <w:rPr>
          <w:rFonts w:hint="eastAsia" w:ascii="仿宋" w:hAnsi="仿宋" w:eastAsia="仿宋"/>
          <w:b/>
          <w:bCs/>
          <w:sz w:val="30"/>
          <w:szCs w:val="30"/>
          <w:lang w:val="en-US" w:eastAsia="zh-CN"/>
        </w:rPr>
        <w:t>5</w:t>
      </w:r>
      <w:r>
        <w:rPr>
          <w:rFonts w:ascii="仿宋" w:hAnsi="仿宋" w:eastAsia="仿宋"/>
          <w:b/>
          <w:bCs/>
          <w:sz w:val="30"/>
          <w:szCs w:val="30"/>
        </w:rPr>
        <w:t>.</w:t>
      </w:r>
      <w:r>
        <w:rPr>
          <w:rFonts w:hint="eastAsia" w:ascii="仿宋" w:hAnsi="仿宋" w:eastAsia="仿宋"/>
          <w:b/>
          <w:bCs/>
          <w:sz w:val="30"/>
          <w:szCs w:val="30"/>
        </w:rPr>
        <w:t>中小企业声明函：</w:t>
      </w:r>
    </w:p>
    <w:p>
      <w:pPr>
        <w:snapToGrid w:val="0"/>
        <w:spacing w:line="460" w:lineRule="exact"/>
        <w:ind w:firstLine="600" w:firstLineChars="200"/>
        <w:jc w:val="left"/>
        <w:outlineLvl w:val="1"/>
        <w:rPr>
          <w:rFonts w:ascii="仿宋" w:hAnsi="仿宋" w:eastAsia="仿宋"/>
          <w:bCs/>
          <w:sz w:val="30"/>
          <w:szCs w:val="30"/>
        </w:rPr>
      </w:pPr>
      <w:r>
        <w:rPr>
          <w:rFonts w:hint="eastAsia" w:ascii="仿宋" w:hAnsi="仿宋" w:eastAsia="仿宋"/>
          <w:bCs/>
          <w:sz w:val="30"/>
          <w:szCs w:val="30"/>
        </w:rPr>
        <w:t>项目专门面向中小企业的，未提供中小企业声明函或中小企业声明函中未完整填写标的名称、企业名称、从业人员、营业收入、资产总额或未盖响应方公章；</w:t>
      </w:r>
    </w:p>
    <w:p>
      <w:pPr>
        <w:snapToGrid w:val="0"/>
        <w:spacing w:line="460" w:lineRule="exact"/>
        <w:ind w:firstLine="624" w:firstLineChars="200"/>
        <w:jc w:val="left"/>
        <w:outlineLvl w:val="1"/>
        <w:rPr>
          <w:rFonts w:ascii="仿宋" w:hAnsi="仿宋" w:eastAsia="仿宋"/>
          <w:sz w:val="30"/>
          <w:szCs w:val="30"/>
        </w:rPr>
      </w:pPr>
      <w:r>
        <w:rPr>
          <w:rFonts w:hint="eastAsia" w:ascii="仿宋" w:hAnsi="仿宋" w:eastAsia="仿宋"/>
          <w:spacing w:val="6"/>
          <w:sz w:val="30"/>
          <w:szCs w:val="30"/>
        </w:rPr>
        <w:t>残疾人福利性单位响应的，</w:t>
      </w:r>
      <w:r>
        <w:rPr>
          <w:rFonts w:hint="eastAsia" w:ascii="仿宋" w:hAnsi="仿宋" w:eastAsia="仿宋"/>
          <w:bCs/>
          <w:sz w:val="30"/>
          <w:szCs w:val="30"/>
        </w:rPr>
        <w:t>未提供残疾人福利性单位声明函或未盖响应方公章；监狱企业响应的，未提供由省级以上监狱管理局、戒毒管理局（含新疆生产建设兵团）出具的属于监狱企业的证明文件</w:t>
      </w:r>
      <w:r>
        <w:rPr>
          <w:rFonts w:hint="eastAsia" w:ascii="仿宋" w:hAnsi="仿宋" w:eastAsia="仿宋"/>
          <w:sz w:val="30"/>
          <w:szCs w:val="30"/>
        </w:rPr>
        <w:t>。</w:t>
      </w:r>
    </w:p>
    <w:p>
      <w:pPr>
        <w:rPr>
          <w:rFonts w:ascii="仿宋" w:hAnsi="仿宋" w:eastAsia="仿宋"/>
          <w:sz w:val="30"/>
          <w:szCs w:val="30"/>
        </w:rPr>
      </w:pPr>
      <w:r>
        <w:rPr>
          <w:rFonts w:hint="eastAsia" w:ascii="仿宋" w:hAnsi="仿宋" w:eastAsia="仿宋"/>
          <w:sz w:val="30"/>
          <w:szCs w:val="30"/>
        </w:rPr>
        <w:br w:type="page"/>
      </w: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我方愿意参加贵方组织的</w:t>
      </w:r>
      <w:r>
        <w:rPr>
          <w:rFonts w:hint="eastAsia" w:ascii="仿宋" w:hAnsi="仿宋" w:eastAsia="仿宋"/>
          <w:b/>
          <w:bCs/>
          <w:color w:val="000000" w:themeColor="text1"/>
          <w:sz w:val="30"/>
          <w:szCs w:val="30"/>
          <w:highlight w:val="none"/>
          <w:u w:val="single"/>
          <w:lang w:eastAsia="zh-CN"/>
          <w14:textFill>
            <w14:solidFill>
              <w14:schemeClr w14:val="tx1"/>
            </w14:solidFill>
          </w14:textFill>
        </w:rPr>
        <w:t>省行政中心1号院充电站建设项目</w:t>
      </w:r>
      <w:r>
        <w:rPr>
          <w:rFonts w:hint="eastAsia" w:ascii="仿宋" w:hAnsi="仿宋" w:eastAsia="仿宋"/>
          <w:b/>
          <w:bCs/>
          <w:sz w:val="30"/>
          <w:szCs w:val="30"/>
          <w:u w:val="single"/>
        </w:rPr>
        <w:t>（编号为</w:t>
      </w:r>
      <w:r>
        <w:rPr>
          <w:rFonts w:hint="eastAsia" w:ascii="仿宋" w:hAnsi="仿宋" w:eastAsia="仿宋"/>
          <w:b/>
          <w:bCs/>
          <w:sz w:val="30"/>
          <w:szCs w:val="30"/>
          <w:u w:val="single"/>
          <w:lang w:eastAsia="zh-CN"/>
        </w:rPr>
        <w:t>ZZCG2024Y-CS-111</w:t>
      </w:r>
      <w:r>
        <w:rPr>
          <w:rFonts w:hint="eastAsia" w:ascii="仿宋" w:hAnsi="仿宋" w:eastAsia="仿宋"/>
          <w:b/>
          <w:bCs/>
          <w:sz w:val="30"/>
          <w:szCs w:val="30"/>
          <w:u w:val="single"/>
        </w:rPr>
        <w:t>）</w:t>
      </w:r>
      <w:r>
        <w:rPr>
          <w:rFonts w:hint="eastAsia" w:ascii="仿宋" w:hAnsi="仿宋" w:eastAsia="仿宋"/>
          <w:sz w:val="30"/>
          <w:szCs w:val="30"/>
        </w:rPr>
        <w:t>的磋商响应，为此，我方就本次磋商响应有关事项郑重声明如下：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1、我方已详细审查全部磋商文件，同意竞争性磋商文件的各项要求。</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2、我方向贵方提交的所有磋商响应文件、资料都是正确和真实的。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3、若成交，我方将按磋商文件规定履行合同责任和义务。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5、磋商响应书自磋商日起有效期为</w:t>
      </w:r>
      <w:r>
        <w:rPr>
          <w:rFonts w:hint="eastAsia" w:ascii="仿宋" w:hAnsi="仿宋" w:eastAsia="仿宋"/>
          <w:sz w:val="30"/>
          <w:szCs w:val="30"/>
          <w:u w:val="single"/>
        </w:rPr>
        <w:t>90</w:t>
      </w:r>
      <w:r>
        <w:rPr>
          <w:rFonts w:hint="eastAsia" w:ascii="仿宋" w:hAnsi="仿宋" w:eastAsia="仿宋"/>
          <w:sz w:val="30"/>
          <w:szCs w:val="30"/>
        </w:rPr>
        <w:t>天。</w:t>
      </w:r>
    </w:p>
    <w:p>
      <w:pPr>
        <w:snapToGrid w:val="0"/>
        <w:spacing w:line="460" w:lineRule="exact"/>
        <w:ind w:firstLine="602" w:firstLineChars="200"/>
        <w:jc w:val="left"/>
        <w:rPr>
          <w:rFonts w:ascii="仿宋" w:hAnsi="仿宋" w:eastAsia="仿宋"/>
          <w:b/>
          <w:sz w:val="30"/>
          <w:szCs w:val="30"/>
        </w:rPr>
      </w:pPr>
      <w:r>
        <w:rPr>
          <w:rFonts w:hint="eastAsia" w:ascii="仿宋" w:hAnsi="仿宋" w:eastAsia="仿宋"/>
          <w:b/>
          <w:sz w:val="30"/>
          <w:szCs w:val="30"/>
        </w:rPr>
        <w:t>6.我方承诺已经具备参与政府采购活动的资格条件；</w:t>
      </w:r>
      <w:r>
        <w:rPr>
          <w:rFonts w:ascii="仿宋" w:hAnsi="仿宋" w:eastAsia="仿宋"/>
          <w:b/>
          <w:sz w:val="30"/>
          <w:szCs w:val="30"/>
        </w:rPr>
        <w:t>具有良好的商业信誉和健全的财务会计制度</w:t>
      </w:r>
      <w:r>
        <w:rPr>
          <w:rFonts w:hint="eastAsia" w:ascii="仿宋" w:hAnsi="仿宋" w:eastAsia="仿宋"/>
          <w:b/>
          <w:sz w:val="30"/>
          <w:szCs w:val="30"/>
        </w:rPr>
        <w:t>；</w:t>
      </w:r>
      <w:r>
        <w:rPr>
          <w:rFonts w:ascii="仿宋" w:hAnsi="仿宋" w:eastAsia="仿宋"/>
          <w:b/>
          <w:sz w:val="30"/>
          <w:szCs w:val="30"/>
        </w:rPr>
        <w:t>有依法缴纳税收和社会保障资金的良好记录；参加政府采购活动前三年内，在经营活动中没有重大违法记录</w:t>
      </w:r>
      <w:r>
        <w:rPr>
          <w:rFonts w:hint="eastAsia" w:ascii="仿宋" w:hAnsi="仿宋" w:eastAsia="仿宋"/>
          <w:b/>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单位负责人为同一人或者存在直接控股、管理关系的不同供应商， 参加同一合同项下的政府采购活动</w:t>
      </w:r>
      <w:r>
        <w:rPr>
          <w:rFonts w:hint="eastAsia" w:ascii="仿宋" w:hAnsi="仿宋" w:eastAsia="仿宋"/>
          <w:sz w:val="30"/>
          <w:szCs w:val="30"/>
        </w:rPr>
        <w:t>的情况</w:t>
      </w:r>
      <w:r>
        <w:rPr>
          <w:rFonts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9</w:t>
      </w:r>
      <w:r>
        <w:rPr>
          <w:rFonts w:ascii="仿宋" w:hAnsi="仿宋" w:eastAsia="仿宋"/>
          <w:sz w:val="30"/>
          <w:szCs w:val="30"/>
        </w:rPr>
        <w:t>.</w:t>
      </w:r>
      <w:r>
        <w:rPr>
          <w:rFonts w:hint="eastAsia" w:ascii="仿宋" w:hAnsi="仿宋" w:eastAsia="仿宋"/>
          <w:sz w:val="30"/>
          <w:szCs w:val="30"/>
        </w:rPr>
        <w:t>我方不存在</w:t>
      </w:r>
      <w:r>
        <w:rPr>
          <w:rFonts w:ascii="仿宋" w:hAnsi="仿宋" w:eastAsia="仿宋"/>
          <w:sz w:val="30"/>
          <w:szCs w:val="30"/>
        </w:rPr>
        <w:t>为采购项目提供整体设计、规范编制或者项目管理、监理、检测等服务</w:t>
      </w:r>
      <w:r>
        <w:rPr>
          <w:rFonts w:hint="eastAsia" w:ascii="仿宋" w:hAnsi="仿宋" w:eastAsia="仿宋"/>
          <w:sz w:val="30"/>
          <w:szCs w:val="30"/>
        </w:rPr>
        <w:t>后</w:t>
      </w:r>
      <w:r>
        <w:rPr>
          <w:rFonts w:ascii="仿宋" w:hAnsi="仿宋" w:eastAsia="仿宋"/>
          <w:sz w:val="30"/>
          <w:szCs w:val="30"/>
        </w:rPr>
        <w:t>再参加该采购项目的其他采购活动</w:t>
      </w:r>
      <w:r>
        <w:rPr>
          <w:rFonts w:hint="eastAsia" w:ascii="仿宋" w:hAnsi="仿宋" w:eastAsia="仿宋"/>
          <w:sz w:val="30"/>
          <w:szCs w:val="30"/>
        </w:rPr>
        <w:t>的情况</w:t>
      </w:r>
      <w:r>
        <w:rPr>
          <w:rFonts w:ascii="仿宋" w:hAnsi="仿宋" w:eastAsia="仿宋"/>
          <w:sz w:val="30"/>
          <w:szCs w:val="30"/>
        </w:rPr>
        <w:t>。</w:t>
      </w:r>
    </w:p>
    <w:p>
      <w:pPr>
        <w:pStyle w:val="353"/>
        <w:snapToGrid w:val="0"/>
        <w:spacing w:before="120" w:beforeLines="50" w:line="460" w:lineRule="exact"/>
        <w:ind w:firstLine="200"/>
        <w:rPr>
          <w:rFonts w:ascii="仿宋" w:hAnsi="仿宋" w:eastAsia="仿宋"/>
          <w:sz w:val="30"/>
          <w:szCs w:val="30"/>
        </w:rPr>
      </w:pPr>
      <w:r>
        <w:rPr>
          <w:rFonts w:ascii="仿宋" w:hAnsi="仿宋" w:eastAsia="仿宋"/>
          <w:sz w:val="30"/>
          <w:szCs w:val="30"/>
        </w:rPr>
        <w:t>10</w:t>
      </w:r>
      <w:r>
        <w:rPr>
          <w:rFonts w:hint="eastAsia" w:ascii="仿宋" w:hAnsi="仿宋" w:eastAsia="仿宋"/>
          <w:sz w:val="30"/>
          <w:szCs w:val="30"/>
        </w:rPr>
        <w:t>.以上事项如有虚假或隐瞒，我方愿意承担一切后果，并不再寻求任何旨在减轻或免除法律责任的辩解。</w:t>
      </w:r>
    </w:p>
    <w:p>
      <w:pPr>
        <w:pStyle w:val="353"/>
        <w:snapToGrid w:val="0"/>
        <w:spacing w:before="120" w:beforeLines="50" w:line="460" w:lineRule="exact"/>
        <w:ind w:firstLine="200"/>
        <w:rPr>
          <w:rFonts w:ascii="仿宋" w:hAnsi="仿宋" w:eastAsia="仿宋"/>
          <w:sz w:val="30"/>
          <w:szCs w:val="30"/>
        </w:rPr>
      </w:pPr>
    </w:p>
    <w:p>
      <w:pPr>
        <w:snapToGrid w:val="0"/>
        <w:spacing w:before="120" w:beforeLines="50" w:after="50" w:line="460" w:lineRule="exact"/>
        <w:ind w:firstLine="150" w:firstLineChars="50"/>
        <w:rPr>
          <w:rFonts w:ascii="仿宋" w:hAnsi="仿宋" w:eastAsia="仿宋"/>
          <w:sz w:val="30"/>
          <w:szCs w:val="30"/>
          <w:u w:val="single"/>
        </w:rPr>
      </w:pPr>
      <w:r>
        <w:rPr>
          <w:rFonts w:hint="eastAsia" w:ascii="仿宋" w:hAnsi="仿宋" w:eastAsia="仿宋"/>
          <w:sz w:val="30"/>
          <w:szCs w:val="30"/>
        </w:rPr>
        <w:t>磋商响应方全称（公章）：</w:t>
      </w:r>
      <w:r>
        <w:rPr>
          <w:rFonts w:hint="eastAsia" w:ascii="仿宋" w:hAnsi="仿宋" w:eastAsia="仿宋"/>
          <w:sz w:val="30"/>
          <w:szCs w:val="30"/>
          <w:u w:val="single"/>
        </w:rPr>
        <w:t xml:space="preserve">              </w:t>
      </w:r>
    </w:p>
    <w:p>
      <w:pPr>
        <w:snapToGrid w:val="0"/>
        <w:spacing w:before="120" w:beforeLines="50" w:after="50" w:line="460" w:lineRule="exact"/>
        <w:ind w:firstLine="150" w:firstLineChars="50"/>
        <w:rPr>
          <w:rFonts w:ascii="仿宋" w:hAnsi="仿宋" w:eastAsia="仿宋"/>
          <w:sz w:val="30"/>
          <w:szCs w:val="30"/>
          <w:u w:val="single"/>
        </w:rPr>
      </w:pPr>
      <w:r>
        <w:rPr>
          <w:rFonts w:hint="eastAsia" w:ascii="仿宋" w:hAnsi="仿宋" w:eastAsia="仿宋"/>
          <w:sz w:val="30"/>
          <w:szCs w:val="30"/>
        </w:rPr>
        <w:t>日期：</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r>
        <w:rPr>
          <w:rFonts w:ascii="仿宋" w:hAnsi="仿宋" w:eastAsia="仿宋"/>
          <w:sz w:val="30"/>
          <w:szCs w:val="30"/>
        </w:rPr>
        <w:t>-1</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600" w:firstLineChars="200"/>
        <w:jc w:val="left"/>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（响应方名称）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（姓名）</w:t>
      </w:r>
      <w:r>
        <w:rPr>
          <w:rFonts w:hint="eastAsia" w:ascii="仿宋" w:hAnsi="仿宋" w:eastAsia="仿宋"/>
          <w:sz w:val="30"/>
          <w:szCs w:val="30"/>
        </w:rPr>
        <w:t>为全权代表，以我方的名义参加项目编号</w:t>
      </w:r>
      <w:r>
        <w:rPr>
          <w:rFonts w:hint="eastAsia" w:ascii="仿宋" w:hAnsi="仿宋" w:eastAsia="仿宋"/>
          <w:sz w:val="30"/>
          <w:szCs w:val="30"/>
          <w:u w:val="single"/>
        </w:rPr>
        <w:t>：</w:t>
      </w:r>
      <w:r>
        <w:rPr>
          <w:rFonts w:hint="eastAsia" w:ascii="仿宋" w:hAnsi="仿宋" w:eastAsia="仿宋"/>
          <w:b/>
          <w:bCs/>
          <w:sz w:val="30"/>
          <w:szCs w:val="30"/>
          <w:u w:val="single"/>
          <w:lang w:eastAsia="zh-CN"/>
        </w:rPr>
        <w:t>ZZCG2024Y-CS-111</w:t>
      </w:r>
      <w:r>
        <w:rPr>
          <w:rFonts w:hint="eastAsia" w:ascii="仿宋" w:hAnsi="仿宋" w:eastAsia="仿宋"/>
          <w:sz w:val="30"/>
          <w:szCs w:val="30"/>
          <w:u w:val="single"/>
          <w:lang w:val="en-US" w:eastAsia="zh-CN"/>
        </w:rPr>
        <w:t xml:space="preserve"> </w:t>
      </w:r>
      <w:r>
        <w:rPr>
          <w:rFonts w:hint="eastAsia" w:ascii="仿宋" w:hAnsi="仿宋" w:eastAsia="仿宋"/>
          <w:sz w:val="30"/>
          <w:szCs w:val="30"/>
        </w:rPr>
        <w:t>项目名称</w:t>
      </w:r>
      <w:r>
        <w:rPr>
          <w:rFonts w:hint="eastAsia" w:ascii="仿宋" w:hAnsi="仿宋" w:eastAsia="仿宋"/>
          <w:sz w:val="30"/>
          <w:szCs w:val="30"/>
          <w:u w:val="single"/>
        </w:rPr>
        <w:t>：</w:t>
      </w:r>
      <w:r>
        <w:rPr>
          <w:rFonts w:hint="eastAsia" w:ascii="仿宋" w:hAnsi="仿宋" w:eastAsia="仿宋" w:cs="Times New Roman"/>
          <w:b/>
          <w:bCs/>
          <w:sz w:val="30"/>
          <w:szCs w:val="30"/>
          <w:u w:val="single"/>
          <w:lang w:eastAsia="zh-CN"/>
        </w:rPr>
        <w:t>省行政中心1号院充电站建设项目</w:t>
      </w:r>
      <w:r>
        <w:rPr>
          <w:rFonts w:hint="eastAsia" w:ascii="仿宋" w:hAnsi="仿宋" w:eastAsia="仿宋"/>
          <w:sz w:val="30"/>
          <w:szCs w:val="30"/>
        </w:rPr>
        <w:t>的竞争性磋商响应活动，并代表我方全权办理针对该项目的响应、磋商、评审、等具体事务和签署相关文件。我方对全权代表的签名事项负全部责任。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在撤销授权的书面通知以前，本授权书一直有效。全权代表在授权书有效期内签署的所有文件不因授权的撤销而失效。</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w:t>
      </w:r>
      <w:r>
        <w:rPr>
          <w:rFonts w:hint="eastAsia"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磋商响应方全称（公章）：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p>
    <w:p>
      <w:pPr>
        <w:widowControl/>
        <w:jc w:val="left"/>
        <w:rPr>
          <w:rFonts w:ascii="仿宋" w:hAnsi="仿宋" w:eastAsia="仿宋"/>
          <w:color w:val="000000"/>
          <w:sz w:val="30"/>
          <w:szCs w:val="30"/>
        </w:rPr>
      </w:pPr>
      <w:r>
        <w:rPr>
          <w:rFonts w:hint="eastAsia" w:ascii="仿宋" w:hAnsi="仿宋" w:eastAsia="仿宋"/>
          <w:color w:val="000000"/>
          <w:sz w:val="30"/>
          <w:szCs w:val="30"/>
        </w:rPr>
        <w:br w:type="page"/>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附件3</w:t>
      </w:r>
      <w:r>
        <w:rPr>
          <w:rFonts w:ascii="仿宋" w:hAnsi="仿宋" w:eastAsia="仿宋"/>
          <w:sz w:val="30"/>
          <w:szCs w:val="30"/>
        </w:rPr>
        <w:t>-2</w:t>
      </w:r>
      <w:r>
        <w:rPr>
          <w:rFonts w:hint="eastAsia" w:ascii="仿宋" w:hAnsi="仿宋" w:eastAsia="仿宋"/>
          <w:sz w:val="30"/>
          <w:szCs w:val="30"/>
        </w:rPr>
        <w:t>：</w:t>
      </w:r>
    </w:p>
    <w:p>
      <w:pPr>
        <w:snapToGrid w:val="0"/>
        <w:spacing w:before="50" w:after="50"/>
        <w:jc w:val="center"/>
        <w:rPr>
          <w:rFonts w:ascii="仿宋" w:hAnsi="仿宋" w:eastAsia="仿宋"/>
          <w:sz w:val="30"/>
          <w:szCs w:val="30"/>
        </w:rPr>
      </w:pPr>
      <w:r>
        <w:rPr>
          <w:rFonts w:hint="eastAsia" w:ascii="仿宋" w:hAnsi="仿宋" w:eastAsia="仿宋"/>
          <w:b/>
          <w:sz w:val="36"/>
          <w:szCs w:val="36"/>
        </w:rPr>
        <w:t>法定代表人身份证明</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有效的身份证件扫描件、复印件：</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正面：</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反面：</w:t>
      </w: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widowControl/>
        <w:jc w:val="left"/>
        <w:rPr>
          <w:rFonts w:hAnsi="宋体" w:cs="宋体"/>
          <w:bCs/>
          <w:sz w:val="24"/>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sz w:val="30"/>
          <w:szCs w:val="30"/>
        </w:rPr>
        <w:t>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widowControl/>
        <w:jc w:val="left"/>
        <w:rPr>
          <w:rFonts w:hAnsi="宋体" w:cs="宋体"/>
          <w:bCs/>
          <w:sz w:val="24"/>
        </w:rPr>
      </w:pPr>
    </w:p>
    <w:p>
      <w:pPr>
        <w:rPr>
          <w:rFonts w:ascii="仿宋" w:hAnsi="仿宋" w:eastAsia="仿宋"/>
          <w:sz w:val="30"/>
          <w:szCs w:val="30"/>
        </w:rPr>
      </w:pPr>
    </w:p>
    <w:p>
      <w:pPr>
        <w:rPr>
          <w:rFonts w:ascii="仿宋" w:hAnsi="仿宋" w:eastAsia="仿宋"/>
          <w:color w:val="000000"/>
          <w:sz w:val="30"/>
          <w:szCs w:val="30"/>
        </w:rPr>
      </w:pPr>
      <w:r>
        <w:rPr>
          <w:rFonts w:hint="eastAsia" w:ascii="仿宋" w:hAnsi="仿宋" w:eastAsia="仿宋"/>
          <w:sz w:val="30"/>
          <w:szCs w:val="30"/>
        </w:rPr>
        <w:t>磋商响应方全称（公章）：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日期：</w:t>
      </w:r>
      <w:r>
        <w:rPr>
          <w:rFonts w:hint="eastAsia" w:ascii="仿宋" w:hAnsi="仿宋" w:eastAsia="仿宋"/>
          <w:sz w:val="30"/>
          <w:szCs w:val="30"/>
          <w:u w:val="single"/>
        </w:rPr>
        <w:t xml:space="preserve">        </w:t>
      </w:r>
      <w:r>
        <w:rPr>
          <w:rFonts w:hint="eastAsia" w:ascii="仿宋" w:hAnsi="仿宋" w:eastAsia="仿宋"/>
          <w:color w:val="000000"/>
          <w:sz w:val="30"/>
          <w:szCs w:val="30"/>
        </w:rPr>
        <w:br w:type="page"/>
      </w:r>
    </w:p>
    <w:p>
      <w:pPr>
        <w:snapToGrid w:val="0"/>
        <w:spacing w:line="360" w:lineRule="auto"/>
        <w:rPr>
          <w:rFonts w:ascii="仿宋" w:hAnsi="仿宋" w:eastAsia="仿宋"/>
          <w:color w:val="000000"/>
          <w:sz w:val="30"/>
          <w:szCs w:val="30"/>
        </w:rPr>
      </w:pPr>
      <w:r>
        <w:rPr>
          <w:rFonts w:hint="eastAsia" w:ascii="仿宋" w:hAnsi="仿宋" w:eastAsia="仿宋"/>
          <w:color w:val="000000"/>
          <w:sz w:val="30"/>
          <w:szCs w:val="30"/>
        </w:rPr>
        <w:t>附件</w:t>
      </w:r>
      <w:r>
        <w:rPr>
          <w:rFonts w:hint="eastAsia" w:ascii="仿宋" w:hAnsi="仿宋" w:eastAsia="仿宋"/>
          <w:color w:val="000000"/>
          <w:sz w:val="30"/>
          <w:szCs w:val="30"/>
          <w:lang w:val="en-US" w:eastAsia="zh-CN"/>
        </w:rPr>
        <w:t>4</w:t>
      </w:r>
      <w:r>
        <w:rPr>
          <w:rFonts w:hint="eastAsia" w:ascii="仿宋" w:hAnsi="仿宋" w:eastAsia="仿宋"/>
          <w:color w:val="000000"/>
          <w:sz w:val="30"/>
          <w:szCs w:val="30"/>
        </w:rPr>
        <w:t>：</w:t>
      </w:r>
    </w:p>
    <w:p>
      <w:pPr>
        <w:snapToGrid w:val="0"/>
        <w:spacing w:before="50" w:after="50"/>
        <w:jc w:val="center"/>
        <w:rPr>
          <w:rFonts w:ascii="仿宋" w:hAnsi="仿宋" w:eastAsia="仿宋"/>
          <w:b/>
          <w:color w:val="000000" w:themeColor="text1"/>
          <w:sz w:val="36"/>
          <w:szCs w:val="36"/>
          <w14:textFill>
            <w14:solidFill>
              <w14:schemeClr w14:val="tx1"/>
            </w14:solidFill>
          </w14:textFill>
        </w:rPr>
      </w:pPr>
    </w:p>
    <w:p>
      <w:pPr>
        <w:snapToGrid w:val="0"/>
        <w:spacing w:before="50" w:after="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中小企业声明函（工程）</w:t>
      </w:r>
    </w:p>
    <w:p>
      <w:pPr>
        <w:snapToGrid w:val="0"/>
        <w:spacing w:line="312" w:lineRule="auto"/>
        <w:ind w:firstLine="560" w:firstLineChars="200"/>
        <w:rPr>
          <w:rFonts w:ascii="仿宋" w:hAnsi="仿宋" w:eastAsia="仿宋"/>
          <w:color w:val="000000" w:themeColor="text1"/>
          <w:sz w:val="28"/>
          <w:szCs w:val="28"/>
          <w14:textFill>
            <w14:solidFill>
              <w14:schemeClr w14:val="tx1"/>
            </w14:solidFill>
          </w14:textFill>
        </w:rPr>
      </w:pPr>
    </w:p>
    <w:p>
      <w:pPr>
        <w:snapToGrid w:val="0"/>
        <w:spacing w:line="312"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本公司（联合体）郑重声明，根据《政府采购促进中小企业发展管理办法》（财库﹝2020﹞46 号）的规定，本公司（联合体）参加</w:t>
      </w:r>
      <w:r>
        <w:rPr>
          <w:rFonts w:hint="eastAsia" w:ascii="仿宋" w:hAnsi="仿宋" w:eastAsia="仿宋"/>
          <w:color w:val="000000" w:themeColor="text1"/>
          <w:sz w:val="28"/>
          <w:szCs w:val="28"/>
          <w:u w:val="single"/>
          <w14:textFill>
            <w14:solidFill>
              <w14:schemeClr w14:val="tx1"/>
            </w14:solidFill>
          </w14:textFill>
        </w:rPr>
        <w:t>（单位名称）</w:t>
      </w:r>
      <w:r>
        <w:rPr>
          <w:rFonts w:hint="eastAsia" w:ascii="仿宋" w:hAnsi="仿宋" w:eastAsia="仿宋"/>
          <w:color w:val="000000" w:themeColor="text1"/>
          <w:sz w:val="28"/>
          <w:szCs w:val="28"/>
          <w14:textFill>
            <w14:solidFill>
              <w14:schemeClr w14:val="tx1"/>
            </w14:solidFill>
          </w14:textFill>
        </w:rPr>
        <w:t>的</w:t>
      </w:r>
      <w:r>
        <w:rPr>
          <w:rFonts w:hint="eastAsia" w:ascii="仿宋" w:hAnsi="仿宋" w:eastAsia="仿宋"/>
          <w:color w:val="000000" w:themeColor="text1"/>
          <w:sz w:val="28"/>
          <w:szCs w:val="28"/>
          <w:u w:val="single"/>
          <w14:textFill>
            <w14:solidFill>
              <w14:schemeClr w14:val="tx1"/>
            </w14:solidFill>
          </w14:textFill>
        </w:rPr>
        <w:t>（项目名称）</w:t>
      </w:r>
      <w:r>
        <w:rPr>
          <w:rFonts w:hint="eastAsia" w:ascii="仿宋" w:hAnsi="仿宋" w:eastAsia="仿宋"/>
          <w:color w:val="000000" w:themeColor="text1"/>
          <w:sz w:val="28"/>
          <w:szCs w:val="28"/>
          <w14:textFill>
            <w14:solidFill>
              <w14:schemeClr w14:val="tx1"/>
            </w14:solidFill>
          </w14:textFill>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snapToGrid w:val="0"/>
        <w:spacing w:line="312"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1. </w:t>
      </w:r>
      <w:r>
        <w:rPr>
          <w:rFonts w:hint="eastAsia" w:ascii="仿宋" w:hAnsi="仿宋" w:eastAsia="仿宋" w:cs="Times New Roman"/>
          <w:color w:val="000000" w:themeColor="text1"/>
          <w:sz w:val="28"/>
          <w:szCs w:val="28"/>
          <w:u w:val="single"/>
          <w:lang w:eastAsia="zh-CN"/>
          <w14:textFill>
            <w14:solidFill>
              <w14:schemeClr w14:val="tx1"/>
            </w14:solidFill>
          </w14:textFill>
        </w:rPr>
        <w:t>省行政中心1号院充电站建设项目</w:t>
      </w:r>
      <w:r>
        <w:rPr>
          <w:rFonts w:hint="eastAsia" w:ascii="仿宋" w:hAnsi="仿宋" w:eastAsia="仿宋" w:cs="Times New Roman"/>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，属于</w:t>
      </w:r>
      <w:r>
        <w:rPr>
          <w:rFonts w:hint="eastAsia" w:ascii="仿宋" w:hAnsi="仿宋" w:eastAsia="仿宋"/>
          <w:color w:val="000000" w:themeColor="text1"/>
          <w:sz w:val="28"/>
          <w:szCs w:val="28"/>
          <w:u w:val="single"/>
          <w14:textFill>
            <w14:solidFill>
              <w14:schemeClr w14:val="tx1"/>
            </w14:solidFill>
          </w14:textFill>
        </w:rPr>
        <w:t>（采购文件中明确的所属行业）</w:t>
      </w:r>
      <w:r>
        <w:rPr>
          <w:rFonts w:hint="eastAsia" w:ascii="仿宋" w:hAnsi="仿宋" w:eastAsia="仿宋"/>
          <w:color w:val="000000" w:themeColor="text1"/>
          <w:sz w:val="28"/>
          <w:szCs w:val="28"/>
          <w14:textFill>
            <w14:solidFill>
              <w14:schemeClr w14:val="tx1"/>
            </w14:solidFill>
          </w14:textFill>
        </w:rPr>
        <w:t>； 承建（承接）企业为</w:t>
      </w:r>
      <w:r>
        <w:rPr>
          <w:rFonts w:hint="eastAsia" w:ascii="仿宋" w:hAnsi="仿宋" w:eastAsia="仿宋"/>
          <w:color w:val="000000" w:themeColor="text1"/>
          <w:sz w:val="28"/>
          <w:szCs w:val="28"/>
          <w:u w:val="single"/>
          <w14:textFill>
            <w14:solidFill>
              <w14:schemeClr w14:val="tx1"/>
            </w14:solidFill>
          </w14:textFill>
        </w:rPr>
        <w:t>（企业名称）</w:t>
      </w:r>
      <w:r>
        <w:rPr>
          <w:rFonts w:hint="eastAsia" w:ascii="仿宋" w:hAnsi="仿宋" w:eastAsia="仿宋"/>
          <w:color w:val="000000" w:themeColor="text1"/>
          <w:sz w:val="28"/>
          <w:szCs w:val="28"/>
          <w14:textFill>
            <w14:solidFill>
              <w14:schemeClr w14:val="tx1"/>
            </w14:solidFill>
          </w14:textFill>
        </w:rPr>
        <w:t>，从业人员</w:t>
      </w:r>
      <w:r>
        <w:rPr>
          <w:rFonts w:hint="eastAsia" w:ascii="仿宋" w:hAnsi="仿宋" w:eastAsia="仿宋"/>
          <w:sz w:val="28"/>
          <w:szCs w:val="28"/>
          <w:u w:val="single"/>
        </w:rPr>
        <w:t xml:space="preserve">    </w:t>
      </w:r>
      <w:r>
        <w:rPr>
          <w:rFonts w:hint="eastAsia" w:ascii="仿宋" w:hAnsi="仿宋" w:eastAsia="仿宋"/>
          <w:color w:val="000000" w:themeColor="text1"/>
          <w:sz w:val="28"/>
          <w:szCs w:val="28"/>
          <w14:textFill>
            <w14:solidFill>
              <w14:schemeClr w14:val="tx1"/>
            </w14:solidFill>
          </w14:textFill>
        </w:rPr>
        <w:t>人，营业收入为</w:t>
      </w:r>
      <w:r>
        <w:rPr>
          <w:rFonts w:hint="eastAsia" w:ascii="仿宋" w:hAnsi="仿宋" w:eastAsia="仿宋"/>
          <w:sz w:val="28"/>
          <w:szCs w:val="28"/>
          <w:u w:val="single"/>
        </w:rPr>
        <w:t xml:space="preserve">    </w:t>
      </w:r>
      <w:r>
        <w:rPr>
          <w:rFonts w:hint="eastAsia" w:ascii="仿宋" w:hAnsi="仿宋" w:eastAsia="仿宋"/>
          <w:color w:val="000000" w:themeColor="text1"/>
          <w:sz w:val="28"/>
          <w:szCs w:val="28"/>
          <w14:textFill>
            <w14:solidFill>
              <w14:schemeClr w14:val="tx1"/>
            </w14:solidFill>
          </w14:textFill>
        </w:rPr>
        <w:t>万元，资产总额为</w:t>
      </w:r>
      <w:r>
        <w:rPr>
          <w:rFonts w:hint="eastAsia" w:ascii="仿宋" w:hAnsi="仿宋" w:eastAsia="仿宋"/>
          <w:sz w:val="28"/>
          <w:szCs w:val="28"/>
          <w:u w:val="single"/>
        </w:rPr>
        <w:t xml:space="preserve">    </w:t>
      </w:r>
      <w:r>
        <w:rPr>
          <w:rFonts w:hint="eastAsia" w:ascii="仿宋" w:hAnsi="仿宋" w:eastAsia="仿宋"/>
          <w:color w:val="000000" w:themeColor="text1"/>
          <w:sz w:val="28"/>
          <w:szCs w:val="28"/>
          <w14:textFill>
            <w14:solidFill>
              <w14:schemeClr w14:val="tx1"/>
            </w14:solidFill>
          </w14:textFill>
        </w:rPr>
        <w:t>万元</w:t>
      </w:r>
      <w:r>
        <w:rPr>
          <w:rFonts w:hint="eastAsia" w:ascii="仿宋" w:hAnsi="仿宋" w:eastAsia="仿宋"/>
          <w:color w:val="000000" w:themeColor="text1"/>
          <w:sz w:val="28"/>
          <w:szCs w:val="28"/>
          <w:vertAlign w:val="superscript"/>
          <w14:textFill>
            <w14:solidFill>
              <w14:schemeClr w14:val="tx1"/>
            </w14:solidFill>
          </w14:textFill>
        </w:rPr>
        <w:t xml:space="preserve"> 1</w:t>
      </w:r>
      <w:r>
        <w:rPr>
          <w:rFonts w:hint="eastAsia" w:ascii="仿宋" w:hAnsi="仿宋" w:eastAsia="仿宋"/>
          <w:color w:val="000000" w:themeColor="text1"/>
          <w:sz w:val="28"/>
          <w:szCs w:val="28"/>
          <w14:textFill>
            <w14:solidFill>
              <w14:schemeClr w14:val="tx1"/>
            </w14:solidFill>
          </w14:textFill>
        </w:rPr>
        <w:t>，属于</w:t>
      </w:r>
      <w:r>
        <w:rPr>
          <w:rFonts w:hint="eastAsia" w:ascii="仿宋" w:hAnsi="仿宋" w:eastAsia="仿宋"/>
          <w:color w:val="000000" w:themeColor="text1"/>
          <w:sz w:val="28"/>
          <w:szCs w:val="28"/>
          <w:u w:val="single"/>
          <w14:textFill>
            <w14:solidFill>
              <w14:schemeClr w14:val="tx1"/>
            </w14:solidFill>
          </w14:textFill>
        </w:rPr>
        <w:t>（中型企业、小型企业、微型企业）</w:t>
      </w:r>
      <w:r>
        <w:rPr>
          <w:rFonts w:hint="eastAsia" w:ascii="仿宋" w:hAnsi="仿宋" w:eastAsia="仿宋"/>
          <w:color w:val="000000" w:themeColor="text1"/>
          <w:sz w:val="28"/>
          <w:szCs w:val="28"/>
          <w14:textFill>
            <w14:solidFill>
              <w14:schemeClr w14:val="tx1"/>
            </w14:solidFill>
          </w14:textFill>
        </w:rPr>
        <w:t xml:space="preserve">； </w:t>
      </w:r>
    </w:p>
    <w:p>
      <w:pPr>
        <w:snapToGrid w:val="0"/>
        <w:spacing w:line="312"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p>
    <w:p>
      <w:pPr>
        <w:snapToGrid w:val="0"/>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以上企业</w:t>
      </w:r>
      <w:r>
        <w:rPr>
          <w:rFonts w:hint="eastAsia" w:ascii="仿宋" w:hAnsi="仿宋" w:eastAsia="仿宋"/>
          <w:color w:val="000000" w:themeColor="text1"/>
          <w:sz w:val="28"/>
          <w:szCs w:val="28"/>
          <w14:textFill>
            <w14:solidFill>
              <w14:schemeClr w14:val="tx1"/>
            </w14:solidFill>
          </w14:textFill>
        </w:rPr>
        <w:t>，不属于大企业的分支机构，不存在控股股东为大企业的情形，也不存在与大企业的负责人为同一人的情形。</w:t>
      </w:r>
    </w:p>
    <w:p>
      <w:pPr>
        <w:snapToGrid w:val="0"/>
        <w:spacing w:line="360" w:lineRule="auto"/>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u w:val="single"/>
        </w:rPr>
      </w:pPr>
      <w:r>
        <w:rPr>
          <w:rFonts w:hint="eastAsia" w:ascii="仿宋" w:hAnsi="仿宋" w:eastAsia="仿宋"/>
          <w:color w:val="000000" w:themeColor="text1"/>
          <w:sz w:val="28"/>
          <w:szCs w:val="28"/>
          <w14:textFill>
            <w14:solidFill>
              <w14:schemeClr w14:val="tx1"/>
            </w14:solidFill>
          </w14:textFill>
        </w:rPr>
        <w:t>磋商响应方全称（盖章）：</w:t>
      </w:r>
      <w:r>
        <w:rPr>
          <w:rFonts w:hint="eastAsia" w:ascii="仿宋" w:hAnsi="仿宋" w:eastAsia="仿宋"/>
          <w:sz w:val="28"/>
          <w:szCs w:val="28"/>
          <w:u w:val="single"/>
        </w:rPr>
        <w:t xml:space="preserve">       </w:t>
      </w:r>
    </w:p>
    <w:p>
      <w:pPr>
        <w:snapToGrid w:val="0"/>
        <w:spacing w:line="312" w:lineRule="auto"/>
        <w:ind w:firstLine="4620" w:firstLineChars="16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日 期：</w:t>
      </w:r>
      <w:r>
        <w:rPr>
          <w:rFonts w:hint="eastAsia" w:ascii="仿宋" w:hAnsi="仿宋" w:eastAsia="仿宋"/>
          <w:sz w:val="28"/>
          <w:szCs w:val="28"/>
          <w:u w:val="single"/>
        </w:rPr>
        <w:t xml:space="preserve">           </w:t>
      </w:r>
    </w:p>
    <w:p>
      <w:pPr>
        <w:pStyle w:val="30"/>
        <w:spacing w:before="120" w:after="120" w:line="360" w:lineRule="auto"/>
        <w:rPr>
          <w:rFonts w:ascii="Times New Roman" w:hAnsi="Times New Roman"/>
          <w:b/>
          <w:color w:val="000000" w:themeColor="text1"/>
          <w14:textFill>
            <w14:solidFill>
              <w14:schemeClr w14:val="tx1"/>
            </w14:solidFill>
          </w14:textFill>
        </w:rPr>
      </w:pPr>
      <w:r>
        <w:rPr>
          <w:rFonts w:ascii="Times New Roman" w:eastAsia="Times New Roman"/>
          <w:color w:val="000000" w:themeColor="text1"/>
          <w:position w:val="6"/>
          <w:sz w:val="11"/>
          <w14:textFill>
            <w14:solidFill>
              <w14:schemeClr w14:val="tx1"/>
            </w14:solidFill>
          </w14:textFill>
        </w:rPr>
        <w:t>1</w:t>
      </w:r>
      <w:r>
        <w:rPr>
          <w:rFonts w:hint="eastAsia"/>
          <w:color w:val="000000" w:themeColor="text1"/>
          <w:sz w:val="18"/>
          <w14:textFill>
            <w14:solidFill>
              <w14:schemeClr w14:val="tx1"/>
            </w14:solidFill>
          </w14:textFill>
        </w:rPr>
        <w:t>从业人员、营业收入、资产总额填报上一年度数据，无上一年度数据的新成立企业可不填报。</w:t>
      </w:r>
    </w:p>
    <w:p>
      <w:pPr>
        <w:rPr>
          <w:rFonts w:ascii="仿宋" w:hAnsi="仿宋" w:eastAsia="仿宋"/>
          <w:szCs w:val="24"/>
        </w:rPr>
      </w:pPr>
      <w:r>
        <w:rPr>
          <w:rFonts w:hint="eastAsia" w:ascii="仿宋" w:hAnsi="仿宋" w:eastAsia="仿宋"/>
          <w:color w:val="000000"/>
          <w:sz w:val="30"/>
          <w:szCs w:val="30"/>
        </w:rPr>
        <w:br w:type="page"/>
      </w:r>
      <w:r>
        <w:rPr>
          <w:rFonts w:hint="eastAsia" w:ascii="仿宋" w:hAnsi="仿宋" w:eastAsia="仿宋"/>
          <w:color w:val="000000"/>
          <w:sz w:val="30"/>
          <w:szCs w:val="30"/>
        </w:rPr>
        <w:t>附件</w:t>
      </w:r>
      <w:r>
        <w:rPr>
          <w:rFonts w:hint="eastAsia" w:ascii="仿宋" w:hAnsi="仿宋" w:eastAsia="仿宋"/>
          <w:color w:val="000000"/>
          <w:sz w:val="30"/>
          <w:szCs w:val="30"/>
          <w:lang w:val="en-US" w:eastAsia="zh-CN"/>
        </w:rPr>
        <w:t>5</w:t>
      </w:r>
      <w:r>
        <w:rPr>
          <w:rFonts w:hint="eastAsia" w:ascii="仿宋" w:hAnsi="仿宋" w:eastAsia="仿宋"/>
          <w:color w:val="000000"/>
          <w:sz w:val="30"/>
          <w:szCs w:val="30"/>
        </w:rPr>
        <w:t>：</w:t>
      </w:r>
    </w:p>
    <w:p>
      <w:pPr>
        <w:spacing w:line="588" w:lineRule="exact"/>
        <w:jc w:val="center"/>
        <w:rPr>
          <w:rFonts w:ascii="仿宋_GB2312" w:hAnsi="Calibri" w:eastAsia="仿宋_GB2312"/>
          <w:b/>
          <w:spacing w:val="6"/>
          <w:sz w:val="32"/>
          <w:szCs w:val="32"/>
        </w:rPr>
      </w:pPr>
      <w:r>
        <w:rPr>
          <w:rFonts w:hint="eastAsia" w:ascii="仿宋_GB2312" w:hAnsi="Calibri" w:eastAsia="仿宋_GB2312"/>
          <w:b/>
          <w:spacing w:val="6"/>
          <w:sz w:val="32"/>
          <w:szCs w:val="32"/>
        </w:rPr>
        <w:t>残疾人福利性单位声明函</w:t>
      </w:r>
    </w:p>
    <w:p>
      <w:pPr>
        <w:spacing w:line="588" w:lineRule="exact"/>
        <w:rPr>
          <w:rFonts w:ascii="仿宋_GB2312" w:eastAsia="Times New Roman"/>
          <w:b/>
          <w:spacing w:val="6"/>
          <w:sz w:val="30"/>
          <w:szCs w:val="30"/>
        </w:rPr>
      </w:pP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12" w:lineRule="auto"/>
        <w:ind w:firstLine="4620" w:firstLineChars="1650"/>
        <w:rPr>
          <w:rFonts w:ascii="仿宋" w:hAnsi="仿宋" w:eastAsia="仿宋"/>
          <w:color w:val="000000" w:themeColor="text1"/>
          <w:sz w:val="28"/>
          <w:szCs w:val="28"/>
          <w14:textFill>
            <w14:solidFill>
              <w14:schemeClr w14:val="tx1"/>
            </w14:solidFill>
          </w14:textFill>
        </w:rPr>
      </w:pPr>
    </w:p>
    <w:p>
      <w:pPr>
        <w:snapToGrid w:val="0"/>
        <w:spacing w:line="312" w:lineRule="auto"/>
        <w:ind w:firstLine="4620" w:firstLineChars="1650"/>
        <w:rPr>
          <w:rFonts w:ascii="仿宋" w:hAnsi="仿宋" w:eastAsia="仿宋"/>
          <w:color w:val="000000" w:themeColor="text1"/>
          <w:sz w:val="28"/>
          <w:szCs w:val="28"/>
          <w14:textFill>
            <w14:solidFill>
              <w14:schemeClr w14:val="tx1"/>
            </w14:solidFill>
          </w14:textFill>
        </w:rPr>
      </w:pPr>
    </w:p>
    <w:p>
      <w:pPr>
        <w:snapToGrid w:val="0"/>
        <w:spacing w:line="312" w:lineRule="auto"/>
        <w:ind w:firstLine="4620" w:firstLineChars="1650"/>
        <w:rPr>
          <w:rFonts w:ascii="仿宋" w:hAnsi="仿宋" w:eastAsia="仿宋"/>
          <w:sz w:val="28"/>
          <w:szCs w:val="28"/>
          <w:u w:val="single"/>
        </w:rPr>
      </w:pPr>
      <w:r>
        <w:rPr>
          <w:rFonts w:hint="eastAsia" w:ascii="仿宋" w:hAnsi="仿宋" w:eastAsia="仿宋"/>
          <w:color w:val="000000" w:themeColor="text1"/>
          <w:sz w:val="28"/>
          <w:szCs w:val="28"/>
          <w14:textFill>
            <w14:solidFill>
              <w14:schemeClr w14:val="tx1"/>
            </w14:solidFill>
          </w14:textFill>
        </w:rPr>
        <w:t>磋商响应方全称（盖章）：</w:t>
      </w:r>
      <w:r>
        <w:rPr>
          <w:rFonts w:hint="eastAsia" w:ascii="仿宋" w:hAnsi="仿宋" w:eastAsia="仿宋"/>
          <w:sz w:val="28"/>
          <w:szCs w:val="28"/>
          <w:u w:val="single"/>
        </w:rPr>
        <w:t xml:space="preserve">       </w:t>
      </w:r>
    </w:p>
    <w:p>
      <w:pPr>
        <w:snapToGrid w:val="0"/>
        <w:spacing w:line="312" w:lineRule="auto"/>
        <w:ind w:firstLine="4620" w:firstLineChars="16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日 期：</w:t>
      </w:r>
      <w:r>
        <w:rPr>
          <w:rFonts w:hint="eastAsia" w:ascii="仿宋" w:hAnsi="仿宋" w:eastAsia="仿宋"/>
          <w:sz w:val="28"/>
          <w:szCs w:val="28"/>
          <w:u w:val="single"/>
        </w:rPr>
        <w:t xml:space="preserve">           </w:t>
      </w:r>
    </w:p>
    <w:p>
      <w:pPr>
        <w:snapToGrid w:val="0"/>
        <w:spacing w:before="240" w:after="50" w:line="400" w:lineRule="exact"/>
        <w:jc w:val="left"/>
        <w:rPr>
          <w:rFonts w:ascii="仿宋" w:hAnsi="仿宋" w:eastAsia="仿宋"/>
          <w:sz w:val="30"/>
          <w:szCs w:val="30"/>
        </w:rPr>
      </w:pPr>
    </w:p>
    <w:p>
      <w:pPr>
        <w:snapToGrid w:val="0"/>
        <w:spacing w:before="50" w:after="50"/>
        <w:rPr>
          <w:rFonts w:ascii="仿宋" w:hAnsi="仿宋" w:eastAsia="仿宋"/>
          <w:spacing w:val="20"/>
          <w:sz w:val="30"/>
          <w:szCs w:val="30"/>
        </w:rPr>
      </w:pPr>
    </w:p>
    <w:p>
      <w:pPr>
        <w:widowControl/>
        <w:jc w:val="left"/>
        <w:rPr>
          <w:rFonts w:ascii="仿宋" w:hAnsi="仿宋" w:eastAsia="仿宋"/>
          <w:sz w:val="30"/>
          <w:szCs w:val="30"/>
          <w:u w:val="single"/>
        </w:rPr>
        <w:sectPr>
          <w:footerReference r:id="rId3" w:type="default"/>
          <w:footerReference r:id="rId4" w:type="even"/>
          <w:pgSz w:w="11906" w:h="16838"/>
          <w:pgMar w:top="1558" w:right="1531" w:bottom="1246" w:left="1531" w:header="851" w:footer="851" w:gutter="0"/>
          <w:pgNumType w:fmt="decimal"/>
          <w:cols w:space="720" w:num="1"/>
          <w:docGrid w:linePitch="286" w:charSpace="0"/>
        </w:sectPr>
      </w:pPr>
    </w:p>
    <w:p>
      <w:pPr>
        <w:snapToGrid w:val="0"/>
        <w:spacing w:before="240" w:after="50" w:line="400" w:lineRule="exact"/>
        <w:jc w:val="left"/>
        <w:rPr>
          <w:rFonts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6</w:t>
      </w:r>
      <w:r>
        <w:rPr>
          <w:rFonts w:hint="eastAsia" w:ascii="仿宋" w:hAnsi="仿宋" w:eastAsia="仿宋"/>
          <w:b/>
          <w:sz w:val="30"/>
          <w:szCs w:val="30"/>
        </w:rPr>
        <w:t>：</w:t>
      </w:r>
      <w:r>
        <w:rPr>
          <w:rFonts w:hint="eastAsia" w:ascii="仿宋" w:hAnsi="仿宋" w:eastAsia="仿宋"/>
          <w:sz w:val="30"/>
          <w:szCs w:val="30"/>
        </w:rPr>
        <w:t xml:space="preserve"> </w:t>
      </w:r>
    </w:p>
    <w:p>
      <w:pPr>
        <w:spacing w:before="240" w:beforeLines="100" w:line="240" w:lineRule="atLeast"/>
        <w:jc w:val="center"/>
        <w:rPr>
          <w:rFonts w:hint="eastAsia" w:ascii="仿宋" w:hAnsi="仿宋" w:eastAsia="仿宋" w:cs="仿宋"/>
          <w:b/>
          <w:color w:val="000000"/>
          <w:spacing w:val="40"/>
          <w:sz w:val="44"/>
          <w:szCs w:val="44"/>
          <w:lang w:eastAsia="zh-CN"/>
        </w:rPr>
      </w:pPr>
      <w:r>
        <w:rPr>
          <w:rFonts w:hint="eastAsia" w:ascii="仿宋" w:hAnsi="仿宋" w:eastAsia="仿宋" w:cs="仿宋"/>
          <w:b/>
          <w:color w:val="000000"/>
          <w:spacing w:val="40"/>
          <w:sz w:val="48"/>
          <w:szCs w:val="48"/>
          <w:lang w:eastAsia="zh-CN"/>
        </w:rPr>
        <w:t>省行政中心1号院充电站建设项目</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r>
        <w:rPr>
          <w:rFonts w:hint="eastAsia" w:ascii="仿宋" w:hAnsi="仿宋" w:eastAsia="仿宋"/>
          <w:sz w:val="36"/>
          <w:szCs w:val="36"/>
          <w:lang w:eastAsia="zh-CN"/>
        </w:rPr>
        <w:t>ZZCG2024Y-CS-111</w:t>
      </w:r>
      <w:r>
        <w:rPr>
          <w:rFonts w:hint="eastAsia" w:ascii="仿宋" w:hAnsi="仿宋" w:eastAsia="仿宋"/>
          <w:sz w:val="36"/>
          <w:szCs w:val="36"/>
        </w:rPr>
        <w:t>（标项）</w:t>
      </w:r>
    </w:p>
    <w:p>
      <w:pPr>
        <w:pStyle w:val="14"/>
      </w:pPr>
    </w:p>
    <w:p>
      <w:pPr>
        <w:spacing w:after="120" w:afterLines="50"/>
        <w:jc w:val="center"/>
        <w:rPr>
          <w:rFonts w:ascii="仿宋" w:hAnsi="仿宋" w:eastAsia="仿宋"/>
          <w:b/>
          <w:spacing w:val="40"/>
          <w:sz w:val="84"/>
          <w:szCs w:val="84"/>
        </w:rPr>
      </w:pPr>
      <w:r>
        <w:rPr>
          <w:rFonts w:hint="eastAsia" w:ascii="仿宋" w:hAnsi="仿宋" w:eastAsia="仿宋"/>
          <w:b/>
          <w:spacing w:val="40"/>
          <w:sz w:val="84"/>
          <w:szCs w:val="84"/>
        </w:rPr>
        <w:t>技</w:t>
      </w:r>
    </w:p>
    <w:p>
      <w:pPr>
        <w:spacing w:after="120" w:afterLines="50"/>
        <w:jc w:val="center"/>
        <w:rPr>
          <w:rFonts w:ascii="仿宋" w:hAnsi="仿宋" w:eastAsia="仿宋"/>
          <w:b/>
          <w:spacing w:val="40"/>
          <w:sz w:val="84"/>
          <w:szCs w:val="84"/>
        </w:rPr>
      </w:pPr>
      <w:r>
        <w:rPr>
          <w:rFonts w:hint="eastAsia" w:ascii="仿宋" w:hAnsi="仿宋" w:eastAsia="仿宋"/>
          <w:b/>
          <w:spacing w:val="40"/>
          <w:sz w:val="84"/>
          <w:szCs w:val="84"/>
        </w:rPr>
        <w:t>术</w:t>
      </w:r>
    </w:p>
    <w:p>
      <w:pPr>
        <w:spacing w:after="120" w:afterLines="50"/>
        <w:jc w:val="center"/>
        <w:rPr>
          <w:rFonts w:ascii="仿宋" w:hAnsi="仿宋" w:eastAsia="仿宋"/>
          <w:b/>
          <w:spacing w:val="40"/>
          <w:sz w:val="84"/>
          <w:szCs w:val="84"/>
        </w:rPr>
      </w:pPr>
      <w:r>
        <w:rPr>
          <w:rFonts w:hint="eastAsia" w:ascii="仿宋" w:hAnsi="仿宋" w:eastAsia="仿宋"/>
          <w:b/>
          <w:spacing w:val="40"/>
          <w:sz w:val="84"/>
          <w:szCs w:val="84"/>
        </w:rPr>
        <w:t>及</w:t>
      </w:r>
    </w:p>
    <w:p>
      <w:pPr>
        <w:spacing w:after="120" w:afterLines="50"/>
        <w:jc w:val="center"/>
        <w:rPr>
          <w:rFonts w:ascii="仿宋" w:hAnsi="仿宋" w:eastAsia="仿宋"/>
          <w:b/>
          <w:spacing w:val="40"/>
          <w:sz w:val="84"/>
          <w:szCs w:val="84"/>
        </w:rPr>
      </w:pPr>
      <w:r>
        <w:rPr>
          <w:rFonts w:hint="eastAsia" w:ascii="仿宋" w:hAnsi="仿宋" w:eastAsia="仿宋"/>
          <w:b/>
          <w:spacing w:val="40"/>
          <w:sz w:val="84"/>
          <w:szCs w:val="84"/>
        </w:rPr>
        <w:t>商</w:t>
      </w:r>
    </w:p>
    <w:p>
      <w:pPr>
        <w:spacing w:after="120" w:afterLines="50"/>
        <w:jc w:val="center"/>
        <w:rPr>
          <w:rFonts w:ascii="仿宋" w:hAnsi="仿宋" w:eastAsia="仿宋"/>
          <w:b/>
          <w:spacing w:val="40"/>
          <w:sz w:val="84"/>
          <w:szCs w:val="84"/>
        </w:rPr>
      </w:pPr>
      <w:r>
        <w:rPr>
          <w:rFonts w:hint="eastAsia" w:ascii="仿宋" w:hAnsi="仿宋" w:eastAsia="仿宋"/>
          <w:b/>
          <w:spacing w:val="40"/>
          <w:sz w:val="84"/>
          <w:szCs w:val="84"/>
        </w:rPr>
        <w:t>务</w:t>
      </w:r>
    </w:p>
    <w:p>
      <w:pPr>
        <w:spacing w:after="120" w:afterLines="50"/>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20" w:afterLines="50"/>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响应方全称：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时间：</w:t>
      </w:r>
    </w:p>
    <w:p>
      <w:pPr>
        <w:spacing w:line="600" w:lineRule="exact"/>
        <w:ind w:right="-108" w:firstLine="720" w:firstLineChars="200"/>
        <w:rPr>
          <w:rFonts w:ascii="仿宋" w:hAnsi="仿宋" w:eastAsia="仿宋"/>
          <w:sz w:val="36"/>
          <w:szCs w:val="36"/>
        </w:rPr>
      </w:pPr>
    </w:p>
    <w:p>
      <w:pPr>
        <w:tabs>
          <w:tab w:val="left" w:pos="6817"/>
        </w:tabs>
        <w:snapToGrid w:val="0"/>
        <w:spacing w:before="50" w:after="50"/>
        <w:rPr>
          <w:rFonts w:ascii="仿宋" w:hAnsi="仿宋" w:eastAsia="仿宋"/>
          <w:b/>
          <w:bCs/>
          <w:sz w:val="36"/>
          <w:szCs w:val="36"/>
        </w:rPr>
      </w:pPr>
    </w:p>
    <w:p>
      <w:pPr>
        <w:tabs>
          <w:tab w:val="left" w:pos="6817"/>
        </w:tabs>
        <w:snapToGrid w:val="0"/>
        <w:spacing w:before="50" w:after="50"/>
        <w:rPr>
          <w:rFonts w:ascii="宋体"/>
          <w:b/>
          <w:bCs/>
          <w:sz w:val="30"/>
          <w:szCs w:val="30"/>
        </w:rPr>
      </w:pPr>
      <w:r>
        <w:rPr>
          <w:rFonts w:hint="eastAsia" w:ascii="仿宋" w:hAnsi="仿宋" w:eastAsia="仿宋"/>
          <w:b/>
          <w:bCs/>
          <w:sz w:val="36"/>
          <w:szCs w:val="36"/>
        </w:rPr>
        <w:t>2、技术及商务文件目录</w:t>
      </w:r>
      <w:r>
        <w:rPr>
          <w:rFonts w:hint="eastAsia" w:ascii="宋体"/>
          <w:b/>
          <w:bCs/>
          <w:sz w:val="30"/>
          <w:szCs w:val="30"/>
        </w:rPr>
        <w:tab/>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（2）项目明细清单（含货物、服务等）；</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（6）列入政府采购节能环保清单的证明资料（若有）；</w:t>
      </w: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（7）商务响应表（格式见附件）；</w:t>
      </w: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（8）售后服务计划（可包含且不限于对用户故障的响应、处理、定期巡检、备品备件、常用耗材提供、</w:t>
      </w:r>
      <w:r>
        <w:rPr>
          <w:rFonts w:hint="eastAsia" w:ascii="仿宋" w:hAnsi="仿宋" w:eastAsia="仿宋"/>
          <w:color w:val="000000" w:themeColor="text1"/>
          <w:sz w:val="30"/>
          <w:szCs w:val="30"/>
          <w:lang w:val="en-US" w:eastAsia="zh-CN"/>
          <w14:textFill>
            <w14:solidFill>
              <w14:schemeClr w14:val="tx1"/>
            </w14:solidFill>
          </w14:textFill>
        </w:rPr>
        <w:t>运维</w:t>
      </w:r>
      <w:r>
        <w:rPr>
          <w:rFonts w:hint="eastAsia" w:ascii="仿宋" w:hAnsi="仿宋" w:eastAsia="仿宋"/>
          <w:color w:val="000000" w:themeColor="text1"/>
          <w:sz w:val="30"/>
          <w:szCs w:val="30"/>
          <w14:textFill>
            <w14:solidFill>
              <w14:schemeClr w14:val="tx1"/>
            </w14:solidFill>
          </w14:textFill>
        </w:rPr>
        <w:t>人员情况等）；</w:t>
      </w: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（9）技术培训计划（若有）；</w:t>
      </w: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（10）响应方履约能力（可包含且不限于技术力量情况、响应方各项能力证书）；</w:t>
      </w: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（11）案例的业绩证明（响应方业绩情况一览表、合同复印件等）；</w:t>
      </w: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（12）响应方认为需要的其他文件资料。</w:t>
      </w:r>
    </w:p>
    <w:p>
      <w:pPr>
        <w:snapToGrid w:val="0"/>
        <w:spacing w:line="460" w:lineRule="exact"/>
        <w:ind w:firstLine="588" w:firstLineChars="196"/>
        <w:jc w:val="left"/>
        <w:rPr>
          <w:rFonts w:ascii="仿宋" w:hAnsi="仿宋" w:eastAsia="仿宋"/>
          <w:color w:val="000000" w:themeColor="text1"/>
          <w:sz w:val="30"/>
          <w:szCs w:val="30"/>
          <w14:textFill>
            <w14:solidFill>
              <w14:schemeClr w14:val="tx1"/>
            </w14:solidFill>
          </w14:textFill>
        </w:rPr>
      </w:pPr>
    </w:p>
    <w:p>
      <w:pPr>
        <w:snapToGrid w:val="0"/>
        <w:spacing w:line="460" w:lineRule="exact"/>
        <w:ind w:left="567"/>
        <w:jc w:val="left"/>
        <w:rPr>
          <w:rFonts w:ascii="宋体" w:hAnsi="宋体"/>
          <w:b/>
          <w:bCs/>
          <w:color w:val="FF0000"/>
          <w:sz w:val="30"/>
          <w:szCs w:val="30"/>
        </w:rPr>
      </w:pPr>
      <w:r>
        <w:rPr>
          <w:rFonts w:hint="eastAsia" w:ascii="宋体" w:hAnsi="宋体"/>
          <w:b/>
          <w:bCs/>
          <w:color w:val="FF0000"/>
          <w:sz w:val="30"/>
          <w:szCs w:val="30"/>
        </w:rPr>
        <w:t>如为：（工程类项目）</w:t>
      </w:r>
    </w:p>
    <w:p>
      <w:pPr>
        <w:snapToGrid w:val="0"/>
        <w:spacing w:line="460" w:lineRule="exact"/>
        <w:ind w:left="567"/>
        <w:jc w:val="left"/>
        <w:rPr>
          <w:rFonts w:hint="eastAsia" w:ascii="仿宋" w:hAnsi="仿宋" w:eastAsia="仿宋"/>
          <w:color w:val="FF0000"/>
          <w:sz w:val="30"/>
          <w:szCs w:val="30"/>
          <w:lang w:eastAsia="zh-CN"/>
        </w:rPr>
      </w:pPr>
      <w:r>
        <w:rPr>
          <w:rFonts w:hint="eastAsia" w:ascii="仿宋" w:hAnsi="仿宋" w:eastAsia="仿宋"/>
          <w:color w:val="FF0000"/>
          <w:sz w:val="30"/>
          <w:szCs w:val="30"/>
        </w:rPr>
        <w:t>（13）施工组织设计（编制要求：编制时应采用文字并结合图表阐述说明各分部分项的施工方法；施工机械设备、劳动力、计划安排；结合本工程特点提出切实可行的工程质量、安全生产、文明施工、工程进度技术组织措施同时应对关键工序、复杂环节重点提出相应技术措施如冬、雨季施工技术措施、减少扰民噪音、降低环境污染技术措施、地下管线与其他地上地下设施的保护加固措施等）。</w:t>
      </w:r>
    </w:p>
    <w:p>
      <w:pPr>
        <w:snapToGrid w:val="0"/>
        <w:spacing w:line="460" w:lineRule="exact"/>
        <w:ind w:left="567"/>
        <w:jc w:val="left"/>
        <w:rPr>
          <w:rFonts w:hint="eastAsia" w:ascii="仿宋" w:hAnsi="仿宋" w:eastAsia="仿宋"/>
          <w:color w:val="FF0000"/>
          <w:sz w:val="30"/>
          <w:szCs w:val="30"/>
          <w:lang w:eastAsia="zh-CN"/>
        </w:rPr>
      </w:pPr>
      <w:r>
        <w:rPr>
          <w:rFonts w:hint="eastAsia" w:ascii="仿宋" w:hAnsi="仿宋" w:eastAsia="仿宋"/>
          <w:color w:val="FF0000"/>
          <w:sz w:val="30"/>
          <w:szCs w:val="30"/>
        </w:rPr>
        <w:t xml:space="preserve">    a)主要施工方法；</w:t>
      </w:r>
    </w:p>
    <w:p>
      <w:pPr>
        <w:snapToGrid w:val="0"/>
        <w:spacing w:line="460" w:lineRule="exact"/>
        <w:ind w:left="567"/>
        <w:jc w:val="left"/>
        <w:rPr>
          <w:rFonts w:ascii="仿宋" w:hAnsi="仿宋" w:eastAsia="仿宋"/>
          <w:color w:val="FF0000"/>
          <w:sz w:val="30"/>
          <w:szCs w:val="30"/>
        </w:rPr>
      </w:pPr>
      <w:r>
        <w:rPr>
          <w:rFonts w:hint="eastAsia" w:ascii="仿宋" w:hAnsi="仿宋" w:eastAsia="仿宋"/>
          <w:color w:val="FF0000"/>
          <w:sz w:val="30"/>
          <w:szCs w:val="30"/>
        </w:rPr>
        <w:t xml:space="preserve">    b)工程投入的施工机械设备情况、主要施工机械进场计划；</w:t>
      </w:r>
    </w:p>
    <w:p>
      <w:pPr>
        <w:snapToGrid w:val="0"/>
        <w:spacing w:line="460" w:lineRule="exact"/>
        <w:ind w:firstLine="1200" w:firstLineChars="400"/>
        <w:rPr>
          <w:rFonts w:ascii="仿宋" w:hAnsi="仿宋" w:eastAsia="仿宋"/>
          <w:color w:val="FF0000"/>
          <w:sz w:val="30"/>
          <w:szCs w:val="30"/>
        </w:rPr>
      </w:pPr>
      <w:r>
        <w:rPr>
          <w:rFonts w:hint="eastAsia" w:ascii="仿宋" w:hAnsi="仿宋" w:eastAsia="仿宋"/>
          <w:color w:val="FF0000"/>
          <w:sz w:val="30"/>
          <w:szCs w:val="30"/>
        </w:rPr>
        <w:t>c)劳动力安排计划；</w:t>
      </w:r>
    </w:p>
    <w:p>
      <w:pPr>
        <w:snapToGrid w:val="0"/>
        <w:spacing w:line="460" w:lineRule="exact"/>
        <w:ind w:left="567" w:firstLine="600" w:firstLineChars="200"/>
        <w:rPr>
          <w:rFonts w:ascii="仿宋" w:hAnsi="仿宋" w:eastAsia="仿宋"/>
          <w:color w:val="FF0000"/>
          <w:sz w:val="30"/>
          <w:szCs w:val="30"/>
        </w:rPr>
      </w:pPr>
      <w:r>
        <w:rPr>
          <w:rFonts w:hint="eastAsia" w:ascii="仿宋" w:hAnsi="仿宋" w:eastAsia="仿宋"/>
          <w:color w:val="FF0000"/>
          <w:sz w:val="30"/>
          <w:szCs w:val="30"/>
        </w:rPr>
        <w:t>d)确保工程质量的技术组织措施；</w:t>
      </w:r>
    </w:p>
    <w:p>
      <w:pPr>
        <w:snapToGrid w:val="0"/>
        <w:spacing w:line="460" w:lineRule="exact"/>
        <w:ind w:left="567" w:firstLine="600" w:firstLineChars="200"/>
        <w:rPr>
          <w:rFonts w:ascii="仿宋" w:hAnsi="仿宋" w:eastAsia="仿宋"/>
          <w:color w:val="FF0000"/>
          <w:sz w:val="30"/>
          <w:szCs w:val="30"/>
        </w:rPr>
      </w:pPr>
      <w:r>
        <w:rPr>
          <w:rFonts w:hint="eastAsia" w:ascii="仿宋" w:hAnsi="仿宋" w:eastAsia="仿宋"/>
          <w:color w:val="FF0000"/>
          <w:sz w:val="30"/>
          <w:szCs w:val="30"/>
        </w:rPr>
        <w:t>e)确保安全生产的技术组织措施；</w:t>
      </w:r>
    </w:p>
    <w:p>
      <w:pPr>
        <w:snapToGrid w:val="0"/>
        <w:spacing w:line="460" w:lineRule="exact"/>
        <w:ind w:left="567" w:firstLine="600" w:firstLineChars="200"/>
        <w:rPr>
          <w:rFonts w:ascii="仿宋" w:hAnsi="仿宋" w:eastAsia="仿宋"/>
          <w:color w:val="FF0000"/>
          <w:sz w:val="30"/>
          <w:szCs w:val="30"/>
        </w:rPr>
      </w:pPr>
      <w:r>
        <w:rPr>
          <w:rFonts w:hint="eastAsia" w:ascii="仿宋" w:hAnsi="仿宋" w:eastAsia="仿宋"/>
          <w:color w:val="FF0000"/>
          <w:sz w:val="30"/>
          <w:szCs w:val="30"/>
        </w:rPr>
        <w:t>f)确保文明施工的技术组织措施；</w:t>
      </w:r>
    </w:p>
    <w:p>
      <w:pPr>
        <w:snapToGrid w:val="0"/>
        <w:spacing w:line="460" w:lineRule="exact"/>
        <w:ind w:left="567" w:firstLine="600" w:firstLineChars="200"/>
        <w:rPr>
          <w:rFonts w:ascii="仿宋" w:hAnsi="仿宋" w:eastAsia="仿宋"/>
          <w:color w:val="FF0000"/>
          <w:sz w:val="30"/>
          <w:szCs w:val="30"/>
        </w:rPr>
      </w:pPr>
      <w:r>
        <w:rPr>
          <w:rFonts w:hint="eastAsia" w:ascii="仿宋" w:hAnsi="仿宋" w:eastAsia="仿宋"/>
          <w:color w:val="FF0000"/>
          <w:sz w:val="30"/>
          <w:szCs w:val="30"/>
        </w:rPr>
        <w:t>g)确保工期的技术组织措施；</w:t>
      </w:r>
    </w:p>
    <w:p>
      <w:pPr>
        <w:snapToGrid w:val="0"/>
        <w:spacing w:line="460" w:lineRule="exact"/>
        <w:ind w:left="596" w:leftChars="284"/>
        <w:jc w:val="left"/>
        <w:rPr>
          <w:rFonts w:hint="eastAsia" w:ascii="仿宋" w:hAnsi="仿宋" w:eastAsia="仿宋"/>
          <w:color w:val="FF0000"/>
          <w:sz w:val="30"/>
          <w:szCs w:val="30"/>
          <w:lang w:eastAsia="zh-CN"/>
        </w:rPr>
      </w:pPr>
      <w:r>
        <w:rPr>
          <w:rFonts w:hint="eastAsia" w:ascii="仿宋" w:hAnsi="仿宋" w:eastAsia="仿宋"/>
          <w:color w:val="FF0000"/>
          <w:sz w:val="30"/>
          <w:szCs w:val="30"/>
        </w:rPr>
        <w:t>（14）拟投入的主要施工机械设备表。</w:t>
      </w:r>
    </w:p>
    <w:p>
      <w:pPr>
        <w:snapToGrid w:val="0"/>
        <w:spacing w:line="460" w:lineRule="exact"/>
        <w:ind w:left="596" w:leftChars="284"/>
        <w:jc w:val="left"/>
        <w:rPr>
          <w:rFonts w:ascii="仿宋" w:hAnsi="仿宋" w:eastAsia="仿宋"/>
          <w:color w:val="FF0000"/>
          <w:sz w:val="30"/>
          <w:szCs w:val="30"/>
        </w:rPr>
      </w:pPr>
      <w:r>
        <w:rPr>
          <w:rFonts w:hint="eastAsia" w:ascii="仿宋" w:hAnsi="仿宋" w:eastAsia="仿宋"/>
          <w:color w:val="FF0000"/>
          <w:sz w:val="30"/>
          <w:szCs w:val="30"/>
        </w:rPr>
        <w:t>（15）劳动力计划表。</w:t>
      </w:r>
    </w:p>
    <w:p>
      <w:pPr>
        <w:snapToGrid w:val="0"/>
        <w:spacing w:line="460" w:lineRule="exact"/>
        <w:ind w:left="567"/>
        <w:rPr>
          <w:rFonts w:ascii="仿宋" w:hAnsi="仿宋" w:eastAsia="仿宋"/>
          <w:color w:val="FF0000"/>
          <w:sz w:val="30"/>
          <w:szCs w:val="30"/>
        </w:rPr>
      </w:pPr>
      <w:r>
        <w:rPr>
          <w:rFonts w:hint="eastAsia" w:ascii="仿宋" w:hAnsi="仿宋" w:eastAsia="仿宋"/>
          <w:color w:val="FF0000"/>
          <w:sz w:val="30"/>
          <w:szCs w:val="30"/>
        </w:rPr>
        <w:t>（16）计划开、竣工日期和施工进度网络图。</w:t>
      </w:r>
    </w:p>
    <w:p>
      <w:pPr>
        <w:snapToGrid w:val="0"/>
        <w:spacing w:line="460" w:lineRule="exact"/>
        <w:ind w:left="567"/>
        <w:rPr>
          <w:rFonts w:ascii="仿宋" w:hAnsi="仿宋" w:eastAsia="仿宋"/>
          <w:color w:val="FF0000"/>
          <w:sz w:val="30"/>
          <w:szCs w:val="30"/>
        </w:rPr>
      </w:pPr>
      <w:r>
        <w:rPr>
          <w:rFonts w:hint="eastAsia" w:ascii="仿宋" w:hAnsi="仿宋" w:eastAsia="仿宋"/>
          <w:color w:val="FF0000"/>
          <w:sz w:val="30"/>
          <w:szCs w:val="30"/>
        </w:rPr>
        <w:t>（17）施工总平面布置图和临时用地表。</w:t>
      </w:r>
    </w:p>
    <w:p>
      <w:pPr>
        <w:snapToGrid w:val="0"/>
        <w:spacing w:line="460" w:lineRule="exact"/>
        <w:ind w:firstLine="588" w:firstLineChars="196"/>
        <w:jc w:val="left"/>
        <w:rPr>
          <w:rFonts w:ascii="仿宋" w:hAnsi="仿宋" w:eastAsia="仿宋"/>
          <w:color w:val="FF0000"/>
          <w:sz w:val="30"/>
          <w:szCs w:val="30"/>
        </w:rPr>
      </w:pPr>
      <w:r>
        <w:rPr>
          <w:rFonts w:hint="eastAsia" w:ascii="仿宋" w:hAnsi="仿宋" w:eastAsia="仿宋"/>
          <w:color w:val="FF0000"/>
          <w:sz w:val="30"/>
          <w:szCs w:val="30"/>
        </w:rPr>
        <w:t>（18）项目管理机构配备</w:t>
      </w:r>
    </w:p>
    <w:p>
      <w:pPr>
        <w:snapToGrid w:val="0"/>
        <w:spacing w:line="460" w:lineRule="exact"/>
        <w:ind w:left="252" w:leftChars="120" w:firstLine="888" w:firstLineChars="296"/>
        <w:jc w:val="left"/>
        <w:rPr>
          <w:rFonts w:ascii="仿宋" w:hAnsi="仿宋" w:eastAsia="仿宋"/>
          <w:color w:val="FF0000"/>
          <w:sz w:val="30"/>
          <w:szCs w:val="30"/>
        </w:rPr>
      </w:pPr>
      <w:r>
        <w:rPr>
          <w:rFonts w:hint="eastAsia" w:ascii="仿宋" w:hAnsi="仿宋" w:eastAsia="仿宋"/>
          <w:color w:val="FF0000"/>
          <w:sz w:val="30"/>
          <w:szCs w:val="30"/>
        </w:rPr>
        <w:t>a)项目管理机构配备情况表；</w:t>
      </w:r>
    </w:p>
    <w:p>
      <w:pPr>
        <w:snapToGrid w:val="0"/>
        <w:spacing w:line="460" w:lineRule="exact"/>
        <w:ind w:left="252" w:leftChars="120" w:firstLine="888" w:firstLineChars="296"/>
        <w:jc w:val="left"/>
        <w:rPr>
          <w:rFonts w:ascii="仿宋" w:hAnsi="仿宋" w:eastAsia="仿宋"/>
          <w:color w:val="FF0000"/>
          <w:sz w:val="30"/>
          <w:szCs w:val="30"/>
        </w:rPr>
      </w:pPr>
      <w:r>
        <w:rPr>
          <w:rFonts w:hint="eastAsia" w:ascii="仿宋" w:hAnsi="仿宋" w:eastAsia="仿宋"/>
          <w:color w:val="FF0000"/>
          <w:sz w:val="30"/>
          <w:szCs w:val="30"/>
        </w:rPr>
        <w:t>b)项目经理简历表（附业绩、获奖证明等））；</w:t>
      </w:r>
    </w:p>
    <w:p>
      <w:pPr>
        <w:snapToGrid w:val="0"/>
        <w:spacing w:line="460" w:lineRule="exact"/>
        <w:ind w:left="252" w:leftChars="120" w:firstLine="888" w:firstLineChars="296"/>
        <w:jc w:val="left"/>
        <w:rPr>
          <w:rFonts w:ascii="仿宋" w:hAnsi="仿宋" w:eastAsia="仿宋"/>
          <w:color w:val="FF0000"/>
          <w:sz w:val="30"/>
          <w:szCs w:val="30"/>
        </w:rPr>
      </w:pPr>
      <w:r>
        <w:rPr>
          <w:rFonts w:hint="eastAsia" w:ascii="仿宋" w:hAnsi="仿宋" w:eastAsia="仿宋"/>
          <w:color w:val="FF0000"/>
          <w:sz w:val="30"/>
          <w:szCs w:val="30"/>
        </w:rPr>
        <w:t>c)项目技术负责人简历表（附业绩、获奖证明等）；</w:t>
      </w:r>
    </w:p>
    <w:p>
      <w:pPr>
        <w:snapToGrid w:val="0"/>
        <w:spacing w:line="460" w:lineRule="exact"/>
        <w:ind w:left="252" w:leftChars="120" w:firstLine="888" w:firstLineChars="296"/>
        <w:jc w:val="left"/>
        <w:rPr>
          <w:rFonts w:ascii="仿宋" w:hAnsi="仿宋" w:eastAsia="仿宋"/>
          <w:color w:val="FF0000"/>
          <w:sz w:val="30"/>
          <w:szCs w:val="30"/>
        </w:rPr>
      </w:pPr>
      <w:r>
        <w:rPr>
          <w:rFonts w:hint="eastAsia" w:ascii="仿宋" w:hAnsi="仿宋" w:eastAsia="仿宋"/>
          <w:color w:val="FF0000"/>
          <w:sz w:val="30"/>
          <w:szCs w:val="30"/>
        </w:rPr>
        <w:t>d)项目班子主要班子主要成员表（含五大员）及岗位证书；</w:t>
      </w:r>
    </w:p>
    <w:p>
      <w:pPr>
        <w:snapToGrid w:val="0"/>
        <w:spacing w:line="460" w:lineRule="exact"/>
        <w:ind w:left="252" w:leftChars="120" w:firstLine="888" w:firstLineChars="296"/>
        <w:jc w:val="left"/>
        <w:rPr>
          <w:rFonts w:ascii="仿宋" w:hAnsi="仿宋" w:eastAsia="仿宋"/>
          <w:color w:val="FF0000"/>
          <w:sz w:val="30"/>
          <w:szCs w:val="30"/>
        </w:rPr>
      </w:pPr>
      <w:r>
        <w:rPr>
          <w:rFonts w:hint="eastAsia" w:ascii="仿宋" w:hAnsi="仿宋" w:eastAsia="仿宋"/>
          <w:color w:val="FF0000"/>
          <w:sz w:val="30"/>
          <w:szCs w:val="30"/>
        </w:rPr>
        <w:t>e)其他辅助说明资料；</w:t>
      </w:r>
    </w:p>
    <w:p>
      <w:pPr>
        <w:snapToGrid w:val="0"/>
        <w:spacing w:line="460" w:lineRule="exact"/>
        <w:ind w:left="252" w:leftChars="120" w:firstLine="888" w:firstLineChars="296"/>
        <w:jc w:val="left"/>
        <w:rPr>
          <w:rFonts w:ascii="仿宋" w:hAnsi="仿宋" w:eastAsia="仿宋"/>
          <w:color w:val="FF0000"/>
          <w:sz w:val="30"/>
          <w:szCs w:val="30"/>
        </w:rPr>
      </w:pPr>
      <w:r>
        <w:rPr>
          <w:rFonts w:hint="eastAsia" w:ascii="仿宋" w:hAnsi="仿宋" w:eastAsia="仿宋"/>
          <w:color w:val="FF0000"/>
          <w:sz w:val="30"/>
          <w:szCs w:val="30"/>
        </w:rPr>
        <w:t>f)项目施工管理人员的资格证书；</w:t>
      </w:r>
    </w:p>
    <w:p>
      <w:pPr>
        <w:snapToGrid w:val="0"/>
        <w:spacing w:line="460" w:lineRule="exact"/>
        <w:ind w:left="252" w:leftChars="120" w:firstLine="888" w:firstLineChars="296"/>
        <w:jc w:val="left"/>
        <w:rPr>
          <w:rFonts w:ascii="仿宋" w:hAnsi="仿宋" w:eastAsia="仿宋"/>
          <w:color w:val="FF0000"/>
          <w:sz w:val="30"/>
          <w:szCs w:val="30"/>
        </w:rPr>
      </w:pPr>
      <w:r>
        <w:rPr>
          <w:rFonts w:hint="eastAsia" w:ascii="仿宋" w:hAnsi="仿宋" w:eastAsia="仿宋"/>
          <w:color w:val="FF0000"/>
          <w:sz w:val="30"/>
          <w:szCs w:val="30"/>
        </w:rPr>
        <w:t>g)公司现有场地、服务机构等情况资料；</w:t>
      </w:r>
    </w:p>
    <w:p>
      <w:pPr>
        <w:snapToGrid w:val="0"/>
        <w:spacing w:line="460" w:lineRule="exact"/>
        <w:ind w:left="252" w:leftChars="120" w:firstLine="888" w:firstLineChars="296"/>
        <w:jc w:val="left"/>
        <w:rPr>
          <w:rFonts w:ascii="仿宋" w:hAnsi="仿宋" w:eastAsia="仿宋"/>
          <w:color w:val="FF0000"/>
          <w:sz w:val="30"/>
          <w:szCs w:val="30"/>
        </w:rPr>
      </w:pPr>
      <w:r>
        <w:rPr>
          <w:rFonts w:hint="eastAsia" w:ascii="仿宋" w:hAnsi="仿宋" w:eastAsia="仿宋"/>
          <w:color w:val="FF0000"/>
          <w:sz w:val="30"/>
          <w:szCs w:val="30"/>
        </w:rPr>
        <w:t>h)现有技术人员状况、技术等级从业人员等；</w:t>
      </w:r>
    </w:p>
    <w:p>
      <w:pPr>
        <w:snapToGrid w:val="0"/>
        <w:spacing w:line="460" w:lineRule="exact"/>
        <w:ind w:left="252" w:leftChars="120" w:firstLine="888" w:firstLineChars="296"/>
        <w:jc w:val="left"/>
        <w:rPr>
          <w:rFonts w:ascii="仿宋" w:hAnsi="仿宋" w:eastAsia="仿宋"/>
          <w:color w:val="FF0000"/>
          <w:sz w:val="30"/>
          <w:szCs w:val="30"/>
        </w:rPr>
      </w:pPr>
      <w:r>
        <w:rPr>
          <w:rFonts w:hint="eastAsia" w:ascii="仿宋" w:hAnsi="仿宋" w:eastAsia="仿宋"/>
          <w:color w:val="FF0000"/>
          <w:sz w:val="30"/>
          <w:szCs w:val="30"/>
        </w:rPr>
        <w:t>i)项目经理班子到位率；</w:t>
      </w:r>
    </w:p>
    <w:p>
      <w:pPr>
        <w:snapToGrid w:val="0"/>
        <w:spacing w:line="460" w:lineRule="exact"/>
        <w:ind w:firstLine="588" w:firstLineChars="196"/>
        <w:jc w:val="left"/>
        <w:rPr>
          <w:rFonts w:ascii="仿宋" w:hAnsi="仿宋" w:eastAsia="仿宋"/>
          <w:sz w:val="30"/>
          <w:szCs w:val="30"/>
        </w:rPr>
      </w:pPr>
    </w:p>
    <w:p>
      <w:pPr>
        <w:snapToGrid w:val="0"/>
        <w:spacing w:line="460" w:lineRule="exact"/>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p>
    <w:p>
      <w:pPr>
        <w:snapToGrid w:val="0"/>
        <w:spacing w:before="50"/>
        <w:jc w:val="left"/>
        <w:rPr>
          <w:rFonts w:ascii="仿宋" w:hAnsi="仿宋" w:eastAsia="仿宋"/>
          <w:sz w:val="30"/>
          <w:szCs w:val="30"/>
        </w:rPr>
      </w:pPr>
      <w:r>
        <w:rPr>
          <w:rFonts w:hint="eastAsia" w:ascii="仿宋" w:hAnsi="仿宋" w:eastAsia="仿宋"/>
          <w:sz w:val="30"/>
          <w:szCs w:val="30"/>
        </w:rPr>
        <w:t>附件</w:t>
      </w:r>
      <w:r>
        <w:rPr>
          <w:rFonts w:hint="eastAsia" w:ascii="仿宋" w:hAnsi="仿宋" w:eastAsia="仿宋"/>
          <w:sz w:val="30"/>
          <w:szCs w:val="30"/>
          <w:lang w:val="en-US" w:eastAsia="zh-CN"/>
        </w:rPr>
        <w:t>7</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16"/>
        <w:snapToGrid w:val="0"/>
        <w:spacing w:before="120" w:after="120"/>
        <w:ind w:left="1020" w:hanging="600"/>
        <w:rPr>
          <w:rFonts w:ascii="仿宋" w:hAnsi="仿宋" w:eastAsia="仿宋"/>
          <w:sz w:val="30"/>
          <w:szCs w:val="30"/>
          <w:u w:val="single"/>
        </w:rPr>
      </w:pPr>
      <w:r>
        <w:rPr>
          <w:rFonts w:hint="eastAsia" w:ascii="仿宋" w:hAnsi="仿宋" w:eastAsia="仿宋"/>
          <w:sz w:val="30"/>
          <w:szCs w:val="30"/>
        </w:rPr>
        <w:t>磋商响应方全称（公章）：         标项：</w:t>
      </w:r>
    </w:p>
    <w:tbl>
      <w:tblPr>
        <w:tblStyle w:val="54"/>
        <w:tblW w:w="839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9"/>
        <w:gridCol w:w="3061"/>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评分项目</w:t>
            </w:r>
          </w:p>
        </w:tc>
        <w:tc>
          <w:tcPr>
            <w:tcW w:w="30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磋商响应文件对应资料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磋商响应文件页码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对应第三章评分办法及评分标准（报价除外）</w:t>
            </w:r>
          </w:p>
        </w:tc>
        <w:tc>
          <w:tcPr>
            <w:tcW w:w="306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w:t>
            </w:r>
          </w:p>
        </w:tc>
        <w:tc>
          <w:tcPr>
            <w:tcW w:w="306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p>
        </w:tc>
        <w:tc>
          <w:tcPr>
            <w:tcW w:w="306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p>
        </w:tc>
        <w:tc>
          <w:tcPr>
            <w:tcW w:w="306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p>
        </w:tc>
        <w:tc>
          <w:tcPr>
            <w:tcW w:w="306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p>
        </w:tc>
        <w:tc>
          <w:tcPr>
            <w:tcW w:w="306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p>
        </w:tc>
        <w:tc>
          <w:tcPr>
            <w:tcW w:w="306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p>
        </w:tc>
        <w:tc>
          <w:tcPr>
            <w:tcW w:w="306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p>
        </w:tc>
        <w:tc>
          <w:tcPr>
            <w:tcW w:w="306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w:t>
      </w:r>
      <w:r>
        <w:rPr>
          <w:rFonts w:hint="eastAsia" w:ascii="仿宋" w:hAnsi="仿宋" w:eastAsia="仿宋"/>
          <w:sz w:val="30"/>
          <w:szCs w:val="30"/>
          <w:lang w:val="en-US" w:eastAsia="zh-CN"/>
        </w:rPr>
        <w:t>8</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项目明细清单</w:t>
      </w:r>
    </w:p>
    <w:p>
      <w:pPr>
        <w:snapToGrid w:val="0"/>
        <w:spacing w:before="50" w:after="120" w:afterLines="50"/>
        <w:rPr>
          <w:rFonts w:ascii="仿宋" w:hAnsi="仿宋" w:eastAsia="仿宋"/>
          <w:b/>
          <w:spacing w:val="40"/>
          <w:kern w:val="0"/>
          <w:sz w:val="36"/>
          <w:szCs w:val="36"/>
        </w:rPr>
      </w:pPr>
    </w:p>
    <w:p>
      <w:pPr>
        <w:pStyle w:val="16"/>
        <w:snapToGrid w:val="0"/>
        <w:spacing w:before="120" w:after="120"/>
        <w:rPr>
          <w:rFonts w:ascii="仿宋" w:hAnsi="仿宋" w:eastAsia="仿宋"/>
          <w:kern w:val="0"/>
          <w:sz w:val="30"/>
          <w:szCs w:val="30"/>
          <w:u w:val="single"/>
        </w:rPr>
      </w:pPr>
      <w:r>
        <w:rPr>
          <w:rFonts w:hint="eastAsia" w:ascii="仿宋" w:hAnsi="仿宋" w:eastAsia="仿宋"/>
          <w:sz w:val="30"/>
          <w:szCs w:val="30"/>
        </w:rPr>
        <w:t>响应方全称（公章）：                标项：</w:t>
      </w:r>
    </w:p>
    <w:p>
      <w:pPr>
        <w:spacing w:before="120" w:beforeLines="50" w:after="120" w:afterLines="50"/>
        <w:rPr>
          <w:rFonts w:ascii="仿宋" w:hAnsi="仿宋" w:eastAsia="仿宋"/>
          <w:sz w:val="30"/>
          <w:szCs w:val="30"/>
        </w:rPr>
      </w:pPr>
      <w:r>
        <w:rPr>
          <w:rFonts w:hint="eastAsia" w:ascii="仿宋" w:hAnsi="仿宋" w:eastAsia="仿宋"/>
          <w:sz w:val="30"/>
          <w:szCs w:val="30"/>
        </w:rPr>
        <w:t>货物类</w:t>
      </w:r>
    </w:p>
    <w:tbl>
      <w:tblPr>
        <w:tblStyle w:val="54"/>
        <w:tblW w:w="90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规格</w:t>
            </w:r>
          </w:p>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单位及</w:t>
            </w:r>
          </w:p>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54"/>
        <w:tblW w:w="90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5"/>
        <w:gridCol w:w="2828"/>
        <w:gridCol w:w="2828"/>
        <w:gridCol w:w="2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序号</w:t>
            </w:r>
          </w:p>
        </w:tc>
        <w:tc>
          <w:tcPr>
            <w:tcW w:w="28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服务内容</w:t>
            </w:r>
          </w:p>
        </w:tc>
        <w:tc>
          <w:tcPr>
            <w:tcW w:w="28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服务人员数量</w:t>
            </w: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28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28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28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c>
          <w:tcPr>
            <w:tcW w:w="282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480" w:right="0" w:hanging="480"/>
              <w:jc w:val="center"/>
              <w:rPr>
                <w:rFonts w:hint="default"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50" w:beforeAutospacing="0" w:after="50" w:afterAutospacing="0"/>
              <w:ind w:left="0" w:right="0"/>
              <w:jc w:val="center"/>
              <w:rPr>
                <w:rFonts w:hint="default"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w:t>
      </w:r>
      <w:r>
        <w:rPr>
          <w:rFonts w:hint="eastAsia" w:ascii="仿宋" w:hAnsi="仿宋" w:eastAsia="仿宋"/>
          <w:sz w:val="30"/>
          <w:szCs w:val="30"/>
          <w:lang w:val="en-US" w:eastAsia="zh-CN"/>
        </w:rPr>
        <w:t>9</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rPr>
          <w:rFonts w:ascii="仿宋" w:hAnsi="仿宋" w:eastAsia="仿宋"/>
          <w:b/>
          <w:sz w:val="32"/>
          <w:szCs w:val="32"/>
        </w:rPr>
      </w:pPr>
    </w:p>
    <w:p>
      <w:pPr>
        <w:pStyle w:val="16"/>
        <w:snapToGrid w:val="0"/>
        <w:spacing w:before="120" w:after="120"/>
        <w:ind w:left="1020" w:hanging="600"/>
        <w:rPr>
          <w:rFonts w:ascii="仿宋" w:hAnsi="仿宋" w:eastAsia="仿宋"/>
          <w:sz w:val="30"/>
          <w:szCs w:val="30"/>
          <w:u w:val="single"/>
        </w:rPr>
      </w:pPr>
      <w:r>
        <w:rPr>
          <w:rFonts w:hint="eastAsia" w:ascii="仿宋" w:hAnsi="仿宋" w:eastAsia="仿宋"/>
          <w:sz w:val="30"/>
          <w:szCs w:val="30"/>
        </w:rPr>
        <w:t>磋商响应方全称（公章）：            标项：</w:t>
      </w:r>
    </w:p>
    <w:tbl>
      <w:tblPr>
        <w:tblStyle w:val="54"/>
        <w:tblW w:w="853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7"/>
        <w:gridCol w:w="24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ind w:left="0" w:right="0"/>
              <w:jc w:val="center"/>
              <w:rPr>
                <w:rFonts w:hint="default" w:ascii="仿宋" w:hAnsi="仿宋" w:eastAsia="仿宋"/>
                <w:sz w:val="30"/>
                <w:szCs w:val="30"/>
              </w:rPr>
            </w:pPr>
            <w:r>
              <w:rPr>
                <w:rFonts w:hint="eastAsia" w:ascii="仿宋" w:hAnsi="仿宋" w:eastAsia="仿宋"/>
                <w:sz w:val="30"/>
                <w:szCs w:val="30"/>
              </w:rPr>
              <w:t>磋商文件要求</w:t>
            </w:r>
          </w:p>
        </w:tc>
        <w:tc>
          <w:tcPr>
            <w:tcW w:w="2197"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ind w:left="0" w:right="0"/>
              <w:jc w:val="center"/>
              <w:rPr>
                <w:rFonts w:hint="default" w:ascii="仿宋" w:hAnsi="仿宋" w:eastAsia="仿宋"/>
                <w:sz w:val="30"/>
                <w:szCs w:val="30"/>
              </w:rPr>
            </w:pPr>
            <w:r>
              <w:rPr>
                <w:rFonts w:hint="eastAsia" w:ascii="仿宋" w:hAnsi="仿宋" w:eastAsia="仿宋"/>
                <w:sz w:val="30"/>
                <w:szCs w:val="30"/>
              </w:rPr>
              <w:t>磋商响应文件响应</w:t>
            </w:r>
          </w:p>
        </w:tc>
        <w:tc>
          <w:tcPr>
            <w:tcW w:w="242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ind w:left="0" w:right="0"/>
              <w:jc w:val="center"/>
              <w:rPr>
                <w:rFonts w:hint="default" w:ascii="仿宋" w:hAnsi="仿宋" w:eastAsia="仿宋"/>
                <w:sz w:val="30"/>
                <w:szCs w:val="30"/>
              </w:rPr>
            </w:pPr>
            <w:r>
              <w:rPr>
                <w:rFonts w:hint="eastAsia" w:ascii="仿宋" w:hAnsi="仿宋" w:eastAsia="仿宋"/>
                <w:sz w:val="30"/>
                <w:szCs w:val="30"/>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suppressLineNumbers w:val="0"/>
              <w:snapToGrid w:val="0"/>
              <w:spacing w:before="120" w:beforeAutospacing="0" w:after="120" w:afterAutospacing="0"/>
              <w:ind w:left="0" w:right="0"/>
              <w:outlineLvl w:val="0"/>
              <w:rPr>
                <w:rFonts w:hint="default" w:ascii="仿宋" w:hAnsi="仿宋" w:eastAsia="仿宋"/>
                <w:sz w:val="30"/>
                <w:szCs w:val="30"/>
              </w:rPr>
            </w:pPr>
          </w:p>
        </w:tc>
        <w:tc>
          <w:tcPr>
            <w:tcW w:w="2197" w:type="dxa"/>
            <w:tcBorders>
              <w:top w:val="single" w:color="auto" w:sz="4" w:space="0"/>
              <w:left w:val="single" w:color="auto" w:sz="4" w:space="0"/>
              <w:bottom w:val="single" w:color="auto" w:sz="4" w:space="0"/>
              <w:right w:val="single" w:color="auto" w:sz="4" w:space="0"/>
            </w:tcBorders>
          </w:tcPr>
          <w:p>
            <w:pPr>
              <w:pStyle w:val="30"/>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c>
          <w:tcPr>
            <w:tcW w:w="2424" w:type="dxa"/>
            <w:tcBorders>
              <w:top w:val="single" w:color="auto" w:sz="4" w:space="0"/>
              <w:left w:val="single" w:color="auto" w:sz="4" w:space="0"/>
              <w:bottom w:val="single" w:color="auto" w:sz="4" w:space="0"/>
              <w:right w:val="single" w:color="auto" w:sz="4" w:space="0"/>
            </w:tcBorders>
          </w:tcPr>
          <w:p>
            <w:pPr>
              <w:pStyle w:val="30"/>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suppressLineNumbers w:val="0"/>
              <w:snapToGrid w:val="0"/>
              <w:spacing w:before="120" w:beforeAutospacing="0" w:after="120" w:afterAutospacing="0"/>
              <w:ind w:left="0" w:right="0"/>
              <w:outlineLvl w:val="0"/>
              <w:rPr>
                <w:rFonts w:hint="default" w:ascii="仿宋" w:hAnsi="仿宋" w:eastAsia="仿宋"/>
                <w:sz w:val="30"/>
                <w:szCs w:val="30"/>
              </w:rPr>
            </w:pPr>
          </w:p>
        </w:tc>
        <w:tc>
          <w:tcPr>
            <w:tcW w:w="2197" w:type="dxa"/>
            <w:tcBorders>
              <w:top w:val="single" w:color="auto" w:sz="4" w:space="0"/>
              <w:left w:val="single" w:color="auto" w:sz="4" w:space="0"/>
              <w:bottom w:val="single" w:color="auto" w:sz="4" w:space="0"/>
              <w:right w:val="single" w:color="auto" w:sz="4" w:space="0"/>
            </w:tcBorders>
          </w:tcPr>
          <w:p>
            <w:pPr>
              <w:pStyle w:val="30"/>
              <w:keepNext w:val="0"/>
              <w:keepLines w:val="0"/>
              <w:suppressLineNumbers w:val="0"/>
              <w:snapToGrid w:val="0"/>
              <w:spacing w:before="120" w:beforeAutospacing="0" w:after="120" w:afterAutospacing="0" w:line="240" w:lineRule="auto"/>
              <w:ind w:left="0" w:right="0"/>
              <w:rPr>
                <w:rFonts w:hint="default" w:ascii="仿宋" w:hAnsi="仿宋" w:eastAsia="仿宋"/>
                <w:sz w:val="30"/>
                <w:szCs w:val="30"/>
              </w:rPr>
            </w:pPr>
          </w:p>
        </w:tc>
        <w:tc>
          <w:tcPr>
            <w:tcW w:w="2424" w:type="dxa"/>
            <w:tcBorders>
              <w:top w:val="single" w:color="auto" w:sz="4" w:space="0"/>
              <w:left w:val="single" w:color="auto" w:sz="4" w:space="0"/>
              <w:bottom w:val="single" w:color="auto" w:sz="4" w:space="0"/>
              <w:right w:val="single" w:color="auto" w:sz="4" w:space="0"/>
            </w:tcBorders>
          </w:tcPr>
          <w:p>
            <w:pPr>
              <w:pStyle w:val="30"/>
              <w:keepNext w:val="0"/>
              <w:keepLines w:val="0"/>
              <w:suppressLineNumbers w:val="0"/>
              <w:snapToGrid w:val="0"/>
              <w:spacing w:before="120" w:beforeAutospacing="0" w:after="120" w:afterAutospacing="0" w:line="240" w:lineRule="auto"/>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suppressLineNumbers w:val="0"/>
              <w:snapToGrid w:val="0"/>
              <w:spacing w:before="120" w:beforeAutospacing="0" w:after="120" w:afterAutospacing="0"/>
              <w:ind w:left="0" w:right="0"/>
              <w:outlineLvl w:val="0"/>
              <w:rPr>
                <w:rFonts w:hint="default" w:ascii="仿宋" w:hAnsi="仿宋" w:eastAsia="仿宋"/>
                <w:sz w:val="30"/>
                <w:szCs w:val="30"/>
              </w:rPr>
            </w:pPr>
          </w:p>
        </w:tc>
        <w:tc>
          <w:tcPr>
            <w:tcW w:w="2197" w:type="dxa"/>
            <w:tcBorders>
              <w:top w:val="single" w:color="auto" w:sz="4" w:space="0"/>
              <w:left w:val="single" w:color="auto" w:sz="4" w:space="0"/>
              <w:bottom w:val="single" w:color="auto" w:sz="4" w:space="0"/>
              <w:right w:val="single" w:color="auto" w:sz="4" w:space="0"/>
            </w:tcBorders>
          </w:tcPr>
          <w:p>
            <w:pPr>
              <w:pStyle w:val="30"/>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c>
          <w:tcPr>
            <w:tcW w:w="2424" w:type="dxa"/>
            <w:tcBorders>
              <w:top w:val="single" w:color="auto" w:sz="4" w:space="0"/>
              <w:left w:val="single" w:color="auto" w:sz="4" w:space="0"/>
              <w:bottom w:val="single" w:color="auto" w:sz="4" w:space="0"/>
              <w:right w:val="single" w:color="auto" w:sz="4" w:space="0"/>
            </w:tcBorders>
          </w:tcPr>
          <w:p>
            <w:pPr>
              <w:pStyle w:val="30"/>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suppressLineNumbers w:val="0"/>
              <w:snapToGrid w:val="0"/>
              <w:spacing w:before="120" w:beforeAutospacing="0" w:after="120" w:afterAutospacing="0"/>
              <w:ind w:left="0" w:right="0"/>
              <w:outlineLvl w:val="0"/>
              <w:rPr>
                <w:rFonts w:hint="default" w:ascii="仿宋" w:hAnsi="仿宋" w:eastAsia="仿宋"/>
                <w:sz w:val="30"/>
                <w:szCs w:val="30"/>
              </w:rPr>
            </w:pPr>
          </w:p>
        </w:tc>
        <w:tc>
          <w:tcPr>
            <w:tcW w:w="2197" w:type="dxa"/>
            <w:tcBorders>
              <w:top w:val="single" w:color="auto" w:sz="4" w:space="0"/>
              <w:left w:val="single" w:color="auto" w:sz="4" w:space="0"/>
              <w:bottom w:val="single" w:color="auto" w:sz="4" w:space="0"/>
              <w:right w:val="single" w:color="auto" w:sz="4" w:space="0"/>
            </w:tcBorders>
          </w:tcPr>
          <w:p>
            <w:pPr>
              <w:pStyle w:val="30"/>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c>
          <w:tcPr>
            <w:tcW w:w="2424" w:type="dxa"/>
            <w:tcBorders>
              <w:top w:val="single" w:color="auto" w:sz="4" w:space="0"/>
              <w:left w:val="single" w:color="auto" w:sz="4" w:space="0"/>
              <w:bottom w:val="nil"/>
              <w:right w:val="single" w:color="auto" w:sz="4" w:space="0"/>
            </w:tcBorders>
          </w:tcPr>
          <w:p>
            <w:pPr>
              <w:pStyle w:val="30"/>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suppressLineNumbers w:val="0"/>
              <w:snapToGrid w:val="0"/>
              <w:spacing w:before="120" w:beforeAutospacing="0" w:after="120" w:afterAutospacing="0"/>
              <w:ind w:left="0" w:right="0"/>
              <w:outlineLvl w:val="0"/>
              <w:rPr>
                <w:rFonts w:hint="default" w:ascii="仿宋" w:hAnsi="仿宋" w:eastAsia="仿宋"/>
                <w:sz w:val="30"/>
                <w:szCs w:val="30"/>
              </w:rPr>
            </w:pPr>
          </w:p>
        </w:tc>
        <w:tc>
          <w:tcPr>
            <w:tcW w:w="2197" w:type="dxa"/>
            <w:tcBorders>
              <w:top w:val="single" w:color="auto" w:sz="4" w:space="0"/>
              <w:left w:val="single" w:color="auto" w:sz="4" w:space="0"/>
              <w:bottom w:val="single" w:color="auto" w:sz="4" w:space="0"/>
              <w:right w:val="single" w:color="auto" w:sz="4" w:space="0"/>
            </w:tcBorders>
          </w:tcPr>
          <w:p>
            <w:pPr>
              <w:pStyle w:val="30"/>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c>
          <w:tcPr>
            <w:tcW w:w="2424" w:type="dxa"/>
            <w:tcBorders>
              <w:top w:val="single" w:color="auto" w:sz="4" w:space="0"/>
              <w:left w:val="single" w:color="auto" w:sz="4" w:space="0"/>
              <w:bottom w:val="single" w:color="auto" w:sz="4" w:space="0"/>
              <w:right w:val="single" w:color="auto" w:sz="4" w:space="0"/>
            </w:tcBorders>
          </w:tcPr>
          <w:p>
            <w:pPr>
              <w:pStyle w:val="30"/>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0"/>
              <w:keepNext w:val="0"/>
              <w:keepLines w:val="0"/>
              <w:suppressLineNumbers w:val="0"/>
              <w:snapToGrid w:val="0"/>
              <w:spacing w:before="120" w:beforeAutospacing="0" w:after="120" w:afterAutospacing="0"/>
              <w:ind w:left="0" w:right="0"/>
              <w:outlineLvl w:val="0"/>
              <w:rPr>
                <w:rFonts w:hint="default" w:ascii="仿宋" w:hAnsi="仿宋" w:eastAsia="仿宋"/>
                <w:sz w:val="30"/>
                <w:szCs w:val="30"/>
              </w:rPr>
            </w:pPr>
          </w:p>
        </w:tc>
        <w:tc>
          <w:tcPr>
            <w:tcW w:w="2197" w:type="dxa"/>
            <w:tcBorders>
              <w:top w:val="single" w:color="auto" w:sz="4" w:space="0"/>
              <w:left w:val="single" w:color="auto" w:sz="4" w:space="0"/>
              <w:bottom w:val="single" w:color="auto" w:sz="4" w:space="0"/>
              <w:right w:val="single" w:color="auto" w:sz="4" w:space="0"/>
            </w:tcBorders>
          </w:tcPr>
          <w:p>
            <w:pPr>
              <w:pStyle w:val="30"/>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c>
          <w:tcPr>
            <w:tcW w:w="2424" w:type="dxa"/>
            <w:tcBorders>
              <w:top w:val="single" w:color="auto" w:sz="4" w:space="0"/>
              <w:left w:val="single" w:color="auto" w:sz="4" w:space="0"/>
              <w:bottom w:val="single" w:color="auto" w:sz="4" w:space="0"/>
              <w:right w:val="single" w:color="auto" w:sz="4" w:space="0"/>
            </w:tcBorders>
          </w:tcPr>
          <w:p>
            <w:pPr>
              <w:pStyle w:val="30"/>
              <w:keepNext w:val="0"/>
              <w:keepLines w:val="0"/>
              <w:suppressLineNumbers w:val="0"/>
              <w:snapToGrid w:val="0"/>
              <w:spacing w:before="120" w:beforeAutospacing="0" w:after="120" w:afterAutospacing="0" w:line="240" w:lineRule="auto"/>
              <w:ind w:left="0" w:right="0"/>
              <w:outlineLvl w:val="0"/>
              <w:rPr>
                <w:rFonts w:hint="default" w:ascii="仿宋" w:hAnsi="仿宋" w:eastAsia="仿宋"/>
                <w:sz w:val="30"/>
                <w:szCs w:val="30"/>
              </w:rPr>
            </w:pPr>
          </w:p>
        </w:tc>
      </w:tr>
    </w:tbl>
    <w:p>
      <w:pPr>
        <w:pStyle w:val="21"/>
        <w:ind w:firstLine="602" w:firstLineChars="200"/>
        <w:rPr>
          <w:rFonts w:ascii="仿宋" w:hAnsi="仿宋" w:eastAsia="仿宋"/>
          <w:spacing w:val="20"/>
          <w:kern w:val="0"/>
          <w:sz w:val="30"/>
          <w:szCs w:val="30"/>
        </w:rPr>
      </w:pPr>
      <w:r>
        <w:rPr>
          <w:rFonts w:hint="eastAsia" w:ascii="仿宋" w:hAnsi="仿宋" w:eastAsia="仿宋"/>
          <w:sz w:val="30"/>
          <w:szCs w:val="30"/>
        </w:rPr>
        <w:t>注：磋商响应方应根据响应内容的性能指标、对照磋商文件要求在“偏离情况”栏注明“正偏离”、“负偏离”或“无偏离”。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w:t>
      </w:r>
      <w:r>
        <w:rPr>
          <w:rFonts w:hint="eastAsia" w:ascii="仿宋" w:hAnsi="仿宋" w:eastAsia="仿宋"/>
          <w:sz w:val="30"/>
          <w:szCs w:val="30"/>
          <w:lang w:val="en-US" w:eastAsia="zh-CN"/>
        </w:rPr>
        <w:t>10</w:t>
      </w:r>
      <w:r>
        <w:rPr>
          <w:rFonts w:hint="eastAsia" w:ascii="仿宋" w:hAnsi="仿宋" w:eastAsia="仿宋"/>
          <w:sz w:val="30"/>
          <w:szCs w:val="30"/>
        </w:rPr>
        <w:t>：</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rPr>
          <w:rFonts w:ascii="仿宋" w:hAnsi="仿宋" w:eastAsia="仿宋"/>
          <w:b/>
          <w:sz w:val="30"/>
          <w:szCs w:val="30"/>
        </w:rPr>
      </w:pPr>
    </w:p>
    <w:p>
      <w:pPr>
        <w:pStyle w:val="16"/>
        <w:snapToGrid w:val="0"/>
        <w:spacing w:before="120" w:after="120"/>
        <w:ind w:left="1020" w:hanging="600"/>
        <w:rPr>
          <w:rFonts w:ascii="仿宋" w:hAnsi="仿宋" w:eastAsia="仿宋"/>
          <w:sz w:val="30"/>
          <w:szCs w:val="30"/>
          <w:u w:val="single"/>
        </w:rPr>
      </w:pPr>
      <w:r>
        <w:rPr>
          <w:rFonts w:hint="eastAsia" w:ascii="仿宋" w:hAnsi="仿宋" w:eastAsia="仿宋"/>
          <w:sz w:val="30"/>
          <w:szCs w:val="30"/>
        </w:rPr>
        <w:t>磋商响应方全称（公章）：              标项：</w:t>
      </w:r>
    </w:p>
    <w:tbl>
      <w:tblPr>
        <w:tblStyle w:val="54"/>
        <w:tblW w:w="8530"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3"/>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kern w:val="0"/>
                <w:sz w:val="30"/>
                <w:szCs w:val="30"/>
              </w:rPr>
            </w:pPr>
            <w:r>
              <w:rPr>
                <w:rFonts w:hint="eastAsia" w:ascii="仿宋" w:hAnsi="仿宋" w:eastAsia="仿宋"/>
                <w:sz w:val="30"/>
                <w:szCs w:val="30"/>
              </w:rPr>
              <w:t>专业技</w:t>
            </w:r>
          </w:p>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kern w:val="0"/>
                <w:sz w:val="30"/>
                <w:szCs w:val="30"/>
              </w:rPr>
            </w:pPr>
            <w:r>
              <w:rPr>
                <w:rFonts w:hint="eastAsia" w:ascii="仿宋" w:hAnsi="仿宋" w:eastAsia="仿宋"/>
                <w:sz w:val="30"/>
                <w:szCs w:val="30"/>
              </w:rPr>
              <w:t>证书</w:t>
            </w:r>
          </w:p>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bCs/>
                <w:kern w:val="0"/>
                <w:sz w:val="30"/>
                <w:szCs w:val="30"/>
              </w:rPr>
            </w:pPr>
            <w:r>
              <w:rPr>
                <w:rFonts w:hint="eastAsia" w:ascii="仿宋" w:hAnsi="仿宋" w:eastAsia="仿宋"/>
                <w:bCs/>
                <w:sz w:val="30"/>
                <w:szCs w:val="30"/>
              </w:rPr>
              <w:t>劳动合</w:t>
            </w:r>
          </w:p>
          <w:p>
            <w:pPr>
              <w:keepNext w:val="0"/>
              <w:keepLines w:val="0"/>
              <w:suppressLineNumbers w:val="0"/>
              <w:snapToGrid w:val="0"/>
              <w:spacing w:before="120" w:beforeLines="50" w:beforeAutospacing="0" w:after="50" w:afterAutospacing="0" w:line="460" w:lineRule="exact"/>
              <w:ind w:left="0" w:right="0"/>
              <w:jc w:val="center"/>
              <w:rPr>
                <w:rFonts w:hint="default"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3"/>
              <w:keepNext w:val="0"/>
              <w:keepLines w:val="0"/>
              <w:suppressLineNumbers w:val="0"/>
              <w:snapToGrid w:val="0"/>
              <w:spacing w:before="120" w:beforeLines="50" w:beforeAutospacing="0" w:after="50" w:afterAutospacing="0" w:line="460" w:lineRule="exact"/>
              <w:ind w:left="5250" w:right="0" w:firstLine="301"/>
              <w:rPr>
                <w:rFonts w:hint="default"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50" w:afterAutospacing="0" w:line="460" w:lineRule="exact"/>
              <w:ind w:left="0" w:right="0"/>
              <w:rPr>
                <w:rFonts w:hint="default" w:ascii="仿宋" w:hAnsi="仿宋" w:eastAsia="仿宋"/>
                <w:b/>
                <w:bCs/>
                <w:kern w:val="0"/>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注：在填写时，如本表格不适合磋商响应方的实际情况，可根据本表格式自行划表填写。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120" w:afterLines="50" w:line="460" w:lineRule="exact"/>
        <w:jc w:val="left"/>
        <w:rPr>
          <w:rFonts w:ascii="仿宋" w:hAnsi="仿宋" w:eastAsia="仿宋"/>
          <w:sz w:val="30"/>
          <w:szCs w:val="30"/>
        </w:rPr>
      </w:pPr>
    </w:p>
    <w:p>
      <w:pPr>
        <w:pStyle w:val="30"/>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w:t>
      </w:r>
      <w:r>
        <w:rPr>
          <w:rFonts w:hint="eastAsia" w:ascii="仿宋" w:hAnsi="仿宋" w:eastAsia="仿宋"/>
          <w:sz w:val="30"/>
          <w:szCs w:val="30"/>
          <w:lang w:val="en-US" w:eastAsia="zh-CN"/>
        </w:rPr>
        <w:t>11</w:t>
      </w:r>
      <w:r>
        <w:rPr>
          <w:rFonts w:hint="eastAsia" w:ascii="仿宋" w:hAnsi="仿宋" w:eastAsia="仿宋"/>
          <w:sz w:val="30"/>
          <w:szCs w:val="30"/>
        </w:rPr>
        <w:t>：</w:t>
      </w:r>
    </w:p>
    <w:p>
      <w:pPr>
        <w:snapToGrid w:val="0"/>
        <w:spacing w:before="50" w:after="50"/>
        <w:jc w:val="center"/>
        <w:rPr>
          <w:rFonts w:ascii="仿宋" w:hAnsi="仿宋" w:eastAsia="仿宋"/>
          <w:b/>
          <w:sz w:val="36"/>
          <w:szCs w:val="36"/>
          <w:highlight w:val="none"/>
        </w:rPr>
      </w:pPr>
      <w:r>
        <w:rPr>
          <w:rFonts w:hint="eastAsia" w:ascii="仿宋" w:hAnsi="仿宋" w:eastAsia="仿宋"/>
          <w:b/>
          <w:sz w:val="36"/>
          <w:szCs w:val="36"/>
          <w:highlight w:val="none"/>
        </w:rPr>
        <w:t>商务响应表</w:t>
      </w:r>
    </w:p>
    <w:p>
      <w:pPr>
        <w:snapToGrid w:val="0"/>
        <w:spacing w:before="50"/>
        <w:jc w:val="center"/>
        <w:rPr>
          <w:rFonts w:ascii="仿宋" w:hAnsi="仿宋" w:eastAsia="仿宋"/>
          <w:b/>
          <w:sz w:val="32"/>
          <w:szCs w:val="32"/>
        </w:rPr>
      </w:pPr>
    </w:p>
    <w:p>
      <w:pPr>
        <w:pStyle w:val="16"/>
        <w:snapToGrid w:val="0"/>
        <w:spacing w:before="120" w:after="120"/>
        <w:ind w:left="1020" w:hanging="600"/>
        <w:rPr>
          <w:rFonts w:ascii="仿宋" w:hAnsi="仿宋" w:eastAsia="仿宋"/>
          <w:sz w:val="30"/>
          <w:szCs w:val="30"/>
          <w:u w:val="single"/>
        </w:rPr>
      </w:pPr>
      <w:r>
        <w:rPr>
          <w:rFonts w:hint="eastAsia" w:ascii="仿宋" w:hAnsi="仿宋" w:eastAsia="仿宋"/>
          <w:sz w:val="30"/>
          <w:szCs w:val="30"/>
        </w:rPr>
        <w:t>磋商响应方全称（公章）：              标项：</w:t>
      </w:r>
    </w:p>
    <w:tbl>
      <w:tblPr>
        <w:tblStyle w:val="54"/>
        <w:tblW w:w="876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项目</w:t>
            </w:r>
          </w:p>
        </w:tc>
        <w:tc>
          <w:tcPr>
            <w:tcW w:w="26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磋商文件要求</w:t>
            </w:r>
          </w:p>
        </w:tc>
        <w:tc>
          <w:tcPr>
            <w:tcW w:w="125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kern w:val="0"/>
                <w:sz w:val="30"/>
                <w:szCs w:val="30"/>
              </w:rPr>
            </w:pPr>
            <w:r>
              <w:rPr>
                <w:rFonts w:hint="eastAsia" w:ascii="仿宋" w:hAnsi="仿宋" w:eastAsia="仿宋"/>
                <w:sz w:val="30"/>
                <w:szCs w:val="30"/>
              </w:rPr>
              <w:t>是否</w:t>
            </w:r>
          </w:p>
          <w:p>
            <w:pPr>
              <w:keepNext w:val="0"/>
              <w:keepLines w:val="0"/>
              <w:suppressLineNumbers w:val="0"/>
              <w:snapToGrid w:val="0"/>
              <w:spacing w:before="120" w:beforeLines="50" w:beforeAutospacing="0" w:after="0" w:afterAutospacing="0"/>
              <w:ind w:left="0" w:right="0"/>
              <w:jc w:val="center"/>
              <w:rPr>
                <w:rFonts w:hint="default" w:ascii="仿宋" w:hAnsi="仿宋" w:eastAsia="仿宋"/>
                <w:kern w:val="0"/>
                <w:sz w:val="30"/>
                <w:szCs w:val="30"/>
              </w:rPr>
            </w:pPr>
            <w:r>
              <w:rPr>
                <w:rFonts w:hint="eastAsia" w:ascii="仿宋" w:hAnsi="仿宋" w:eastAsia="仿宋"/>
                <w:sz w:val="30"/>
                <w:szCs w:val="30"/>
              </w:rPr>
              <w:t>响应</w:t>
            </w:r>
          </w:p>
        </w:tc>
        <w:tc>
          <w:tcPr>
            <w:tcW w:w="301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0" w:afterAutospacing="0"/>
              <w:ind w:left="0" w:right="0"/>
              <w:jc w:val="center"/>
              <w:rPr>
                <w:rFonts w:hint="default" w:ascii="仿宋" w:hAnsi="仿宋" w:eastAsia="仿宋"/>
                <w:kern w:val="0"/>
                <w:sz w:val="30"/>
                <w:szCs w:val="30"/>
              </w:rPr>
            </w:pPr>
            <w:r>
              <w:rPr>
                <w:rFonts w:hint="eastAsia" w:ascii="仿宋" w:hAnsi="仿宋" w:eastAsia="仿宋"/>
                <w:sz w:val="30"/>
                <w:szCs w:val="30"/>
              </w:rPr>
              <w:t>响应方的承诺或说明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lang w:val="en-US" w:eastAsia="zh-CN"/>
              </w:rPr>
              <w:t>工期</w:t>
            </w:r>
            <w:r>
              <w:rPr>
                <w:rFonts w:hint="eastAsia" w:ascii="仿宋" w:hAnsi="仿宋" w:eastAsia="仿宋"/>
                <w:sz w:val="28"/>
                <w:szCs w:val="28"/>
              </w:rPr>
              <w:t>及地点</w:t>
            </w: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付款条件</w:t>
            </w: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sz w:val="30"/>
                <w:szCs w:val="30"/>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违约责任及争议解决方式</w:t>
            </w: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sz w:val="30"/>
                <w:szCs w:val="30"/>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服务承诺</w:t>
            </w: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sz w:val="30"/>
                <w:szCs w:val="30"/>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43"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响应情况</w:t>
            </w: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lang w:val="en-US" w:eastAsia="zh-CN"/>
              </w:rPr>
              <w:t>投标人管理体系认证</w:t>
            </w: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r>
              <w:rPr>
                <w:rFonts w:hint="eastAsia" w:ascii="仿宋" w:hAnsi="仿宋" w:eastAsia="仿宋"/>
                <w:sz w:val="28"/>
                <w:szCs w:val="28"/>
              </w:rPr>
              <w:t>经验或业绩要求</w:t>
            </w: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left"/>
              <w:rPr>
                <w:rFonts w:hint="default" w:ascii="仿宋" w:hAnsi="仿宋" w:eastAsia="仿宋"/>
                <w:sz w:val="28"/>
                <w:szCs w:val="28"/>
              </w:rPr>
            </w:pP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0" w:beforeAutospacing="0" w:after="0" w:afterAutospacing="0"/>
              <w:ind w:left="0" w:right="0"/>
              <w:rPr>
                <w:rFonts w:hint="default" w:ascii="仿宋" w:hAnsi="仿宋" w:eastAsia="仿宋"/>
                <w:sz w:val="30"/>
                <w:szCs w:val="30"/>
              </w:rPr>
            </w:pPr>
            <w:r>
              <w:rPr>
                <w:rFonts w:hint="eastAsia" w:ascii="仿宋" w:hAnsi="仿宋" w:eastAsia="仿宋"/>
                <w:sz w:val="30"/>
                <w:szCs w:val="30"/>
              </w:rPr>
              <w:t>……</w:t>
            </w:r>
          </w:p>
        </w:tc>
        <w:tc>
          <w:tcPr>
            <w:tcW w:w="269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125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sz w:val="30"/>
                <w:szCs w:val="30"/>
              </w:rPr>
            </w:pPr>
          </w:p>
        </w:tc>
        <w:tc>
          <w:tcPr>
            <w:tcW w:w="301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120" w:beforeLines="50" w:beforeAutospacing="0" w:after="0" w:afterAutospacing="0"/>
              <w:ind w:left="0" w:right="0"/>
              <w:rPr>
                <w:rFonts w:hint="default" w:ascii="仿宋" w:hAnsi="仿宋" w:eastAsia="仿宋"/>
                <w:b/>
                <w:bCs/>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widowControl/>
        <w:jc w:val="left"/>
        <w:rPr>
          <w:rFonts w:ascii="仿宋" w:hAnsi="仿宋" w:eastAsia="仿宋"/>
          <w:sz w:val="30"/>
          <w:szCs w:val="30"/>
        </w:rPr>
        <w:sectPr>
          <w:pgSz w:w="11906" w:h="16838"/>
          <w:pgMar w:top="1474" w:right="1797" w:bottom="1247" w:left="1797" w:header="851" w:footer="851" w:gutter="0"/>
          <w:pgNumType w:fmt="decimal"/>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w:t>
      </w:r>
      <w:r>
        <w:rPr>
          <w:rFonts w:hint="eastAsia" w:ascii="仿宋" w:hAnsi="仿宋" w:eastAsia="仿宋"/>
          <w:sz w:val="30"/>
          <w:szCs w:val="30"/>
          <w:lang w:val="en-US" w:eastAsia="zh-CN"/>
        </w:rPr>
        <w:t>2</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磋商响应方业绩情况一览表</w:t>
      </w:r>
    </w:p>
    <w:p>
      <w:pPr>
        <w:pStyle w:val="16"/>
        <w:snapToGrid w:val="0"/>
        <w:spacing w:before="120" w:after="120"/>
        <w:ind w:left="1020" w:hanging="600"/>
        <w:rPr>
          <w:rFonts w:ascii="仿宋" w:hAnsi="仿宋" w:eastAsia="仿宋"/>
          <w:sz w:val="30"/>
          <w:szCs w:val="30"/>
          <w:u w:val="single"/>
        </w:rPr>
      </w:pPr>
      <w:r>
        <w:rPr>
          <w:rFonts w:hint="eastAsia" w:ascii="仿宋" w:hAnsi="仿宋" w:eastAsia="仿宋"/>
          <w:sz w:val="30"/>
          <w:szCs w:val="30"/>
        </w:rPr>
        <w:t>磋商响应方全称（公章）：</w:t>
      </w:r>
    </w:p>
    <w:tbl>
      <w:tblPr>
        <w:tblStyle w:val="54"/>
        <w:tblW w:w="139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9"/>
        <w:gridCol w:w="3421"/>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采购单位名称</w:t>
            </w:r>
          </w:p>
        </w:tc>
        <w:tc>
          <w:tcPr>
            <w:tcW w:w="34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采购</w:t>
            </w:r>
          </w:p>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合同</w:t>
            </w:r>
          </w:p>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金额</w:t>
            </w:r>
          </w:p>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采购单位联系人及</w:t>
            </w:r>
          </w:p>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sz w:val="30"/>
                <w:szCs w:val="30"/>
              </w:rPr>
            </w:pPr>
          </w:p>
        </w:tc>
        <w:tc>
          <w:tcPr>
            <w:tcW w:w="342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合</w:t>
            </w:r>
          </w:p>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验收</w:t>
            </w:r>
          </w:p>
          <w:p>
            <w:pPr>
              <w:keepNext w:val="0"/>
              <w:keepLines w:val="0"/>
              <w:suppressLineNumbers w:val="0"/>
              <w:snapToGrid w:val="0"/>
              <w:spacing w:before="0" w:beforeAutospacing="0" w:after="0" w:afterAutospacing="0"/>
              <w:ind w:left="0" w:right="0"/>
              <w:jc w:val="center"/>
              <w:rPr>
                <w:rFonts w:hint="default"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342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342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342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3421"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9" w:type="dxa"/>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center"/>
              <w:rPr>
                <w:rFonts w:hint="default" w:ascii="仿宋" w:hAnsi="仿宋" w:eastAsia="仿宋"/>
                <w:sz w:val="30"/>
                <w:szCs w:val="30"/>
              </w:rPr>
            </w:pPr>
            <w:r>
              <w:rPr>
                <w:rFonts w:hint="eastAsia" w:ascii="仿宋" w:hAnsi="仿宋" w:eastAsia="仿宋"/>
                <w:sz w:val="30"/>
                <w:szCs w:val="30"/>
              </w:rPr>
              <w:t>备注</w:t>
            </w:r>
          </w:p>
        </w:tc>
        <w:tc>
          <w:tcPr>
            <w:tcW w:w="11341" w:type="dxa"/>
            <w:gridSpan w:val="7"/>
            <w:tcBorders>
              <w:top w:val="single" w:color="auto" w:sz="4" w:space="0"/>
              <w:left w:val="single" w:color="auto" w:sz="4" w:space="0"/>
              <w:bottom w:val="single" w:color="auto" w:sz="4" w:space="0"/>
              <w:right w:val="single" w:color="auto" w:sz="4" w:space="0"/>
            </w:tcBorders>
          </w:tcPr>
          <w:p>
            <w:pPr>
              <w:keepNext w:val="0"/>
              <w:keepLines w:val="0"/>
              <w:suppressLineNumbers w:val="0"/>
              <w:snapToGrid w:val="0"/>
              <w:spacing w:before="50" w:beforeAutospacing="0" w:after="120" w:afterLines="50" w:afterAutospacing="0" w:line="400" w:lineRule="exact"/>
              <w:ind w:left="0" w:right="0"/>
              <w:jc w:val="left"/>
              <w:rPr>
                <w:rFonts w:hint="default" w:ascii="仿宋" w:hAnsi="仿宋" w:eastAsia="仿宋"/>
                <w:sz w:val="30"/>
                <w:szCs w:val="30"/>
              </w:rPr>
            </w:pPr>
            <w:r>
              <w:rPr>
                <w:rFonts w:hint="eastAsia" w:ascii="仿宋" w:hAnsi="仿宋" w:eastAsia="仿宋"/>
                <w:sz w:val="32"/>
                <w:szCs w:val="32"/>
              </w:rPr>
              <w:t>提供磋商响应方同类项目合同复印件、用户验收报告（如有）。</w:t>
            </w:r>
          </w:p>
        </w:tc>
      </w:tr>
    </w:tbl>
    <w:p>
      <w:pPr>
        <w:pStyle w:val="16"/>
        <w:snapToGrid w:val="0"/>
        <w:spacing w:before="120" w:after="120"/>
        <w:ind w:left="1020" w:hanging="60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sz w:val="30"/>
          <w:szCs w:val="30"/>
        </w:rPr>
        <w:sectPr>
          <w:pgSz w:w="16838" w:h="11906" w:orient="landscape"/>
          <w:pgMar w:top="1797" w:right="1474" w:bottom="1797" w:left="1247" w:header="851" w:footer="851" w:gutter="0"/>
          <w:pgNumType w:fmt="decimal"/>
          <w:cols w:space="720" w:num="1"/>
        </w:sectPr>
      </w:pPr>
    </w:p>
    <w:p>
      <w:pPr>
        <w:ind w:right="-110"/>
        <w:rPr>
          <w:rFonts w:ascii="仿宋" w:hAnsi="仿宋" w:eastAsia="仿宋"/>
          <w:spacing w:val="40"/>
          <w:sz w:val="52"/>
          <w:szCs w:val="52"/>
        </w:rPr>
      </w:pPr>
      <w:r>
        <w:rPr>
          <w:rFonts w:hint="eastAsia" w:ascii="仿宋" w:hAnsi="仿宋" w:eastAsia="仿宋"/>
          <w:sz w:val="30"/>
          <w:szCs w:val="30"/>
        </w:rPr>
        <w:t>附件1</w:t>
      </w:r>
      <w:r>
        <w:rPr>
          <w:rFonts w:hint="eastAsia" w:ascii="仿宋" w:hAnsi="仿宋" w:eastAsia="仿宋"/>
          <w:sz w:val="30"/>
          <w:szCs w:val="30"/>
          <w:lang w:val="en-US" w:eastAsia="zh-CN"/>
        </w:rPr>
        <w:t>3</w:t>
      </w:r>
      <w:r>
        <w:rPr>
          <w:rFonts w:hint="eastAsia" w:ascii="仿宋" w:hAnsi="仿宋" w:eastAsia="仿宋"/>
          <w:b/>
          <w:sz w:val="30"/>
          <w:szCs w:val="30"/>
        </w:rPr>
        <w:t>：</w:t>
      </w:r>
    </w:p>
    <w:p>
      <w:pPr>
        <w:spacing w:before="240" w:beforeLines="100" w:line="240" w:lineRule="atLeast"/>
        <w:jc w:val="center"/>
        <w:rPr>
          <w:rFonts w:hint="eastAsia" w:ascii="仿宋" w:hAnsi="仿宋" w:eastAsia="仿宋" w:cs="仿宋"/>
          <w:b/>
          <w:color w:val="000000"/>
          <w:spacing w:val="40"/>
          <w:sz w:val="48"/>
          <w:szCs w:val="48"/>
          <w:lang w:eastAsia="zh-CN"/>
        </w:rPr>
      </w:pPr>
      <w:r>
        <w:rPr>
          <w:rFonts w:hint="eastAsia" w:ascii="仿宋" w:hAnsi="仿宋" w:eastAsia="仿宋" w:cs="仿宋"/>
          <w:b/>
          <w:color w:val="000000"/>
          <w:spacing w:val="40"/>
          <w:sz w:val="48"/>
          <w:szCs w:val="48"/>
          <w:lang w:eastAsia="zh-CN"/>
        </w:rPr>
        <w:t>省行政中心1号院充电站建设项目</w:t>
      </w:r>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r>
        <w:rPr>
          <w:rFonts w:hint="eastAsia" w:ascii="仿宋" w:hAnsi="仿宋" w:eastAsia="仿宋"/>
          <w:b/>
          <w:sz w:val="36"/>
          <w:szCs w:val="36"/>
          <w:lang w:eastAsia="zh-CN"/>
        </w:rPr>
        <w:t>ZZCG2024Y-CS-111</w:t>
      </w:r>
      <w:r>
        <w:rPr>
          <w:rFonts w:hint="eastAsia" w:ascii="仿宋" w:hAnsi="仿宋" w:eastAsia="仿宋"/>
          <w:sz w:val="36"/>
          <w:szCs w:val="36"/>
        </w:rPr>
        <w:t>（标项）</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响应方全称：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时间：</w:t>
      </w:r>
    </w:p>
    <w:p>
      <w:pPr>
        <w:spacing w:line="600" w:lineRule="exact"/>
        <w:ind w:right="532"/>
        <w:rPr>
          <w:rFonts w:ascii="仿宋" w:hAnsi="仿宋" w:eastAsia="仿宋"/>
          <w:sz w:val="30"/>
          <w:szCs w:val="30"/>
        </w:rPr>
      </w:pPr>
    </w:p>
    <w:p>
      <w:pPr>
        <w:spacing w:line="600" w:lineRule="exact"/>
        <w:ind w:right="-108" w:firstLine="720" w:firstLineChars="200"/>
        <w:rPr>
          <w:rFonts w:ascii="仿宋" w:hAnsi="仿宋" w:eastAsia="仿宋"/>
          <w:sz w:val="36"/>
          <w:szCs w:val="36"/>
        </w:rPr>
      </w:pPr>
    </w:p>
    <w:p>
      <w:pPr>
        <w:snapToGrid w:val="0"/>
        <w:spacing w:before="50" w:after="120" w:afterLines="50" w:line="460" w:lineRule="exact"/>
        <w:ind w:firstLine="600" w:firstLineChars="200"/>
        <w:jc w:val="left"/>
        <w:rPr>
          <w:rFonts w:ascii="仿宋" w:hAnsi="仿宋" w:eastAsia="仿宋"/>
          <w:sz w:val="30"/>
          <w:szCs w:val="30"/>
        </w:rPr>
      </w:pPr>
    </w:p>
    <w:p>
      <w:pPr>
        <w:rPr>
          <w:rFonts w:ascii="仿宋" w:hAnsi="仿宋" w:eastAsia="仿宋"/>
          <w:b/>
          <w:sz w:val="30"/>
          <w:szCs w:val="30"/>
        </w:rPr>
      </w:pPr>
      <w:r>
        <w:rPr>
          <w:rFonts w:hint="eastAsia" w:ascii="仿宋" w:hAnsi="仿宋" w:eastAsia="仿宋"/>
          <w:b/>
          <w:sz w:val="30"/>
          <w:szCs w:val="30"/>
        </w:rPr>
        <w:br w:type="page"/>
      </w:r>
    </w:p>
    <w:p>
      <w:pPr>
        <w:tabs>
          <w:tab w:val="left" w:pos="6540"/>
        </w:tabs>
        <w:snapToGrid w:val="0"/>
        <w:spacing w:line="460" w:lineRule="exact"/>
        <w:jc w:val="left"/>
        <w:rPr>
          <w:rFonts w:ascii="仿宋" w:hAnsi="仿宋" w:eastAsia="仿宋"/>
          <w:b/>
          <w:sz w:val="36"/>
          <w:szCs w:val="36"/>
        </w:rPr>
      </w:pPr>
      <w:r>
        <w:rPr>
          <w:rFonts w:hint="eastAsia" w:ascii="仿宋" w:hAnsi="仿宋" w:eastAsia="仿宋"/>
          <w:b/>
          <w:sz w:val="36"/>
          <w:szCs w:val="36"/>
        </w:rPr>
        <w:t>3、报价文件目录</w:t>
      </w:r>
    </w:p>
    <w:p>
      <w:pPr>
        <w:snapToGrid w:val="0"/>
        <w:spacing w:before="50" w:after="120" w:afterLines="50" w:line="460" w:lineRule="exact"/>
        <w:jc w:val="left"/>
        <w:rPr>
          <w:rFonts w:ascii="仿宋" w:hAnsi="仿宋" w:eastAsia="仿宋"/>
          <w:sz w:val="28"/>
          <w:szCs w:val="28"/>
        </w:rPr>
      </w:pPr>
      <w:r>
        <w:rPr>
          <w:rFonts w:hint="eastAsia" w:ascii="仿宋" w:hAnsi="仿宋" w:eastAsia="仿宋"/>
          <w:sz w:val="28"/>
          <w:szCs w:val="28"/>
        </w:rPr>
        <w:t>（1）报价明细一览表（附件</w:t>
      </w:r>
      <w:r>
        <w:rPr>
          <w:rFonts w:hint="eastAsia" w:ascii="仿宋" w:hAnsi="仿宋" w:eastAsia="仿宋"/>
          <w:sz w:val="28"/>
          <w:szCs w:val="28"/>
          <w:lang w:val="en-US" w:eastAsia="zh-CN"/>
        </w:rPr>
        <w:t>14</w:t>
      </w:r>
      <w:r>
        <w:rPr>
          <w:rFonts w:hint="eastAsia" w:ascii="仿宋" w:hAnsi="仿宋" w:eastAsia="仿宋"/>
          <w:sz w:val="28"/>
          <w:szCs w:val="28"/>
        </w:rPr>
        <w:t>）；</w:t>
      </w:r>
    </w:p>
    <w:p>
      <w:pPr>
        <w:snapToGrid w:val="0"/>
        <w:spacing w:line="460" w:lineRule="exact"/>
        <w:jc w:val="left"/>
        <w:rPr>
          <w:rFonts w:ascii="仿宋" w:hAnsi="仿宋" w:eastAsia="仿宋"/>
          <w:sz w:val="28"/>
          <w:szCs w:val="28"/>
        </w:rPr>
      </w:pPr>
      <w:r>
        <w:rPr>
          <w:rFonts w:hint="eastAsia" w:ascii="仿宋" w:hAnsi="仿宋" w:eastAsia="仿宋"/>
          <w:sz w:val="28"/>
          <w:szCs w:val="28"/>
        </w:rPr>
        <w:t>（2）响应方针对报价需要说明的其他文件和说明（格式自拟）。</w:t>
      </w:r>
    </w:p>
    <w:p>
      <w:pPr>
        <w:pStyle w:val="46"/>
        <w:widowControl w:val="0"/>
        <w:spacing w:after="120" w:line="460" w:lineRule="exact"/>
        <w:ind w:firstLine="600" w:firstLineChars="200"/>
        <w:jc w:val="both"/>
        <w:rPr>
          <w:rFonts w:ascii="仿宋" w:hAnsi="仿宋" w:eastAsia="仿宋"/>
          <w:sz w:val="30"/>
          <w:szCs w:val="30"/>
        </w:rPr>
      </w:pPr>
    </w:p>
    <w:p>
      <w:pPr>
        <w:snapToGrid w:val="0"/>
        <w:spacing w:line="460" w:lineRule="exact"/>
        <w:ind w:firstLine="600" w:firstLineChars="200"/>
        <w:jc w:val="left"/>
        <w:rPr>
          <w:rFonts w:ascii="仿宋" w:hAnsi="仿宋" w:eastAsia="仿宋"/>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snapToGrid w:val="0"/>
        <w:spacing w:before="50" w:after="50"/>
        <w:rPr>
          <w:rFonts w:ascii="仿宋" w:hAnsi="仿宋" w:eastAsia="仿宋"/>
          <w:spacing w:val="20"/>
          <w:sz w:val="30"/>
          <w:szCs w:val="30"/>
        </w:rPr>
      </w:pPr>
    </w:p>
    <w:p>
      <w:pPr>
        <w:widowControl/>
        <w:jc w:val="left"/>
        <w:rPr>
          <w:rFonts w:ascii="仿宋" w:hAnsi="仿宋" w:eastAsia="仿宋"/>
          <w:sz w:val="30"/>
          <w:szCs w:val="30"/>
        </w:rPr>
      </w:pPr>
      <w:r>
        <w:rPr>
          <w:rFonts w:hint="eastAsia" w:ascii="仿宋" w:hAnsi="仿宋" w:eastAsia="仿宋"/>
          <w:sz w:val="30"/>
          <w:szCs w:val="30"/>
        </w:rPr>
        <w:br w:type="page"/>
      </w:r>
    </w:p>
    <w:p>
      <w:pPr>
        <w:pStyle w:val="30"/>
        <w:snapToGrid w:val="0"/>
        <w:spacing w:before="120" w:after="120" w:line="240" w:lineRule="auto"/>
        <w:jc w:val="left"/>
        <w:rPr>
          <w:rFonts w:ascii="仿宋" w:hAnsi="仿宋" w:eastAsia="仿宋"/>
          <w:b/>
          <w:sz w:val="36"/>
          <w:szCs w:val="36"/>
          <w:highlight w:val="yellow"/>
        </w:rPr>
      </w:pPr>
      <w:r>
        <w:rPr>
          <w:rFonts w:hint="eastAsia" w:ascii="仿宋" w:hAnsi="仿宋" w:eastAsia="仿宋"/>
          <w:sz w:val="30"/>
          <w:szCs w:val="30"/>
        </w:rPr>
        <w:t>附件1</w:t>
      </w:r>
      <w:r>
        <w:rPr>
          <w:rFonts w:hint="eastAsia" w:ascii="仿宋" w:hAnsi="仿宋" w:eastAsia="仿宋"/>
          <w:sz w:val="30"/>
          <w:szCs w:val="30"/>
          <w:lang w:val="en-US" w:eastAsia="zh-CN"/>
        </w:rPr>
        <w:t>4</w:t>
      </w:r>
      <w:r>
        <w:rPr>
          <w:rFonts w:hint="eastAsia" w:ascii="仿宋" w:hAnsi="仿宋" w:eastAsia="仿宋"/>
          <w:sz w:val="30"/>
          <w:szCs w:val="30"/>
        </w:rPr>
        <w:t>：</w:t>
      </w:r>
    </w:p>
    <w:p>
      <w:pPr>
        <w:pStyle w:val="30"/>
        <w:snapToGrid w:val="0"/>
        <w:spacing w:before="120" w:after="120" w:line="240" w:lineRule="auto"/>
        <w:ind w:firstLine="2168" w:firstLineChars="600"/>
        <w:rPr>
          <w:rFonts w:hAnsi="宋体"/>
          <w:b/>
          <w:sz w:val="36"/>
          <w:szCs w:val="36"/>
        </w:rPr>
      </w:pPr>
      <w:r>
        <w:rPr>
          <w:rFonts w:hint="eastAsia" w:hAnsi="宋体"/>
          <w:b/>
          <w:sz w:val="36"/>
          <w:szCs w:val="36"/>
        </w:rPr>
        <w:t>报价明细一览表（工程类）</w:t>
      </w:r>
    </w:p>
    <w:p>
      <w:pPr>
        <w:pStyle w:val="30"/>
        <w:snapToGrid w:val="0"/>
        <w:spacing w:before="120" w:after="120" w:line="240" w:lineRule="auto"/>
        <w:ind w:firstLine="1084" w:firstLineChars="300"/>
        <w:jc w:val="center"/>
        <w:rPr>
          <w:rFonts w:ascii="仿宋" w:hAnsi="仿宋" w:eastAsia="仿宋"/>
          <w:b/>
          <w:color w:val="000000" w:themeColor="text1"/>
          <w:sz w:val="36"/>
          <w:szCs w:val="36"/>
          <w14:textFill>
            <w14:solidFill>
              <w14:schemeClr w14:val="tx1"/>
            </w14:solidFill>
          </w14:textFill>
        </w:rPr>
      </w:pPr>
    </w:p>
    <w:p>
      <w:pPr>
        <w:snapToGrid w:val="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响应方全称（公章）：</w:t>
      </w:r>
    </w:p>
    <w:p>
      <w:pPr>
        <w:snapToGrid w:val="0"/>
        <w:rPr>
          <w:rFonts w:ascii="仿宋" w:hAnsi="仿宋" w:eastAsia="仿宋"/>
          <w:color w:val="000000" w:themeColor="text1"/>
          <w:sz w:val="28"/>
          <w:szCs w:val="28"/>
          <w14:textFill>
            <w14:solidFill>
              <w14:schemeClr w14:val="tx1"/>
            </w14:solidFill>
          </w14:textFill>
        </w:rPr>
      </w:pPr>
    </w:p>
    <w:p>
      <w:pPr>
        <w:snapToGrid w:val="0"/>
        <w:rPr>
          <w:rFonts w:ascii="仿宋" w:hAnsi="仿宋" w:eastAsia="仿宋"/>
          <w:b/>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项目编号及标项：</w:t>
      </w:r>
    </w:p>
    <w:p>
      <w:pPr>
        <w:snapToGrid w:val="0"/>
        <w:rPr>
          <w:rFonts w:ascii="仿宋" w:hAnsi="仿宋" w:eastAsia="仿宋"/>
          <w:b/>
          <w:color w:val="000000" w:themeColor="text1"/>
          <w:sz w:val="24"/>
          <w:szCs w:val="24"/>
          <w:u w:val="single"/>
          <w14:textFill>
            <w14:solidFill>
              <w14:schemeClr w14:val="tx1"/>
            </w14:solidFill>
          </w14:textFill>
        </w:rPr>
      </w:pPr>
    </w:p>
    <w:tbl>
      <w:tblPr>
        <w:tblStyle w:val="54"/>
        <w:tblW w:w="90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2"/>
        <w:gridCol w:w="563"/>
        <w:gridCol w:w="998"/>
        <w:gridCol w:w="993"/>
        <w:gridCol w:w="993"/>
        <w:gridCol w:w="851"/>
        <w:gridCol w:w="1422"/>
        <w:gridCol w:w="1278"/>
        <w:gridCol w:w="1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5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5"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工程项目名称</w:t>
            </w:r>
          </w:p>
        </w:tc>
        <w:tc>
          <w:tcPr>
            <w:tcW w:w="99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施工范围</w:t>
            </w:r>
          </w:p>
        </w:tc>
        <w:tc>
          <w:tcPr>
            <w:tcW w:w="993"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具体内容</w:t>
            </w:r>
          </w:p>
        </w:tc>
        <w:tc>
          <w:tcPr>
            <w:tcW w:w="993"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施工工期</w:t>
            </w:r>
          </w:p>
        </w:tc>
        <w:tc>
          <w:tcPr>
            <w:tcW w:w="851"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单价（元）</w:t>
            </w:r>
          </w:p>
        </w:tc>
        <w:tc>
          <w:tcPr>
            <w:tcW w:w="1422" w:type="dxa"/>
            <w:vMerge w:val="restart"/>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总价（元）</w:t>
            </w:r>
          </w:p>
        </w:tc>
        <w:tc>
          <w:tcPr>
            <w:tcW w:w="269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99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993"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993"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851"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1422" w:type="dxa"/>
            <w:vMerge w:val="continue"/>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1278"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是否中小企业</w:t>
            </w:r>
          </w:p>
        </w:tc>
        <w:tc>
          <w:tcPr>
            <w:tcW w:w="1420"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5" w:type="dxa"/>
            <w:gridSpan w:val="2"/>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998"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993"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993"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851"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1422" w:type="dxa"/>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b/>
                <w:color w:val="000000" w:themeColor="text1"/>
                <w:sz w:val="24"/>
                <w:szCs w:val="24"/>
                <w14:textFill>
                  <w14:solidFill>
                    <w14:schemeClr w14:val="tx1"/>
                  </w14:solidFill>
                </w14:textFill>
              </w:rPr>
            </w:pPr>
          </w:p>
        </w:tc>
        <w:tc>
          <w:tcPr>
            <w:tcW w:w="1278"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1420" w:type="dxa"/>
            <w:tcBorders>
              <w:top w:val="single" w:color="auto" w:sz="4" w:space="0"/>
              <w:left w:val="single" w:color="auto" w:sz="4" w:space="0"/>
              <w:bottom w:val="nil"/>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w:t>
            </w:r>
          </w:p>
        </w:tc>
        <w:tc>
          <w:tcPr>
            <w:tcW w:w="99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142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c>
          <w:tcPr>
            <w:tcW w:w="14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jc w:val="center"/>
              <w:rPr>
                <w:rFonts w:hint="default" w:ascii="仿宋" w:hAnsi="仿宋" w:eastAsia="仿宋"/>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50"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400" w:lineRule="exact"/>
              <w:ind w:left="0" w:right="0"/>
              <w:rPr>
                <w:rFonts w:hint="default"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报价总价合计金额大写：小写：￥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rPr>
                <w:rFonts w:hint="default"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备注</w:t>
            </w:r>
          </w:p>
        </w:tc>
        <w:tc>
          <w:tcPr>
            <w:tcW w:w="8518"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120" w:beforeLines="50" w:beforeAutospacing="0" w:after="120" w:afterLines="50" w:afterAutospacing="0"/>
              <w:ind w:left="0" w:right="0"/>
              <w:jc w:val="left"/>
              <w:rPr>
                <w:rFonts w:hint="default"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1.此表应按项目的明细情况列项填报,在填写时，如上表不适合本项目的实际情况，可在确保报价明细内容完整的情况下，根据上表格式自行划表填写。</w:t>
            </w:r>
          </w:p>
          <w:p>
            <w:pPr>
              <w:keepNext w:val="0"/>
              <w:keepLines w:val="0"/>
              <w:suppressLineNumbers w:val="0"/>
              <w:snapToGrid w:val="0"/>
              <w:spacing w:before="120" w:beforeLines="50" w:beforeAutospacing="0" w:after="120" w:afterLines="50" w:afterAutospacing="0"/>
              <w:ind w:left="0" w:right="0"/>
              <w:rPr>
                <w:rFonts w:hint="default"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keepNext w:val="0"/>
              <w:keepLines w:val="0"/>
              <w:suppressLineNumbers w:val="0"/>
              <w:snapToGrid w:val="0"/>
              <w:spacing w:before="120" w:beforeLines="50" w:beforeAutospacing="0" w:after="120" w:afterLines="50" w:afterAutospacing="0"/>
              <w:ind w:left="0" w:right="0"/>
              <w:rPr>
                <w:rFonts w:hint="default" w:ascii="仿宋" w:hAnsi="仿宋" w:eastAsia="仿宋"/>
                <w:sz w:val="24"/>
                <w:szCs w:val="24"/>
              </w:rPr>
            </w:pPr>
            <w:r>
              <w:rPr>
                <w:rFonts w:hint="eastAsia" w:ascii="仿宋" w:hAnsi="仿宋" w:eastAsia="仿宋"/>
                <w:sz w:val="24"/>
                <w:szCs w:val="24"/>
              </w:rPr>
              <w:t>3.报价总价合计金额应与明细报价汇总相等。</w:t>
            </w:r>
          </w:p>
        </w:tc>
      </w:tr>
    </w:tbl>
    <w:p>
      <w:pPr>
        <w:snapToGrid w:val="0"/>
        <w:spacing w:line="400" w:lineRule="exact"/>
        <w:jc w:val="left"/>
        <w:rPr>
          <w:rFonts w:ascii="仿宋" w:hAnsi="仿宋" w:eastAsia="仿宋"/>
          <w:color w:val="000000" w:themeColor="text1"/>
          <w:sz w:val="28"/>
          <w:szCs w:val="28"/>
          <w14:textFill>
            <w14:solidFill>
              <w14:schemeClr w14:val="tx1"/>
            </w14:solidFill>
          </w14:textFill>
        </w:rPr>
      </w:pPr>
    </w:p>
    <w:p>
      <w:pPr>
        <w:snapToGrid w:val="0"/>
        <w:spacing w:line="400" w:lineRule="exact"/>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授权代表签名：                                  日期：</w:t>
      </w:r>
    </w:p>
    <w:p>
      <w:pPr>
        <w:widowControl/>
        <w:tabs>
          <w:tab w:val="center" w:pos="4755"/>
          <w:tab w:val="right" w:pos="9070"/>
        </w:tabs>
        <w:jc w:val="left"/>
        <w:rPr>
          <w:rFonts w:ascii="宋体" w:cs="Arial"/>
          <w:color w:val="000000" w:themeColor="text1"/>
          <w:kern w:val="0"/>
          <w:sz w:val="18"/>
          <w:szCs w:val="18"/>
          <w14:textFill>
            <w14:solidFill>
              <w14:schemeClr w14:val="tx1"/>
            </w14:solidFill>
          </w14:textFill>
        </w:rPr>
      </w:pPr>
    </w:p>
    <w:p>
      <w:pPr>
        <w:pStyle w:val="30"/>
        <w:snapToGrid w:val="0"/>
        <w:spacing w:before="120" w:after="120" w:line="240" w:lineRule="auto"/>
        <w:jc w:val="center"/>
        <w:rPr>
          <w:rFonts w:hAnsi="宋体"/>
          <w:b/>
          <w:sz w:val="36"/>
          <w:szCs w:val="36"/>
        </w:rPr>
      </w:pPr>
    </w:p>
    <w:p>
      <w:pPr>
        <w:pStyle w:val="30"/>
        <w:snapToGrid w:val="0"/>
        <w:spacing w:before="120" w:after="120" w:line="240" w:lineRule="auto"/>
        <w:jc w:val="center"/>
        <w:rPr>
          <w:rFonts w:hAnsi="宋体"/>
          <w:b/>
          <w:sz w:val="36"/>
          <w:szCs w:val="36"/>
        </w:rPr>
      </w:pPr>
    </w:p>
    <w:p>
      <w:pPr>
        <w:pStyle w:val="30"/>
        <w:snapToGrid w:val="0"/>
        <w:spacing w:before="120" w:after="120" w:line="240" w:lineRule="auto"/>
        <w:jc w:val="center"/>
        <w:rPr>
          <w:rFonts w:hAnsi="宋体"/>
          <w:b/>
          <w:sz w:val="36"/>
          <w:szCs w:val="36"/>
        </w:rPr>
      </w:pPr>
    </w:p>
    <w:p>
      <w:pPr>
        <w:pStyle w:val="30"/>
        <w:snapToGrid w:val="0"/>
        <w:spacing w:before="120" w:after="120" w:line="240" w:lineRule="auto"/>
        <w:jc w:val="center"/>
        <w:rPr>
          <w:rFonts w:hAnsi="宋体"/>
          <w:b/>
          <w:sz w:val="36"/>
          <w:szCs w:val="36"/>
        </w:rPr>
      </w:pPr>
    </w:p>
    <w:p>
      <w:pPr>
        <w:pStyle w:val="30"/>
        <w:snapToGrid w:val="0"/>
        <w:spacing w:before="120" w:after="120" w:line="240" w:lineRule="auto"/>
        <w:jc w:val="center"/>
        <w:rPr>
          <w:rFonts w:hAnsi="宋体"/>
          <w:b/>
          <w:sz w:val="36"/>
          <w:szCs w:val="36"/>
        </w:rPr>
      </w:pPr>
    </w:p>
    <w:p>
      <w:pPr>
        <w:pStyle w:val="30"/>
        <w:snapToGrid w:val="0"/>
        <w:spacing w:before="120" w:after="120" w:line="240" w:lineRule="auto"/>
        <w:jc w:val="center"/>
        <w:rPr>
          <w:rFonts w:hAnsi="宋体"/>
          <w:b/>
          <w:sz w:val="36"/>
          <w:szCs w:val="36"/>
        </w:rPr>
      </w:pPr>
    </w:p>
    <w:p/>
    <w:p/>
    <w:p/>
    <w:p/>
    <w:p/>
    <w:sectPr>
      <w:headerReference r:id="rId6" w:type="first"/>
      <w:footerReference r:id="rId9" w:type="first"/>
      <w:headerReference r:id="rId5" w:type="default"/>
      <w:footerReference r:id="rId7" w:type="default"/>
      <w:footerReference r:id="rId8" w:type="even"/>
      <w:pgSz w:w="11906" w:h="16838"/>
      <w:pgMar w:top="1474" w:right="1797" w:bottom="1247" w:left="1797" w:header="851" w:footer="851" w:gutter="0"/>
      <w:pgNumType w:fmt="decimal"/>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Century">
    <w:panose1 w:val="02040604050505020304"/>
    <w:charset w:val="00"/>
    <w:family w:val="roman"/>
    <w:pitch w:val="default"/>
    <w:sig w:usb0="00000287" w:usb1="00000000" w:usb2="00000000" w:usb3="00000000" w:csb0="2000009F" w:csb1="DFD70000"/>
  </w:font>
  <w:font w:name="新宋体">
    <w:panose1 w:val="02010609030101010101"/>
    <w:charset w:val="86"/>
    <w:family w:val="modern"/>
    <w:pitch w:val="default"/>
    <w:sig w:usb0="000002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仿宋">
    <w:altName w:val="仿宋"/>
    <w:panose1 w:val="00000000000000000000"/>
    <w:charset w:val="86"/>
    <w:family w:val="script"/>
    <w:pitch w:val="default"/>
    <w:sig w:usb0="00000000" w:usb1="00000000" w:usb2="00000010" w:usb3="00000000" w:csb0="00040000" w:csb1="00000000"/>
  </w:font>
  <w:font w:name="方正楷体">
    <w:altName w:val="宋体"/>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Garamond">
    <w:panose1 w:val="02020404030301010803"/>
    <w:charset w:val="00"/>
    <w:family w:val="roman"/>
    <w:pitch w:val="default"/>
    <w:sig w:usb0="00000287" w:usb1="00000000" w:usb2="00000000" w:usb3="00000000" w:csb0="0000009F" w:csb1="DFD70000"/>
  </w:font>
  <w:font w:name="Latha">
    <w:altName w:val="Segoe UI Semilight"/>
    <w:panose1 w:val="02000400000000000000"/>
    <w:charset w:val="00"/>
    <w:family w:val="swiss"/>
    <w:pitch w:val="default"/>
    <w:sig w:usb0="00000000"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方正姚体">
    <w:panose1 w:val="02010601030101010101"/>
    <w:charset w:val="86"/>
    <w:family w:val="auto"/>
    <w:pitch w:val="default"/>
    <w:sig w:usb0="00000003"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left="980" w:hanging="560"/>
      <w:jc w:val="right"/>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7"/>
                            <w:rPr>
                              <w:rFonts w:ascii="仿宋" w:hAnsi="仿宋" w:eastAsia="仿宋" w:cs="仿宋"/>
                              <w:sz w:val="24"/>
                              <w:szCs w:val="24"/>
                            </w:rPr>
                          </w:pPr>
                          <w:r>
                            <w:rPr>
                              <w:rFonts w:ascii="仿宋" w:hAnsi="仿宋" w:eastAsia="仿宋" w:cs="仿宋"/>
                              <w:sz w:val="24"/>
                              <w:szCs w:val="24"/>
                            </w:rPr>
                            <w:t xml:space="preserve">— </w:t>
                          </w:r>
                          <w:r>
                            <w:rPr>
                              <w:rFonts w:ascii="仿宋" w:hAnsi="仿宋" w:eastAsia="仿宋" w:cs="仿宋"/>
                              <w:sz w:val="24"/>
                              <w:szCs w:val="24"/>
                            </w:rPr>
                            <w:fldChar w:fldCharType="begin"/>
                          </w:r>
                          <w:r>
                            <w:rPr>
                              <w:rFonts w:ascii="仿宋" w:hAnsi="仿宋" w:eastAsia="仿宋" w:cs="仿宋"/>
                              <w:sz w:val="24"/>
                              <w:szCs w:val="24"/>
                            </w:rPr>
                            <w:instrText xml:space="preserve"> PAGE  \* MERGEFORMAT </w:instrText>
                          </w:r>
                          <w:r>
                            <w:rPr>
                              <w:rFonts w:ascii="仿宋" w:hAnsi="仿宋" w:eastAsia="仿宋" w:cs="仿宋"/>
                              <w:sz w:val="24"/>
                              <w:szCs w:val="24"/>
                            </w:rPr>
                            <w:fldChar w:fldCharType="separate"/>
                          </w:r>
                          <w:r>
                            <w:rPr>
                              <w:rFonts w:ascii="仿宋" w:hAnsi="仿宋" w:eastAsia="仿宋" w:cs="仿宋"/>
                              <w:sz w:val="24"/>
                              <w:szCs w:val="24"/>
                            </w:rPr>
                            <w:t>1</w:t>
                          </w:r>
                          <w:r>
                            <w:rPr>
                              <w:rFonts w:ascii="仿宋" w:hAnsi="仿宋" w:eastAsia="仿宋" w:cs="仿宋"/>
                              <w:sz w:val="24"/>
                              <w:szCs w:val="24"/>
                            </w:rPr>
                            <w:fldChar w:fldCharType="end"/>
                          </w:r>
                          <w:r>
                            <w:rPr>
                              <w:rFonts w:ascii="仿宋" w:hAnsi="仿宋" w:eastAsia="仿宋" w:cs="仿宋"/>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7"/>
                      <w:rPr>
                        <w:rFonts w:ascii="仿宋" w:hAnsi="仿宋" w:eastAsia="仿宋" w:cs="仿宋"/>
                        <w:sz w:val="24"/>
                        <w:szCs w:val="24"/>
                      </w:rPr>
                    </w:pPr>
                    <w:r>
                      <w:rPr>
                        <w:rFonts w:ascii="仿宋" w:hAnsi="仿宋" w:eastAsia="仿宋" w:cs="仿宋"/>
                        <w:sz w:val="24"/>
                        <w:szCs w:val="24"/>
                      </w:rPr>
                      <w:t xml:space="preserve">— </w:t>
                    </w:r>
                    <w:r>
                      <w:rPr>
                        <w:rFonts w:ascii="仿宋" w:hAnsi="仿宋" w:eastAsia="仿宋" w:cs="仿宋"/>
                        <w:sz w:val="24"/>
                        <w:szCs w:val="24"/>
                      </w:rPr>
                      <w:fldChar w:fldCharType="begin"/>
                    </w:r>
                    <w:r>
                      <w:rPr>
                        <w:rFonts w:ascii="仿宋" w:hAnsi="仿宋" w:eastAsia="仿宋" w:cs="仿宋"/>
                        <w:sz w:val="24"/>
                        <w:szCs w:val="24"/>
                      </w:rPr>
                      <w:instrText xml:space="preserve"> PAGE  \* MERGEFORMAT </w:instrText>
                    </w:r>
                    <w:r>
                      <w:rPr>
                        <w:rFonts w:ascii="仿宋" w:hAnsi="仿宋" w:eastAsia="仿宋" w:cs="仿宋"/>
                        <w:sz w:val="24"/>
                        <w:szCs w:val="24"/>
                      </w:rPr>
                      <w:fldChar w:fldCharType="separate"/>
                    </w:r>
                    <w:r>
                      <w:rPr>
                        <w:rFonts w:ascii="仿宋" w:hAnsi="仿宋" w:eastAsia="仿宋" w:cs="仿宋"/>
                        <w:sz w:val="24"/>
                        <w:szCs w:val="24"/>
                      </w:rPr>
                      <w:t>1</w:t>
                    </w:r>
                    <w:r>
                      <w:rPr>
                        <w:rFonts w:ascii="仿宋" w:hAnsi="仿宋" w:eastAsia="仿宋" w:cs="仿宋"/>
                        <w:sz w:val="24"/>
                        <w:szCs w:val="24"/>
                      </w:rPr>
                      <w:fldChar w:fldCharType="end"/>
                    </w:r>
                    <w:r>
                      <w:rPr>
                        <w:rFonts w:ascii="仿宋" w:hAnsi="仿宋" w:eastAsia="仿宋" w:cs="仿宋"/>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rPr>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7"/>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44</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7"/>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44</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hint="eastAsia" w:ascii="仿宋" w:hAnsi="仿宋" w:eastAsia="仿宋" w:cs="仿宋"/>
        <w:sz w:val="24"/>
        <w:szCs w:val="24"/>
      </w:rPr>
    </w:pPr>
    <w:r>
      <w:rPr>
        <w:rFonts w:hint="eastAsia" w:ascii="仿宋" w:hAnsi="仿宋" w:eastAsia="仿宋" w:cs="仿宋"/>
        <w:sz w:val="24"/>
        <w:szCs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7"/>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66</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7"/>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66</w:t>
                    </w:r>
                    <w:r>
                      <w:rPr>
                        <w:rFonts w:hint="eastAsia" w:ascii="仿宋" w:hAnsi="仿宋" w:eastAsia="仿宋" w:cs="仿宋"/>
                        <w:sz w:val="24"/>
                        <w:szCs w:val="24"/>
                      </w:rPr>
                      <w:fldChar w:fldCharType="end"/>
                    </w:r>
                    <w:r>
                      <w:rPr>
                        <w:rFonts w:hint="eastAsia" w:ascii="仿宋" w:hAnsi="仿宋" w:eastAsia="仿宋" w:cs="仿宋"/>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outside" w:y="1"/>
      <w:rPr>
        <w:rStyle w:val="58"/>
      </w:rPr>
    </w:pPr>
    <w:r>
      <w:fldChar w:fldCharType="begin"/>
    </w:r>
    <w:r>
      <w:rPr>
        <w:rStyle w:val="58"/>
      </w:rPr>
      <w:instrText xml:space="preserve">PAGE  </w:instrText>
    </w:r>
    <w:r>
      <w:fldChar w:fldCharType="separate"/>
    </w:r>
    <w:r>
      <w:rPr>
        <w:rStyle w:val="58"/>
      </w:rPr>
      <w:t>19</w:t>
    </w:r>
    <w:r>
      <w:fldChar w:fldCharType="end"/>
    </w:r>
  </w:p>
  <w:p>
    <w:pPr>
      <w:pStyle w:val="3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3C1AD5"/>
    <w:multiLevelType w:val="singleLevel"/>
    <w:tmpl w:val="DD3C1AD5"/>
    <w:lvl w:ilvl="0" w:tentative="0">
      <w:start w:val="1"/>
      <w:numFmt w:val="decimal"/>
      <w:suff w:val="nothing"/>
      <w:lvlText w:val="（%1）"/>
      <w:lvlJc w:val="left"/>
    </w:lvl>
  </w:abstractNum>
  <w:abstractNum w:abstractNumId="1">
    <w:nsid w:val="009B6D4D"/>
    <w:multiLevelType w:val="multilevel"/>
    <w:tmpl w:val="009B6D4D"/>
    <w:lvl w:ilvl="0" w:tentative="0">
      <w:start w:val="1"/>
      <w:numFmt w:val="bullet"/>
      <w:pStyle w:val="25"/>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324"/>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444"/>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1EE354D"/>
    <w:multiLevelType w:val="multilevel"/>
    <w:tmpl w:val="01EE354D"/>
    <w:lvl w:ilvl="0" w:tentative="0">
      <w:start w:val="1"/>
      <w:numFmt w:val="decimal"/>
      <w:pStyle w:val="447"/>
      <w:lvlText w:val="%1."/>
      <w:lvlJc w:val="left"/>
      <w:pPr>
        <w:ind w:left="420" w:hanging="420"/>
      </w:pPr>
      <w:rPr>
        <w:rFonts w:hint="eastAsia"/>
      </w:rPr>
    </w:lvl>
    <w:lvl w:ilvl="1" w:tentative="0">
      <w:start w:val="1"/>
      <w:numFmt w:val="lowerLetter"/>
      <w:pStyle w:val="446"/>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18A777E8"/>
    <w:multiLevelType w:val="multilevel"/>
    <w:tmpl w:val="18A777E8"/>
    <w:lvl w:ilvl="0" w:tentative="0">
      <w:start w:val="1"/>
      <w:numFmt w:val="decimal"/>
      <w:pStyle w:val="35"/>
      <w:suff w:val="nothing"/>
      <w:lvlText w:val="%1."/>
      <w:lvlJc w:val="left"/>
      <w:pPr>
        <w:ind w:left="0" w:firstLine="0"/>
      </w:pPr>
      <w:rPr>
        <w:rFonts w:hint="eastAsia"/>
        <w:b/>
        <w:i w:val="0"/>
        <w:sz w:val="32"/>
        <w:szCs w:val="32"/>
      </w:rPr>
    </w:lvl>
    <w:lvl w:ilvl="1" w:tentative="0">
      <w:start w:val="0"/>
      <w:numFmt w:val="decimal"/>
      <w:pStyle w:val="510"/>
      <w:suff w:val="nothing"/>
      <w:lvlText w:val="%1.%2."/>
      <w:lvlJc w:val="left"/>
      <w:pPr>
        <w:ind w:left="380" w:hanging="380"/>
      </w:pPr>
      <w:rPr>
        <w:rFonts w:hint="eastAsia"/>
        <w:b/>
        <w:i w:val="0"/>
        <w:sz w:val="28"/>
        <w:szCs w:val="28"/>
      </w:rPr>
    </w:lvl>
    <w:lvl w:ilvl="2" w:tentative="0">
      <w:start w:val="1"/>
      <w:numFmt w:val="decimal"/>
      <w:pStyle w:val="348"/>
      <w:suff w:val="nothing"/>
      <w:lvlText w:val="%1.%2.%3."/>
      <w:lvlJc w:val="left"/>
      <w:pPr>
        <w:ind w:left="0" w:firstLine="0"/>
      </w:pPr>
      <w:rPr>
        <w:rFonts w:hint="eastAsia"/>
        <w:b/>
        <w:i w:val="0"/>
        <w:sz w:val="24"/>
        <w:szCs w:val="24"/>
      </w:rPr>
    </w:lvl>
    <w:lvl w:ilvl="3" w:tentative="0">
      <w:start w:val="1"/>
      <w:numFmt w:val="decimal"/>
      <w:pStyle w:val="306"/>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5">
    <w:nsid w:val="1B9E447F"/>
    <w:multiLevelType w:val="multilevel"/>
    <w:tmpl w:val="1B9E447F"/>
    <w:lvl w:ilvl="0" w:tentative="0">
      <w:start w:val="1"/>
      <w:numFmt w:val="bullet"/>
      <w:pStyle w:val="319"/>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38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37E4D61"/>
    <w:multiLevelType w:val="multilevel"/>
    <w:tmpl w:val="237E4D61"/>
    <w:lvl w:ilvl="0" w:tentative="0">
      <w:start w:val="1"/>
      <w:numFmt w:val="japaneseCounting"/>
      <w:lvlText w:val="第%1章"/>
      <w:lvlJc w:val="left"/>
      <w:pPr>
        <w:ind w:left="300" w:hanging="420"/>
      </w:pPr>
      <w:rPr>
        <w:rFonts w:hint="eastAsia" w:ascii="黑体" w:eastAsia="黑体"/>
        <w:b w:val="0"/>
        <w:sz w:val="36"/>
        <w:lang w:val="en-US"/>
      </w:rPr>
    </w:lvl>
    <w:lvl w:ilvl="1" w:tentative="0">
      <w:start w:val="1"/>
      <w:numFmt w:val="decimal"/>
      <w:pStyle w:val="406"/>
      <w:isLgl/>
      <w:lvlText w:val="%1.%2"/>
      <w:lvlJc w:val="left"/>
      <w:pPr>
        <w:tabs>
          <w:tab w:val="left" w:pos="851"/>
        </w:tabs>
        <w:ind w:left="0" w:firstLine="0"/>
      </w:pPr>
    </w:lvl>
    <w:lvl w:ilvl="2" w:tentative="0">
      <w:start w:val="1"/>
      <w:numFmt w:val="decimal"/>
      <w:pStyle w:val="400"/>
      <w:isLgl/>
      <w:lvlText w:val="%1.%2.%3"/>
      <w:lvlJc w:val="left"/>
      <w:pPr>
        <w:tabs>
          <w:tab w:val="left" w:pos="851"/>
        </w:tabs>
        <w:ind w:left="0" w:firstLine="0"/>
      </w:pPr>
      <w:rPr>
        <w:color w:val="000000"/>
      </w:rPr>
    </w:lvl>
    <w:lvl w:ilvl="3" w:tentative="0">
      <w:start w:val="1"/>
      <w:numFmt w:val="decimal"/>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8">
    <w:nsid w:val="35B05358"/>
    <w:multiLevelType w:val="multilevel"/>
    <w:tmpl w:val="35B05358"/>
    <w:lvl w:ilvl="0" w:tentative="0">
      <w:start w:val="1"/>
      <w:numFmt w:val="bullet"/>
      <w:pStyle w:val="206"/>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36E406B1"/>
    <w:multiLevelType w:val="multilevel"/>
    <w:tmpl w:val="36E406B1"/>
    <w:lvl w:ilvl="0" w:tentative="0">
      <w:start w:val="1"/>
      <w:numFmt w:val="bullet"/>
      <w:pStyle w:val="422"/>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524"/>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3CFD7D5B"/>
    <w:multiLevelType w:val="multilevel"/>
    <w:tmpl w:val="3CFD7D5B"/>
    <w:lvl w:ilvl="0" w:tentative="0">
      <w:start w:val="1"/>
      <w:numFmt w:val="chineseCountingThousand"/>
      <w:pStyle w:val="179"/>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1">
    <w:nsid w:val="4AF31D51"/>
    <w:multiLevelType w:val="multilevel"/>
    <w:tmpl w:val="4AF31D51"/>
    <w:lvl w:ilvl="0" w:tentative="0">
      <w:start w:val="1"/>
      <w:numFmt w:val="bullet"/>
      <w:pStyle w:val="430"/>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12">
    <w:nsid w:val="4B9D13A2"/>
    <w:multiLevelType w:val="multilevel"/>
    <w:tmpl w:val="4B9D13A2"/>
    <w:lvl w:ilvl="0" w:tentative="0">
      <w:start w:val="1"/>
      <w:numFmt w:val="bullet"/>
      <w:pStyle w:val="30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4E7107F0"/>
    <w:multiLevelType w:val="multilevel"/>
    <w:tmpl w:val="4E7107F0"/>
    <w:lvl w:ilvl="0" w:tentative="0">
      <w:start w:val="1"/>
      <w:numFmt w:val="bullet"/>
      <w:pStyle w:val="138"/>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14">
    <w:nsid w:val="54267737"/>
    <w:multiLevelType w:val="multilevel"/>
    <w:tmpl w:val="54267737"/>
    <w:lvl w:ilvl="0" w:tentative="0">
      <w:start w:val="1"/>
      <w:numFmt w:val="bullet"/>
      <w:pStyle w:val="513"/>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15">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310"/>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6">
    <w:nsid w:val="58E8074C"/>
    <w:multiLevelType w:val="multilevel"/>
    <w:tmpl w:val="58E8074C"/>
    <w:lvl w:ilvl="0" w:tentative="0">
      <w:start w:val="1"/>
      <w:numFmt w:val="decimal"/>
      <w:pStyle w:val="476"/>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67403E98"/>
    <w:multiLevelType w:val="singleLevel"/>
    <w:tmpl w:val="67403E98"/>
    <w:lvl w:ilvl="0" w:tentative="0">
      <w:start w:val="1"/>
      <w:numFmt w:val="bullet"/>
      <w:pStyle w:val="498"/>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13"/>
  </w:num>
  <w:num w:numId="4">
    <w:abstractNumId w:val="10"/>
  </w:num>
  <w:num w:numId="5">
    <w:abstractNumId w:val="8"/>
  </w:num>
  <w:num w:numId="6">
    <w:abstractNumId w:val="12"/>
  </w:num>
  <w:num w:numId="7">
    <w:abstractNumId w:val="15"/>
  </w:num>
  <w:num w:numId="8">
    <w:abstractNumId w:val="5"/>
  </w:num>
  <w:num w:numId="9">
    <w:abstractNumId w:val="6"/>
  </w:num>
  <w:num w:numId="10">
    <w:abstractNumId w:val="7"/>
  </w:num>
  <w:num w:numId="11">
    <w:abstractNumId w:val="9"/>
  </w:num>
  <w:num w:numId="12">
    <w:abstractNumId w:val="11"/>
  </w:num>
  <w:num w:numId="13">
    <w:abstractNumId w:val="2"/>
  </w:num>
  <w:num w:numId="14">
    <w:abstractNumId w:val="3"/>
  </w:num>
  <w:num w:numId="15">
    <w:abstractNumId w:val="16"/>
  </w:num>
  <w:num w:numId="16">
    <w:abstractNumId w:val="17"/>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58F85F340000D7A6" w:val=" "/>
    <w:docVar w:name="590C20C30000B15A" w:val=" "/>
    <w:docVar w:name="59191045000008A8" w:val=" "/>
    <w:docVar w:name="591912F900009B43" w:val=" "/>
    <w:docVar w:name="5919143F00009290" w:val=" "/>
    <w:docVar w:name="commondata" w:val="eyJoZGlkIjoiYjU2ZmJlMWE5NDI4NzE1Y2RkZTI4NTE3MmU5OGJhMWUifQ=="/>
  </w:docVars>
  <w:rsids>
    <w:rsidRoot w:val="00561877"/>
    <w:rsid w:val="000005CC"/>
    <w:rsid w:val="00005A13"/>
    <w:rsid w:val="000068E2"/>
    <w:rsid w:val="000078A7"/>
    <w:rsid w:val="00013DDD"/>
    <w:rsid w:val="00013E2B"/>
    <w:rsid w:val="00015829"/>
    <w:rsid w:val="000258D1"/>
    <w:rsid w:val="000353B8"/>
    <w:rsid w:val="00036732"/>
    <w:rsid w:val="0003787A"/>
    <w:rsid w:val="0004755F"/>
    <w:rsid w:val="00053EA6"/>
    <w:rsid w:val="00056A23"/>
    <w:rsid w:val="00061217"/>
    <w:rsid w:val="00062256"/>
    <w:rsid w:val="000678AC"/>
    <w:rsid w:val="00072637"/>
    <w:rsid w:val="00083369"/>
    <w:rsid w:val="00083A63"/>
    <w:rsid w:val="00083BB4"/>
    <w:rsid w:val="00094260"/>
    <w:rsid w:val="000A1437"/>
    <w:rsid w:val="000A58FA"/>
    <w:rsid w:val="000B21AF"/>
    <w:rsid w:val="000B403A"/>
    <w:rsid w:val="000C4066"/>
    <w:rsid w:val="000C4356"/>
    <w:rsid w:val="000C6AF8"/>
    <w:rsid w:val="000C758D"/>
    <w:rsid w:val="000E4797"/>
    <w:rsid w:val="000F2A8F"/>
    <w:rsid w:val="000F2DCA"/>
    <w:rsid w:val="000F71E1"/>
    <w:rsid w:val="001100D4"/>
    <w:rsid w:val="00111820"/>
    <w:rsid w:val="0011297B"/>
    <w:rsid w:val="00113F5D"/>
    <w:rsid w:val="001156C1"/>
    <w:rsid w:val="001235ED"/>
    <w:rsid w:val="00136275"/>
    <w:rsid w:val="0014299D"/>
    <w:rsid w:val="0014510A"/>
    <w:rsid w:val="001524BF"/>
    <w:rsid w:val="0015258F"/>
    <w:rsid w:val="001551E2"/>
    <w:rsid w:val="00157A02"/>
    <w:rsid w:val="00173665"/>
    <w:rsid w:val="001742AE"/>
    <w:rsid w:val="00184CB3"/>
    <w:rsid w:val="00185821"/>
    <w:rsid w:val="00185E28"/>
    <w:rsid w:val="00186992"/>
    <w:rsid w:val="00193B88"/>
    <w:rsid w:val="00196A3F"/>
    <w:rsid w:val="001A29E8"/>
    <w:rsid w:val="001A3858"/>
    <w:rsid w:val="001B169D"/>
    <w:rsid w:val="001B1CB3"/>
    <w:rsid w:val="001B49FF"/>
    <w:rsid w:val="001C37FE"/>
    <w:rsid w:val="001D547C"/>
    <w:rsid w:val="001D7CCF"/>
    <w:rsid w:val="001E4F60"/>
    <w:rsid w:val="001E5EF9"/>
    <w:rsid w:val="001F0B36"/>
    <w:rsid w:val="001F2948"/>
    <w:rsid w:val="001F2A48"/>
    <w:rsid w:val="001F7F18"/>
    <w:rsid w:val="00203238"/>
    <w:rsid w:val="00207D0A"/>
    <w:rsid w:val="00213795"/>
    <w:rsid w:val="002221B4"/>
    <w:rsid w:val="00234C03"/>
    <w:rsid w:val="00236F5B"/>
    <w:rsid w:val="00242DA3"/>
    <w:rsid w:val="002456E1"/>
    <w:rsid w:val="0024611F"/>
    <w:rsid w:val="00246552"/>
    <w:rsid w:val="0024670E"/>
    <w:rsid w:val="002747B5"/>
    <w:rsid w:val="00281F77"/>
    <w:rsid w:val="0028322D"/>
    <w:rsid w:val="00284781"/>
    <w:rsid w:val="00286658"/>
    <w:rsid w:val="00292F05"/>
    <w:rsid w:val="0029503E"/>
    <w:rsid w:val="002B5619"/>
    <w:rsid w:val="002B62B7"/>
    <w:rsid w:val="002C7ED1"/>
    <w:rsid w:val="002D4572"/>
    <w:rsid w:val="002E3D07"/>
    <w:rsid w:val="002E3FC8"/>
    <w:rsid w:val="002E47F8"/>
    <w:rsid w:val="002E4E1D"/>
    <w:rsid w:val="002F00F5"/>
    <w:rsid w:val="002F218B"/>
    <w:rsid w:val="00303F80"/>
    <w:rsid w:val="00304389"/>
    <w:rsid w:val="003108BC"/>
    <w:rsid w:val="00311DFA"/>
    <w:rsid w:val="0032154C"/>
    <w:rsid w:val="00325974"/>
    <w:rsid w:val="0033287A"/>
    <w:rsid w:val="00335E6B"/>
    <w:rsid w:val="00340B20"/>
    <w:rsid w:val="0035049A"/>
    <w:rsid w:val="0035281A"/>
    <w:rsid w:val="003607D3"/>
    <w:rsid w:val="00361357"/>
    <w:rsid w:val="0037158B"/>
    <w:rsid w:val="0037173A"/>
    <w:rsid w:val="00375882"/>
    <w:rsid w:val="00386275"/>
    <w:rsid w:val="0038661C"/>
    <w:rsid w:val="00386864"/>
    <w:rsid w:val="0039277C"/>
    <w:rsid w:val="003973C8"/>
    <w:rsid w:val="003B46BB"/>
    <w:rsid w:val="003B4924"/>
    <w:rsid w:val="003B4A5E"/>
    <w:rsid w:val="003B5D65"/>
    <w:rsid w:val="003C1C53"/>
    <w:rsid w:val="003C2353"/>
    <w:rsid w:val="003C23AA"/>
    <w:rsid w:val="003D2EB9"/>
    <w:rsid w:val="003D5471"/>
    <w:rsid w:val="003E1186"/>
    <w:rsid w:val="003E3A70"/>
    <w:rsid w:val="003F061B"/>
    <w:rsid w:val="003F0FA6"/>
    <w:rsid w:val="003F236A"/>
    <w:rsid w:val="003F40C4"/>
    <w:rsid w:val="003F59E6"/>
    <w:rsid w:val="003F5F68"/>
    <w:rsid w:val="003F6027"/>
    <w:rsid w:val="00401FC5"/>
    <w:rsid w:val="0041707E"/>
    <w:rsid w:val="00424ECB"/>
    <w:rsid w:val="00436944"/>
    <w:rsid w:val="004371E9"/>
    <w:rsid w:val="00444D87"/>
    <w:rsid w:val="00450AE7"/>
    <w:rsid w:val="00451339"/>
    <w:rsid w:val="00452E3D"/>
    <w:rsid w:val="004569D0"/>
    <w:rsid w:val="00457231"/>
    <w:rsid w:val="00460C5E"/>
    <w:rsid w:val="004724BE"/>
    <w:rsid w:val="00475770"/>
    <w:rsid w:val="00483CA6"/>
    <w:rsid w:val="004957A6"/>
    <w:rsid w:val="00495B64"/>
    <w:rsid w:val="004A0B7E"/>
    <w:rsid w:val="004A13B1"/>
    <w:rsid w:val="004A2F1F"/>
    <w:rsid w:val="004B2370"/>
    <w:rsid w:val="004B4B68"/>
    <w:rsid w:val="004B5706"/>
    <w:rsid w:val="004C7CCE"/>
    <w:rsid w:val="004D2207"/>
    <w:rsid w:val="004D657C"/>
    <w:rsid w:val="004D7488"/>
    <w:rsid w:val="004E13F1"/>
    <w:rsid w:val="004E36DB"/>
    <w:rsid w:val="004E5A70"/>
    <w:rsid w:val="00500E54"/>
    <w:rsid w:val="005019D4"/>
    <w:rsid w:val="005061AD"/>
    <w:rsid w:val="005078F4"/>
    <w:rsid w:val="00510442"/>
    <w:rsid w:val="00515D74"/>
    <w:rsid w:val="00521325"/>
    <w:rsid w:val="00523D0C"/>
    <w:rsid w:val="00524368"/>
    <w:rsid w:val="00526AED"/>
    <w:rsid w:val="005277E3"/>
    <w:rsid w:val="00530187"/>
    <w:rsid w:val="0053717F"/>
    <w:rsid w:val="00540A30"/>
    <w:rsid w:val="00546767"/>
    <w:rsid w:val="005553D1"/>
    <w:rsid w:val="00556744"/>
    <w:rsid w:val="00561877"/>
    <w:rsid w:val="00563018"/>
    <w:rsid w:val="00563A55"/>
    <w:rsid w:val="0056408E"/>
    <w:rsid w:val="005719FE"/>
    <w:rsid w:val="00574EED"/>
    <w:rsid w:val="005901D9"/>
    <w:rsid w:val="005A2F2B"/>
    <w:rsid w:val="005A6FA0"/>
    <w:rsid w:val="005B537B"/>
    <w:rsid w:val="005C3D21"/>
    <w:rsid w:val="005C6982"/>
    <w:rsid w:val="005D6194"/>
    <w:rsid w:val="005E6A44"/>
    <w:rsid w:val="00605414"/>
    <w:rsid w:val="0061033A"/>
    <w:rsid w:val="00611BEF"/>
    <w:rsid w:val="00611D45"/>
    <w:rsid w:val="006150A2"/>
    <w:rsid w:val="006258A0"/>
    <w:rsid w:val="0063483C"/>
    <w:rsid w:val="00641BB2"/>
    <w:rsid w:val="00657694"/>
    <w:rsid w:val="00657D2C"/>
    <w:rsid w:val="006608BE"/>
    <w:rsid w:val="00661958"/>
    <w:rsid w:val="00666869"/>
    <w:rsid w:val="00670EE0"/>
    <w:rsid w:val="00676AA2"/>
    <w:rsid w:val="0067783C"/>
    <w:rsid w:val="006816AD"/>
    <w:rsid w:val="006837FA"/>
    <w:rsid w:val="00686D72"/>
    <w:rsid w:val="00691CB7"/>
    <w:rsid w:val="00693792"/>
    <w:rsid w:val="00697398"/>
    <w:rsid w:val="006A0E9C"/>
    <w:rsid w:val="006A4C73"/>
    <w:rsid w:val="006B1EB9"/>
    <w:rsid w:val="006B298A"/>
    <w:rsid w:val="006B6ADE"/>
    <w:rsid w:val="006B7BCE"/>
    <w:rsid w:val="006C30C4"/>
    <w:rsid w:val="006D4E89"/>
    <w:rsid w:val="006D7134"/>
    <w:rsid w:val="006E3966"/>
    <w:rsid w:val="006E5EDF"/>
    <w:rsid w:val="006F44D3"/>
    <w:rsid w:val="007006C6"/>
    <w:rsid w:val="0071683E"/>
    <w:rsid w:val="007207F2"/>
    <w:rsid w:val="007234C1"/>
    <w:rsid w:val="00723A4B"/>
    <w:rsid w:val="00733200"/>
    <w:rsid w:val="0073431A"/>
    <w:rsid w:val="00737404"/>
    <w:rsid w:val="00740DF5"/>
    <w:rsid w:val="00746DBF"/>
    <w:rsid w:val="00756336"/>
    <w:rsid w:val="00756D57"/>
    <w:rsid w:val="0076462E"/>
    <w:rsid w:val="0077572C"/>
    <w:rsid w:val="007770E8"/>
    <w:rsid w:val="00784700"/>
    <w:rsid w:val="007857D7"/>
    <w:rsid w:val="00790D78"/>
    <w:rsid w:val="007A06CF"/>
    <w:rsid w:val="007A6217"/>
    <w:rsid w:val="007B564A"/>
    <w:rsid w:val="007C0D97"/>
    <w:rsid w:val="007C3877"/>
    <w:rsid w:val="007C6B62"/>
    <w:rsid w:val="007D3DE0"/>
    <w:rsid w:val="007E3D1B"/>
    <w:rsid w:val="007E4744"/>
    <w:rsid w:val="00802001"/>
    <w:rsid w:val="00817509"/>
    <w:rsid w:val="008177CF"/>
    <w:rsid w:val="00817C4A"/>
    <w:rsid w:val="00821684"/>
    <w:rsid w:val="008229FF"/>
    <w:rsid w:val="00823D59"/>
    <w:rsid w:val="00831DE5"/>
    <w:rsid w:val="00836B8F"/>
    <w:rsid w:val="0084513D"/>
    <w:rsid w:val="00850A82"/>
    <w:rsid w:val="00852AFC"/>
    <w:rsid w:val="0086317C"/>
    <w:rsid w:val="008637FB"/>
    <w:rsid w:val="00863A72"/>
    <w:rsid w:val="00863E3B"/>
    <w:rsid w:val="0086513B"/>
    <w:rsid w:val="00867F1C"/>
    <w:rsid w:val="00873122"/>
    <w:rsid w:val="0087377B"/>
    <w:rsid w:val="00875887"/>
    <w:rsid w:val="0087645B"/>
    <w:rsid w:val="00880A40"/>
    <w:rsid w:val="00891542"/>
    <w:rsid w:val="00897D01"/>
    <w:rsid w:val="008A3AA2"/>
    <w:rsid w:val="008A77AB"/>
    <w:rsid w:val="008B393A"/>
    <w:rsid w:val="008C01F9"/>
    <w:rsid w:val="008C1CAF"/>
    <w:rsid w:val="008C5739"/>
    <w:rsid w:val="008D0E9D"/>
    <w:rsid w:val="008D34A6"/>
    <w:rsid w:val="008D373F"/>
    <w:rsid w:val="008D665A"/>
    <w:rsid w:val="008E2451"/>
    <w:rsid w:val="008E25DF"/>
    <w:rsid w:val="008E79CF"/>
    <w:rsid w:val="009000A6"/>
    <w:rsid w:val="00905E34"/>
    <w:rsid w:val="009073C7"/>
    <w:rsid w:val="009112BF"/>
    <w:rsid w:val="00912ADC"/>
    <w:rsid w:val="00922D2A"/>
    <w:rsid w:val="009241A4"/>
    <w:rsid w:val="00926F03"/>
    <w:rsid w:val="00931D37"/>
    <w:rsid w:val="0094469F"/>
    <w:rsid w:val="0095505B"/>
    <w:rsid w:val="00960310"/>
    <w:rsid w:val="0096242C"/>
    <w:rsid w:val="00971488"/>
    <w:rsid w:val="009738F1"/>
    <w:rsid w:val="00977E48"/>
    <w:rsid w:val="0098181D"/>
    <w:rsid w:val="009850D3"/>
    <w:rsid w:val="00993921"/>
    <w:rsid w:val="009950CB"/>
    <w:rsid w:val="00997FEE"/>
    <w:rsid w:val="009A2415"/>
    <w:rsid w:val="009A332D"/>
    <w:rsid w:val="009A5ABC"/>
    <w:rsid w:val="009B405E"/>
    <w:rsid w:val="009C0EDD"/>
    <w:rsid w:val="009C275A"/>
    <w:rsid w:val="009C4404"/>
    <w:rsid w:val="009C76DE"/>
    <w:rsid w:val="009D0204"/>
    <w:rsid w:val="009D1AFE"/>
    <w:rsid w:val="009D32A9"/>
    <w:rsid w:val="009D4CD5"/>
    <w:rsid w:val="009E21C0"/>
    <w:rsid w:val="009E3E58"/>
    <w:rsid w:val="009E6DDD"/>
    <w:rsid w:val="009F2560"/>
    <w:rsid w:val="009F5827"/>
    <w:rsid w:val="00A034D8"/>
    <w:rsid w:val="00A071DB"/>
    <w:rsid w:val="00A11BD2"/>
    <w:rsid w:val="00A11E7C"/>
    <w:rsid w:val="00A355A6"/>
    <w:rsid w:val="00A36A2C"/>
    <w:rsid w:val="00A37864"/>
    <w:rsid w:val="00A426D8"/>
    <w:rsid w:val="00A4271C"/>
    <w:rsid w:val="00A43B14"/>
    <w:rsid w:val="00A473CD"/>
    <w:rsid w:val="00A509B6"/>
    <w:rsid w:val="00A512ED"/>
    <w:rsid w:val="00A54FE7"/>
    <w:rsid w:val="00A57FD8"/>
    <w:rsid w:val="00A63E1F"/>
    <w:rsid w:val="00A65F42"/>
    <w:rsid w:val="00A8069A"/>
    <w:rsid w:val="00A844B0"/>
    <w:rsid w:val="00A9208F"/>
    <w:rsid w:val="00A97132"/>
    <w:rsid w:val="00AA2507"/>
    <w:rsid w:val="00AA2B60"/>
    <w:rsid w:val="00AA2B9D"/>
    <w:rsid w:val="00AC4DDB"/>
    <w:rsid w:val="00AC5990"/>
    <w:rsid w:val="00AC7E91"/>
    <w:rsid w:val="00AD3F78"/>
    <w:rsid w:val="00AD5164"/>
    <w:rsid w:val="00AE2565"/>
    <w:rsid w:val="00AE51BC"/>
    <w:rsid w:val="00AE52BF"/>
    <w:rsid w:val="00AE76F8"/>
    <w:rsid w:val="00AF72AE"/>
    <w:rsid w:val="00B00C10"/>
    <w:rsid w:val="00B03158"/>
    <w:rsid w:val="00B04CB4"/>
    <w:rsid w:val="00B160BB"/>
    <w:rsid w:val="00B21018"/>
    <w:rsid w:val="00B212ED"/>
    <w:rsid w:val="00B243C7"/>
    <w:rsid w:val="00B270BB"/>
    <w:rsid w:val="00B3473F"/>
    <w:rsid w:val="00B37FB4"/>
    <w:rsid w:val="00B411BB"/>
    <w:rsid w:val="00B4272F"/>
    <w:rsid w:val="00B44F21"/>
    <w:rsid w:val="00B46D14"/>
    <w:rsid w:val="00B55DD7"/>
    <w:rsid w:val="00B564FF"/>
    <w:rsid w:val="00B60AC7"/>
    <w:rsid w:val="00B61CF3"/>
    <w:rsid w:val="00B660B3"/>
    <w:rsid w:val="00B7126F"/>
    <w:rsid w:val="00B71F8E"/>
    <w:rsid w:val="00B747F1"/>
    <w:rsid w:val="00B82A88"/>
    <w:rsid w:val="00B94329"/>
    <w:rsid w:val="00B971D4"/>
    <w:rsid w:val="00BA0AD7"/>
    <w:rsid w:val="00BA1916"/>
    <w:rsid w:val="00BB39A2"/>
    <w:rsid w:val="00BC01B1"/>
    <w:rsid w:val="00BC1567"/>
    <w:rsid w:val="00BC4522"/>
    <w:rsid w:val="00BC58E9"/>
    <w:rsid w:val="00BD28EB"/>
    <w:rsid w:val="00BD2B86"/>
    <w:rsid w:val="00BD6025"/>
    <w:rsid w:val="00BE029A"/>
    <w:rsid w:val="00BE65F2"/>
    <w:rsid w:val="00C00AA8"/>
    <w:rsid w:val="00C06AB6"/>
    <w:rsid w:val="00C10A90"/>
    <w:rsid w:val="00C13516"/>
    <w:rsid w:val="00C16C43"/>
    <w:rsid w:val="00C17FD2"/>
    <w:rsid w:val="00C21D63"/>
    <w:rsid w:val="00C24F3C"/>
    <w:rsid w:val="00C31CD9"/>
    <w:rsid w:val="00C40B95"/>
    <w:rsid w:val="00C51742"/>
    <w:rsid w:val="00C541F1"/>
    <w:rsid w:val="00C5584D"/>
    <w:rsid w:val="00C60F3C"/>
    <w:rsid w:val="00C65790"/>
    <w:rsid w:val="00C67729"/>
    <w:rsid w:val="00C71C7B"/>
    <w:rsid w:val="00C722B1"/>
    <w:rsid w:val="00C74BC4"/>
    <w:rsid w:val="00C870AB"/>
    <w:rsid w:val="00C8786D"/>
    <w:rsid w:val="00C94249"/>
    <w:rsid w:val="00C9455B"/>
    <w:rsid w:val="00C961E0"/>
    <w:rsid w:val="00C97860"/>
    <w:rsid w:val="00CA3F85"/>
    <w:rsid w:val="00CA6404"/>
    <w:rsid w:val="00CA79D1"/>
    <w:rsid w:val="00CB0808"/>
    <w:rsid w:val="00CB1EF1"/>
    <w:rsid w:val="00CB74E2"/>
    <w:rsid w:val="00CD10D1"/>
    <w:rsid w:val="00CD445E"/>
    <w:rsid w:val="00CD5B2F"/>
    <w:rsid w:val="00CE1ADB"/>
    <w:rsid w:val="00CE46F1"/>
    <w:rsid w:val="00CE54DB"/>
    <w:rsid w:val="00CE6B59"/>
    <w:rsid w:val="00D017D3"/>
    <w:rsid w:val="00D14B27"/>
    <w:rsid w:val="00D1664C"/>
    <w:rsid w:val="00D17EB8"/>
    <w:rsid w:val="00D23245"/>
    <w:rsid w:val="00D279E9"/>
    <w:rsid w:val="00D300B3"/>
    <w:rsid w:val="00D32356"/>
    <w:rsid w:val="00D358BB"/>
    <w:rsid w:val="00D36941"/>
    <w:rsid w:val="00D41046"/>
    <w:rsid w:val="00D50784"/>
    <w:rsid w:val="00D55E6C"/>
    <w:rsid w:val="00D62EB8"/>
    <w:rsid w:val="00D65CAA"/>
    <w:rsid w:val="00D81178"/>
    <w:rsid w:val="00D81F31"/>
    <w:rsid w:val="00D86607"/>
    <w:rsid w:val="00D90B89"/>
    <w:rsid w:val="00DA1034"/>
    <w:rsid w:val="00DA5D62"/>
    <w:rsid w:val="00DA733B"/>
    <w:rsid w:val="00DA7697"/>
    <w:rsid w:val="00DA7F4A"/>
    <w:rsid w:val="00DB0AA3"/>
    <w:rsid w:val="00DB3F8D"/>
    <w:rsid w:val="00DB5C74"/>
    <w:rsid w:val="00DC2DE3"/>
    <w:rsid w:val="00DC7B53"/>
    <w:rsid w:val="00DD6692"/>
    <w:rsid w:val="00DE0677"/>
    <w:rsid w:val="00DE3353"/>
    <w:rsid w:val="00DE37C6"/>
    <w:rsid w:val="00DF704B"/>
    <w:rsid w:val="00DF713E"/>
    <w:rsid w:val="00E04A83"/>
    <w:rsid w:val="00E102C3"/>
    <w:rsid w:val="00E15D28"/>
    <w:rsid w:val="00E17537"/>
    <w:rsid w:val="00E26F21"/>
    <w:rsid w:val="00E32E08"/>
    <w:rsid w:val="00E33866"/>
    <w:rsid w:val="00E44A98"/>
    <w:rsid w:val="00E53048"/>
    <w:rsid w:val="00E55536"/>
    <w:rsid w:val="00E6104F"/>
    <w:rsid w:val="00E61B16"/>
    <w:rsid w:val="00E64D65"/>
    <w:rsid w:val="00E70FDE"/>
    <w:rsid w:val="00E7392B"/>
    <w:rsid w:val="00E82BF4"/>
    <w:rsid w:val="00E84B6E"/>
    <w:rsid w:val="00E9494A"/>
    <w:rsid w:val="00E94B0D"/>
    <w:rsid w:val="00E97C7B"/>
    <w:rsid w:val="00EA34CA"/>
    <w:rsid w:val="00EA6FF1"/>
    <w:rsid w:val="00EA710B"/>
    <w:rsid w:val="00EB4723"/>
    <w:rsid w:val="00EB7CA1"/>
    <w:rsid w:val="00EC5BE2"/>
    <w:rsid w:val="00EC7B16"/>
    <w:rsid w:val="00ED1451"/>
    <w:rsid w:val="00ED4AF9"/>
    <w:rsid w:val="00EE3D39"/>
    <w:rsid w:val="00EE658A"/>
    <w:rsid w:val="00EE72D7"/>
    <w:rsid w:val="00EE7818"/>
    <w:rsid w:val="00EF5C19"/>
    <w:rsid w:val="00F015DA"/>
    <w:rsid w:val="00F05BA3"/>
    <w:rsid w:val="00F10D2B"/>
    <w:rsid w:val="00F1752C"/>
    <w:rsid w:val="00F22129"/>
    <w:rsid w:val="00F23242"/>
    <w:rsid w:val="00F27E76"/>
    <w:rsid w:val="00F32518"/>
    <w:rsid w:val="00F3397D"/>
    <w:rsid w:val="00F36B24"/>
    <w:rsid w:val="00F507B0"/>
    <w:rsid w:val="00F54C0E"/>
    <w:rsid w:val="00F601DE"/>
    <w:rsid w:val="00F609E1"/>
    <w:rsid w:val="00F6113C"/>
    <w:rsid w:val="00F6122B"/>
    <w:rsid w:val="00F66DE4"/>
    <w:rsid w:val="00F71BBC"/>
    <w:rsid w:val="00F75522"/>
    <w:rsid w:val="00F77BFC"/>
    <w:rsid w:val="00F820B8"/>
    <w:rsid w:val="00F87670"/>
    <w:rsid w:val="00FA0061"/>
    <w:rsid w:val="00FA224C"/>
    <w:rsid w:val="00FA3483"/>
    <w:rsid w:val="00FA41B6"/>
    <w:rsid w:val="00FA47BB"/>
    <w:rsid w:val="00FA61D7"/>
    <w:rsid w:val="00FB1868"/>
    <w:rsid w:val="00FB378E"/>
    <w:rsid w:val="00FB3C3D"/>
    <w:rsid w:val="00FB57F5"/>
    <w:rsid w:val="00FB6155"/>
    <w:rsid w:val="00FC25DD"/>
    <w:rsid w:val="00FC6EDC"/>
    <w:rsid w:val="00FD1332"/>
    <w:rsid w:val="00FD158F"/>
    <w:rsid w:val="00FD629D"/>
    <w:rsid w:val="00FE1DC8"/>
    <w:rsid w:val="00FE6FB4"/>
    <w:rsid w:val="00FF1421"/>
    <w:rsid w:val="00FF6BE8"/>
    <w:rsid w:val="02E92054"/>
    <w:rsid w:val="048C0506"/>
    <w:rsid w:val="06084E46"/>
    <w:rsid w:val="069B0266"/>
    <w:rsid w:val="08D71D8F"/>
    <w:rsid w:val="09AA7B69"/>
    <w:rsid w:val="0CEB6D41"/>
    <w:rsid w:val="0EC07BC1"/>
    <w:rsid w:val="13403EA3"/>
    <w:rsid w:val="156173A0"/>
    <w:rsid w:val="158562DB"/>
    <w:rsid w:val="179518BE"/>
    <w:rsid w:val="1B905946"/>
    <w:rsid w:val="1D9F56A6"/>
    <w:rsid w:val="1DB06C45"/>
    <w:rsid w:val="20967902"/>
    <w:rsid w:val="23046B45"/>
    <w:rsid w:val="23112215"/>
    <w:rsid w:val="26023BEC"/>
    <w:rsid w:val="288B252E"/>
    <w:rsid w:val="2970130A"/>
    <w:rsid w:val="2A2655B6"/>
    <w:rsid w:val="2A270C6A"/>
    <w:rsid w:val="2A5063FA"/>
    <w:rsid w:val="2C1E78EF"/>
    <w:rsid w:val="2C463031"/>
    <w:rsid w:val="2E7867C9"/>
    <w:rsid w:val="301607F4"/>
    <w:rsid w:val="31FA1C8E"/>
    <w:rsid w:val="33571BCB"/>
    <w:rsid w:val="33BA63EC"/>
    <w:rsid w:val="340C7D1E"/>
    <w:rsid w:val="350F0F1C"/>
    <w:rsid w:val="35135555"/>
    <w:rsid w:val="35B23FA8"/>
    <w:rsid w:val="35D15757"/>
    <w:rsid w:val="37537E51"/>
    <w:rsid w:val="3B0911E6"/>
    <w:rsid w:val="3C146221"/>
    <w:rsid w:val="3F5C36FF"/>
    <w:rsid w:val="407441CC"/>
    <w:rsid w:val="44B71CCD"/>
    <w:rsid w:val="452B6409"/>
    <w:rsid w:val="47F20AC4"/>
    <w:rsid w:val="496E0687"/>
    <w:rsid w:val="4C2B7286"/>
    <w:rsid w:val="4E4C0585"/>
    <w:rsid w:val="51591101"/>
    <w:rsid w:val="51E51FEA"/>
    <w:rsid w:val="526F66CB"/>
    <w:rsid w:val="52D856E3"/>
    <w:rsid w:val="52ED6F99"/>
    <w:rsid w:val="547D09A9"/>
    <w:rsid w:val="54FB4AFB"/>
    <w:rsid w:val="56B10E2B"/>
    <w:rsid w:val="56BE21DD"/>
    <w:rsid w:val="58BE7724"/>
    <w:rsid w:val="593F3127"/>
    <w:rsid w:val="5B5B3870"/>
    <w:rsid w:val="5E361A1F"/>
    <w:rsid w:val="5EEB0A6C"/>
    <w:rsid w:val="61724770"/>
    <w:rsid w:val="61DE18A1"/>
    <w:rsid w:val="63D619DB"/>
    <w:rsid w:val="65942C36"/>
    <w:rsid w:val="67567A94"/>
    <w:rsid w:val="69023BD7"/>
    <w:rsid w:val="692C5016"/>
    <w:rsid w:val="69E47ED2"/>
    <w:rsid w:val="6AD92158"/>
    <w:rsid w:val="6BEC1ECB"/>
    <w:rsid w:val="6D7C5FAF"/>
    <w:rsid w:val="6DC555AF"/>
    <w:rsid w:val="6FF909E0"/>
    <w:rsid w:val="705A1860"/>
    <w:rsid w:val="71B46619"/>
    <w:rsid w:val="74245119"/>
    <w:rsid w:val="76303EF4"/>
    <w:rsid w:val="76EA61BA"/>
    <w:rsid w:val="76F913BE"/>
    <w:rsid w:val="7B5D15F3"/>
    <w:rsid w:val="7C3073CD"/>
    <w:rsid w:val="7E366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99"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80"/>
    <w:autoRedefine/>
    <w:qFormat/>
    <w:uiPriority w:val="0"/>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125"/>
    <w:autoRedefine/>
    <w:semiHidden/>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58"/>
    <w:autoRedefine/>
    <w:semiHidden/>
    <w:unhideWhenUsed/>
    <w:qFormat/>
    <w:uiPriority w:val="9"/>
    <w:pPr>
      <w:keepNext/>
      <w:keepLines/>
      <w:spacing w:before="260" w:after="260" w:line="416" w:lineRule="auto"/>
      <w:outlineLvl w:val="2"/>
    </w:pPr>
    <w:rPr>
      <w:rFonts w:ascii="Calibri" w:hAnsi="Calibri"/>
      <w:b/>
      <w:bCs/>
      <w:sz w:val="32"/>
      <w:szCs w:val="32"/>
    </w:rPr>
  </w:style>
  <w:style w:type="paragraph" w:styleId="5">
    <w:name w:val="heading 4"/>
    <w:basedOn w:val="1"/>
    <w:next w:val="1"/>
    <w:link w:val="147"/>
    <w:autoRedefine/>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225"/>
    <w:autoRedefine/>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234"/>
    <w:autoRedefine/>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142"/>
    <w:autoRedefine/>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76"/>
    <w:autoRedefine/>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104"/>
    <w:autoRedefine/>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56">
    <w:name w:val="Default Paragraph Font"/>
    <w:autoRedefine/>
    <w:semiHidden/>
    <w:qFormat/>
    <w:uiPriority w:val="0"/>
  </w:style>
  <w:style w:type="table" w:default="1" w:styleId="54">
    <w:name w:val="Normal Table"/>
    <w:autoRedefine/>
    <w:semiHidden/>
    <w:qFormat/>
    <w:uiPriority w:val="0"/>
    <w:tblPr>
      <w:tblCellMar>
        <w:top w:w="0" w:type="dxa"/>
        <w:left w:w="108" w:type="dxa"/>
        <w:bottom w:w="0" w:type="dxa"/>
        <w:right w:w="108" w:type="dxa"/>
      </w:tblCellMar>
    </w:tblPr>
  </w:style>
  <w:style w:type="paragraph" w:styleId="11">
    <w:name w:val="List 3"/>
    <w:basedOn w:val="1"/>
    <w:autoRedefine/>
    <w:qFormat/>
    <w:uiPriority w:val="0"/>
    <w:pPr>
      <w:ind w:left="100" w:leftChars="400" w:hanging="200" w:hangingChars="200"/>
    </w:pPr>
    <w:rPr>
      <w:szCs w:val="20"/>
    </w:rPr>
  </w:style>
  <w:style w:type="paragraph" w:styleId="12">
    <w:name w:val="List Bullet 4"/>
    <w:basedOn w:val="1"/>
    <w:autoRedefine/>
    <w:qFormat/>
    <w:uiPriority w:val="0"/>
    <w:pPr>
      <w:tabs>
        <w:tab w:val="left" w:pos="780"/>
      </w:tabs>
      <w:ind w:left="780" w:hanging="420"/>
    </w:pPr>
    <w:rPr>
      <w:szCs w:val="24"/>
    </w:rPr>
  </w:style>
  <w:style w:type="paragraph" w:styleId="13">
    <w:name w:val="List Number"/>
    <w:basedOn w:val="1"/>
    <w:autoRedefine/>
    <w:qFormat/>
    <w:uiPriority w:val="0"/>
    <w:pPr>
      <w:widowControl/>
      <w:tabs>
        <w:tab w:val="left" w:pos="454"/>
        <w:tab w:val="left" w:pos="720"/>
      </w:tabs>
      <w:spacing w:afterLines="50"/>
      <w:ind w:left="454" w:hanging="284"/>
      <w:jc w:val="left"/>
    </w:pPr>
    <w:rPr>
      <w:kern w:val="0"/>
      <w:sz w:val="24"/>
      <w:szCs w:val="20"/>
    </w:rPr>
  </w:style>
  <w:style w:type="paragraph" w:styleId="14">
    <w:name w:val="Normal Indent"/>
    <w:basedOn w:val="1"/>
    <w:next w:val="15"/>
    <w:link w:val="122"/>
    <w:autoRedefine/>
    <w:qFormat/>
    <w:uiPriority w:val="0"/>
    <w:pPr>
      <w:ind w:firstLine="420"/>
    </w:pPr>
    <w:rPr>
      <w:szCs w:val="20"/>
    </w:rPr>
  </w:style>
  <w:style w:type="paragraph" w:styleId="15">
    <w:name w:val="toc 2"/>
    <w:basedOn w:val="1"/>
    <w:next w:val="1"/>
    <w:autoRedefine/>
    <w:qFormat/>
    <w:uiPriority w:val="0"/>
    <w:pPr>
      <w:widowControl/>
      <w:tabs>
        <w:tab w:val="right" w:leader="dot" w:pos="8302"/>
      </w:tabs>
      <w:spacing w:line="240" w:lineRule="atLeast"/>
      <w:ind w:left="420" w:leftChars="68" w:hanging="277" w:hangingChars="115"/>
      <w:jc w:val="left"/>
    </w:pPr>
    <w:rPr>
      <w:szCs w:val="24"/>
    </w:rPr>
  </w:style>
  <w:style w:type="paragraph" w:styleId="16">
    <w:name w:val="caption"/>
    <w:basedOn w:val="1"/>
    <w:next w:val="1"/>
    <w:link w:val="633"/>
    <w:autoRedefine/>
    <w:semiHidden/>
    <w:unhideWhenUsed/>
    <w:qFormat/>
    <w:uiPriority w:val="0"/>
    <w:pPr>
      <w:spacing w:before="152" w:after="160"/>
    </w:pPr>
    <w:rPr>
      <w:rFonts w:ascii="Arial" w:hAnsi="Arial" w:eastAsia="黑体" w:cs="Arial"/>
      <w:sz w:val="20"/>
      <w:szCs w:val="20"/>
    </w:rPr>
  </w:style>
  <w:style w:type="paragraph" w:styleId="17">
    <w:name w:val="List Bullet"/>
    <w:basedOn w:val="1"/>
    <w:autoRedefine/>
    <w:qFormat/>
    <w:uiPriority w:val="0"/>
    <w:pPr>
      <w:widowControl/>
      <w:tabs>
        <w:tab w:val="left" w:pos="900"/>
      </w:tabs>
      <w:spacing w:before="100" w:beforeAutospacing="1" w:afterLines="50" w:afterAutospacing="1"/>
      <w:ind w:left="900" w:hanging="420"/>
      <w:jc w:val="left"/>
    </w:pPr>
    <w:rPr>
      <w:kern w:val="0"/>
      <w:szCs w:val="20"/>
    </w:rPr>
  </w:style>
  <w:style w:type="paragraph" w:styleId="18">
    <w:name w:val="Document Map"/>
    <w:basedOn w:val="1"/>
    <w:link w:val="203"/>
    <w:autoRedefine/>
    <w:qFormat/>
    <w:uiPriority w:val="0"/>
    <w:rPr>
      <w:rFonts w:ascii="宋体"/>
      <w:sz w:val="18"/>
      <w:szCs w:val="18"/>
    </w:rPr>
  </w:style>
  <w:style w:type="paragraph" w:styleId="19">
    <w:name w:val="annotation text"/>
    <w:basedOn w:val="1"/>
    <w:link w:val="68"/>
    <w:autoRedefine/>
    <w:qFormat/>
    <w:uiPriority w:val="0"/>
    <w:pPr>
      <w:jc w:val="left"/>
    </w:pPr>
  </w:style>
  <w:style w:type="paragraph" w:styleId="20">
    <w:name w:val="Salutation"/>
    <w:basedOn w:val="1"/>
    <w:next w:val="1"/>
    <w:link w:val="253"/>
    <w:autoRedefine/>
    <w:qFormat/>
    <w:uiPriority w:val="0"/>
    <w:rPr>
      <w:rFonts w:ascii="宋体"/>
      <w:b/>
      <w:sz w:val="28"/>
      <w:szCs w:val="20"/>
    </w:rPr>
  </w:style>
  <w:style w:type="paragraph" w:styleId="21">
    <w:name w:val="Body Text 3"/>
    <w:basedOn w:val="1"/>
    <w:link w:val="249"/>
    <w:autoRedefine/>
    <w:qFormat/>
    <w:uiPriority w:val="0"/>
    <w:pPr>
      <w:snapToGrid w:val="0"/>
      <w:spacing w:before="50" w:after="50"/>
    </w:pPr>
    <w:rPr>
      <w:rFonts w:hAnsi="宋体" w:eastAsia="仿宋_GB2312"/>
      <w:b/>
      <w:bCs/>
      <w:sz w:val="24"/>
      <w:szCs w:val="20"/>
    </w:rPr>
  </w:style>
  <w:style w:type="paragraph" w:styleId="22">
    <w:name w:val="Body Text"/>
    <w:basedOn w:val="1"/>
    <w:link w:val="83"/>
    <w:autoRedefine/>
    <w:qFormat/>
    <w:uiPriority w:val="0"/>
    <w:pPr>
      <w:spacing w:after="120"/>
    </w:pPr>
    <w:rPr>
      <w:sz w:val="28"/>
      <w:szCs w:val="24"/>
    </w:rPr>
  </w:style>
  <w:style w:type="paragraph" w:styleId="23">
    <w:name w:val="Body Text Indent"/>
    <w:basedOn w:val="1"/>
    <w:next w:val="24"/>
    <w:link w:val="189"/>
    <w:autoRedefine/>
    <w:qFormat/>
    <w:uiPriority w:val="0"/>
    <w:pPr>
      <w:spacing w:line="200" w:lineRule="exact"/>
      <w:ind w:firstLine="301"/>
    </w:pPr>
    <w:rPr>
      <w:rFonts w:ascii="宋体" w:hAnsi="Courier New"/>
      <w:spacing w:val="-4"/>
      <w:sz w:val="18"/>
      <w:szCs w:val="20"/>
    </w:rPr>
  </w:style>
  <w:style w:type="paragraph" w:styleId="24">
    <w:name w:val="envelope return"/>
    <w:basedOn w:val="1"/>
    <w:autoRedefine/>
    <w:qFormat/>
    <w:uiPriority w:val="0"/>
    <w:pPr>
      <w:snapToGrid w:val="0"/>
    </w:pPr>
    <w:rPr>
      <w:rFonts w:ascii="Arial" w:hAnsi="Arial"/>
    </w:rPr>
  </w:style>
  <w:style w:type="paragraph" w:styleId="25">
    <w:name w:val="List Number 3"/>
    <w:basedOn w:val="1"/>
    <w:autoRedefine/>
    <w:qFormat/>
    <w:uiPriority w:val="0"/>
    <w:pPr>
      <w:numPr>
        <w:ilvl w:val="0"/>
        <w:numId w:val="1"/>
      </w:numPr>
    </w:pPr>
    <w:rPr>
      <w:szCs w:val="24"/>
    </w:rPr>
  </w:style>
  <w:style w:type="paragraph" w:styleId="26">
    <w:name w:val="List 2"/>
    <w:basedOn w:val="1"/>
    <w:autoRedefine/>
    <w:qFormat/>
    <w:uiPriority w:val="0"/>
    <w:pPr>
      <w:ind w:left="100" w:leftChars="200" w:hanging="200" w:hangingChars="200"/>
    </w:pPr>
    <w:rPr>
      <w:sz w:val="28"/>
      <w:szCs w:val="24"/>
    </w:rPr>
  </w:style>
  <w:style w:type="paragraph" w:styleId="27">
    <w:name w:val="List Bullet 2"/>
    <w:basedOn w:val="1"/>
    <w:autoRedefine/>
    <w:qFormat/>
    <w:uiPriority w:val="0"/>
    <w:pPr>
      <w:tabs>
        <w:tab w:val="left" w:pos="780"/>
      </w:tabs>
      <w:ind w:left="780" w:leftChars="200" w:hanging="360" w:hangingChars="200"/>
    </w:pPr>
    <w:rPr>
      <w:szCs w:val="24"/>
    </w:rPr>
  </w:style>
  <w:style w:type="paragraph" w:styleId="28">
    <w:name w:val="toc 5"/>
    <w:basedOn w:val="1"/>
    <w:next w:val="1"/>
    <w:autoRedefine/>
    <w:qFormat/>
    <w:uiPriority w:val="0"/>
    <w:pPr>
      <w:spacing w:afterLines="50"/>
      <w:ind w:left="840"/>
      <w:jc w:val="left"/>
    </w:pPr>
    <w:rPr>
      <w:snapToGrid w:val="0"/>
      <w:kern w:val="0"/>
      <w:sz w:val="18"/>
      <w:szCs w:val="18"/>
    </w:rPr>
  </w:style>
  <w:style w:type="paragraph" w:styleId="29">
    <w:name w:val="toc 3"/>
    <w:basedOn w:val="1"/>
    <w:next w:val="1"/>
    <w:autoRedefine/>
    <w:qFormat/>
    <w:uiPriority w:val="0"/>
    <w:pPr>
      <w:ind w:left="840" w:leftChars="400"/>
    </w:pPr>
  </w:style>
  <w:style w:type="paragraph" w:styleId="30">
    <w:name w:val="Plain Text"/>
    <w:basedOn w:val="1"/>
    <w:link w:val="271"/>
    <w:autoRedefine/>
    <w:semiHidden/>
    <w:unhideWhenUsed/>
    <w:qFormat/>
    <w:uiPriority w:val="99"/>
    <w:pPr>
      <w:spacing w:beforeLines="50" w:afterLines="50" w:line="400" w:lineRule="exact"/>
    </w:pPr>
    <w:rPr>
      <w:rFonts w:ascii="宋体" w:hAnsi="Courier New"/>
      <w:sz w:val="24"/>
      <w:szCs w:val="24"/>
    </w:rPr>
  </w:style>
  <w:style w:type="paragraph" w:styleId="31">
    <w:name w:val="List Bullet 5"/>
    <w:basedOn w:val="1"/>
    <w:autoRedefine/>
    <w:qFormat/>
    <w:uiPriority w:val="0"/>
    <w:pPr>
      <w:tabs>
        <w:tab w:val="left" w:pos="780"/>
      </w:tabs>
      <w:ind w:left="780" w:hanging="420"/>
    </w:pPr>
    <w:rPr>
      <w:szCs w:val="24"/>
    </w:rPr>
  </w:style>
  <w:style w:type="paragraph" w:styleId="32">
    <w:name w:val="toc 8"/>
    <w:basedOn w:val="1"/>
    <w:next w:val="1"/>
    <w:autoRedefine/>
    <w:qFormat/>
    <w:uiPriority w:val="0"/>
    <w:pPr>
      <w:spacing w:afterLines="50"/>
      <w:ind w:left="1470"/>
      <w:jc w:val="left"/>
    </w:pPr>
    <w:rPr>
      <w:snapToGrid w:val="0"/>
      <w:kern w:val="0"/>
      <w:sz w:val="18"/>
      <w:szCs w:val="18"/>
    </w:rPr>
  </w:style>
  <w:style w:type="paragraph" w:styleId="33">
    <w:name w:val="Date"/>
    <w:basedOn w:val="1"/>
    <w:next w:val="1"/>
    <w:link w:val="208"/>
    <w:autoRedefine/>
    <w:qFormat/>
    <w:uiPriority w:val="0"/>
    <w:pPr>
      <w:ind w:left="2500" w:leftChars="2500"/>
    </w:pPr>
    <w:rPr>
      <w:rFonts w:eastAsia="楷体_GB2312"/>
      <w:sz w:val="32"/>
      <w:szCs w:val="20"/>
    </w:rPr>
  </w:style>
  <w:style w:type="paragraph" w:styleId="34">
    <w:name w:val="Body Text Indent 2"/>
    <w:basedOn w:val="1"/>
    <w:link w:val="221"/>
    <w:autoRedefine/>
    <w:qFormat/>
    <w:uiPriority w:val="0"/>
    <w:pPr>
      <w:snapToGrid w:val="0"/>
      <w:ind w:firstLine="542" w:firstLineChars="225"/>
    </w:pPr>
    <w:rPr>
      <w:rFonts w:ascii="仿宋_GB2312" w:hAnsi="宋体"/>
      <w:b/>
      <w:bCs/>
      <w:color w:val="000000"/>
      <w:sz w:val="24"/>
      <w:szCs w:val="24"/>
    </w:rPr>
  </w:style>
  <w:style w:type="paragraph" w:styleId="35">
    <w:name w:val="endnote text"/>
    <w:basedOn w:val="1"/>
    <w:link w:val="166"/>
    <w:autoRedefine/>
    <w:qFormat/>
    <w:uiPriority w:val="0"/>
    <w:pPr>
      <w:numPr>
        <w:ilvl w:val="0"/>
        <w:numId w:val="2"/>
      </w:numPr>
      <w:snapToGrid w:val="0"/>
      <w:spacing w:afterLines="50"/>
      <w:jc w:val="left"/>
    </w:pPr>
    <w:rPr>
      <w:rFonts w:ascii="宋体"/>
      <w:snapToGrid w:val="0"/>
      <w:kern w:val="0"/>
      <w:szCs w:val="20"/>
    </w:rPr>
  </w:style>
  <w:style w:type="paragraph" w:styleId="36">
    <w:name w:val="Balloon Text"/>
    <w:basedOn w:val="1"/>
    <w:link w:val="111"/>
    <w:autoRedefine/>
    <w:qFormat/>
    <w:uiPriority w:val="0"/>
    <w:rPr>
      <w:sz w:val="18"/>
      <w:szCs w:val="18"/>
    </w:rPr>
  </w:style>
  <w:style w:type="paragraph" w:styleId="37">
    <w:name w:val="footer"/>
    <w:basedOn w:val="1"/>
    <w:link w:val="124"/>
    <w:autoRedefine/>
    <w:qFormat/>
    <w:uiPriority w:val="0"/>
    <w:pPr>
      <w:tabs>
        <w:tab w:val="center" w:pos="4153"/>
        <w:tab w:val="right" w:pos="8306"/>
      </w:tabs>
      <w:snapToGrid w:val="0"/>
      <w:jc w:val="left"/>
    </w:pPr>
    <w:rPr>
      <w:sz w:val="18"/>
      <w:szCs w:val="18"/>
    </w:rPr>
  </w:style>
  <w:style w:type="paragraph" w:styleId="38">
    <w:name w:val="header"/>
    <w:basedOn w:val="1"/>
    <w:link w:val="210"/>
    <w:autoRedefine/>
    <w:qFormat/>
    <w:uiPriority w:val="0"/>
    <w:pPr>
      <w:pBdr>
        <w:bottom w:val="single" w:color="auto" w:sz="6" w:space="1"/>
      </w:pBdr>
      <w:tabs>
        <w:tab w:val="center" w:pos="4153"/>
        <w:tab w:val="right" w:pos="8306"/>
      </w:tabs>
      <w:snapToGrid w:val="0"/>
      <w:jc w:val="center"/>
    </w:pPr>
    <w:rPr>
      <w:sz w:val="18"/>
      <w:szCs w:val="18"/>
    </w:rPr>
  </w:style>
  <w:style w:type="paragraph" w:styleId="39">
    <w:name w:val="toc 1"/>
    <w:basedOn w:val="1"/>
    <w:next w:val="1"/>
    <w:autoRedefine/>
    <w:qFormat/>
    <w:uiPriority w:val="0"/>
    <w:rPr>
      <w:szCs w:val="24"/>
    </w:rPr>
  </w:style>
  <w:style w:type="paragraph" w:styleId="40">
    <w:name w:val="toc 4"/>
    <w:basedOn w:val="1"/>
    <w:next w:val="1"/>
    <w:autoRedefine/>
    <w:qFormat/>
    <w:uiPriority w:val="0"/>
    <w:pPr>
      <w:ind w:left="1260" w:leftChars="600"/>
    </w:pPr>
  </w:style>
  <w:style w:type="paragraph" w:styleId="41">
    <w:name w:val="Subtitle"/>
    <w:basedOn w:val="1"/>
    <w:link w:val="232"/>
    <w:autoRedefine/>
    <w:qFormat/>
    <w:uiPriority w:val="0"/>
    <w:pPr>
      <w:spacing w:afterLines="50"/>
      <w:jc w:val="center"/>
    </w:pPr>
    <w:rPr>
      <w:rFonts w:eastAsia="Times New Roman"/>
      <w:sz w:val="18"/>
      <w:szCs w:val="18"/>
    </w:rPr>
  </w:style>
  <w:style w:type="paragraph" w:styleId="42">
    <w:name w:val="List"/>
    <w:basedOn w:val="1"/>
    <w:autoRedefine/>
    <w:qFormat/>
    <w:uiPriority w:val="0"/>
    <w:pPr>
      <w:ind w:left="200" w:hanging="200" w:hangingChars="200"/>
    </w:pPr>
    <w:rPr>
      <w:sz w:val="28"/>
      <w:szCs w:val="24"/>
    </w:rPr>
  </w:style>
  <w:style w:type="paragraph" w:styleId="43">
    <w:name w:val="footnote text"/>
    <w:basedOn w:val="1"/>
    <w:link w:val="169"/>
    <w:autoRedefine/>
    <w:qFormat/>
    <w:uiPriority w:val="0"/>
    <w:pPr>
      <w:snapToGrid w:val="0"/>
      <w:jc w:val="left"/>
    </w:pPr>
    <w:rPr>
      <w:sz w:val="18"/>
      <w:szCs w:val="18"/>
    </w:rPr>
  </w:style>
  <w:style w:type="paragraph" w:styleId="44">
    <w:name w:val="Body Text Indent 3"/>
    <w:basedOn w:val="1"/>
    <w:link w:val="141"/>
    <w:autoRedefine/>
    <w:qFormat/>
    <w:uiPriority w:val="0"/>
    <w:pPr>
      <w:snapToGrid w:val="0"/>
      <w:ind w:firstLine="480" w:firstLineChars="200"/>
      <w:jc w:val="left"/>
    </w:pPr>
    <w:rPr>
      <w:rFonts w:ascii="仿宋_GB2312" w:hAnsi="宋体" w:eastAsia="仿宋_GB2312"/>
      <w:color w:val="000000"/>
      <w:sz w:val="24"/>
      <w:szCs w:val="24"/>
    </w:rPr>
  </w:style>
  <w:style w:type="paragraph" w:styleId="45">
    <w:name w:val="table of figures"/>
    <w:basedOn w:val="1"/>
    <w:next w:val="1"/>
    <w:autoRedefine/>
    <w:qFormat/>
    <w:uiPriority w:val="0"/>
    <w:pPr>
      <w:tabs>
        <w:tab w:val="left" w:pos="1270"/>
      </w:tabs>
      <w:spacing w:line="360" w:lineRule="auto"/>
      <w:ind w:left="1270" w:hanging="420"/>
      <w:jc w:val="left"/>
    </w:pPr>
    <w:rPr>
      <w:smallCaps/>
      <w:sz w:val="20"/>
      <w:szCs w:val="20"/>
    </w:rPr>
  </w:style>
  <w:style w:type="paragraph" w:styleId="46">
    <w:name w:val="Body Text 2"/>
    <w:basedOn w:val="1"/>
    <w:link w:val="211"/>
    <w:autoRedefine/>
    <w:qFormat/>
    <w:uiPriority w:val="0"/>
    <w:pPr>
      <w:widowControl/>
      <w:snapToGrid w:val="0"/>
      <w:spacing w:before="50" w:afterLines="50" w:line="400" w:lineRule="exact"/>
      <w:jc w:val="left"/>
    </w:pPr>
    <w:rPr>
      <w:rFonts w:ascii="宋体" w:hAnsi="宋体"/>
      <w:color w:val="000000"/>
      <w:sz w:val="24"/>
      <w:szCs w:val="24"/>
    </w:rPr>
  </w:style>
  <w:style w:type="paragraph" w:styleId="47">
    <w:name w:val="HTML Preformatted"/>
    <w:basedOn w:val="1"/>
    <w:link w:val="248"/>
    <w:autoRedefine/>
    <w:qFormat/>
    <w:uiPriority w:val="0"/>
    <w:rPr>
      <w:rFonts w:ascii="Courier New" w:hAnsi="Courier New"/>
      <w:sz w:val="20"/>
      <w:szCs w:val="20"/>
    </w:rPr>
  </w:style>
  <w:style w:type="paragraph" w:styleId="48">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49">
    <w:name w:val="index 1"/>
    <w:basedOn w:val="1"/>
    <w:next w:val="1"/>
    <w:autoRedefine/>
    <w:qFormat/>
    <w:uiPriority w:val="0"/>
    <w:rPr>
      <w:szCs w:val="20"/>
    </w:rPr>
  </w:style>
  <w:style w:type="paragraph" w:styleId="50">
    <w:name w:val="Title"/>
    <w:basedOn w:val="1"/>
    <w:link w:val="74"/>
    <w:autoRedefine/>
    <w:qFormat/>
    <w:uiPriority w:val="0"/>
    <w:pPr>
      <w:spacing w:before="240" w:after="60"/>
      <w:jc w:val="center"/>
      <w:outlineLvl w:val="0"/>
    </w:pPr>
    <w:rPr>
      <w:rFonts w:ascii="Arial" w:hAnsi="Arial"/>
      <w:b/>
      <w:bCs/>
      <w:sz w:val="32"/>
      <w:szCs w:val="32"/>
    </w:rPr>
  </w:style>
  <w:style w:type="paragraph" w:styleId="51">
    <w:name w:val="annotation subject"/>
    <w:basedOn w:val="19"/>
    <w:next w:val="19"/>
    <w:link w:val="565"/>
    <w:autoRedefine/>
    <w:qFormat/>
    <w:uiPriority w:val="0"/>
    <w:rPr>
      <w:b/>
      <w:bCs/>
    </w:rPr>
  </w:style>
  <w:style w:type="paragraph" w:styleId="52">
    <w:name w:val="Body Text First Indent"/>
    <w:basedOn w:val="22"/>
    <w:link w:val="194"/>
    <w:autoRedefine/>
    <w:qFormat/>
    <w:uiPriority w:val="0"/>
    <w:pPr>
      <w:ind w:firstLine="420" w:firstLineChars="100"/>
    </w:pPr>
    <w:rPr>
      <w:rFonts w:ascii="Calibri" w:hAnsi="Calibri"/>
      <w:sz w:val="21"/>
      <w:szCs w:val="22"/>
    </w:rPr>
  </w:style>
  <w:style w:type="paragraph" w:styleId="53">
    <w:name w:val="Body Text First Indent 2"/>
    <w:basedOn w:val="23"/>
    <w:link w:val="566"/>
    <w:autoRedefine/>
    <w:qFormat/>
    <w:uiPriority w:val="0"/>
    <w:pPr>
      <w:spacing w:after="120" w:line="240" w:lineRule="auto"/>
      <w:ind w:left="420" w:leftChars="200" w:firstLine="420" w:firstLineChars="200"/>
    </w:pPr>
    <w:rPr>
      <w:rFonts w:ascii="Times New Roman" w:hAnsi="Times New Roman"/>
      <w:spacing w:val="0"/>
      <w:sz w:val="21"/>
    </w:rPr>
  </w:style>
  <w:style w:type="table" w:styleId="55">
    <w:name w:val="Table Grid"/>
    <w:basedOn w:val="5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7">
    <w:name w:val="Strong"/>
    <w:autoRedefine/>
    <w:qFormat/>
    <w:uiPriority w:val="0"/>
    <w:rPr>
      <w:b/>
      <w:bCs/>
    </w:rPr>
  </w:style>
  <w:style w:type="character" w:styleId="58">
    <w:name w:val="page number"/>
    <w:basedOn w:val="56"/>
    <w:autoRedefine/>
    <w:qFormat/>
    <w:uiPriority w:val="0"/>
  </w:style>
  <w:style w:type="character" w:styleId="59">
    <w:name w:val="FollowedHyperlink"/>
    <w:autoRedefine/>
    <w:qFormat/>
    <w:uiPriority w:val="0"/>
    <w:rPr>
      <w:color w:val="800080"/>
      <w:u w:val="single"/>
    </w:rPr>
  </w:style>
  <w:style w:type="character" w:styleId="60">
    <w:name w:val="Emphasis"/>
    <w:autoRedefine/>
    <w:qFormat/>
    <w:uiPriority w:val="0"/>
    <w:rPr>
      <w:color w:val="CC0033"/>
    </w:rPr>
  </w:style>
  <w:style w:type="character" w:styleId="61">
    <w:name w:val="Hyperlink"/>
    <w:autoRedefine/>
    <w:qFormat/>
    <w:uiPriority w:val="0"/>
    <w:rPr>
      <w:color w:val="0000FF"/>
      <w:u w:val="single"/>
    </w:rPr>
  </w:style>
  <w:style w:type="character" w:styleId="62">
    <w:name w:val="annotation reference"/>
    <w:autoRedefine/>
    <w:qFormat/>
    <w:uiPriority w:val="0"/>
    <w:rPr>
      <w:sz w:val="21"/>
      <w:szCs w:val="21"/>
    </w:rPr>
  </w:style>
  <w:style w:type="character" w:styleId="63">
    <w:name w:val="footnote reference"/>
    <w:autoRedefine/>
    <w:qFormat/>
    <w:uiPriority w:val="0"/>
    <w:rPr>
      <w:vertAlign w:val="superscript"/>
    </w:rPr>
  </w:style>
  <w:style w:type="character" w:customStyle="1" w:styleId="64">
    <w:name w:val="正文 首行缩进:  2 字符 Char"/>
    <w:link w:val="65"/>
    <w:autoRedefine/>
    <w:qFormat/>
    <w:uiPriority w:val="99"/>
    <w:rPr>
      <w:rFonts w:cs="宋体"/>
      <w:sz w:val="24"/>
    </w:rPr>
  </w:style>
  <w:style w:type="paragraph" w:customStyle="1" w:styleId="65">
    <w:name w:val="正文 首行缩进:  2 字符"/>
    <w:basedOn w:val="1"/>
    <w:next w:val="1"/>
    <w:link w:val="64"/>
    <w:autoRedefine/>
    <w:qFormat/>
    <w:uiPriority w:val="99"/>
    <w:pPr>
      <w:spacing w:line="360" w:lineRule="auto"/>
      <w:ind w:firstLine="480" w:firstLineChars="200"/>
      <w:jc w:val="left"/>
    </w:pPr>
    <w:rPr>
      <w:kern w:val="0"/>
      <w:sz w:val="24"/>
      <w:szCs w:val="20"/>
    </w:rPr>
  </w:style>
  <w:style w:type="character" w:customStyle="1" w:styleId="66">
    <w:name w:val="正文（首行缩进2字符） Char Char"/>
    <w:link w:val="67"/>
    <w:autoRedefine/>
    <w:qFormat/>
    <w:uiPriority w:val="99"/>
    <w:rPr>
      <w:szCs w:val="21"/>
    </w:rPr>
  </w:style>
  <w:style w:type="paragraph" w:customStyle="1" w:styleId="67">
    <w:name w:val="正文（首行缩进2字符）"/>
    <w:basedOn w:val="1"/>
    <w:link w:val="66"/>
    <w:autoRedefine/>
    <w:qFormat/>
    <w:uiPriority w:val="99"/>
    <w:pPr>
      <w:spacing w:line="360" w:lineRule="auto"/>
      <w:ind w:firstLine="420" w:firstLineChars="200"/>
    </w:pPr>
    <w:rPr>
      <w:kern w:val="0"/>
      <w:sz w:val="20"/>
      <w:szCs w:val="21"/>
    </w:rPr>
  </w:style>
  <w:style w:type="character" w:customStyle="1" w:styleId="68">
    <w:name w:val="批注文字 字符"/>
    <w:link w:val="19"/>
    <w:autoRedefine/>
    <w:qFormat/>
    <w:uiPriority w:val="99"/>
    <w:rPr>
      <w:kern w:val="2"/>
      <w:sz w:val="21"/>
      <w:szCs w:val="22"/>
    </w:rPr>
  </w:style>
  <w:style w:type="character" w:customStyle="1" w:styleId="69">
    <w:name w:val="正文标准样式ty Char2"/>
    <w:link w:val="70"/>
    <w:autoRedefine/>
    <w:qFormat/>
    <w:uiPriority w:val="99"/>
    <w:rPr>
      <w:rFonts w:eastAsia="宋体" w:cs="宋体"/>
      <w:kern w:val="2"/>
      <w:sz w:val="24"/>
      <w:lang w:val="en-US" w:eastAsia="zh-CN" w:bidi="ar-SA"/>
    </w:rPr>
  </w:style>
  <w:style w:type="paragraph" w:customStyle="1" w:styleId="70">
    <w:name w:val="正文标准样式ty"/>
    <w:basedOn w:val="1"/>
    <w:link w:val="69"/>
    <w:autoRedefine/>
    <w:qFormat/>
    <w:uiPriority w:val="99"/>
    <w:pPr>
      <w:spacing w:line="360" w:lineRule="auto"/>
      <w:ind w:firstLine="480" w:firstLineChars="200"/>
    </w:pPr>
    <w:rPr>
      <w:rFonts w:cs="宋体"/>
      <w:sz w:val="24"/>
      <w:szCs w:val="20"/>
    </w:rPr>
  </w:style>
  <w:style w:type="character" w:customStyle="1" w:styleId="71">
    <w:name w:val="Normal Indent Char1 Char1 Char2 Char Char Char Char Char Char Char Char Char Char Char Char Char Char"/>
    <w:autoRedefine/>
    <w:qFormat/>
    <w:uiPriority w:val="99"/>
    <w:rPr>
      <w:rFonts w:eastAsia="仿宋_GB2312"/>
      <w:kern w:val="2"/>
      <w:sz w:val="22"/>
      <w:szCs w:val="24"/>
      <w:lang w:val="en-US" w:eastAsia="zh-CN" w:bidi="ar-SA"/>
    </w:rPr>
  </w:style>
  <w:style w:type="character" w:customStyle="1" w:styleId="72">
    <w:name w:val="彩色列表 - 强调文字颜色 1 Char"/>
    <w:link w:val="73"/>
    <w:autoRedefine/>
    <w:qFormat/>
    <w:uiPriority w:val="99"/>
    <w:rPr>
      <w:kern w:val="2"/>
      <w:sz w:val="21"/>
      <w:szCs w:val="22"/>
    </w:rPr>
  </w:style>
  <w:style w:type="paragraph" w:customStyle="1" w:styleId="73">
    <w:name w:val="彩色列表 - 强调文字颜色 11"/>
    <w:basedOn w:val="1"/>
    <w:link w:val="72"/>
    <w:autoRedefine/>
    <w:qFormat/>
    <w:uiPriority w:val="99"/>
    <w:pPr>
      <w:ind w:firstLine="420" w:firstLineChars="200"/>
    </w:pPr>
  </w:style>
  <w:style w:type="character" w:customStyle="1" w:styleId="74">
    <w:name w:val="标题 字符"/>
    <w:link w:val="50"/>
    <w:autoRedefine/>
    <w:qFormat/>
    <w:uiPriority w:val="99"/>
    <w:rPr>
      <w:rFonts w:ascii="Arial" w:hAnsi="Arial" w:cs="Arial"/>
      <w:b/>
      <w:bCs/>
      <w:kern w:val="2"/>
      <w:sz w:val="32"/>
      <w:szCs w:val="32"/>
    </w:rPr>
  </w:style>
  <w:style w:type="character" w:customStyle="1" w:styleId="75">
    <w:name w:val="glossaryitem"/>
    <w:autoRedefine/>
    <w:qFormat/>
    <w:uiPriority w:val="99"/>
    <w:rPr>
      <w:u w:val="none"/>
    </w:rPr>
  </w:style>
  <w:style w:type="character" w:customStyle="1" w:styleId="76">
    <w:name w:val="标题 8 字符"/>
    <w:link w:val="9"/>
    <w:autoRedefine/>
    <w:qFormat/>
    <w:uiPriority w:val="99"/>
    <w:rPr>
      <w:rFonts w:ascii="Cambria" w:hAnsi="Cambria" w:eastAsia="宋体"/>
      <w:kern w:val="2"/>
      <w:sz w:val="24"/>
      <w:szCs w:val="24"/>
      <w:lang w:val="en-US" w:eastAsia="zh-CN" w:bidi="ar-SA"/>
    </w:rPr>
  </w:style>
  <w:style w:type="character" w:customStyle="1" w:styleId="77">
    <w:name w:val="Char Char14"/>
    <w:autoRedefine/>
    <w:qFormat/>
    <w:uiPriority w:val="99"/>
    <w:rPr>
      <w:rFonts w:ascii="Calibri" w:hAnsi="Calibri" w:eastAsia="宋体" w:cs="Times New Roman"/>
      <w:b/>
      <w:bCs/>
      <w:sz w:val="28"/>
      <w:szCs w:val="28"/>
    </w:rPr>
  </w:style>
  <w:style w:type="character" w:customStyle="1" w:styleId="78">
    <w:name w:val="b11_01b Char"/>
    <w:link w:val="79"/>
    <w:autoRedefine/>
    <w:qFormat/>
    <w:uiPriority w:val="99"/>
    <w:rPr>
      <w:rFonts w:ascii="Verdana" w:hAnsi="Verdana" w:eastAsia="宋体"/>
      <w:b/>
      <w:bCs/>
      <w:color w:val="4A82CA"/>
      <w:sz w:val="17"/>
      <w:szCs w:val="17"/>
      <w:lang w:val="en-US" w:eastAsia="zh-CN" w:bidi="ar-SA"/>
    </w:rPr>
  </w:style>
  <w:style w:type="paragraph" w:customStyle="1" w:styleId="79">
    <w:name w:val="b11_01b"/>
    <w:basedOn w:val="1"/>
    <w:next w:val="1"/>
    <w:link w:val="78"/>
    <w:autoRedefine/>
    <w:qFormat/>
    <w:uiPriority w:val="99"/>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80">
    <w:name w:val="标题 1 字符"/>
    <w:link w:val="2"/>
    <w:autoRedefine/>
    <w:qFormat/>
    <w:uiPriority w:val="99"/>
    <w:rPr>
      <w:rFonts w:eastAsia="隶书"/>
      <w:b/>
      <w:bCs/>
      <w:sz w:val="36"/>
      <w:szCs w:val="36"/>
      <w:lang w:val="en-US" w:eastAsia="zh-CN" w:bidi="ar-SA"/>
    </w:rPr>
  </w:style>
  <w:style w:type="character" w:customStyle="1" w:styleId="81">
    <w:name w:val="font3"/>
    <w:basedOn w:val="56"/>
    <w:autoRedefine/>
    <w:qFormat/>
    <w:uiPriority w:val="99"/>
  </w:style>
  <w:style w:type="character" w:customStyle="1" w:styleId="82">
    <w:name w:val="ca-16"/>
    <w:basedOn w:val="56"/>
    <w:autoRedefine/>
    <w:qFormat/>
    <w:uiPriority w:val="99"/>
  </w:style>
  <w:style w:type="character" w:customStyle="1" w:styleId="83">
    <w:name w:val="正文文本 字符"/>
    <w:link w:val="22"/>
    <w:autoRedefine/>
    <w:qFormat/>
    <w:uiPriority w:val="99"/>
    <w:rPr>
      <w:rFonts w:eastAsia="宋体"/>
      <w:kern w:val="2"/>
      <w:sz w:val="28"/>
      <w:szCs w:val="24"/>
      <w:lang w:val="en-US" w:eastAsia="zh-CN" w:bidi="ar-SA"/>
    </w:rPr>
  </w:style>
  <w:style w:type="character" w:customStyle="1" w:styleId="84">
    <w:name w:val="Normal Indent Char Char"/>
    <w:autoRedefine/>
    <w:qFormat/>
    <w:uiPriority w:val="99"/>
    <w:rPr>
      <w:rFonts w:eastAsia="宋体"/>
      <w:kern w:val="2"/>
      <w:sz w:val="21"/>
      <w:szCs w:val="24"/>
      <w:lang w:val="en-US" w:eastAsia="zh-CN" w:bidi="ar-SA"/>
    </w:rPr>
  </w:style>
  <w:style w:type="character" w:customStyle="1" w:styleId="85">
    <w:name w:val="p21"/>
    <w:autoRedefine/>
    <w:qFormat/>
    <w:uiPriority w:val="99"/>
    <w:rPr>
      <w:rFonts w:hint="default" w:ascii="Arial" w:hAnsi="Arial"/>
      <w:color w:val="333333"/>
      <w:sz w:val="18"/>
      <w:u w:val="none"/>
    </w:rPr>
  </w:style>
  <w:style w:type="character" w:customStyle="1" w:styleId="86">
    <w:name w:val="样式 样式 正文首行缩进 + 首行缩进:  2 字符 + 首行缩进:  2 字符 Char"/>
    <w:link w:val="87"/>
    <w:autoRedefine/>
    <w:qFormat/>
    <w:uiPriority w:val="99"/>
    <w:rPr>
      <w:rFonts w:cs="宋体"/>
      <w:kern w:val="2"/>
      <w:sz w:val="24"/>
    </w:rPr>
  </w:style>
  <w:style w:type="paragraph" w:customStyle="1" w:styleId="87">
    <w:name w:val="样式 样式 正文首行缩进 + 首行缩进:  2 字符 + 首行缩进:  2 字符"/>
    <w:basedOn w:val="1"/>
    <w:link w:val="86"/>
    <w:autoRedefine/>
    <w:qFormat/>
    <w:uiPriority w:val="99"/>
    <w:pPr>
      <w:spacing w:line="440" w:lineRule="exact"/>
      <w:ind w:firstLine="200" w:firstLineChars="200"/>
    </w:pPr>
    <w:rPr>
      <w:sz w:val="24"/>
      <w:szCs w:val="20"/>
    </w:rPr>
  </w:style>
  <w:style w:type="character" w:customStyle="1" w:styleId="88">
    <w:name w:val="point_normal1"/>
    <w:autoRedefine/>
    <w:qFormat/>
    <w:uiPriority w:val="99"/>
    <w:rPr>
      <w:rFonts w:hint="default" w:ascii="Arial" w:hAnsi="Arial" w:cs="Arial"/>
      <w:sz w:val="18"/>
      <w:szCs w:val="18"/>
    </w:rPr>
  </w:style>
  <w:style w:type="character" w:customStyle="1" w:styleId="89">
    <w:name w:val="style31"/>
    <w:autoRedefine/>
    <w:qFormat/>
    <w:uiPriority w:val="99"/>
    <w:rPr>
      <w:color w:val="666666"/>
    </w:rPr>
  </w:style>
  <w:style w:type="character" w:customStyle="1" w:styleId="90">
    <w:name w:val="标题4-dyf Char"/>
    <w:link w:val="91"/>
    <w:autoRedefine/>
    <w:qFormat/>
    <w:uiPriority w:val="99"/>
    <w:rPr>
      <w:rFonts w:ascii="Cambria" w:hAnsi="Cambria" w:eastAsia="宋体"/>
      <w:b/>
      <w:bCs/>
      <w:color w:val="000000"/>
      <w:kern w:val="2"/>
      <w:sz w:val="21"/>
      <w:szCs w:val="21"/>
      <w:lang w:val="en-US" w:eastAsia="zh-CN" w:bidi="ar-SA"/>
    </w:rPr>
  </w:style>
  <w:style w:type="paragraph" w:customStyle="1" w:styleId="91">
    <w:name w:val="标题4-dyf"/>
    <w:basedOn w:val="5"/>
    <w:link w:val="90"/>
    <w:autoRedefine/>
    <w:qFormat/>
    <w:uiPriority w:val="99"/>
    <w:pPr>
      <w:tabs>
        <w:tab w:val="left" w:pos="851"/>
      </w:tabs>
      <w:spacing w:line="376" w:lineRule="atLeast"/>
      <w:ind w:left="851" w:hanging="851"/>
    </w:pPr>
    <w:rPr>
      <w:rFonts w:ascii="Cambria" w:hAnsi="Cambria" w:eastAsia="宋体"/>
      <w:color w:val="000000"/>
      <w:sz w:val="21"/>
      <w:szCs w:val="21"/>
    </w:rPr>
  </w:style>
  <w:style w:type="character" w:customStyle="1" w:styleId="92">
    <w:name w:val="H2 Char3"/>
    <w:autoRedefine/>
    <w:qFormat/>
    <w:uiPriority w:val="99"/>
    <w:rPr>
      <w:rFonts w:ascii="Arial" w:hAnsi="Arial" w:eastAsia="黑体"/>
      <w:b/>
      <w:bCs/>
      <w:kern w:val="2"/>
      <w:sz w:val="32"/>
      <w:szCs w:val="32"/>
      <w:lang w:val="en-US" w:eastAsia="zh-CN" w:bidi="ar-SA"/>
    </w:rPr>
  </w:style>
  <w:style w:type="character" w:customStyle="1" w:styleId="93">
    <w:name w:val="标题 1 Char1"/>
    <w:autoRedefine/>
    <w:qFormat/>
    <w:uiPriority w:val="99"/>
    <w:rPr>
      <w:rFonts w:cs="Times New Roman"/>
      <w:b/>
      <w:bCs/>
      <w:kern w:val="44"/>
      <w:sz w:val="44"/>
      <w:szCs w:val="44"/>
    </w:rPr>
  </w:style>
  <w:style w:type="character" w:customStyle="1" w:styleId="94">
    <w:name w:val="无间隔 Char"/>
    <w:link w:val="95"/>
    <w:autoRedefine/>
    <w:qFormat/>
    <w:uiPriority w:val="99"/>
    <w:rPr>
      <w:rFonts w:eastAsia="Times New Roman"/>
      <w:sz w:val="22"/>
      <w:lang w:val="en-US" w:eastAsia="zh-CN" w:bidi="ar-SA"/>
    </w:rPr>
  </w:style>
  <w:style w:type="paragraph" w:customStyle="1" w:styleId="95">
    <w:name w:val="无间隔1"/>
    <w:link w:val="94"/>
    <w:qFormat/>
    <w:uiPriority w:val="99"/>
    <w:rPr>
      <w:rFonts w:ascii="Times New Roman" w:hAnsi="Times New Roman" w:eastAsia="Times New Roman" w:cs="Times New Roman"/>
      <w:sz w:val="22"/>
      <w:lang w:val="en-US" w:eastAsia="zh-CN" w:bidi="ar-SA"/>
    </w:rPr>
  </w:style>
  <w:style w:type="character" w:customStyle="1" w:styleId="96">
    <w:name w:val="Char Char8"/>
    <w:autoRedefine/>
    <w:qFormat/>
    <w:uiPriority w:val="99"/>
    <w:rPr>
      <w:rFonts w:ascii="Arial" w:hAnsi="Arial" w:eastAsia="黑体"/>
      <w:b/>
      <w:bCs/>
      <w:kern w:val="2"/>
      <w:sz w:val="32"/>
      <w:szCs w:val="32"/>
      <w:lang w:val="en-US" w:eastAsia="zh-CN" w:bidi="ar-SA"/>
    </w:rPr>
  </w:style>
  <w:style w:type="character" w:customStyle="1" w:styleId="97">
    <w:name w:val="unnamed11"/>
    <w:autoRedefine/>
    <w:qFormat/>
    <w:uiPriority w:val="99"/>
    <w:rPr>
      <w:color w:val="000000"/>
      <w:sz w:val="20"/>
      <w:szCs w:val="20"/>
    </w:rPr>
  </w:style>
  <w:style w:type="character" w:customStyle="1" w:styleId="98">
    <w:name w:val="大汉方案正文 Char Char Char"/>
    <w:link w:val="99"/>
    <w:autoRedefine/>
    <w:qFormat/>
    <w:uiPriority w:val="99"/>
    <w:rPr>
      <w:rFonts w:ascii="Arial" w:hAnsi="Arial" w:eastAsia="宋体"/>
      <w:sz w:val="24"/>
      <w:szCs w:val="24"/>
      <w:lang w:bidi="ar-SA"/>
    </w:rPr>
  </w:style>
  <w:style w:type="paragraph" w:customStyle="1" w:styleId="99">
    <w:name w:val="大汉方案正文 Char"/>
    <w:basedOn w:val="1"/>
    <w:link w:val="98"/>
    <w:autoRedefine/>
    <w:qFormat/>
    <w:uiPriority w:val="99"/>
    <w:pPr>
      <w:spacing w:line="360" w:lineRule="auto"/>
      <w:ind w:firstLine="200" w:firstLineChars="200"/>
    </w:pPr>
    <w:rPr>
      <w:rFonts w:ascii="Arial" w:hAnsi="Arial"/>
      <w:kern w:val="0"/>
      <w:sz w:val="24"/>
      <w:szCs w:val="24"/>
    </w:rPr>
  </w:style>
  <w:style w:type="character" w:customStyle="1" w:styleId="100">
    <w:name w:val="Char Char3"/>
    <w:autoRedefine/>
    <w:qFormat/>
    <w:uiPriority w:val="99"/>
    <w:rPr>
      <w:rFonts w:ascii="Arial" w:hAnsi="Arial" w:eastAsia="黑体"/>
      <w:b/>
      <w:kern w:val="2"/>
      <w:sz w:val="32"/>
      <w:lang w:val="en-US" w:eastAsia="zh-CN" w:bidi="ar-SA"/>
    </w:rPr>
  </w:style>
  <w:style w:type="character" w:customStyle="1" w:styleId="101">
    <w:name w:val="unnamed1"/>
    <w:basedOn w:val="56"/>
    <w:autoRedefine/>
    <w:qFormat/>
    <w:uiPriority w:val="99"/>
  </w:style>
  <w:style w:type="character" w:customStyle="1" w:styleId="102">
    <w:name w:val="Char Char2"/>
    <w:autoRedefine/>
    <w:qFormat/>
    <w:uiPriority w:val="99"/>
    <w:rPr>
      <w:rFonts w:ascii="宋体" w:hAnsi="Courier New" w:eastAsia="宋体"/>
      <w:sz w:val="21"/>
      <w:lang w:val="en-US" w:eastAsia="zh-CN" w:bidi="ar-SA"/>
    </w:rPr>
  </w:style>
  <w:style w:type="character" w:customStyle="1" w:styleId="103">
    <w:name w:val="Char Char7"/>
    <w:autoRedefine/>
    <w:qFormat/>
    <w:uiPriority w:val="99"/>
    <w:rPr>
      <w:rFonts w:eastAsia="宋体"/>
      <w:b/>
      <w:kern w:val="2"/>
      <w:sz w:val="32"/>
      <w:lang w:bidi="ar-SA"/>
    </w:rPr>
  </w:style>
  <w:style w:type="character" w:customStyle="1" w:styleId="104">
    <w:name w:val="标题 9 字符"/>
    <w:link w:val="10"/>
    <w:autoRedefine/>
    <w:qFormat/>
    <w:uiPriority w:val="99"/>
    <w:rPr>
      <w:rFonts w:ascii="Cambria" w:hAnsi="Cambria" w:eastAsia="宋体"/>
      <w:kern w:val="2"/>
      <w:sz w:val="21"/>
      <w:szCs w:val="21"/>
      <w:lang w:val="en-US" w:eastAsia="zh-CN" w:bidi="ar-SA"/>
    </w:rPr>
  </w:style>
  <w:style w:type="character" w:customStyle="1" w:styleId="105">
    <w:name w:val="tw4winExternal"/>
    <w:autoRedefine/>
    <w:qFormat/>
    <w:uiPriority w:val="99"/>
    <w:rPr>
      <w:rFonts w:ascii="Courier New" w:hAnsi="Courier New"/>
      <w:color w:val="808080"/>
    </w:rPr>
  </w:style>
  <w:style w:type="character" w:customStyle="1" w:styleId="106">
    <w:name w:val="样式 正文缩进 + 首行缩进:  2 字符 Char"/>
    <w:link w:val="107"/>
    <w:autoRedefine/>
    <w:qFormat/>
    <w:uiPriority w:val="99"/>
    <w:rPr>
      <w:rFonts w:ascii="Times New Roman" w:hAnsi="Times New Roman"/>
      <w:kern w:val="2"/>
      <w:sz w:val="24"/>
    </w:rPr>
  </w:style>
  <w:style w:type="paragraph" w:customStyle="1" w:styleId="107">
    <w:name w:val="样式 正文缩进 + 首行缩进:  2 字符"/>
    <w:basedOn w:val="14"/>
    <w:link w:val="106"/>
    <w:autoRedefine/>
    <w:qFormat/>
    <w:uiPriority w:val="99"/>
    <w:pPr>
      <w:spacing w:line="360" w:lineRule="auto"/>
      <w:ind w:firstLine="200" w:firstLineChars="200"/>
    </w:pPr>
    <w:rPr>
      <w:sz w:val="24"/>
    </w:rPr>
  </w:style>
  <w:style w:type="character" w:customStyle="1" w:styleId="108">
    <w:name w:val="Char Char6"/>
    <w:autoRedefine/>
    <w:qFormat/>
    <w:uiPriority w:val="99"/>
    <w:rPr>
      <w:rFonts w:ascii="Calibri" w:hAnsi="Calibri" w:eastAsia="宋体"/>
      <w:b/>
      <w:bCs/>
      <w:kern w:val="2"/>
      <w:sz w:val="28"/>
      <w:szCs w:val="28"/>
      <w:lang w:bidi="ar-SA"/>
    </w:rPr>
  </w:style>
  <w:style w:type="character" w:customStyle="1" w:styleId="109">
    <w:name w:val="正文（缩进） Char"/>
    <w:link w:val="110"/>
    <w:autoRedefine/>
    <w:qFormat/>
    <w:uiPriority w:val="99"/>
    <w:rPr>
      <w:kern w:val="2"/>
      <w:sz w:val="24"/>
      <w:szCs w:val="24"/>
    </w:rPr>
  </w:style>
  <w:style w:type="paragraph" w:customStyle="1" w:styleId="110">
    <w:name w:val="正文（缩进）"/>
    <w:basedOn w:val="1"/>
    <w:link w:val="109"/>
    <w:autoRedefine/>
    <w:qFormat/>
    <w:uiPriority w:val="99"/>
    <w:pPr>
      <w:spacing w:beforeLines="50" w:afterLines="50" w:line="360" w:lineRule="auto"/>
      <w:ind w:firstLine="480" w:firstLineChars="200"/>
    </w:pPr>
    <w:rPr>
      <w:sz w:val="24"/>
      <w:szCs w:val="24"/>
    </w:rPr>
  </w:style>
  <w:style w:type="character" w:customStyle="1" w:styleId="111">
    <w:name w:val="批注框文本 字符"/>
    <w:link w:val="36"/>
    <w:autoRedefine/>
    <w:semiHidden/>
    <w:qFormat/>
    <w:uiPriority w:val="99"/>
    <w:rPr>
      <w:kern w:val="2"/>
      <w:sz w:val="18"/>
      <w:szCs w:val="18"/>
    </w:rPr>
  </w:style>
  <w:style w:type="character" w:customStyle="1" w:styleId="112">
    <w:name w:val="Char Char61"/>
    <w:autoRedefine/>
    <w:qFormat/>
    <w:uiPriority w:val="99"/>
    <w:rPr>
      <w:rFonts w:ascii="Calibri" w:hAnsi="Calibri" w:eastAsia="宋体"/>
      <w:b/>
      <w:bCs/>
      <w:kern w:val="2"/>
      <w:sz w:val="28"/>
      <w:szCs w:val="28"/>
      <w:lang w:bidi="ar-SA"/>
    </w:rPr>
  </w:style>
  <w:style w:type="character" w:customStyle="1" w:styleId="113">
    <w:name w:val="title_sub_blue1"/>
    <w:autoRedefine/>
    <w:qFormat/>
    <w:uiPriority w:val="99"/>
    <w:rPr>
      <w:rFonts w:hint="default" w:ascii="Arial" w:hAnsi="Arial"/>
      <w:b/>
      <w:color w:val="16344F"/>
      <w:spacing w:val="15"/>
      <w:sz w:val="18"/>
      <w:u w:val="none"/>
    </w:rPr>
  </w:style>
  <w:style w:type="character" w:customStyle="1" w:styleId="114">
    <w:name w:val="Char Char9"/>
    <w:autoRedefine/>
    <w:qFormat/>
    <w:uiPriority w:val="99"/>
    <w:rPr>
      <w:rFonts w:eastAsia="宋体"/>
      <w:b/>
      <w:kern w:val="44"/>
      <w:sz w:val="44"/>
      <w:lang w:bidi="ar-SA"/>
    </w:rPr>
  </w:style>
  <w:style w:type="character" w:customStyle="1" w:styleId="115">
    <w:name w:val="14_black1"/>
    <w:autoRedefine/>
    <w:qFormat/>
    <w:uiPriority w:val="99"/>
    <w:rPr>
      <w:color w:val="000000"/>
      <w:sz w:val="21"/>
    </w:rPr>
  </w:style>
  <w:style w:type="character" w:customStyle="1" w:styleId="116">
    <w:name w:val="浅色网格 - 强调文字颜色 3 Char1"/>
    <w:link w:val="117"/>
    <w:autoRedefine/>
    <w:qFormat/>
    <w:uiPriority w:val="99"/>
    <w:rPr>
      <w:rFonts w:eastAsia="宋体"/>
      <w:kern w:val="2"/>
      <w:sz w:val="21"/>
      <w:szCs w:val="24"/>
      <w:lang w:val="en-US" w:eastAsia="zh-CN" w:bidi="ar-SA"/>
    </w:rPr>
  </w:style>
  <w:style w:type="paragraph" w:customStyle="1" w:styleId="117">
    <w:name w:val="浅色网格 - 强调文字颜色 31"/>
    <w:basedOn w:val="1"/>
    <w:link w:val="116"/>
    <w:autoRedefine/>
    <w:qFormat/>
    <w:uiPriority w:val="99"/>
    <w:pPr>
      <w:ind w:firstLine="420" w:firstLineChars="200"/>
    </w:pPr>
    <w:rPr>
      <w:szCs w:val="24"/>
    </w:rPr>
  </w:style>
  <w:style w:type="character" w:customStyle="1" w:styleId="118">
    <w:name w:val="公司一级标题"/>
    <w:autoRedefine/>
    <w:qFormat/>
    <w:uiPriority w:val="99"/>
    <w:rPr>
      <w:rFonts w:ascii="黑体" w:hAnsi="黑体" w:eastAsia="黑体"/>
      <w:color w:val="333300"/>
      <w:sz w:val="30"/>
    </w:rPr>
  </w:style>
  <w:style w:type="character" w:customStyle="1" w:styleId="119">
    <w:name w:val="正 文 1 Char Char"/>
    <w:autoRedefine/>
    <w:qFormat/>
    <w:uiPriority w:val="99"/>
    <w:rPr>
      <w:rFonts w:ascii="宋体" w:hAnsi="Courier New" w:eastAsia="宋体"/>
      <w:kern w:val="2"/>
      <w:sz w:val="21"/>
      <w:lang w:val="en-US" w:eastAsia="zh-CN" w:bidi="ar-SA"/>
    </w:rPr>
  </w:style>
  <w:style w:type="character" w:customStyle="1" w:styleId="120">
    <w:name w:val="tw4winMark"/>
    <w:autoRedefine/>
    <w:qFormat/>
    <w:uiPriority w:val="99"/>
    <w:rPr>
      <w:rFonts w:ascii="Courier New" w:hAnsi="Courier New"/>
      <w:vanish/>
      <w:color w:val="800080"/>
      <w:vertAlign w:val="subscript"/>
    </w:rPr>
  </w:style>
  <w:style w:type="character" w:customStyle="1" w:styleId="121">
    <w:name w:val="paramname2"/>
    <w:basedOn w:val="56"/>
    <w:autoRedefine/>
    <w:qFormat/>
    <w:uiPriority w:val="99"/>
  </w:style>
  <w:style w:type="character" w:customStyle="1" w:styleId="122">
    <w:name w:val="正文缩进 字符"/>
    <w:link w:val="14"/>
    <w:autoRedefine/>
    <w:qFormat/>
    <w:uiPriority w:val="99"/>
    <w:rPr>
      <w:rFonts w:eastAsia="宋体"/>
      <w:kern w:val="2"/>
      <w:sz w:val="21"/>
      <w:lang w:val="en-US" w:eastAsia="zh-CN" w:bidi="ar-SA"/>
    </w:rPr>
  </w:style>
  <w:style w:type="character" w:customStyle="1" w:styleId="123">
    <w:name w:val="标题 4 Char1"/>
    <w:autoRedefine/>
    <w:qFormat/>
    <w:uiPriority w:val="99"/>
    <w:rPr>
      <w:rFonts w:ascii="Cambria" w:hAnsi="Cambria" w:eastAsia="宋体" w:cs="Times New Roman"/>
      <w:b/>
      <w:bCs/>
      <w:kern w:val="2"/>
      <w:sz w:val="28"/>
      <w:szCs w:val="28"/>
    </w:rPr>
  </w:style>
  <w:style w:type="character" w:customStyle="1" w:styleId="124">
    <w:name w:val="页脚 字符"/>
    <w:link w:val="37"/>
    <w:autoRedefine/>
    <w:qFormat/>
    <w:uiPriority w:val="99"/>
    <w:rPr>
      <w:kern w:val="2"/>
      <w:sz w:val="18"/>
      <w:szCs w:val="18"/>
    </w:rPr>
  </w:style>
  <w:style w:type="character" w:customStyle="1" w:styleId="125">
    <w:name w:val="标题 2 字符"/>
    <w:link w:val="3"/>
    <w:autoRedefine/>
    <w:qFormat/>
    <w:uiPriority w:val="99"/>
    <w:rPr>
      <w:rFonts w:ascii="Arial" w:hAnsi="Arial" w:eastAsia="黑体"/>
      <w:b/>
      <w:bCs/>
      <w:kern w:val="2"/>
      <w:sz w:val="32"/>
      <w:szCs w:val="32"/>
      <w:lang w:val="en-US" w:eastAsia="zh-CN" w:bidi="ar-SA"/>
    </w:rPr>
  </w:style>
  <w:style w:type="character" w:customStyle="1" w:styleId="126">
    <w:name w:val="A C"/>
    <w:autoRedefine/>
    <w:qFormat/>
    <w:uiPriority w:val="99"/>
    <w:rPr>
      <w:rFonts w:ascii="仿宋_GB2312"/>
      <w:bCs/>
      <w:iCs/>
      <w:sz w:val="24"/>
    </w:rPr>
  </w:style>
  <w:style w:type="character" w:customStyle="1" w:styleId="127">
    <w:name w:val="浅色网格 - 强调文字颜色 3 Char"/>
    <w:autoRedefine/>
    <w:qFormat/>
    <w:locked/>
    <w:uiPriority w:val="99"/>
    <w:rPr>
      <w:rFonts w:ascii="Calibri" w:hAnsi="Calibri" w:eastAsia="宋体" w:cs="Times New Roman"/>
    </w:rPr>
  </w:style>
  <w:style w:type="character" w:customStyle="1" w:styleId="128">
    <w:name w:val="文档正文1 Char"/>
    <w:link w:val="129"/>
    <w:autoRedefine/>
    <w:qFormat/>
    <w:uiPriority w:val="99"/>
    <w:rPr>
      <w:rFonts w:ascii="仿宋_GB2312" w:hAnsi="仿宋" w:eastAsia="仿宋_GB2312"/>
      <w:kern w:val="2"/>
      <w:sz w:val="30"/>
      <w:szCs w:val="30"/>
      <w:lang w:bidi="ar-SA"/>
    </w:rPr>
  </w:style>
  <w:style w:type="paragraph" w:customStyle="1" w:styleId="129">
    <w:name w:val="文档正文1"/>
    <w:basedOn w:val="1"/>
    <w:link w:val="128"/>
    <w:autoRedefine/>
    <w:qFormat/>
    <w:uiPriority w:val="99"/>
    <w:pPr>
      <w:spacing w:line="360" w:lineRule="auto"/>
      <w:ind w:firstLine="600"/>
    </w:pPr>
    <w:rPr>
      <w:rFonts w:ascii="仿宋_GB2312" w:hAnsi="仿宋" w:eastAsia="仿宋_GB2312"/>
      <w:sz w:val="30"/>
      <w:szCs w:val="30"/>
    </w:rPr>
  </w:style>
  <w:style w:type="character" w:customStyle="1" w:styleId="130">
    <w:name w:val="标题 1 Char Char"/>
    <w:autoRedefine/>
    <w:qFormat/>
    <w:uiPriority w:val="99"/>
    <w:rPr>
      <w:rFonts w:eastAsia="宋体"/>
      <w:b/>
      <w:spacing w:val="-2"/>
      <w:sz w:val="24"/>
      <w:lang w:val="en-US" w:eastAsia="zh-CN" w:bidi="ar-SA"/>
    </w:rPr>
  </w:style>
  <w:style w:type="character" w:customStyle="1" w:styleId="131">
    <w:name w:val="z-窗体顶端 字符"/>
    <w:link w:val="132"/>
    <w:autoRedefine/>
    <w:qFormat/>
    <w:uiPriority w:val="99"/>
    <w:rPr>
      <w:rFonts w:ascii="Arial" w:hAnsi="Arial" w:cs="Arial"/>
      <w:vanish/>
      <w:sz w:val="16"/>
      <w:szCs w:val="16"/>
    </w:rPr>
  </w:style>
  <w:style w:type="paragraph" w:customStyle="1" w:styleId="132">
    <w:name w:val="z-窗体顶端1"/>
    <w:basedOn w:val="1"/>
    <w:next w:val="1"/>
    <w:link w:val="131"/>
    <w:autoRedefine/>
    <w:qFormat/>
    <w:uiPriority w:val="99"/>
    <w:pPr>
      <w:widowControl/>
      <w:pBdr>
        <w:bottom w:val="single" w:color="auto" w:sz="6" w:space="1"/>
      </w:pBdr>
      <w:jc w:val="center"/>
    </w:pPr>
    <w:rPr>
      <w:rFonts w:ascii="Arial" w:hAnsi="Arial"/>
      <w:vanish/>
      <w:kern w:val="0"/>
      <w:sz w:val="16"/>
      <w:szCs w:val="16"/>
    </w:rPr>
  </w:style>
  <w:style w:type="character" w:customStyle="1" w:styleId="133">
    <w:name w:val="Char2 Char"/>
    <w:autoRedefine/>
    <w:qFormat/>
    <w:uiPriority w:val="99"/>
    <w:rPr>
      <w:rFonts w:ascii="Verdana" w:hAnsi="宋体" w:eastAsia="宋体" w:cs="Times New Roman"/>
      <w:sz w:val="28"/>
      <w:szCs w:val="28"/>
    </w:rPr>
  </w:style>
  <w:style w:type="character" w:customStyle="1" w:styleId="134">
    <w:name w:val="Char Char21"/>
    <w:autoRedefine/>
    <w:qFormat/>
    <w:uiPriority w:val="99"/>
    <w:rPr>
      <w:rFonts w:ascii="宋体" w:hAnsi="Courier New" w:eastAsia="宋体"/>
      <w:sz w:val="21"/>
      <w:lang w:val="en-US" w:eastAsia="zh-CN" w:bidi="ar-SA"/>
    </w:rPr>
  </w:style>
  <w:style w:type="character" w:customStyle="1" w:styleId="135">
    <w:name w:val="公文正文 Char"/>
    <w:link w:val="136"/>
    <w:autoRedefine/>
    <w:qFormat/>
    <w:uiPriority w:val="99"/>
    <w:rPr>
      <w:rFonts w:ascii="仿宋_GB2312" w:eastAsia="仿宋_GB2312"/>
      <w:kern w:val="2"/>
      <w:sz w:val="24"/>
      <w:szCs w:val="24"/>
      <w:lang w:val="en-US" w:eastAsia="zh-CN" w:bidi="ar-SA"/>
    </w:rPr>
  </w:style>
  <w:style w:type="paragraph" w:customStyle="1" w:styleId="136">
    <w:name w:val="公文正文"/>
    <w:basedOn w:val="1"/>
    <w:link w:val="135"/>
    <w:autoRedefine/>
    <w:qFormat/>
    <w:uiPriority w:val="99"/>
    <w:pPr>
      <w:spacing w:before="156" w:line="360" w:lineRule="auto"/>
      <w:ind w:firstLine="360" w:firstLineChars="200"/>
    </w:pPr>
    <w:rPr>
      <w:rFonts w:ascii="仿宋_GB2312" w:eastAsia="仿宋_GB2312"/>
      <w:sz w:val="24"/>
      <w:szCs w:val="24"/>
    </w:rPr>
  </w:style>
  <w:style w:type="character" w:customStyle="1" w:styleId="137">
    <w:name w:val="正文4 Char"/>
    <w:link w:val="138"/>
    <w:autoRedefine/>
    <w:qFormat/>
    <w:uiPriority w:val="99"/>
    <w:rPr>
      <w:kern w:val="2"/>
      <w:sz w:val="24"/>
      <w:szCs w:val="24"/>
    </w:rPr>
  </w:style>
  <w:style w:type="paragraph" w:customStyle="1" w:styleId="138">
    <w:name w:val="正文4"/>
    <w:basedOn w:val="1"/>
    <w:link w:val="137"/>
    <w:autoRedefine/>
    <w:qFormat/>
    <w:uiPriority w:val="99"/>
    <w:pPr>
      <w:numPr>
        <w:ilvl w:val="0"/>
        <w:numId w:val="3"/>
      </w:numPr>
      <w:spacing w:before="60" w:after="60" w:line="360" w:lineRule="auto"/>
      <w:ind w:firstLine="0"/>
    </w:pPr>
    <w:rPr>
      <w:sz w:val="24"/>
      <w:szCs w:val="24"/>
    </w:rPr>
  </w:style>
  <w:style w:type="character" w:customStyle="1" w:styleId="139">
    <w:name w:val="tw4winError"/>
    <w:autoRedefine/>
    <w:qFormat/>
    <w:uiPriority w:val="99"/>
    <w:rPr>
      <w:rFonts w:ascii="Courier New" w:hAnsi="Courier New"/>
      <w:color w:val="00FF00"/>
      <w:sz w:val="40"/>
    </w:rPr>
  </w:style>
  <w:style w:type="character" w:customStyle="1" w:styleId="140">
    <w:name w:val="样式 样式3 + 宋体 五号 Char Char Char Char"/>
    <w:autoRedefine/>
    <w:qFormat/>
    <w:uiPriority w:val="99"/>
    <w:rPr>
      <w:rFonts w:hint="eastAsia" w:ascii="宋体" w:hAnsi="宋体" w:eastAsia="宋体"/>
      <w:b/>
      <w:bCs/>
      <w:kern w:val="2"/>
      <w:sz w:val="21"/>
      <w:szCs w:val="24"/>
      <w:lang w:val="en-US" w:eastAsia="zh-CN" w:bidi="ar-SA"/>
    </w:rPr>
  </w:style>
  <w:style w:type="character" w:customStyle="1" w:styleId="141">
    <w:name w:val="正文文本缩进 3 字符"/>
    <w:link w:val="44"/>
    <w:autoRedefine/>
    <w:qFormat/>
    <w:uiPriority w:val="99"/>
    <w:rPr>
      <w:rFonts w:ascii="仿宋_GB2312" w:hAnsi="宋体" w:eastAsia="仿宋_GB2312"/>
      <w:color w:val="000000"/>
      <w:kern w:val="2"/>
      <w:sz w:val="24"/>
      <w:szCs w:val="24"/>
    </w:rPr>
  </w:style>
  <w:style w:type="character" w:customStyle="1" w:styleId="142">
    <w:name w:val="标题 7 字符"/>
    <w:link w:val="8"/>
    <w:autoRedefine/>
    <w:qFormat/>
    <w:uiPriority w:val="99"/>
    <w:rPr>
      <w:rFonts w:eastAsia="宋体"/>
      <w:b/>
      <w:bCs/>
      <w:kern w:val="2"/>
      <w:sz w:val="24"/>
      <w:szCs w:val="24"/>
      <w:lang w:val="en-US" w:eastAsia="zh-CN" w:bidi="ar-SA"/>
    </w:rPr>
  </w:style>
  <w:style w:type="character" w:customStyle="1" w:styleId="143">
    <w:name w:val="文档结构图 Char1"/>
    <w:autoRedefine/>
    <w:qFormat/>
    <w:uiPriority w:val="99"/>
    <w:rPr>
      <w:rFonts w:ascii="宋体" w:hAnsi="Courier New" w:eastAsia="宋体"/>
      <w:sz w:val="21"/>
      <w:lang w:val="en-US" w:eastAsia="zh-CN" w:bidi="ar-SA"/>
    </w:rPr>
  </w:style>
  <w:style w:type="character" w:customStyle="1" w:styleId="144">
    <w:name w:val="para"/>
    <w:basedOn w:val="56"/>
    <w:autoRedefine/>
    <w:qFormat/>
    <w:uiPriority w:val="99"/>
  </w:style>
  <w:style w:type="character" w:customStyle="1" w:styleId="145">
    <w:name w:val="7.表小四 Char"/>
    <w:link w:val="146"/>
    <w:autoRedefine/>
    <w:qFormat/>
    <w:uiPriority w:val="99"/>
    <w:rPr>
      <w:rFonts w:ascii="宋体" w:hAnsi="宋体" w:eastAsia="宋体"/>
      <w:kern w:val="2"/>
      <w:sz w:val="24"/>
      <w:szCs w:val="24"/>
      <w:lang w:val="en-US" w:eastAsia="zh-CN" w:bidi="ar-SA"/>
    </w:rPr>
  </w:style>
  <w:style w:type="paragraph" w:customStyle="1" w:styleId="146">
    <w:name w:val="7.表小四"/>
    <w:basedOn w:val="1"/>
    <w:link w:val="145"/>
    <w:autoRedefine/>
    <w:qFormat/>
    <w:uiPriority w:val="99"/>
    <w:pPr>
      <w:spacing w:beforeLines="50" w:afterLines="50"/>
    </w:pPr>
    <w:rPr>
      <w:rFonts w:ascii="宋体" w:hAnsi="宋体"/>
      <w:sz w:val="24"/>
      <w:szCs w:val="24"/>
    </w:rPr>
  </w:style>
  <w:style w:type="character" w:customStyle="1" w:styleId="147">
    <w:name w:val="标题 4 字符"/>
    <w:link w:val="5"/>
    <w:autoRedefine/>
    <w:qFormat/>
    <w:uiPriority w:val="99"/>
    <w:rPr>
      <w:rFonts w:ascii="Arial" w:hAnsi="Arial" w:eastAsia="黑体"/>
      <w:b/>
      <w:bCs/>
      <w:kern w:val="2"/>
      <w:sz w:val="28"/>
      <w:szCs w:val="28"/>
      <w:lang w:val="en-US" w:eastAsia="zh-CN" w:bidi="ar-SA"/>
    </w:rPr>
  </w:style>
  <w:style w:type="character" w:customStyle="1" w:styleId="148">
    <w:name w:val="Char Char5"/>
    <w:autoRedefine/>
    <w:qFormat/>
    <w:uiPriority w:val="99"/>
    <w:rPr>
      <w:rFonts w:ascii="Calibri" w:hAnsi="Calibri" w:eastAsia="宋体"/>
      <w:sz w:val="18"/>
      <w:szCs w:val="18"/>
      <w:lang w:bidi="ar-SA"/>
    </w:rPr>
  </w:style>
  <w:style w:type="character" w:customStyle="1" w:styleId="149">
    <w:name w:val="Char Char71"/>
    <w:autoRedefine/>
    <w:qFormat/>
    <w:uiPriority w:val="99"/>
    <w:rPr>
      <w:rFonts w:eastAsia="宋体"/>
      <w:b/>
      <w:kern w:val="2"/>
      <w:sz w:val="32"/>
      <w:lang w:bidi="ar-SA"/>
    </w:rPr>
  </w:style>
  <w:style w:type="character" w:customStyle="1" w:styleId="150">
    <w:name w:val="表正文 Char1"/>
    <w:autoRedefine/>
    <w:qFormat/>
    <w:uiPriority w:val="99"/>
    <w:rPr>
      <w:rFonts w:eastAsia="宋体"/>
      <w:kern w:val="2"/>
      <w:sz w:val="24"/>
      <w:lang w:val="en-US" w:eastAsia="zh-CN"/>
    </w:rPr>
  </w:style>
  <w:style w:type="character" w:customStyle="1" w:styleId="151">
    <w:name w:val="Char Char1"/>
    <w:autoRedefine/>
    <w:qFormat/>
    <w:uiPriority w:val="99"/>
    <w:rPr>
      <w:kern w:val="2"/>
      <w:sz w:val="18"/>
      <w:szCs w:val="18"/>
    </w:rPr>
  </w:style>
  <w:style w:type="character" w:customStyle="1" w:styleId="152">
    <w:name w:val="paramname3"/>
    <w:autoRedefine/>
    <w:qFormat/>
    <w:uiPriority w:val="99"/>
    <w:rPr>
      <w:color w:val="999999"/>
    </w:rPr>
  </w:style>
  <w:style w:type="character" w:customStyle="1" w:styleId="153">
    <w:name w:val="headline-content2"/>
    <w:basedOn w:val="56"/>
    <w:autoRedefine/>
    <w:qFormat/>
    <w:uiPriority w:val="99"/>
  </w:style>
  <w:style w:type="character" w:customStyle="1" w:styleId="154">
    <w:name w:val="Char Char81"/>
    <w:autoRedefine/>
    <w:qFormat/>
    <w:uiPriority w:val="99"/>
    <w:rPr>
      <w:rFonts w:ascii="Arial" w:hAnsi="Arial" w:eastAsia="黑体"/>
      <w:b/>
      <w:bCs/>
      <w:kern w:val="2"/>
      <w:sz w:val="32"/>
      <w:szCs w:val="32"/>
      <w:lang w:val="en-US" w:eastAsia="zh-CN" w:bidi="ar-SA"/>
    </w:rPr>
  </w:style>
  <w:style w:type="character" w:customStyle="1" w:styleId="155">
    <w:name w:val="正文首行缩进 2 Char"/>
    <w:link w:val="156"/>
    <w:autoRedefine/>
    <w:qFormat/>
    <w:uiPriority w:val="0"/>
    <w:rPr>
      <w:rFonts w:eastAsia="仿宋"/>
      <w:sz w:val="24"/>
      <w:szCs w:val="24"/>
    </w:rPr>
  </w:style>
  <w:style w:type="paragraph" w:customStyle="1" w:styleId="156">
    <w:name w:val="正文首行缩进 21"/>
    <w:basedOn w:val="157"/>
    <w:link w:val="155"/>
    <w:autoRedefine/>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157">
    <w:name w:val="正文文本缩进1"/>
    <w:basedOn w:val="1"/>
    <w:qFormat/>
    <w:uiPriority w:val="99"/>
    <w:pPr>
      <w:spacing w:after="120"/>
      <w:ind w:left="420" w:leftChars="200"/>
    </w:pPr>
    <w:rPr>
      <w:rFonts w:cs="黑体"/>
    </w:rPr>
  </w:style>
  <w:style w:type="character" w:customStyle="1" w:styleId="158">
    <w:name w:val="h4 Char2"/>
    <w:autoRedefine/>
    <w:qFormat/>
    <w:uiPriority w:val="99"/>
    <w:rPr>
      <w:rFonts w:ascii="Arial" w:hAnsi="Arial" w:eastAsia="黑体"/>
      <w:b/>
      <w:bCs/>
      <w:kern w:val="2"/>
      <w:sz w:val="28"/>
      <w:szCs w:val="28"/>
      <w:lang w:val="en-US" w:eastAsia="zh-CN" w:bidi="ar-SA"/>
    </w:rPr>
  </w:style>
  <w:style w:type="character" w:customStyle="1" w:styleId="159">
    <w:name w:val="h3 Char"/>
    <w:autoRedefine/>
    <w:qFormat/>
    <w:uiPriority w:val="99"/>
    <w:rPr>
      <w:rFonts w:ascii="Times New Roman" w:hAnsi="Times New Roman"/>
      <w:b/>
      <w:bCs/>
      <w:kern w:val="2"/>
      <w:sz w:val="32"/>
      <w:szCs w:val="32"/>
    </w:rPr>
  </w:style>
  <w:style w:type="character" w:customStyle="1" w:styleId="160">
    <w:name w:val="样式 首行缩进:  0.85 厘米 Char"/>
    <w:link w:val="161"/>
    <w:autoRedefine/>
    <w:qFormat/>
    <w:uiPriority w:val="99"/>
    <w:rPr>
      <w:rFonts w:eastAsia="宋体" w:cs="宋体"/>
      <w:kern w:val="2"/>
      <w:sz w:val="24"/>
      <w:lang w:val="en-US" w:eastAsia="zh-CN" w:bidi="ar-SA"/>
    </w:rPr>
  </w:style>
  <w:style w:type="paragraph" w:customStyle="1" w:styleId="161">
    <w:name w:val="样式 首行缩进:  0.85 厘米"/>
    <w:basedOn w:val="1"/>
    <w:link w:val="160"/>
    <w:autoRedefine/>
    <w:qFormat/>
    <w:uiPriority w:val="99"/>
    <w:pPr>
      <w:spacing w:line="360" w:lineRule="auto"/>
      <w:ind w:firstLine="480"/>
    </w:pPr>
    <w:rPr>
      <w:rFonts w:cs="宋体"/>
      <w:sz w:val="24"/>
      <w:szCs w:val="20"/>
    </w:rPr>
  </w:style>
  <w:style w:type="character" w:customStyle="1" w:styleId="162">
    <w:name w:val="样式4 Char"/>
    <w:link w:val="163"/>
    <w:autoRedefine/>
    <w:qFormat/>
    <w:uiPriority w:val="99"/>
    <w:rPr>
      <w:rFonts w:ascii="Calibri" w:hAnsi="Calibri" w:eastAsia="宋体"/>
      <w:kern w:val="2"/>
      <w:sz w:val="24"/>
      <w:szCs w:val="22"/>
      <w:lang w:val="en-US" w:eastAsia="zh-CN" w:bidi="ar-SA"/>
    </w:rPr>
  </w:style>
  <w:style w:type="paragraph" w:customStyle="1" w:styleId="163">
    <w:name w:val="样式4"/>
    <w:basedOn w:val="1"/>
    <w:link w:val="162"/>
    <w:autoRedefine/>
    <w:qFormat/>
    <w:uiPriority w:val="99"/>
    <w:pPr>
      <w:spacing w:line="360" w:lineRule="auto"/>
    </w:pPr>
    <w:rPr>
      <w:rFonts w:ascii="Calibri" w:hAnsi="Calibri"/>
      <w:sz w:val="24"/>
    </w:rPr>
  </w:style>
  <w:style w:type="character" w:customStyle="1" w:styleId="164">
    <w:name w:val="列表1 Char Char"/>
    <w:link w:val="165"/>
    <w:autoRedefine/>
    <w:qFormat/>
    <w:uiPriority w:val="99"/>
    <w:rPr>
      <w:rFonts w:ascii="Century" w:hAnsi="Century"/>
      <w:kern w:val="2"/>
      <w:sz w:val="21"/>
      <w:szCs w:val="21"/>
    </w:rPr>
  </w:style>
  <w:style w:type="paragraph" w:customStyle="1" w:styleId="165">
    <w:name w:val="列表1"/>
    <w:basedOn w:val="1"/>
    <w:link w:val="164"/>
    <w:autoRedefine/>
    <w:qFormat/>
    <w:uiPriority w:val="99"/>
    <w:pPr>
      <w:tabs>
        <w:tab w:val="left" w:pos="840"/>
      </w:tabs>
      <w:spacing w:line="360" w:lineRule="auto"/>
      <w:ind w:left="840" w:hanging="420"/>
      <w:jc w:val="left"/>
    </w:pPr>
    <w:rPr>
      <w:rFonts w:ascii="Century" w:hAnsi="Century"/>
      <w:szCs w:val="21"/>
    </w:rPr>
  </w:style>
  <w:style w:type="character" w:customStyle="1" w:styleId="166">
    <w:name w:val="尾注文本 字符"/>
    <w:link w:val="35"/>
    <w:autoRedefine/>
    <w:uiPriority w:val="99"/>
    <w:rPr>
      <w:rFonts w:ascii="宋体" w:hAnsi="Times New Roman"/>
      <w:snapToGrid w:val="0"/>
      <w:sz w:val="21"/>
    </w:rPr>
  </w:style>
  <w:style w:type="character" w:customStyle="1" w:styleId="167">
    <w:name w:val="标准文本 Char"/>
    <w:link w:val="168"/>
    <w:autoRedefine/>
    <w:qFormat/>
    <w:locked/>
    <w:uiPriority w:val="99"/>
    <w:rPr>
      <w:kern w:val="2"/>
      <w:sz w:val="24"/>
      <w:szCs w:val="24"/>
    </w:rPr>
  </w:style>
  <w:style w:type="paragraph" w:customStyle="1" w:styleId="168">
    <w:name w:val="标准文本"/>
    <w:basedOn w:val="1"/>
    <w:link w:val="167"/>
    <w:autoRedefine/>
    <w:qFormat/>
    <w:uiPriority w:val="99"/>
    <w:pPr>
      <w:spacing w:line="360" w:lineRule="auto"/>
      <w:ind w:firstLine="480" w:firstLineChars="200"/>
    </w:pPr>
    <w:rPr>
      <w:sz w:val="24"/>
      <w:szCs w:val="24"/>
    </w:rPr>
  </w:style>
  <w:style w:type="character" w:customStyle="1" w:styleId="169">
    <w:name w:val="脚注文本 字符"/>
    <w:link w:val="43"/>
    <w:autoRedefine/>
    <w:qFormat/>
    <w:uiPriority w:val="99"/>
    <w:rPr>
      <w:kern w:val="2"/>
      <w:sz w:val="18"/>
      <w:szCs w:val="18"/>
    </w:rPr>
  </w:style>
  <w:style w:type="character" w:customStyle="1" w:styleId="170">
    <w:name w:val="grame"/>
    <w:basedOn w:val="56"/>
    <w:qFormat/>
    <w:uiPriority w:val="99"/>
  </w:style>
  <w:style w:type="character" w:customStyle="1" w:styleId="171">
    <w:name w:val="一级标题 Char Char"/>
    <w:autoRedefine/>
    <w:qFormat/>
    <w:uiPriority w:val="99"/>
    <w:rPr>
      <w:rFonts w:eastAsia="仿宋"/>
      <w:b/>
      <w:kern w:val="44"/>
      <w:sz w:val="28"/>
      <w:lang w:val="en-US" w:eastAsia="zh-CN" w:bidi="ar-SA"/>
    </w:rPr>
  </w:style>
  <w:style w:type="character" w:customStyle="1" w:styleId="172">
    <w:name w:val="加重文字 Char"/>
    <w:link w:val="173"/>
    <w:autoRedefine/>
    <w:qFormat/>
    <w:locked/>
    <w:uiPriority w:val="99"/>
    <w:rPr>
      <w:b/>
      <w:bCs/>
      <w:kern w:val="2"/>
      <w:sz w:val="24"/>
      <w:szCs w:val="24"/>
      <w:u w:val="thick"/>
    </w:rPr>
  </w:style>
  <w:style w:type="paragraph" w:customStyle="1" w:styleId="173">
    <w:name w:val="加重文字"/>
    <w:basedOn w:val="168"/>
    <w:link w:val="172"/>
    <w:autoRedefine/>
    <w:qFormat/>
    <w:uiPriority w:val="99"/>
    <w:pPr>
      <w:ind w:firstLine="0" w:firstLineChars="0"/>
    </w:pPr>
    <w:rPr>
      <w:b/>
      <w:bCs/>
      <w:u w:val="thick"/>
    </w:rPr>
  </w:style>
  <w:style w:type="character" w:customStyle="1" w:styleId="174">
    <w:name w:val="列表1、 Char"/>
    <w:link w:val="175"/>
    <w:autoRedefine/>
    <w:qFormat/>
    <w:locked/>
    <w:uiPriority w:val="99"/>
    <w:rPr>
      <w:rFonts w:ascii="仿宋" w:hAnsi="仿宋" w:eastAsia="仿宋"/>
      <w:kern w:val="2"/>
      <w:sz w:val="28"/>
      <w:szCs w:val="21"/>
    </w:rPr>
  </w:style>
  <w:style w:type="paragraph" w:customStyle="1" w:styleId="175">
    <w:name w:val="列表1、"/>
    <w:basedOn w:val="117"/>
    <w:link w:val="174"/>
    <w:autoRedefine/>
    <w:qFormat/>
    <w:uiPriority w:val="99"/>
    <w:pPr>
      <w:tabs>
        <w:tab w:val="left" w:pos="1276"/>
      </w:tabs>
      <w:spacing w:line="360" w:lineRule="auto"/>
      <w:ind w:left="987" w:firstLine="0" w:firstLineChars="0"/>
      <w:jc w:val="left"/>
    </w:pPr>
    <w:rPr>
      <w:rFonts w:ascii="仿宋" w:hAnsi="仿宋" w:eastAsia="仿宋"/>
      <w:sz w:val="28"/>
      <w:szCs w:val="21"/>
    </w:rPr>
  </w:style>
  <w:style w:type="character" w:customStyle="1" w:styleId="176">
    <w:name w:val="paragraph1 Char"/>
    <w:link w:val="177"/>
    <w:autoRedefine/>
    <w:uiPriority w:val="99"/>
    <w:rPr>
      <w:rFonts w:eastAsia="楷体_GB2312"/>
      <w:kern w:val="2"/>
      <w:sz w:val="24"/>
      <w:lang w:val="en-US" w:eastAsia="zh-CN" w:bidi="ar-SA"/>
    </w:rPr>
  </w:style>
  <w:style w:type="paragraph" w:customStyle="1" w:styleId="177">
    <w:name w:val="paragraph1"/>
    <w:basedOn w:val="1"/>
    <w:link w:val="176"/>
    <w:autoRedefine/>
    <w:qFormat/>
    <w:uiPriority w:val="99"/>
    <w:pPr>
      <w:spacing w:afterLines="30" w:line="360" w:lineRule="auto"/>
      <w:ind w:firstLine="420" w:firstLineChars="200"/>
    </w:pPr>
    <w:rPr>
      <w:rFonts w:eastAsia="楷体_GB2312"/>
      <w:sz w:val="24"/>
      <w:szCs w:val="20"/>
    </w:rPr>
  </w:style>
  <w:style w:type="character" w:customStyle="1" w:styleId="178">
    <w:name w:val="样式(-) Char"/>
    <w:link w:val="179"/>
    <w:autoRedefine/>
    <w:qFormat/>
    <w:locked/>
    <w:uiPriority w:val="99"/>
    <w:rPr>
      <w:rFonts w:eastAsia="仿宋"/>
      <w:b/>
      <w:kern w:val="2"/>
      <w:sz w:val="28"/>
      <w:szCs w:val="21"/>
    </w:rPr>
  </w:style>
  <w:style w:type="paragraph" w:customStyle="1" w:styleId="179">
    <w:name w:val="样式(-)"/>
    <w:basedOn w:val="117"/>
    <w:link w:val="178"/>
    <w:autoRedefine/>
    <w:qFormat/>
    <w:uiPriority w:val="99"/>
    <w:pPr>
      <w:numPr>
        <w:ilvl w:val="0"/>
        <w:numId w:val="4"/>
      </w:numPr>
      <w:spacing w:line="360" w:lineRule="auto"/>
      <w:ind w:firstLine="0" w:firstLineChars="0"/>
      <w:jc w:val="left"/>
    </w:pPr>
    <w:rPr>
      <w:rFonts w:eastAsia="仿宋"/>
      <w:b/>
      <w:sz w:val="28"/>
      <w:szCs w:val="21"/>
    </w:rPr>
  </w:style>
  <w:style w:type="character" w:customStyle="1" w:styleId="180">
    <w:name w:val="我的正文 Char"/>
    <w:link w:val="181"/>
    <w:qFormat/>
    <w:uiPriority w:val="99"/>
    <w:rPr>
      <w:rFonts w:eastAsia="仿宋_GB2312" w:cs="宋体"/>
      <w:kern w:val="2"/>
      <w:sz w:val="24"/>
    </w:rPr>
  </w:style>
  <w:style w:type="paragraph" w:customStyle="1" w:styleId="181">
    <w:name w:val="我的正文"/>
    <w:basedOn w:val="1"/>
    <w:link w:val="180"/>
    <w:autoRedefine/>
    <w:qFormat/>
    <w:uiPriority w:val="99"/>
    <w:pPr>
      <w:spacing w:afterLines="100" w:line="360" w:lineRule="auto"/>
      <w:ind w:firstLine="480" w:firstLineChars="200"/>
    </w:pPr>
    <w:rPr>
      <w:rFonts w:eastAsia="仿宋_GB2312"/>
      <w:sz w:val="24"/>
      <w:szCs w:val="20"/>
    </w:rPr>
  </w:style>
  <w:style w:type="character" w:customStyle="1" w:styleId="182">
    <w:name w:val="apple-converted-space"/>
    <w:qFormat/>
    <w:uiPriority w:val="99"/>
  </w:style>
  <w:style w:type="character" w:customStyle="1" w:styleId="183">
    <w:name w:val="Char Char141"/>
    <w:qFormat/>
    <w:locked/>
    <w:uiPriority w:val="99"/>
    <w:rPr>
      <w:rFonts w:ascii="楷体_GB2312" w:eastAsia="楷体_GB2312"/>
      <w:kern w:val="2"/>
      <w:sz w:val="32"/>
      <w:lang w:val="en-US" w:eastAsia="zh-CN" w:bidi="ar-SA"/>
    </w:rPr>
  </w:style>
  <w:style w:type="character" w:customStyle="1" w:styleId="184">
    <w:name w:val="华电 正文 Char"/>
    <w:link w:val="185"/>
    <w:autoRedefine/>
    <w:qFormat/>
    <w:uiPriority w:val="99"/>
    <w:rPr>
      <w:rFonts w:ascii="宋体" w:hAnsi="宋体" w:eastAsia="宋体"/>
      <w:sz w:val="22"/>
      <w:lang w:bidi="ar-SA"/>
    </w:rPr>
  </w:style>
  <w:style w:type="paragraph" w:customStyle="1" w:styleId="185">
    <w:name w:val="华电 正文"/>
    <w:basedOn w:val="1"/>
    <w:link w:val="184"/>
    <w:autoRedefine/>
    <w:qFormat/>
    <w:uiPriority w:val="99"/>
    <w:pPr>
      <w:widowControl/>
      <w:spacing w:line="360" w:lineRule="auto"/>
      <w:ind w:firstLine="440" w:firstLineChars="200"/>
      <w:jc w:val="left"/>
    </w:pPr>
    <w:rPr>
      <w:rFonts w:ascii="宋体" w:hAnsi="宋体"/>
      <w:kern w:val="0"/>
      <w:sz w:val="22"/>
      <w:szCs w:val="20"/>
    </w:rPr>
  </w:style>
  <w:style w:type="character" w:customStyle="1" w:styleId="186">
    <w:name w:val="标题 3 Char1"/>
    <w:autoRedefine/>
    <w:qFormat/>
    <w:uiPriority w:val="99"/>
    <w:rPr>
      <w:rFonts w:ascii="Calibri" w:hAnsi="Calibri" w:eastAsia="宋体"/>
      <w:b/>
      <w:bCs/>
      <w:kern w:val="2"/>
      <w:sz w:val="32"/>
      <w:szCs w:val="32"/>
      <w:lang w:val="en-US" w:eastAsia="zh-CN" w:bidi="ar-SA"/>
    </w:rPr>
  </w:style>
  <w:style w:type="character" w:customStyle="1" w:styleId="187">
    <w:name w:val="mark"/>
    <w:autoRedefine/>
    <w:qFormat/>
    <w:uiPriority w:val="99"/>
    <w:rPr>
      <w:rFonts w:cs="Times New Roman"/>
    </w:rPr>
  </w:style>
  <w:style w:type="character" w:customStyle="1" w:styleId="188">
    <w:name w:val="页脚 Char"/>
    <w:autoRedefine/>
    <w:qFormat/>
    <w:uiPriority w:val="99"/>
    <w:rPr>
      <w:kern w:val="2"/>
      <w:sz w:val="18"/>
      <w:szCs w:val="18"/>
      <w:lang w:bidi="ar-SA"/>
    </w:rPr>
  </w:style>
  <w:style w:type="character" w:customStyle="1" w:styleId="189">
    <w:name w:val="正文文本缩进 字符"/>
    <w:link w:val="23"/>
    <w:autoRedefine/>
    <w:qFormat/>
    <w:uiPriority w:val="99"/>
    <w:rPr>
      <w:rFonts w:ascii="宋体" w:hAnsi="Courier New" w:eastAsia="宋体"/>
      <w:spacing w:val="-4"/>
      <w:kern w:val="2"/>
      <w:sz w:val="18"/>
      <w:lang w:val="en-US" w:eastAsia="zh-CN" w:bidi="ar-SA"/>
    </w:rPr>
  </w:style>
  <w:style w:type="character" w:customStyle="1" w:styleId="190">
    <w:name w:val="Char Char51"/>
    <w:autoRedefine/>
    <w:qFormat/>
    <w:uiPriority w:val="99"/>
    <w:rPr>
      <w:rFonts w:ascii="Calibri" w:hAnsi="Calibri" w:eastAsia="宋体"/>
      <w:sz w:val="18"/>
      <w:szCs w:val="18"/>
      <w:lang w:bidi="ar-SA"/>
    </w:rPr>
  </w:style>
  <w:style w:type="character" w:customStyle="1" w:styleId="191">
    <w:name w:val="表格文字 Char"/>
    <w:link w:val="192"/>
    <w:autoRedefine/>
    <w:uiPriority w:val="99"/>
    <w:rPr>
      <w:rFonts w:ascii="Times New Roman" w:hAnsi="Times New Roman"/>
      <w:kern w:val="2"/>
      <w:sz w:val="18"/>
      <w:szCs w:val="24"/>
    </w:rPr>
  </w:style>
  <w:style w:type="paragraph" w:customStyle="1" w:styleId="192">
    <w:name w:val="表格文字"/>
    <w:basedOn w:val="1"/>
    <w:link w:val="191"/>
    <w:autoRedefine/>
    <w:qFormat/>
    <w:uiPriority w:val="99"/>
    <w:pPr>
      <w:jc w:val="left"/>
      <w:textAlignment w:val="top"/>
    </w:pPr>
    <w:rPr>
      <w:sz w:val="18"/>
      <w:szCs w:val="24"/>
    </w:rPr>
  </w:style>
  <w:style w:type="character" w:customStyle="1" w:styleId="193">
    <w:name w:val="Char Char12"/>
    <w:autoRedefine/>
    <w:qFormat/>
    <w:uiPriority w:val="99"/>
    <w:rPr>
      <w:rFonts w:ascii="宋体" w:hAnsi="Courier New" w:eastAsia="宋体" w:cs="Times New Roman"/>
      <w:spacing w:val="-4"/>
      <w:sz w:val="18"/>
      <w:szCs w:val="20"/>
    </w:rPr>
  </w:style>
  <w:style w:type="character" w:customStyle="1" w:styleId="194">
    <w:name w:val="正文首行缩进 字符"/>
    <w:link w:val="52"/>
    <w:autoRedefine/>
    <w:qFormat/>
    <w:uiPriority w:val="99"/>
    <w:rPr>
      <w:rFonts w:ascii="Calibri" w:hAnsi="Calibri" w:eastAsia="宋体"/>
      <w:kern w:val="2"/>
      <w:sz w:val="21"/>
      <w:szCs w:val="22"/>
      <w:lang w:val="en-US" w:eastAsia="zh-CN" w:bidi="ar-SA"/>
    </w:rPr>
  </w:style>
  <w:style w:type="character" w:customStyle="1" w:styleId="195">
    <w:name w:val="maywed421"/>
    <w:autoRedefine/>
    <w:qFormat/>
    <w:uiPriority w:val="99"/>
    <w:rPr>
      <w:color w:val="366FB6"/>
      <w:u w:val="none"/>
    </w:rPr>
  </w:style>
  <w:style w:type="character" w:customStyle="1" w:styleId="196">
    <w:name w:val="正文2 Char Char"/>
    <w:link w:val="197"/>
    <w:autoRedefine/>
    <w:qFormat/>
    <w:uiPriority w:val="99"/>
    <w:rPr>
      <w:rFonts w:ascii="Times New Roman" w:hAnsi="Times New Roman"/>
      <w:kern w:val="2"/>
      <w:sz w:val="24"/>
    </w:rPr>
  </w:style>
  <w:style w:type="paragraph" w:customStyle="1" w:styleId="197">
    <w:name w:val="正文2"/>
    <w:basedOn w:val="1"/>
    <w:link w:val="196"/>
    <w:autoRedefine/>
    <w:qFormat/>
    <w:uiPriority w:val="99"/>
    <w:pPr>
      <w:spacing w:before="156" w:line="360" w:lineRule="auto"/>
      <w:ind w:firstLine="510" w:firstLineChars="200"/>
    </w:pPr>
    <w:rPr>
      <w:sz w:val="24"/>
      <w:szCs w:val="20"/>
    </w:rPr>
  </w:style>
  <w:style w:type="character" w:customStyle="1" w:styleId="198">
    <w:name w:val="样式 小四"/>
    <w:autoRedefine/>
    <w:uiPriority w:val="99"/>
    <w:rPr>
      <w:sz w:val="21"/>
    </w:rPr>
  </w:style>
  <w:style w:type="character" w:customStyle="1" w:styleId="199">
    <w:name w:val="List Paragraph Char"/>
    <w:link w:val="200"/>
    <w:autoRedefine/>
    <w:qFormat/>
    <w:locked/>
    <w:uiPriority w:val="99"/>
    <w:rPr>
      <w:rFonts w:ascii="Times New Roman" w:hAnsi="Times New Roman"/>
      <w:kern w:val="2"/>
      <w:sz w:val="21"/>
      <w:szCs w:val="24"/>
    </w:rPr>
  </w:style>
  <w:style w:type="paragraph" w:customStyle="1" w:styleId="200">
    <w:name w:val="列出段落1"/>
    <w:basedOn w:val="1"/>
    <w:link w:val="199"/>
    <w:autoRedefine/>
    <w:qFormat/>
    <w:uiPriority w:val="99"/>
    <w:pPr>
      <w:ind w:firstLine="420" w:firstLineChars="200"/>
    </w:pPr>
    <w:rPr>
      <w:szCs w:val="24"/>
    </w:rPr>
  </w:style>
  <w:style w:type="character" w:customStyle="1" w:styleId="201">
    <w:name w:val="fontdz1"/>
    <w:autoRedefine/>
    <w:qFormat/>
    <w:uiPriority w:val="99"/>
    <w:rPr>
      <w:sz w:val="18"/>
      <w:szCs w:val="18"/>
    </w:rPr>
  </w:style>
  <w:style w:type="character" w:customStyle="1" w:styleId="202">
    <w:name w:val="H1 Char2"/>
    <w:autoRedefine/>
    <w:qFormat/>
    <w:uiPriority w:val="99"/>
    <w:rPr>
      <w:rFonts w:eastAsia="隶书"/>
      <w:b/>
      <w:bCs/>
      <w:sz w:val="36"/>
      <w:szCs w:val="36"/>
      <w:lang w:val="en-US" w:eastAsia="zh-CN" w:bidi="ar-SA"/>
    </w:rPr>
  </w:style>
  <w:style w:type="character" w:customStyle="1" w:styleId="203">
    <w:name w:val="文档结构图 字符"/>
    <w:link w:val="18"/>
    <w:autoRedefine/>
    <w:qFormat/>
    <w:uiPriority w:val="99"/>
    <w:rPr>
      <w:rFonts w:ascii="宋体"/>
      <w:kern w:val="2"/>
      <w:sz w:val="18"/>
      <w:szCs w:val="18"/>
    </w:rPr>
  </w:style>
  <w:style w:type="character" w:customStyle="1" w:styleId="204">
    <w:name w:val="black10"/>
    <w:basedOn w:val="56"/>
    <w:qFormat/>
    <w:uiPriority w:val="99"/>
  </w:style>
  <w:style w:type="character" w:customStyle="1" w:styleId="205">
    <w:name w:val="样式 首行缩进:  2 字符 Char"/>
    <w:link w:val="206"/>
    <w:autoRedefine/>
    <w:qFormat/>
    <w:uiPriority w:val="99"/>
    <w:rPr>
      <w:rFonts w:ascii="宋体" w:hAnsi="宋体" w:cs="宋体"/>
      <w:bCs/>
      <w:color w:val="000000"/>
      <w:sz w:val="24"/>
      <w:szCs w:val="24"/>
    </w:rPr>
  </w:style>
  <w:style w:type="paragraph" w:customStyle="1" w:styleId="206">
    <w:name w:val="样式 首行缩进:  2 字符"/>
    <w:basedOn w:val="1"/>
    <w:link w:val="205"/>
    <w:autoRedefine/>
    <w:qFormat/>
    <w:uiPriority w:val="99"/>
    <w:pPr>
      <w:widowControl/>
      <w:numPr>
        <w:ilvl w:val="0"/>
        <w:numId w:val="5"/>
      </w:numPr>
    </w:pPr>
    <w:rPr>
      <w:rFonts w:ascii="宋体" w:hAnsi="宋体"/>
      <w:bCs/>
      <w:color w:val="000000"/>
      <w:kern w:val="0"/>
      <w:sz w:val="24"/>
      <w:szCs w:val="24"/>
    </w:rPr>
  </w:style>
  <w:style w:type="character" w:customStyle="1" w:styleId="207">
    <w:name w:val="正文文字 Char"/>
    <w:autoRedefine/>
    <w:qFormat/>
    <w:uiPriority w:val="99"/>
    <w:rPr>
      <w:rFonts w:ascii="Arial" w:hAnsi="Arial" w:eastAsia="宋体"/>
      <w:kern w:val="2"/>
      <w:sz w:val="24"/>
      <w:lang w:val="en-US" w:eastAsia="zh-CN"/>
    </w:rPr>
  </w:style>
  <w:style w:type="character" w:customStyle="1" w:styleId="208">
    <w:name w:val="日期 字符"/>
    <w:link w:val="33"/>
    <w:autoRedefine/>
    <w:qFormat/>
    <w:uiPriority w:val="0"/>
    <w:rPr>
      <w:rFonts w:eastAsia="楷体_GB2312"/>
      <w:kern w:val="2"/>
      <w:sz w:val="32"/>
      <w:lang w:val="en-US" w:eastAsia="zh-CN" w:bidi="ar-SA"/>
    </w:rPr>
  </w:style>
  <w:style w:type="character" w:customStyle="1" w:styleId="209">
    <w:name w:val="mark8"/>
    <w:autoRedefine/>
    <w:qFormat/>
    <w:uiPriority w:val="99"/>
    <w:rPr>
      <w:b/>
      <w:bCs/>
      <w:sz w:val="21"/>
      <w:szCs w:val="21"/>
    </w:rPr>
  </w:style>
  <w:style w:type="character" w:customStyle="1" w:styleId="210">
    <w:name w:val="页眉 字符"/>
    <w:link w:val="38"/>
    <w:autoRedefine/>
    <w:qFormat/>
    <w:uiPriority w:val="99"/>
    <w:rPr>
      <w:kern w:val="2"/>
      <w:sz w:val="18"/>
      <w:szCs w:val="18"/>
    </w:rPr>
  </w:style>
  <w:style w:type="character" w:customStyle="1" w:styleId="211">
    <w:name w:val="正文文本 2 字符"/>
    <w:link w:val="46"/>
    <w:autoRedefine/>
    <w:qFormat/>
    <w:uiPriority w:val="99"/>
    <w:rPr>
      <w:rFonts w:ascii="宋体" w:hAnsi="宋体" w:eastAsia="宋体"/>
      <w:color w:val="000000"/>
      <w:kern w:val="2"/>
      <w:sz w:val="24"/>
      <w:szCs w:val="24"/>
      <w:lang w:val="en-US" w:eastAsia="zh-CN" w:bidi="ar-SA"/>
    </w:rPr>
  </w:style>
  <w:style w:type="character" w:customStyle="1" w:styleId="212">
    <w:name w:val="批注主题 Char"/>
    <w:link w:val="213"/>
    <w:autoRedefine/>
    <w:qFormat/>
    <w:uiPriority w:val="99"/>
    <w:rPr>
      <w:b/>
      <w:bCs/>
    </w:rPr>
  </w:style>
  <w:style w:type="paragraph" w:customStyle="1" w:styleId="213">
    <w:name w:val="批注主题2"/>
    <w:basedOn w:val="19"/>
    <w:next w:val="19"/>
    <w:link w:val="212"/>
    <w:autoRedefine/>
    <w:qFormat/>
    <w:uiPriority w:val="99"/>
    <w:rPr>
      <w:b/>
      <w:bCs/>
      <w:kern w:val="0"/>
      <w:sz w:val="20"/>
      <w:szCs w:val="20"/>
    </w:rPr>
  </w:style>
  <w:style w:type="character" w:customStyle="1" w:styleId="214">
    <w:name w:val="Char Char91"/>
    <w:autoRedefine/>
    <w:qFormat/>
    <w:uiPriority w:val="99"/>
    <w:rPr>
      <w:rFonts w:eastAsia="宋体"/>
      <w:b/>
      <w:kern w:val="44"/>
      <w:sz w:val="44"/>
      <w:lang w:bidi="ar-SA"/>
    </w:rPr>
  </w:style>
  <w:style w:type="character" w:customStyle="1" w:styleId="215">
    <w:name w:val="二级标题 Char Char"/>
    <w:autoRedefine/>
    <w:qFormat/>
    <w:uiPriority w:val="99"/>
    <w:rPr>
      <w:rFonts w:eastAsia="仿宋"/>
      <w:b/>
      <w:sz w:val="28"/>
      <w:lang w:val="en-US" w:eastAsia="zh-CN" w:bidi="ar-SA"/>
    </w:rPr>
  </w:style>
  <w:style w:type="character" w:customStyle="1" w:styleId="216">
    <w:name w:val="font9_black_line14"/>
    <w:basedOn w:val="56"/>
    <w:qFormat/>
    <w:uiPriority w:val="99"/>
  </w:style>
  <w:style w:type="character" w:customStyle="1" w:styleId="217">
    <w:name w:val="Char Char4"/>
    <w:autoRedefine/>
    <w:qFormat/>
    <w:uiPriority w:val="99"/>
    <w:rPr>
      <w:rFonts w:ascii="Calibri" w:hAnsi="Calibri" w:eastAsia="宋体"/>
      <w:sz w:val="18"/>
      <w:szCs w:val="18"/>
      <w:lang w:bidi="ar-SA"/>
    </w:rPr>
  </w:style>
  <w:style w:type="character" w:customStyle="1" w:styleId="218">
    <w:name w:val="中等深浅网格 11"/>
    <w:autoRedefine/>
    <w:semiHidden/>
    <w:qFormat/>
    <w:uiPriority w:val="99"/>
    <w:rPr>
      <w:color w:val="808080"/>
    </w:rPr>
  </w:style>
  <w:style w:type="character" w:customStyle="1" w:styleId="219">
    <w:name w:val="tw4winJump"/>
    <w:autoRedefine/>
    <w:qFormat/>
    <w:uiPriority w:val="99"/>
    <w:rPr>
      <w:rFonts w:ascii="Courier New" w:hAnsi="Courier New"/>
      <w:color w:val="008080"/>
    </w:rPr>
  </w:style>
  <w:style w:type="character" w:customStyle="1" w:styleId="220">
    <w:name w:val="flname7"/>
    <w:basedOn w:val="56"/>
    <w:autoRedefine/>
    <w:qFormat/>
    <w:uiPriority w:val="99"/>
  </w:style>
  <w:style w:type="character" w:customStyle="1" w:styleId="221">
    <w:name w:val="正文文本缩进 2 字符"/>
    <w:link w:val="34"/>
    <w:autoRedefine/>
    <w:qFormat/>
    <w:uiPriority w:val="99"/>
    <w:rPr>
      <w:rFonts w:ascii="仿宋_GB2312" w:hAnsi="宋体" w:cs="Arial"/>
      <w:b/>
      <w:bCs/>
      <w:color w:val="000000"/>
      <w:kern w:val="2"/>
      <w:sz w:val="24"/>
      <w:szCs w:val="24"/>
    </w:rPr>
  </w:style>
  <w:style w:type="character" w:customStyle="1" w:styleId="222">
    <w:name w:val="header odd Char Char1"/>
    <w:autoRedefine/>
    <w:qFormat/>
    <w:uiPriority w:val="99"/>
    <w:rPr>
      <w:rFonts w:eastAsia="宋体"/>
      <w:kern w:val="2"/>
      <w:sz w:val="18"/>
      <w:szCs w:val="18"/>
      <w:lang w:val="en-US" w:eastAsia="zh-CN" w:bidi="ar-SA"/>
    </w:rPr>
  </w:style>
  <w:style w:type="character" w:customStyle="1" w:styleId="223">
    <w:name w:val="封面日期 Char Char1"/>
    <w:autoRedefine/>
    <w:qFormat/>
    <w:uiPriority w:val="99"/>
    <w:rPr>
      <w:rFonts w:ascii="Calibri" w:hAnsi="Calibri" w:eastAsia="楷体_GB2312"/>
      <w:kern w:val="2"/>
      <w:sz w:val="32"/>
      <w:lang w:val="en-US" w:eastAsia="zh-CN" w:bidi="ar-SA"/>
    </w:rPr>
  </w:style>
  <w:style w:type="character" w:customStyle="1" w:styleId="224">
    <w:name w:val="css21"/>
    <w:autoRedefine/>
    <w:qFormat/>
    <w:uiPriority w:val="99"/>
    <w:rPr>
      <w:sz w:val="18"/>
    </w:rPr>
  </w:style>
  <w:style w:type="character" w:customStyle="1" w:styleId="225">
    <w:name w:val="标题 5 字符"/>
    <w:link w:val="6"/>
    <w:qFormat/>
    <w:uiPriority w:val="99"/>
    <w:rPr>
      <w:rFonts w:eastAsia="宋体"/>
      <w:b/>
      <w:bCs/>
      <w:kern w:val="2"/>
      <w:sz w:val="28"/>
      <w:szCs w:val="28"/>
      <w:lang w:bidi="ar-SA"/>
    </w:rPr>
  </w:style>
  <w:style w:type="character" w:customStyle="1" w:styleId="226">
    <w:name w:val="huide001"/>
    <w:autoRedefine/>
    <w:qFormat/>
    <w:uiPriority w:val="99"/>
    <w:rPr>
      <w:rFonts w:hint="default" w:ascii="Arial" w:hAnsi="Arial" w:cs="Arial"/>
      <w:color w:val="666666"/>
      <w:sz w:val="18"/>
      <w:szCs w:val="18"/>
    </w:rPr>
  </w:style>
  <w:style w:type="character" w:customStyle="1" w:styleId="227">
    <w:name w:val="title_emph1"/>
    <w:autoRedefine/>
    <w:qFormat/>
    <w:uiPriority w:val="99"/>
    <w:rPr>
      <w:rFonts w:hint="default" w:ascii="Arial" w:hAnsi="Arial" w:cs="Arial"/>
      <w:b/>
      <w:bCs/>
      <w:sz w:val="18"/>
      <w:szCs w:val="18"/>
    </w:rPr>
  </w:style>
  <w:style w:type="character" w:customStyle="1" w:styleId="228">
    <w:name w:val="tw4winPopup"/>
    <w:autoRedefine/>
    <w:qFormat/>
    <w:uiPriority w:val="99"/>
    <w:rPr>
      <w:rFonts w:ascii="Courier New" w:hAnsi="Courier New"/>
      <w:color w:val="008000"/>
    </w:rPr>
  </w:style>
  <w:style w:type="character" w:customStyle="1" w:styleId="229">
    <w:name w:val="数据小节格式"/>
    <w:qFormat/>
    <w:uiPriority w:val="99"/>
    <w:rPr>
      <w:rFonts w:ascii="新宋体" w:hAnsi="新宋体" w:eastAsia="华文中宋"/>
      <w:b/>
      <w:bCs/>
      <w:sz w:val="27"/>
      <w:szCs w:val="26"/>
      <w:shd w:val="clear" w:color="auto" w:fill="auto"/>
    </w:rPr>
  </w:style>
  <w:style w:type="character" w:customStyle="1" w:styleId="230">
    <w:name w:val="Indent Normal Char"/>
    <w:link w:val="231"/>
    <w:autoRedefine/>
    <w:qFormat/>
    <w:uiPriority w:val="99"/>
    <w:rPr>
      <w:kern w:val="2"/>
      <w:sz w:val="21"/>
      <w:lang w:bidi="ar-SA"/>
    </w:rPr>
  </w:style>
  <w:style w:type="paragraph" w:customStyle="1" w:styleId="231">
    <w:name w:val="Indent Normal"/>
    <w:basedOn w:val="1"/>
    <w:link w:val="230"/>
    <w:autoRedefine/>
    <w:qFormat/>
    <w:uiPriority w:val="99"/>
    <w:pPr>
      <w:ind w:firstLine="420"/>
    </w:pPr>
    <w:rPr>
      <w:szCs w:val="20"/>
    </w:rPr>
  </w:style>
  <w:style w:type="character" w:customStyle="1" w:styleId="232">
    <w:name w:val="副标题 字符"/>
    <w:link w:val="41"/>
    <w:autoRedefine/>
    <w:qFormat/>
    <w:uiPriority w:val="99"/>
    <w:rPr>
      <w:rFonts w:ascii="Times New Roman" w:hAnsi="Times New Roman" w:eastAsia="Times New Roman"/>
      <w:kern w:val="2"/>
      <w:sz w:val="18"/>
      <w:szCs w:val="18"/>
      <w:lang w:val="en-US" w:eastAsia="zh-CN"/>
    </w:rPr>
  </w:style>
  <w:style w:type="character" w:customStyle="1" w:styleId="233">
    <w:name w:val="标题 2 Char"/>
    <w:autoRedefine/>
    <w:qFormat/>
    <w:uiPriority w:val="99"/>
    <w:rPr>
      <w:rFonts w:ascii="Arial" w:hAnsi="Arial" w:eastAsia="黑体"/>
      <w:b/>
      <w:kern w:val="2"/>
      <w:sz w:val="32"/>
      <w:lang w:val="en-US" w:eastAsia="zh-CN"/>
    </w:rPr>
  </w:style>
  <w:style w:type="character" w:customStyle="1" w:styleId="234">
    <w:name w:val="标题 6 字符"/>
    <w:link w:val="7"/>
    <w:autoRedefine/>
    <w:qFormat/>
    <w:uiPriority w:val="99"/>
    <w:rPr>
      <w:rFonts w:ascii="Arial" w:hAnsi="Arial" w:eastAsia="黑体"/>
      <w:b/>
      <w:bCs/>
      <w:kern w:val="2"/>
      <w:sz w:val="24"/>
      <w:szCs w:val="24"/>
      <w:lang w:val="en-US" w:eastAsia="zh-CN" w:bidi="ar-SA"/>
    </w:rPr>
  </w:style>
  <w:style w:type="character" w:customStyle="1" w:styleId="235">
    <w:name w:val="Char Char121"/>
    <w:autoRedefine/>
    <w:qFormat/>
    <w:uiPriority w:val="99"/>
    <w:rPr>
      <w:rFonts w:ascii="宋体" w:hAnsi="Courier New" w:eastAsia="宋体" w:cs="Times New Roman"/>
      <w:spacing w:val="-4"/>
      <w:sz w:val="18"/>
      <w:szCs w:val="20"/>
    </w:rPr>
  </w:style>
  <w:style w:type="character" w:customStyle="1" w:styleId="236">
    <w:name w:val="标准正文格式 Char"/>
    <w:link w:val="237"/>
    <w:autoRedefine/>
    <w:qFormat/>
    <w:uiPriority w:val="99"/>
    <w:rPr>
      <w:rFonts w:ascii="宋体" w:eastAsia="仿宋_GB2312" w:cs="宋体"/>
      <w:color w:val="000000"/>
      <w:sz w:val="24"/>
      <w:lang w:val="en-US" w:eastAsia="zh-CN" w:bidi="ar-SA"/>
    </w:rPr>
  </w:style>
  <w:style w:type="paragraph" w:customStyle="1" w:styleId="237">
    <w:name w:val="标准正文格式"/>
    <w:basedOn w:val="1"/>
    <w:link w:val="236"/>
    <w:autoRedefine/>
    <w:qFormat/>
    <w:uiPriority w:val="99"/>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238">
    <w:name w:val="H1 Char3"/>
    <w:autoRedefine/>
    <w:qFormat/>
    <w:uiPriority w:val="99"/>
    <w:rPr>
      <w:rFonts w:eastAsia="隶书"/>
      <w:b/>
      <w:bCs/>
      <w:sz w:val="36"/>
      <w:szCs w:val="36"/>
      <w:lang w:val="en-US" w:eastAsia="zh-CN" w:bidi="ar-SA"/>
    </w:rPr>
  </w:style>
  <w:style w:type="character" w:customStyle="1" w:styleId="239">
    <w:name w:val="大标题 Char"/>
    <w:link w:val="240"/>
    <w:autoRedefine/>
    <w:qFormat/>
    <w:uiPriority w:val="99"/>
    <w:rPr>
      <w:b/>
      <w:sz w:val="28"/>
      <w:lang w:val="en-US" w:eastAsia="zh-CN" w:bidi="ar-SA"/>
    </w:rPr>
  </w:style>
  <w:style w:type="paragraph" w:customStyle="1" w:styleId="240">
    <w:name w:val="大标题"/>
    <w:next w:val="1"/>
    <w:link w:val="239"/>
    <w:autoRedefine/>
    <w:qFormat/>
    <w:uiPriority w:val="99"/>
    <w:pPr>
      <w:spacing w:before="120" w:after="120" w:line="360" w:lineRule="auto"/>
    </w:pPr>
    <w:rPr>
      <w:rFonts w:ascii="Times New Roman" w:hAnsi="Times New Roman" w:eastAsia="宋体" w:cs="Times New Roman"/>
      <w:b/>
      <w:sz w:val="28"/>
      <w:lang w:val="en-US" w:eastAsia="zh-CN" w:bidi="ar-SA"/>
    </w:rPr>
  </w:style>
  <w:style w:type="character" w:customStyle="1" w:styleId="241">
    <w:name w:val="apple-style-span"/>
    <w:basedOn w:val="56"/>
    <w:qFormat/>
    <w:uiPriority w:val="99"/>
  </w:style>
  <w:style w:type="character" w:customStyle="1" w:styleId="242">
    <w:name w:val="h Char"/>
    <w:autoRedefine/>
    <w:qFormat/>
    <w:uiPriority w:val="99"/>
    <w:rPr>
      <w:rFonts w:ascii="Calibri" w:hAnsi="Calibri" w:eastAsia="宋体" w:cs="Times New Roman"/>
      <w:sz w:val="18"/>
      <w:szCs w:val="18"/>
    </w:rPr>
  </w:style>
  <w:style w:type="character" w:customStyle="1" w:styleId="243">
    <w:name w:val="样式 小四1"/>
    <w:autoRedefine/>
    <w:qFormat/>
    <w:uiPriority w:val="99"/>
    <w:rPr>
      <w:rFonts w:ascii="Tahoma" w:hAnsi="Tahoma" w:eastAsia="仿宋_GB2312"/>
      <w:kern w:val="2"/>
      <w:sz w:val="24"/>
      <w:lang w:val="en-US" w:eastAsia="zh-CN" w:bidi="ar-SA"/>
    </w:rPr>
  </w:style>
  <w:style w:type="character" w:customStyle="1" w:styleId="244">
    <w:name w:val="表格中文字 Char"/>
    <w:link w:val="245"/>
    <w:autoRedefine/>
    <w:qFormat/>
    <w:uiPriority w:val="99"/>
    <w:rPr>
      <w:rFonts w:ascii="新宋体" w:hAnsi="新宋体" w:eastAsia="新宋体"/>
      <w:sz w:val="24"/>
      <w:szCs w:val="24"/>
      <w:lang w:bidi="ar-SA"/>
    </w:rPr>
  </w:style>
  <w:style w:type="paragraph" w:customStyle="1" w:styleId="245">
    <w:name w:val="表格中文字"/>
    <w:basedOn w:val="1"/>
    <w:link w:val="244"/>
    <w:autoRedefine/>
    <w:qFormat/>
    <w:uiPriority w:val="99"/>
    <w:pPr>
      <w:spacing w:line="288" w:lineRule="auto"/>
    </w:pPr>
    <w:rPr>
      <w:rFonts w:ascii="新宋体" w:hAnsi="新宋体" w:eastAsia="新宋体"/>
      <w:kern w:val="0"/>
      <w:sz w:val="24"/>
      <w:szCs w:val="24"/>
    </w:rPr>
  </w:style>
  <w:style w:type="character" w:customStyle="1" w:styleId="246">
    <w:name w:val="普通文字 Char Char2"/>
    <w:autoRedefine/>
    <w:qFormat/>
    <w:uiPriority w:val="99"/>
    <w:rPr>
      <w:rFonts w:ascii="宋体" w:hAnsi="Courier New" w:eastAsia="宋体"/>
      <w:sz w:val="21"/>
      <w:lang w:val="en-US" w:eastAsia="zh-CN" w:bidi="ar-SA"/>
    </w:rPr>
  </w:style>
  <w:style w:type="character" w:customStyle="1" w:styleId="247">
    <w:name w:val="Char Char31"/>
    <w:autoRedefine/>
    <w:qFormat/>
    <w:uiPriority w:val="99"/>
    <w:rPr>
      <w:rFonts w:ascii="Arial" w:hAnsi="Arial" w:eastAsia="黑体"/>
      <w:b/>
      <w:kern w:val="2"/>
      <w:sz w:val="32"/>
      <w:lang w:val="en-US" w:eastAsia="zh-CN" w:bidi="ar-SA"/>
    </w:rPr>
  </w:style>
  <w:style w:type="character" w:customStyle="1" w:styleId="248">
    <w:name w:val="HTML 预设格式 字符"/>
    <w:link w:val="47"/>
    <w:autoRedefine/>
    <w:qFormat/>
    <w:uiPriority w:val="99"/>
    <w:rPr>
      <w:rFonts w:ascii="Courier New" w:hAnsi="Courier New" w:cs="Courier New"/>
      <w:kern w:val="2"/>
    </w:rPr>
  </w:style>
  <w:style w:type="character" w:customStyle="1" w:styleId="249">
    <w:name w:val="正文文本 3 字符"/>
    <w:link w:val="21"/>
    <w:autoRedefine/>
    <w:qFormat/>
    <w:uiPriority w:val="99"/>
    <w:rPr>
      <w:rFonts w:ascii="Times New Roman" w:hAnsi="宋体" w:eastAsia="仿宋_GB2312"/>
      <w:b/>
      <w:bCs/>
      <w:kern w:val="2"/>
      <w:sz w:val="24"/>
    </w:rPr>
  </w:style>
  <w:style w:type="character" w:customStyle="1" w:styleId="250">
    <w:name w:val="title14"/>
    <w:basedOn w:val="56"/>
    <w:autoRedefine/>
    <w:qFormat/>
    <w:uiPriority w:val="99"/>
  </w:style>
  <w:style w:type="character" w:customStyle="1" w:styleId="251">
    <w:name w:val="z-窗体底端 字符"/>
    <w:link w:val="252"/>
    <w:qFormat/>
    <w:uiPriority w:val="99"/>
    <w:rPr>
      <w:rFonts w:ascii="Arial" w:hAnsi="Arial" w:cs="Arial"/>
      <w:vanish/>
      <w:sz w:val="16"/>
      <w:szCs w:val="16"/>
    </w:rPr>
  </w:style>
  <w:style w:type="paragraph" w:customStyle="1" w:styleId="252">
    <w:name w:val="z-窗体底端1"/>
    <w:basedOn w:val="1"/>
    <w:next w:val="1"/>
    <w:link w:val="251"/>
    <w:autoRedefine/>
    <w:qFormat/>
    <w:uiPriority w:val="99"/>
    <w:pPr>
      <w:widowControl/>
      <w:pBdr>
        <w:top w:val="single" w:color="auto" w:sz="6" w:space="1"/>
      </w:pBdr>
      <w:jc w:val="center"/>
    </w:pPr>
    <w:rPr>
      <w:rFonts w:ascii="Arial" w:hAnsi="Arial"/>
      <w:vanish/>
      <w:kern w:val="0"/>
      <w:sz w:val="16"/>
      <w:szCs w:val="16"/>
    </w:rPr>
  </w:style>
  <w:style w:type="character" w:customStyle="1" w:styleId="253">
    <w:name w:val="称呼 字符"/>
    <w:link w:val="20"/>
    <w:autoRedefine/>
    <w:qFormat/>
    <w:uiPriority w:val="99"/>
    <w:rPr>
      <w:rFonts w:ascii="宋体" w:hAnsi="Times New Roman"/>
      <w:b/>
      <w:kern w:val="2"/>
      <w:sz w:val="28"/>
    </w:rPr>
  </w:style>
  <w:style w:type="character" w:customStyle="1" w:styleId="254">
    <w:name w:val="Char Char13"/>
    <w:autoRedefine/>
    <w:qFormat/>
    <w:uiPriority w:val="99"/>
    <w:rPr>
      <w:rFonts w:ascii="Calibri" w:hAnsi="Calibri" w:eastAsia="宋体" w:cs="Times New Roman"/>
      <w:sz w:val="18"/>
      <w:szCs w:val="18"/>
    </w:rPr>
  </w:style>
  <w:style w:type="character" w:customStyle="1" w:styleId="255">
    <w:name w:val="a Char"/>
    <w:link w:val="256"/>
    <w:autoRedefine/>
    <w:qFormat/>
    <w:uiPriority w:val="99"/>
    <w:rPr>
      <w:rFonts w:ascii="宋体" w:hAnsi="宋体" w:eastAsia="仿宋_GB2312"/>
      <w:sz w:val="24"/>
      <w:lang w:val="en-US" w:eastAsia="zh-CN" w:bidi="ar-SA"/>
    </w:rPr>
  </w:style>
  <w:style w:type="paragraph" w:customStyle="1" w:styleId="256">
    <w:name w:val="a"/>
    <w:basedOn w:val="1"/>
    <w:link w:val="255"/>
    <w:autoRedefine/>
    <w:qFormat/>
    <w:uiPriority w:val="99"/>
    <w:pPr>
      <w:widowControl/>
      <w:spacing w:before="100" w:beforeAutospacing="1" w:after="100" w:afterAutospacing="1"/>
      <w:jc w:val="left"/>
    </w:pPr>
    <w:rPr>
      <w:rFonts w:ascii="宋体" w:hAnsi="宋体" w:eastAsia="仿宋_GB2312"/>
      <w:kern w:val="0"/>
      <w:sz w:val="24"/>
      <w:szCs w:val="20"/>
    </w:rPr>
  </w:style>
  <w:style w:type="character" w:customStyle="1" w:styleId="257">
    <w:name w:val="tw4winTerm"/>
    <w:qFormat/>
    <w:uiPriority w:val="99"/>
    <w:rPr>
      <w:color w:val="0000FF"/>
    </w:rPr>
  </w:style>
  <w:style w:type="character" w:customStyle="1" w:styleId="258">
    <w:name w:val="标题 3 字符"/>
    <w:link w:val="4"/>
    <w:autoRedefine/>
    <w:qFormat/>
    <w:uiPriority w:val="99"/>
    <w:rPr>
      <w:rFonts w:ascii="Calibri" w:hAnsi="Calibri" w:eastAsia="宋体"/>
      <w:b/>
      <w:bCs/>
      <w:kern w:val="2"/>
      <w:sz w:val="32"/>
      <w:szCs w:val="32"/>
      <w:lang w:val="en-US" w:eastAsia="zh-CN" w:bidi="ar-SA"/>
    </w:rPr>
  </w:style>
  <w:style w:type="character" w:customStyle="1" w:styleId="259">
    <w:name w:val="ca-7"/>
    <w:basedOn w:val="56"/>
    <w:autoRedefine/>
    <w:qFormat/>
    <w:uiPriority w:val="99"/>
  </w:style>
  <w:style w:type="character" w:customStyle="1" w:styleId="260">
    <w:name w:val="b titlename wangputoptitle"/>
    <w:basedOn w:val="56"/>
    <w:autoRedefine/>
    <w:qFormat/>
    <w:uiPriority w:val="99"/>
  </w:style>
  <w:style w:type="character" w:customStyle="1" w:styleId="261">
    <w:name w:val="表正文 Char2"/>
    <w:autoRedefine/>
    <w:qFormat/>
    <w:uiPriority w:val="99"/>
    <w:rPr>
      <w:rFonts w:eastAsia="宋体"/>
      <w:kern w:val="2"/>
      <w:sz w:val="21"/>
      <w:lang w:val="en-US" w:eastAsia="zh-CN" w:bidi="ar-SA"/>
    </w:rPr>
  </w:style>
  <w:style w:type="character" w:customStyle="1" w:styleId="262">
    <w:name w:val="ca-8"/>
    <w:basedOn w:val="56"/>
    <w:autoRedefine/>
    <w:qFormat/>
    <w:uiPriority w:val="99"/>
  </w:style>
  <w:style w:type="character" w:customStyle="1" w:styleId="263">
    <w:name w:val="line1"/>
    <w:autoRedefine/>
    <w:qFormat/>
    <w:uiPriority w:val="99"/>
    <w:rPr>
      <w:spacing w:val="360"/>
      <w:u w:val="none"/>
    </w:rPr>
  </w:style>
  <w:style w:type="character" w:customStyle="1" w:styleId="264">
    <w:name w:val="自定义正文 Char"/>
    <w:link w:val="265"/>
    <w:autoRedefine/>
    <w:qFormat/>
    <w:uiPriority w:val="99"/>
    <w:rPr>
      <w:rFonts w:ascii="仿宋_GB2312" w:eastAsia="仿宋_GB2312"/>
      <w:kern w:val="2"/>
      <w:sz w:val="28"/>
      <w:szCs w:val="24"/>
    </w:rPr>
  </w:style>
  <w:style w:type="paragraph" w:customStyle="1" w:styleId="265">
    <w:name w:val="自定义正文"/>
    <w:basedOn w:val="1"/>
    <w:link w:val="264"/>
    <w:autoRedefine/>
    <w:qFormat/>
    <w:uiPriority w:val="99"/>
    <w:pPr>
      <w:spacing w:before="120" w:after="120" w:line="480" w:lineRule="exact"/>
      <w:ind w:firstLine="200" w:firstLineChars="200"/>
      <w:jc w:val="left"/>
    </w:pPr>
    <w:rPr>
      <w:rFonts w:ascii="仿宋_GB2312" w:eastAsia="仿宋_GB2312"/>
      <w:sz w:val="28"/>
      <w:szCs w:val="24"/>
    </w:rPr>
  </w:style>
  <w:style w:type="character" w:customStyle="1" w:styleId="266">
    <w:name w:val="text_show1"/>
    <w:autoRedefine/>
    <w:qFormat/>
    <w:uiPriority w:val="99"/>
    <w:rPr>
      <w:color w:val="000000"/>
      <w:sz w:val="21"/>
      <w:szCs w:val="21"/>
      <w:u w:val="none"/>
    </w:rPr>
  </w:style>
  <w:style w:type="character" w:customStyle="1" w:styleId="267">
    <w:name w:val="inf1"/>
    <w:autoRedefine/>
    <w:qFormat/>
    <w:uiPriority w:val="99"/>
    <w:rPr>
      <w:rFonts w:hint="eastAsia" w:ascii="宋体" w:hAnsi="宋体" w:eastAsia="宋体"/>
      <w:color w:val="000000"/>
      <w:sz w:val="20"/>
      <w:szCs w:val="20"/>
    </w:rPr>
  </w:style>
  <w:style w:type="character" w:customStyle="1" w:styleId="268">
    <w:name w:val="Char Char131"/>
    <w:autoRedefine/>
    <w:qFormat/>
    <w:uiPriority w:val="99"/>
    <w:rPr>
      <w:rFonts w:ascii="Calibri" w:hAnsi="Calibri" w:eastAsia="宋体" w:cs="Times New Roman"/>
      <w:sz w:val="18"/>
      <w:szCs w:val="18"/>
    </w:rPr>
  </w:style>
  <w:style w:type="character" w:customStyle="1" w:styleId="269">
    <w:name w:val="info4"/>
    <w:basedOn w:val="56"/>
    <w:autoRedefine/>
    <w:qFormat/>
    <w:uiPriority w:val="99"/>
  </w:style>
  <w:style w:type="character" w:customStyle="1" w:styleId="270">
    <w:name w:val="页眉 Char"/>
    <w:autoRedefine/>
    <w:qFormat/>
    <w:uiPriority w:val="99"/>
    <w:rPr>
      <w:kern w:val="2"/>
      <w:sz w:val="18"/>
      <w:szCs w:val="18"/>
      <w:lang w:bidi="ar-SA"/>
    </w:rPr>
  </w:style>
  <w:style w:type="character" w:customStyle="1" w:styleId="271">
    <w:name w:val="纯文本 字符"/>
    <w:link w:val="30"/>
    <w:autoRedefine/>
    <w:qFormat/>
    <w:uiPriority w:val="99"/>
    <w:rPr>
      <w:rFonts w:ascii="宋体" w:hAnsi="Courier New"/>
      <w:kern w:val="2"/>
      <w:sz w:val="24"/>
      <w:szCs w:val="24"/>
    </w:rPr>
  </w:style>
  <w:style w:type="character" w:customStyle="1" w:styleId="272">
    <w:name w:val="Char Char41"/>
    <w:autoRedefine/>
    <w:qFormat/>
    <w:uiPriority w:val="99"/>
    <w:rPr>
      <w:rFonts w:ascii="Calibri" w:hAnsi="Calibri" w:eastAsia="宋体"/>
      <w:sz w:val="18"/>
      <w:szCs w:val="18"/>
      <w:lang w:bidi="ar-SA"/>
    </w:rPr>
  </w:style>
  <w:style w:type="character" w:customStyle="1" w:styleId="273">
    <w:name w:val="大汉方案正文 Char1"/>
    <w:link w:val="274"/>
    <w:autoRedefine/>
    <w:qFormat/>
    <w:uiPriority w:val="99"/>
    <w:rPr>
      <w:rFonts w:ascii="Arial" w:hAnsi="Arial" w:eastAsia="宋体"/>
      <w:sz w:val="24"/>
      <w:szCs w:val="24"/>
      <w:lang w:bidi="ar-SA"/>
    </w:rPr>
  </w:style>
  <w:style w:type="paragraph" w:customStyle="1" w:styleId="274">
    <w:name w:val="大汉方案正文"/>
    <w:basedOn w:val="1"/>
    <w:link w:val="273"/>
    <w:autoRedefine/>
    <w:qFormat/>
    <w:uiPriority w:val="99"/>
    <w:pPr>
      <w:spacing w:line="360" w:lineRule="auto"/>
      <w:ind w:firstLine="200" w:firstLineChars="200"/>
    </w:pPr>
    <w:rPr>
      <w:rFonts w:ascii="Arial" w:hAnsi="Arial"/>
      <w:kern w:val="0"/>
      <w:sz w:val="24"/>
      <w:szCs w:val="24"/>
    </w:rPr>
  </w:style>
  <w:style w:type="character" w:customStyle="1" w:styleId="275">
    <w:name w:val="tw4winInternal"/>
    <w:qFormat/>
    <w:uiPriority w:val="99"/>
    <w:rPr>
      <w:rFonts w:ascii="Courier New" w:hAnsi="Courier New"/>
      <w:color w:val="FF0000"/>
    </w:rPr>
  </w:style>
  <w:style w:type="character" w:customStyle="1" w:styleId="276">
    <w:name w:val="封面日期 Char Char"/>
    <w:autoRedefine/>
    <w:qFormat/>
    <w:uiPriority w:val="99"/>
    <w:rPr>
      <w:rFonts w:eastAsia="楷体_GB2312"/>
      <w:kern w:val="2"/>
      <w:sz w:val="32"/>
      <w:lang w:val="en-US" w:eastAsia="zh-CN" w:bidi="ar-SA"/>
    </w:rPr>
  </w:style>
  <w:style w:type="character" w:customStyle="1" w:styleId="277">
    <w:name w:val="p71"/>
    <w:autoRedefine/>
    <w:qFormat/>
    <w:uiPriority w:val="99"/>
    <w:rPr>
      <w:sz w:val="21"/>
    </w:rPr>
  </w:style>
  <w:style w:type="character" w:customStyle="1" w:styleId="278">
    <w:name w:val="批注文字 Char"/>
    <w:autoRedefine/>
    <w:semiHidden/>
    <w:qFormat/>
    <w:uiPriority w:val="99"/>
    <w:rPr>
      <w:kern w:val="2"/>
      <w:sz w:val="21"/>
      <w:szCs w:val="24"/>
      <w:lang w:bidi="ar-SA"/>
    </w:rPr>
  </w:style>
  <w:style w:type="character" w:customStyle="1" w:styleId="279">
    <w:name w:val="普通文字 Char Char1"/>
    <w:autoRedefine/>
    <w:qFormat/>
    <w:uiPriority w:val="99"/>
    <w:rPr>
      <w:rFonts w:ascii="宋体" w:hAnsi="Courier New" w:eastAsia="宋体" w:cs="Times New Roman"/>
      <w:szCs w:val="20"/>
    </w:rPr>
  </w:style>
  <w:style w:type="character" w:customStyle="1" w:styleId="280">
    <w:name w:val="标题1 Char"/>
    <w:link w:val="281"/>
    <w:autoRedefine/>
    <w:qFormat/>
    <w:uiPriority w:val="99"/>
    <w:rPr>
      <w:rFonts w:ascii="宋体" w:hAnsi="Courier New" w:eastAsia="宋体"/>
      <w:b/>
      <w:kern w:val="2"/>
      <w:sz w:val="30"/>
      <w:lang w:val="en-US" w:eastAsia="zh-CN" w:bidi="ar-SA"/>
    </w:rPr>
  </w:style>
  <w:style w:type="paragraph" w:customStyle="1" w:styleId="281">
    <w:name w:val="标题1"/>
    <w:basedOn w:val="30"/>
    <w:link w:val="280"/>
    <w:autoRedefine/>
    <w:qFormat/>
    <w:uiPriority w:val="99"/>
    <w:pPr>
      <w:spacing w:beforeLines="0" w:afterLines="0" w:line="360" w:lineRule="auto"/>
    </w:pPr>
    <w:rPr>
      <w:b/>
      <w:sz w:val="30"/>
      <w:szCs w:val="20"/>
    </w:rPr>
  </w:style>
  <w:style w:type="character" w:customStyle="1" w:styleId="282">
    <w:name w:val="标题3 Char"/>
    <w:link w:val="283"/>
    <w:autoRedefine/>
    <w:qFormat/>
    <w:uiPriority w:val="99"/>
    <w:rPr>
      <w:rFonts w:eastAsia="方正仿宋"/>
      <w:kern w:val="2"/>
      <w:sz w:val="32"/>
      <w:szCs w:val="32"/>
      <w:lang w:val="en-US" w:eastAsia="zh-CN" w:bidi="ar-SA"/>
    </w:rPr>
  </w:style>
  <w:style w:type="paragraph" w:customStyle="1" w:styleId="283">
    <w:name w:val="标题3"/>
    <w:basedOn w:val="1"/>
    <w:link w:val="282"/>
    <w:autoRedefine/>
    <w:qFormat/>
    <w:uiPriority w:val="99"/>
    <w:pPr>
      <w:ind w:firstLine="200" w:firstLineChars="200"/>
      <w:outlineLvl w:val="2"/>
    </w:pPr>
    <w:rPr>
      <w:rFonts w:eastAsia="方正仿宋"/>
      <w:sz w:val="32"/>
      <w:szCs w:val="32"/>
    </w:rPr>
  </w:style>
  <w:style w:type="character" w:customStyle="1" w:styleId="284">
    <w:name w:val="标题2 Char"/>
    <w:link w:val="285"/>
    <w:autoRedefine/>
    <w:qFormat/>
    <w:uiPriority w:val="99"/>
    <w:rPr>
      <w:rFonts w:eastAsia="方正楷体"/>
      <w:kern w:val="2"/>
      <w:sz w:val="32"/>
      <w:szCs w:val="32"/>
      <w:lang w:val="en-US" w:eastAsia="zh-CN" w:bidi="ar-SA"/>
    </w:rPr>
  </w:style>
  <w:style w:type="paragraph" w:customStyle="1" w:styleId="285">
    <w:name w:val="标题2"/>
    <w:basedOn w:val="1"/>
    <w:link w:val="284"/>
    <w:autoRedefine/>
    <w:qFormat/>
    <w:uiPriority w:val="99"/>
    <w:pPr>
      <w:ind w:firstLine="200" w:firstLineChars="200"/>
      <w:outlineLvl w:val="1"/>
    </w:pPr>
    <w:rPr>
      <w:rFonts w:eastAsia="方正楷体"/>
      <w:sz w:val="32"/>
      <w:szCs w:val="32"/>
    </w:rPr>
  </w:style>
  <w:style w:type="character" w:customStyle="1" w:styleId="286">
    <w:name w:val="标题正文 Char"/>
    <w:link w:val="287"/>
    <w:autoRedefine/>
    <w:qFormat/>
    <w:uiPriority w:val="99"/>
    <w:rPr>
      <w:rFonts w:eastAsia="方正仿宋"/>
      <w:kern w:val="2"/>
      <w:sz w:val="32"/>
      <w:szCs w:val="30"/>
      <w:lang w:val="en-US" w:eastAsia="zh-CN" w:bidi="ar-SA"/>
    </w:rPr>
  </w:style>
  <w:style w:type="paragraph" w:customStyle="1" w:styleId="287">
    <w:name w:val="标题正文"/>
    <w:basedOn w:val="1"/>
    <w:link w:val="286"/>
    <w:autoRedefine/>
    <w:qFormat/>
    <w:uiPriority w:val="99"/>
    <w:pPr>
      <w:ind w:firstLine="200" w:firstLineChars="200"/>
    </w:pPr>
    <w:rPr>
      <w:rFonts w:eastAsia="方正仿宋"/>
      <w:sz w:val="32"/>
      <w:szCs w:val="30"/>
    </w:rPr>
  </w:style>
  <w:style w:type="character" w:customStyle="1" w:styleId="288">
    <w:name w:val="Footer-Even Char1"/>
    <w:autoRedefine/>
    <w:qFormat/>
    <w:uiPriority w:val="99"/>
    <w:rPr>
      <w:kern w:val="2"/>
      <w:sz w:val="18"/>
      <w:szCs w:val="18"/>
    </w:rPr>
  </w:style>
  <w:style w:type="character" w:customStyle="1" w:styleId="289">
    <w:name w:val="_正文段落 Char"/>
    <w:link w:val="290"/>
    <w:autoRedefine/>
    <w:qFormat/>
    <w:uiPriority w:val="99"/>
    <w:rPr>
      <w:rFonts w:ascii="Calibri" w:hAnsi="Calibri" w:eastAsia="宋体"/>
      <w:kern w:val="2"/>
      <w:sz w:val="21"/>
      <w:szCs w:val="24"/>
      <w:lang w:bidi="ar-SA"/>
    </w:rPr>
  </w:style>
  <w:style w:type="paragraph" w:customStyle="1" w:styleId="290">
    <w:name w:val="_正文段落"/>
    <w:basedOn w:val="1"/>
    <w:link w:val="289"/>
    <w:autoRedefine/>
    <w:qFormat/>
    <w:uiPriority w:val="99"/>
    <w:pPr>
      <w:spacing w:beforeLines="15" w:afterLines="15" w:line="360" w:lineRule="auto"/>
      <w:ind w:firstLine="200" w:firstLineChars="200"/>
    </w:pPr>
    <w:rPr>
      <w:rFonts w:ascii="Calibri" w:hAnsi="Calibri"/>
      <w:szCs w:val="24"/>
    </w:rPr>
  </w:style>
  <w:style w:type="character" w:customStyle="1" w:styleId="291">
    <w:name w:val="正文首行缩进2字符 Char"/>
    <w:link w:val="292"/>
    <w:autoRedefine/>
    <w:qFormat/>
    <w:locked/>
    <w:uiPriority w:val="99"/>
    <w:rPr>
      <w:rFonts w:eastAsia="宋体"/>
      <w:kern w:val="2"/>
      <w:sz w:val="24"/>
      <w:lang w:val="en-US" w:eastAsia="zh-CN" w:bidi="ar-SA"/>
    </w:rPr>
  </w:style>
  <w:style w:type="paragraph" w:customStyle="1" w:styleId="292">
    <w:name w:val="正文首行缩进2字符"/>
    <w:basedOn w:val="1"/>
    <w:link w:val="291"/>
    <w:autoRedefine/>
    <w:qFormat/>
    <w:uiPriority w:val="99"/>
    <w:pPr>
      <w:spacing w:line="360" w:lineRule="auto"/>
      <w:ind w:firstLine="482"/>
    </w:pPr>
    <w:rPr>
      <w:sz w:val="24"/>
      <w:szCs w:val="20"/>
    </w:rPr>
  </w:style>
  <w:style w:type="paragraph" w:customStyle="1" w:styleId="293">
    <w:name w:val="样式 样式 标题 3Chapter X.X.X. + 段后: 0.5 行 + 段后: 0.5 行"/>
    <w:basedOn w:val="294"/>
    <w:autoRedefine/>
    <w:qFormat/>
    <w:uiPriority w:val="99"/>
  </w:style>
  <w:style w:type="paragraph" w:customStyle="1" w:styleId="294">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295">
    <w:name w:val="Plain Text1"/>
    <w:basedOn w:val="1"/>
    <w:autoRedefine/>
    <w:qFormat/>
    <w:uiPriority w:val="99"/>
    <w:pPr>
      <w:autoSpaceDE w:val="0"/>
      <w:autoSpaceDN w:val="0"/>
      <w:adjustRightInd w:val="0"/>
      <w:spacing w:line="360" w:lineRule="auto"/>
    </w:pPr>
    <w:rPr>
      <w:rFonts w:hint="eastAsia" w:ascii="宋体" w:hAnsi="宋体"/>
      <w:sz w:val="24"/>
      <w:szCs w:val="20"/>
    </w:rPr>
  </w:style>
  <w:style w:type="paragraph" w:customStyle="1" w:styleId="296">
    <w:name w:val="P1"/>
    <w:basedOn w:val="1"/>
    <w:autoRedefine/>
    <w:qFormat/>
    <w:uiPriority w:val="99"/>
    <w:pPr>
      <w:widowControl/>
      <w:spacing w:before="240" w:line="240" w:lineRule="atLeast"/>
      <w:jc w:val="left"/>
    </w:pPr>
    <w:rPr>
      <w:b/>
      <w:kern w:val="0"/>
      <w:szCs w:val="21"/>
      <w:lang w:val="en-AU" w:eastAsia="en-US"/>
    </w:rPr>
  </w:style>
  <w:style w:type="paragraph" w:customStyle="1" w:styleId="297">
    <w:name w:val="封面标准文稿编辑信息"/>
    <w:autoRedefine/>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298">
    <w:name w:val="正文首行缩进两字"/>
    <w:autoRedefine/>
    <w:qFormat/>
    <w:uiPriority w:val="99"/>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299">
    <w:name w:val="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300">
    <w:name w:val="mod_selection1"/>
    <w:basedOn w:val="1"/>
    <w:autoRedefine/>
    <w:qFormat/>
    <w:uiPriority w:val="99"/>
    <w:pPr>
      <w:widowControl/>
      <w:ind w:left="75"/>
      <w:jc w:val="left"/>
    </w:pPr>
    <w:rPr>
      <w:rFonts w:ascii="Arial" w:hAnsi="Arial" w:cs="Arial"/>
      <w:b/>
      <w:bCs/>
      <w:kern w:val="0"/>
      <w:sz w:val="20"/>
      <w:szCs w:val="20"/>
    </w:rPr>
  </w:style>
  <w:style w:type="paragraph" w:customStyle="1" w:styleId="301">
    <w:name w:val="样式 标题 2 + 五号"/>
    <w:basedOn w:val="3"/>
    <w:autoRedefine/>
    <w:qFormat/>
    <w:uiPriority w:val="99"/>
    <w:pPr>
      <w:spacing w:before="0" w:after="0" w:line="240" w:lineRule="auto"/>
    </w:pPr>
    <w:rPr>
      <w:rFonts w:ascii="宋体" w:hAnsi="宋体" w:eastAsia="宋体"/>
      <w:sz w:val="21"/>
    </w:rPr>
  </w:style>
  <w:style w:type="paragraph" w:customStyle="1" w:styleId="302">
    <w:name w:val="Bullet2"/>
    <w:basedOn w:val="1"/>
    <w:autoRedefine/>
    <w:qFormat/>
    <w:uiPriority w:val="99"/>
    <w:pPr>
      <w:spacing w:afterLines="50"/>
      <w:ind w:left="1440" w:hanging="360"/>
      <w:jc w:val="left"/>
    </w:pPr>
    <w:rPr>
      <w:rFonts w:ascii="宋体"/>
      <w:snapToGrid w:val="0"/>
      <w:color w:val="000080"/>
      <w:kern w:val="0"/>
      <w:szCs w:val="20"/>
    </w:rPr>
  </w:style>
  <w:style w:type="paragraph" w:customStyle="1" w:styleId="303">
    <w:name w:val="正文段落"/>
    <w:basedOn w:val="1"/>
    <w:autoRedefine/>
    <w:qFormat/>
    <w:uiPriority w:val="99"/>
    <w:pPr>
      <w:spacing w:line="300" w:lineRule="auto"/>
      <w:ind w:firstLine="510"/>
    </w:pPr>
    <w:rPr>
      <w:sz w:val="24"/>
      <w:szCs w:val="20"/>
    </w:rPr>
  </w:style>
  <w:style w:type="paragraph" w:customStyle="1" w:styleId="304">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305">
    <w:name w:val="样式 标题 4Chapter X.X.X. + 段后: 0.5 行1 + 段后: 0.5 行"/>
    <w:basedOn w:val="306"/>
    <w:autoRedefine/>
    <w:qFormat/>
    <w:uiPriority w:val="99"/>
    <w:pPr>
      <w:numPr>
        <w:numId w:val="0"/>
      </w:numPr>
      <w:tabs>
        <w:tab w:val="left" w:pos="864"/>
      </w:tabs>
      <w:ind w:left="425" w:hanging="425"/>
    </w:pPr>
    <w:rPr>
      <w:szCs w:val="21"/>
    </w:rPr>
  </w:style>
  <w:style w:type="paragraph" w:customStyle="1" w:styleId="306">
    <w:name w:val="样式 标题 4Chapter X.X.X. + 段后: 0.5 行1"/>
    <w:basedOn w:val="5"/>
    <w:next w:val="5"/>
    <w:autoRedefine/>
    <w:qFormat/>
    <w:uiPriority w:val="99"/>
    <w:pPr>
      <w:keepLines w:val="0"/>
      <w:numPr>
        <w:ilvl w:val="3"/>
        <w:numId w:val="2"/>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307">
    <w:name w:val="列表内容"/>
    <w:basedOn w:val="1"/>
    <w:next w:val="1"/>
    <w:autoRedefine/>
    <w:qFormat/>
    <w:uiPriority w:val="99"/>
    <w:pPr>
      <w:widowControl/>
      <w:numPr>
        <w:ilvl w:val="0"/>
        <w:numId w:val="6"/>
      </w:numPr>
      <w:jc w:val="left"/>
    </w:pPr>
    <w:rPr>
      <w:kern w:val="0"/>
      <w:sz w:val="18"/>
      <w:szCs w:val="24"/>
    </w:rPr>
  </w:style>
  <w:style w:type="paragraph" w:customStyle="1" w:styleId="308">
    <w:name w:val="Style-正文"/>
    <w:basedOn w:val="1"/>
    <w:autoRedefine/>
    <w:qFormat/>
    <w:uiPriority w:val="99"/>
    <w:pPr>
      <w:spacing w:line="360" w:lineRule="auto"/>
      <w:ind w:firstLine="420"/>
    </w:pPr>
    <w:rPr>
      <w:rFonts w:ascii="宋体" w:hAnsi="宋体"/>
      <w:sz w:val="24"/>
      <w:szCs w:val="24"/>
    </w:rPr>
  </w:style>
  <w:style w:type="paragraph" w:customStyle="1" w:styleId="309">
    <w:name w:val="标准标题2"/>
    <w:basedOn w:val="3"/>
    <w:autoRedefine/>
    <w:qFormat/>
    <w:uiPriority w:val="99"/>
    <w:pPr>
      <w:spacing w:line="360" w:lineRule="auto"/>
    </w:pPr>
    <w:rPr>
      <w:rFonts w:eastAsia="仿宋_GB2312"/>
      <w:bCs w:val="0"/>
      <w:sz w:val="28"/>
    </w:rPr>
  </w:style>
  <w:style w:type="paragraph" w:customStyle="1" w:styleId="310">
    <w:name w:val="5级"/>
    <w:basedOn w:val="1"/>
    <w:next w:val="14"/>
    <w:autoRedefine/>
    <w:qFormat/>
    <w:uiPriority w:val="99"/>
    <w:pPr>
      <w:numPr>
        <w:ilvl w:val="4"/>
        <w:numId w:val="7"/>
      </w:numPr>
    </w:pPr>
    <w:rPr>
      <w:rFonts w:eastAsia="黑体"/>
      <w:kern w:val="0"/>
      <w:sz w:val="24"/>
      <w:szCs w:val="20"/>
    </w:rPr>
  </w:style>
  <w:style w:type="paragraph" w:customStyle="1" w:styleId="311">
    <w:name w:val="Paragraph1"/>
    <w:basedOn w:val="1"/>
    <w:autoRedefine/>
    <w:qFormat/>
    <w:uiPriority w:val="99"/>
    <w:pPr>
      <w:spacing w:before="80" w:afterLines="50"/>
    </w:pPr>
    <w:rPr>
      <w:rFonts w:ascii="宋体"/>
      <w:snapToGrid w:val="0"/>
      <w:kern w:val="0"/>
      <w:szCs w:val="20"/>
    </w:rPr>
  </w:style>
  <w:style w:type="paragraph" w:customStyle="1" w:styleId="312">
    <w:name w:val="招标文件－紧缩表格用正文"/>
    <w:basedOn w:val="1"/>
    <w:next w:val="1"/>
    <w:autoRedefine/>
    <w:qFormat/>
    <w:uiPriority w:val="99"/>
    <w:pPr>
      <w:spacing w:beforeLines="30" w:afterLines="30"/>
      <w:jc w:val="center"/>
    </w:pPr>
    <w:rPr>
      <w:kern w:val="0"/>
      <w:sz w:val="24"/>
      <w:szCs w:val="20"/>
    </w:rPr>
  </w:style>
  <w:style w:type="paragraph" w:customStyle="1" w:styleId="313">
    <w:name w:val="S4-I-L15-U"/>
    <w:basedOn w:val="1"/>
    <w:autoRedefine/>
    <w:qFormat/>
    <w:uiPriority w:val="99"/>
    <w:pPr>
      <w:spacing w:line="360" w:lineRule="auto"/>
    </w:pPr>
    <w:rPr>
      <w:b/>
      <w:i/>
      <w:sz w:val="24"/>
      <w:szCs w:val="24"/>
      <w:u w:val="single"/>
    </w:rPr>
  </w:style>
  <w:style w:type="paragraph" w:customStyle="1" w:styleId="314">
    <w:name w:val="大表 mt"/>
    <w:basedOn w:val="1"/>
    <w:qFormat/>
    <w:uiPriority w:val="99"/>
    <w:pPr>
      <w:widowControl/>
      <w:jc w:val="left"/>
    </w:pPr>
    <w:rPr>
      <w:rFonts w:ascii="宋体" w:hAnsi="宋体" w:cs="宋体"/>
      <w:kern w:val="0"/>
      <w:szCs w:val="21"/>
    </w:rPr>
  </w:style>
  <w:style w:type="paragraph" w:customStyle="1" w:styleId="315">
    <w:name w:val="左对齐的表内文字"/>
    <w:basedOn w:val="1"/>
    <w:autoRedefine/>
    <w:qFormat/>
    <w:uiPriority w:val="99"/>
    <w:rPr>
      <w:rFonts w:eastAsia="仿宋_GB2312" w:cs="宋体"/>
      <w:szCs w:val="20"/>
    </w:rPr>
  </w:style>
  <w:style w:type="paragraph" w:customStyle="1" w:styleId="316">
    <w:name w:val="Paragraph2"/>
    <w:basedOn w:val="1"/>
    <w:autoRedefine/>
    <w:qFormat/>
    <w:uiPriority w:val="99"/>
    <w:pPr>
      <w:spacing w:before="80" w:afterLines="50"/>
      <w:ind w:left="720"/>
    </w:pPr>
    <w:rPr>
      <w:rFonts w:ascii="宋体"/>
      <w:snapToGrid w:val="0"/>
      <w:color w:val="000000"/>
      <w:kern w:val="0"/>
      <w:szCs w:val="20"/>
      <w:lang w:val="en-AU"/>
    </w:rPr>
  </w:style>
  <w:style w:type="paragraph" w:customStyle="1" w:styleId="317">
    <w:name w:val="样式2"/>
    <w:basedOn w:val="3"/>
    <w:autoRedefine/>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318">
    <w:name w:val="Body"/>
    <w:basedOn w:val="1"/>
    <w:autoRedefine/>
    <w:qFormat/>
    <w:uiPriority w:val="99"/>
    <w:pPr>
      <w:widowControl/>
      <w:spacing w:before="120" w:afterLines="50"/>
    </w:pPr>
    <w:rPr>
      <w:rFonts w:ascii="宋体"/>
      <w:snapToGrid w:val="0"/>
      <w:kern w:val="0"/>
      <w:szCs w:val="20"/>
    </w:rPr>
  </w:style>
  <w:style w:type="paragraph" w:customStyle="1" w:styleId="319">
    <w:name w:val="一级项目符号"/>
    <w:basedOn w:val="1"/>
    <w:autoRedefine/>
    <w:qFormat/>
    <w:uiPriority w:val="99"/>
    <w:pPr>
      <w:widowControl/>
      <w:numPr>
        <w:ilvl w:val="0"/>
        <w:numId w:val="8"/>
      </w:numPr>
      <w:spacing w:line="360" w:lineRule="auto"/>
    </w:pPr>
    <w:rPr>
      <w:kern w:val="0"/>
      <w:sz w:val="24"/>
      <w:szCs w:val="20"/>
    </w:rPr>
  </w:style>
  <w:style w:type="paragraph" w:customStyle="1" w:styleId="320">
    <w:name w:val="pa-30"/>
    <w:basedOn w:val="1"/>
    <w:autoRedefine/>
    <w:qFormat/>
    <w:uiPriority w:val="99"/>
    <w:pPr>
      <w:widowControl/>
      <w:spacing w:before="150" w:after="150"/>
      <w:jc w:val="left"/>
    </w:pPr>
    <w:rPr>
      <w:rFonts w:ascii="宋体" w:hAnsi="宋体" w:cs="宋体"/>
      <w:kern w:val="0"/>
      <w:sz w:val="24"/>
      <w:szCs w:val="24"/>
    </w:rPr>
  </w:style>
  <w:style w:type="paragraph" w:customStyle="1" w:styleId="321">
    <w:name w:val="彩色列表 - 强调文字颜色 111"/>
    <w:basedOn w:val="1"/>
    <w:autoRedefine/>
    <w:qFormat/>
    <w:uiPriority w:val="99"/>
    <w:pPr>
      <w:ind w:firstLine="420" w:firstLineChars="200"/>
    </w:pPr>
  </w:style>
  <w:style w:type="paragraph" w:customStyle="1" w:styleId="322">
    <w:name w:val="Paragraph4"/>
    <w:basedOn w:val="1"/>
    <w:autoRedefine/>
    <w:qFormat/>
    <w:uiPriority w:val="99"/>
    <w:pPr>
      <w:spacing w:before="80" w:afterLines="50"/>
      <w:ind w:left="2250"/>
    </w:pPr>
    <w:rPr>
      <w:rFonts w:ascii="宋体"/>
      <w:snapToGrid w:val="0"/>
      <w:kern w:val="0"/>
      <w:szCs w:val="20"/>
    </w:rPr>
  </w:style>
  <w:style w:type="paragraph" w:customStyle="1" w:styleId="323">
    <w:name w:val="_Style 148"/>
    <w:next w:val="1"/>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24">
    <w:name w:val="样式 标题 4 + 段后: 0.5 行"/>
    <w:basedOn w:val="5"/>
    <w:autoRedefine/>
    <w:qFormat/>
    <w:uiPriority w:val="99"/>
    <w:pPr>
      <w:keepLines w:val="0"/>
      <w:numPr>
        <w:ilvl w:val="3"/>
        <w:numId w:val="1"/>
      </w:numPr>
      <w:spacing w:before="120" w:afterLines="50" w:line="240" w:lineRule="auto"/>
      <w:jc w:val="left"/>
    </w:pPr>
    <w:rPr>
      <w:rFonts w:ascii="宋体" w:hAnsi="Times New Roman" w:eastAsia="宋体" w:cs="宋体"/>
      <w:snapToGrid w:val="0"/>
      <w:kern w:val="0"/>
      <w:sz w:val="21"/>
      <w:szCs w:val="20"/>
    </w:rPr>
  </w:style>
  <w:style w:type="paragraph" w:customStyle="1" w:styleId="325">
    <w:name w:val="Char Char Char Char Char Char Char Char Char Char"/>
    <w:basedOn w:val="1"/>
    <w:autoRedefine/>
    <w:qFormat/>
    <w:uiPriority w:val="99"/>
    <w:pPr>
      <w:tabs>
        <w:tab w:val="left" w:pos="360"/>
      </w:tabs>
      <w:ind w:left="480" w:hanging="480" w:hangingChars="200"/>
    </w:pPr>
    <w:rPr>
      <w:rFonts w:ascii="仿宋_GB2312" w:eastAsia="仿宋_GB2312"/>
      <w:b/>
      <w:sz w:val="24"/>
      <w:szCs w:val="24"/>
    </w:rPr>
  </w:style>
  <w:style w:type="paragraph" w:customStyle="1" w:styleId="326">
    <w:name w:val="_Style 164"/>
    <w:basedOn w:val="1"/>
    <w:autoRedefine/>
    <w:qFormat/>
    <w:uiPriority w:val="99"/>
    <w:rPr>
      <w:szCs w:val="20"/>
    </w:rPr>
  </w:style>
  <w:style w:type="paragraph" w:customStyle="1" w:styleId="327">
    <w:name w:val="标准书脚_奇数页"/>
    <w:qFormat/>
    <w:uiPriority w:val="99"/>
    <w:pPr>
      <w:spacing w:before="120"/>
      <w:jc w:val="right"/>
    </w:pPr>
    <w:rPr>
      <w:rFonts w:ascii="Times New Roman" w:hAnsi="Times New Roman" w:eastAsia="宋体" w:cs="Times New Roman"/>
      <w:sz w:val="18"/>
      <w:lang w:val="en-US" w:eastAsia="zh-CN" w:bidi="ar-SA"/>
    </w:rPr>
  </w:style>
  <w:style w:type="paragraph" w:customStyle="1" w:styleId="328">
    <w:name w:val="a8"/>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329">
    <w:name w:val="MM Title"/>
    <w:basedOn w:val="50"/>
    <w:qFormat/>
    <w:uiPriority w:val="99"/>
    <w:rPr>
      <w:rFonts w:ascii="Calibri" w:hAnsi="Calibri" w:cs="Arial"/>
      <w:b w:val="0"/>
      <w:sz w:val="18"/>
    </w:rPr>
  </w:style>
  <w:style w:type="paragraph" w:customStyle="1" w:styleId="330">
    <w:name w:val="默认段落字体 Para Char Char Char"/>
    <w:basedOn w:val="1"/>
    <w:autoRedefine/>
    <w:qFormat/>
    <w:uiPriority w:val="99"/>
    <w:rPr>
      <w:szCs w:val="24"/>
    </w:rPr>
  </w:style>
  <w:style w:type="paragraph" w:customStyle="1" w:styleId="331">
    <w:name w:val="文档结构图1"/>
    <w:basedOn w:val="1"/>
    <w:autoRedefine/>
    <w:qFormat/>
    <w:uiPriority w:val="99"/>
    <w:rPr>
      <w:rFonts w:ascii="宋体"/>
      <w:kern w:val="0"/>
      <w:sz w:val="18"/>
      <w:szCs w:val="18"/>
    </w:rPr>
  </w:style>
  <w:style w:type="paragraph" w:customStyle="1" w:styleId="332">
    <w:name w:val="中等深浅列表 2 - 强调文字颜色 21"/>
    <w:semiHidden/>
    <w:qFormat/>
    <w:uiPriority w:val="99"/>
    <w:rPr>
      <w:rFonts w:ascii="Times New Roman" w:hAnsi="Times New Roman" w:eastAsia="宋体" w:cs="Times New Roman"/>
      <w:kern w:val="2"/>
      <w:sz w:val="21"/>
      <w:szCs w:val="22"/>
      <w:lang w:val="en-US" w:eastAsia="zh-CN" w:bidi="ar-SA"/>
    </w:rPr>
  </w:style>
  <w:style w:type="paragraph" w:customStyle="1" w:styleId="333">
    <w:name w:val="样式 正文 段落文字 + 宋体 小四 左侧:  0 厘米 首行缩进:  2 字符 段后: 0 磅 行距: 固定值 24..."/>
    <w:basedOn w:val="1"/>
    <w:autoRedefine/>
    <w:qFormat/>
    <w:uiPriority w:val="99"/>
    <w:pPr>
      <w:spacing w:line="480" w:lineRule="exact"/>
      <w:ind w:firstLine="480" w:firstLineChars="200"/>
    </w:pPr>
    <w:rPr>
      <w:rFonts w:ascii="宋体" w:hAnsi="宋体" w:cs="宋体"/>
      <w:sz w:val="24"/>
      <w:szCs w:val="20"/>
    </w:rPr>
  </w:style>
  <w:style w:type="paragraph" w:customStyle="1" w:styleId="334">
    <w:name w:val="样式 样式3 + 宋体 五号 Char Char Char"/>
    <w:basedOn w:val="1"/>
    <w:autoRedefine/>
    <w:qFormat/>
    <w:uiPriority w:val="99"/>
    <w:pPr>
      <w:keepNext/>
      <w:keepLines/>
      <w:tabs>
        <w:tab w:val="left" w:pos="1050"/>
      </w:tabs>
      <w:ind w:left="1050" w:hanging="450"/>
      <w:jc w:val="left"/>
      <w:outlineLvl w:val="7"/>
    </w:pPr>
    <w:rPr>
      <w:rFonts w:ascii="宋体" w:hAnsi="宋体"/>
      <w:b/>
      <w:bCs/>
      <w:szCs w:val="24"/>
    </w:rPr>
  </w:style>
  <w:style w:type="paragraph" w:customStyle="1" w:styleId="335">
    <w:name w:val="表内文字"/>
    <w:basedOn w:val="1"/>
    <w:autoRedefine/>
    <w:qFormat/>
    <w:uiPriority w:val="99"/>
    <w:pPr>
      <w:tabs>
        <w:tab w:val="left" w:pos="1418"/>
      </w:tabs>
      <w:spacing w:line="360" w:lineRule="auto"/>
      <w:jc w:val="center"/>
    </w:pPr>
    <w:rPr>
      <w:rFonts w:ascii="仿宋_GB2312" w:eastAsia="仿宋_GB2312"/>
      <w:spacing w:val="-20"/>
      <w:kern w:val="0"/>
      <w:sz w:val="24"/>
      <w:szCs w:val="24"/>
    </w:rPr>
  </w:style>
  <w:style w:type="paragraph" w:customStyle="1" w:styleId="336">
    <w:name w:val="Char Char1 Char Char Char Char Char Char"/>
    <w:basedOn w:val="1"/>
    <w:autoRedefine/>
    <w:qFormat/>
    <w:uiPriority w:val="99"/>
    <w:rPr>
      <w:sz w:val="36"/>
      <w:szCs w:val="24"/>
    </w:rPr>
  </w:style>
  <w:style w:type="paragraph" w:customStyle="1" w:styleId="337">
    <w:name w:val="Char3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338">
    <w:name w:val="A正文小四"/>
    <w:basedOn w:val="1"/>
    <w:autoRedefine/>
    <w:qFormat/>
    <w:uiPriority w:val="99"/>
    <w:pPr>
      <w:spacing w:line="360" w:lineRule="auto"/>
      <w:ind w:firstLine="200" w:firstLineChars="200"/>
    </w:pPr>
    <w:rPr>
      <w:sz w:val="24"/>
      <w:szCs w:val="24"/>
    </w:rPr>
  </w:style>
  <w:style w:type="paragraph" w:customStyle="1" w:styleId="339">
    <w:name w:val="样式 标题 1 + 五号1 Char Char Char Char Char Char Char Char Char Char Char Char Char Char Char Char Char"/>
    <w:basedOn w:val="2"/>
    <w:autoRedefine/>
    <w:qFormat/>
    <w:uiPriority w:val="99"/>
    <w:pPr>
      <w:keepNext/>
      <w:keepLines/>
      <w:autoSpaceDE/>
      <w:autoSpaceDN/>
      <w:adjustRightInd/>
      <w:spacing w:line="480" w:lineRule="auto"/>
      <w:jc w:val="both"/>
    </w:pPr>
    <w:rPr>
      <w:rFonts w:eastAsia="宋体"/>
      <w:kern w:val="44"/>
      <w:sz w:val="21"/>
      <w:szCs w:val="44"/>
    </w:rPr>
  </w:style>
  <w:style w:type="paragraph" w:customStyle="1" w:styleId="340">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341">
    <w:name w:val="标准标题1"/>
    <w:basedOn w:val="2"/>
    <w:autoRedefine/>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342">
    <w:name w:val="msolistparagraph"/>
    <w:basedOn w:val="1"/>
    <w:autoRedefine/>
    <w:qFormat/>
    <w:uiPriority w:val="99"/>
    <w:pPr>
      <w:ind w:firstLine="420" w:firstLineChars="200"/>
    </w:pPr>
  </w:style>
  <w:style w:type="paragraph" w:customStyle="1" w:styleId="343">
    <w:name w:val="paracharcharcharcharcharcharcharcharchar1charcharcharcha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344">
    <w:name w:val="af17cgridlangnp1033langf"/>
    <w:autoRedefine/>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45">
    <w:name w:val="样式 标题 4Chapter X.X.X.X. + 段后: 0.5 行1"/>
    <w:basedOn w:val="324"/>
    <w:autoRedefine/>
    <w:qFormat/>
    <w:uiPriority w:val="99"/>
    <w:pPr>
      <w:numPr>
        <w:numId w:val="0"/>
      </w:numPr>
      <w:tabs>
        <w:tab w:val="left" w:pos="864"/>
      </w:tabs>
      <w:ind w:left="864" w:hanging="864"/>
    </w:pPr>
  </w:style>
  <w:style w:type="paragraph" w:customStyle="1" w:styleId="346">
    <w:name w:val="样式 左侧:  1 厘米 段后: 0.5 行"/>
    <w:basedOn w:val="1"/>
    <w:qFormat/>
    <w:uiPriority w:val="99"/>
    <w:pPr>
      <w:spacing w:afterLines="50"/>
      <w:ind w:firstLine="425"/>
      <w:jc w:val="left"/>
    </w:pPr>
    <w:rPr>
      <w:rFonts w:ascii="宋体" w:cs="宋体"/>
      <w:snapToGrid w:val="0"/>
      <w:kern w:val="0"/>
      <w:szCs w:val="20"/>
    </w:rPr>
  </w:style>
  <w:style w:type="paragraph" w:customStyle="1" w:styleId="347">
    <w:name w:val="样式 标题 4"/>
    <w:basedOn w:val="345"/>
    <w:next w:val="348"/>
    <w:autoRedefine/>
    <w:qFormat/>
    <w:uiPriority w:val="99"/>
    <w:pPr>
      <w:numPr>
        <w:ilvl w:val="0"/>
      </w:numPr>
      <w:tabs>
        <w:tab w:val="left" w:pos="2100"/>
        <w:tab w:val="clear" w:pos="864"/>
      </w:tabs>
      <w:ind w:left="2100" w:hanging="420"/>
    </w:pPr>
  </w:style>
  <w:style w:type="paragraph" w:customStyle="1" w:styleId="348">
    <w:name w:val="样式 正文"/>
    <w:basedOn w:val="1"/>
    <w:next w:val="1"/>
    <w:autoRedefine/>
    <w:qFormat/>
    <w:uiPriority w:val="99"/>
    <w:pPr>
      <w:numPr>
        <w:ilvl w:val="2"/>
        <w:numId w:val="2"/>
      </w:numPr>
      <w:spacing w:afterLines="50"/>
      <w:jc w:val="left"/>
    </w:pPr>
    <w:rPr>
      <w:rFonts w:ascii="宋体" w:cs="宋体"/>
      <w:snapToGrid w:val="0"/>
      <w:kern w:val="0"/>
      <w:szCs w:val="20"/>
    </w:rPr>
  </w:style>
  <w:style w:type="paragraph" w:customStyle="1" w:styleId="349">
    <w:name w:val="最新标题4"/>
    <w:basedOn w:val="347"/>
    <w:next w:val="1"/>
    <w:qFormat/>
    <w:uiPriority w:val="99"/>
    <w:pPr>
      <w:tabs>
        <w:tab w:val="clear" w:pos="2100"/>
      </w:tabs>
      <w:ind w:left="0" w:firstLine="0"/>
    </w:pPr>
  </w:style>
  <w:style w:type="paragraph" w:customStyle="1" w:styleId="350">
    <w:name w:val="CM12"/>
    <w:basedOn w:val="351"/>
    <w:next w:val="351"/>
    <w:autoRedefine/>
    <w:qFormat/>
    <w:uiPriority w:val="99"/>
    <w:pPr>
      <w:spacing w:line="468" w:lineRule="atLeast"/>
    </w:pPr>
    <w:rPr>
      <w:rFonts w:ascii="宋体" w:eastAsia="宋体" w:cs="Times New Roman"/>
      <w:color w:val="auto"/>
    </w:rPr>
  </w:style>
  <w:style w:type="paragraph" w:customStyle="1" w:styleId="351">
    <w:name w:val="Default"/>
    <w:autoRedefine/>
    <w:qFormat/>
    <w:uiPriority w:val="99"/>
    <w:pPr>
      <w:widowControl w:val="0"/>
      <w:autoSpaceDE w:val="0"/>
      <w:autoSpaceDN w:val="0"/>
      <w:adjustRightInd w:val="0"/>
    </w:pPr>
    <w:rPr>
      <w:rFonts w:ascii="楷体" w:hAnsi="Times New Roman" w:eastAsia="楷体" w:cs="楷体"/>
      <w:color w:val="000000"/>
      <w:sz w:val="24"/>
      <w:szCs w:val="24"/>
      <w:lang w:val="en-US" w:eastAsia="zh-CN" w:bidi="ar-SA"/>
    </w:rPr>
  </w:style>
  <w:style w:type="paragraph" w:customStyle="1" w:styleId="352">
    <w:name w:val="样式 样式 样式 标题 3Chapter X.X.X. + 段后: 0.5 行 + 段后: 0.5 行 + 段后: 0.5 行"/>
    <w:basedOn w:val="293"/>
    <w:autoRedefine/>
    <w:qFormat/>
    <w:uiPriority w:val="99"/>
    <w:pPr>
      <w:spacing w:afterLines="0"/>
    </w:pPr>
  </w:style>
  <w:style w:type="paragraph" w:customStyle="1" w:styleId="353">
    <w:name w:val="默认段落字体 Para Char Char Char Char Char Char Char Char Char1 Char Char Char Char"/>
    <w:basedOn w:val="1"/>
    <w:qFormat/>
    <w:uiPriority w:val="99"/>
    <w:rPr>
      <w:rFonts w:ascii="Tahoma" w:hAnsi="Tahoma"/>
      <w:sz w:val="24"/>
      <w:szCs w:val="20"/>
    </w:rPr>
  </w:style>
  <w:style w:type="paragraph" w:customStyle="1" w:styleId="354">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355">
    <w:name w:val="f656565_12"/>
    <w:basedOn w:val="1"/>
    <w:autoRedefine/>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356">
    <w:name w:val="Char1 Char Char Char"/>
    <w:basedOn w:val="1"/>
    <w:autoRedefine/>
    <w:qFormat/>
    <w:uiPriority w:val="99"/>
    <w:rPr>
      <w:rFonts w:ascii="Tahoma" w:hAnsi="Tahoma"/>
      <w:sz w:val="24"/>
      <w:szCs w:val="20"/>
    </w:rPr>
  </w:style>
  <w:style w:type="paragraph" w:customStyle="1" w:styleId="357">
    <w:name w:val="缺省文本"/>
    <w:basedOn w:val="1"/>
    <w:qFormat/>
    <w:uiPriority w:val="99"/>
    <w:pPr>
      <w:autoSpaceDE w:val="0"/>
      <w:autoSpaceDN w:val="0"/>
      <w:adjustRightInd w:val="0"/>
      <w:jc w:val="left"/>
    </w:pPr>
    <w:rPr>
      <w:kern w:val="0"/>
      <w:sz w:val="24"/>
      <w:szCs w:val="20"/>
    </w:rPr>
  </w:style>
  <w:style w:type="paragraph" w:customStyle="1" w:styleId="358">
    <w:name w:val="Char1"/>
    <w:basedOn w:val="1"/>
    <w:autoRedefine/>
    <w:qFormat/>
    <w:uiPriority w:val="99"/>
    <w:pPr>
      <w:spacing w:beforeLines="20" w:afterLines="20"/>
    </w:pPr>
    <w:rPr>
      <w:rFonts w:ascii="楷体_GB2312" w:hAnsi="宋体" w:eastAsia="楷体_GB2312" w:cs="Arial"/>
      <w:kern w:val="0"/>
      <w:sz w:val="24"/>
      <w:szCs w:val="24"/>
    </w:rPr>
  </w:style>
  <w:style w:type="paragraph" w:customStyle="1" w:styleId="359">
    <w:name w:val="正文文本 New New"/>
    <w:basedOn w:val="360"/>
    <w:autoRedefine/>
    <w:qFormat/>
    <w:uiPriority w:val="99"/>
    <w:pPr>
      <w:spacing w:after="120"/>
    </w:pPr>
    <w:rPr>
      <w:sz w:val="28"/>
      <w:szCs w:val="24"/>
    </w:rPr>
  </w:style>
  <w:style w:type="paragraph" w:customStyle="1" w:styleId="360">
    <w:name w:val="正文 New New New New New New"/>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361">
    <w:name w:val="段(正文）"/>
    <w:autoRedefine/>
    <w:qFormat/>
    <w:uiPriority w:val="99"/>
    <w:pPr>
      <w:autoSpaceDE w:val="0"/>
      <w:autoSpaceDN w:val="0"/>
      <w:ind w:firstLine="420"/>
      <w:jc w:val="both"/>
    </w:pPr>
    <w:rPr>
      <w:rFonts w:ascii="宋体" w:hAnsi="Times New Roman" w:eastAsia="宋体" w:cs="Times New Roman"/>
      <w:sz w:val="21"/>
      <w:lang w:val="en-US" w:eastAsia="zh-CN" w:bidi="ar-SA"/>
    </w:rPr>
  </w:style>
  <w:style w:type="paragraph" w:customStyle="1" w:styleId="362">
    <w:name w:val="文档正文"/>
    <w:basedOn w:val="1"/>
    <w:autoRedefine/>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363">
    <w:name w:val="aa"/>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364">
    <w:name w:val="标题6"/>
    <w:basedOn w:val="1"/>
    <w:next w:val="2"/>
    <w:qFormat/>
    <w:uiPriority w:val="99"/>
    <w:pPr>
      <w:widowControl/>
      <w:snapToGrid w:val="0"/>
      <w:spacing w:beforeLines="50" w:afterLines="50" w:line="520" w:lineRule="atLeast"/>
      <w:ind w:firstLine="200" w:firstLineChars="200"/>
    </w:pPr>
    <w:rPr>
      <w:rFonts w:cs="Arial"/>
      <w:b/>
      <w:sz w:val="24"/>
      <w:szCs w:val="24"/>
    </w:rPr>
  </w:style>
  <w:style w:type="paragraph" w:customStyle="1" w:styleId="365">
    <w:name w:val="正文段"/>
    <w:basedOn w:val="1"/>
    <w:autoRedefine/>
    <w:qFormat/>
    <w:uiPriority w:val="99"/>
    <w:pPr>
      <w:widowControl/>
      <w:snapToGrid w:val="0"/>
      <w:spacing w:afterLines="50"/>
      <w:ind w:firstLine="200" w:firstLineChars="200"/>
    </w:pPr>
    <w:rPr>
      <w:kern w:val="0"/>
      <w:sz w:val="24"/>
      <w:szCs w:val="20"/>
    </w:rPr>
  </w:style>
  <w:style w:type="paragraph" w:customStyle="1" w:styleId="366">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367">
    <w:name w:val="段"/>
    <w:autoRedefine/>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68">
    <w:name w:val="Char"/>
    <w:basedOn w:val="1"/>
    <w:autoRedefine/>
    <w:qFormat/>
    <w:uiPriority w:val="99"/>
    <w:rPr>
      <w:rFonts w:ascii="仿宋_GB2312" w:eastAsia="仿宋_GB2312"/>
      <w:b/>
      <w:sz w:val="32"/>
      <w:szCs w:val="32"/>
    </w:rPr>
  </w:style>
  <w:style w:type="paragraph" w:customStyle="1" w:styleId="369">
    <w:name w:val="flType"/>
    <w:basedOn w:val="1"/>
    <w:qFormat/>
    <w:uiPriority w:val="99"/>
    <w:pPr>
      <w:adjustRightInd w:val="0"/>
      <w:spacing w:before="560" w:after="120" w:line="360" w:lineRule="atLeast"/>
      <w:jc w:val="center"/>
      <w:textAlignment w:val="baseline"/>
    </w:pPr>
    <w:rPr>
      <w:rFonts w:ascii="Arial" w:eastAsia="黑体"/>
      <w:kern w:val="0"/>
      <w:sz w:val="28"/>
      <w:szCs w:val="20"/>
    </w:rPr>
  </w:style>
  <w:style w:type="paragraph" w:customStyle="1" w:styleId="370">
    <w:name w:val="小四正文"/>
    <w:basedOn w:val="1"/>
    <w:autoRedefine/>
    <w:qFormat/>
    <w:uiPriority w:val="99"/>
    <w:pPr>
      <w:spacing w:line="360" w:lineRule="auto"/>
      <w:ind w:firstLine="200" w:firstLineChars="200"/>
    </w:pPr>
    <w:rPr>
      <w:rFonts w:eastAsia="仿宋_GB2312" w:cs="宋体"/>
      <w:sz w:val="24"/>
      <w:szCs w:val="24"/>
    </w:rPr>
  </w:style>
  <w:style w:type="paragraph" w:customStyle="1" w:styleId="371">
    <w:name w:val="Char Char1 Char"/>
    <w:basedOn w:val="1"/>
    <w:autoRedefine/>
    <w:qFormat/>
    <w:uiPriority w:val="99"/>
    <w:rPr>
      <w:rFonts w:ascii="仿宋_GB2312" w:eastAsia="仿宋_GB2312"/>
      <w:b/>
      <w:sz w:val="32"/>
      <w:szCs w:val="32"/>
    </w:rPr>
  </w:style>
  <w:style w:type="paragraph" w:customStyle="1" w:styleId="372">
    <w:name w:val="普通 (Web)"/>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373">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374">
    <w:name w:val="Char Char11"/>
    <w:basedOn w:val="1"/>
    <w:autoRedefine/>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375">
    <w:name w:val="标题 3 （加黑）"/>
    <w:basedOn w:val="4"/>
    <w:autoRedefine/>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376">
    <w:name w:val="样式 标题 3"/>
    <w:basedOn w:val="4"/>
    <w:next w:val="349"/>
    <w:autoRedefine/>
    <w:qFormat/>
    <w:uiPriority w:val="99"/>
    <w:pPr>
      <w:keepLines w:val="0"/>
      <w:spacing w:before="120" w:afterLines="50" w:line="240" w:lineRule="auto"/>
      <w:jc w:val="left"/>
    </w:pPr>
    <w:rPr>
      <w:rFonts w:ascii="宋体" w:cs="宋体"/>
      <w:snapToGrid w:val="0"/>
      <w:kern w:val="0"/>
      <w:sz w:val="24"/>
      <w:szCs w:val="20"/>
    </w:rPr>
  </w:style>
  <w:style w:type="paragraph" w:customStyle="1" w:styleId="377">
    <w:name w:val="Bullet"/>
    <w:basedOn w:val="1"/>
    <w:autoRedefine/>
    <w:qFormat/>
    <w:uiPriority w:val="99"/>
    <w:pPr>
      <w:widowControl/>
      <w:tabs>
        <w:tab w:val="left" w:pos="720"/>
        <w:tab w:val="left" w:pos="964"/>
      </w:tabs>
      <w:spacing w:before="120" w:afterLines="50"/>
      <w:ind w:left="720" w:right="360" w:hanging="482"/>
    </w:pPr>
    <w:rPr>
      <w:rFonts w:ascii="宋体"/>
      <w:snapToGrid w:val="0"/>
      <w:kern w:val="0"/>
      <w:szCs w:val="20"/>
    </w:rPr>
  </w:style>
  <w:style w:type="paragraph" w:customStyle="1" w:styleId="378">
    <w:name w:val="文档正文 Char"/>
    <w:basedOn w:val="1"/>
    <w:autoRedefine/>
    <w:qFormat/>
    <w:uiPriority w:val="99"/>
    <w:pPr>
      <w:adjustRightInd w:val="0"/>
      <w:spacing w:line="500" w:lineRule="atLeast"/>
      <w:ind w:firstLine="567"/>
    </w:pPr>
    <w:rPr>
      <w:rFonts w:hint="eastAsia" w:ascii="仿宋_GB2312" w:eastAsia="仿宋_GB2312"/>
      <w:sz w:val="28"/>
      <w:szCs w:val="24"/>
    </w:rPr>
  </w:style>
  <w:style w:type="paragraph" w:customStyle="1" w:styleId="379">
    <w:name w:val="Char Char1 Char Char Char Char Char Char Char Char Char Char Char Char Char Char"/>
    <w:basedOn w:val="1"/>
    <w:qFormat/>
    <w:uiPriority w:val="99"/>
    <w:pPr>
      <w:widowControl/>
      <w:spacing w:after="160" w:line="240" w:lineRule="exact"/>
      <w:jc w:val="left"/>
    </w:pPr>
    <w:rPr>
      <w:szCs w:val="20"/>
    </w:rPr>
  </w:style>
  <w:style w:type="paragraph" w:customStyle="1" w:styleId="380">
    <w:name w:val="样式 三号 加粗 段后: 0.5 行"/>
    <w:basedOn w:val="1"/>
    <w:qFormat/>
    <w:uiPriority w:val="99"/>
    <w:pPr>
      <w:spacing w:afterLines="50"/>
      <w:jc w:val="left"/>
    </w:pPr>
    <w:rPr>
      <w:rFonts w:ascii="宋体" w:cs="宋体"/>
      <w:b/>
      <w:bCs/>
      <w:snapToGrid w:val="0"/>
      <w:kern w:val="0"/>
      <w:sz w:val="32"/>
      <w:szCs w:val="20"/>
    </w:rPr>
  </w:style>
  <w:style w:type="paragraph" w:customStyle="1" w:styleId="381">
    <w:name w:val="样式6"/>
    <w:basedOn w:val="1"/>
    <w:autoRedefine/>
    <w:qFormat/>
    <w:uiPriority w:val="99"/>
    <w:pPr>
      <w:adjustRightInd w:val="0"/>
      <w:spacing w:beforeLines="50" w:afterLines="50"/>
      <w:ind w:firstLine="669"/>
      <w:textAlignment w:val="baseline"/>
    </w:pPr>
    <w:rPr>
      <w:rFonts w:ascii="宋体" w:hAnsi="宋体"/>
      <w:kern w:val="0"/>
      <w:sz w:val="28"/>
      <w:szCs w:val="20"/>
    </w:rPr>
  </w:style>
  <w:style w:type="paragraph" w:customStyle="1" w:styleId="382">
    <w:name w:val="样式 小四 行距: 1.5 倍行距 首行缩进:  2.25 字符"/>
    <w:basedOn w:val="1"/>
    <w:autoRedefine/>
    <w:qFormat/>
    <w:uiPriority w:val="99"/>
    <w:pPr>
      <w:tabs>
        <w:tab w:val="left" w:pos="360"/>
        <w:tab w:val="left" w:pos="704"/>
      </w:tabs>
      <w:spacing w:line="360" w:lineRule="auto"/>
    </w:pPr>
    <w:rPr>
      <w:rFonts w:ascii="宋体" w:hAnsi="宋体"/>
      <w:spacing w:val="-8"/>
      <w:sz w:val="24"/>
      <w:szCs w:val="20"/>
    </w:rPr>
  </w:style>
  <w:style w:type="paragraph" w:customStyle="1" w:styleId="383">
    <w:name w:val="S4-L15-C"/>
    <w:basedOn w:val="1"/>
    <w:autoRedefine/>
    <w:qFormat/>
    <w:uiPriority w:val="99"/>
    <w:pPr>
      <w:spacing w:after="120" w:line="360" w:lineRule="auto"/>
      <w:jc w:val="center"/>
    </w:pPr>
    <w:rPr>
      <w:szCs w:val="21"/>
    </w:rPr>
  </w:style>
  <w:style w:type="paragraph" w:customStyle="1" w:styleId="384">
    <w:name w:val="正文1"/>
    <w:basedOn w:val="18"/>
    <w:next w:val="1"/>
    <w:autoRedefine/>
    <w:qFormat/>
    <w:uiPriority w:val="99"/>
    <w:pPr>
      <w:shd w:val="clear" w:color="auto" w:fill="000080"/>
    </w:pPr>
    <w:rPr>
      <w:rFonts w:ascii="Tahoma" w:hAnsi="Tahoma" w:cs="Tahoma"/>
      <w:kern w:val="0"/>
      <w:szCs w:val="24"/>
    </w:rPr>
  </w:style>
  <w:style w:type="paragraph" w:customStyle="1" w:styleId="385">
    <w:name w:val="Figure Description"/>
    <w:next w:val="1"/>
    <w:autoRedefine/>
    <w:qFormat/>
    <w:uiPriority w:val="99"/>
    <w:pPr>
      <w:numPr>
        <w:ilvl w:val="4"/>
        <w:numId w:val="9"/>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386">
    <w:name w:val="xl28"/>
    <w:basedOn w:val="1"/>
    <w:autoRedefine/>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387">
    <w:name w:val="正文缩进1"/>
    <w:basedOn w:val="1"/>
    <w:autoRedefine/>
    <w:qFormat/>
    <w:uiPriority w:val="99"/>
    <w:pPr>
      <w:autoSpaceDE w:val="0"/>
      <w:autoSpaceDN w:val="0"/>
      <w:adjustRightInd w:val="0"/>
      <w:spacing w:after="180" w:line="310" w:lineRule="auto"/>
      <w:ind w:firstLine="420"/>
      <w:jc w:val="left"/>
    </w:pPr>
    <w:rPr>
      <w:kern w:val="0"/>
      <w:sz w:val="20"/>
      <w:szCs w:val="20"/>
    </w:rPr>
  </w:style>
  <w:style w:type="paragraph" w:customStyle="1" w:styleId="388">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389">
    <w:name w:val="段落文字"/>
    <w:basedOn w:val="52"/>
    <w:autoRedefine/>
    <w:qFormat/>
    <w:uiPriority w:val="99"/>
    <w:pPr>
      <w:spacing w:after="60"/>
      <w:ind w:left="420" w:firstLine="200" w:firstLineChars="200"/>
    </w:pPr>
    <w:rPr>
      <w:rFonts w:ascii="Times New Roman" w:hAnsi="Times New Roman"/>
      <w:szCs w:val="24"/>
    </w:rPr>
  </w:style>
  <w:style w:type="paragraph" w:customStyle="1" w:styleId="390">
    <w:name w:val="S4-B-L15"/>
    <w:basedOn w:val="1"/>
    <w:autoRedefine/>
    <w:qFormat/>
    <w:uiPriority w:val="99"/>
    <w:pPr>
      <w:spacing w:line="360" w:lineRule="auto"/>
    </w:pPr>
    <w:rPr>
      <w:b/>
      <w:bCs/>
      <w:sz w:val="24"/>
      <w:szCs w:val="24"/>
    </w:rPr>
  </w:style>
  <w:style w:type="paragraph" w:customStyle="1" w:styleId="391">
    <w:name w:val="批注主题1"/>
    <w:basedOn w:val="19"/>
    <w:next w:val="19"/>
    <w:autoRedefine/>
    <w:qFormat/>
    <w:uiPriority w:val="99"/>
    <w:rPr>
      <w:b/>
      <w:bCs/>
      <w:kern w:val="0"/>
      <w:sz w:val="20"/>
      <w:szCs w:val="20"/>
    </w:rPr>
  </w:style>
  <w:style w:type="paragraph" w:customStyle="1" w:styleId="392">
    <w:name w:val="Table Description"/>
    <w:next w:val="1"/>
    <w:qFormat/>
    <w:uiPriority w:val="99"/>
    <w:pPr>
      <w:keepNext/>
      <w:snapToGrid w:val="0"/>
      <w:spacing w:before="160" w:after="80"/>
      <w:ind w:left="1701"/>
      <w:jc w:val="center"/>
    </w:pPr>
    <w:rPr>
      <w:rFonts w:ascii="Arial" w:hAnsi="Arial" w:eastAsia="黑体" w:cs="Times New Roman"/>
      <w:sz w:val="18"/>
      <w:lang w:val="en-US" w:eastAsia="en-US" w:bidi="ar-SA"/>
    </w:rPr>
  </w:style>
  <w:style w:type="paragraph" w:customStyle="1" w:styleId="393">
    <w:name w:val="样式 标题1"/>
    <w:basedOn w:val="394"/>
    <w:next w:val="395"/>
    <w:autoRedefine/>
    <w:qFormat/>
    <w:uiPriority w:val="99"/>
    <w:pPr>
      <w:tabs>
        <w:tab w:val="left" w:pos="1140"/>
      </w:tabs>
      <w:ind w:left="1140" w:hanging="720"/>
    </w:pPr>
    <w:rPr>
      <w:bCs w:val="0"/>
      <w:sz w:val="32"/>
    </w:rPr>
  </w:style>
  <w:style w:type="paragraph" w:customStyle="1" w:styleId="394">
    <w:name w:val="样式 标题 1 + 段后: 0.5 行"/>
    <w:basedOn w:val="2"/>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395">
    <w:name w:val="最新标题2"/>
    <w:basedOn w:val="396"/>
    <w:next w:val="397"/>
    <w:autoRedefine/>
    <w:qFormat/>
    <w:uiPriority w:val="99"/>
  </w:style>
  <w:style w:type="paragraph" w:customStyle="1" w:styleId="396">
    <w:name w:val="样式 标题 2"/>
    <w:basedOn w:val="3"/>
    <w:next w:val="397"/>
    <w:autoRedefine/>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397">
    <w:name w:val="最新标题3"/>
    <w:basedOn w:val="376"/>
    <w:next w:val="349"/>
    <w:autoRedefine/>
    <w:qFormat/>
    <w:uiPriority w:val="99"/>
  </w:style>
  <w:style w:type="paragraph" w:customStyle="1" w:styleId="398">
    <w:name w:val="Char2"/>
    <w:basedOn w:val="1"/>
    <w:autoRedefine/>
    <w:qFormat/>
    <w:uiPriority w:val="99"/>
    <w:rPr>
      <w:rFonts w:ascii="仿宋_GB2312" w:eastAsia="仿宋_GB2312"/>
      <w:b/>
      <w:sz w:val="32"/>
      <w:szCs w:val="20"/>
    </w:rPr>
  </w:style>
  <w:style w:type="paragraph" w:customStyle="1" w:styleId="399">
    <w:name w:val="Char Char Char Char Char Char Char"/>
    <w:basedOn w:val="1"/>
    <w:autoRedefine/>
    <w:qFormat/>
    <w:uiPriority w:val="99"/>
    <w:pPr>
      <w:tabs>
        <w:tab w:val="left" w:pos="432"/>
      </w:tabs>
      <w:ind w:left="432" w:hanging="432"/>
    </w:pPr>
    <w:rPr>
      <w:rFonts w:ascii="Tahoma" w:hAnsi="Tahoma"/>
      <w:sz w:val="24"/>
      <w:szCs w:val="20"/>
    </w:rPr>
  </w:style>
  <w:style w:type="paragraph" w:customStyle="1" w:styleId="400">
    <w:name w:val="正文 1.1.1"/>
    <w:basedOn w:val="1"/>
    <w:next w:val="1"/>
    <w:qFormat/>
    <w:uiPriority w:val="99"/>
    <w:pPr>
      <w:numPr>
        <w:ilvl w:val="2"/>
        <w:numId w:val="10"/>
      </w:numPr>
      <w:outlineLvl w:val="2"/>
    </w:pPr>
    <w:rPr>
      <w:rFonts w:hAnsi="宋体"/>
      <w:color w:val="FF0000"/>
    </w:rPr>
  </w:style>
  <w:style w:type="paragraph" w:customStyle="1" w:styleId="401">
    <w:name w:val="样式 正文文本缩进 + 仿宋_GB2312 小四 首行缩进:  0 厘米 行距: 1.5 倍行距"/>
    <w:basedOn w:val="23"/>
    <w:qFormat/>
    <w:uiPriority w:val="99"/>
    <w:pPr>
      <w:spacing w:line="360" w:lineRule="auto"/>
      <w:ind w:firstLine="0"/>
    </w:pPr>
    <w:rPr>
      <w:rFonts w:ascii="仿宋_GB2312" w:hAnsi="Times New Roman" w:eastAsia="新宋体"/>
      <w:spacing w:val="0"/>
      <w:sz w:val="24"/>
    </w:rPr>
  </w:style>
  <w:style w:type="paragraph" w:customStyle="1" w:styleId="402">
    <w:name w:val="样式 标题 2Chapter X.X. Statementh22Header 2l2Level 2 Headhea..."/>
    <w:basedOn w:val="3"/>
    <w:autoRedefine/>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403">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404">
    <w:name w:val="Char Char Char Char"/>
    <w:basedOn w:val="1"/>
    <w:autoRedefine/>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405">
    <w:name w:val="IBM 正文"/>
    <w:basedOn w:val="1"/>
    <w:autoRedefine/>
    <w:qFormat/>
    <w:uiPriority w:val="99"/>
    <w:pPr>
      <w:spacing w:line="360" w:lineRule="atLeast"/>
    </w:pPr>
    <w:rPr>
      <w:sz w:val="24"/>
      <w:szCs w:val="20"/>
    </w:rPr>
  </w:style>
  <w:style w:type="paragraph" w:customStyle="1" w:styleId="406">
    <w:name w:val="正文 1.1"/>
    <w:basedOn w:val="1"/>
    <w:next w:val="400"/>
    <w:qFormat/>
    <w:uiPriority w:val="99"/>
    <w:pPr>
      <w:numPr>
        <w:ilvl w:val="1"/>
        <w:numId w:val="10"/>
      </w:numPr>
      <w:tabs>
        <w:tab w:val="clear" w:pos="851"/>
      </w:tabs>
      <w:ind w:left="980" w:hanging="980" w:hangingChars="350"/>
      <w:outlineLvl w:val="1"/>
    </w:pPr>
    <w:rPr>
      <w:rFonts w:ascii="仿宋" w:hAnsi="仿宋"/>
      <w:b/>
    </w:rPr>
  </w:style>
  <w:style w:type="paragraph" w:customStyle="1" w:styleId="407">
    <w:name w:val="Char Char Char Char1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08">
    <w:name w:val="表格内文"/>
    <w:qFormat/>
    <w:uiPriority w:val="99"/>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409">
    <w:name w:val="表格内容"/>
    <w:basedOn w:val="22"/>
    <w:autoRedefine/>
    <w:qFormat/>
    <w:uiPriority w:val="99"/>
    <w:pPr>
      <w:suppressLineNumbers/>
      <w:suppressAutoHyphens/>
    </w:pPr>
    <w:rPr>
      <w:kern w:val="1"/>
      <w:sz w:val="21"/>
      <w:lang w:eastAsia="ar-SA"/>
    </w:rPr>
  </w:style>
  <w:style w:type="paragraph" w:customStyle="1" w:styleId="410">
    <w:name w:val="浅色列表 - 强调文字颜色 31"/>
    <w:qFormat/>
    <w:uiPriority w:val="99"/>
    <w:rPr>
      <w:rFonts w:ascii="Times New Roman" w:hAnsi="Times New Roman" w:eastAsia="宋体" w:cs="Times New Roman"/>
      <w:kern w:val="2"/>
      <w:sz w:val="21"/>
      <w:szCs w:val="22"/>
      <w:lang w:val="en-US" w:eastAsia="zh-CN" w:bidi="ar-SA"/>
    </w:rPr>
  </w:style>
  <w:style w:type="paragraph" w:customStyle="1" w:styleId="411">
    <w:name w:val="小四 段落 宋体 Char Char"/>
    <w:basedOn w:val="1"/>
    <w:autoRedefine/>
    <w:qFormat/>
    <w:uiPriority w:val="99"/>
    <w:pPr>
      <w:spacing w:line="360" w:lineRule="auto"/>
      <w:ind w:firstLine="480" w:firstLineChars="200"/>
    </w:pPr>
    <w:rPr>
      <w:rFonts w:ascii="宋体" w:hAnsi="宋体"/>
      <w:sz w:val="24"/>
      <w:szCs w:val="24"/>
    </w:rPr>
  </w:style>
  <w:style w:type="paragraph" w:customStyle="1" w:styleId="412">
    <w:name w:val="Char11"/>
    <w:basedOn w:val="1"/>
    <w:autoRedefine/>
    <w:qFormat/>
    <w:uiPriority w:val="99"/>
    <w:rPr>
      <w:rFonts w:ascii="仿宋_GB2312" w:eastAsia="仿宋_GB2312"/>
      <w:b/>
      <w:sz w:val="32"/>
      <w:szCs w:val="32"/>
    </w:rPr>
  </w:style>
  <w:style w:type="paragraph" w:customStyle="1" w:styleId="413">
    <w:name w:val="pbulletcmt"/>
    <w:basedOn w:val="1"/>
    <w:autoRedefine/>
    <w:qFormat/>
    <w:uiPriority w:val="99"/>
    <w:pPr>
      <w:widowControl/>
      <w:spacing w:before="100" w:beforeAutospacing="1" w:after="100" w:afterAutospacing="1"/>
      <w:jc w:val="left"/>
    </w:pPr>
    <w:rPr>
      <w:rFonts w:eastAsia="Times New Roman"/>
      <w:kern w:val="0"/>
      <w:sz w:val="24"/>
      <w:szCs w:val="24"/>
    </w:rPr>
  </w:style>
  <w:style w:type="paragraph" w:customStyle="1" w:styleId="414">
    <w:name w:val="aff5"/>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415">
    <w:name w:val="注意事项"/>
    <w:basedOn w:val="1"/>
    <w:autoRedefine/>
    <w:qFormat/>
    <w:uiPriority w:val="99"/>
    <w:pPr>
      <w:spacing w:beforeLines="50" w:afterLines="50" w:line="360" w:lineRule="auto"/>
      <w:ind w:firstLine="600" w:firstLineChars="200"/>
    </w:pPr>
    <w:rPr>
      <w:rFonts w:ascii="仿宋_GB2312" w:eastAsia="仿宋_GB2312" w:cs="Latha"/>
      <w:bCs/>
      <w:color w:val="000000"/>
      <w:sz w:val="30"/>
      <w:szCs w:val="30"/>
    </w:rPr>
  </w:style>
  <w:style w:type="paragraph" w:customStyle="1" w:styleId="416">
    <w:name w:val="tabletex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417">
    <w:name w:val="Blockquote"/>
    <w:basedOn w:val="1"/>
    <w:autoRedefine/>
    <w:qFormat/>
    <w:uiPriority w:val="99"/>
    <w:pPr>
      <w:widowControl/>
      <w:spacing w:before="100" w:afterLines="50"/>
      <w:ind w:left="360" w:right="360"/>
      <w:jc w:val="left"/>
    </w:pPr>
    <w:rPr>
      <w:rFonts w:ascii="宋体"/>
      <w:snapToGrid w:val="0"/>
      <w:kern w:val="0"/>
      <w:sz w:val="24"/>
      <w:szCs w:val="20"/>
      <w:lang w:val="en-CA"/>
    </w:rPr>
  </w:style>
  <w:style w:type="paragraph" w:customStyle="1" w:styleId="418">
    <w:name w:val="font5"/>
    <w:basedOn w:val="1"/>
    <w:autoRedefine/>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419">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420">
    <w:name w:val="正文样式 首行缩进:  0.74 厘米"/>
    <w:basedOn w:val="1"/>
    <w:autoRedefine/>
    <w:qFormat/>
    <w:uiPriority w:val="99"/>
    <w:pPr>
      <w:widowControl/>
      <w:tabs>
        <w:tab w:val="right" w:pos="8640"/>
      </w:tabs>
      <w:spacing w:beforeLines="50" w:line="360" w:lineRule="auto"/>
      <w:ind w:firstLine="420"/>
    </w:pPr>
    <w:rPr>
      <w:kern w:val="0"/>
      <w:sz w:val="24"/>
      <w:szCs w:val="20"/>
      <w:lang w:bidi="he-IL"/>
    </w:rPr>
  </w:style>
  <w:style w:type="paragraph" w:customStyle="1" w:styleId="421">
    <w:name w:val="Char Char1 Char1"/>
    <w:basedOn w:val="1"/>
    <w:autoRedefine/>
    <w:qFormat/>
    <w:uiPriority w:val="99"/>
    <w:rPr>
      <w:rFonts w:ascii="仿宋_GB2312" w:eastAsia="仿宋_GB2312"/>
      <w:b/>
      <w:sz w:val="32"/>
      <w:szCs w:val="32"/>
    </w:rPr>
  </w:style>
  <w:style w:type="paragraph" w:customStyle="1" w:styleId="422">
    <w:name w:val="红日标题"/>
    <w:basedOn w:val="50"/>
    <w:next w:val="1"/>
    <w:qFormat/>
    <w:uiPriority w:val="99"/>
    <w:pPr>
      <w:pageBreakBefore/>
      <w:widowControl/>
      <w:numPr>
        <w:ilvl w:val="0"/>
        <w:numId w:val="11"/>
      </w:numPr>
      <w:spacing w:line="276" w:lineRule="auto"/>
      <w:jc w:val="left"/>
    </w:pPr>
    <w:rPr>
      <w:caps/>
      <w:color w:val="4F81BD"/>
      <w:spacing w:val="10"/>
      <w:kern w:val="28"/>
      <w:sz w:val="36"/>
      <w:szCs w:val="36"/>
      <w:lang w:eastAsia="en-US" w:bidi="en-US"/>
    </w:rPr>
  </w:style>
  <w:style w:type="paragraph" w:customStyle="1" w:styleId="423">
    <w:name w:val="pa-17"/>
    <w:basedOn w:val="1"/>
    <w:qFormat/>
    <w:uiPriority w:val="99"/>
    <w:pPr>
      <w:widowControl/>
      <w:spacing w:before="150" w:after="150"/>
      <w:jc w:val="left"/>
    </w:pPr>
    <w:rPr>
      <w:rFonts w:ascii="宋体" w:hAnsi="宋体" w:cs="宋体"/>
      <w:kern w:val="0"/>
      <w:sz w:val="24"/>
      <w:szCs w:val="24"/>
    </w:rPr>
  </w:style>
  <w:style w:type="paragraph" w:customStyle="1" w:styleId="424">
    <w:name w:val="文本框内文字"/>
    <w:basedOn w:val="1"/>
    <w:qFormat/>
    <w:uiPriority w:val="99"/>
    <w:pPr>
      <w:spacing w:line="0" w:lineRule="atLeast"/>
    </w:pPr>
    <w:rPr>
      <w:rFonts w:eastAsia="仿宋_GB2312"/>
      <w:sz w:val="22"/>
      <w:szCs w:val="24"/>
    </w:rPr>
  </w:style>
  <w:style w:type="paragraph" w:customStyle="1" w:styleId="425">
    <w:name w:val="psubhead2cmt"/>
    <w:basedOn w:val="1"/>
    <w:autoRedefine/>
    <w:qFormat/>
    <w:uiPriority w:val="99"/>
    <w:pPr>
      <w:widowControl/>
      <w:spacing w:before="100" w:beforeAutospacing="1" w:after="100" w:afterAutospacing="1"/>
      <w:jc w:val="left"/>
    </w:pPr>
    <w:rPr>
      <w:rFonts w:eastAsia="Times New Roman"/>
      <w:kern w:val="0"/>
      <w:sz w:val="24"/>
      <w:szCs w:val="24"/>
    </w:rPr>
  </w:style>
  <w:style w:type="paragraph" w:customStyle="1" w:styleId="426">
    <w:name w:val="Char Char1 Char Char Char Char Char Char Char Char Char Char Char Char Char"/>
    <w:basedOn w:val="1"/>
    <w:autoRedefine/>
    <w:qFormat/>
    <w:uiPriority w:val="99"/>
    <w:pPr>
      <w:widowControl/>
      <w:spacing w:after="160" w:line="240" w:lineRule="exact"/>
      <w:jc w:val="left"/>
    </w:pPr>
    <w:rPr>
      <w:rFonts w:ascii="Verdana" w:hAnsi="Verdana"/>
      <w:kern w:val="0"/>
      <w:sz w:val="20"/>
      <w:szCs w:val="20"/>
      <w:lang w:eastAsia="en-US"/>
    </w:rPr>
  </w:style>
  <w:style w:type="paragraph" w:customStyle="1" w:styleId="427">
    <w:name w:val="正文居中"/>
    <w:autoRedefine/>
    <w:qFormat/>
    <w:uiPriority w:val="99"/>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428">
    <w:name w:val="要点2"/>
    <w:basedOn w:val="1"/>
    <w:autoRedefine/>
    <w:qFormat/>
    <w:uiPriority w:val="99"/>
    <w:pPr>
      <w:spacing w:line="360" w:lineRule="auto"/>
      <w:ind w:left="420" w:hanging="420"/>
    </w:pPr>
    <w:rPr>
      <w:b/>
      <w:szCs w:val="21"/>
      <w:shd w:val="pct10" w:color="auto" w:fill="FFFFFF"/>
      <w14:shadow w14:blurRad="50800" w14:dist="38100" w14:dir="2700000" w14:sx="100000" w14:sy="100000" w14:kx="0" w14:ky="0" w14:algn="tl">
        <w14:srgbClr w14:val="000000">
          <w14:alpha w14:val="60000"/>
        </w14:srgbClr>
      </w14:shadow>
    </w:rPr>
  </w:style>
  <w:style w:type="paragraph" w:customStyle="1" w:styleId="429">
    <w:name w:val="标准标题3"/>
    <w:basedOn w:val="4"/>
    <w:autoRedefine/>
    <w:qFormat/>
    <w:uiPriority w:val="99"/>
    <w:pPr>
      <w:tabs>
        <w:tab w:val="left" w:pos="1050"/>
      </w:tabs>
      <w:spacing w:line="240" w:lineRule="auto"/>
      <w:ind w:left="-258" w:leftChars="-258"/>
    </w:pPr>
    <w:rPr>
      <w:rFonts w:eastAsia="仿宋_GB2312"/>
      <w:sz w:val="28"/>
    </w:rPr>
  </w:style>
  <w:style w:type="paragraph" w:customStyle="1" w:styleId="430">
    <w:name w:val="正文居中标题1"/>
    <w:basedOn w:val="1"/>
    <w:autoRedefine/>
    <w:qFormat/>
    <w:uiPriority w:val="99"/>
    <w:pPr>
      <w:numPr>
        <w:ilvl w:val="0"/>
        <w:numId w:val="12"/>
      </w:numPr>
      <w:tabs>
        <w:tab w:val="clear" w:pos="987"/>
      </w:tabs>
      <w:spacing w:before="100" w:beforeAutospacing="1" w:after="100" w:afterAutospacing="1"/>
      <w:ind w:left="0" w:firstLine="0"/>
      <w:jc w:val="center"/>
    </w:pPr>
    <w:rPr>
      <w:rFonts w:eastAsia="隶书"/>
      <w:b/>
      <w:bCs/>
      <w:sz w:val="84"/>
      <w:szCs w:val="24"/>
    </w:rPr>
  </w:style>
  <w:style w:type="paragraph" w:customStyle="1" w:styleId="431">
    <w:name w:val="默认段落字体 Para Char Char Char Char"/>
    <w:basedOn w:val="1"/>
    <w:autoRedefine/>
    <w:qFormat/>
    <w:uiPriority w:val="99"/>
    <w:pPr>
      <w:adjustRightInd w:val="0"/>
      <w:spacing w:line="360" w:lineRule="auto"/>
    </w:pPr>
    <w:rPr>
      <w:kern w:val="0"/>
      <w:sz w:val="24"/>
      <w:szCs w:val="20"/>
    </w:rPr>
  </w:style>
  <w:style w:type="paragraph" w:customStyle="1" w:styleId="432">
    <w:name w:val="大汉正文"/>
    <w:basedOn w:val="1"/>
    <w:autoRedefine/>
    <w:qFormat/>
    <w:uiPriority w:val="99"/>
    <w:pPr>
      <w:spacing w:line="360" w:lineRule="auto"/>
      <w:ind w:firstLine="200" w:firstLineChars="200"/>
      <w:jc w:val="left"/>
    </w:pPr>
    <w:rPr>
      <w:rFonts w:ascii="宋体"/>
      <w:kern w:val="0"/>
      <w:sz w:val="24"/>
      <w:szCs w:val="24"/>
    </w:rPr>
  </w:style>
  <w:style w:type="paragraph" w:customStyle="1" w:styleId="433">
    <w:name w:val="List Paragraph1"/>
    <w:basedOn w:val="1"/>
    <w:autoRedefine/>
    <w:qFormat/>
    <w:uiPriority w:val="99"/>
    <w:pPr>
      <w:ind w:firstLine="420" w:firstLineChars="200"/>
    </w:pPr>
    <w:rPr>
      <w:szCs w:val="24"/>
    </w:rPr>
  </w:style>
  <w:style w:type="paragraph" w:customStyle="1" w:styleId="434">
    <w:name w:val="Bullet1"/>
    <w:basedOn w:val="1"/>
    <w:autoRedefine/>
    <w:qFormat/>
    <w:uiPriority w:val="99"/>
    <w:pPr>
      <w:spacing w:afterLines="50"/>
      <w:ind w:left="720" w:hanging="432"/>
      <w:jc w:val="left"/>
    </w:pPr>
    <w:rPr>
      <w:rFonts w:ascii="宋体"/>
      <w:snapToGrid w:val="0"/>
      <w:kern w:val="0"/>
      <w:szCs w:val="20"/>
    </w:rPr>
  </w:style>
  <w:style w:type="paragraph" w:customStyle="1" w:styleId="435">
    <w:name w:val="aspnumfaautoadjustrightr"/>
    <w:autoRedefine/>
    <w:qFormat/>
    <w:uiPriority w:val="99"/>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436">
    <w:name w:val="button"/>
    <w:basedOn w:val="1"/>
    <w:autoRedefine/>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437">
    <w:name w:val="正文首行缩进 211"/>
    <w:basedOn w:val="438"/>
    <w:autoRedefine/>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438">
    <w:name w:val="正文文本缩进11"/>
    <w:basedOn w:val="1"/>
    <w:autoRedefine/>
    <w:qFormat/>
    <w:uiPriority w:val="99"/>
    <w:pPr>
      <w:spacing w:after="120"/>
      <w:ind w:left="420" w:leftChars="200"/>
    </w:pPr>
    <w:rPr>
      <w:rFonts w:cs="黑体"/>
    </w:rPr>
  </w:style>
  <w:style w:type="paragraph" w:customStyle="1" w:styleId="439">
    <w:name w:val="文档结构图11"/>
    <w:basedOn w:val="1"/>
    <w:autoRedefine/>
    <w:qFormat/>
    <w:uiPriority w:val="99"/>
    <w:rPr>
      <w:rFonts w:ascii="宋体"/>
      <w:kern w:val="0"/>
      <w:sz w:val="18"/>
      <w:szCs w:val="18"/>
    </w:rPr>
  </w:style>
  <w:style w:type="paragraph" w:customStyle="1" w:styleId="440">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441">
    <w:name w:val="pa-7"/>
    <w:basedOn w:val="1"/>
    <w:autoRedefine/>
    <w:qFormat/>
    <w:uiPriority w:val="99"/>
    <w:pPr>
      <w:widowControl/>
      <w:spacing w:before="150" w:after="150"/>
      <w:jc w:val="left"/>
    </w:pPr>
    <w:rPr>
      <w:rFonts w:ascii="宋体" w:hAnsi="宋体" w:cs="宋体"/>
      <w:kern w:val="0"/>
      <w:sz w:val="24"/>
      <w:szCs w:val="24"/>
    </w:rPr>
  </w:style>
  <w:style w:type="paragraph" w:customStyle="1" w:styleId="442">
    <w:name w:val="正文3"/>
    <w:basedOn w:val="1"/>
    <w:autoRedefine/>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443">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444">
    <w:name w:val="S4-I-U-L15-No-dot"/>
    <w:basedOn w:val="1"/>
    <w:autoRedefine/>
    <w:qFormat/>
    <w:uiPriority w:val="99"/>
    <w:pPr>
      <w:numPr>
        <w:ilvl w:val="1"/>
        <w:numId w:val="13"/>
      </w:numPr>
      <w:tabs>
        <w:tab w:val="left" w:pos="1112"/>
        <w:tab w:val="clear" w:pos="1680"/>
      </w:tabs>
      <w:spacing w:after="120" w:line="360" w:lineRule="auto"/>
      <w:ind w:left="1112"/>
    </w:pPr>
    <w:rPr>
      <w:i/>
      <w:sz w:val="24"/>
      <w:szCs w:val="24"/>
      <w:u w:val="single"/>
    </w:rPr>
  </w:style>
  <w:style w:type="paragraph" w:customStyle="1" w:styleId="445">
    <w:name w:val="正文样式"/>
    <w:basedOn w:val="1"/>
    <w:qFormat/>
    <w:uiPriority w:val="99"/>
    <w:pPr>
      <w:spacing w:line="360" w:lineRule="auto"/>
      <w:ind w:firstLine="200" w:firstLineChars="200"/>
    </w:pPr>
    <w:rPr>
      <w:rFonts w:ascii="宋体"/>
      <w:sz w:val="24"/>
      <w:szCs w:val="24"/>
    </w:rPr>
  </w:style>
  <w:style w:type="paragraph" w:customStyle="1" w:styleId="446">
    <w:name w:val="列表（编号二级）（绿盟科技）"/>
    <w:basedOn w:val="447"/>
    <w:autoRedefine/>
    <w:qFormat/>
    <w:uiPriority w:val="99"/>
    <w:pPr>
      <w:numPr>
        <w:ilvl w:val="1"/>
      </w:numPr>
      <w:spacing w:beforeLines="0"/>
      <w:ind w:left="1260"/>
    </w:pPr>
  </w:style>
  <w:style w:type="paragraph" w:customStyle="1" w:styleId="447">
    <w:name w:val="列表（编号一级）（绿盟科技）"/>
    <w:basedOn w:val="1"/>
    <w:autoRedefine/>
    <w:qFormat/>
    <w:uiPriority w:val="99"/>
    <w:pPr>
      <w:widowControl/>
      <w:numPr>
        <w:ilvl w:val="0"/>
        <w:numId w:val="14"/>
      </w:numPr>
      <w:spacing w:beforeLines="25" w:line="300" w:lineRule="auto"/>
      <w:jc w:val="left"/>
    </w:pPr>
    <w:rPr>
      <w:rFonts w:ascii="Arial" w:hAnsi="Arial"/>
      <w:kern w:val="0"/>
      <w:szCs w:val="21"/>
    </w:rPr>
  </w:style>
  <w:style w:type="paragraph" w:customStyle="1" w:styleId="448">
    <w:name w:val="目录标题"/>
    <w:basedOn w:val="2"/>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449">
    <w:name w:val="msoaccenttext3"/>
    <w:autoRedefine/>
    <w:qFormat/>
    <w:uiPriority w:val="99"/>
    <w:rPr>
      <w:rFonts w:ascii="Century Schoolbook" w:hAnsi="Century Schoolbook" w:eastAsia="宋体" w:cs="宋体"/>
      <w:color w:val="FFFFFF"/>
      <w:kern w:val="28"/>
      <w:sz w:val="13"/>
      <w:szCs w:val="13"/>
      <w:lang w:val="en-US" w:eastAsia="zh-CN" w:bidi="ar-SA"/>
    </w:rPr>
  </w:style>
  <w:style w:type="paragraph" w:customStyle="1" w:styleId="450">
    <w:name w:val="样式　标题4"/>
    <w:basedOn w:val="306"/>
    <w:next w:val="1"/>
    <w:autoRedefine/>
    <w:qFormat/>
    <w:uiPriority w:val="99"/>
    <w:pPr>
      <w:numPr>
        <w:numId w:val="0"/>
      </w:numPr>
      <w:ind w:left="425" w:hanging="425"/>
    </w:pPr>
  </w:style>
  <w:style w:type="paragraph" w:customStyle="1" w:styleId="451">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452">
    <w:name w:val="样式 样式 正文文本缩进 + 仿宋_GB2312 小四 首行缩进:  0 厘米 行距: 1.5 倍行距 + (中文) 仿宋_GB..."/>
    <w:basedOn w:val="401"/>
    <w:autoRedefine/>
    <w:qFormat/>
    <w:uiPriority w:val="99"/>
    <w:pPr>
      <w:ind w:firstLine="480" w:firstLineChars="200"/>
    </w:pPr>
  </w:style>
  <w:style w:type="paragraph" w:customStyle="1" w:styleId="453">
    <w:name w:val="msoaccenttext2"/>
    <w:autoRedefine/>
    <w:qFormat/>
    <w:uiPriority w:val="99"/>
    <w:rPr>
      <w:rFonts w:ascii="Century Schoolbook" w:hAnsi="Century Schoolbook" w:eastAsia="宋体" w:cs="宋体"/>
      <w:color w:val="000000"/>
      <w:kern w:val="28"/>
      <w:sz w:val="15"/>
      <w:szCs w:val="15"/>
      <w:lang w:val="en-US" w:eastAsia="zh-CN" w:bidi="ar-SA"/>
    </w:rPr>
  </w:style>
  <w:style w:type="paragraph" w:customStyle="1" w:styleId="454">
    <w:name w:val="aff"/>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455">
    <w:name w:val="Char Char Char Char Char Char Char1"/>
    <w:basedOn w:val="1"/>
    <w:qFormat/>
    <w:uiPriority w:val="99"/>
    <w:pPr>
      <w:tabs>
        <w:tab w:val="left" w:pos="432"/>
      </w:tabs>
      <w:ind w:left="432" w:hanging="432"/>
    </w:pPr>
    <w:rPr>
      <w:rFonts w:ascii="Tahoma" w:hAnsi="Tahoma"/>
      <w:sz w:val="24"/>
      <w:szCs w:val="20"/>
    </w:rPr>
  </w:style>
  <w:style w:type="paragraph" w:customStyle="1" w:styleId="456">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457">
    <w:name w:val="贷方"/>
    <w:basedOn w:val="1"/>
    <w:autoRedefine/>
    <w:qFormat/>
    <w:uiPriority w:val="99"/>
    <w:pPr>
      <w:ind w:left="1890" w:leftChars="900"/>
    </w:pPr>
    <w:rPr>
      <w:sz w:val="24"/>
      <w:szCs w:val="24"/>
    </w:rPr>
  </w:style>
  <w:style w:type="paragraph" w:customStyle="1" w:styleId="458">
    <w:name w:val="Char Char1 Char Char Char Char1 Char Char Char"/>
    <w:basedOn w:val="1"/>
    <w:autoRedefine/>
    <w:qFormat/>
    <w:uiPriority w:val="99"/>
    <w:pPr>
      <w:adjustRightInd w:val="0"/>
      <w:spacing w:line="360" w:lineRule="atLeast"/>
      <w:textAlignment w:val="baseline"/>
    </w:pPr>
    <w:rPr>
      <w:rFonts w:ascii="Tahoma" w:hAnsi="Tahoma"/>
      <w:sz w:val="24"/>
      <w:szCs w:val="20"/>
    </w:rPr>
  </w:style>
  <w:style w:type="paragraph" w:customStyle="1" w:styleId="459">
    <w:name w:val="表格中序号"/>
    <w:basedOn w:val="1"/>
    <w:autoRedefine/>
    <w:qFormat/>
    <w:uiPriority w:val="99"/>
    <w:pPr>
      <w:spacing w:line="288" w:lineRule="auto"/>
      <w:jc w:val="center"/>
    </w:pPr>
    <w:rPr>
      <w:rFonts w:ascii="新宋体" w:eastAsia="新宋体"/>
      <w:sz w:val="24"/>
      <w:szCs w:val="24"/>
    </w:rPr>
  </w:style>
  <w:style w:type="paragraph" w:customStyle="1" w:styleId="460">
    <w:name w:val="linyang-正文"/>
    <w:basedOn w:val="1"/>
    <w:autoRedefine/>
    <w:qFormat/>
    <w:uiPriority w:val="99"/>
    <w:pPr>
      <w:spacing w:before="120" w:after="120" w:line="400" w:lineRule="exact"/>
      <w:ind w:firstLine="200" w:firstLineChars="200"/>
    </w:pPr>
    <w:rPr>
      <w:sz w:val="24"/>
      <w:szCs w:val="24"/>
    </w:rPr>
  </w:style>
  <w:style w:type="paragraph" w:customStyle="1" w:styleId="461">
    <w:name w:val="_Style 13"/>
    <w:basedOn w:val="1"/>
    <w:autoRedefine/>
    <w:qFormat/>
    <w:uiPriority w:val="99"/>
    <w:pPr>
      <w:tabs>
        <w:tab w:val="left" w:pos="360"/>
      </w:tabs>
      <w:ind w:firstLine="420" w:firstLineChars="150"/>
    </w:pPr>
    <w:rPr>
      <w:szCs w:val="20"/>
    </w:rPr>
  </w:style>
  <w:style w:type="paragraph" w:customStyle="1" w:styleId="462">
    <w:name w:val="表格标题栏"/>
    <w:basedOn w:val="1"/>
    <w:autoRedefine/>
    <w:qFormat/>
    <w:uiPriority w:val="99"/>
    <w:pPr>
      <w:shd w:val="pct5" w:color="auto" w:fill="auto"/>
      <w:jc w:val="center"/>
      <w:textAlignment w:val="center"/>
    </w:pPr>
    <w:rPr>
      <w:rFonts w:ascii="新宋体" w:hAnsi="新宋体" w:eastAsia="华文中宋"/>
      <w:b/>
      <w:sz w:val="28"/>
      <w:szCs w:val="28"/>
    </w:rPr>
  </w:style>
  <w:style w:type="paragraph" w:customStyle="1" w:styleId="463">
    <w:name w:val="FA正文+标号"/>
    <w:basedOn w:val="1"/>
    <w:qFormat/>
    <w:uiPriority w:val="99"/>
    <w:pPr>
      <w:tabs>
        <w:tab w:val="left" w:pos="3375"/>
      </w:tabs>
      <w:spacing w:line="400" w:lineRule="exact"/>
    </w:pPr>
    <w:rPr>
      <w:rFonts w:ascii="仿宋_GB2312" w:hAnsi="宋体" w:eastAsia="仿宋_GB2312"/>
      <w:sz w:val="24"/>
      <w:szCs w:val="24"/>
    </w:rPr>
  </w:style>
  <w:style w:type="paragraph" w:customStyle="1" w:styleId="464">
    <w:name w:val="Char Char1 Char Char Char Char Char Char Char Char Char Char Char Char Char Char1"/>
    <w:basedOn w:val="1"/>
    <w:qFormat/>
    <w:uiPriority w:val="99"/>
    <w:pPr>
      <w:widowControl/>
      <w:spacing w:after="160" w:line="240" w:lineRule="exact"/>
      <w:jc w:val="left"/>
    </w:pPr>
    <w:rPr>
      <w:szCs w:val="20"/>
    </w:rPr>
  </w:style>
  <w:style w:type="paragraph" w:customStyle="1" w:styleId="465">
    <w:name w:val="Char1 Char Char Char1"/>
    <w:basedOn w:val="1"/>
    <w:autoRedefine/>
    <w:qFormat/>
    <w:uiPriority w:val="99"/>
    <w:rPr>
      <w:rFonts w:ascii="Tahoma" w:hAnsi="Tahoma"/>
      <w:sz w:val="24"/>
      <w:szCs w:val="20"/>
    </w:rPr>
  </w:style>
  <w:style w:type="paragraph" w:customStyle="1" w:styleId="466">
    <w:name w:val="标题 3Chapter X.X.X. + 段后: 0.5 行 + 段后: 0.5 行 + 段后: 0.5 行1"/>
    <w:basedOn w:val="293"/>
    <w:autoRedefine/>
    <w:qFormat/>
    <w:uiPriority w:val="99"/>
  </w:style>
  <w:style w:type="paragraph" w:customStyle="1" w:styleId="467">
    <w:name w:val="样式 纯文本 + 首行缩进:  2 字符 Char Char Char Char Char Char Char Char Char Char Char Char Char Char Char Char Char Char Char Char Char Char Char Char"/>
    <w:basedOn w:val="30"/>
    <w:autoRedefine/>
    <w:qFormat/>
    <w:uiPriority w:val="99"/>
    <w:pPr>
      <w:spacing w:beforeLines="0" w:afterLines="0" w:line="360" w:lineRule="auto"/>
      <w:jc w:val="left"/>
    </w:pPr>
    <w:rPr>
      <w:rFonts w:eastAsia="仿宋_GB2312" w:cs="Arial"/>
      <w:sz w:val="28"/>
      <w:szCs w:val="20"/>
    </w:rPr>
  </w:style>
  <w:style w:type="paragraph" w:customStyle="1" w:styleId="468">
    <w:name w:val="样式 标题 1 + 左侧:  0 厘米 首行缩进:  0 厘米"/>
    <w:basedOn w:val="2"/>
    <w:autoRedefine/>
    <w:qFormat/>
    <w:uiPriority w:val="99"/>
    <w:pPr>
      <w:keepNext/>
      <w:keepLines/>
      <w:autoSpaceDE/>
      <w:autoSpaceDN/>
      <w:adjustRightInd/>
      <w:spacing w:after="120"/>
      <w:jc w:val="both"/>
    </w:pPr>
    <w:rPr>
      <w:rFonts w:ascii="黑体" w:eastAsia="黑体" w:cs="宋体"/>
      <w:kern w:val="44"/>
    </w:rPr>
  </w:style>
  <w:style w:type="paragraph" w:customStyle="1" w:styleId="469">
    <w:name w:val="样式 标题 5 + 五号 居中 段前: 1.5 磅 段后: 1.5 磅 行距: 多倍行距 1.57 字行"/>
    <w:basedOn w:val="6"/>
    <w:autoRedefine/>
    <w:qFormat/>
    <w:uiPriority w:val="99"/>
    <w:pPr>
      <w:tabs>
        <w:tab w:val="clear" w:pos="992"/>
      </w:tabs>
      <w:spacing w:before="30" w:after="30" w:line="377" w:lineRule="auto"/>
      <w:ind w:left="0" w:firstLine="0"/>
      <w:jc w:val="center"/>
    </w:pPr>
    <w:rPr>
      <w:rFonts w:cs="宋体"/>
      <w:sz w:val="21"/>
      <w:szCs w:val="20"/>
    </w:rPr>
  </w:style>
  <w:style w:type="paragraph" w:customStyle="1" w:styleId="470">
    <w:name w:val="Normal0"/>
    <w:autoRedefine/>
    <w:qFormat/>
    <w:uiPriority w:val="99"/>
    <w:rPr>
      <w:rFonts w:ascii="Times New Roman" w:hAnsi="Times New Roman" w:eastAsia="宋体" w:cs="Times New Roman"/>
      <w:lang w:val="en-US" w:eastAsia="en-US" w:bidi="ar-SA"/>
    </w:rPr>
  </w:style>
  <w:style w:type="paragraph" w:customStyle="1" w:styleId="471">
    <w:name w:val="InfoBlue"/>
    <w:basedOn w:val="1"/>
    <w:next w:val="22"/>
    <w:autoRedefine/>
    <w:qFormat/>
    <w:uiPriority w:val="99"/>
    <w:pPr>
      <w:spacing w:afterLines="50"/>
      <w:ind w:left="720"/>
      <w:jc w:val="left"/>
    </w:pPr>
    <w:rPr>
      <w:rFonts w:ascii="宋体"/>
      <w:i/>
      <w:snapToGrid w:val="0"/>
      <w:color w:val="0000FF"/>
      <w:kern w:val="0"/>
      <w:szCs w:val="20"/>
    </w:rPr>
  </w:style>
  <w:style w:type="paragraph" w:customStyle="1" w:styleId="472">
    <w:name w:val="二级标题"/>
    <w:basedOn w:val="3"/>
    <w:autoRedefine/>
    <w:qFormat/>
    <w:uiPriority w:val="99"/>
    <w:pPr>
      <w:tabs>
        <w:tab w:val="left" w:pos="1116"/>
      </w:tabs>
      <w:ind w:left="1116" w:hanging="576"/>
    </w:pPr>
    <w:rPr>
      <w:rFonts w:ascii="黑体" w:hAnsi="Cambria"/>
      <w:kern w:val="0"/>
    </w:rPr>
  </w:style>
  <w:style w:type="paragraph" w:customStyle="1" w:styleId="473">
    <w:name w:val="正文空4格  1）"/>
    <w:basedOn w:val="1"/>
    <w:autoRedefine/>
    <w:qFormat/>
    <w:uiPriority w:val="99"/>
    <w:pPr>
      <w:ind w:firstLine="1120" w:firstLineChars="400"/>
    </w:pPr>
    <w:rPr>
      <w:rFonts w:cs="宋体"/>
      <w:szCs w:val="20"/>
    </w:rPr>
  </w:style>
  <w:style w:type="paragraph" w:customStyle="1" w:styleId="474">
    <w:name w:val="S4-L15"/>
    <w:basedOn w:val="1"/>
    <w:autoRedefine/>
    <w:qFormat/>
    <w:uiPriority w:val="99"/>
    <w:pPr>
      <w:spacing w:after="120" w:line="360" w:lineRule="auto"/>
      <w:ind w:left="720" w:firstLine="392"/>
    </w:pPr>
    <w:rPr>
      <w:szCs w:val="21"/>
      <w:lang w:val="fr-FR"/>
    </w:rPr>
  </w:style>
  <w:style w:type="paragraph" w:customStyle="1" w:styleId="475">
    <w:name w:val="样式 标题 1 + 五号"/>
    <w:basedOn w:val="2"/>
    <w:qFormat/>
    <w:uiPriority w:val="99"/>
    <w:pPr>
      <w:keepNext/>
      <w:keepLines/>
      <w:autoSpaceDE/>
      <w:autoSpaceDN/>
      <w:adjustRightInd/>
      <w:spacing w:line="240" w:lineRule="auto"/>
    </w:pPr>
    <w:rPr>
      <w:rFonts w:eastAsia="宋体"/>
      <w:kern w:val="44"/>
      <w:sz w:val="32"/>
      <w:szCs w:val="32"/>
    </w:rPr>
  </w:style>
  <w:style w:type="paragraph" w:customStyle="1" w:styleId="476">
    <w:name w:val="正文-带编号1)"/>
    <w:basedOn w:val="1"/>
    <w:qFormat/>
    <w:uiPriority w:val="99"/>
    <w:pPr>
      <w:numPr>
        <w:ilvl w:val="0"/>
        <w:numId w:val="15"/>
      </w:numPr>
      <w:spacing w:line="400" w:lineRule="exact"/>
    </w:pPr>
    <w:rPr>
      <w:rFonts w:ascii="Arial" w:hAnsi="Arial"/>
      <w:szCs w:val="24"/>
    </w:rPr>
  </w:style>
  <w:style w:type="paragraph" w:customStyle="1" w:styleId="477">
    <w:name w:val="Table Contents"/>
    <w:basedOn w:val="1"/>
    <w:autoRedefine/>
    <w:qFormat/>
    <w:uiPriority w:val="99"/>
    <w:pPr>
      <w:suppressAutoHyphens/>
      <w:autoSpaceDE w:val="0"/>
      <w:spacing w:after="120"/>
      <w:jc w:val="left"/>
    </w:pPr>
    <w:rPr>
      <w:rFonts w:ascii="Helvetica" w:hAnsi="Helvetica"/>
      <w:kern w:val="1"/>
      <w:sz w:val="20"/>
      <w:szCs w:val="20"/>
    </w:rPr>
  </w:style>
  <w:style w:type="paragraph" w:customStyle="1" w:styleId="478">
    <w:name w:val="tab0/2"/>
    <w:basedOn w:val="1"/>
    <w:autoRedefine/>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79">
    <w:name w:val="Char Char1 Char Char Char Char1 Char Char Char1"/>
    <w:basedOn w:val="1"/>
    <w:autoRedefine/>
    <w:qFormat/>
    <w:uiPriority w:val="99"/>
    <w:pPr>
      <w:adjustRightInd w:val="0"/>
      <w:spacing w:line="360" w:lineRule="atLeast"/>
      <w:textAlignment w:val="baseline"/>
    </w:pPr>
    <w:rPr>
      <w:rFonts w:ascii="Tahoma" w:hAnsi="Tahoma"/>
      <w:sz w:val="24"/>
      <w:szCs w:val="20"/>
    </w:rPr>
  </w:style>
  <w:style w:type="paragraph" w:customStyle="1" w:styleId="480">
    <w:name w:val="图样式"/>
    <w:basedOn w:val="1"/>
    <w:autoRedefine/>
    <w:qFormat/>
    <w:uiPriority w:val="99"/>
    <w:pPr>
      <w:keepNext/>
      <w:widowControl/>
      <w:spacing w:before="80" w:after="80"/>
      <w:jc w:val="center"/>
    </w:pPr>
    <w:rPr>
      <w:szCs w:val="20"/>
    </w:rPr>
  </w:style>
  <w:style w:type="paragraph" w:customStyle="1" w:styleId="481">
    <w:name w:val="沈标题四"/>
    <w:basedOn w:val="5"/>
    <w:next w:val="1"/>
    <w:autoRedefine/>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482">
    <w:name w:val="Char Char Char"/>
    <w:basedOn w:val="1"/>
    <w:autoRedefine/>
    <w:qFormat/>
    <w:uiPriority w:val="99"/>
  </w:style>
  <w:style w:type="paragraph" w:customStyle="1" w:styleId="483">
    <w:name w:val="彩色底纹 - 强调文字颜色 11"/>
    <w:semiHidden/>
    <w:qFormat/>
    <w:uiPriority w:val="99"/>
    <w:rPr>
      <w:rFonts w:ascii="Times New Roman" w:hAnsi="Times New Roman" w:eastAsia="宋体" w:cs="Times New Roman"/>
      <w:kern w:val="2"/>
      <w:sz w:val="21"/>
      <w:szCs w:val="22"/>
      <w:lang w:val="en-US" w:eastAsia="zh-CN" w:bidi="ar-SA"/>
    </w:rPr>
  </w:style>
  <w:style w:type="paragraph" w:customStyle="1" w:styleId="484">
    <w:name w:val="Char Char Char Char Char Char Char Char Char Char1"/>
    <w:basedOn w:val="1"/>
    <w:autoRedefine/>
    <w:qFormat/>
    <w:uiPriority w:val="99"/>
    <w:pPr>
      <w:tabs>
        <w:tab w:val="left" w:pos="360"/>
      </w:tabs>
      <w:ind w:left="480" w:hanging="480" w:hangingChars="200"/>
    </w:pPr>
    <w:rPr>
      <w:rFonts w:ascii="仿宋_GB2312" w:eastAsia="仿宋_GB2312"/>
      <w:b/>
      <w:sz w:val="24"/>
      <w:szCs w:val="24"/>
    </w:rPr>
  </w:style>
  <w:style w:type="paragraph" w:customStyle="1" w:styleId="485">
    <w:name w:val="P3"/>
    <w:basedOn w:val="1"/>
    <w:qFormat/>
    <w:uiPriority w:val="99"/>
    <w:pPr>
      <w:widowControl/>
      <w:spacing w:before="240" w:line="240" w:lineRule="atLeast"/>
      <w:ind w:left="1152"/>
      <w:jc w:val="left"/>
    </w:pPr>
    <w:rPr>
      <w:b/>
      <w:kern w:val="0"/>
      <w:szCs w:val="21"/>
      <w:lang w:val="en-AU" w:eastAsia="en-US"/>
    </w:rPr>
  </w:style>
  <w:style w:type="paragraph" w:customStyle="1" w:styleId="486">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487">
    <w:name w:val="此正文"/>
    <w:basedOn w:val="1"/>
    <w:autoRedefine/>
    <w:qFormat/>
    <w:uiPriority w:val="99"/>
    <w:pPr>
      <w:spacing w:line="360" w:lineRule="auto"/>
      <w:ind w:firstLine="200" w:firstLineChars="200"/>
    </w:pPr>
    <w:rPr>
      <w:sz w:val="24"/>
      <w:szCs w:val="24"/>
    </w:rPr>
  </w:style>
  <w:style w:type="paragraph" w:customStyle="1" w:styleId="488">
    <w:name w:val="列出段落11"/>
    <w:basedOn w:val="1"/>
    <w:autoRedefine/>
    <w:qFormat/>
    <w:uiPriority w:val="99"/>
    <w:pPr>
      <w:ind w:firstLine="420" w:firstLineChars="200"/>
    </w:pPr>
  </w:style>
  <w:style w:type="paragraph" w:customStyle="1" w:styleId="489">
    <w:name w:val="正文文本 New"/>
    <w:basedOn w:val="1"/>
    <w:qFormat/>
    <w:uiPriority w:val="99"/>
    <w:pPr>
      <w:spacing w:after="120"/>
    </w:pPr>
    <w:rPr>
      <w:sz w:val="28"/>
      <w:szCs w:val="24"/>
    </w:rPr>
  </w:style>
  <w:style w:type="paragraph" w:customStyle="1" w:styleId="490">
    <w:name w:val="text"/>
    <w:basedOn w:val="1"/>
    <w:autoRedefine/>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91">
    <w:name w:val="样式7"/>
    <w:basedOn w:val="1"/>
    <w:autoRedefine/>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492">
    <w:name w:val="[Normal]"/>
    <w:qFormat/>
    <w:uiPriority w:val="99"/>
    <w:rPr>
      <w:rFonts w:ascii="宋体" w:hAnsi="宋体" w:eastAsia="宋体" w:cs="Times New Roman"/>
      <w:sz w:val="24"/>
      <w:lang w:val="zh-CN" w:eastAsia="zh-CN" w:bidi="ar-SA"/>
    </w:rPr>
  </w:style>
  <w:style w:type="paragraph" w:customStyle="1" w:styleId="493">
    <w:name w:val="样式 标题 3Chapter X.X.X"/>
    <w:basedOn w:val="466"/>
    <w:autoRedefine/>
    <w:qFormat/>
    <w:uiPriority w:val="99"/>
    <w:pPr>
      <w:spacing w:afterLines="0"/>
    </w:pPr>
  </w:style>
  <w:style w:type="paragraph" w:customStyle="1" w:styleId="494">
    <w:name w:val="15"/>
    <w:basedOn w:val="1"/>
    <w:autoRedefine/>
    <w:qFormat/>
    <w:uiPriority w:val="99"/>
    <w:pPr>
      <w:widowControl/>
      <w:spacing w:line="312" w:lineRule="auto"/>
      <w:ind w:firstLine="202"/>
    </w:pPr>
    <w:rPr>
      <w:kern w:val="0"/>
      <w:sz w:val="24"/>
      <w:szCs w:val="24"/>
    </w:rPr>
  </w:style>
  <w:style w:type="paragraph" w:customStyle="1" w:styleId="495">
    <w:name w:val="二级项目符号"/>
    <w:basedOn w:val="1"/>
    <w:qFormat/>
    <w:uiPriority w:val="99"/>
    <w:pPr>
      <w:widowControl/>
      <w:tabs>
        <w:tab w:val="left" w:pos="964"/>
      </w:tabs>
      <w:spacing w:line="360" w:lineRule="auto"/>
      <w:ind w:left="964" w:hanging="482"/>
    </w:pPr>
    <w:rPr>
      <w:kern w:val="0"/>
      <w:sz w:val="24"/>
      <w:szCs w:val="20"/>
    </w:rPr>
  </w:style>
  <w:style w:type="paragraph" w:customStyle="1" w:styleId="496">
    <w:name w:val="标准有序列表（L1）"/>
    <w:basedOn w:val="14"/>
    <w:autoRedefine/>
    <w:qFormat/>
    <w:uiPriority w:val="99"/>
    <w:pPr>
      <w:tabs>
        <w:tab w:val="left" w:pos="0"/>
      </w:tabs>
      <w:spacing w:line="360" w:lineRule="auto"/>
      <w:ind w:firstLine="0"/>
    </w:pPr>
    <w:rPr>
      <w:rFonts w:ascii="黑体" w:eastAsia="黑体"/>
      <w:color w:val="000000"/>
      <w:sz w:val="24"/>
    </w:rPr>
  </w:style>
  <w:style w:type="paragraph" w:customStyle="1" w:styleId="497">
    <w:name w:val="Item List"/>
    <w:autoRedefine/>
    <w:qFormat/>
    <w:uiPriority w:val="99"/>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498">
    <w:name w:val="表格标题"/>
    <w:basedOn w:val="409"/>
    <w:qFormat/>
    <w:uiPriority w:val="99"/>
    <w:pPr>
      <w:numPr>
        <w:ilvl w:val="0"/>
        <w:numId w:val="16"/>
      </w:numPr>
      <w:tabs>
        <w:tab w:val="clear" w:pos="360"/>
      </w:tabs>
      <w:ind w:left="0" w:firstLine="0"/>
      <w:jc w:val="center"/>
    </w:pPr>
    <w:rPr>
      <w:b/>
      <w:bCs/>
      <w:i/>
      <w:iCs/>
    </w:rPr>
  </w:style>
  <w:style w:type="paragraph" w:customStyle="1" w:styleId="499">
    <w:name w:val="内文正文"/>
    <w:basedOn w:val="1"/>
    <w:autoRedefine/>
    <w:qFormat/>
    <w:uiPriority w:val="99"/>
    <w:pPr>
      <w:adjustRightInd w:val="0"/>
      <w:snapToGrid w:val="0"/>
      <w:spacing w:line="400" w:lineRule="atLeast"/>
      <w:ind w:firstLine="200" w:firstLineChars="200"/>
    </w:pPr>
    <w:rPr>
      <w:rFonts w:ascii="宋体"/>
      <w:szCs w:val="24"/>
    </w:rPr>
  </w:style>
  <w:style w:type="paragraph" w:customStyle="1" w:styleId="500">
    <w:name w:val="章正文"/>
    <w:basedOn w:val="1"/>
    <w:autoRedefine/>
    <w:qFormat/>
    <w:uiPriority w:val="99"/>
    <w:pPr>
      <w:spacing w:beforeLines="50" w:after="120" w:line="300" w:lineRule="auto"/>
      <w:ind w:firstLine="480"/>
    </w:pPr>
    <w:rPr>
      <w:rFonts w:ascii="Helvetica" w:hAnsi="Helvetica"/>
      <w:kern w:val="0"/>
      <w:sz w:val="24"/>
      <w:szCs w:val="24"/>
    </w:rPr>
  </w:style>
  <w:style w:type="paragraph" w:customStyle="1" w:styleId="501">
    <w:name w:val="金保标题2"/>
    <w:basedOn w:val="3"/>
    <w:next w:val="1"/>
    <w:autoRedefine/>
    <w:qFormat/>
    <w:uiPriority w:val="99"/>
    <w:pPr>
      <w:tabs>
        <w:tab w:val="left" w:pos="709"/>
      </w:tabs>
      <w:spacing w:line="360" w:lineRule="auto"/>
    </w:pPr>
    <w:rPr>
      <w:rFonts w:ascii="Times New Roman" w:hAnsi="Times New Roman"/>
      <w:kern w:val="0"/>
      <w:sz w:val="28"/>
      <w:szCs w:val="28"/>
    </w:rPr>
  </w:style>
  <w:style w:type="paragraph" w:customStyle="1" w:styleId="502">
    <w:name w:val="Char2 Char Char Char"/>
    <w:basedOn w:val="1"/>
    <w:autoRedefine/>
    <w:qFormat/>
    <w:uiPriority w:val="99"/>
    <w:rPr>
      <w:rFonts w:ascii="仿宋_GB2312" w:eastAsia="仿宋_GB2312"/>
      <w:b/>
      <w:sz w:val="32"/>
      <w:szCs w:val="32"/>
    </w:rPr>
  </w:style>
  <w:style w:type="paragraph" w:customStyle="1" w:styleId="503">
    <w:name w:val="a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504">
    <w:name w:val="p0"/>
    <w:basedOn w:val="1"/>
    <w:autoRedefine/>
    <w:qFormat/>
    <w:uiPriority w:val="99"/>
    <w:pPr>
      <w:widowControl/>
      <w:spacing w:before="100" w:beforeAutospacing="1" w:after="100" w:afterAutospacing="1"/>
      <w:jc w:val="left"/>
    </w:pPr>
    <w:rPr>
      <w:rFonts w:ascii="宋体" w:hAnsi="宋体"/>
      <w:kern w:val="0"/>
      <w:sz w:val="24"/>
      <w:szCs w:val="20"/>
    </w:rPr>
  </w:style>
  <w:style w:type="paragraph" w:customStyle="1" w:styleId="505">
    <w:name w:val="样式 正文（首行缩进两字） + 首行缩进:  2 字符 段后: 0.5 行 行距: 1.5 倍行距"/>
    <w:basedOn w:val="14"/>
    <w:autoRedefine/>
    <w:qFormat/>
    <w:uiPriority w:val="99"/>
    <w:pPr>
      <w:spacing w:line="360" w:lineRule="auto"/>
    </w:pPr>
    <w:rPr>
      <w:sz w:val="24"/>
      <w:szCs w:val="24"/>
    </w:rPr>
  </w:style>
  <w:style w:type="paragraph" w:customStyle="1" w:styleId="506">
    <w:name w:val="正文缩进2"/>
    <w:basedOn w:val="1"/>
    <w:qFormat/>
    <w:uiPriority w:val="99"/>
    <w:pPr>
      <w:autoSpaceDE w:val="0"/>
      <w:autoSpaceDN w:val="0"/>
      <w:adjustRightInd w:val="0"/>
      <w:spacing w:after="180" w:line="310" w:lineRule="auto"/>
      <w:ind w:firstLine="420"/>
      <w:jc w:val="left"/>
    </w:pPr>
    <w:rPr>
      <w:kern w:val="0"/>
      <w:sz w:val="20"/>
      <w:szCs w:val="20"/>
    </w:rPr>
  </w:style>
  <w:style w:type="paragraph" w:customStyle="1" w:styleId="507">
    <w:name w:val="pbullet2cm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508">
    <w:name w:val="S4-L15-No"/>
    <w:basedOn w:val="474"/>
    <w:autoRedefine/>
    <w:qFormat/>
    <w:uiPriority w:val="99"/>
    <w:pPr>
      <w:tabs>
        <w:tab w:val="left" w:pos="720"/>
      </w:tabs>
      <w:ind w:hanging="720"/>
    </w:pPr>
  </w:style>
  <w:style w:type="paragraph" w:customStyle="1" w:styleId="509">
    <w:name w:val="Char3 Char Char Char1"/>
    <w:basedOn w:val="1"/>
    <w:autoRedefine/>
    <w:qFormat/>
    <w:uiPriority w:val="99"/>
    <w:pPr>
      <w:widowControl/>
      <w:spacing w:after="160" w:line="240" w:lineRule="exact"/>
      <w:jc w:val="left"/>
    </w:pPr>
    <w:rPr>
      <w:szCs w:val="20"/>
    </w:rPr>
  </w:style>
  <w:style w:type="paragraph" w:customStyle="1" w:styleId="510">
    <w:name w:val="样式 样式 标题 4 + 段后: 0.5 行1"/>
    <w:basedOn w:val="324"/>
    <w:next w:val="35"/>
    <w:autoRedefine/>
    <w:qFormat/>
    <w:uiPriority w:val="99"/>
    <w:pPr>
      <w:numPr>
        <w:ilvl w:val="1"/>
        <w:numId w:val="2"/>
      </w:numPr>
      <w:ind w:left="0" w:firstLine="0"/>
    </w:pPr>
  </w:style>
  <w:style w:type="paragraph" w:customStyle="1" w:styleId="511">
    <w:name w:val="Paragraph3"/>
    <w:basedOn w:val="1"/>
    <w:autoRedefine/>
    <w:qFormat/>
    <w:uiPriority w:val="99"/>
    <w:pPr>
      <w:spacing w:before="80" w:afterLines="50"/>
      <w:ind w:left="1530"/>
    </w:pPr>
    <w:rPr>
      <w:rFonts w:ascii="宋体"/>
      <w:snapToGrid w:val="0"/>
      <w:kern w:val="0"/>
      <w:szCs w:val="20"/>
    </w:rPr>
  </w:style>
  <w:style w:type="paragraph" w:customStyle="1" w:styleId="512">
    <w:name w:val="样式 标题 3(A-3)sect1.2.3h3H3level_3PIM 3Level 3 HeadHeading..."/>
    <w:basedOn w:val="4"/>
    <w:autoRedefine/>
    <w:qFormat/>
    <w:uiPriority w:val="99"/>
    <w:rPr>
      <w:rFonts w:ascii="Arial" w:hAnsi="Arial"/>
      <w:sz w:val="30"/>
    </w:rPr>
  </w:style>
  <w:style w:type="paragraph" w:customStyle="1" w:styleId="513">
    <w:name w:val="Bullet 2"/>
    <w:basedOn w:val="22"/>
    <w:autoRedefine/>
    <w:qFormat/>
    <w:uiPriority w:val="99"/>
    <w:pPr>
      <w:numPr>
        <w:ilvl w:val="0"/>
        <w:numId w:val="17"/>
      </w:numPr>
      <w:spacing w:beforeLines="10" w:afterLines="10" w:line="264" w:lineRule="auto"/>
    </w:pPr>
    <w:rPr>
      <w:rFonts w:ascii="Arial" w:hAnsi="Arial"/>
      <w:sz w:val="21"/>
      <w:szCs w:val="21"/>
    </w:rPr>
  </w:style>
  <w:style w:type="paragraph" w:customStyle="1" w:styleId="514">
    <w:name w:val="Char Char3 Char Char Char Char"/>
    <w:basedOn w:val="1"/>
    <w:autoRedefine/>
    <w:qFormat/>
    <w:uiPriority w:val="99"/>
    <w:pPr>
      <w:widowControl/>
      <w:spacing w:after="160" w:line="360" w:lineRule="auto"/>
      <w:jc w:val="left"/>
    </w:pPr>
    <w:rPr>
      <w:rFonts w:ascii="Verdana" w:hAnsi="Verdana"/>
      <w:kern w:val="0"/>
      <w:sz w:val="24"/>
      <w:szCs w:val="20"/>
      <w:lang w:eastAsia="en-US"/>
    </w:rPr>
  </w:style>
  <w:style w:type="paragraph" w:customStyle="1" w:styleId="515">
    <w:name w:val="样式 模板描述"/>
    <w:basedOn w:val="1"/>
    <w:next w:val="348"/>
    <w:autoRedefine/>
    <w:qFormat/>
    <w:uiPriority w:val="99"/>
    <w:pPr>
      <w:spacing w:afterLines="50"/>
      <w:jc w:val="left"/>
    </w:pPr>
    <w:rPr>
      <w:rFonts w:ascii="宋体" w:cs="宋体"/>
      <w:i/>
      <w:iCs/>
      <w:snapToGrid w:val="0"/>
      <w:color w:val="0000FF"/>
      <w:kern w:val="0"/>
      <w:szCs w:val="21"/>
    </w:rPr>
  </w:style>
  <w:style w:type="paragraph" w:customStyle="1" w:styleId="516">
    <w:name w:val="P2"/>
    <w:basedOn w:val="1"/>
    <w:autoRedefine/>
    <w:qFormat/>
    <w:uiPriority w:val="99"/>
    <w:pPr>
      <w:widowControl/>
      <w:spacing w:before="240" w:line="240" w:lineRule="atLeast"/>
      <w:ind w:left="578"/>
      <w:jc w:val="left"/>
    </w:pPr>
    <w:rPr>
      <w:b/>
      <w:kern w:val="0"/>
      <w:szCs w:val="21"/>
      <w:lang w:val="en-AU" w:eastAsia="en-US"/>
    </w:rPr>
  </w:style>
  <w:style w:type="paragraph" w:customStyle="1" w:styleId="517">
    <w:name w:val="标书_正文"/>
    <w:basedOn w:val="1"/>
    <w:qFormat/>
    <w:uiPriority w:val="99"/>
    <w:pPr>
      <w:spacing w:line="360" w:lineRule="auto"/>
    </w:pPr>
    <w:rPr>
      <w:rFonts w:ascii="宋体"/>
      <w:b/>
      <w:kern w:val="0"/>
      <w:sz w:val="32"/>
      <w:szCs w:val="32"/>
    </w:rPr>
  </w:style>
  <w:style w:type="paragraph" w:customStyle="1" w:styleId="518">
    <w:name w:val="样式 样式 正文文本缩进 + 仿宋_GB2312 小四 首行缩进:  0 厘米 行距: 1.5 倍行距 + (中文) 仿宋_GB... Char Char"/>
    <w:basedOn w:val="401"/>
    <w:autoRedefine/>
    <w:qFormat/>
    <w:uiPriority w:val="99"/>
    <w:pPr>
      <w:ind w:firstLine="480" w:firstLineChars="200"/>
    </w:pPr>
  </w:style>
  <w:style w:type="paragraph" w:customStyle="1" w:styleId="519">
    <w:name w:val="正文空2格  1."/>
    <w:basedOn w:val="1"/>
    <w:autoRedefine/>
    <w:qFormat/>
    <w:uiPriority w:val="99"/>
    <w:pPr>
      <w:ind w:firstLine="480" w:firstLineChars="200"/>
    </w:pPr>
    <w:rPr>
      <w:rFonts w:cs="宋体"/>
      <w:sz w:val="28"/>
      <w:szCs w:val="20"/>
    </w:rPr>
  </w:style>
  <w:style w:type="paragraph" w:customStyle="1" w:styleId="520">
    <w:name w:val="Table - Text"/>
    <w:basedOn w:val="1"/>
    <w:autoRedefine/>
    <w:qFormat/>
    <w:uiPriority w:val="99"/>
    <w:pPr>
      <w:widowControl/>
      <w:spacing w:before="60" w:afterLines="50"/>
      <w:jc w:val="left"/>
    </w:pPr>
    <w:rPr>
      <w:kern w:val="0"/>
      <w:szCs w:val="20"/>
      <w:lang w:eastAsia="en-US"/>
    </w:rPr>
  </w:style>
  <w:style w:type="paragraph" w:customStyle="1" w:styleId="521">
    <w:name w:val="f1"/>
    <w:basedOn w:val="1"/>
    <w:autoRedefine/>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22">
    <w:name w:val="Proposals body"/>
    <w:basedOn w:val="1"/>
    <w:next w:val="1"/>
    <w:qFormat/>
    <w:uiPriority w:val="99"/>
    <w:pPr>
      <w:widowControl/>
      <w:spacing w:line="360" w:lineRule="auto"/>
      <w:jc w:val="left"/>
    </w:pPr>
    <w:rPr>
      <w:rFonts w:ascii="宋体"/>
      <w:snapToGrid w:val="0"/>
      <w:color w:val="000000"/>
      <w:kern w:val="0"/>
      <w:sz w:val="24"/>
      <w:szCs w:val="20"/>
    </w:rPr>
  </w:style>
  <w:style w:type="paragraph" w:customStyle="1" w:styleId="523">
    <w:name w:val="小标题"/>
    <w:basedOn w:val="22"/>
    <w:autoRedefine/>
    <w:qFormat/>
    <w:uiPriority w:val="99"/>
    <w:pPr>
      <w:tabs>
        <w:tab w:val="left" w:pos="840"/>
      </w:tabs>
      <w:spacing w:before="60" w:after="60" w:line="360" w:lineRule="auto"/>
      <w:ind w:left="840" w:hanging="420"/>
    </w:pPr>
    <w:rPr>
      <w:rFonts w:eastAsia="黑体"/>
      <w:sz w:val="24"/>
      <w:szCs w:val="20"/>
    </w:rPr>
  </w:style>
  <w:style w:type="paragraph" w:customStyle="1" w:styleId="524">
    <w:name w:val="首行缩进"/>
    <w:basedOn w:val="1"/>
    <w:autoRedefine/>
    <w:qFormat/>
    <w:uiPriority w:val="99"/>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25">
    <w:name w:val="样式 样式 标题 4 + 段后: 0.5 行 + 段后: 0.5 行"/>
    <w:basedOn w:val="324"/>
    <w:qFormat/>
    <w:uiPriority w:val="99"/>
    <w:pPr>
      <w:numPr>
        <w:numId w:val="0"/>
      </w:numPr>
      <w:tabs>
        <w:tab w:val="left" w:pos="864"/>
      </w:tabs>
      <w:ind w:left="864" w:hanging="864"/>
    </w:pPr>
  </w:style>
  <w:style w:type="paragraph" w:customStyle="1" w:styleId="526">
    <w:name w:val="4"/>
    <w:basedOn w:val="1"/>
    <w:autoRedefine/>
    <w:qFormat/>
    <w:uiPriority w:val="99"/>
  </w:style>
  <w:style w:type="paragraph" w:customStyle="1" w:styleId="527">
    <w:name w:val="样式 四号 行距: 1.5 倍行距"/>
    <w:basedOn w:val="1"/>
    <w:qFormat/>
    <w:uiPriority w:val="99"/>
    <w:pPr>
      <w:spacing w:line="312" w:lineRule="auto"/>
      <w:ind w:firstLine="202" w:firstLineChars="202"/>
    </w:pPr>
    <w:rPr>
      <w:rFonts w:cs="宋体"/>
      <w:sz w:val="24"/>
      <w:szCs w:val="20"/>
    </w:rPr>
  </w:style>
  <w:style w:type="paragraph" w:customStyle="1" w:styleId="528">
    <w:name w:val="最新标题1"/>
    <w:basedOn w:val="393"/>
    <w:next w:val="395"/>
    <w:autoRedefine/>
    <w:qFormat/>
    <w:uiPriority w:val="99"/>
    <w:rPr>
      <w:bCs/>
    </w:rPr>
  </w:style>
  <w:style w:type="paragraph" w:customStyle="1" w:styleId="529">
    <w:name w:val="Main Title"/>
    <w:basedOn w:val="1"/>
    <w:qFormat/>
    <w:uiPriority w:val="99"/>
    <w:pPr>
      <w:spacing w:before="480" w:afterLines="50"/>
      <w:jc w:val="center"/>
    </w:pPr>
    <w:rPr>
      <w:rFonts w:ascii="宋体"/>
      <w:b/>
      <w:snapToGrid w:val="0"/>
      <w:kern w:val="28"/>
      <w:sz w:val="32"/>
      <w:szCs w:val="20"/>
    </w:rPr>
  </w:style>
  <w:style w:type="paragraph" w:customStyle="1" w:styleId="530">
    <w:name w:val="_Style 118"/>
    <w:basedOn w:val="1"/>
    <w:autoRedefine/>
    <w:qFormat/>
    <w:uiPriority w:val="99"/>
  </w:style>
  <w:style w:type="paragraph" w:customStyle="1" w:styleId="531">
    <w:name w:val="Tabletext"/>
    <w:basedOn w:val="1"/>
    <w:autoRedefine/>
    <w:qFormat/>
    <w:uiPriority w:val="99"/>
    <w:pPr>
      <w:keepLines/>
      <w:spacing w:afterLines="50"/>
      <w:jc w:val="left"/>
    </w:pPr>
    <w:rPr>
      <w:rFonts w:ascii="宋体"/>
      <w:snapToGrid w:val="0"/>
      <w:kern w:val="0"/>
      <w:szCs w:val="20"/>
    </w:rPr>
  </w:style>
  <w:style w:type="table" w:customStyle="1" w:styleId="532">
    <w:name w:val="网格型1"/>
    <w:basedOn w:val="54"/>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33">
    <w:name w:val="正文5"/>
    <w:autoRedefine/>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534">
    <w:name w:val="纯文本1"/>
    <w:basedOn w:val="533"/>
    <w:autoRedefine/>
    <w:qFormat/>
    <w:uiPriority w:val="99"/>
    <w:pPr>
      <w:widowControl/>
      <w:jc w:val="left"/>
    </w:pPr>
    <w:rPr>
      <w:rFonts w:ascii="宋体" w:hAnsi="Courier New"/>
    </w:rPr>
  </w:style>
  <w:style w:type="character" w:customStyle="1" w:styleId="535">
    <w:name w:val="批注文字 字符1"/>
    <w:autoRedefine/>
    <w:qFormat/>
    <w:uiPriority w:val="0"/>
    <w:rPr>
      <w:kern w:val="2"/>
      <w:sz w:val="21"/>
      <w:szCs w:val="22"/>
    </w:rPr>
  </w:style>
  <w:style w:type="character" w:customStyle="1" w:styleId="536">
    <w:name w:val="标题 字符1"/>
    <w:autoRedefine/>
    <w:qFormat/>
    <w:uiPriority w:val="99"/>
    <w:rPr>
      <w:rFonts w:ascii="Arial" w:hAnsi="Arial" w:cs="Arial"/>
      <w:b/>
      <w:bCs/>
      <w:kern w:val="2"/>
      <w:sz w:val="32"/>
      <w:szCs w:val="32"/>
    </w:rPr>
  </w:style>
  <w:style w:type="character" w:customStyle="1" w:styleId="537">
    <w:name w:val="标题 8 字符1"/>
    <w:autoRedefine/>
    <w:qFormat/>
    <w:uiPriority w:val="99"/>
    <w:rPr>
      <w:rFonts w:ascii="Cambria" w:hAnsi="Cambria" w:eastAsia="宋体"/>
      <w:kern w:val="2"/>
      <w:sz w:val="24"/>
      <w:szCs w:val="24"/>
      <w:lang w:val="en-US" w:eastAsia="zh-CN" w:bidi="ar-SA"/>
    </w:rPr>
  </w:style>
  <w:style w:type="character" w:customStyle="1" w:styleId="538">
    <w:name w:val="标题 1 字符1"/>
    <w:qFormat/>
    <w:uiPriority w:val="99"/>
    <w:rPr>
      <w:rFonts w:eastAsia="隶书"/>
      <w:b/>
      <w:bCs/>
      <w:sz w:val="36"/>
      <w:szCs w:val="36"/>
      <w:lang w:val="en-US" w:eastAsia="zh-CN" w:bidi="ar-SA"/>
    </w:rPr>
  </w:style>
  <w:style w:type="character" w:customStyle="1" w:styleId="539">
    <w:name w:val="正文文本 字符1"/>
    <w:qFormat/>
    <w:uiPriority w:val="99"/>
    <w:rPr>
      <w:rFonts w:eastAsia="宋体"/>
      <w:kern w:val="2"/>
      <w:sz w:val="28"/>
      <w:szCs w:val="24"/>
      <w:lang w:val="en-US" w:eastAsia="zh-CN" w:bidi="ar-SA"/>
    </w:rPr>
  </w:style>
  <w:style w:type="character" w:customStyle="1" w:styleId="540">
    <w:name w:val="标题 9 字符1"/>
    <w:autoRedefine/>
    <w:qFormat/>
    <w:uiPriority w:val="99"/>
    <w:rPr>
      <w:rFonts w:ascii="Cambria" w:hAnsi="Cambria" w:eastAsia="宋体"/>
      <w:kern w:val="2"/>
      <w:sz w:val="21"/>
      <w:szCs w:val="21"/>
      <w:lang w:val="en-US" w:eastAsia="zh-CN" w:bidi="ar-SA"/>
    </w:rPr>
  </w:style>
  <w:style w:type="character" w:customStyle="1" w:styleId="541">
    <w:name w:val="批注框文本 字符1"/>
    <w:semiHidden/>
    <w:uiPriority w:val="99"/>
    <w:rPr>
      <w:kern w:val="2"/>
      <w:sz w:val="18"/>
      <w:szCs w:val="18"/>
    </w:rPr>
  </w:style>
  <w:style w:type="character" w:customStyle="1" w:styleId="542">
    <w:name w:val="正文缩进 字符1"/>
    <w:autoRedefine/>
    <w:uiPriority w:val="99"/>
    <w:rPr>
      <w:rFonts w:eastAsia="宋体"/>
      <w:kern w:val="2"/>
      <w:sz w:val="21"/>
      <w:lang w:val="en-US" w:eastAsia="zh-CN" w:bidi="ar-SA"/>
    </w:rPr>
  </w:style>
  <w:style w:type="character" w:customStyle="1" w:styleId="543">
    <w:name w:val="页脚 字符1"/>
    <w:autoRedefine/>
    <w:qFormat/>
    <w:uiPriority w:val="0"/>
    <w:rPr>
      <w:kern w:val="2"/>
      <w:sz w:val="18"/>
      <w:szCs w:val="18"/>
    </w:rPr>
  </w:style>
  <w:style w:type="character" w:customStyle="1" w:styleId="544">
    <w:name w:val="标题 2 字符1"/>
    <w:autoRedefine/>
    <w:qFormat/>
    <w:uiPriority w:val="99"/>
    <w:rPr>
      <w:rFonts w:ascii="Arial" w:hAnsi="Arial" w:eastAsia="黑体"/>
      <w:b/>
      <w:bCs/>
      <w:kern w:val="2"/>
      <w:sz w:val="32"/>
      <w:szCs w:val="32"/>
      <w:lang w:val="en-US" w:eastAsia="zh-CN" w:bidi="ar-SA"/>
    </w:rPr>
  </w:style>
  <w:style w:type="character" w:customStyle="1" w:styleId="545">
    <w:name w:val="正文文本缩进 3 字符1"/>
    <w:uiPriority w:val="99"/>
    <w:rPr>
      <w:rFonts w:ascii="仿宋_GB2312" w:hAnsi="宋体" w:eastAsia="仿宋_GB2312"/>
      <w:color w:val="000000"/>
      <w:kern w:val="2"/>
      <w:sz w:val="24"/>
      <w:szCs w:val="24"/>
    </w:rPr>
  </w:style>
  <w:style w:type="character" w:customStyle="1" w:styleId="546">
    <w:name w:val="标题 7 字符1"/>
    <w:autoRedefine/>
    <w:qFormat/>
    <w:uiPriority w:val="99"/>
    <w:rPr>
      <w:rFonts w:eastAsia="宋体"/>
      <w:b/>
      <w:bCs/>
      <w:kern w:val="2"/>
      <w:sz w:val="24"/>
      <w:szCs w:val="24"/>
      <w:lang w:val="en-US" w:eastAsia="zh-CN" w:bidi="ar-SA"/>
    </w:rPr>
  </w:style>
  <w:style w:type="character" w:customStyle="1" w:styleId="547">
    <w:name w:val="标题 4 字符1"/>
    <w:autoRedefine/>
    <w:qFormat/>
    <w:uiPriority w:val="99"/>
    <w:rPr>
      <w:rFonts w:ascii="Arial" w:hAnsi="Arial" w:eastAsia="黑体"/>
      <w:b/>
      <w:bCs/>
      <w:kern w:val="2"/>
      <w:sz w:val="28"/>
      <w:szCs w:val="28"/>
      <w:lang w:val="en-US" w:eastAsia="zh-CN" w:bidi="ar-SA"/>
    </w:rPr>
  </w:style>
  <w:style w:type="character" w:customStyle="1" w:styleId="548">
    <w:name w:val="尾注文本 字符1"/>
    <w:qFormat/>
    <w:uiPriority w:val="99"/>
    <w:rPr>
      <w:rFonts w:ascii="宋体" w:hAnsi="Times New Roman"/>
      <w:snapToGrid w:val="0"/>
      <w:sz w:val="21"/>
    </w:rPr>
  </w:style>
  <w:style w:type="character" w:customStyle="1" w:styleId="549">
    <w:name w:val="脚注文本 字符1"/>
    <w:autoRedefine/>
    <w:uiPriority w:val="99"/>
    <w:rPr>
      <w:kern w:val="2"/>
      <w:sz w:val="18"/>
      <w:szCs w:val="18"/>
    </w:rPr>
  </w:style>
  <w:style w:type="character" w:customStyle="1" w:styleId="550">
    <w:name w:val="正文文本缩进 字符1"/>
    <w:autoRedefine/>
    <w:uiPriority w:val="99"/>
    <w:rPr>
      <w:rFonts w:ascii="宋体" w:hAnsi="Courier New" w:eastAsia="宋体"/>
      <w:spacing w:val="-4"/>
      <w:kern w:val="2"/>
      <w:sz w:val="18"/>
      <w:lang w:val="en-US" w:eastAsia="zh-CN" w:bidi="ar-SA"/>
    </w:rPr>
  </w:style>
  <w:style w:type="character" w:customStyle="1" w:styleId="551">
    <w:name w:val="正文首行缩进 字符1"/>
    <w:autoRedefine/>
    <w:uiPriority w:val="99"/>
    <w:rPr>
      <w:rFonts w:ascii="Calibri" w:hAnsi="Calibri" w:eastAsia="宋体"/>
      <w:kern w:val="2"/>
      <w:sz w:val="21"/>
      <w:szCs w:val="22"/>
      <w:lang w:val="en-US" w:eastAsia="zh-CN" w:bidi="ar-SA"/>
    </w:rPr>
  </w:style>
  <w:style w:type="character" w:customStyle="1" w:styleId="552">
    <w:name w:val="文档结构图 字符1"/>
    <w:autoRedefine/>
    <w:qFormat/>
    <w:uiPriority w:val="99"/>
    <w:rPr>
      <w:rFonts w:ascii="宋体"/>
      <w:kern w:val="2"/>
      <w:sz w:val="18"/>
      <w:szCs w:val="18"/>
    </w:rPr>
  </w:style>
  <w:style w:type="character" w:customStyle="1" w:styleId="553">
    <w:name w:val="日期 字符1"/>
    <w:autoRedefine/>
    <w:uiPriority w:val="99"/>
    <w:rPr>
      <w:rFonts w:eastAsia="楷体_GB2312"/>
      <w:kern w:val="2"/>
      <w:sz w:val="32"/>
      <w:lang w:val="en-US" w:eastAsia="zh-CN" w:bidi="ar-SA"/>
    </w:rPr>
  </w:style>
  <w:style w:type="character" w:customStyle="1" w:styleId="554">
    <w:name w:val="页眉 字符1"/>
    <w:autoRedefine/>
    <w:qFormat/>
    <w:uiPriority w:val="99"/>
    <w:rPr>
      <w:kern w:val="2"/>
      <w:sz w:val="18"/>
      <w:szCs w:val="18"/>
    </w:rPr>
  </w:style>
  <w:style w:type="character" w:customStyle="1" w:styleId="555">
    <w:name w:val="正文文本 2 字符1"/>
    <w:autoRedefine/>
    <w:qFormat/>
    <w:uiPriority w:val="99"/>
    <w:rPr>
      <w:rFonts w:ascii="宋体" w:hAnsi="宋体" w:eastAsia="宋体"/>
      <w:color w:val="000000"/>
      <w:kern w:val="2"/>
      <w:sz w:val="24"/>
      <w:szCs w:val="24"/>
      <w:lang w:val="en-US" w:eastAsia="zh-CN" w:bidi="ar-SA"/>
    </w:rPr>
  </w:style>
  <w:style w:type="character" w:customStyle="1" w:styleId="556">
    <w:name w:val="正文文本缩进 2 字符1"/>
    <w:autoRedefine/>
    <w:qFormat/>
    <w:uiPriority w:val="99"/>
    <w:rPr>
      <w:rFonts w:ascii="仿宋_GB2312" w:hAnsi="宋体" w:cs="Arial"/>
      <w:b/>
      <w:bCs/>
      <w:color w:val="000000"/>
      <w:kern w:val="2"/>
      <w:sz w:val="24"/>
      <w:szCs w:val="24"/>
    </w:rPr>
  </w:style>
  <w:style w:type="character" w:customStyle="1" w:styleId="557">
    <w:name w:val="标题 5 字符1"/>
    <w:autoRedefine/>
    <w:qFormat/>
    <w:uiPriority w:val="99"/>
    <w:rPr>
      <w:rFonts w:eastAsia="宋体"/>
      <w:b/>
      <w:bCs/>
      <w:kern w:val="2"/>
      <w:sz w:val="28"/>
      <w:szCs w:val="28"/>
      <w:lang w:bidi="ar-SA"/>
    </w:rPr>
  </w:style>
  <w:style w:type="character" w:customStyle="1" w:styleId="558">
    <w:name w:val="副标题 字符1"/>
    <w:autoRedefine/>
    <w:qFormat/>
    <w:uiPriority w:val="99"/>
    <w:rPr>
      <w:rFonts w:ascii="Times New Roman" w:hAnsi="Times New Roman" w:eastAsia="Times New Roman"/>
      <w:kern w:val="2"/>
      <w:sz w:val="18"/>
      <w:szCs w:val="18"/>
      <w:lang w:val="en-US" w:eastAsia="zh-CN"/>
    </w:rPr>
  </w:style>
  <w:style w:type="character" w:customStyle="1" w:styleId="559">
    <w:name w:val="标题 6 字符1"/>
    <w:autoRedefine/>
    <w:qFormat/>
    <w:uiPriority w:val="99"/>
    <w:rPr>
      <w:rFonts w:ascii="Arial" w:hAnsi="Arial" w:eastAsia="黑体"/>
      <w:b/>
      <w:bCs/>
      <w:kern w:val="2"/>
      <w:sz w:val="24"/>
      <w:szCs w:val="24"/>
      <w:lang w:val="en-US" w:eastAsia="zh-CN" w:bidi="ar-SA"/>
    </w:rPr>
  </w:style>
  <w:style w:type="character" w:customStyle="1" w:styleId="560">
    <w:name w:val="HTML 预设格式 字符1"/>
    <w:autoRedefine/>
    <w:qFormat/>
    <w:uiPriority w:val="99"/>
    <w:rPr>
      <w:rFonts w:ascii="Courier New" w:hAnsi="Courier New" w:cs="Courier New"/>
      <w:kern w:val="2"/>
    </w:rPr>
  </w:style>
  <w:style w:type="character" w:customStyle="1" w:styleId="561">
    <w:name w:val="正文文本 3 字符1"/>
    <w:qFormat/>
    <w:uiPriority w:val="99"/>
    <w:rPr>
      <w:rFonts w:ascii="Times New Roman" w:hAnsi="宋体" w:eastAsia="仿宋_GB2312"/>
      <w:b/>
      <w:bCs/>
      <w:kern w:val="2"/>
      <w:sz w:val="24"/>
    </w:rPr>
  </w:style>
  <w:style w:type="character" w:customStyle="1" w:styleId="562">
    <w:name w:val="称呼 字符1"/>
    <w:autoRedefine/>
    <w:qFormat/>
    <w:uiPriority w:val="99"/>
    <w:rPr>
      <w:rFonts w:ascii="宋体" w:hAnsi="Times New Roman"/>
      <w:b/>
      <w:kern w:val="2"/>
      <w:sz w:val="28"/>
    </w:rPr>
  </w:style>
  <w:style w:type="character" w:customStyle="1" w:styleId="563">
    <w:name w:val="标题 3 字符1"/>
    <w:autoRedefine/>
    <w:qFormat/>
    <w:uiPriority w:val="99"/>
    <w:rPr>
      <w:rFonts w:ascii="Calibri" w:hAnsi="Calibri" w:eastAsia="宋体"/>
      <w:b/>
      <w:bCs/>
      <w:kern w:val="2"/>
      <w:sz w:val="32"/>
      <w:szCs w:val="32"/>
      <w:lang w:val="en-US" w:eastAsia="zh-CN" w:bidi="ar-SA"/>
    </w:rPr>
  </w:style>
  <w:style w:type="character" w:customStyle="1" w:styleId="564">
    <w:name w:val="纯文本 字符1"/>
    <w:autoRedefine/>
    <w:qFormat/>
    <w:uiPriority w:val="99"/>
    <w:rPr>
      <w:rFonts w:ascii="宋体" w:hAnsi="Courier New"/>
      <w:kern w:val="2"/>
      <w:sz w:val="24"/>
      <w:szCs w:val="24"/>
    </w:rPr>
  </w:style>
  <w:style w:type="character" w:customStyle="1" w:styleId="565">
    <w:name w:val="批注主题 字符"/>
    <w:basedOn w:val="535"/>
    <w:link w:val="51"/>
    <w:autoRedefine/>
    <w:semiHidden/>
    <w:qFormat/>
    <w:uiPriority w:val="99"/>
    <w:rPr>
      <w:b/>
      <w:bCs/>
      <w:kern w:val="2"/>
      <w:sz w:val="21"/>
      <w:szCs w:val="22"/>
    </w:rPr>
  </w:style>
  <w:style w:type="character" w:customStyle="1" w:styleId="566">
    <w:name w:val="正文首行缩进 2 字符"/>
    <w:basedOn w:val="550"/>
    <w:link w:val="53"/>
    <w:autoRedefine/>
    <w:qFormat/>
    <w:uiPriority w:val="99"/>
    <w:rPr>
      <w:rFonts w:ascii="宋体" w:hAnsi="Courier New" w:eastAsia="宋体"/>
      <w:spacing w:val="-4"/>
      <w:kern w:val="2"/>
      <w:sz w:val="21"/>
      <w:lang w:val="en-US" w:eastAsia="zh-CN" w:bidi="ar-SA"/>
    </w:rPr>
  </w:style>
  <w:style w:type="paragraph" w:customStyle="1" w:styleId="567">
    <w:name w:val="批注主题11"/>
    <w:basedOn w:val="19"/>
    <w:next w:val="19"/>
    <w:autoRedefine/>
    <w:qFormat/>
    <w:uiPriority w:val="99"/>
    <w:rPr>
      <w:b/>
      <w:bCs/>
      <w:kern w:val="0"/>
      <w:sz w:val="20"/>
      <w:szCs w:val="20"/>
    </w:rPr>
  </w:style>
  <w:style w:type="paragraph" w:customStyle="1" w:styleId="568">
    <w:name w:val="文档结构图2"/>
    <w:basedOn w:val="1"/>
    <w:autoRedefine/>
    <w:qFormat/>
    <w:uiPriority w:val="99"/>
    <w:rPr>
      <w:rFonts w:ascii="宋体"/>
      <w:kern w:val="0"/>
      <w:sz w:val="18"/>
      <w:szCs w:val="18"/>
    </w:rPr>
  </w:style>
  <w:style w:type="paragraph" w:customStyle="1" w:styleId="569">
    <w:name w:val="无间隔3"/>
    <w:autoRedefine/>
    <w:qFormat/>
    <w:uiPriority w:val="99"/>
    <w:rPr>
      <w:rFonts w:ascii="Times New Roman" w:hAnsi="Times New Roman" w:eastAsia="宋体" w:cs="Times New Roman"/>
      <w:sz w:val="22"/>
      <w:lang w:val="en-US" w:eastAsia="zh-CN" w:bidi="ar-SA"/>
    </w:rPr>
  </w:style>
  <w:style w:type="paragraph" w:customStyle="1" w:styleId="570">
    <w:name w:val="Char Char1 Char2"/>
    <w:basedOn w:val="1"/>
    <w:autoRedefine/>
    <w:qFormat/>
    <w:uiPriority w:val="99"/>
    <w:rPr>
      <w:rFonts w:ascii="仿宋_GB2312" w:eastAsia="Times New Roman"/>
      <w:b/>
      <w:sz w:val="32"/>
      <w:szCs w:val="32"/>
    </w:rPr>
  </w:style>
  <w:style w:type="paragraph" w:customStyle="1" w:styleId="571">
    <w:name w:val="Char3"/>
    <w:basedOn w:val="1"/>
    <w:autoRedefine/>
    <w:qFormat/>
    <w:uiPriority w:val="99"/>
    <w:rPr>
      <w:rFonts w:ascii="仿宋_GB2312" w:eastAsia="Times New Roman"/>
      <w:b/>
      <w:sz w:val="32"/>
      <w:szCs w:val="32"/>
    </w:rPr>
  </w:style>
  <w:style w:type="paragraph" w:customStyle="1" w:styleId="572">
    <w:name w:val="_Style 11811"/>
    <w:basedOn w:val="1"/>
    <w:autoRedefine/>
    <w:qFormat/>
    <w:uiPriority w:val="99"/>
    <w:rPr>
      <w:rFonts w:ascii="Calibri" w:hAnsi="Calibri"/>
    </w:rPr>
  </w:style>
  <w:style w:type="paragraph" w:customStyle="1" w:styleId="573">
    <w:name w:val="Char Char1 Char Char Char Char Char Char1"/>
    <w:basedOn w:val="1"/>
    <w:autoRedefine/>
    <w:qFormat/>
    <w:uiPriority w:val="99"/>
    <w:rPr>
      <w:sz w:val="36"/>
      <w:szCs w:val="24"/>
    </w:rPr>
  </w:style>
  <w:style w:type="paragraph" w:customStyle="1" w:styleId="574">
    <w:name w:val="Char Char Char Char Char Char Char2"/>
    <w:basedOn w:val="1"/>
    <w:autoRedefine/>
    <w:qFormat/>
    <w:uiPriority w:val="99"/>
    <w:pPr>
      <w:tabs>
        <w:tab w:val="left" w:pos="432"/>
      </w:tabs>
      <w:ind w:left="432" w:hanging="432"/>
    </w:pPr>
    <w:rPr>
      <w:rFonts w:ascii="Tahoma" w:hAnsi="Tahoma"/>
      <w:sz w:val="24"/>
      <w:szCs w:val="20"/>
    </w:rPr>
  </w:style>
  <w:style w:type="paragraph" w:customStyle="1" w:styleId="575">
    <w:name w:val="Char3 Char Char Char2"/>
    <w:basedOn w:val="1"/>
    <w:autoRedefine/>
    <w:qFormat/>
    <w:uiPriority w:val="99"/>
    <w:pPr>
      <w:widowControl/>
      <w:spacing w:line="240" w:lineRule="exact"/>
      <w:jc w:val="left"/>
    </w:pPr>
    <w:rPr>
      <w:rFonts w:ascii="Verdana" w:hAnsi="Verdana"/>
      <w:kern w:val="0"/>
      <w:sz w:val="20"/>
      <w:szCs w:val="20"/>
      <w:lang w:eastAsia="en-US"/>
    </w:rPr>
  </w:style>
  <w:style w:type="paragraph" w:customStyle="1" w:styleId="576">
    <w:name w:val="Char Char1 Char Char Char Char Char Char Char Char Char Char Char Char Char Char2"/>
    <w:basedOn w:val="1"/>
    <w:autoRedefine/>
    <w:qFormat/>
    <w:uiPriority w:val="99"/>
    <w:pPr>
      <w:widowControl/>
      <w:spacing w:line="240" w:lineRule="exact"/>
      <w:jc w:val="left"/>
    </w:pPr>
    <w:rPr>
      <w:szCs w:val="20"/>
    </w:rPr>
  </w:style>
  <w:style w:type="paragraph" w:customStyle="1" w:styleId="577">
    <w:name w:val="_Style 543"/>
    <w:basedOn w:val="2"/>
    <w:next w:val="1"/>
    <w:autoRedefine/>
    <w:qFormat/>
    <w:uiPriority w:val="99"/>
    <w:pPr>
      <w:keepNext/>
      <w:keepLines/>
      <w:widowControl/>
      <w:autoSpaceDE/>
      <w:autoSpaceDN/>
      <w:adjustRightInd/>
      <w:spacing w:line="276" w:lineRule="auto"/>
      <w:jc w:val="left"/>
      <w:outlineLvl w:val="9"/>
    </w:pPr>
    <w:rPr>
      <w:rFonts w:ascii="Cambria" w:hAnsi="Cambria" w:eastAsia="宋体"/>
      <w:b w:val="0"/>
      <w:bCs w:val="0"/>
      <w:color w:val="365F91"/>
      <w:sz w:val="28"/>
      <w:szCs w:val="28"/>
    </w:rPr>
  </w:style>
  <w:style w:type="paragraph" w:customStyle="1" w:styleId="578">
    <w:name w:val="正文首行缩进 22"/>
    <w:basedOn w:val="579"/>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579">
    <w:name w:val="正文文本缩进2"/>
    <w:basedOn w:val="1"/>
    <w:qFormat/>
    <w:uiPriority w:val="99"/>
    <w:pPr>
      <w:ind w:left="420" w:leftChars="200"/>
    </w:pPr>
    <w:rPr>
      <w:rFonts w:cs="黑体"/>
    </w:rPr>
  </w:style>
  <w:style w:type="paragraph" w:customStyle="1" w:styleId="580">
    <w:name w:val="_Style 546"/>
    <w:basedOn w:val="1"/>
    <w:link w:val="615"/>
    <w:qFormat/>
    <w:uiPriority w:val="99"/>
    <w:pPr>
      <w:ind w:firstLine="420" w:firstLineChars="200"/>
    </w:pPr>
  </w:style>
  <w:style w:type="paragraph" w:customStyle="1" w:styleId="581">
    <w:name w:val="_Style 547"/>
    <w:basedOn w:val="1"/>
    <w:next w:val="1"/>
    <w:link w:val="619"/>
    <w:autoRedefine/>
    <w:qFormat/>
    <w:uiPriority w:val="99"/>
    <w:pPr>
      <w:widowControl/>
      <w:pBdr>
        <w:top w:val="single" w:color="auto" w:sz="6" w:space="1"/>
      </w:pBdr>
      <w:jc w:val="center"/>
    </w:pPr>
    <w:rPr>
      <w:rFonts w:ascii="Arial" w:hAnsi="Arial"/>
      <w:vanish/>
      <w:kern w:val="0"/>
      <w:sz w:val="16"/>
      <w:szCs w:val="16"/>
    </w:rPr>
  </w:style>
  <w:style w:type="paragraph" w:customStyle="1" w:styleId="582">
    <w:name w:val="Char1 Char Char Char2"/>
    <w:basedOn w:val="1"/>
    <w:autoRedefine/>
    <w:qFormat/>
    <w:uiPriority w:val="99"/>
    <w:rPr>
      <w:rFonts w:ascii="Tahoma" w:hAnsi="Tahoma"/>
      <w:sz w:val="24"/>
      <w:szCs w:val="20"/>
    </w:rPr>
  </w:style>
  <w:style w:type="paragraph" w:customStyle="1" w:styleId="583">
    <w:name w:val="Char Char Char Char2"/>
    <w:basedOn w:val="1"/>
    <w:autoRedefine/>
    <w:qFormat/>
    <w:uiPriority w:val="99"/>
    <w:pPr>
      <w:widowControl/>
      <w:spacing w:line="240" w:lineRule="exact"/>
      <w:jc w:val="left"/>
    </w:pPr>
    <w:rPr>
      <w:rFonts w:ascii="Arial" w:hAnsi="Arial" w:cs="Verdana"/>
      <w:b/>
      <w:kern w:val="0"/>
      <w:sz w:val="24"/>
      <w:szCs w:val="20"/>
      <w:lang w:eastAsia="en-US"/>
    </w:rPr>
  </w:style>
  <w:style w:type="paragraph" w:customStyle="1" w:styleId="584">
    <w:name w:val="Char12"/>
    <w:basedOn w:val="1"/>
    <w:autoRedefine/>
    <w:qFormat/>
    <w:uiPriority w:val="99"/>
    <w:pPr>
      <w:spacing w:beforeLines="20" w:afterLines="20"/>
    </w:pPr>
    <w:rPr>
      <w:rFonts w:ascii="楷体_GB2312" w:hAnsi="宋体" w:eastAsia="楷体_GB2312" w:cs="Arial"/>
      <w:kern w:val="0"/>
      <w:sz w:val="24"/>
      <w:szCs w:val="24"/>
    </w:rPr>
  </w:style>
  <w:style w:type="paragraph" w:customStyle="1" w:styleId="585">
    <w:name w:val="_Style 551"/>
    <w:basedOn w:val="1"/>
    <w:next w:val="1"/>
    <w:link w:val="624"/>
    <w:autoRedefine/>
    <w:qFormat/>
    <w:uiPriority w:val="99"/>
    <w:pPr>
      <w:widowControl/>
      <w:pBdr>
        <w:bottom w:val="single" w:color="auto" w:sz="6" w:space="1"/>
      </w:pBdr>
      <w:jc w:val="center"/>
    </w:pPr>
    <w:rPr>
      <w:rFonts w:ascii="Arial" w:hAnsi="Arial"/>
      <w:vanish/>
      <w:kern w:val="0"/>
      <w:sz w:val="16"/>
      <w:szCs w:val="16"/>
    </w:rPr>
  </w:style>
  <w:style w:type="paragraph" w:customStyle="1" w:styleId="586">
    <w:name w:val="列出段落2"/>
    <w:basedOn w:val="1"/>
    <w:autoRedefine/>
    <w:qFormat/>
    <w:uiPriority w:val="99"/>
    <w:pPr>
      <w:ind w:firstLine="420" w:firstLineChars="200"/>
    </w:pPr>
    <w:rPr>
      <w:szCs w:val="24"/>
    </w:rPr>
  </w:style>
  <w:style w:type="paragraph" w:customStyle="1" w:styleId="587">
    <w:name w:val="Char Char Char Char Char Char Char Char Char Char2"/>
    <w:basedOn w:val="1"/>
    <w:autoRedefine/>
    <w:qFormat/>
    <w:uiPriority w:val="99"/>
    <w:pPr>
      <w:tabs>
        <w:tab w:val="left" w:pos="360"/>
      </w:tabs>
      <w:ind w:left="480" w:hanging="480" w:hangingChars="200"/>
    </w:pPr>
    <w:rPr>
      <w:rFonts w:ascii="仿宋_GB2312" w:eastAsia="Times New Roman"/>
      <w:b/>
      <w:sz w:val="24"/>
      <w:szCs w:val="24"/>
    </w:rPr>
  </w:style>
  <w:style w:type="paragraph" w:customStyle="1" w:styleId="588">
    <w:name w:val="_Style 554"/>
    <w:autoRedefine/>
    <w:semiHidden/>
    <w:qFormat/>
    <w:uiPriority w:val="99"/>
    <w:rPr>
      <w:rFonts w:ascii="Times New Roman" w:hAnsi="Times New Roman" w:eastAsia="宋体" w:cs="Times New Roman"/>
      <w:kern w:val="2"/>
      <w:sz w:val="21"/>
      <w:szCs w:val="22"/>
      <w:lang w:val="en-US" w:eastAsia="zh-CN" w:bidi="ar-SA"/>
    </w:rPr>
  </w:style>
  <w:style w:type="paragraph" w:customStyle="1" w:styleId="589">
    <w:name w:val="Char Char1 Char Char Char Char1 Char Char Char2"/>
    <w:basedOn w:val="1"/>
    <w:autoRedefine/>
    <w:qFormat/>
    <w:uiPriority w:val="99"/>
    <w:pPr>
      <w:adjustRightInd w:val="0"/>
      <w:spacing w:line="360" w:lineRule="atLeast"/>
      <w:textAlignment w:val="baseline"/>
    </w:pPr>
    <w:rPr>
      <w:rFonts w:ascii="Tahoma" w:hAnsi="Tahoma"/>
      <w:sz w:val="24"/>
      <w:szCs w:val="20"/>
    </w:rPr>
  </w:style>
  <w:style w:type="paragraph" w:customStyle="1" w:styleId="590">
    <w:name w:val="正文缩进3"/>
    <w:basedOn w:val="1"/>
    <w:qFormat/>
    <w:uiPriority w:val="99"/>
    <w:pPr>
      <w:autoSpaceDE w:val="0"/>
      <w:autoSpaceDN w:val="0"/>
      <w:adjustRightInd w:val="0"/>
      <w:spacing w:line="310" w:lineRule="auto"/>
      <w:ind w:firstLine="420"/>
      <w:jc w:val="left"/>
    </w:pPr>
    <w:rPr>
      <w:kern w:val="0"/>
      <w:sz w:val="20"/>
      <w:szCs w:val="20"/>
    </w:rPr>
  </w:style>
  <w:style w:type="character" w:customStyle="1" w:styleId="591">
    <w:name w:val="正文文字 Char1"/>
    <w:autoRedefine/>
    <w:qFormat/>
    <w:uiPriority w:val="99"/>
    <w:rPr>
      <w:rFonts w:ascii="Arial" w:hAnsi="Arial" w:eastAsia="宋体"/>
      <w:kern w:val="2"/>
      <w:sz w:val="24"/>
      <w:lang w:val="en-US" w:eastAsia="zh-CN"/>
    </w:rPr>
  </w:style>
  <w:style w:type="character" w:customStyle="1" w:styleId="592">
    <w:name w:val="Char Char132"/>
    <w:autoRedefine/>
    <w:qFormat/>
    <w:uiPriority w:val="99"/>
    <w:rPr>
      <w:rFonts w:ascii="Calibri" w:hAnsi="Calibri" w:eastAsia="宋体"/>
      <w:sz w:val="18"/>
    </w:rPr>
  </w:style>
  <w:style w:type="character" w:customStyle="1" w:styleId="593">
    <w:name w:val="H1 Char31"/>
    <w:qFormat/>
    <w:uiPriority w:val="99"/>
    <w:rPr>
      <w:rFonts w:ascii="Times New Roman" w:hAnsi="Times New Roman" w:eastAsia="隶书"/>
      <w:b/>
      <w:sz w:val="36"/>
      <w:lang w:val="en-US" w:eastAsia="zh-CN"/>
    </w:rPr>
  </w:style>
  <w:style w:type="character" w:customStyle="1" w:styleId="594">
    <w:name w:val="页脚 Char11"/>
    <w:autoRedefine/>
    <w:qFormat/>
    <w:uiPriority w:val="99"/>
    <w:rPr>
      <w:rFonts w:ascii="Times New Roman" w:hAnsi="Times New Roman" w:eastAsia="宋体"/>
      <w:kern w:val="2"/>
      <w:sz w:val="18"/>
    </w:rPr>
  </w:style>
  <w:style w:type="character" w:customStyle="1" w:styleId="595">
    <w:name w:val="Char Char92"/>
    <w:autoRedefine/>
    <w:qFormat/>
    <w:uiPriority w:val="99"/>
    <w:rPr>
      <w:rFonts w:ascii="Times New Roman" w:hAnsi="Times New Roman" w:eastAsia="宋体"/>
      <w:b/>
      <w:kern w:val="44"/>
      <w:sz w:val="44"/>
    </w:rPr>
  </w:style>
  <w:style w:type="character" w:customStyle="1" w:styleId="596">
    <w:name w:val="表正文 Char11"/>
    <w:autoRedefine/>
    <w:qFormat/>
    <w:uiPriority w:val="99"/>
    <w:rPr>
      <w:rFonts w:ascii="Times New Roman" w:hAnsi="Times New Roman" w:eastAsia="宋体"/>
      <w:kern w:val="2"/>
      <w:sz w:val="24"/>
      <w:lang w:val="en-US" w:eastAsia="zh-CN"/>
    </w:rPr>
  </w:style>
  <w:style w:type="character" w:customStyle="1" w:styleId="597">
    <w:name w:val="H2 Char31"/>
    <w:qFormat/>
    <w:uiPriority w:val="99"/>
    <w:rPr>
      <w:rFonts w:ascii="Arial" w:hAnsi="Arial" w:eastAsia="黑体"/>
      <w:b/>
      <w:kern w:val="2"/>
      <w:sz w:val="32"/>
      <w:lang w:val="en-US" w:eastAsia="zh-CN"/>
    </w:rPr>
  </w:style>
  <w:style w:type="character" w:customStyle="1" w:styleId="598">
    <w:name w:val="h4 Char21"/>
    <w:autoRedefine/>
    <w:qFormat/>
    <w:uiPriority w:val="99"/>
    <w:rPr>
      <w:rFonts w:ascii="Arial" w:hAnsi="Arial" w:eastAsia="黑体"/>
      <w:b/>
      <w:kern w:val="2"/>
      <w:sz w:val="28"/>
      <w:lang w:val="en-US" w:eastAsia="zh-CN"/>
    </w:rPr>
  </w:style>
  <w:style w:type="character" w:customStyle="1" w:styleId="599">
    <w:name w:val="h3 Char1"/>
    <w:autoRedefine/>
    <w:uiPriority w:val="99"/>
    <w:rPr>
      <w:rFonts w:ascii="Times New Roman" w:hAnsi="Times New Roman" w:eastAsia="宋体"/>
      <w:b/>
      <w:kern w:val="2"/>
      <w:sz w:val="32"/>
    </w:rPr>
  </w:style>
  <w:style w:type="character" w:customStyle="1" w:styleId="600">
    <w:name w:val="页眉 Char11"/>
    <w:autoRedefine/>
    <w:qFormat/>
    <w:uiPriority w:val="99"/>
    <w:rPr>
      <w:rFonts w:ascii="Times New Roman" w:hAnsi="Times New Roman" w:eastAsia="宋体"/>
      <w:kern w:val="2"/>
      <w:sz w:val="18"/>
    </w:rPr>
  </w:style>
  <w:style w:type="character" w:customStyle="1" w:styleId="601">
    <w:name w:val="表正文 Char21"/>
    <w:autoRedefine/>
    <w:uiPriority w:val="99"/>
    <w:rPr>
      <w:rFonts w:ascii="Times New Roman" w:hAnsi="Times New Roman" w:eastAsia="宋体"/>
      <w:kern w:val="2"/>
      <w:sz w:val="21"/>
      <w:lang w:val="en-US" w:eastAsia="zh-CN"/>
    </w:rPr>
  </w:style>
  <w:style w:type="character" w:customStyle="1" w:styleId="602">
    <w:name w:val="Char Char82"/>
    <w:autoRedefine/>
    <w:qFormat/>
    <w:uiPriority w:val="99"/>
    <w:rPr>
      <w:rFonts w:ascii="Arial" w:hAnsi="Arial" w:eastAsia="黑体"/>
      <w:b/>
      <w:kern w:val="2"/>
      <w:sz w:val="32"/>
      <w:lang w:val="en-US" w:eastAsia="zh-CN"/>
    </w:rPr>
  </w:style>
  <w:style w:type="character" w:customStyle="1" w:styleId="603">
    <w:name w:val="h Char1"/>
    <w:autoRedefine/>
    <w:qFormat/>
    <w:uiPriority w:val="99"/>
    <w:rPr>
      <w:rFonts w:ascii="Calibri" w:hAnsi="Calibri" w:eastAsia="宋体"/>
      <w:sz w:val="18"/>
    </w:rPr>
  </w:style>
  <w:style w:type="character" w:customStyle="1" w:styleId="604">
    <w:name w:val="Char Char122"/>
    <w:autoRedefine/>
    <w:qFormat/>
    <w:uiPriority w:val="99"/>
    <w:rPr>
      <w:rFonts w:ascii="宋体" w:hAnsi="Courier New" w:eastAsia="宋体"/>
      <w:spacing w:val="-4"/>
      <w:sz w:val="20"/>
    </w:rPr>
  </w:style>
  <w:style w:type="character" w:customStyle="1" w:styleId="605">
    <w:name w:val="Char Char42"/>
    <w:autoRedefine/>
    <w:qFormat/>
    <w:uiPriority w:val="99"/>
    <w:rPr>
      <w:rFonts w:ascii="Calibri" w:hAnsi="Calibri" w:eastAsia="宋体"/>
      <w:sz w:val="18"/>
    </w:rPr>
  </w:style>
  <w:style w:type="character" w:customStyle="1" w:styleId="606">
    <w:name w:val="Char Char52"/>
    <w:uiPriority w:val="99"/>
    <w:rPr>
      <w:rFonts w:ascii="Calibri" w:hAnsi="Calibri" w:eastAsia="宋体"/>
      <w:sz w:val="18"/>
    </w:rPr>
  </w:style>
  <w:style w:type="character" w:customStyle="1" w:styleId="607">
    <w:name w:val="标题 3 Char11"/>
    <w:qFormat/>
    <w:uiPriority w:val="99"/>
    <w:rPr>
      <w:rFonts w:ascii="Calibri" w:hAnsi="Calibri" w:eastAsia="宋体"/>
      <w:b/>
      <w:kern w:val="2"/>
      <w:sz w:val="32"/>
      <w:lang w:val="en-US" w:eastAsia="zh-CN"/>
    </w:rPr>
  </w:style>
  <w:style w:type="character" w:customStyle="1" w:styleId="608">
    <w:name w:val="标题 2 Char11"/>
    <w:autoRedefine/>
    <w:qFormat/>
    <w:uiPriority w:val="99"/>
    <w:rPr>
      <w:rFonts w:ascii="Arial" w:hAnsi="Arial" w:eastAsia="黑体"/>
      <w:b/>
      <w:kern w:val="2"/>
      <w:sz w:val="32"/>
      <w:lang w:val="en-US" w:eastAsia="zh-CN"/>
    </w:rPr>
  </w:style>
  <w:style w:type="character" w:customStyle="1" w:styleId="609">
    <w:name w:val="Char Char142"/>
    <w:autoRedefine/>
    <w:uiPriority w:val="99"/>
    <w:rPr>
      <w:rFonts w:ascii="Calibri" w:hAnsi="Calibri" w:eastAsia="宋体"/>
      <w:b/>
      <w:sz w:val="28"/>
    </w:rPr>
  </w:style>
  <w:style w:type="character" w:customStyle="1" w:styleId="610">
    <w:name w:val="Char Char72"/>
    <w:autoRedefine/>
    <w:qFormat/>
    <w:uiPriority w:val="99"/>
    <w:rPr>
      <w:rFonts w:ascii="Times New Roman" w:hAnsi="Times New Roman" w:eastAsia="宋体"/>
      <w:b/>
      <w:kern w:val="2"/>
      <w:sz w:val="32"/>
    </w:rPr>
  </w:style>
  <w:style w:type="character" w:customStyle="1" w:styleId="611">
    <w:name w:val="Normal Indent Char Char1"/>
    <w:autoRedefine/>
    <w:qFormat/>
    <w:uiPriority w:val="99"/>
    <w:rPr>
      <w:rFonts w:ascii="Times New Roman" w:hAnsi="Times New Roman" w:eastAsia="宋体"/>
      <w:kern w:val="2"/>
      <w:sz w:val="24"/>
      <w:lang w:val="en-US" w:eastAsia="zh-CN"/>
    </w:rPr>
  </w:style>
  <w:style w:type="character" w:customStyle="1" w:styleId="612">
    <w:name w:val="普通文字 Char Char21"/>
    <w:autoRedefine/>
    <w:qFormat/>
    <w:uiPriority w:val="99"/>
    <w:rPr>
      <w:rFonts w:ascii="宋体" w:hAnsi="Courier New" w:eastAsia="宋体"/>
      <w:sz w:val="21"/>
      <w:lang w:val="en-US" w:eastAsia="zh-CN"/>
    </w:rPr>
  </w:style>
  <w:style w:type="character" w:customStyle="1" w:styleId="613">
    <w:name w:val="标题 4 Char11"/>
    <w:autoRedefine/>
    <w:qFormat/>
    <w:uiPriority w:val="99"/>
    <w:rPr>
      <w:rFonts w:ascii="Cambria" w:hAnsi="Cambria" w:eastAsia="宋体"/>
      <w:b/>
      <w:kern w:val="2"/>
      <w:sz w:val="28"/>
    </w:rPr>
  </w:style>
  <w:style w:type="character" w:customStyle="1" w:styleId="614">
    <w:name w:val="Char Char62"/>
    <w:autoRedefine/>
    <w:qFormat/>
    <w:uiPriority w:val="99"/>
    <w:rPr>
      <w:rFonts w:ascii="Calibri" w:hAnsi="Calibri" w:eastAsia="宋体"/>
      <w:b/>
      <w:kern w:val="2"/>
      <w:sz w:val="28"/>
    </w:rPr>
  </w:style>
  <w:style w:type="character" w:customStyle="1" w:styleId="615">
    <w:name w:val="列出段落 Char"/>
    <w:link w:val="580"/>
    <w:autoRedefine/>
    <w:qFormat/>
    <w:locked/>
    <w:uiPriority w:val="99"/>
    <w:rPr>
      <w:kern w:val="2"/>
      <w:sz w:val="21"/>
      <w:szCs w:val="22"/>
    </w:rPr>
  </w:style>
  <w:style w:type="character" w:customStyle="1" w:styleId="616">
    <w:name w:val="H1 Char21"/>
    <w:autoRedefine/>
    <w:uiPriority w:val="99"/>
    <w:rPr>
      <w:rFonts w:ascii="Times New Roman" w:hAnsi="Times New Roman" w:eastAsia="隶书"/>
      <w:b/>
      <w:sz w:val="36"/>
      <w:lang w:val="en-US" w:eastAsia="zh-CN"/>
    </w:rPr>
  </w:style>
  <w:style w:type="character" w:customStyle="1" w:styleId="617">
    <w:name w:val="Char Char22"/>
    <w:autoRedefine/>
    <w:qFormat/>
    <w:uiPriority w:val="99"/>
    <w:rPr>
      <w:rFonts w:ascii="宋体" w:hAnsi="Courier New" w:eastAsia="宋体"/>
      <w:sz w:val="21"/>
      <w:lang w:val="en-US" w:eastAsia="zh-CN"/>
    </w:rPr>
  </w:style>
  <w:style w:type="character" w:customStyle="1" w:styleId="618">
    <w:name w:val="Char Char15"/>
    <w:autoRedefine/>
    <w:qFormat/>
    <w:uiPriority w:val="99"/>
    <w:rPr>
      <w:rFonts w:ascii="Times New Roman" w:hAnsi="Times New Roman" w:eastAsia="宋体"/>
      <w:kern w:val="2"/>
      <w:sz w:val="18"/>
    </w:rPr>
  </w:style>
  <w:style w:type="character" w:customStyle="1" w:styleId="619">
    <w:name w:val="z-窗体底端 Char"/>
    <w:link w:val="581"/>
    <w:qFormat/>
    <w:locked/>
    <w:uiPriority w:val="99"/>
    <w:rPr>
      <w:rFonts w:ascii="Arial" w:hAnsi="Arial"/>
      <w:vanish/>
      <w:sz w:val="16"/>
      <w:szCs w:val="16"/>
    </w:rPr>
  </w:style>
  <w:style w:type="character" w:customStyle="1" w:styleId="620">
    <w:name w:val="标题 1 Char11"/>
    <w:autoRedefine/>
    <w:qFormat/>
    <w:uiPriority w:val="99"/>
    <w:rPr>
      <w:rFonts w:ascii="Times New Roman" w:hAnsi="Times New Roman" w:eastAsia="宋体"/>
      <w:b/>
      <w:kern w:val="44"/>
      <w:sz w:val="44"/>
    </w:rPr>
  </w:style>
  <w:style w:type="character" w:customStyle="1" w:styleId="621">
    <w:name w:val="纯文本 Char1"/>
    <w:autoRedefine/>
    <w:qFormat/>
    <w:uiPriority w:val="99"/>
    <w:rPr>
      <w:rFonts w:ascii="宋体" w:hAnsi="Courier New" w:eastAsia="宋体"/>
      <w:kern w:val="2"/>
      <w:sz w:val="24"/>
    </w:rPr>
  </w:style>
  <w:style w:type="character" w:customStyle="1" w:styleId="622">
    <w:name w:val="Char2 Char1"/>
    <w:autoRedefine/>
    <w:qFormat/>
    <w:uiPriority w:val="99"/>
    <w:rPr>
      <w:rFonts w:ascii="Verdana" w:hAnsi="宋体" w:eastAsia="宋体"/>
      <w:sz w:val="28"/>
    </w:rPr>
  </w:style>
  <w:style w:type="character" w:customStyle="1" w:styleId="623">
    <w:name w:val="Char Char32"/>
    <w:autoRedefine/>
    <w:qFormat/>
    <w:uiPriority w:val="99"/>
    <w:rPr>
      <w:rFonts w:ascii="Arial" w:hAnsi="Arial" w:eastAsia="黑体"/>
      <w:b/>
      <w:kern w:val="2"/>
      <w:sz w:val="32"/>
      <w:lang w:val="en-US" w:eastAsia="zh-CN"/>
    </w:rPr>
  </w:style>
  <w:style w:type="character" w:customStyle="1" w:styleId="624">
    <w:name w:val="z-窗体顶端 Char"/>
    <w:link w:val="585"/>
    <w:autoRedefine/>
    <w:qFormat/>
    <w:locked/>
    <w:uiPriority w:val="99"/>
    <w:rPr>
      <w:rFonts w:ascii="Arial" w:hAnsi="Arial"/>
      <w:vanish/>
      <w:sz w:val="16"/>
      <w:szCs w:val="16"/>
    </w:rPr>
  </w:style>
  <w:style w:type="character" w:customStyle="1" w:styleId="625">
    <w:name w:val="普通文字 Char Char11"/>
    <w:qFormat/>
    <w:uiPriority w:val="99"/>
    <w:rPr>
      <w:rFonts w:ascii="宋体" w:hAnsi="Courier New" w:eastAsia="宋体"/>
      <w:sz w:val="20"/>
    </w:rPr>
  </w:style>
  <w:style w:type="character" w:customStyle="1" w:styleId="626">
    <w:name w:val="Footer-Even Char11"/>
    <w:autoRedefine/>
    <w:qFormat/>
    <w:uiPriority w:val="99"/>
    <w:rPr>
      <w:rFonts w:ascii="Times New Roman" w:hAnsi="Times New Roman" w:eastAsia="宋体"/>
      <w:kern w:val="2"/>
      <w:sz w:val="18"/>
    </w:rPr>
  </w:style>
  <w:style w:type="character" w:customStyle="1" w:styleId="627">
    <w:name w:val="font21"/>
    <w:basedOn w:val="56"/>
    <w:autoRedefine/>
    <w:qFormat/>
    <w:uiPriority w:val="99"/>
    <w:rPr>
      <w:rFonts w:ascii="宋体" w:hAnsi="宋体" w:eastAsia="宋体" w:cs="宋体"/>
      <w:color w:val="000000"/>
      <w:sz w:val="21"/>
      <w:szCs w:val="21"/>
      <w:u w:val="none"/>
    </w:rPr>
  </w:style>
  <w:style w:type="character" w:customStyle="1" w:styleId="628">
    <w:name w:val="font11"/>
    <w:basedOn w:val="56"/>
    <w:autoRedefine/>
    <w:qFormat/>
    <w:uiPriority w:val="99"/>
    <w:rPr>
      <w:rFonts w:ascii="Calibri" w:hAnsi="Calibri" w:cs="Calibri"/>
      <w:color w:val="000000"/>
      <w:sz w:val="21"/>
      <w:szCs w:val="21"/>
      <w:u w:val="none"/>
    </w:rPr>
  </w:style>
  <w:style w:type="paragraph" w:customStyle="1" w:styleId="629">
    <w:name w:val="style399"/>
    <w:basedOn w:val="1"/>
    <w:qFormat/>
    <w:uiPriority w:val="99"/>
    <w:pPr>
      <w:widowControl/>
      <w:spacing w:before="100" w:beforeAutospacing="1" w:after="100" w:afterAutospacing="1"/>
      <w:jc w:val="left"/>
    </w:pPr>
    <w:rPr>
      <w:rFonts w:ascii="宋体" w:hAnsi="宋体" w:cs="宋体"/>
      <w:kern w:val="0"/>
      <w:sz w:val="24"/>
      <w:szCs w:val="24"/>
    </w:rPr>
  </w:style>
  <w:style w:type="paragraph" w:styleId="630">
    <w:name w:val="List Paragraph"/>
    <w:basedOn w:val="1"/>
    <w:autoRedefine/>
    <w:qFormat/>
    <w:uiPriority w:val="99"/>
    <w:pPr>
      <w:ind w:firstLine="420" w:firstLineChars="200"/>
    </w:pPr>
    <w:rPr>
      <w:rFonts w:ascii="Calibri" w:hAnsi="Calibri"/>
      <w:sz w:val="28"/>
    </w:rPr>
  </w:style>
  <w:style w:type="paragraph" w:customStyle="1" w:styleId="631">
    <w:name w:val="style205"/>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632">
    <w:name w:val="投标正文"/>
    <w:basedOn w:val="1"/>
    <w:qFormat/>
    <w:uiPriority w:val="99"/>
    <w:pPr>
      <w:adjustRightInd w:val="0"/>
      <w:snapToGrid w:val="0"/>
      <w:spacing w:line="360" w:lineRule="auto"/>
      <w:ind w:firstLine="480" w:firstLineChars="200"/>
    </w:pPr>
    <w:rPr>
      <w:rFonts w:ascii="宋体" w:hAnsi="宋体"/>
      <w:sz w:val="24"/>
      <w:szCs w:val="24"/>
    </w:rPr>
  </w:style>
  <w:style w:type="character" w:customStyle="1" w:styleId="633">
    <w:name w:val="题注 字符"/>
    <w:link w:val="16"/>
    <w:autoRedefine/>
    <w:qFormat/>
    <w:locked/>
    <w:uiPriority w:val="0"/>
    <w:rPr>
      <w:rFonts w:ascii="Arial" w:hAnsi="Arial" w:eastAsia="黑体" w:cs="Arial"/>
      <w:kern w:val="2"/>
    </w:rPr>
  </w:style>
  <w:style w:type="character" w:customStyle="1" w:styleId="634">
    <w:name w:val="bulletintext"/>
    <w:basedOn w:val="56"/>
    <w:qFormat/>
    <w:uiPriority w:val="99"/>
    <w:rPr>
      <w:rFonts w:cs="Times New Roman"/>
    </w:rPr>
  </w:style>
  <w:style w:type="paragraph" w:customStyle="1" w:styleId="635">
    <w:name w:val="样式3"/>
    <w:basedOn w:val="1"/>
    <w:qFormat/>
    <w:uiPriority w:val="99"/>
    <w:pPr>
      <w:tabs>
        <w:tab w:val="left" w:pos="360"/>
      </w:tabs>
      <w:spacing w:line="360" w:lineRule="auto"/>
    </w:pPr>
    <w:rPr>
      <w:rFonts w:ascii="宋体"/>
      <w:sz w:val="24"/>
    </w:rPr>
  </w:style>
  <w:style w:type="character" w:customStyle="1" w:styleId="636">
    <w:name w:val="bookmark-item"/>
    <w:basedOn w:val="56"/>
    <w:autoRedefine/>
    <w:uiPriority w:val="0"/>
  </w:style>
  <w:style w:type="paragraph" w:customStyle="1" w:styleId="637">
    <w:name w:val="msonormal"/>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638">
    <w:name w:val="TOC Heading"/>
    <w:basedOn w:val="2"/>
    <w:next w:val="1"/>
    <w:autoRedefine/>
    <w:semiHidden/>
    <w:unhideWhenUsed/>
    <w:qFormat/>
    <w:uiPriority w:val="39"/>
    <w:pPr>
      <w:keepNext/>
      <w:keepLines/>
      <w:widowControl/>
      <w:autoSpaceDE/>
      <w:autoSpaceDN/>
      <w:adjustRightInd/>
      <w:spacing w:before="240" w:line="256" w:lineRule="auto"/>
      <w:jc w:val="left"/>
      <w:outlineLvl w:val="9"/>
    </w:pPr>
    <w:rPr>
      <w:rFonts w:asciiTheme="majorHAnsi" w:hAnsiTheme="majorHAnsi" w:eastAsiaTheme="majorEastAsia" w:cstheme="majorBidi"/>
      <w:b w:val="0"/>
      <w:bCs w:val="0"/>
      <w:color w:val="376092" w:themeColor="accent1" w:themeShade="BF"/>
      <w:sz w:val="32"/>
      <w:szCs w:val="32"/>
    </w:rPr>
  </w:style>
  <w:style w:type="table" w:customStyle="1" w:styleId="639">
    <w:name w:val="网格型2"/>
    <w:basedOn w:val="5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D872AF-BA22-41B5-9D17-F31BB064C9B5}">
  <ds:schemaRefs/>
</ds:datastoreItem>
</file>

<file path=docProps/app.xml><?xml version="1.0" encoding="utf-8"?>
<Properties xmlns="http://schemas.openxmlformats.org/officeDocument/2006/extended-properties" xmlns:vt="http://schemas.openxmlformats.org/officeDocument/2006/docPropsVTypes">
  <Template>Normal.dotm</Template>
  <Company>ZJMIIT</Company>
  <Pages>68</Pages>
  <Words>27737</Words>
  <Characters>30073</Characters>
  <Lines>0</Lines>
  <Paragraphs>0</Paragraphs>
  <TotalTime>0</TotalTime>
  <ScaleCrop>false</ScaleCrop>
  <LinksUpToDate>false</LinksUpToDate>
  <CharactersWithSpaces>30907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2024-04-17T12:02:00Z</dcterms:created>
  <dc:creator>Juan</dc:creator>
  <cp:lastModifiedBy>D</cp:lastModifiedBy>
  <cp:lastPrinted>2016-01-15T07:54:00Z</cp:lastPrinted>
  <dcterms:modified xsi:type="dcterms:W3CDTF">2024-04-26T12:30:37Z</dcterms:modified>
  <dc:title>浙江省政府采购中心关于浙江省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C22E721C724B422AA607F9469ACB2D60_11</vt:lpwstr>
  </property>
</Properties>
</file>