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color w:val="000000"/>
          <w:sz w:val="48"/>
          <w:szCs w:val="48"/>
        </w:rPr>
      </w:pPr>
      <w:bookmarkStart w:id="0" w:name="PO_15528_PM002_1"/>
      <w:r>
        <w:rPr>
          <w:rFonts w:hint="eastAsia" w:ascii="宋体" w:hAnsi="宋体"/>
          <w:color w:val="000000"/>
          <w:sz w:val="48"/>
          <w:szCs w:val="48"/>
        </w:rPr>
        <w:t>浙江省医疗器械检验研究院物业管理服务项目</w:t>
      </w:r>
      <w:bookmarkEnd w:id="0"/>
    </w:p>
    <w:p>
      <w:pPr>
        <w:spacing w:before="312"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ZZCG2024T-GK-110</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址：浙江省杭州市西湖区宝石一路3号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  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  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  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  招标需求</w:t>
      </w:r>
      <w:r>
        <w:tab/>
      </w:r>
      <w:r>
        <w:fldChar w:fldCharType="begin"/>
      </w:r>
      <w:r>
        <w:instrText xml:space="preserve"> PAGEREF _Toc24960 \h </w:instrText>
      </w:r>
      <w:r>
        <w:fldChar w:fldCharType="separate"/>
      </w:r>
      <w:r>
        <w:t>29</w:t>
      </w:r>
      <w:r>
        <w:fldChar w:fldCharType="end"/>
      </w:r>
      <w:r>
        <w:fldChar w:fldCharType="end"/>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  浙江省政府采购合同主要条款指引</w:t>
      </w:r>
      <w:r>
        <w:tab/>
      </w:r>
      <w:r>
        <w:fldChar w:fldCharType="begin"/>
      </w:r>
      <w:r>
        <w:instrText xml:space="preserve"> PAGEREF _Toc26308 \h </w:instrText>
      </w:r>
      <w:r>
        <w:fldChar w:fldCharType="separate"/>
      </w:r>
      <w:r>
        <w:t>31</w:t>
      </w:r>
      <w:r>
        <w:fldChar w:fldCharType="end"/>
      </w:r>
      <w:r>
        <w:fldChar w:fldCharType="end"/>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  投标文件格式附件</w:t>
      </w:r>
      <w:r>
        <w:tab/>
      </w:r>
      <w:r>
        <w:fldChar w:fldCharType="begin"/>
      </w:r>
      <w:r>
        <w:instrText xml:space="preserve"> PAGEREF _Toc22013 \h </w:instrText>
      </w:r>
      <w:r>
        <w:fldChar w:fldCharType="separate"/>
      </w:r>
      <w:r>
        <w:t>36</w:t>
      </w:r>
      <w:r>
        <w:fldChar w:fldCharType="end"/>
      </w:r>
      <w:r>
        <w:fldChar w:fldCharType="end"/>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  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ZZCG2024T-GK-110</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96"/>
        <w:gridCol w:w="779"/>
        <w:gridCol w:w="794"/>
        <w:gridCol w:w="127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1536"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46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75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287"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1536"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浙江省医疗器械检验研究院物业管理服务项目</w:t>
            </w:r>
          </w:p>
        </w:tc>
        <w:tc>
          <w:tcPr>
            <w:tcW w:w="46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75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146.998</w:t>
            </w:r>
          </w:p>
        </w:tc>
        <w:tc>
          <w:tcPr>
            <w:tcW w:w="1287"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rPr>
        <w:t>标项1:本项目专门面向中小企业，请单独上传《中小企业声明函》。</w:t>
      </w:r>
      <w:bookmarkEnd w:id="5"/>
    </w:p>
    <w:p>
      <w:pPr>
        <w:snapToGrid w:val="0"/>
        <w:spacing w:line="500" w:lineRule="exact"/>
        <w:ind w:firstLine="602" w:firstLineChars="200"/>
        <w:rPr>
          <w:rFonts w:hint="eastAsia" w:ascii="仿宋" w:hAnsi="仿宋" w:eastAsia="仿宋"/>
          <w:color w:val="000000"/>
          <w:sz w:val="28"/>
          <w:szCs w:val="28"/>
        </w:rPr>
      </w:pPr>
      <w:bookmarkStart w:id="6" w:name="PO_15528_PM007"/>
      <w:r>
        <w:rPr>
          <w:rFonts w:hint="eastAsia" w:ascii="仿宋" w:hAnsi="仿宋" w:eastAsia="仿宋" w:cs="Arial"/>
          <w:b/>
          <w:bCs/>
          <w:color w:val="000000"/>
          <w:sz w:val="30"/>
          <w:szCs w:val="30"/>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2024-04-22 09:30:00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2024-04-22 09:30:00</w:t>
      </w:r>
      <w:bookmarkEnd w:id="8"/>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2024-04-22 09:30:00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西湖区浙江省杭州市西湖区宝石一路3号201开标室</w:t>
      </w:r>
      <w:bookmarkEnd w:id="10"/>
      <w:r>
        <w:rPr>
          <w:rFonts w:hint="eastAsia" w:ascii="宋体" w:hAnsi="宋体" w:cs="Arial"/>
          <w:b/>
          <w:color w:val="000000"/>
          <w:sz w:val="28"/>
          <w:szCs w:val="28"/>
        </w:rPr>
        <w:t>开标</w:t>
      </w:r>
      <w:r>
        <w:rPr>
          <w:rFonts w:hint="eastAsia" w:ascii="宋体" w:hAnsi="宋体" w:cs="Arial"/>
          <w:b/>
          <w:color w:val="000000"/>
          <w:sz w:val="28"/>
          <w:szCs w:val="28"/>
          <w:lang w:eastAsia="zh-CN"/>
        </w:rPr>
        <w:t>，</w:t>
      </w:r>
      <w:r>
        <w:rPr>
          <w:rFonts w:hint="eastAsia" w:ascii="宋体" w:hAnsi="宋体" w:cs="Arial"/>
          <w:b/>
          <w:color w:val="000000"/>
          <w:sz w:val="28"/>
          <w:szCs w:val="28"/>
          <w:lang w:val="en-US" w:eastAsia="zh-CN"/>
        </w:rPr>
        <w:t>301评标室评标</w:t>
      </w:r>
      <w:r>
        <w:rPr>
          <w:rFonts w:hint="eastAsia" w:ascii="宋体" w:hAnsi="宋体" w:cs="Arial"/>
          <w:b/>
          <w:color w:val="000000"/>
          <w:sz w:val="28"/>
          <w:szCs w:val="28"/>
        </w:rPr>
        <w:t>。</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926"/>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584"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58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58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92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25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2"/>
            <w:r>
              <w:rPr>
                <w:rFonts w:hint="eastAsia" w:ascii="仿宋" w:hAnsi="仿宋" w:eastAsia="仿宋" w:cs="仿宋"/>
                <w:color w:val="000000"/>
                <w:sz w:val="28"/>
                <w:szCs w:val="28"/>
              </w:rPr>
              <w:t>商红娟</w:t>
            </w:r>
            <w:bookmarkEnd w:id="11"/>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3"/>
            <w:r>
              <w:rPr>
                <w:rFonts w:hint="eastAsia" w:ascii="仿宋" w:hAnsi="仿宋" w:eastAsia="仿宋" w:cs="仿宋"/>
                <w:color w:val="000000"/>
                <w:sz w:val="28"/>
                <w:szCs w:val="28"/>
              </w:rPr>
              <w:t>0571-88907706</w:t>
            </w:r>
            <w:bookmarkEnd w:id="12"/>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3" w:name="PO_15528_PM034"/>
            <w:r>
              <w:rPr>
                <w:rFonts w:hint="eastAsia" w:ascii="仿宋" w:hAnsi="仿宋" w:eastAsia="仿宋" w:cs="仿宋"/>
                <w:color w:val="000000"/>
                <w:sz w:val="28"/>
                <w:szCs w:val="28"/>
              </w:rPr>
              <w:t xml:space="preserve"> </w:t>
            </w:r>
            <w:bookmarkEnd w:id="13"/>
          </w:p>
        </w:tc>
        <w:tc>
          <w:tcPr>
            <w:tcW w:w="325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rPr>
              <w:t>办公室</w:t>
            </w:r>
            <w:bookmarkEnd w:id="14"/>
            <w:r>
              <w:rPr>
                <w:rFonts w:hint="eastAsia" w:ascii="仿宋" w:hAnsi="仿宋" w:eastAsia="仿宋" w:cs="仿宋"/>
                <w:color w:val="000000"/>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0571-88901833</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5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5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rPr>
      </w:pPr>
      <w:bookmarkStart w:id="15" w:name="PO_15528_PM001384_1"/>
      <w:r>
        <w:rPr>
          <w:rFonts w:hint="eastAsia" w:ascii="仿宋_GB2312" w:hAnsi="仿宋" w:eastAsia="仿宋_GB2312"/>
          <w:color w:val="000000"/>
          <w:sz w:val="30"/>
          <w:szCs w:val="30"/>
        </w:rPr>
        <w:t xml:space="preserve"> </w:t>
      </w:r>
      <w:bookmarkEnd w:id="15"/>
      <w:bookmarkStart w:id="16" w:name="PO_TDCUS_ITEM_PRC_TABLE_1_1_2"/>
      <w:r>
        <w:rPr>
          <w:rFonts w:hint="eastAsia" w:ascii="仿宋_GB2312" w:hAnsi="仿宋" w:eastAsia="仿宋_GB2312"/>
          <w:color w:val="000000"/>
          <w:sz w:val="30"/>
          <w:szCs w:val="30"/>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浙江省医疗器械检验研究院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杭州钱塘区25号大街379号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熊树梅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0571-86002854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bl>
    <w:p>
      <w:pPr>
        <w:snapToGrid w:val="0"/>
        <w:spacing w:line="440" w:lineRule="exact"/>
        <w:ind w:firstLine="600" w:firstLineChars="200"/>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 </w:t>
      </w:r>
      <w:bookmarkEnd w:id="16"/>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7" w:name="_Toc496796636"/>
      <w:bookmarkStart w:id="18" w:name="_Toc29498"/>
      <w:r>
        <w:rPr>
          <w:rFonts w:hint="eastAsia"/>
          <w:color w:val="000000"/>
        </w:rPr>
        <w:t xml:space="preserve"> </w:t>
      </w:r>
      <w:r>
        <w:rPr>
          <w:rFonts w:hint="eastAsia" w:ascii="仿宋" w:hAnsi="仿宋" w:eastAsia="仿宋"/>
          <w:b/>
          <w:color w:val="000000"/>
          <w:sz w:val="36"/>
          <w:szCs w:val="36"/>
        </w:rPr>
        <w:t>第二章</w:t>
      </w:r>
      <w:bookmarkStart w:id="19" w:name="投标人须知"/>
      <w:r>
        <w:rPr>
          <w:rFonts w:hint="eastAsia" w:ascii="仿宋" w:hAnsi="仿宋" w:eastAsia="仿宋"/>
          <w:b/>
          <w:color w:val="000000"/>
          <w:sz w:val="36"/>
          <w:szCs w:val="36"/>
        </w:rPr>
        <w:t xml:space="preserve">  投标人须知</w:t>
      </w:r>
      <w:bookmarkEnd w:id="17"/>
      <w:bookmarkEnd w:id="18"/>
      <w:bookmarkEnd w:id="19"/>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是</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ascii="仿宋" w:hAnsi="仿宋" w:eastAsia="仿宋"/>
                <w:b/>
                <w:color w:val="000000"/>
                <w:sz w:val="24"/>
                <w:szCs w:val="24"/>
              </w:rPr>
            </w:pPr>
            <w:r>
              <w:rPr>
                <w:rFonts w:hint="eastAsia" w:ascii="仿宋" w:hAnsi="仿宋" w:eastAsia="仿宋"/>
                <w:b/>
                <w:color w:val="000000"/>
                <w:sz w:val="24"/>
                <w:szCs w:val="24"/>
              </w:rPr>
              <w:t xml:space="preserve">采购标的： </w:t>
            </w:r>
            <w:r>
              <w:rPr>
                <w:rFonts w:hint="eastAsia" w:ascii="仿宋" w:hAnsi="仿宋" w:eastAsia="仿宋"/>
                <w:b/>
                <w:color w:val="000000"/>
                <w:kern w:val="0"/>
                <w:sz w:val="24"/>
                <w:szCs w:val="24"/>
              </w:rPr>
              <w:t>浙江省医疗器械检验研究院物业管理服务项目      ，所</w:t>
            </w:r>
            <w:r>
              <w:rPr>
                <w:rFonts w:hint="eastAsia" w:ascii="仿宋" w:hAnsi="仿宋" w:eastAsia="仿宋"/>
                <w:b/>
                <w:color w:val="000000"/>
                <w:sz w:val="24"/>
                <w:szCs w:val="24"/>
              </w:rPr>
              <w:t>属行业：物业管理</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3.根据财库</w:t>
            </w:r>
            <w:r>
              <w:rPr>
                <w:rFonts w:hint="eastAsia" w:ascii="仿宋" w:hAnsi="仿宋" w:eastAsia="仿宋"/>
                <w:b/>
                <w:color w:val="auto"/>
                <w:sz w:val="24"/>
                <w:szCs w:val="24"/>
              </w:rPr>
              <w:t>〔</w:t>
            </w:r>
            <w:r>
              <w:rPr>
                <w:rFonts w:hint="eastAsia" w:ascii="仿宋" w:hAnsi="仿宋" w:eastAsia="仿宋"/>
                <w:b/>
                <w:color w:val="auto"/>
                <w:sz w:val="24"/>
                <w:szCs w:val="24"/>
                <w:lang w:val="en-US" w:eastAsia="zh-CN"/>
              </w:rPr>
              <w:t>2022</w:t>
            </w:r>
            <w:r>
              <w:rPr>
                <w:rFonts w:hint="eastAsia" w:ascii="仿宋" w:hAnsi="仿宋" w:eastAsia="仿宋"/>
                <w:b/>
                <w:color w:val="auto"/>
                <w:sz w:val="24"/>
                <w:szCs w:val="24"/>
              </w:rPr>
              <w:t>〕</w:t>
            </w:r>
            <w:r>
              <w:rPr>
                <w:rFonts w:hint="eastAsia" w:ascii="仿宋" w:hAnsi="仿宋" w:eastAsia="仿宋"/>
                <w:b/>
                <w:color w:val="auto"/>
                <w:sz w:val="24"/>
                <w:szCs w:val="24"/>
                <w:lang w:val="en-US" w:eastAsia="zh-CN"/>
              </w:rPr>
              <w:t>19</w:t>
            </w:r>
            <w:r>
              <w:rPr>
                <w:rFonts w:hint="eastAsia" w:ascii="仿宋" w:hAnsi="仿宋" w:eastAsia="仿宋"/>
                <w:b/>
                <w:color w:val="000000"/>
                <w:sz w:val="24"/>
                <w:szCs w:val="24"/>
              </w:rPr>
              <w:t>号的相关规定，中小企业参加政府采购活动，应当出具本办法规定的《中小企业声明函》，否则不得享受相关中小企业扶持政策。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0" w:name="PO_15528_PM042"/>
            <w:r>
              <w:rPr>
                <w:rFonts w:hint="eastAsia" w:ascii="仿宋" w:hAnsi="仿宋" w:eastAsia="仿宋"/>
                <w:color w:val="000000"/>
                <w:sz w:val="24"/>
                <w:szCs w:val="24"/>
              </w:rPr>
              <w:t>不允许进口产品</w:t>
            </w:r>
            <w:bookmarkEnd w:id="20"/>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1" w:name="PO_15528_PM044"/>
            <w:r>
              <w:rPr>
                <w:rFonts w:hint="eastAsia" w:ascii="仿宋_GB2312" w:hAnsi="仿宋" w:eastAsia="仿宋_GB2312"/>
                <w:bCs/>
                <w:color w:val="000000"/>
                <w:sz w:val="24"/>
              </w:rPr>
              <w:t>允许分包</w:t>
            </w:r>
            <w:bookmarkEnd w:id="21"/>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允许联合体投标。</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1.业绩证明材料</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联合体投标的，按联合体协议约定的分工内容出具相应的业绩证明材料。承担相同工作的各方或工作内容存在部分相同的，业绩数量以主办人为准。</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2.其他证明材料</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联合体投标的，需按招标文件第三章评标标准要求提供证明文件的，证明材料以主办人为准。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5528_PM040"/>
            <w:r>
              <w:rPr>
                <w:rFonts w:hint="eastAsia" w:ascii="仿宋" w:hAnsi="仿宋" w:eastAsia="仿宋"/>
                <w:color w:val="000000"/>
                <w:sz w:val="24"/>
                <w:szCs w:val="24"/>
              </w:rPr>
              <w:t>不组织现场踏勘</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1"/>
            <w:r>
              <w:rPr>
                <w:rFonts w:hint="eastAsia" w:ascii="仿宋" w:hAnsi="仿宋" w:eastAsia="仿宋"/>
                <w:color w:val="000000"/>
                <w:sz w:val="24"/>
                <w:szCs w:val="24"/>
              </w:rPr>
              <w:t>不进行演示</w:t>
            </w:r>
            <w:bookmarkEnd w:id="23"/>
            <w:r>
              <w:rPr>
                <w:rFonts w:hint="eastAsia" w:ascii="仿宋" w:hAnsi="仿宋" w:eastAsia="仿宋"/>
                <w:color w:val="000000"/>
                <w:sz w:val="24"/>
                <w:szCs w:val="24"/>
              </w:rPr>
              <w:t>。</w:t>
            </w:r>
            <w:r>
              <w:rPr>
                <w:rFonts w:hint="eastAsia" w:ascii="仿宋_GB2312" w:hAnsi="仿宋" w:eastAsia="仿宋_GB2312"/>
                <w:bCs/>
                <w:color w:val="000000"/>
                <w:sz w:val="24"/>
              </w:rPr>
              <w:t>如是, 演示顺序原则上按投标文件“解密时间从早到晚”顺序，演示要求详见招标需求。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3"/>
            <w:r>
              <w:rPr>
                <w:rFonts w:hint="eastAsia" w:ascii="仿宋" w:hAnsi="仿宋" w:eastAsia="仿宋"/>
                <w:color w:val="000000"/>
                <w:sz w:val="24"/>
                <w:szCs w:val="24"/>
              </w:rPr>
              <w:t>不要求提供样品</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color w:val="000000"/>
          <w:sz w:val="28"/>
          <w:szCs w:val="28"/>
        </w:rPr>
        <w:t>对采购文件需求及评分标准的以书面形式向采购人提出质疑，对其他内容的以书面形式向招标方提出质疑。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5" w:name="_Toc496796637"/>
      <w:bookmarkStart w:id="26" w:name="_Toc2834"/>
      <w:r>
        <w:rPr>
          <w:rFonts w:hint="eastAsia" w:hAnsi="宋体"/>
          <w:b/>
          <w:color w:val="000000"/>
          <w:sz w:val="36"/>
          <w:szCs w:val="36"/>
        </w:rPr>
        <w:t>第三章</w:t>
      </w:r>
      <w:bookmarkStart w:id="27" w:name="评标办法及评分标准"/>
      <w:r>
        <w:rPr>
          <w:rFonts w:hint="eastAsia" w:hAnsi="宋体"/>
          <w:b/>
          <w:color w:val="000000"/>
          <w:sz w:val="36"/>
          <w:szCs w:val="36"/>
        </w:rPr>
        <w:t xml:space="preserve">  评标办法及评分标准</w:t>
      </w:r>
      <w:bookmarkEnd w:id="25"/>
      <w:bookmarkEnd w:id="26"/>
      <w:bookmarkEnd w:id="27"/>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1.中标候选人数量:1家</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bCs/>
          <w:color w:val="000000"/>
          <w:sz w:val="30"/>
          <w:szCs w:val="30"/>
        </w:rPr>
      </w:pPr>
    </w:p>
    <w:p>
      <w:pPr>
        <w:spacing w:before="156" w:beforeLines="50" w:after="156" w:afterLines="50" w:line="320" w:lineRule="exact"/>
        <w:rPr>
          <w:rFonts w:hAnsi="宋体"/>
          <w:b/>
          <w:color w:val="000000"/>
          <w:sz w:val="36"/>
          <w:szCs w:val="36"/>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8" w:name="_Toc496796638"/>
    </w:p>
    <w:tbl>
      <w:tblPr>
        <w:tblStyle w:val="59"/>
        <w:tblW w:w="4984"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51"/>
        <w:gridCol w:w="5913"/>
        <w:gridCol w:w="539"/>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4" w:type="pct"/>
            <w:noWrap w:val="0"/>
            <w:vAlign w:val="top"/>
          </w:tcPr>
          <w:p>
            <w:pPr>
              <w:spacing w:before="156" w:beforeLines="50" w:after="156" w:afterLines="50" w:line="340" w:lineRule="exact"/>
              <w:rPr>
                <w:rFonts w:ascii="仿宋_GB2312" w:hAnsi="宋体" w:eastAsia="仿宋_GB2312"/>
                <w:bCs/>
                <w:sz w:val="24"/>
                <w:szCs w:val="24"/>
              </w:rPr>
            </w:pPr>
            <w:bookmarkStart w:id="29" w:name="_Toc24960"/>
            <w:r>
              <w:rPr>
                <w:rFonts w:hint="eastAsia" w:ascii="仿宋_GB2312" w:hAnsi="宋体" w:eastAsia="仿宋_GB2312"/>
                <w:bCs/>
                <w:sz w:val="24"/>
                <w:szCs w:val="24"/>
              </w:rPr>
              <w:t>序号</w:t>
            </w:r>
          </w:p>
        </w:tc>
        <w:tc>
          <w:tcPr>
            <w:tcW w:w="442" w:type="pct"/>
            <w:noWrap w:val="0"/>
            <w:vAlign w:val="top"/>
          </w:tcPr>
          <w:p>
            <w:pPr>
              <w:spacing w:before="156" w:beforeLines="50" w:after="156" w:afterLines="50" w:line="340" w:lineRule="exact"/>
              <w:rPr>
                <w:rFonts w:ascii="仿宋_GB2312" w:hAnsi="宋体" w:eastAsia="仿宋_GB2312"/>
                <w:bCs/>
                <w:sz w:val="24"/>
                <w:szCs w:val="24"/>
              </w:rPr>
            </w:pPr>
            <w:r>
              <w:rPr>
                <w:rFonts w:hint="eastAsia" w:ascii="仿宋_GB2312" w:hAnsi="宋体" w:eastAsia="仿宋_GB2312"/>
                <w:bCs/>
                <w:sz w:val="24"/>
                <w:szCs w:val="24"/>
              </w:rPr>
              <w:t>评分类型</w:t>
            </w:r>
          </w:p>
        </w:tc>
        <w:tc>
          <w:tcPr>
            <w:tcW w:w="3478" w:type="pct"/>
            <w:noWrap w:val="0"/>
            <w:vAlign w:val="top"/>
          </w:tcPr>
          <w:p>
            <w:pPr>
              <w:spacing w:before="156" w:beforeLines="50" w:after="156" w:afterLines="50" w:line="340" w:lineRule="exact"/>
              <w:ind w:firstLine="321"/>
              <w:rPr>
                <w:rFonts w:ascii="仿宋_GB2312" w:hAnsi="宋体" w:eastAsia="仿宋_GB2312"/>
                <w:bCs/>
                <w:sz w:val="24"/>
                <w:szCs w:val="24"/>
              </w:rPr>
            </w:pPr>
            <w:r>
              <w:rPr>
                <w:rFonts w:hint="eastAsia" w:ascii="仿宋_GB2312" w:hAnsi="宋体" w:eastAsia="仿宋_GB2312"/>
                <w:bCs/>
                <w:sz w:val="24"/>
                <w:szCs w:val="24"/>
              </w:rPr>
              <w:t>评分标准</w:t>
            </w:r>
          </w:p>
        </w:tc>
        <w:tc>
          <w:tcPr>
            <w:tcW w:w="317" w:type="pct"/>
            <w:noWrap w:val="0"/>
            <w:vAlign w:val="top"/>
          </w:tcPr>
          <w:p>
            <w:pPr>
              <w:spacing w:before="156" w:beforeLines="50" w:after="156" w:afterLines="50" w:line="340" w:lineRule="exact"/>
              <w:rPr>
                <w:rFonts w:ascii="仿宋_GB2312" w:hAnsi="宋体" w:eastAsia="仿宋_GB2312"/>
                <w:bCs/>
                <w:sz w:val="24"/>
                <w:szCs w:val="24"/>
              </w:rPr>
            </w:pPr>
            <w:r>
              <w:rPr>
                <w:rFonts w:hint="eastAsia" w:ascii="仿宋_GB2312" w:hAnsi="宋体" w:eastAsia="仿宋_GB2312"/>
                <w:bCs/>
                <w:sz w:val="24"/>
                <w:szCs w:val="24"/>
              </w:rPr>
              <w:t>分值</w:t>
            </w:r>
          </w:p>
        </w:tc>
        <w:tc>
          <w:tcPr>
            <w:tcW w:w="416" w:type="pct"/>
            <w:noWrap w:val="0"/>
            <w:vAlign w:val="top"/>
          </w:tcPr>
          <w:p>
            <w:pPr>
              <w:spacing w:before="156" w:beforeLines="50" w:after="156" w:afterLines="50" w:line="340" w:lineRule="exact"/>
              <w:rPr>
                <w:rFonts w:hint="eastAsia" w:ascii="仿宋_GB2312" w:hAnsi="宋体" w:eastAsia="仿宋_GB2312"/>
                <w:bCs/>
                <w:sz w:val="24"/>
                <w:szCs w:val="24"/>
              </w:rPr>
            </w:pPr>
            <w:r>
              <w:rPr>
                <w:rFonts w:hint="eastAsia" w:ascii="仿宋_GB2312" w:hAnsi="宋体" w:eastAsia="仿宋_GB2312"/>
                <w:bCs/>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1</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报价</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(最低报价/投标报价)*最大分值</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20</w:t>
            </w:r>
          </w:p>
        </w:tc>
        <w:tc>
          <w:tcPr>
            <w:tcW w:w="416" w:type="pct"/>
            <w:noWrap w:val="0"/>
            <w:vAlign w:val="top"/>
          </w:tcPr>
          <w:p>
            <w:pPr>
              <w:spacing w:before="156" w:beforeLines="50" w:after="156" w:afterLines="50"/>
              <w:ind w:firstLine="321"/>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1</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投标的整体方案与采购需求的吻合程度，应答是否详尽、明晰，是否满足招标文件要求；内容是否完整齐全、表述准确、条理清晰，内容无前后矛盾，符合招标文件要求。</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5</w:t>
            </w:r>
          </w:p>
        </w:tc>
        <w:tc>
          <w:tcPr>
            <w:tcW w:w="416" w:type="pct"/>
            <w:noWrap w:val="0"/>
            <w:vAlign w:val="top"/>
          </w:tcPr>
          <w:p>
            <w:pPr>
              <w:spacing w:before="156" w:beforeLines="50" w:after="156" w:afterLines="50"/>
              <w:ind w:firstLine="321"/>
              <w:rPr>
                <w:rFonts w:hint="eastAsia" w:ascii="仿宋_GB2312" w:hAnsi="宋体" w:eastAsia="仿宋_GB2312"/>
                <w:bCs/>
                <w:sz w:val="24"/>
                <w:szCs w:val="24"/>
              </w:rPr>
            </w:pPr>
            <w:r>
              <w:rPr>
                <w:rFonts w:hint="eastAsia" w:ascii="仿宋_GB2312" w:hAnsi="宋体" w:eastAsia="仿宋_GB2312"/>
                <w:bCs/>
                <w:sz w:val="24"/>
                <w:szCs w:val="24"/>
              </w:rPr>
              <w:t>主观分</w:t>
            </w:r>
          </w:p>
          <w:p>
            <w:pPr>
              <w:spacing w:before="156" w:beforeLines="50" w:after="156" w:afterLines="50"/>
              <w:ind w:firstLine="321"/>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2</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商务资信</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分析本项目的特点提出针对性方案。包括如下方面：</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1）绿化项目（含食堂）：办公楼大堂、各楼层过道、电梯厅绿化</w:t>
            </w:r>
            <w:r>
              <w:rPr>
                <w:rFonts w:hint="eastAsia" w:ascii="仿宋_GB2312" w:hAnsi="宋体" w:eastAsia="仿宋_GB2312"/>
                <w:bCs/>
                <w:sz w:val="24"/>
                <w:szCs w:val="24"/>
                <w:lang w:eastAsia="zh-CN"/>
              </w:rPr>
              <w:t>（</w:t>
            </w:r>
            <w:r>
              <w:rPr>
                <w:rFonts w:ascii="仿宋_GB2312" w:hAnsi="宋体" w:eastAsia="仿宋_GB2312"/>
                <w:bCs/>
                <w:sz w:val="24"/>
                <w:szCs w:val="24"/>
              </w:rPr>
              <w:t>2</w:t>
            </w:r>
            <w:r>
              <w:rPr>
                <w:rFonts w:hint="eastAsia" w:ascii="仿宋_GB2312" w:hAnsi="宋体" w:eastAsia="仿宋_GB2312"/>
                <w:bCs/>
                <w:sz w:val="24"/>
                <w:szCs w:val="24"/>
              </w:rPr>
              <w:t>分</w:t>
            </w:r>
            <w:r>
              <w:rPr>
                <w:rFonts w:hint="eastAsia" w:ascii="仿宋_GB2312" w:hAnsi="宋体" w:eastAsia="仿宋_GB2312"/>
                <w:bCs/>
                <w:sz w:val="24"/>
                <w:szCs w:val="24"/>
                <w:lang w:eastAsia="zh-CN"/>
              </w:rPr>
              <w:t>）</w:t>
            </w:r>
            <w:r>
              <w:rPr>
                <w:rFonts w:ascii="仿宋_GB2312" w:hAnsi="宋体" w:eastAsia="仿宋_GB2312"/>
                <w:bCs/>
                <w:sz w:val="24"/>
                <w:szCs w:val="24"/>
              </w:rPr>
              <w:t>；公共绿地的施肥、浇水养护、病虫害防治、灾害预防措施</w:t>
            </w:r>
            <w:r>
              <w:rPr>
                <w:rFonts w:hint="eastAsia" w:ascii="仿宋_GB2312" w:hAnsi="宋体" w:eastAsia="仿宋_GB2312"/>
                <w:bCs/>
                <w:sz w:val="24"/>
                <w:szCs w:val="24"/>
                <w:lang w:eastAsia="zh-CN"/>
              </w:rPr>
              <w:t>（</w:t>
            </w:r>
            <w:r>
              <w:rPr>
                <w:rFonts w:ascii="仿宋_GB2312" w:hAnsi="宋体" w:eastAsia="仿宋_GB2312"/>
                <w:bCs/>
                <w:sz w:val="24"/>
                <w:szCs w:val="24"/>
              </w:rPr>
              <w:t>2</w:t>
            </w:r>
            <w:r>
              <w:rPr>
                <w:rFonts w:hint="eastAsia" w:ascii="仿宋_GB2312" w:hAnsi="宋体" w:eastAsia="仿宋_GB2312"/>
                <w:bCs/>
                <w:sz w:val="24"/>
                <w:szCs w:val="24"/>
              </w:rPr>
              <w:t>分</w:t>
            </w:r>
            <w:r>
              <w:rPr>
                <w:rFonts w:hint="eastAsia" w:ascii="仿宋_GB2312" w:hAnsi="宋体" w:eastAsia="仿宋_GB2312"/>
                <w:bCs/>
                <w:sz w:val="24"/>
                <w:szCs w:val="24"/>
                <w:lang w:eastAsia="zh-CN"/>
              </w:rPr>
              <w:t>）</w:t>
            </w:r>
            <w:r>
              <w:rPr>
                <w:rFonts w:ascii="仿宋_GB2312" w:hAnsi="宋体" w:eastAsia="仿宋_GB2312"/>
                <w:bCs/>
                <w:sz w:val="24"/>
                <w:szCs w:val="24"/>
              </w:rPr>
              <w:t>；绿化租摆等</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ascii="仿宋_GB2312" w:hAnsi="宋体" w:eastAsia="仿宋_GB2312"/>
                <w:bCs/>
                <w:sz w:val="24"/>
                <w:szCs w:val="24"/>
              </w:rPr>
              <w:t>。</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2）保洁项目：办公楼室内地面、墙面、天花板、会议室、大堂、电梯、洗手间、楼梯、值班室等公共区域及公共设施的日常保洁；室外地面、路面、绿化带、停车场等区域及公共设施的日常保洁</w:t>
            </w:r>
            <w:r>
              <w:rPr>
                <w:rFonts w:hint="eastAsia" w:ascii="仿宋_GB2312" w:hAnsi="宋体" w:eastAsia="仿宋_GB2312"/>
                <w:bCs/>
                <w:sz w:val="24"/>
                <w:szCs w:val="24"/>
                <w:lang w:eastAsia="zh-CN"/>
              </w:rPr>
              <w:t>（</w:t>
            </w:r>
            <w:r>
              <w:rPr>
                <w:rFonts w:ascii="仿宋_GB2312" w:hAnsi="宋体" w:eastAsia="仿宋_GB2312"/>
                <w:bCs/>
                <w:sz w:val="24"/>
                <w:szCs w:val="24"/>
              </w:rPr>
              <w:t>3</w:t>
            </w:r>
            <w:r>
              <w:rPr>
                <w:rFonts w:hint="eastAsia" w:ascii="仿宋_GB2312" w:hAnsi="宋体" w:eastAsia="仿宋_GB2312"/>
                <w:bCs/>
                <w:sz w:val="24"/>
                <w:szCs w:val="24"/>
              </w:rPr>
              <w:t>分</w:t>
            </w:r>
            <w:r>
              <w:rPr>
                <w:rFonts w:hint="eastAsia" w:ascii="仿宋_GB2312" w:hAnsi="宋体" w:eastAsia="仿宋_GB2312"/>
                <w:bCs/>
                <w:sz w:val="24"/>
                <w:szCs w:val="24"/>
                <w:lang w:eastAsia="zh-CN"/>
              </w:rPr>
              <w:t>）</w:t>
            </w:r>
            <w:r>
              <w:rPr>
                <w:rFonts w:hint="eastAsia" w:ascii="仿宋_GB2312" w:hAnsi="宋体" w:eastAsia="仿宋_GB2312"/>
                <w:bCs/>
                <w:sz w:val="24"/>
                <w:szCs w:val="24"/>
              </w:rPr>
              <w:t>。</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3）保安项目：负责单位的治安、消防、车辆管理工作</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ascii="仿宋_GB2312" w:hAnsi="宋体" w:eastAsia="仿宋_GB2312"/>
                <w:bCs/>
                <w:sz w:val="24"/>
                <w:szCs w:val="24"/>
              </w:rPr>
              <w:t>；维护日常办公秩序，并妥善处理突发事件</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ascii="仿宋_GB2312" w:hAnsi="宋体" w:eastAsia="仿宋_GB2312"/>
                <w:bCs/>
                <w:sz w:val="24"/>
                <w:szCs w:val="24"/>
              </w:rPr>
              <w:t>；保证单位的安防、消防等设施设备正常运行</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hint="eastAsia" w:ascii="仿宋_GB2312" w:hAnsi="宋体" w:eastAsia="仿宋_GB2312"/>
                <w:bCs/>
                <w:sz w:val="24"/>
                <w:szCs w:val="24"/>
              </w:rPr>
              <w:t>。</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4）</w:t>
            </w:r>
            <w:r>
              <w:rPr>
                <w:rFonts w:hint="eastAsia" w:ascii="仿宋_GB2312" w:hAnsi="宋体" w:eastAsia="仿宋_GB2312"/>
                <w:bCs/>
                <w:sz w:val="24"/>
                <w:szCs w:val="24"/>
              </w:rPr>
              <w:t>日常工程维修服务项目</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hint="eastAsia" w:ascii="仿宋_GB2312" w:hAnsi="宋体" w:eastAsia="仿宋_GB2312"/>
                <w:bCs/>
                <w:sz w:val="24"/>
                <w:szCs w:val="24"/>
              </w:rPr>
              <w:t>。</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5）会务、接待服务</w:t>
            </w:r>
            <w:r>
              <w:rPr>
                <w:rFonts w:hint="eastAsia" w:ascii="仿宋_GB2312" w:hAnsi="宋体" w:eastAsia="仿宋_GB2312"/>
                <w:bCs/>
                <w:sz w:val="24"/>
                <w:szCs w:val="24"/>
                <w:lang w:eastAsia="zh-CN"/>
              </w:rPr>
              <w:t>（</w:t>
            </w:r>
            <w:r>
              <w:rPr>
                <w:rFonts w:hint="eastAsia" w:ascii="仿宋_GB2312" w:hAnsi="宋体" w:eastAsia="仿宋_GB2312"/>
                <w:bCs/>
                <w:sz w:val="24"/>
                <w:szCs w:val="24"/>
              </w:rPr>
              <w:t>2分</w:t>
            </w:r>
            <w:r>
              <w:rPr>
                <w:rFonts w:hint="eastAsia" w:ascii="仿宋_GB2312" w:hAnsi="宋体" w:eastAsia="仿宋_GB2312"/>
                <w:bCs/>
                <w:sz w:val="24"/>
                <w:szCs w:val="24"/>
                <w:lang w:eastAsia="zh-CN"/>
              </w:rPr>
              <w:t>）</w:t>
            </w:r>
            <w:r>
              <w:rPr>
                <w:rFonts w:hint="eastAsia" w:ascii="仿宋_GB2312" w:hAnsi="宋体" w:eastAsia="仿宋_GB2312"/>
                <w:bCs/>
                <w:sz w:val="24"/>
                <w:szCs w:val="24"/>
              </w:rPr>
              <w:t>。</w:t>
            </w:r>
          </w:p>
          <w:p>
            <w:pPr>
              <w:spacing w:before="156" w:beforeLines="50" w:after="156" w:afterLines="50"/>
              <w:ind w:firstLine="321"/>
              <w:rPr>
                <w:rFonts w:hint="eastAsia" w:ascii="仿宋_GB2312" w:hAnsi="宋体" w:eastAsia="仿宋_GB2312"/>
                <w:bCs/>
                <w:sz w:val="24"/>
                <w:szCs w:val="24"/>
              </w:rPr>
            </w:pPr>
            <w:r>
              <w:rPr>
                <w:rFonts w:ascii="仿宋_GB2312" w:hAnsi="宋体" w:eastAsia="仿宋_GB2312"/>
                <w:bCs/>
                <w:sz w:val="24"/>
                <w:szCs w:val="24"/>
              </w:rPr>
              <w:t>6）重大或突发事件应急服务方案</w:t>
            </w:r>
            <w:r>
              <w:rPr>
                <w:rFonts w:hint="eastAsia" w:ascii="仿宋_GB2312" w:hAnsi="宋体" w:eastAsia="仿宋_GB2312"/>
                <w:bCs/>
                <w:sz w:val="24"/>
                <w:szCs w:val="24"/>
                <w:lang w:eastAsia="zh-CN"/>
              </w:rPr>
              <w:t>（</w:t>
            </w:r>
            <w:r>
              <w:rPr>
                <w:rFonts w:hint="eastAsia" w:ascii="仿宋_GB2312" w:hAnsi="宋体" w:eastAsia="仿宋_GB2312"/>
                <w:bCs/>
                <w:sz w:val="24"/>
                <w:szCs w:val="24"/>
              </w:rPr>
              <w:t>1分</w:t>
            </w:r>
            <w:r>
              <w:rPr>
                <w:rFonts w:hint="eastAsia" w:ascii="仿宋_GB2312" w:hAnsi="宋体" w:eastAsia="仿宋_GB2312"/>
                <w:bCs/>
                <w:sz w:val="24"/>
                <w:szCs w:val="24"/>
                <w:lang w:eastAsia="zh-CN"/>
              </w:rPr>
              <w:t>）</w:t>
            </w:r>
            <w:r>
              <w:rPr>
                <w:rFonts w:hint="eastAsia" w:ascii="仿宋_GB2312" w:hAnsi="宋体" w:eastAsia="仿宋_GB2312"/>
                <w:bCs/>
                <w:sz w:val="24"/>
                <w:szCs w:val="24"/>
              </w:rPr>
              <w:t>。</w:t>
            </w:r>
          </w:p>
        </w:tc>
        <w:tc>
          <w:tcPr>
            <w:tcW w:w="317" w:type="pct"/>
            <w:noWrap w:val="0"/>
            <w:vAlign w:val="top"/>
          </w:tcPr>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20</w:t>
            </w:r>
          </w:p>
        </w:tc>
        <w:tc>
          <w:tcPr>
            <w:tcW w:w="416" w:type="pct"/>
            <w:noWrap w:val="0"/>
            <w:vAlign w:val="top"/>
          </w:tcPr>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3</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管理目标、指标及方式</w:t>
            </w:r>
            <w:r>
              <w:rPr>
                <w:rFonts w:hint="eastAsia" w:ascii="仿宋_GB2312" w:hAnsi="宋体" w:eastAsia="仿宋_GB2312"/>
                <w:bCs/>
                <w:sz w:val="24"/>
                <w:szCs w:val="24"/>
                <w:lang w:eastAsia="zh-CN"/>
              </w:rPr>
              <w:t>：</w:t>
            </w:r>
            <w:r>
              <w:rPr>
                <w:rFonts w:hint="eastAsia" w:ascii="仿宋_GB2312" w:hAnsi="宋体" w:eastAsia="仿宋_GB2312"/>
                <w:bCs/>
                <w:sz w:val="24"/>
                <w:szCs w:val="24"/>
              </w:rPr>
              <w:t>质量管理目标的定位准确性和针对性，以及管理方式的科学性、合理性和先进性进行综合评分。最高</w:t>
            </w:r>
            <w:r>
              <w:rPr>
                <w:rFonts w:ascii="仿宋_GB2312" w:hAnsi="宋体" w:eastAsia="仿宋_GB2312"/>
                <w:bCs/>
                <w:sz w:val="24"/>
                <w:szCs w:val="24"/>
              </w:rPr>
              <w:t>5分</w:t>
            </w:r>
          </w:p>
        </w:tc>
        <w:tc>
          <w:tcPr>
            <w:tcW w:w="317" w:type="pct"/>
            <w:noWrap w:val="0"/>
            <w:vAlign w:val="top"/>
          </w:tcPr>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5</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4</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本项目所安排参与项目从业人员的能力、资格、经验和人数，人员是否具有相关服务资格等。</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1）拟派项目负责人，包含但不限于与本项目相关技能证书（如具有人社部门颁发的中级及以上职称、消防设施操作证、人事局颁发的机电类工程师证等，提供一项得0.5</w:t>
            </w:r>
            <w:r>
              <w:rPr>
                <w:rFonts w:hint="eastAsia" w:ascii="仿宋_GB2312" w:hAnsi="宋体" w:eastAsia="仿宋_GB2312"/>
                <w:bCs/>
                <w:sz w:val="24"/>
                <w:szCs w:val="24"/>
              </w:rPr>
              <w:t>分，最高</w:t>
            </w:r>
            <w:r>
              <w:rPr>
                <w:rFonts w:hint="eastAsia" w:ascii="仿宋_GB2312" w:hAnsi="宋体" w:eastAsia="仿宋_GB2312"/>
                <w:bCs/>
                <w:sz w:val="24"/>
                <w:szCs w:val="24"/>
                <w:lang w:val="en-US" w:eastAsia="zh-CN"/>
              </w:rPr>
              <w:t>得</w:t>
            </w:r>
            <w:r>
              <w:rPr>
                <w:rFonts w:hint="eastAsia" w:ascii="仿宋_GB2312" w:hAnsi="宋体" w:eastAsia="仿宋_GB2312"/>
                <w:bCs/>
                <w:sz w:val="24"/>
                <w:szCs w:val="24"/>
              </w:rPr>
              <w:t>2</w:t>
            </w:r>
            <w:r>
              <w:rPr>
                <w:rFonts w:ascii="仿宋_GB2312" w:hAnsi="宋体" w:eastAsia="仿宋_GB2312"/>
                <w:bCs/>
                <w:sz w:val="24"/>
                <w:szCs w:val="24"/>
              </w:rPr>
              <w:t>分）</w:t>
            </w:r>
            <w:r>
              <w:rPr>
                <w:rFonts w:hint="eastAsia" w:ascii="仿宋_GB2312" w:hAnsi="宋体" w:eastAsia="仿宋_GB2312"/>
                <w:bCs/>
                <w:sz w:val="24"/>
                <w:szCs w:val="24"/>
              </w:rPr>
              <w:t>；</w:t>
            </w:r>
            <w:r>
              <w:rPr>
                <w:rFonts w:ascii="仿宋_GB2312" w:hAnsi="宋体" w:eastAsia="仿宋_GB2312"/>
                <w:bCs/>
                <w:sz w:val="24"/>
                <w:szCs w:val="24"/>
              </w:rPr>
              <w:t>类似项目经验等进行综合评分，人员服务素质、能力、资格、经验等符合招标文件人员要求情况（2分）。</w:t>
            </w:r>
          </w:p>
          <w:p>
            <w:pPr>
              <w:spacing w:before="156" w:beforeLines="50" w:after="156" w:afterLines="50"/>
              <w:ind w:firstLine="321"/>
              <w:rPr>
                <w:rFonts w:ascii="仿宋_GB2312" w:hAnsi="宋体" w:eastAsia="仿宋_GB2312" w:cs="Times New Roman"/>
                <w:bCs/>
                <w:sz w:val="24"/>
                <w:szCs w:val="24"/>
              </w:rPr>
            </w:pPr>
            <w:r>
              <w:rPr>
                <w:rFonts w:ascii="仿宋_GB2312" w:hAnsi="宋体" w:eastAsia="仿宋_GB2312"/>
                <w:bCs/>
                <w:sz w:val="24"/>
                <w:szCs w:val="24"/>
              </w:rPr>
              <w:t>2）拟派项目团队其他人员专业技术能力及工作经验等：每提供1份</w:t>
            </w:r>
            <w:r>
              <w:rPr>
                <w:rFonts w:hint="eastAsia" w:ascii="仿宋_GB2312" w:hAnsi="宋体" w:eastAsia="仿宋_GB2312"/>
                <w:bCs/>
                <w:sz w:val="24"/>
                <w:szCs w:val="24"/>
              </w:rPr>
              <w:t>应急管理部</w:t>
            </w:r>
            <w:r>
              <w:rPr>
                <w:rFonts w:ascii="仿宋_GB2312" w:hAnsi="宋体" w:eastAsia="仿宋_GB2312"/>
                <w:bCs/>
                <w:sz w:val="24"/>
                <w:szCs w:val="24"/>
              </w:rPr>
              <w:t>颁发的特种作业</w:t>
            </w:r>
            <w:r>
              <w:rPr>
                <w:rFonts w:hint="eastAsia" w:ascii="仿宋_GB2312" w:hAnsi="宋体" w:eastAsia="仿宋_GB2312"/>
                <w:bCs/>
                <w:sz w:val="24"/>
                <w:szCs w:val="24"/>
              </w:rPr>
              <w:t>操作</w:t>
            </w:r>
            <w:r>
              <w:rPr>
                <w:rFonts w:ascii="仿宋_GB2312" w:hAnsi="宋体" w:eastAsia="仿宋_GB2312"/>
                <w:bCs/>
                <w:sz w:val="24"/>
                <w:szCs w:val="24"/>
              </w:rPr>
              <w:t>证得0.5分，最高得</w:t>
            </w:r>
            <w:r>
              <w:rPr>
                <w:rFonts w:hint="eastAsia" w:ascii="仿宋_GB2312" w:hAnsi="宋体" w:eastAsia="仿宋_GB2312"/>
                <w:bCs/>
                <w:sz w:val="24"/>
                <w:szCs w:val="24"/>
              </w:rPr>
              <w:t>3</w:t>
            </w:r>
            <w:r>
              <w:rPr>
                <w:rFonts w:ascii="仿宋_GB2312" w:hAnsi="宋体" w:eastAsia="仿宋_GB2312"/>
                <w:bCs/>
                <w:sz w:val="24"/>
                <w:szCs w:val="24"/>
              </w:rPr>
              <w:t>分；每提供1份建（构）筑物消防员证得</w:t>
            </w:r>
            <w:r>
              <w:rPr>
                <w:rFonts w:hint="eastAsia" w:ascii="仿宋_GB2312" w:hAnsi="宋体" w:eastAsia="仿宋_GB2312"/>
                <w:bCs/>
                <w:sz w:val="24"/>
                <w:szCs w:val="24"/>
              </w:rPr>
              <w:t>1</w:t>
            </w:r>
            <w:r>
              <w:rPr>
                <w:rFonts w:ascii="仿宋_GB2312" w:hAnsi="宋体" w:eastAsia="仿宋_GB2312"/>
                <w:bCs/>
                <w:sz w:val="24"/>
                <w:szCs w:val="24"/>
              </w:rPr>
              <w:t>分，最高得</w:t>
            </w:r>
            <w:r>
              <w:rPr>
                <w:rFonts w:hint="eastAsia" w:ascii="仿宋_GB2312" w:hAnsi="宋体" w:eastAsia="仿宋_GB2312"/>
                <w:bCs/>
                <w:sz w:val="24"/>
                <w:szCs w:val="24"/>
              </w:rPr>
              <w:t>2</w:t>
            </w:r>
            <w:r>
              <w:rPr>
                <w:rFonts w:ascii="仿宋_GB2312" w:hAnsi="宋体" w:eastAsia="仿宋_GB2312"/>
                <w:bCs/>
                <w:sz w:val="24"/>
                <w:szCs w:val="24"/>
              </w:rPr>
              <w:t>分；每提供1份保安证或退伍证，得</w:t>
            </w:r>
            <w:r>
              <w:rPr>
                <w:rFonts w:hint="eastAsia" w:ascii="仿宋_GB2312" w:hAnsi="宋体" w:eastAsia="仿宋_GB2312"/>
                <w:bCs/>
                <w:sz w:val="24"/>
                <w:szCs w:val="24"/>
              </w:rPr>
              <w:t>1</w:t>
            </w:r>
            <w:r>
              <w:rPr>
                <w:rFonts w:ascii="仿宋_GB2312" w:hAnsi="宋体" w:eastAsia="仿宋_GB2312"/>
                <w:bCs/>
                <w:sz w:val="24"/>
                <w:szCs w:val="24"/>
              </w:rPr>
              <w:t>，最高得</w:t>
            </w:r>
            <w:r>
              <w:rPr>
                <w:rFonts w:hint="eastAsia" w:ascii="仿宋_GB2312" w:hAnsi="宋体" w:eastAsia="仿宋_GB2312"/>
                <w:bCs/>
                <w:sz w:val="24"/>
                <w:szCs w:val="24"/>
              </w:rPr>
              <w:t>5</w:t>
            </w:r>
            <w:r>
              <w:rPr>
                <w:rFonts w:ascii="仿宋_GB2312" w:hAnsi="宋体" w:eastAsia="仿宋_GB2312"/>
                <w:bCs/>
                <w:sz w:val="24"/>
                <w:szCs w:val="24"/>
              </w:rPr>
              <w:t>分。（说明：要求提供项目人员配置清单</w:t>
            </w:r>
            <w:r>
              <w:rPr>
                <w:rFonts w:ascii="仿宋_GB2312" w:hAnsi="宋体" w:eastAsia="仿宋_GB2312" w:cs="Times New Roman"/>
                <w:bCs/>
                <w:sz w:val="24"/>
                <w:szCs w:val="24"/>
              </w:rPr>
              <w:t>和</w:t>
            </w:r>
            <w:r>
              <w:rPr>
                <w:rFonts w:hint="eastAsia" w:ascii="仿宋_GB2312" w:hAnsi="宋体" w:eastAsia="仿宋_GB2312" w:cs="Times New Roman"/>
                <w:bCs/>
                <w:sz w:val="24"/>
                <w:szCs w:val="24"/>
              </w:rPr>
              <w:t>近六个月任意一月社保</w:t>
            </w:r>
            <w:r>
              <w:rPr>
                <w:rFonts w:ascii="仿宋_GB2312" w:hAnsi="宋体" w:eastAsia="仿宋_GB2312" w:cs="Times New Roman"/>
                <w:bCs/>
                <w:sz w:val="24"/>
                <w:szCs w:val="24"/>
              </w:rPr>
              <w:t>缴费证明扫描件</w:t>
            </w:r>
            <w:r>
              <w:rPr>
                <w:rFonts w:hint="eastAsia" w:ascii="仿宋_GB2312" w:hAnsi="宋体" w:eastAsia="仿宋_GB2312" w:cs="Times New Roman"/>
                <w:bCs/>
                <w:sz w:val="24"/>
                <w:szCs w:val="24"/>
              </w:rPr>
              <w:t>，未提供均不得分）</w:t>
            </w:r>
          </w:p>
          <w:p>
            <w:pPr>
              <w:spacing w:before="156" w:beforeLines="50" w:after="156" w:afterLines="50" w:line="240" w:lineRule="auto"/>
              <w:ind w:firstLine="321"/>
              <w:rPr>
                <w:rFonts w:ascii="仿宋_GB2312" w:hAnsi="宋体" w:eastAsia="仿宋_GB2312"/>
                <w:bCs/>
                <w:sz w:val="24"/>
                <w:szCs w:val="24"/>
              </w:rPr>
            </w:pPr>
            <w:r>
              <w:rPr>
                <w:rFonts w:ascii="仿宋_GB2312" w:hAnsi="宋体" w:eastAsia="仿宋_GB2312"/>
                <w:bCs/>
                <w:sz w:val="24"/>
                <w:szCs w:val="24"/>
              </w:rPr>
              <w:t>3）项目配置人员不低于23人，最高得4分。</w:t>
            </w:r>
          </w:p>
        </w:tc>
        <w:tc>
          <w:tcPr>
            <w:tcW w:w="317" w:type="pct"/>
            <w:noWrap w:val="0"/>
            <w:vAlign w:val="top"/>
          </w:tcPr>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18</w:t>
            </w:r>
          </w:p>
        </w:tc>
        <w:tc>
          <w:tcPr>
            <w:tcW w:w="416" w:type="pct"/>
            <w:noWrap w:val="0"/>
            <w:vAlign w:val="top"/>
          </w:tcPr>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5</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做好管理工作的交接以及对项目的合理化建议和做法进行综合评分，最高</w:t>
            </w:r>
            <w:r>
              <w:rPr>
                <w:rFonts w:ascii="仿宋_GB2312" w:hAnsi="宋体" w:eastAsia="仿宋_GB2312"/>
                <w:bCs/>
                <w:sz w:val="24"/>
                <w:szCs w:val="24"/>
              </w:rPr>
              <w:t>4分</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4</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6</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根据投标人提供的应急预案和措施及承诺突然袭击发事件时能在短时间内抽调到所需的应急人员、应对火灾、防台防汛等应急预案进行综合评分，最高</w:t>
            </w:r>
            <w:r>
              <w:rPr>
                <w:rFonts w:ascii="仿宋_GB2312" w:hAnsi="宋体" w:eastAsia="仿宋_GB2312"/>
                <w:bCs/>
                <w:sz w:val="24"/>
                <w:szCs w:val="24"/>
              </w:rPr>
              <w:t>5分。</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5</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7</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本项目所能提供的相关机械设备、器材、物资配备情况。</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1）投标人在服务期内：投入1辆及以上巡逻车得1分；投入1台及以上割草机得1分；投入1台及以上扫地车（或高压清洗机）得1分；投入1台及以上高压管道疏通机得1分。其它物业服务所需的机械设备，每投入1台得1分，最高</w:t>
            </w:r>
            <w:r>
              <w:rPr>
                <w:rFonts w:hint="eastAsia" w:ascii="仿宋_GB2312" w:hAnsi="宋体" w:eastAsia="仿宋_GB2312"/>
                <w:bCs/>
                <w:sz w:val="24"/>
                <w:szCs w:val="24"/>
                <w:lang w:val="en-US" w:eastAsia="zh-CN"/>
              </w:rPr>
              <w:t>6</w:t>
            </w:r>
            <w:r>
              <w:rPr>
                <w:rFonts w:ascii="仿宋_GB2312" w:hAnsi="宋体" w:eastAsia="仿宋_GB2312"/>
                <w:bCs/>
                <w:sz w:val="24"/>
                <w:szCs w:val="24"/>
              </w:rPr>
              <w:t>分。</w:t>
            </w:r>
          </w:p>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2）配置的器具及耗材情况（包括但不限于保洁用器具及保洁易耗物资等）品种进行综合评分，最高得</w:t>
            </w:r>
            <w:r>
              <w:rPr>
                <w:rFonts w:hint="eastAsia" w:ascii="仿宋_GB2312" w:hAnsi="宋体" w:eastAsia="仿宋_GB2312"/>
                <w:bCs/>
                <w:sz w:val="24"/>
                <w:szCs w:val="24"/>
                <w:lang w:val="en-US" w:eastAsia="zh-CN"/>
              </w:rPr>
              <w:t>4</w:t>
            </w:r>
            <w:r>
              <w:rPr>
                <w:rFonts w:ascii="仿宋_GB2312" w:hAnsi="宋体" w:eastAsia="仿宋_GB2312"/>
                <w:bCs/>
                <w:sz w:val="24"/>
                <w:szCs w:val="24"/>
              </w:rPr>
              <w:t>分。</w:t>
            </w:r>
          </w:p>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说明：提供相关设备、工具、材料的品牌、型号、产地、数量等清单，品种、设备自有发票扫描件未提供不得分。</w:t>
            </w:r>
          </w:p>
        </w:tc>
        <w:tc>
          <w:tcPr>
            <w:tcW w:w="317" w:type="pct"/>
            <w:noWrap w:val="0"/>
            <w:vAlign w:val="top"/>
          </w:tcPr>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10</w:t>
            </w:r>
          </w:p>
        </w:tc>
        <w:tc>
          <w:tcPr>
            <w:tcW w:w="416" w:type="pct"/>
            <w:noWrap w:val="0"/>
            <w:vAlign w:val="top"/>
          </w:tcPr>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ind w:firstLine="321"/>
              <w:rPr>
                <w:rFonts w:ascii="仿宋_GB2312" w:hAnsi="宋体" w:eastAsia="仿宋_GB2312"/>
                <w:bCs/>
                <w:sz w:val="24"/>
                <w:szCs w:val="24"/>
              </w:rPr>
            </w:pPr>
          </w:p>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8</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w:t>
            </w:r>
            <w:r>
              <w:rPr>
                <w:rFonts w:ascii="仿宋_GB2312" w:hAnsi="宋体" w:eastAsia="仿宋_GB2312"/>
                <w:bCs/>
                <w:sz w:val="24"/>
                <w:szCs w:val="24"/>
              </w:rPr>
              <w:t>1）内部管理制度和质量控制标准情况，是否具有相关规章制度和保障措施，最高2分。</w:t>
            </w:r>
          </w:p>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w:t>
            </w:r>
            <w:r>
              <w:rPr>
                <w:rFonts w:ascii="仿宋_GB2312" w:hAnsi="宋体" w:eastAsia="仿宋_GB2312"/>
                <w:bCs/>
                <w:sz w:val="24"/>
                <w:szCs w:val="24"/>
              </w:rPr>
              <w:t>2）是否实行信息化管理等情况，最高2分。</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4</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ind w:firstLine="321"/>
              <w:rPr>
                <w:rFonts w:ascii="仿宋_GB2312" w:hAnsi="宋体" w:eastAsia="仿宋_GB2312"/>
                <w:bCs/>
                <w:sz w:val="24"/>
                <w:szCs w:val="24"/>
              </w:rPr>
            </w:pPr>
            <w:r>
              <w:rPr>
                <w:rFonts w:ascii="仿宋_GB2312" w:hAnsi="宋体" w:eastAsia="仿宋_GB2312"/>
                <w:bCs/>
                <w:sz w:val="24"/>
                <w:szCs w:val="24"/>
              </w:rPr>
              <w:t>9</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技术</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服务承诺和优惠措施：项目管理、质量保证和其他方面等所做的承诺及保证措施等。</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4</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10</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商务资信</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投标人提供整体经营情况及相关证明材料等情况（详见商务要求表）。</w:t>
            </w:r>
          </w:p>
        </w:tc>
        <w:tc>
          <w:tcPr>
            <w:tcW w:w="317"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3</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11</w:t>
            </w:r>
          </w:p>
        </w:tc>
        <w:tc>
          <w:tcPr>
            <w:tcW w:w="442"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商务资信</w:t>
            </w:r>
          </w:p>
        </w:tc>
        <w:tc>
          <w:tcPr>
            <w:tcW w:w="3478" w:type="pct"/>
            <w:noWrap w:val="0"/>
            <w:vAlign w:val="top"/>
          </w:tcPr>
          <w:p>
            <w:pPr>
              <w:spacing w:before="156" w:beforeLines="50" w:after="156" w:afterLines="50"/>
              <w:ind w:firstLine="321"/>
              <w:rPr>
                <w:rFonts w:ascii="仿宋_GB2312" w:hAnsi="宋体" w:eastAsia="仿宋_GB2312"/>
                <w:bCs/>
                <w:sz w:val="24"/>
                <w:szCs w:val="24"/>
              </w:rPr>
            </w:pPr>
            <w:r>
              <w:rPr>
                <w:rFonts w:hint="eastAsia" w:ascii="仿宋_GB2312" w:hAnsi="宋体" w:eastAsia="仿宋_GB2312"/>
                <w:bCs/>
                <w:sz w:val="24"/>
                <w:szCs w:val="24"/>
              </w:rPr>
              <w:t>投标人提供类似项目成功经验（详见商务要求表）。</w:t>
            </w:r>
          </w:p>
        </w:tc>
        <w:tc>
          <w:tcPr>
            <w:tcW w:w="317" w:type="pct"/>
            <w:noWrap w:val="0"/>
            <w:vAlign w:val="top"/>
          </w:tcPr>
          <w:p>
            <w:pPr>
              <w:spacing w:before="156" w:beforeLines="50" w:after="156" w:afterLines="50"/>
              <w:rPr>
                <w:rFonts w:ascii="仿宋_GB2312" w:hAnsi="宋体" w:eastAsia="仿宋_GB2312"/>
                <w:bCs/>
                <w:sz w:val="24"/>
                <w:szCs w:val="24"/>
              </w:rPr>
            </w:pPr>
            <w:r>
              <w:rPr>
                <w:rFonts w:ascii="仿宋_GB2312" w:hAnsi="宋体" w:eastAsia="仿宋_GB2312"/>
                <w:bCs/>
                <w:sz w:val="24"/>
                <w:szCs w:val="24"/>
              </w:rPr>
              <w:t>2</w:t>
            </w:r>
          </w:p>
        </w:tc>
        <w:tc>
          <w:tcPr>
            <w:tcW w:w="416" w:type="pct"/>
            <w:noWrap w:val="0"/>
            <w:vAlign w:val="top"/>
          </w:tcPr>
          <w:p>
            <w:pPr>
              <w:spacing w:before="156" w:beforeLines="50" w:after="156" w:afterLines="50"/>
              <w:rPr>
                <w:rFonts w:ascii="仿宋_GB2312" w:hAnsi="宋体" w:eastAsia="仿宋_GB2312"/>
                <w:bCs/>
                <w:sz w:val="24"/>
                <w:szCs w:val="24"/>
              </w:rPr>
            </w:pPr>
            <w:r>
              <w:rPr>
                <w:rFonts w:hint="eastAsia" w:ascii="仿宋_GB2312" w:hAnsi="宋体" w:eastAsia="仿宋_GB2312"/>
                <w:bCs/>
                <w:sz w:val="24"/>
                <w:szCs w:val="24"/>
              </w:rPr>
              <w:t>客观分</w:t>
            </w:r>
          </w:p>
        </w:tc>
      </w:tr>
    </w:tbl>
    <w:p>
      <w:pPr>
        <w:spacing w:before="156" w:beforeLines="50" w:after="156" w:afterLines="50" w:line="340" w:lineRule="exact"/>
        <w:rPr>
          <w:rFonts w:ascii="仿宋_GB2312" w:hAnsi="宋体" w:eastAsia="仿宋_GB2312"/>
          <w:bCs/>
          <w:sz w:val="24"/>
          <w:szCs w:val="24"/>
        </w:rPr>
      </w:pPr>
      <w:r>
        <w:rPr>
          <w:rFonts w:ascii="仿宋_GB2312" w:hAnsi="宋体" w:eastAsia="仿宋_GB2312"/>
          <w:bCs/>
          <w:sz w:val="24"/>
          <w:szCs w:val="24"/>
        </w:rPr>
        <w:t xml:space="preserve"> </w:t>
      </w:r>
    </w:p>
    <w:p/>
    <w:p>
      <w:pPr>
        <w:spacing w:before="156" w:beforeLines="50" w:after="156" w:afterLines="50" w:line="340" w:lineRule="exact"/>
        <w:rPr>
          <w:rFonts w:hint="eastAsia" w:ascii="仿宋_GB2312" w:hAnsi="宋体" w:eastAsia="仿宋_GB2312"/>
          <w:b/>
          <w:color w:val="000000"/>
          <w:sz w:val="24"/>
          <w:szCs w:val="24"/>
        </w:rPr>
      </w:pPr>
    </w:p>
    <w:p>
      <w:pPr>
        <w:spacing w:before="156" w:beforeLines="50" w:after="156" w:afterLines="50" w:line="340" w:lineRule="exact"/>
        <w:ind w:firstLine="2530" w:firstLineChars="700"/>
        <w:rPr>
          <w:rFonts w:hAnsi="宋体"/>
          <w:b/>
          <w:color w:val="000000"/>
          <w:sz w:val="36"/>
          <w:szCs w:val="36"/>
        </w:rPr>
      </w:pPr>
      <w:r>
        <w:rPr>
          <w:rFonts w:hint="eastAsia" w:hAnsi="宋体"/>
          <w:b/>
          <w:color w:val="000000"/>
          <w:sz w:val="36"/>
          <w:szCs w:val="36"/>
        </w:rPr>
        <w:t>第四章  招标需求</w:t>
      </w:r>
      <w:bookmarkEnd w:id="28"/>
      <w:bookmarkEnd w:id="29"/>
    </w:p>
    <w:p>
      <w:pPr>
        <w:snapToGrid w:val="0"/>
        <w:spacing w:before="156" w:beforeLines="50" w:after="156" w:afterLines="50"/>
        <w:rPr>
          <w:rFonts w:ascii="宋体" w:hAnsi="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jc w:val="center"/>
        <w:rPr>
          <w:rFonts w:ascii="宋体" w:hAnsi="宋体"/>
          <w:sz w:val="36"/>
          <w:szCs w:val="36"/>
        </w:rPr>
      </w:pPr>
      <w:bookmarkStart w:id="30" w:name="PO_TDCUS_ITEM_PB_REQ_PR_1_1_0"/>
      <w:bookmarkStart w:id="31" w:name="_Toc496796639"/>
      <w:r>
        <w:rPr>
          <w:rFonts w:hint="eastAsia" w:hAnsi="宋体"/>
          <w:b/>
          <w:color w:val="000000"/>
          <w:sz w:val="36"/>
          <w:szCs w:val="36"/>
        </w:rPr>
        <w:t>浙江省医疗器械检验研究院物业管理服务项目的需求文档:</w:t>
      </w:r>
      <w:bookmarkEnd w:id="30"/>
      <w:bookmarkStart w:id="32" w:name="_Toc450840084"/>
      <w:bookmarkStart w:id="33" w:name="_Toc82338235"/>
      <w:bookmarkStart w:id="34" w:name="_Toc82873318"/>
      <w:bookmarkStart w:id="35" w:name="_Toc34300749"/>
      <w:bookmarkStart w:id="36" w:name="_Toc476579512"/>
      <w:bookmarkStart w:id="37" w:name="_Toc450840086"/>
      <w:bookmarkStart w:id="38" w:name="PO_TDCUS_ITEM_PB_REQ_FILE_1_1_0"/>
      <w:bookmarkStart w:id="39" w:name="_Toc246996176"/>
      <w:bookmarkStart w:id="40" w:name="_Toc144974498"/>
      <w:bookmarkStart w:id="41" w:name="_Toc296602421"/>
      <w:bookmarkStart w:id="42" w:name="_Toc179632547"/>
      <w:bookmarkStart w:id="43" w:name="_Toc152042306"/>
      <w:bookmarkStart w:id="44" w:name="_Toc246996919"/>
      <w:bookmarkStart w:id="45" w:name="_Toc247085690"/>
      <w:bookmarkStart w:id="46" w:name="_Toc152045530"/>
    </w:p>
    <w:p>
      <w:pPr>
        <w:rPr>
          <w:rFonts w:hint="eastAsia"/>
        </w:rPr>
      </w:pPr>
    </w:p>
    <w:p>
      <w:pPr>
        <w:rPr>
          <w:rFonts w:hint="eastAsia"/>
        </w:rPr>
      </w:pPr>
    </w:p>
    <w:p>
      <w:pPr>
        <w:rPr>
          <w:rFonts w:hint="eastAsia" w:ascii="仿宋" w:hAnsi="仿宋" w:eastAsia="仿宋" w:cs="仿宋"/>
        </w:rPr>
      </w:pPr>
      <w:r>
        <w:rPr>
          <w:rFonts w:hint="eastAsia" w:ascii="仿宋" w:hAnsi="仿宋" w:eastAsia="仿宋" w:cs="仿宋"/>
        </w:rPr>
        <w:t>一、相关法规、管理条例与技术标准、行业规范</w:t>
      </w:r>
      <w:bookmarkEnd w:id="32"/>
      <w:bookmarkEnd w:id="33"/>
      <w:bookmarkEnd w:id="34"/>
      <w:bookmarkEnd w:id="35"/>
      <w:bookmarkEnd w:id="36"/>
    </w:p>
    <w:p>
      <w:pPr>
        <w:rPr>
          <w:rFonts w:hint="eastAsia" w:ascii="仿宋" w:hAnsi="仿宋" w:eastAsia="仿宋" w:cs="仿宋"/>
        </w:rPr>
      </w:pPr>
      <w:r>
        <w:rPr>
          <w:rFonts w:hint="eastAsia" w:ascii="仿宋" w:hAnsi="仿宋" w:eastAsia="仿宋" w:cs="仿宋"/>
        </w:rPr>
        <w:t>1.1 国家规定的标准和规范，有新标准按新标准执行；</w:t>
      </w:r>
      <w:r>
        <w:rPr>
          <w:rFonts w:hint="eastAsia" w:ascii="仿宋" w:hAnsi="仿宋" w:eastAsia="仿宋" w:cs="仿宋"/>
        </w:rPr>
        <w:tab/>
      </w:r>
    </w:p>
    <w:p>
      <w:pPr>
        <w:rPr>
          <w:rFonts w:hint="eastAsia" w:ascii="仿宋" w:hAnsi="仿宋" w:eastAsia="仿宋" w:cs="仿宋"/>
        </w:rPr>
      </w:pPr>
      <w:r>
        <w:rPr>
          <w:rFonts w:hint="eastAsia" w:ascii="仿宋" w:hAnsi="仿宋" w:eastAsia="仿宋" w:cs="仿宋"/>
        </w:rPr>
        <w:t>1.2行业标准及规范，有新标准按新标准执行；</w:t>
      </w:r>
    </w:p>
    <w:p>
      <w:pPr>
        <w:rPr>
          <w:rFonts w:hint="eastAsia" w:ascii="仿宋" w:hAnsi="仿宋" w:eastAsia="仿宋" w:cs="仿宋"/>
        </w:rPr>
      </w:pPr>
      <w:r>
        <w:rPr>
          <w:rFonts w:hint="eastAsia" w:ascii="仿宋" w:hAnsi="仿宋" w:eastAsia="仿宋" w:cs="仿宋"/>
        </w:rPr>
        <w:t>1.3其他相关标准。</w:t>
      </w:r>
    </w:p>
    <w:p>
      <w:pPr>
        <w:rPr>
          <w:rFonts w:hint="eastAsia" w:ascii="仿宋" w:hAnsi="仿宋" w:eastAsia="仿宋" w:cs="仿宋"/>
        </w:rPr>
      </w:pPr>
      <w:bookmarkStart w:id="47" w:name="_Toc5264"/>
      <w:bookmarkStart w:id="48" w:name="_Toc34300750"/>
      <w:r>
        <w:rPr>
          <w:rFonts w:hint="eastAsia" w:ascii="仿宋" w:hAnsi="仿宋" w:eastAsia="仿宋" w:cs="仿宋"/>
        </w:rPr>
        <w:t>二、具体要求</w:t>
      </w:r>
      <w:bookmarkEnd w:id="47"/>
      <w:bookmarkEnd w:id="48"/>
    </w:p>
    <w:bookmarkEnd w:id="37"/>
    <w:p>
      <w:pPr>
        <w:rPr>
          <w:rFonts w:hint="eastAsia" w:ascii="仿宋" w:hAnsi="仿宋" w:eastAsia="仿宋" w:cs="仿宋"/>
        </w:rPr>
      </w:pPr>
      <w:bookmarkStart w:id="49" w:name="_Toc450840088"/>
      <w:r>
        <w:rPr>
          <w:rFonts w:hint="eastAsia" w:ascii="仿宋" w:hAnsi="仿宋" w:eastAsia="仿宋" w:cs="仿宋"/>
        </w:rPr>
        <w:t>（一）浙江省医疗器械检验研究院概况及平面图及概况</w:t>
      </w:r>
    </w:p>
    <w:p>
      <w:pPr>
        <w:rPr>
          <w:rFonts w:hint="eastAsia" w:ascii="仿宋" w:hAnsi="仿宋" w:eastAsia="仿宋" w:cs="仿宋"/>
        </w:rPr>
      </w:pPr>
      <w:r>
        <w:rPr>
          <w:rFonts w:hint="eastAsia" w:ascii="仿宋" w:hAnsi="仿宋" w:eastAsia="仿宋" w:cs="仿宋"/>
        </w:rPr>
        <w:t>本项目位于杭州市经济技术开发区25号路，总用地面积16665平方米，本项目包括检测大楼（A号楼）、电磁兼容检测实验室（B号楼）、动物房（C号楼）食堂会议室（D号楼）、传达室及地下室组成。总建筑面积16332平方米,其中A号楼7812平方米，B号楼3321平方米，C号楼1115平方米，D号楼1885平方米，传达室18平方米，地下建筑面积为1888平方米,架空层建筑面积为233平方米.</w:t>
      </w:r>
    </w:p>
    <w:p>
      <w:pPr>
        <w:rPr>
          <w:rFonts w:hint="eastAsia" w:ascii="仿宋" w:hAnsi="仿宋" w:eastAsia="仿宋" w:cs="仿宋"/>
        </w:rPr>
      </w:pPr>
      <w:r>
        <w:rPr>
          <w:rFonts w:hint="eastAsia" w:ascii="仿宋" w:hAnsi="仿宋" w:eastAsia="仿宋" w:cs="仿宋"/>
        </w:rPr>
        <w:tab/>
      </w:r>
    </w:p>
    <w:p>
      <w:pPr>
        <w:rPr>
          <w:rFonts w:hint="eastAsia" w:ascii="仿宋" w:hAnsi="仿宋" w:eastAsia="仿宋" w:cs="仿宋"/>
        </w:rPr>
      </w:pPr>
      <w:r>
        <w:rPr>
          <w:rFonts w:hint="eastAsia" w:ascii="仿宋" w:hAnsi="仿宋" w:eastAsia="仿宋" w:cs="仿宋"/>
        </w:rPr>
        <w:t xml:space="preserve">  平面图</w:t>
      </w:r>
      <w:r>
        <w:rPr>
          <w:rFonts w:hint="eastAsia" w:ascii="仿宋" w:hAnsi="仿宋" w:eastAsia="仿宋" w:cs="仿宋"/>
        </w:rPr>
        <w:tab/>
      </w:r>
    </w:p>
    <w:p>
      <w:pPr>
        <w:rPr>
          <w:rFonts w:hint="eastAsia" w:ascii="仿宋" w:hAnsi="仿宋" w:eastAsia="仿宋" w:cs="仿宋"/>
        </w:rPr>
      </w:pPr>
      <w:r>
        <w:rPr>
          <w:rFonts w:hint="eastAsia" w:ascii="仿宋" w:hAnsi="仿宋" w:eastAsia="仿宋" w:cs="仿宋"/>
        </w:rPr>
        <w:drawing>
          <wp:inline distT="0" distB="0" distL="114300" distR="114300">
            <wp:extent cx="5267325" cy="2676525"/>
            <wp:effectExtent l="0" t="0" r="9525" b="9525"/>
            <wp:docPr id="3" name="图片 1" descr="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9999"/>
                    <pic:cNvPicPr>
                      <a:picLocks noChangeAspect="1"/>
                    </pic:cNvPicPr>
                  </pic:nvPicPr>
                  <pic:blipFill>
                    <a:blip r:embed="rId16"/>
                    <a:stretch>
                      <a:fillRect/>
                    </a:stretch>
                  </pic:blipFill>
                  <pic:spPr>
                    <a:xfrm>
                      <a:off x="0" y="0"/>
                      <a:ext cx="5267325" cy="2676525"/>
                    </a:xfrm>
                    <a:prstGeom prst="rect">
                      <a:avLst/>
                    </a:prstGeom>
                    <a:noFill/>
                    <a:ln>
                      <a:noFill/>
                    </a:ln>
                  </pic:spPr>
                </pic:pic>
              </a:graphicData>
            </a:graphic>
          </wp:inline>
        </w:drawing>
      </w:r>
    </w:p>
    <w:p>
      <w:pPr>
        <w:rPr>
          <w:rFonts w:hint="eastAsia" w:ascii="仿宋" w:hAnsi="仿宋" w:eastAsia="仿宋" w:cs="仿宋"/>
        </w:rPr>
      </w:pPr>
      <w:r>
        <w:rPr>
          <w:rFonts w:hint="eastAsia" w:ascii="仿宋" w:hAnsi="仿宋" w:eastAsia="仿宋" w:cs="仿宋"/>
        </w:rPr>
        <w:tab/>
      </w:r>
    </w:p>
    <w:p>
      <w:pPr>
        <w:rPr>
          <w:rFonts w:hint="eastAsia" w:ascii="仿宋" w:hAnsi="仿宋" w:eastAsia="仿宋" w:cs="仿宋"/>
        </w:rPr>
      </w:pPr>
      <w:r>
        <w:rPr>
          <w:rFonts w:hint="eastAsia" w:ascii="仿宋" w:hAnsi="仿宋" w:eastAsia="仿宋" w:cs="仿宋"/>
        </w:rPr>
        <w:t>（二）浙江省医疗器械检验研究院物业服务实施标准</w:t>
      </w:r>
    </w:p>
    <w:p>
      <w:pPr>
        <w:rPr>
          <w:rFonts w:hint="eastAsia" w:ascii="仿宋" w:hAnsi="仿宋" w:eastAsia="仿宋" w:cs="仿宋"/>
        </w:rPr>
      </w:pPr>
      <w:r>
        <w:rPr>
          <w:rFonts w:hint="eastAsia" w:ascii="仿宋" w:hAnsi="仿宋" w:eastAsia="仿宋" w:cs="仿宋"/>
        </w:rPr>
        <w:t>物业管理服务内容主要包括但不限于以下范围：做好大楼基础资料、设备设施资料健全、收集、归档等工作；协助做好设备设施年检年审工作；做好保洁服务、会议接待服务；24小时保安服务；消防维保、消监控管理、工程维修；电梯维保；设备巡查；客房管理以及绿化养护的监督以及临时性服务。</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（三）其他要求</w:t>
      </w:r>
    </w:p>
    <w:p>
      <w:pPr>
        <w:rPr>
          <w:rFonts w:hint="eastAsia" w:ascii="仿宋" w:hAnsi="仿宋" w:eastAsia="仿宋" w:cs="仿宋"/>
        </w:rPr>
      </w:pPr>
      <w:r>
        <w:rPr>
          <w:rFonts w:hint="eastAsia" w:ascii="仿宋" w:hAnsi="仿宋" w:eastAsia="仿宋" w:cs="仿宋"/>
        </w:rPr>
        <w:t>1.报价必须为明折明扣。</w:t>
      </w:r>
    </w:p>
    <w:p>
      <w:pPr>
        <w:rPr>
          <w:rFonts w:hint="eastAsia" w:ascii="仿宋" w:hAnsi="仿宋" w:eastAsia="仿宋" w:cs="仿宋"/>
        </w:rPr>
      </w:pPr>
      <w:r>
        <w:rPr>
          <w:rFonts w:hint="eastAsia" w:ascii="仿宋" w:hAnsi="仿宋" w:eastAsia="仿宋" w:cs="仿宋"/>
        </w:rPr>
        <w:t>2.本次报价要求按人民币报价，精确到十元位。</w:t>
      </w:r>
    </w:p>
    <w:p>
      <w:pPr>
        <w:rPr>
          <w:rFonts w:hint="eastAsia" w:ascii="仿宋" w:hAnsi="仿宋" w:eastAsia="仿宋" w:cs="仿宋"/>
        </w:rPr>
      </w:pPr>
      <w:r>
        <w:rPr>
          <w:rFonts w:hint="eastAsia" w:ascii="仿宋" w:hAnsi="仿宋" w:eastAsia="仿宋" w:cs="仿宋"/>
        </w:rPr>
        <w:t>3.本报价所列价格除在本次采购中使用外，投标方应保证在后续合作中至少可按同等价格提供服务。</w:t>
      </w:r>
    </w:p>
    <w:p>
      <w:pPr>
        <w:rPr>
          <w:rFonts w:hint="eastAsia" w:ascii="仿宋" w:hAnsi="仿宋" w:eastAsia="仿宋" w:cs="仿宋"/>
        </w:rPr>
      </w:pPr>
      <w:r>
        <w:rPr>
          <w:rFonts w:hint="eastAsia" w:ascii="仿宋" w:hAnsi="仿宋" w:eastAsia="仿宋" w:cs="仿宋"/>
        </w:rPr>
        <w:t>4.报价包含人员工资、加班费、福利、服装、社保、餐费、高温交通等所有人员经费，也包含服装费、培训费、物业人员办公用品、办公设备、保洁/保安用耗材、管理、保险等费用。电梯检测费、化粪池清掏费、全院灭四害费用、垃圾清运费、绿植摆放/维护、卫生间净化消毒设备日常维护（含耗材采购）、维修材料（单价200（含）元以下）都包含在本次报价中；节假日或突发情况的紧急维修（包括但不限于保安、保洁、工程等物业人员）产生的加班费，也包含在本总报价中。</w:t>
      </w:r>
    </w:p>
    <w:p>
      <w:pPr>
        <w:rPr>
          <w:rFonts w:hint="eastAsia" w:ascii="仿宋" w:hAnsi="仿宋" w:eastAsia="仿宋" w:cs="仿宋"/>
        </w:rPr>
      </w:pPr>
      <w:r>
        <w:rPr>
          <w:rFonts w:hint="eastAsia" w:ascii="仿宋" w:hAnsi="仿宋" w:eastAsia="仿宋" w:cs="仿宋"/>
        </w:rPr>
        <w:t>维修材料（单价200元以上）、我院日常用卫生用品不包含在本次报价内，该类费用根据实际发生进行结算。</w:t>
      </w:r>
    </w:p>
    <w:p>
      <w:pPr>
        <w:rPr>
          <w:rFonts w:hint="eastAsia" w:ascii="仿宋" w:hAnsi="仿宋" w:eastAsia="仿宋" w:cs="仿宋"/>
        </w:rPr>
      </w:pPr>
      <w:r>
        <w:rPr>
          <w:rFonts w:hint="eastAsia" w:ascii="仿宋" w:hAnsi="仿宋" w:eastAsia="仿宋" w:cs="仿宋"/>
        </w:rPr>
        <w:t>5.本项目采用包质量、包材料（部分维修材料除外）、包安全的三包形式，服务总价应包含完成该业务的税金、设备投入、材料购买、人员工资、福利待遇及节假日加班费、各类保险和相关培训、审批费用、政策性文件规定及合同包含的所有风险、责任等各项全部费用的直接成本及间接成本、利润等所有费用，因投标人报价漏算少计，中标后不予追加。合同签订后，合同期内遇杭州市最低保障工资及福利待遇政策变更，物业管理费不作调整。新增减服务范围按实调整。</w:t>
      </w:r>
    </w:p>
    <w:p>
      <w:pPr>
        <w:rPr>
          <w:rFonts w:hint="eastAsia" w:ascii="仿宋" w:hAnsi="仿宋" w:eastAsia="仿宋" w:cs="仿宋"/>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tbl>
      <w:tblPr>
        <w:tblStyle w:val="59"/>
        <w:tblpPr w:leftFromText="180" w:rightFromText="180" w:vertAnchor="page" w:horzAnchor="margin" w:tblpX="-62" w:tblpY="1561"/>
        <w:tblW w:w="0" w:type="auto"/>
        <w:tblInd w:w="0" w:type="dxa"/>
        <w:tblLayout w:type="autofit"/>
        <w:tblCellMar>
          <w:top w:w="0" w:type="dxa"/>
          <w:left w:w="108" w:type="dxa"/>
          <w:bottom w:w="0" w:type="dxa"/>
          <w:right w:w="108" w:type="dxa"/>
        </w:tblCellMar>
      </w:tblPr>
      <w:tblGrid>
        <w:gridCol w:w="4120"/>
        <w:gridCol w:w="1546"/>
        <w:gridCol w:w="2532"/>
        <w:gridCol w:w="1317"/>
      </w:tblGrid>
      <w:tr>
        <w:tblPrEx>
          <w:tblCellMar>
            <w:top w:w="0" w:type="dxa"/>
            <w:left w:w="108" w:type="dxa"/>
            <w:bottom w:w="0" w:type="dxa"/>
            <w:right w:w="108" w:type="dxa"/>
          </w:tblCellMar>
        </w:tblPrEx>
        <w:trPr>
          <w:trHeight w:val="375" w:hRule="atLeast"/>
        </w:trPr>
        <w:tc>
          <w:tcPr>
            <w:tcW w:w="9515" w:type="dxa"/>
            <w:gridSpan w:val="4"/>
            <w:tcBorders>
              <w:top w:val="single" w:color="auto" w:sz="4" w:space="0"/>
              <w:left w:val="single" w:color="auto" w:sz="4" w:space="0"/>
              <w:bottom w:val="single" w:color="auto" w:sz="4" w:space="0"/>
              <w:right w:val="single" w:color="auto" w:sz="4" w:space="0"/>
            </w:tcBorders>
            <w:shd w:val="clear" w:color="auto" w:fill="969696"/>
            <w:noWrap w:val="0"/>
            <w:vAlign w:val="center"/>
          </w:tcPr>
          <w:p>
            <w:pPr>
              <w:rPr>
                <w:rFonts w:hint="eastAsia" w:ascii="仿宋" w:hAnsi="仿宋" w:eastAsia="仿宋" w:cs="仿宋"/>
              </w:rPr>
            </w:pPr>
            <w:r>
              <w:rPr>
                <w:rFonts w:hint="eastAsia" w:ascii="仿宋" w:hAnsi="仿宋" w:eastAsia="仿宋" w:cs="仿宋"/>
              </w:rPr>
              <w:t>1、保洁要求</w:t>
            </w: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电梯轿厢内</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地面、墙面、门槽</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地面光亮、无尘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指示牌和按钮</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无灰尘、无手印</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出入门（清洁剂擦拭）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无手印、无尘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灯片和风口</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公共走廊及楼道</w:t>
            </w: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42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地面牵尘、地毯吸尘</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地面光亮、无尘、地毯平整、无污渍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墙面、踢脚（擦拭）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无污渍、无尘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出入门（清洁剂擦拭）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无手印、无尘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525"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垃圾桶、植物盆、指示灯牌</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消防、照明、空调设备</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9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吊顶、铝门框、2米以上墙壁擦拭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45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地垫清洗、地面抛光、地面养护（打蜡或晶研处理）</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光亮、地面材质无磨损</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灯具</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楼梯及平台</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无垃圾、死角无灰尘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扶手、栏杆</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0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外漏管道</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无积灰</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卫生间</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地面扫、擦</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无杂物、污渍、水渍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电镀件、小便池、坐厕、洗脸盆清洗消毒</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无杂物、污渍、水渍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厕隔板、坐厕板、纸架（清洗消毒）</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无杂物、污渍、水渍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照明、通风设备</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无杂物、污渍、水渍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垃圾桶冲洗</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及时清洗</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抽纸、空气清新剂</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及时补充</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卫生纸、洗手液的补充</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及时补充</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无异味</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地面清洗消毒</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无污渍、无异味</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垃圾筒、厕板消毒</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无污渍、无异味</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水龙头</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污水锈、无污渍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镜面</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无水迹、无污渍、明亮</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墙面</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灯片、天花机风口</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玻璃窗</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无灰尘、无水迹</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水桶卫生间下水道</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下水管道通畅、无阻塞</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地下室</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1次/天</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无垃圾、无杂物</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门窗</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各类消防设施</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无积灰</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高空架线管道</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1次/2月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无明显积尘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坡道清扫</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1次/天</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无垃圾、无杂物</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人防通道、门</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无明显积尘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消防栓</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无明显积尘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排水沟</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无污垢</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设备机房</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地面（吸尘）</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地毯平整、无污渍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墙面（擦拭）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无污渍、无尘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门（清洁剂擦拭）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不断清洁</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各种标志牌的清理</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排气口擦拭</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顶灯、照明设备（外表）</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single" w:color="auto" w:sz="4" w:space="0"/>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新风机房</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新风机房</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定期</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会议室</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擦拭家具、摆设物</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无尘、无污渍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地毯清洁</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干净、整洁</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办公家具及用品</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窗台</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地面清洗</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垃圾桶的整理</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管理办公室及实验室</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办公家具及用品\实验桌面</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窗台</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无杂物、手印、污渍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地面清洗</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垃圾桶的整理</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实验室用房保洁：实验室地面、屋顶墙（玻璃）面的卫生</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仪器表面、试剂柜表面及里面卫生要求</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无杂物、积尘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应在实验室人员的指导下完成</w:t>
            </w: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外墙、杀虫</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外墙玻璃、窗口、墙面、高处饰物</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1次/年</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无积尘、水迹、污渍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定期进行全院除四害的防治工作</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杭州市除四害工作管理暂行管理规定要求</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室外公共场所</w:t>
            </w: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作业项目</w:t>
            </w:r>
          </w:p>
        </w:tc>
        <w:tc>
          <w:tcPr>
            <w:tcW w:w="1546"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频次</w:t>
            </w:r>
          </w:p>
        </w:tc>
        <w:tc>
          <w:tcPr>
            <w:tcW w:w="2532"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作业标准</w:t>
            </w:r>
          </w:p>
        </w:tc>
        <w:tc>
          <w:tcPr>
            <w:tcW w:w="1317"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广场、道路、绿化带、果壳箱</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干净整洁</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垃圾房</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清运</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各类宣传栏橱窗及指示牌、灯柱</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明沟</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无垃圾、杂物、无苔藓</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天方地圆顶，A号楼2楼露台，D号楼2楼、3楼露台</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1次/周</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干净整洁</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2米以下外墙</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无积灰、污渍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监控探头</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1次/年</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外露管道（二米以下）</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1次/月</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无灰尘、污渍</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412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标志牌</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1次/日</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无灰尘</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240" w:hRule="atLeast"/>
        </w:trPr>
        <w:tc>
          <w:tcPr>
            <w:tcW w:w="9515" w:type="dxa"/>
            <w:gridSpan w:val="4"/>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rPr>
            </w:pPr>
            <w:r>
              <w:rPr>
                <w:rFonts w:hint="eastAsia" w:ascii="仿宋" w:hAnsi="仿宋" w:eastAsia="仿宋" w:cs="仿宋"/>
              </w:rPr>
              <w:t>垃圾清运</w:t>
            </w:r>
          </w:p>
        </w:tc>
      </w:tr>
      <w:tr>
        <w:tblPrEx>
          <w:tblCellMar>
            <w:top w:w="0" w:type="dxa"/>
            <w:left w:w="108" w:type="dxa"/>
            <w:bottom w:w="0" w:type="dxa"/>
            <w:right w:w="108" w:type="dxa"/>
          </w:tblCellMar>
        </w:tblPrEx>
        <w:trPr>
          <w:trHeight w:val="420" w:hRule="atLeast"/>
        </w:trPr>
        <w:tc>
          <w:tcPr>
            <w:tcW w:w="4120" w:type="dxa"/>
            <w:tcBorders>
              <w:top w:val="nil"/>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所有的垃圾清运工作（包括日常垃圾、动物房垃圾等所有垃圾）</w:t>
            </w:r>
          </w:p>
        </w:tc>
        <w:tc>
          <w:tcPr>
            <w:tcW w:w="1546"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及时处理</w:t>
            </w:r>
          </w:p>
        </w:tc>
        <w:tc>
          <w:tcPr>
            <w:tcW w:w="253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整洁、无污物</w:t>
            </w:r>
          </w:p>
        </w:tc>
        <w:tc>
          <w:tcPr>
            <w:tcW w:w="1317"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771" w:hRule="atLeast"/>
        </w:trPr>
        <w:tc>
          <w:tcPr>
            <w:tcW w:w="4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rPr>
            </w:pPr>
            <w:r>
              <w:rPr>
                <w:rFonts w:hint="eastAsia" w:ascii="仿宋" w:hAnsi="仿宋" w:eastAsia="仿宋" w:cs="仿宋"/>
              </w:rPr>
              <w:t>化粪池的清理</w:t>
            </w:r>
          </w:p>
        </w:tc>
        <w:tc>
          <w:tcPr>
            <w:tcW w:w="1546"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及时处理</w:t>
            </w:r>
          </w:p>
        </w:tc>
        <w:tc>
          <w:tcPr>
            <w:tcW w:w="2532"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通畅、不堵塞</w:t>
            </w:r>
          </w:p>
        </w:tc>
        <w:tc>
          <w:tcPr>
            <w:tcW w:w="131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rPr>
            </w:pPr>
          </w:p>
        </w:tc>
      </w:tr>
    </w:tbl>
    <w:p>
      <w:pPr>
        <w:rPr>
          <w:rFonts w:hint="eastAsia" w:ascii="仿宋" w:hAnsi="仿宋" w:eastAsia="仿宋" w:cs="仿宋"/>
        </w:rPr>
      </w:pPr>
      <w:r>
        <w:rPr>
          <w:rFonts w:hint="eastAsia" w:ascii="仿宋" w:hAnsi="仿宋" w:eastAsia="仿宋" w:cs="仿宋"/>
        </w:rPr>
        <w:tab/>
      </w:r>
    </w:p>
    <w:p>
      <w:pPr>
        <w:rPr>
          <w:rFonts w:hint="eastAsia" w:ascii="仿宋" w:hAnsi="仿宋" w:eastAsia="仿宋" w:cs="仿宋"/>
        </w:rPr>
      </w:pPr>
    </w:p>
    <w:p>
      <w:pPr>
        <w:rPr>
          <w:rFonts w:hint="eastAsia" w:ascii="仿宋" w:hAnsi="仿宋" w:eastAsia="仿宋" w:cs="仿宋"/>
        </w:rPr>
      </w:pPr>
    </w:p>
    <w:tbl>
      <w:tblPr>
        <w:tblStyle w:val="59"/>
        <w:tblW w:w="0" w:type="auto"/>
        <w:tblInd w:w="113" w:type="dxa"/>
        <w:tblLayout w:type="autofit"/>
        <w:tblCellMar>
          <w:top w:w="0" w:type="dxa"/>
          <w:left w:w="108" w:type="dxa"/>
          <w:bottom w:w="0" w:type="dxa"/>
          <w:right w:w="108" w:type="dxa"/>
        </w:tblCellMar>
      </w:tblPr>
      <w:tblGrid>
        <w:gridCol w:w="732"/>
        <w:gridCol w:w="1147"/>
        <w:gridCol w:w="7523"/>
      </w:tblGrid>
      <w:tr>
        <w:tblPrEx>
          <w:tblCellMar>
            <w:top w:w="0" w:type="dxa"/>
            <w:left w:w="108" w:type="dxa"/>
            <w:bottom w:w="0" w:type="dxa"/>
            <w:right w:w="108" w:type="dxa"/>
          </w:tblCellMar>
        </w:tblPrEx>
        <w:trPr>
          <w:trHeight w:val="499" w:hRule="atLeast"/>
        </w:trPr>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▲2、秩序管理要求（不少于7人不得兼职不得分包转包且持有保安证、年龄不得超过50周岁。要求门岗24小时值班，门岗每班不少于2人。）</w:t>
            </w:r>
          </w:p>
        </w:tc>
      </w:tr>
      <w:tr>
        <w:tblPrEx>
          <w:tblCellMar>
            <w:top w:w="0" w:type="dxa"/>
            <w:left w:w="108" w:type="dxa"/>
            <w:bottom w:w="0" w:type="dxa"/>
            <w:right w:w="108" w:type="dxa"/>
          </w:tblCellMar>
        </w:tblPrEx>
        <w:trPr>
          <w:trHeight w:val="499"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项目</w:t>
            </w:r>
          </w:p>
        </w:tc>
        <w:tc>
          <w:tcPr>
            <w:tcW w:w="0" w:type="auto"/>
            <w:tcBorders>
              <w:top w:val="nil"/>
              <w:left w:val="nil"/>
              <w:bottom w:val="single" w:color="auto" w:sz="4" w:space="0"/>
              <w:right w:val="single" w:color="auto" w:sz="4" w:space="0"/>
            </w:tcBorders>
            <w:noWrap/>
            <w:vAlign w:val="center"/>
          </w:tcPr>
          <w:p>
            <w:pPr>
              <w:rPr>
                <w:rFonts w:hint="eastAsia" w:ascii="仿宋" w:hAnsi="仿宋" w:eastAsia="仿宋" w:cs="仿宋"/>
              </w:rPr>
            </w:pPr>
            <w:r>
              <w:rPr>
                <w:rFonts w:hint="eastAsia" w:ascii="仿宋" w:hAnsi="仿宋" w:eastAsia="仿宋" w:cs="仿宋"/>
              </w:rPr>
              <w:t>服务内容、标准及要求</w:t>
            </w:r>
          </w:p>
        </w:tc>
      </w:tr>
      <w:tr>
        <w:tblPrEx>
          <w:tblCellMar>
            <w:top w:w="0" w:type="dxa"/>
            <w:left w:w="108" w:type="dxa"/>
            <w:bottom w:w="0" w:type="dxa"/>
            <w:right w:w="108" w:type="dxa"/>
          </w:tblCellMar>
        </w:tblPrEx>
        <w:trPr>
          <w:trHeight w:val="499" w:hRule="atLeast"/>
        </w:trPr>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rPr>
                <w:rFonts w:hint="eastAsia" w:ascii="仿宋" w:hAnsi="仿宋" w:eastAsia="仿宋" w:cs="仿宋"/>
              </w:rPr>
            </w:pPr>
            <w:r>
              <w:rPr>
                <w:rFonts w:hint="eastAsia" w:ascii="仿宋" w:hAnsi="仿宋" w:eastAsia="仿宋" w:cs="仿宋"/>
              </w:rPr>
              <w:t>管理目标</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对秩序维护服务的满意率达到96%以上；不得发生治安责任事故</w:t>
            </w:r>
          </w:p>
        </w:tc>
      </w:tr>
      <w:tr>
        <w:tblPrEx>
          <w:tblCellMar>
            <w:top w:w="0" w:type="dxa"/>
            <w:left w:w="108" w:type="dxa"/>
            <w:bottom w:w="0" w:type="dxa"/>
            <w:right w:w="108" w:type="dxa"/>
          </w:tblCellMar>
        </w:tblPrEx>
        <w:trPr>
          <w:trHeight w:val="499" w:hRule="atLeast"/>
        </w:trPr>
        <w:tc>
          <w:tcPr>
            <w:tcW w:w="0" w:type="auto"/>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秩序管理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门岗管理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保持门岗值班室、大门出入口环境卫生干净整洁；负责收发报刊、信件、快递等工作，并做好相关登记。</w:t>
            </w:r>
          </w:p>
        </w:tc>
      </w:tr>
      <w:tr>
        <w:tblPrEx>
          <w:tblCellMar>
            <w:top w:w="0" w:type="dxa"/>
            <w:left w:w="108" w:type="dxa"/>
            <w:bottom w:w="0" w:type="dxa"/>
            <w:right w:w="108" w:type="dxa"/>
          </w:tblCellMar>
        </w:tblPrEx>
        <w:trPr>
          <w:trHeight w:val="45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人流、车辆管理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建立科学的标识系统、引导车辆、人员各行其道。</w:t>
            </w:r>
          </w:p>
        </w:tc>
      </w:tr>
      <w:tr>
        <w:tblPrEx>
          <w:tblCellMar>
            <w:top w:w="0" w:type="dxa"/>
            <w:left w:w="108" w:type="dxa"/>
            <w:bottom w:w="0" w:type="dxa"/>
            <w:right w:w="108" w:type="dxa"/>
          </w:tblCellMar>
        </w:tblPrEx>
        <w:trPr>
          <w:trHeight w:val="39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加强区域内车辆行驶、停放的引导管理。</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登记与放行</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外来办事人员必须进行登记，经值班人员与所拜访部门或人员联系确认后方可放行。</w:t>
            </w:r>
          </w:p>
        </w:tc>
      </w:tr>
      <w:tr>
        <w:tblPrEx>
          <w:tblCellMar>
            <w:top w:w="0" w:type="dxa"/>
            <w:left w:w="108" w:type="dxa"/>
            <w:bottom w:w="0" w:type="dxa"/>
            <w:right w:w="108" w:type="dxa"/>
          </w:tblCellMar>
        </w:tblPrEx>
        <w:trPr>
          <w:trHeight w:val="79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迎宾与引导</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为询问的客人解答或指引，有参观团队或特别客人到来时引导他们从指定的路线进入；帮助客人提物品并引领到电梯口。</w:t>
            </w:r>
          </w:p>
        </w:tc>
      </w:tr>
      <w:tr>
        <w:tblPrEx>
          <w:tblCellMar>
            <w:top w:w="0" w:type="dxa"/>
            <w:left w:w="108" w:type="dxa"/>
            <w:bottom w:w="0" w:type="dxa"/>
            <w:right w:w="108" w:type="dxa"/>
          </w:tblCellMar>
        </w:tblPrEx>
        <w:trPr>
          <w:trHeight w:val="57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劝阻与警戒</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对衣履不整洁，坦胸露背者，携带动物或危险物品者，未经联系的推销者，公共场所大声喧哗者等，加强警戒，把好治安管理第一关。</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停放管理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各种车辆必须遵守交通和车辆停放规定，按指定地点停放，做到停放有序，大楼区域门前不得长时间停车，保持道路畅通。</w:t>
            </w:r>
          </w:p>
        </w:tc>
      </w:tr>
      <w:tr>
        <w:tblPrEx>
          <w:tblCellMar>
            <w:top w:w="0" w:type="dxa"/>
            <w:left w:w="108" w:type="dxa"/>
            <w:bottom w:w="0" w:type="dxa"/>
            <w:right w:w="108" w:type="dxa"/>
          </w:tblCellMar>
        </w:tblPrEx>
        <w:trPr>
          <w:trHeight w:val="55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疏导管理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采用标志引导和人员引导相结合的方式，引导车辆按标志指示的方向行驶，人员引导要注意礼貌、礼节，动作要规范，防止车辆堵塞。</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放行管理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车辆载物外出，必须持有手续齐全的出门单，经检验手续齐全，物品及数量相符合后才放行。</w:t>
            </w:r>
          </w:p>
        </w:tc>
      </w:tr>
      <w:tr>
        <w:tblPrEx>
          <w:tblCellMar>
            <w:top w:w="0" w:type="dxa"/>
            <w:left w:w="108" w:type="dxa"/>
            <w:bottom w:w="0" w:type="dxa"/>
            <w:right w:w="108" w:type="dxa"/>
          </w:tblCellMar>
        </w:tblPrEx>
        <w:trPr>
          <w:trHeight w:val="570" w:hRule="atLeast"/>
        </w:trPr>
        <w:tc>
          <w:tcPr>
            <w:tcW w:w="0" w:type="auto"/>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巡逻管理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每2小时完成楼内各巡逻点的巡逻工作，并做好相应的巡逻登记，如有突发情况，及时报告项目主管，当班巡逻人员为专职岗位不得兼职。</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夜间对整个辖区进行不间断巡逻。检查设备设施有无损坏、有无可疑人员、办公室门窗、灯、空调等是否关闭等等。</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巡逻岗2小时巡视一次，上岗人员须具备岗位上岗证、熟练掌握消控设备的操作使用方法。</w:t>
            </w:r>
          </w:p>
        </w:tc>
      </w:tr>
      <w:tr>
        <w:tblPrEx>
          <w:tblCellMar>
            <w:top w:w="0" w:type="dxa"/>
            <w:left w:w="108" w:type="dxa"/>
            <w:bottom w:w="0" w:type="dxa"/>
            <w:right w:w="108" w:type="dxa"/>
          </w:tblCellMar>
        </w:tblPrEx>
        <w:trPr>
          <w:trHeight w:val="499" w:hRule="atLeast"/>
        </w:trPr>
        <w:tc>
          <w:tcPr>
            <w:tcW w:w="0" w:type="auto"/>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消防监控中心管理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要求24小时值班，每班不少于1人，人员持证上岗</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发现异常情况及时报告，并做好记录和录像。</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设备发生故障时，及时进行报修。</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每三个月对火灾报警进行一次功能检查并启动消防风机、水泵一次，并做好记录。</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保持地面、墙壁、设备无积尘、水渍、油渍。</w:t>
            </w:r>
          </w:p>
        </w:tc>
      </w:tr>
      <w:tr>
        <w:tblPrEx>
          <w:tblCellMar>
            <w:top w:w="0" w:type="dxa"/>
            <w:left w:w="108" w:type="dxa"/>
            <w:bottom w:w="0" w:type="dxa"/>
            <w:right w:w="108" w:type="dxa"/>
          </w:tblCellMar>
        </w:tblPrEx>
        <w:trPr>
          <w:trHeight w:val="499" w:hRule="atLeast"/>
        </w:trPr>
        <w:tc>
          <w:tcPr>
            <w:tcW w:w="0" w:type="auto"/>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零星施工安全管理</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管理施工单位人员按要求进场施工。</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施工完毕后，检查施工现场、设备设施及装饰物有无损坏，如有损坏，照价赔偿。</w:t>
            </w:r>
          </w:p>
        </w:tc>
      </w:tr>
      <w:tr>
        <w:tblPrEx>
          <w:tblCellMar>
            <w:top w:w="0" w:type="dxa"/>
            <w:left w:w="108" w:type="dxa"/>
            <w:bottom w:w="0" w:type="dxa"/>
            <w:right w:w="108" w:type="dxa"/>
          </w:tblCellMar>
        </w:tblPrEx>
        <w:trPr>
          <w:trHeight w:val="499" w:hRule="atLeast"/>
        </w:trPr>
        <w:tc>
          <w:tcPr>
            <w:tcW w:w="0" w:type="auto"/>
            <w:gridSpan w:val="2"/>
            <w:vMerge w:val="restart"/>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r>
              <w:rPr>
                <w:rFonts w:hint="eastAsia" w:ascii="仿宋" w:hAnsi="仿宋" w:eastAsia="仿宋" w:cs="仿宋"/>
              </w:rPr>
              <w:t>消防管理（含分院）</w:t>
            </w: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制定消防应急预案</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管理人员应具备相关消防安全、消防法律知识。</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灭火器、应急照明灯、指示灯：每月检查一次，发现损坏或丢失的应如实记录，并报告招标方及时进行填补或更换。</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消防水带：每月检查一次完整无缺，无霉变。</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消防栓：每月巡检一次，检查消防栓箱内各配件是否完整。</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定期不定期向工作人员宣读防火知识，定期对义务消防员进行防火培训。</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确保消防设施设备完好齐全，报警系统准确无误，喷淋系统正常工作。</w:t>
            </w:r>
          </w:p>
        </w:tc>
      </w:tr>
      <w:tr>
        <w:tblPrEx>
          <w:tblCellMar>
            <w:top w:w="0" w:type="dxa"/>
            <w:left w:w="108" w:type="dxa"/>
            <w:bottom w:w="0" w:type="dxa"/>
            <w:right w:w="108" w:type="dxa"/>
          </w:tblCellMar>
        </w:tblPrEx>
        <w:trPr>
          <w:trHeight w:val="499" w:hRule="atLeast"/>
        </w:trPr>
        <w:tc>
          <w:tcPr>
            <w:tcW w:w="0" w:type="auto"/>
            <w:gridSpan w:val="2"/>
            <w:vMerge w:val="continue"/>
            <w:tcBorders>
              <w:top w:val="single" w:color="auto" w:sz="4" w:space="0"/>
              <w:left w:val="single" w:color="auto" w:sz="4" w:space="0"/>
              <w:bottom w:val="single" w:color="auto" w:sz="4" w:space="0"/>
              <w:right w:val="single" w:color="000000" w:sz="4" w:space="0"/>
            </w:tcBorders>
            <w:noWrap w:val="0"/>
            <w:vAlign w:val="center"/>
          </w:tcPr>
          <w:p>
            <w:pPr>
              <w:rPr>
                <w:rFonts w:hint="eastAsia" w:ascii="仿宋" w:hAnsi="仿宋" w:eastAsia="仿宋" w:cs="仿宋"/>
              </w:rPr>
            </w:pPr>
          </w:p>
        </w:tc>
        <w:tc>
          <w:tcPr>
            <w:tcW w:w="0" w:type="auto"/>
            <w:tcBorders>
              <w:top w:val="nil"/>
              <w:left w:val="nil"/>
              <w:bottom w:val="nil"/>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每年安排一次消防模拟演练。</w:t>
            </w:r>
          </w:p>
        </w:tc>
      </w:tr>
      <w:tr>
        <w:tblPrEx>
          <w:tblCellMar>
            <w:top w:w="0" w:type="dxa"/>
            <w:left w:w="108" w:type="dxa"/>
            <w:bottom w:w="0" w:type="dxa"/>
            <w:right w:w="108" w:type="dxa"/>
          </w:tblCellMar>
        </w:tblPrEx>
        <w:trPr>
          <w:trHeight w:val="499" w:hRule="atLeast"/>
        </w:trPr>
        <w:tc>
          <w:tcPr>
            <w:tcW w:w="0" w:type="auto"/>
            <w:gridSpan w:val="2"/>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rPr>
            </w:pPr>
            <w:r>
              <w:rPr>
                <w:rFonts w:hint="eastAsia" w:ascii="仿宋" w:hAnsi="仿宋" w:eastAsia="仿宋" w:cs="仿宋"/>
              </w:rPr>
              <w:t>应急方案</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投标方制定消防、台风、暴雨应急方案、恶劣天气应急预案、突发事件等必要的应急预案。</w:t>
            </w:r>
          </w:p>
        </w:tc>
      </w:tr>
    </w:tbl>
    <w:p>
      <w:pPr>
        <w:rPr>
          <w:rFonts w:hint="eastAsia" w:ascii="仿宋" w:hAnsi="仿宋" w:eastAsia="仿宋" w:cs="仿宋"/>
        </w:rPr>
      </w:pPr>
    </w:p>
    <w:tbl>
      <w:tblPr>
        <w:tblStyle w:val="59"/>
        <w:tblW w:w="0" w:type="auto"/>
        <w:tblInd w:w="113" w:type="dxa"/>
        <w:tblLayout w:type="autofit"/>
        <w:tblCellMar>
          <w:top w:w="0" w:type="dxa"/>
          <w:left w:w="108" w:type="dxa"/>
          <w:bottom w:w="0" w:type="dxa"/>
          <w:right w:w="108" w:type="dxa"/>
        </w:tblCellMar>
      </w:tblPr>
      <w:tblGrid>
        <w:gridCol w:w="2285"/>
        <w:gridCol w:w="7117"/>
      </w:tblGrid>
      <w:tr>
        <w:tblPrEx>
          <w:tblCellMar>
            <w:top w:w="0" w:type="dxa"/>
            <w:left w:w="108" w:type="dxa"/>
            <w:bottom w:w="0" w:type="dxa"/>
            <w:right w:w="108" w:type="dxa"/>
          </w:tblCellMar>
        </w:tblPrEx>
        <w:trPr>
          <w:trHeight w:val="499"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bookmarkStart w:id="50" w:name="_Hlk64709837"/>
            <w:bookmarkStart w:id="51" w:name="_Hlk64709693"/>
            <w:r>
              <w:rPr>
                <w:rFonts w:hint="eastAsia" w:ascii="仿宋" w:hAnsi="仿宋" w:eastAsia="仿宋" w:cs="仿宋"/>
              </w:rPr>
              <w:t>▲3、工程服务（不少于1人，要求工程人员年龄不得超过50周岁，同时具备应急管理部门颁发的高压电工上岗证、低压电工上岗证、登高作业上岗证，具备相关工作经验）</w:t>
            </w:r>
          </w:p>
        </w:tc>
      </w:tr>
      <w:bookmarkEnd w:id="50"/>
      <w:tr>
        <w:tblPrEx>
          <w:tblCellMar>
            <w:top w:w="0" w:type="dxa"/>
            <w:left w:w="108" w:type="dxa"/>
            <w:bottom w:w="0" w:type="dxa"/>
            <w:right w:w="108" w:type="dxa"/>
          </w:tblCellMar>
        </w:tblPrEx>
        <w:trPr>
          <w:trHeight w:val="499" w:hRule="atLeast"/>
        </w:trPr>
        <w:tc>
          <w:tcPr>
            <w:tcW w:w="21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bookmarkStart w:id="52" w:name="_Hlk64709811"/>
            <w:r>
              <w:rPr>
                <w:rFonts w:hint="eastAsia" w:ascii="仿宋" w:hAnsi="仿宋" w:eastAsia="仿宋" w:cs="仿宋"/>
              </w:rPr>
              <w:t>项目</w:t>
            </w:r>
          </w:p>
        </w:tc>
        <w:tc>
          <w:tcPr>
            <w:tcW w:w="73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标准及要求</w:t>
            </w:r>
          </w:p>
        </w:tc>
      </w:tr>
      <w:tr>
        <w:tblPrEx>
          <w:tblCellMar>
            <w:top w:w="0" w:type="dxa"/>
            <w:left w:w="108" w:type="dxa"/>
            <w:bottom w:w="0" w:type="dxa"/>
            <w:right w:w="108" w:type="dxa"/>
          </w:tblCellMar>
        </w:tblPrEx>
        <w:trPr>
          <w:trHeight w:val="499"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巡检</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每周对单位所有公共设施设备巡检2次，对设施、设备进行巡检，发现问题及处理做好巡查记录。</w:t>
            </w:r>
          </w:p>
        </w:tc>
      </w:tr>
      <w:tr>
        <w:tblPrEx>
          <w:tblCellMar>
            <w:top w:w="0" w:type="dxa"/>
            <w:left w:w="108" w:type="dxa"/>
            <w:bottom w:w="0" w:type="dxa"/>
            <w:right w:w="108" w:type="dxa"/>
          </w:tblCellMar>
        </w:tblPrEx>
        <w:trPr>
          <w:trHeight w:val="63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设备技术状态书</w:t>
            </w:r>
          </w:p>
        </w:tc>
        <w:tc>
          <w:tcPr>
            <w:tcW w:w="735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（1）编制设备的技术状态报表，其信息能清楚反应设备状态优劣指标；                （2）保存设备状态日常检查、鉴定的原始资料。</w:t>
            </w:r>
          </w:p>
        </w:tc>
      </w:tr>
      <w:tr>
        <w:tblPrEx>
          <w:tblCellMar>
            <w:top w:w="0" w:type="dxa"/>
            <w:left w:w="108" w:type="dxa"/>
            <w:bottom w:w="0" w:type="dxa"/>
            <w:right w:w="108" w:type="dxa"/>
          </w:tblCellMar>
        </w:tblPrEx>
        <w:trPr>
          <w:trHeight w:val="63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编制设备维修计划</w:t>
            </w:r>
          </w:p>
        </w:tc>
        <w:tc>
          <w:tcPr>
            <w:tcW w:w="735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维修计划应统筹考虑设计，尽量不影响科室正常工作；            （2）维修计划需提前告知关联部门，保证工作、维修两不误。</w:t>
            </w:r>
          </w:p>
        </w:tc>
      </w:tr>
      <w:tr>
        <w:tblPrEx>
          <w:tblCellMar>
            <w:top w:w="0" w:type="dxa"/>
            <w:left w:w="108" w:type="dxa"/>
            <w:bottom w:w="0" w:type="dxa"/>
            <w:right w:w="108" w:type="dxa"/>
          </w:tblCellMar>
        </w:tblPrEx>
        <w:trPr>
          <w:trHeight w:val="735"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门窗、地面、门上面的支撑架检修</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主动检查门窗框松动、门锁松动、开关不灵活、门窗扇开关不灵活、脱榫、糟朽、开焊、小五金缺损等应进行修补，铁支撑架除锈并做防锈处理。修地、门锁维修不超过24小时。</w:t>
            </w:r>
          </w:p>
        </w:tc>
      </w:tr>
      <w:tr>
        <w:tblPrEx>
          <w:tblCellMar>
            <w:top w:w="0" w:type="dxa"/>
            <w:left w:w="108" w:type="dxa"/>
            <w:bottom w:w="0" w:type="dxa"/>
            <w:right w:w="108" w:type="dxa"/>
          </w:tblCellMar>
        </w:tblPrEx>
        <w:trPr>
          <w:trHeight w:val="855"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屋顶、雨水口、雨落管清扫工作</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每月对屋顶、雨水口及雨落管积存的杂物清扫干净；雨落管局部残缺、破损更换、屋面及时补漏。要求屋面应清扫干净，雨落管修缮后应补齐五金配件；屋面补漏后应达到不再滴漏、渗漏。检查和维修要有相应的书面记录.</w:t>
            </w:r>
          </w:p>
        </w:tc>
      </w:tr>
      <w:tr>
        <w:tblPrEx>
          <w:tblCellMar>
            <w:top w:w="0" w:type="dxa"/>
            <w:left w:w="108" w:type="dxa"/>
            <w:bottom w:w="0" w:type="dxa"/>
            <w:right w:w="108" w:type="dxa"/>
          </w:tblCellMar>
        </w:tblPrEx>
        <w:trPr>
          <w:trHeight w:val="60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外檐装修</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外檐抹灰及块料面层局部严重空鼓有脱落危险的，应排除险情。要求：排除险情后的外檐装修，应不存在危险隐患。</w:t>
            </w:r>
          </w:p>
        </w:tc>
      </w:tr>
      <w:tr>
        <w:tblPrEx>
          <w:tblCellMar>
            <w:top w:w="0" w:type="dxa"/>
            <w:left w:w="108" w:type="dxa"/>
            <w:bottom w:w="0" w:type="dxa"/>
            <w:right w:w="108" w:type="dxa"/>
          </w:tblCellMar>
        </w:tblPrEx>
        <w:trPr>
          <w:trHeight w:val="435" w:hRule="atLeast"/>
        </w:trPr>
        <w:tc>
          <w:tcPr>
            <w:tcW w:w="2163" w:type="dxa"/>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上下水系统小修、局部换管、排污管清理</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定期检查楼宇供水设施设备，及时排除隐患，保证供水系统正常运作。</w:t>
            </w:r>
          </w:p>
        </w:tc>
      </w:tr>
      <w:tr>
        <w:tblPrEx>
          <w:tblCellMar>
            <w:top w:w="0" w:type="dxa"/>
            <w:left w:w="108" w:type="dxa"/>
            <w:bottom w:w="0" w:type="dxa"/>
            <w:right w:w="108" w:type="dxa"/>
          </w:tblCellMar>
        </w:tblPrEx>
        <w:trPr>
          <w:trHeight w:val="499"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清除建筑物内外管道锈蚀脱皮，做防锈处理，管道锈蚀严重的，应予以更换；给水系统漏水的，应进行修理，严重的，予以更换，零件残缺的应予以补齐。要求：经修缮的给水系统畅通，部件应配齐全，无跑、冒、滴、漏现象，能正常使用。</w:t>
            </w:r>
          </w:p>
        </w:tc>
      </w:tr>
      <w:tr>
        <w:tblPrEx>
          <w:tblCellMar>
            <w:top w:w="0" w:type="dxa"/>
            <w:left w:w="108" w:type="dxa"/>
            <w:bottom w:w="0" w:type="dxa"/>
            <w:right w:w="108" w:type="dxa"/>
          </w:tblCellMar>
        </w:tblPrEx>
        <w:trPr>
          <w:trHeight w:val="467"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467"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375"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r>
        <w:tblPrEx>
          <w:tblCellMar>
            <w:top w:w="0" w:type="dxa"/>
            <w:left w:w="108" w:type="dxa"/>
            <w:bottom w:w="0" w:type="dxa"/>
            <w:right w:w="108" w:type="dxa"/>
          </w:tblCellMar>
        </w:tblPrEx>
        <w:trPr>
          <w:trHeight w:val="630"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卫生间设备及配件残缺的应配齐，破损的应维修。要求修缮后应做到给排水畅通，各部位零件齐全、灵活、有效，无跑、冒、漏、滴现象，能正常使用。</w:t>
            </w:r>
          </w:p>
        </w:tc>
      </w:tr>
      <w:tr>
        <w:tblPrEx>
          <w:tblCellMar>
            <w:top w:w="0" w:type="dxa"/>
            <w:left w:w="108" w:type="dxa"/>
            <w:bottom w:w="0" w:type="dxa"/>
            <w:right w:w="108" w:type="dxa"/>
          </w:tblCellMar>
        </w:tblPrEx>
        <w:trPr>
          <w:trHeight w:val="960" w:hRule="atLeast"/>
        </w:trPr>
        <w:tc>
          <w:tcPr>
            <w:tcW w:w="2163"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疏通建筑物排污管道；疏通或清掏化粪池。要求：建筑物排污管道经疏通后，应达到排污管道畅通，不滴水；化粪池的清掏应清除全部污物，化粪池局部损坏的应修好，达到井体、池体、池盖完好；排污管（排雨水管）集水井每年定期清理。</w:t>
            </w:r>
          </w:p>
        </w:tc>
      </w:tr>
      <w:tr>
        <w:tblPrEx>
          <w:tblCellMar>
            <w:top w:w="0" w:type="dxa"/>
            <w:left w:w="108" w:type="dxa"/>
            <w:bottom w:w="0" w:type="dxa"/>
            <w:right w:w="108" w:type="dxa"/>
          </w:tblCellMar>
        </w:tblPrEx>
        <w:trPr>
          <w:trHeight w:val="120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供用电设施设备小修服务</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（1）负责各类照明灯具、照明系统、供用电设备设施的日常管理和维护修理；</w:t>
            </w:r>
          </w:p>
          <w:p>
            <w:pPr>
              <w:rPr>
                <w:rFonts w:hint="eastAsia" w:ascii="仿宋" w:hAnsi="仿宋" w:eastAsia="仿宋" w:cs="仿宋"/>
              </w:rPr>
            </w:pPr>
            <w:r>
              <w:rPr>
                <w:rFonts w:hint="eastAsia" w:ascii="仿宋" w:hAnsi="仿宋" w:eastAsia="仿宋" w:cs="仿宋"/>
              </w:rPr>
              <w:t>（2）配电设施维修：每周一次对高配房设备参数进行检查并记录负责配电柜 、配电箱 等配电设施的维修，高配房内安全防护用具定期检查和按期进行第三方检测；</w:t>
            </w:r>
          </w:p>
          <w:p>
            <w:pPr>
              <w:rPr>
                <w:rFonts w:hint="eastAsia" w:ascii="仿宋" w:hAnsi="仿宋" w:eastAsia="仿宋" w:cs="仿宋"/>
              </w:rPr>
            </w:pPr>
            <w:r>
              <w:rPr>
                <w:rFonts w:hint="eastAsia" w:ascii="仿宋" w:hAnsi="仿宋" w:eastAsia="仿宋" w:cs="仿宋"/>
              </w:rPr>
              <w:t>（3）室内设备的维修：闸具、电源插座、开关 、灯头等室内设备的修理。               要求：报修后1小时内到达现场处理，并保证供电设施正常运行</w:t>
            </w:r>
          </w:p>
        </w:tc>
      </w:tr>
      <w:bookmarkEnd w:id="51"/>
      <w:tr>
        <w:tblPrEx>
          <w:tblCellMar>
            <w:top w:w="0" w:type="dxa"/>
            <w:left w:w="108" w:type="dxa"/>
            <w:bottom w:w="0" w:type="dxa"/>
            <w:right w:w="108" w:type="dxa"/>
          </w:tblCellMar>
        </w:tblPrEx>
        <w:trPr>
          <w:trHeight w:val="117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电梯系统维护</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（1）定期检查电梯机房，排除安全隐患；清理C号楼电梯轨道锈迹，刷防锈油。</w:t>
            </w:r>
          </w:p>
          <w:p>
            <w:pPr>
              <w:rPr>
                <w:rFonts w:hint="eastAsia" w:ascii="仿宋" w:hAnsi="仿宋" w:eastAsia="仿宋" w:cs="仿宋"/>
              </w:rPr>
            </w:pPr>
            <w:r>
              <w:rPr>
                <w:rFonts w:hint="eastAsia" w:ascii="仿宋" w:hAnsi="仿宋" w:eastAsia="仿宋" w:cs="仿宋"/>
              </w:rPr>
              <w:t>（2）全力解决电梯临时故障，如需专业公司进行处理的故障，则应及时反馈给招标方，并联系专业电梯维修公司，尽快维修解决。</w:t>
            </w:r>
          </w:p>
          <w:p>
            <w:pPr>
              <w:rPr>
                <w:rFonts w:hint="eastAsia" w:ascii="仿宋" w:hAnsi="仿宋" w:eastAsia="仿宋" w:cs="仿宋"/>
              </w:rPr>
            </w:pPr>
            <w:r>
              <w:rPr>
                <w:rFonts w:hint="eastAsia" w:ascii="仿宋" w:hAnsi="仿宋" w:eastAsia="仿宋" w:cs="仿宋"/>
              </w:rPr>
              <w:t>（3）协助专业公司进行电梯定期维保工作。</w:t>
            </w:r>
          </w:p>
        </w:tc>
      </w:tr>
      <w:tr>
        <w:tblPrEx>
          <w:tblCellMar>
            <w:top w:w="0" w:type="dxa"/>
            <w:left w:w="108" w:type="dxa"/>
            <w:bottom w:w="0" w:type="dxa"/>
            <w:right w:w="108" w:type="dxa"/>
          </w:tblCellMar>
        </w:tblPrEx>
        <w:trPr>
          <w:trHeight w:val="1894"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消防维保</w:t>
            </w: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（1）要有专业维保单位定期检查单位消防设施、消防相关机房，排除安全隐患；</w:t>
            </w:r>
          </w:p>
          <w:p>
            <w:pPr>
              <w:rPr>
                <w:rFonts w:hint="eastAsia" w:ascii="仿宋" w:hAnsi="仿宋" w:eastAsia="仿宋" w:cs="仿宋"/>
              </w:rPr>
            </w:pPr>
            <w:r>
              <w:rPr>
                <w:rFonts w:hint="eastAsia" w:ascii="仿宋" w:hAnsi="仿宋" w:eastAsia="仿宋" w:cs="仿宋"/>
              </w:rPr>
              <w:t>（2）全力解决临时故障，遇紧急或重大问题的则应及时反馈给招标方，协同维保公司，尽快维修解决。</w:t>
            </w:r>
          </w:p>
          <w:p>
            <w:pPr>
              <w:rPr>
                <w:rFonts w:hint="eastAsia" w:ascii="仿宋" w:hAnsi="仿宋" w:eastAsia="仿宋" w:cs="仿宋"/>
              </w:rPr>
            </w:pPr>
            <w:r>
              <w:rPr>
                <w:rFonts w:hint="eastAsia" w:ascii="仿宋" w:hAnsi="仿宋" w:eastAsia="仿宋" w:cs="仿宋"/>
              </w:rPr>
              <w:t>（3）协助维保单位进行消防设备设施维保工作。</w:t>
            </w:r>
          </w:p>
        </w:tc>
      </w:tr>
      <w:tr>
        <w:tblPrEx>
          <w:tblCellMar>
            <w:top w:w="0" w:type="dxa"/>
            <w:left w:w="108" w:type="dxa"/>
            <w:bottom w:w="0" w:type="dxa"/>
            <w:right w:w="108" w:type="dxa"/>
          </w:tblCellMar>
        </w:tblPrEx>
        <w:trPr>
          <w:trHeight w:val="840" w:hRule="atLeast"/>
        </w:trPr>
        <w:tc>
          <w:tcPr>
            <w:tcW w:w="2163" w:type="dxa"/>
            <w:tcBorders>
              <w:top w:val="single" w:color="auto" w:sz="4" w:space="0"/>
              <w:left w:val="single" w:color="auto" w:sz="4" w:space="0"/>
              <w:bottom w:val="nil"/>
              <w:right w:val="single" w:color="auto" w:sz="4" w:space="0"/>
            </w:tcBorders>
            <w:noWrap w:val="0"/>
            <w:vAlign w:val="center"/>
          </w:tcPr>
          <w:p>
            <w:pPr>
              <w:rPr>
                <w:rFonts w:hint="eastAsia" w:ascii="仿宋" w:hAnsi="仿宋" w:eastAsia="仿宋" w:cs="仿宋"/>
              </w:rPr>
            </w:pPr>
            <w:r>
              <w:rPr>
                <w:rFonts w:hint="eastAsia" w:ascii="仿宋" w:hAnsi="仿宋" w:eastAsia="仿宋" w:cs="仿宋"/>
              </w:rPr>
              <w:t>其他</w:t>
            </w:r>
          </w:p>
        </w:tc>
        <w:tc>
          <w:tcPr>
            <w:tcW w:w="7352" w:type="dxa"/>
            <w:tcBorders>
              <w:top w:val="single" w:color="auto" w:sz="4" w:space="0"/>
              <w:left w:val="nil"/>
              <w:bottom w:val="nil"/>
              <w:right w:val="single" w:color="auto" w:sz="4" w:space="0"/>
            </w:tcBorders>
            <w:noWrap w:val="0"/>
            <w:vAlign w:val="center"/>
          </w:tcPr>
          <w:p>
            <w:pPr>
              <w:rPr>
                <w:rFonts w:hint="eastAsia" w:ascii="仿宋" w:hAnsi="仿宋" w:eastAsia="仿宋" w:cs="仿宋"/>
              </w:rPr>
            </w:pPr>
            <w:r>
              <w:rPr>
                <w:rFonts w:hint="eastAsia" w:ascii="仿宋" w:hAnsi="仿宋" w:eastAsia="仿宋" w:cs="仿宋"/>
              </w:rPr>
              <w:t>根据甲方需求，尽力完成交办的临时性服务任务。</w:t>
            </w:r>
          </w:p>
          <w:p>
            <w:pPr>
              <w:rPr>
                <w:rFonts w:hint="eastAsia" w:ascii="仿宋" w:hAnsi="仿宋" w:eastAsia="仿宋" w:cs="仿宋"/>
              </w:rPr>
            </w:pPr>
            <w:r>
              <w:rPr>
                <w:rFonts w:hint="eastAsia" w:ascii="仿宋" w:hAnsi="仿宋" w:eastAsia="仿宋" w:cs="仿宋"/>
              </w:rPr>
              <w:t>（2）应急响应服务：项目如遇突发性事件，及时报告项目主管和招标方相关负责人，尽力协助相关人员处理突发事件。</w:t>
            </w:r>
          </w:p>
        </w:tc>
      </w:tr>
      <w:bookmarkEnd w:id="52"/>
      <w:tr>
        <w:tblPrEx>
          <w:tblCellMar>
            <w:top w:w="0" w:type="dxa"/>
            <w:left w:w="108" w:type="dxa"/>
            <w:bottom w:w="0" w:type="dxa"/>
            <w:right w:w="108" w:type="dxa"/>
          </w:tblCellMar>
        </w:tblPrEx>
        <w:trPr>
          <w:trHeight w:val="150" w:hRule="atLeast"/>
        </w:trPr>
        <w:tc>
          <w:tcPr>
            <w:tcW w:w="2163"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rPr>
            </w:pPr>
          </w:p>
        </w:tc>
        <w:tc>
          <w:tcPr>
            <w:tcW w:w="7352" w:type="dxa"/>
            <w:tcBorders>
              <w:top w:val="nil"/>
              <w:left w:val="nil"/>
              <w:bottom w:val="single" w:color="auto" w:sz="4" w:space="0"/>
              <w:right w:val="single" w:color="auto" w:sz="4" w:space="0"/>
            </w:tcBorders>
            <w:noWrap w:val="0"/>
            <w:vAlign w:val="center"/>
          </w:tcPr>
          <w:p>
            <w:pPr>
              <w:rPr>
                <w:rFonts w:hint="eastAsia" w:ascii="仿宋" w:hAnsi="仿宋" w:eastAsia="仿宋" w:cs="仿宋"/>
              </w:rPr>
            </w:pPr>
          </w:p>
        </w:tc>
      </w:tr>
    </w:tbl>
    <w:p>
      <w:pPr>
        <w:rPr>
          <w:rFonts w:hint="eastAsia" w:ascii="仿宋" w:hAnsi="仿宋" w:eastAsia="仿宋" w:cs="仿宋"/>
        </w:rPr>
      </w:pPr>
    </w:p>
    <w:p>
      <w:pPr>
        <w:rPr>
          <w:rFonts w:hint="eastAsia" w:ascii="仿宋" w:hAnsi="仿宋" w:eastAsia="仿宋" w:cs="仿宋"/>
          <w:sz w:val="24"/>
          <w:szCs w:val="24"/>
        </w:rPr>
      </w:pPr>
      <w:r>
        <w:rPr>
          <w:rFonts w:hint="eastAsia" w:ascii="仿宋" w:hAnsi="仿宋" w:eastAsia="仿宋" w:cs="仿宋"/>
          <w:sz w:val="24"/>
          <w:szCs w:val="24"/>
        </w:rPr>
        <w:t>4、电梯工作保养内容</w:t>
      </w:r>
    </w:p>
    <w:p>
      <w:pPr>
        <w:rPr>
          <w:rFonts w:hint="eastAsia" w:ascii="仿宋" w:hAnsi="仿宋" w:eastAsia="仿宋" w:cs="仿宋"/>
          <w:sz w:val="24"/>
          <w:szCs w:val="24"/>
        </w:rPr>
      </w:pPr>
      <w:r>
        <w:rPr>
          <w:rFonts w:hint="eastAsia" w:ascii="仿宋" w:hAnsi="仿宋" w:eastAsia="仿宋" w:cs="仿宋"/>
          <w:sz w:val="24"/>
          <w:szCs w:val="24"/>
        </w:rPr>
        <w:t>4.1工作内容：三台电梯的日常维修、维护、修理、应急故障维修工作</w:t>
      </w:r>
    </w:p>
    <w:p>
      <w:pPr>
        <w:rPr>
          <w:rFonts w:hint="eastAsia" w:ascii="仿宋" w:hAnsi="仿宋" w:eastAsia="仿宋" w:cs="仿宋"/>
          <w:sz w:val="24"/>
          <w:szCs w:val="24"/>
        </w:rPr>
      </w:pPr>
      <w:r>
        <w:rPr>
          <w:rFonts w:hint="eastAsia" w:ascii="仿宋" w:hAnsi="仿宋" w:eastAsia="仿宋" w:cs="仿宋"/>
          <w:sz w:val="24"/>
          <w:szCs w:val="24"/>
        </w:rPr>
        <w:t>动物楼一台，型号HFVN1000/1.0CP,层/站：2/2/2；</w:t>
      </w:r>
    </w:p>
    <w:p>
      <w:pPr>
        <w:rPr>
          <w:rFonts w:hint="eastAsia" w:ascii="仿宋" w:hAnsi="仿宋" w:eastAsia="仿宋" w:cs="仿宋"/>
          <w:sz w:val="24"/>
          <w:szCs w:val="24"/>
        </w:rPr>
      </w:pPr>
      <w:r>
        <w:rPr>
          <w:rFonts w:hint="eastAsia" w:ascii="仿宋" w:hAnsi="仿宋" w:eastAsia="仿宋" w:cs="仿宋"/>
          <w:sz w:val="24"/>
          <w:szCs w:val="24"/>
        </w:rPr>
        <w:t>A号楼一台，型号：西子奥的斯F8NKW990/OH5000，层/站：6/6/6;</w:t>
      </w:r>
    </w:p>
    <w:p>
      <w:pPr>
        <w:rPr>
          <w:rFonts w:hint="eastAsia" w:ascii="仿宋" w:hAnsi="仿宋" w:eastAsia="仿宋" w:cs="仿宋"/>
          <w:sz w:val="24"/>
          <w:szCs w:val="24"/>
        </w:rPr>
      </w:pPr>
      <w:r>
        <w:rPr>
          <w:rFonts w:hint="eastAsia" w:ascii="仿宋" w:hAnsi="仿宋" w:eastAsia="仿宋" w:cs="仿宋"/>
          <w:sz w:val="24"/>
          <w:szCs w:val="24"/>
        </w:rPr>
        <w:t>B号楼一台，型号：西子奥的斯F8NKW991/OH5000，层/站：5/5/5;</w:t>
      </w:r>
    </w:p>
    <w:p>
      <w:pPr>
        <w:rPr>
          <w:rFonts w:hint="eastAsia" w:ascii="仿宋" w:hAnsi="仿宋" w:eastAsia="仿宋" w:cs="仿宋"/>
          <w:sz w:val="24"/>
          <w:szCs w:val="24"/>
        </w:rPr>
      </w:pPr>
      <w:r>
        <w:rPr>
          <w:rFonts w:hint="eastAsia" w:ascii="仿宋" w:hAnsi="仿宋" w:eastAsia="仿宋" w:cs="仿宋"/>
          <w:sz w:val="24"/>
          <w:szCs w:val="24"/>
        </w:rPr>
        <w:t>4.2定义</w:t>
      </w:r>
    </w:p>
    <w:p>
      <w:pPr>
        <w:rPr>
          <w:rFonts w:hint="eastAsia" w:ascii="仿宋" w:hAnsi="仿宋" w:eastAsia="仿宋" w:cs="仿宋"/>
          <w:sz w:val="24"/>
          <w:szCs w:val="24"/>
        </w:rPr>
      </w:pPr>
      <w:r>
        <w:rPr>
          <w:rFonts w:hint="eastAsia" w:ascii="仿宋" w:hAnsi="仿宋" w:eastAsia="仿宋" w:cs="仿宋"/>
          <w:sz w:val="24"/>
          <w:szCs w:val="24"/>
        </w:rPr>
        <w:t>4.2.1维修：维修是在电梯交付使用后的所有维护、修理和改装服务。</w:t>
      </w:r>
    </w:p>
    <w:p>
      <w:pPr>
        <w:rPr>
          <w:rFonts w:hint="eastAsia" w:ascii="仿宋" w:hAnsi="仿宋" w:eastAsia="仿宋" w:cs="仿宋"/>
          <w:sz w:val="24"/>
          <w:szCs w:val="24"/>
        </w:rPr>
      </w:pPr>
      <w:r>
        <w:rPr>
          <w:rFonts w:hint="eastAsia" w:ascii="仿宋" w:hAnsi="仿宋" w:eastAsia="仿宋" w:cs="仿宋"/>
          <w:sz w:val="24"/>
          <w:szCs w:val="24"/>
        </w:rPr>
        <w:t xml:space="preserve">4.2.2维护：维护亦称为保养，是指在电梯交付使用后，为保证电梯正常及安全的运行，而按计划进行的所有必要的操作，如：润滑、检查、清洁等。  维护还应包括设置、调整操作及更换易损件的操作，这些操作不应对电梯的特性产生影响。  </w:t>
      </w:r>
    </w:p>
    <w:p>
      <w:pPr>
        <w:rPr>
          <w:rFonts w:hint="eastAsia" w:ascii="仿宋" w:hAnsi="仿宋" w:eastAsia="仿宋" w:cs="仿宋"/>
          <w:sz w:val="24"/>
          <w:szCs w:val="24"/>
        </w:rPr>
      </w:pPr>
      <w:r>
        <w:rPr>
          <w:rFonts w:hint="eastAsia" w:ascii="仿宋" w:hAnsi="仿宋" w:eastAsia="仿宋" w:cs="仿宋"/>
          <w:sz w:val="24"/>
          <w:szCs w:val="24"/>
        </w:rPr>
        <w:t xml:space="preserve">4.2.3修理：为保证在用电梯正常、安全运行，以相应的新的零部件取代旧的零部件或对旧零部件进行加工、修配的操作，这些操作不应改变电梯特性。  </w:t>
      </w:r>
    </w:p>
    <w:p>
      <w:pPr>
        <w:rPr>
          <w:rFonts w:hint="eastAsia" w:ascii="仿宋" w:hAnsi="仿宋" w:eastAsia="仿宋" w:cs="仿宋"/>
          <w:sz w:val="24"/>
          <w:szCs w:val="24"/>
        </w:rPr>
      </w:pPr>
      <w:r>
        <w:rPr>
          <w:rFonts w:hint="eastAsia" w:ascii="仿宋" w:hAnsi="仿宋" w:eastAsia="仿宋" w:cs="仿宋"/>
          <w:sz w:val="24"/>
          <w:szCs w:val="24"/>
        </w:rPr>
        <w:t xml:space="preserve">4.2.4应急故障维修：应急故障维修是电梯突发故障而不能正常运行或存在安全隐患时，进行适当的设置、调整操作或更换损坏的零部件操作，使电梯正常、安全运行。  </w:t>
      </w:r>
    </w:p>
    <w:p>
      <w:pPr>
        <w:rPr>
          <w:rFonts w:hint="eastAsia" w:ascii="仿宋" w:hAnsi="仿宋" w:eastAsia="仿宋" w:cs="仿宋"/>
          <w:sz w:val="24"/>
          <w:szCs w:val="24"/>
        </w:rPr>
      </w:pPr>
      <w:r>
        <w:rPr>
          <w:rFonts w:hint="eastAsia" w:ascii="仿宋" w:hAnsi="仿宋" w:eastAsia="仿宋" w:cs="仿宋"/>
          <w:sz w:val="24"/>
          <w:szCs w:val="24"/>
        </w:rPr>
        <w:t xml:space="preserve">4.3一般要求 </w:t>
      </w:r>
    </w:p>
    <w:p>
      <w:pPr>
        <w:rPr>
          <w:rFonts w:hint="eastAsia" w:ascii="仿宋" w:hAnsi="仿宋" w:eastAsia="仿宋" w:cs="仿宋"/>
          <w:sz w:val="24"/>
          <w:szCs w:val="24"/>
        </w:rPr>
      </w:pPr>
      <w:r>
        <w:rPr>
          <w:rFonts w:hint="eastAsia" w:ascii="仿宋" w:hAnsi="仿宋" w:eastAsia="仿宋" w:cs="仿宋"/>
          <w:sz w:val="24"/>
          <w:szCs w:val="24"/>
        </w:rPr>
        <w:t xml:space="preserve">4.3.1电梯的维修保养应由受过电梯维修保养技术和安全培训，并经政府主管部门考试合格的人员担任。  </w:t>
      </w:r>
    </w:p>
    <w:p>
      <w:pPr>
        <w:rPr>
          <w:rFonts w:hint="eastAsia" w:ascii="仿宋" w:hAnsi="仿宋" w:eastAsia="仿宋" w:cs="仿宋"/>
          <w:sz w:val="24"/>
          <w:szCs w:val="24"/>
        </w:rPr>
      </w:pPr>
      <w:r>
        <w:rPr>
          <w:rFonts w:hint="eastAsia" w:ascii="仿宋" w:hAnsi="仿宋" w:eastAsia="仿宋" w:cs="仿宋"/>
          <w:sz w:val="24"/>
          <w:szCs w:val="24"/>
        </w:rPr>
        <w:t xml:space="preserve">4.3.2电梯的维修保养人员应遵守安全操作规程。操作过程中，应采取相应的安全技术防范措施，以避免发生伤害事故和设备损坏事故。  </w:t>
      </w:r>
    </w:p>
    <w:p>
      <w:pPr>
        <w:rPr>
          <w:rFonts w:hint="eastAsia" w:ascii="仿宋" w:hAnsi="仿宋" w:eastAsia="仿宋" w:cs="仿宋"/>
          <w:sz w:val="24"/>
          <w:szCs w:val="24"/>
        </w:rPr>
      </w:pPr>
      <w:r>
        <w:rPr>
          <w:rFonts w:hint="eastAsia" w:ascii="仿宋" w:hAnsi="仿宋" w:eastAsia="仿宋" w:cs="仿宋"/>
          <w:sz w:val="24"/>
          <w:szCs w:val="24"/>
        </w:rPr>
        <w:t xml:space="preserve">4.3.3任何形式的维修保养后，必须确保电梯安全保护装置有效后，方可投入正常使用。  </w:t>
      </w:r>
    </w:p>
    <w:p>
      <w:pPr>
        <w:rPr>
          <w:rFonts w:hint="eastAsia" w:ascii="仿宋" w:hAnsi="仿宋" w:eastAsia="仿宋" w:cs="仿宋"/>
          <w:sz w:val="24"/>
          <w:szCs w:val="24"/>
        </w:rPr>
      </w:pPr>
      <w:r>
        <w:rPr>
          <w:rFonts w:hint="eastAsia" w:ascii="仿宋" w:hAnsi="仿宋" w:eastAsia="仿宋" w:cs="仿宋"/>
          <w:sz w:val="24"/>
          <w:szCs w:val="24"/>
        </w:rPr>
        <w:t xml:space="preserve">4.3.4 按《特种设备安全法》、《中华人民共和国国务院第549号令》、TSG5001-2009《电梯使用管理与维护保养规则》和GB/T18775-2009《电梯、自动扶梯和自动人行道维修规范》和DB33/728-2016《电梯维护保养安全管理规范》等国家、省、市特种设备安全监察办法和地方相关特种设备安全监察条例或管理办法的有关规定规范进行作业。保养应按计划进行周期保养，分为例行保养，季度保养，年检维修保养。例行保养每月四次，遇到季度保养、年检维修保养时，执行季度保养或年检维修保养，确保招标方电梯正常运行。每次保养后应填写保养单，保养单应有招标方指定授权人员签字确认。  </w:t>
      </w:r>
    </w:p>
    <w:p>
      <w:pPr>
        <w:rPr>
          <w:rFonts w:hint="eastAsia" w:ascii="仿宋" w:hAnsi="仿宋" w:eastAsia="仿宋" w:cs="仿宋"/>
          <w:sz w:val="24"/>
          <w:szCs w:val="24"/>
        </w:rPr>
      </w:pPr>
      <w:r>
        <w:rPr>
          <w:rFonts w:hint="eastAsia" w:ascii="仿宋" w:hAnsi="仿宋" w:eastAsia="仿宋" w:cs="仿宋"/>
          <w:sz w:val="24"/>
          <w:szCs w:val="24"/>
        </w:rPr>
        <w:t>4.3.5协助招标方做好年检或大修/改造后的监检，负责本标书工作范围的各项工作。</w:t>
      </w:r>
    </w:p>
    <w:p>
      <w:pPr>
        <w:rPr>
          <w:rFonts w:hint="eastAsia" w:ascii="仿宋" w:hAnsi="仿宋" w:eastAsia="仿宋" w:cs="仿宋"/>
          <w:sz w:val="24"/>
          <w:szCs w:val="24"/>
        </w:rPr>
      </w:pPr>
      <w:r>
        <w:rPr>
          <w:rFonts w:hint="eastAsia" w:ascii="仿宋" w:hAnsi="仿宋" w:eastAsia="仿宋" w:cs="仿宋"/>
          <w:sz w:val="24"/>
          <w:szCs w:val="24"/>
        </w:rPr>
        <w:t>4.3.6全力解决电梯临时故障，如需要专业公司进行处理的故障，则应及时反馈给招标方，并联系专业电梯维修公司，尽快维修解决，并做好相关事故记录工作；提供24小时紧急故障的应急处理，要求关人事故30分钟内到达现场，还可根据用户需要以最快的速度到达现场，交通费用另计。应急故障维修后，应填写故障维修单并经招标方指定授权人签字确认。协助招标方编制应急救援预案和应急救援演习。</w:t>
      </w:r>
    </w:p>
    <w:p>
      <w:pPr>
        <w:rPr>
          <w:rFonts w:hint="eastAsia" w:ascii="仿宋" w:hAnsi="仿宋" w:eastAsia="仿宋" w:cs="仿宋"/>
          <w:sz w:val="24"/>
          <w:szCs w:val="24"/>
        </w:rPr>
      </w:pPr>
      <w:r>
        <w:rPr>
          <w:rFonts w:hint="eastAsia" w:ascii="仿宋" w:hAnsi="仿宋" w:eastAsia="仿宋" w:cs="仿宋"/>
          <w:sz w:val="24"/>
          <w:szCs w:val="24"/>
        </w:rPr>
        <w:t xml:space="preserve">4.3.7随时听取招标方的反馈，对不正常的运行状况，做认真分析及纠正；在定期检验合格期限前一个月，中标方应当向当地质检部门申报定期检验，并配合特种设备安全监督管理部门对电梯的年检，年检相关费用由招标方承担，但是因维护保养原因导致电梯年检不合格的，由中标方负责整改完成，并承担其复检费用。  </w:t>
      </w:r>
    </w:p>
    <w:p>
      <w:pPr>
        <w:rPr>
          <w:rFonts w:hint="eastAsia" w:ascii="仿宋" w:hAnsi="仿宋" w:eastAsia="仿宋" w:cs="仿宋"/>
          <w:sz w:val="24"/>
          <w:szCs w:val="24"/>
        </w:rPr>
      </w:pPr>
      <w:r>
        <w:rPr>
          <w:rFonts w:hint="eastAsia" w:ascii="仿宋" w:hAnsi="仿宋" w:eastAsia="仿宋" w:cs="仿宋"/>
          <w:sz w:val="24"/>
          <w:szCs w:val="24"/>
        </w:rPr>
        <w:t>4.3.8中标方在对电梯进行维护及调整中，如发现部分部件损坏或需要更换时，部件的购置费用由招标方承担。</w:t>
      </w:r>
    </w:p>
    <w:p>
      <w:pPr>
        <w:rPr>
          <w:rFonts w:hint="eastAsia" w:ascii="仿宋" w:hAnsi="仿宋" w:eastAsia="仿宋" w:cs="仿宋"/>
          <w:sz w:val="24"/>
          <w:szCs w:val="24"/>
        </w:rPr>
      </w:pPr>
      <w:r>
        <w:rPr>
          <w:rFonts w:hint="eastAsia" w:ascii="仿宋" w:hAnsi="仿宋" w:eastAsia="仿宋" w:cs="仿宋"/>
          <w:sz w:val="24"/>
          <w:szCs w:val="24"/>
        </w:rPr>
        <w:t xml:space="preserve">4.4维修保养的技术要求 （维修保养得技术要求包括但不限于下列内容） </w:t>
      </w:r>
    </w:p>
    <w:p>
      <w:pPr>
        <w:rPr>
          <w:rFonts w:hint="eastAsia" w:ascii="仿宋" w:hAnsi="仿宋" w:eastAsia="仿宋" w:cs="仿宋"/>
          <w:sz w:val="24"/>
          <w:szCs w:val="24"/>
        </w:rPr>
      </w:pPr>
      <w:r>
        <w:rPr>
          <w:rFonts w:hint="eastAsia" w:ascii="仿宋" w:hAnsi="仿宋" w:eastAsia="仿宋" w:cs="仿宋"/>
          <w:sz w:val="24"/>
          <w:szCs w:val="24"/>
        </w:rPr>
        <w:t>4.4.1每月例行保养分为：第一次例行保养，第二次例行保养。</w:t>
      </w:r>
    </w:p>
    <w:p>
      <w:pPr>
        <w:rPr>
          <w:rFonts w:hint="eastAsia" w:ascii="仿宋" w:hAnsi="仿宋" w:eastAsia="仿宋" w:cs="仿宋"/>
          <w:sz w:val="24"/>
          <w:szCs w:val="24"/>
        </w:rPr>
      </w:pPr>
      <w:r>
        <w:rPr>
          <w:rFonts w:hint="eastAsia" w:ascii="仿宋" w:hAnsi="仿宋" w:eastAsia="仿宋" w:cs="仿宋"/>
          <w:sz w:val="24"/>
          <w:szCs w:val="24"/>
        </w:rPr>
        <w:t xml:space="preserve">4.4.2第一次例行保养。  </w:t>
      </w:r>
    </w:p>
    <w:p>
      <w:pPr>
        <w:rPr>
          <w:rFonts w:hint="eastAsia" w:ascii="仿宋" w:hAnsi="仿宋" w:eastAsia="仿宋" w:cs="仿宋"/>
          <w:sz w:val="24"/>
          <w:szCs w:val="24"/>
        </w:rPr>
      </w:pPr>
      <w:r>
        <w:rPr>
          <w:rFonts w:hint="eastAsia" w:ascii="仿宋" w:hAnsi="仿宋" w:eastAsia="仿宋" w:cs="仿宋"/>
          <w:sz w:val="24"/>
          <w:szCs w:val="24"/>
        </w:rPr>
        <w:t xml:space="preserve">1）清洁机房地面卫生。  </w:t>
      </w:r>
    </w:p>
    <w:p>
      <w:pPr>
        <w:rPr>
          <w:rFonts w:hint="eastAsia" w:ascii="仿宋" w:hAnsi="仿宋" w:eastAsia="仿宋" w:cs="仿宋"/>
          <w:sz w:val="24"/>
          <w:szCs w:val="24"/>
        </w:rPr>
      </w:pPr>
      <w:r>
        <w:rPr>
          <w:rFonts w:hint="eastAsia" w:ascii="仿宋" w:hAnsi="仿宋" w:eastAsia="仿宋" w:cs="仿宋"/>
          <w:sz w:val="24"/>
          <w:szCs w:val="24"/>
        </w:rPr>
        <w:t xml:space="preserve">2）清洁曳引机、限速器、控制柜内的卫生。  </w:t>
      </w:r>
    </w:p>
    <w:p>
      <w:pPr>
        <w:rPr>
          <w:rFonts w:hint="eastAsia" w:ascii="仿宋" w:hAnsi="仿宋" w:eastAsia="仿宋" w:cs="仿宋"/>
          <w:sz w:val="24"/>
          <w:szCs w:val="24"/>
        </w:rPr>
      </w:pPr>
      <w:r>
        <w:rPr>
          <w:rFonts w:hint="eastAsia" w:ascii="仿宋" w:hAnsi="仿宋" w:eastAsia="仿宋" w:cs="仿宋"/>
          <w:sz w:val="24"/>
          <w:szCs w:val="24"/>
        </w:rPr>
        <w:t xml:space="preserve">3）检查并坚固主电源、辅助电源、曳引机、控制柜中各接线端子。  </w:t>
      </w:r>
    </w:p>
    <w:p>
      <w:pPr>
        <w:rPr>
          <w:rFonts w:hint="eastAsia" w:ascii="仿宋" w:hAnsi="仿宋" w:eastAsia="仿宋" w:cs="仿宋"/>
          <w:sz w:val="24"/>
          <w:szCs w:val="24"/>
        </w:rPr>
      </w:pPr>
      <w:r>
        <w:rPr>
          <w:rFonts w:hint="eastAsia" w:ascii="仿宋" w:hAnsi="仿宋" w:eastAsia="仿宋" w:cs="仿宋"/>
          <w:sz w:val="24"/>
          <w:szCs w:val="24"/>
        </w:rPr>
        <w:t xml:space="preserve">4）检查主电源及控制电源的熔断器，确保接触良好。  </w:t>
      </w:r>
    </w:p>
    <w:p>
      <w:pPr>
        <w:rPr>
          <w:rFonts w:hint="eastAsia" w:ascii="仿宋" w:hAnsi="仿宋" w:eastAsia="仿宋" w:cs="仿宋"/>
          <w:sz w:val="24"/>
          <w:szCs w:val="24"/>
        </w:rPr>
      </w:pPr>
      <w:r>
        <w:rPr>
          <w:rFonts w:hint="eastAsia" w:ascii="仿宋" w:hAnsi="仿宋" w:eastAsia="仿宋" w:cs="仿宋"/>
          <w:sz w:val="24"/>
          <w:szCs w:val="24"/>
        </w:rPr>
        <w:t xml:space="preserve">5）检查曳引机减速，电动机的油位，温升，确保曳引机运行正常。 </w:t>
      </w:r>
    </w:p>
    <w:p>
      <w:pPr>
        <w:rPr>
          <w:rFonts w:hint="eastAsia" w:ascii="仿宋" w:hAnsi="仿宋" w:eastAsia="仿宋" w:cs="仿宋"/>
          <w:sz w:val="24"/>
          <w:szCs w:val="24"/>
        </w:rPr>
      </w:pPr>
      <w:r>
        <w:rPr>
          <w:rFonts w:hint="eastAsia" w:ascii="仿宋" w:hAnsi="仿宋" w:eastAsia="仿宋" w:cs="仿宋"/>
          <w:sz w:val="24"/>
          <w:szCs w:val="24"/>
        </w:rPr>
        <w:t xml:space="preserve">6）检查并调整电梯制动器的制动闸瓦与制动轮盘的间隙，确保间隙不大于0.7mm（厂家有特殊要求除外），同时保证制动器工作灵活可靠。  </w:t>
      </w:r>
    </w:p>
    <w:p>
      <w:pPr>
        <w:rPr>
          <w:rFonts w:hint="eastAsia" w:ascii="仿宋" w:hAnsi="仿宋" w:eastAsia="仿宋" w:cs="仿宋"/>
          <w:sz w:val="24"/>
          <w:szCs w:val="24"/>
        </w:rPr>
      </w:pPr>
      <w:r>
        <w:rPr>
          <w:rFonts w:hint="eastAsia" w:ascii="仿宋" w:hAnsi="仿宋" w:eastAsia="仿宋" w:cs="仿宋"/>
          <w:sz w:val="24"/>
          <w:szCs w:val="24"/>
        </w:rPr>
        <w:t xml:space="preserve">7）添加轿厢或对重油杯中的润滑油，使导轨润滑良好。  </w:t>
      </w:r>
    </w:p>
    <w:p>
      <w:pPr>
        <w:rPr>
          <w:rFonts w:hint="eastAsia" w:ascii="仿宋" w:hAnsi="仿宋" w:eastAsia="仿宋" w:cs="仿宋"/>
          <w:sz w:val="24"/>
          <w:szCs w:val="24"/>
        </w:rPr>
      </w:pPr>
      <w:r>
        <w:rPr>
          <w:rFonts w:hint="eastAsia" w:ascii="仿宋" w:hAnsi="仿宋" w:eastAsia="仿宋" w:cs="仿宋"/>
          <w:sz w:val="24"/>
          <w:szCs w:val="24"/>
        </w:rPr>
        <w:t xml:space="preserve">8）添加滚动导靴中心轴的润滑油，使运转时无异响。  </w:t>
      </w:r>
    </w:p>
    <w:p>
      <w:pPr>
        <w:rPr>
          <w:rFonts w:hint="eastAsia" w:ascii="仿宋" w:hAnsi="仿宋" w:eastAsia="仿宋" w:cs="仿宋"/>
          <w:sz w:val="24"/>
          <w:szCs w:val="24"/>
        </w:rPr>
      </w:pPr>
      <w:r>
        <w:rPr>
          <w:rFonts w:hint="eastAsia" w:ascii="仿宋" w:hAnsi="仿宋" w:eastAsia="仿宋" w:cs="仿宋"/>
          <w:sz w:val="24"/>
          <w:szCs w:val="24"/>
        </w:rPr>
        <w:t xml:space="preserve">9）添加限速器和限速器张紧轮轴承润滑油，使限速器系统工作正常。  </w:t>
      </w:r>
    </w:p>
    <w:p>
      <w:pPr>
        <w:rPr>
          <w:rFonts w:hint="eastAsia" w:ascii="仿宋" w:hAnsi="仿宋" w:eastAsia="仿宋" w:cs="仿宋"/>
          <w:sz w:val="24"/>
          <w:szCs w:val="24"/>
        </w:rPr>
      </w:pPr>
      <w:r>
        <w:rPr>
          <w:rFonts w:hint="eastAsia" w:ascii="仿宋" w:hAnsi="仿宋" w:eastAsia="仿宋" w:cs="仿宋"/>
          <w:sz w:val="24"/>
          <w:szCs w:val="24"/>
        </w:rPr>
        <w:t xml:space="preserve">10）清洁轿顶，门头，门地坎和地坑的卫生。 </w:t>
      </w:r>
    </w:p>
    <w:p>
      <w:pPr>
        <w:rPr>
          <w:rFonts w:hint="eastAsia" w:ascii="仿宋" w:hAnsi="仿宋" w:eastAsia="仿宋" w:cs="仿宋"/>
          <w:sz w:val="24"/>
          <w:szCs w:val="24"/>
        </w:rPr>
      </w:pPr>
      <w:r>
        <w:rPr>
          <w:rFonts w:hint="eastAsia" w:ascii="仿宋" w:hAnsi="仿宋" w:eastAsia="仿宋" w:cs="仿宋"/>
          <w:sz w:val="24"/>
          <w:szCs w:val="24"/>
        </w:rPr>
        <w:t>11）检查或调整各安全开关，试验各安全开关，确保功能正常 。</w:t>
      </w:r>
    </w:p>
    <w:p>
      <w:pPr>
        <w:rPr>
          <w:rFonts w:hint="eastAsia" w:ascii="仿宋" w:hAnsi="仿宋" w:eastAsia="仿宋" w:cs="仿宋"/>
          <w:sz w:val="24"/>
          <w:szCs w:val="24"/>
        </w:rPr>
      </w:pPr>
      <w:r>
        <w:rPr>
          <w:rFonts w:hint="eastAsia" w:ascii="仿宋" w:hAnsi="仿宋" w:eastAsia="仿宋" w:cs="仿宋"/>
          <w:sz w:val="24"/>
          <w:szCs w:val="24"/>
        </w:rPr>
        <w:t xml:space="preserve">4.4.3第二次例行保养。  </w:t>
      </w:r>
    </w:p>
    <w:p>
      <w:pPr>
        <w:rPr>
          <w:rFonts w:hint="eastAsia" w:ascii="仿宋" w:hAnsi="仿宋" w:eastAsia="仿宋" w:cs="仿宋"/>
          <w:sz w:val="24"/>
          <w:szCs w:val="24"/>
        </w:rPr>
      </w:pPr>
      <w:r>
        <w:rPr>
          <w:rFonts w:hint="eastAsia" w:ascii="仿宋" w:hAnsi="仿宋" w:eastAsia="仿宋" w:cs="仿宋"/>
          <w:sz w:val="24"/>
          <w:szCs w:val="24"/>
        </w:rPr>
        <w:t xml:space="preserve">4.4.3.1保养开门机系统  </w:t>
      </w:r>
    </w:p>
    <w:p>
      <w:pPr>
        <w:rPr>
          <w:rFonts w:hint="eastAsia" w:ascii="仿宋" w:hAnsi="仿宋" w:eastAsia="仿宋" w:cs="仿宋"/>
          <w:sz w:val="24"/>
          <w:szCs w:val="24"/>
        </w:rPr>
      </w:pPr>
      <w:r>
        <w:rPr>
          <w:rFonts w:hint="eastAsia" w:ascii="仿宋" w:hAnsi="仿宋" w:eastAsia="仿宋" w:cs="仿宋"/>
          <w:sz w:val="24"/>
          <w:szCs w:val="24"/>
        </w:rPr>
        <w:t xml:space="preserve">1）清洁开门机系统。  </w:t>
      </w:r>
    </w:p>
    <w:p>
      <w:pPr>
        <w:rPr>
          <w:rFonts w:hint="eastAsia" w:ascii="仿宋" w:hAnsi="仿宋" w:eastAsia="仿宋" w:cs="仿宋"/>
          <w:sz w:val="24"/>
          <w:szCs w:val="24"/>
        </w:rPr>
      </w:pPr>
      <w:r>
        <w:rPr>
          <w:rFonts w:hint="eastAsia" w:ascii="仿宋" w:hAnsi="仿宋" w:eastAsia="仿宋" w:cs="仿宋"/>
          <w:sz w:val="24"/>
          <w:szCs w:val="24"/>
        </w:rPr>
        <w:t xml:space="preserve">2）紧固开门机系统各机械连接部件。  </w:t>
      </w:r>
    </w:p>
    <w:p>
      <w:pPr>
        <w:rPr>
          <w:rFonts w:hint="eastAsia" w:ascii="仿宋" w:hAnsi="仿宋" w:eastAsia="仿宋" w:cs="仿宋"/>
          <w:sz w:val="24"/>
          <w:szCs w:val="24"/>
        </w:rPr>
      </w:pPr>
      <w:r>
        <w:rPr>
          <w:rFonts w:hint="eastAsia" w:ascii="仿宋" w:hAnsi="仿宋" w:eastAsia="仿宋" w:cs="仿宋"/>
          <w:sz w:val="24"/>
          <w:szCs w:val="24"/>
        </w:rPr>
        <w:t xml:space="preserve">3）检查并调整门扇的垂直度，门中缝的间隙是否符合要求。  </w:t>
      </w:r>
    </w:p>
    <w:p>
      <w:pPr>
        <w:rPr>
          <w:rFonts w:hint="eastAsia" w:ascii="仿宋" w:hAnsi="仿宋" w:eastAsia="仿宋" w:cs="仿宋"/>
          <w:sz w:val="24"/>
          <w:szCs w:val="24"/>
        </w:rPr>
      </w:pPr>
      <w:r>
        <w:rPr>
          <w:rFonts w:hint="eastAsia" w:ascii="仿宋" w:hAnsi="仿宋" w:eastAsia="仿宋" w:cs="仿宋"/>
          <w:sz w:val="24"/>
          <w:szCs w:val="24"/>
        </w:rPr>
        <w:t xml:space="preserve">4）添加门机各机械传动部的润滑油。  </w:t>
      </w:r>
    </w:p>
    <w:p>
      <w:pPr>
        <w:rPr>
          <w:rFonts w:hint="eastAsia" w:ascii="仿宋" w:hAnsi="仿宋" w:eastAsia="仿宋" w:cs="仿宋"/>
          <w:sz w:val="24"/>
          <w:szCs w:val="24"/>
        </w:rPr>
      </w:pPr>
      <w:r>
        <w:rPr>
          <w:rFonts w:hint="eastAsia" w:ascii="仿宋" w:hAnsi="仿宋" w:eastAsia="仿宋" w:cs="仿宋"/>
          <w:sz w:val="24"/>
          <w:szCs w:val="24"/>
        </w:rPr>
        <w:t xml:space="preserve">5）检查门机皮带的松紧及磨损，并视其情况处理。  </w:t>
      </w:r>
    </w:p>
    <w:p>
      <w:pPr>
        <w:rPr>
          <w:rFonts w:hint="eastAsia" w:ascii="仿宋" w:hAnsi="仿宋" w:eastAsia="仿宋" w:cs="仿宋"/>
          <w:sz w:val="24"/>
          <w:szCs w:val="24"/>
        </w:rPr>
      </w:pPr>
      <w:r>
        <w:rPr>
          <w:rFonts w:hint="eastAsia" w:ascii="仿宋" w:hAnsi="仿宋" w:eastAsia="仿宋" w:cs="仿宋"/>
          <w:sz w:val="24"/>
          <w:szCs w:val="24"/>
        </w:rPr>
        <w:t xml:space="preserve">6）坚固门电机，门电阻的各螺栓。  </w:t>
      </w:r>
    </w:p>
    <w:p>
      <w:pPr>
        <w:rPr>
          <w:rFonts w:hint="eastAsia" w:ascii="仿宋" w:hAnsi="仿宋" w:eastAsia="仿宋" w:cs="仿宋"/>
          <w:sz w:val="24"/>
          <w:szCs w:val="24"/>
        </w:rPr>
      </w:pPr>
      <w:r>
        <w:rPr>
          <w:rFonts w:hint="eastAsia" w:ascii="仿宋" w:hAnsi="仿宋" w:eastAsia="仿宋" w:cs="仿宋"/>
          <w:sz w:val="24"/>
          <w:szCs w:val="24"/>
        </w:rPr>
        <w:t xml:space="preserve">7）检查开关、减速器、门机限位开关是否完好。  </w:t>
      </w:r>
    </w:p>
    <w:p>
      <w:pPr>
        <w:rPr>
          <w:rFonts w:hint="eastAsia" w:ascii="仿宋" w:hAnsi="仿宋" w:eastAsia="仿宋" w:cs="仿宋"/>
          <w:sz w:val="24"/>
          <w:szCs w:val="24"/>
        </w:rPr>
      </w:pPr>
      <w:r>
        <w:rPr>
          <w:rFonts w:hint="eastAsia" w:ascii="仿宋" w:hAnsi="仿宋" w:eastAsia="仿宋" w:cs="仿宋"/>
          <w:sz w:val="24"/>
          <w:szCs w:val="24"/>
        </w:rPr>
        <w:t xml:space="preserve">8）门机系统还应清洁旋转编码器。  </w:t>
      </w:r>
    </w:p>
    <w:p>
      <w:pPr>
        <w:rPr>
          <w:rFonts w:hint="eastAsia" w:ascii="仿宋" w:hAnsi="仿宋" w:eastAsia="仿宋" w:cs="仿宋"/>
          <w:sz w:val="24"/>
          <w:szCs w:val="24"/>
        </w:rPr>
      </w:pPr>
      <w:r>
        <w:rPr>
          <w:rFonts w:hint="eastAsia" w:ascii="仿宋" w:hAnsi="仿宋" w:eastAsia="仿宋" w:cs="仿宋"/>
          <w:sz w:val="24"/>
          <w:szCs w:val="24"/>
        </w:rPr>
        <w:t xml:space="preserve">9）调整门刀的垂直度，同时保证门刀与厅门地坎间隙在5-10mm。  </w:t>
      </w:r>
    </w:p>
    <w:p>
      <w:pPr>
        <w:rPr>
          <w:rFonts w:hint="eastAsia" w:ascii="仿宋" w:hAnsi="仿宋" w:eastAsia="仿宋" w:cs="仿宋"/>
          <w:sz w:val="24"/>
          <w:szCs w:val="24"/>
        </w:rPr>
      </w:pPr>
      <w:r>
        <w:rPr>
          <w:rFonts w:hint="eastAsia" w:ascii="仿宋" w:hAnsi="仿宋" w:eastAsia="仿宋" w:cs="仿宋"/>
          <w:sz w:val="24"/>
          <w:szCs w:val="24"/>
        </w:rPr>
        <w:t xml:space="preserve">4.4.3.2保养厅门系统  </w:t>
      </w:r>
    </w:p>
    <w:p>
      <w:pPr>
        <w:rPr>
          <w:rFonts w:hint="eastAsia" w:ascii="仿宋" w:hAnsi="仿宋" w:eastAsia="仿宋" w:cs="仿宋"/>
          <w:sz w:val="24"/>
          <w:szCs w:val="24"/>
        </w:rPr>
      </w:pPr>
      <w:r>
        <w:rPr>
          <w:rFonts w:hint="eastAsia" w:ascii="仿宋" w:hAnsi="仿宋" w:eastAsia="仿宋" w:cs="仿宋"/>
          <w:sz w:val="24"/>
          <w:szCs w:val="24"/>
        </w:rPr>
        <w:t xml:space="preserve">1）调整厅门系统，确保门扇与门扇的间隙1-6mm，门扇下端与地坎的间隙1-6mm，门锁在电气接触前齿合量不小于7mm。 </w:t>
      </w:r>
    </w:p>
    <w:p>
      <w:pPr>
        <w:rPr>
          <w:rFonts w:hint="eastAsia" w:ascii="仿宋" w:hAnsi="仿宋" w:eastAsia="仿宋" w:cs="仿宋"/>
          <w:sz w:val="24"/>
          <w:szCs w:val="24"/>
        </w:rPr>
      </w:pPr>
      <w:r>
        <w:rPr>
          <w:rFonts w:hint="eastAsia" w:ascii="仿宋" w:hAnsi="仿宋" w:eastAsia="仿宋" w:cs="仿宋"/>
          <w:sz w:val="24"/>
          <w:szCs w:val="24"/>
        </w:rPr>
        <w:t xml:space="preserve">2）确保门电气联锁装置安全可靠。  </w:t>
      </w:r>
    </w:p>
    <w:p>
      <w:pPr>
        <w:rPr>
          <w:rFonts w:hint="eastAsia" w:ascii="仿宋" w:hAnsi="仿宋" w:eastAsia="仿宋" w:cs="仿宋"/>
          <w:sz w:val="24"/>
          <w:szCs w:val="24"/>
        </w:rPr>
      </w:pPr>
      <w:r>
        <w:rPr>
          <w:rFonts w:hint="eastAsia" w:ascii="仿宋" w:hAnsi="仿宋" w:eastAsia="仿宋" w:cs="仿宋"/>
          <w:sz w:val="24"/>
          <w:szCs w:val="24"/>
        </w:rPr>
        <w:t xml:space="preserve">3）厅门自动关门装置有效。  </w:t>
      </w:r>
    </w:p>
    <w:p>
      <w:pPr>
        <w:rPr>
          <w:rFonts w:hint="eastAsia" w:ascii="仿宋" w:hAnsi="仿宋" w:eastAsia="仿宋" w:cs="仿宋"/>
          <w:sz w:val="24"/>
          <w:szCs w:val="24"/>
        </w:rPr>
      </w:pPr>
      <w:r>
        <w:rPr>
          <w:rFonts w:hint="eastAsia" w:ascii="仿宋" w:hAnsi="仿宋" w:eastAsia="仿宋" w:cs="仿宋"/>
          <w:sz w:val="24"/>
          <w:szCs w:val="24"/>
        </w:rPr>
        <w:t xml:space="preserve">4）添除厅门门滑道上的润滑脂，使开关门灵活可靠。  </w:t>
      </w:r>
    </w:p>
    <w:p>
      <w:pPr>
        <w:rPr>
          <w:rFonts w:hint="eastAsia" w:ascii="仿宋" w:hAnsi="仿宋" w:eastAsia="仿宋" w:cs="仿宋"/>
          <w:sz w:val="24"/>
          <w:szCs w:val="24"/>
        </w:rPr>
      </w:pPr>
      <w:r>
        <w:rPr>
          <w:rFonts w:hint="eastAsia" w:ascii="仿宋" w:hAnsi="仿宋" w:eastAsia="仿宋" w:cs="仿宋"/>
          <w:sz w:val="24"/>
          <w:szCs w:val="24"/>
        </w:rPr>
        <w:t xml:space="preserve">4.4.3.3保养门保护系统  </w:t>
      </w:r>
    </w:p>
    <w:p>
      <w:pPr>
        <w:rPr>
          <w:rFonts w:hint="eastAsia" w:ascii="仿宋" w:hAnsi="仿宋" w:eastAsia="仿宋" w:cs="仿宋"/>
          <w:sz w:val="24"/>
          <w:szCs w:val="24"/>
        </w:rPr>
      </w:pPr>
      <w:r>
        <w:rPr>
          <w:rFonts w:hint="eastAsia" w:ascii="仿宋" w:hAnsi="仿宋" w:eastAsia="仿宋" w:cs="仿宋"/>
          <w:sz w:val="24"/>
          <w:szCs w:val="24"/>
        </w:rPr>
        <w:t xml:space="preserve">1）清洁光幕上的积尘，确保安全可靠，使用可靠。  </w:t>
      </w:r>
    </w:p>
    <w:p>
      <w:pPr>
        <w:rPr>
          <w:rFonts w:hint="eastAsia" w:ascii="仿宋" w:hAnsi="仿宋" w:eastAsia="仿宋" w:cs="仿宋"/>
          <w:sz w:val="24"/>
          <w:szCs w:val="24"/>
        </w:rPr>
      </w:pPr>
      <w:r>
        <w:rPr>
          <w:rFonts w:hint="eastAsia" w:ascii="仿宋" w:hAnsi="仿宋" w:eastAsia="仿宋" w:cs="仿宋"/>
          <w:sz w:val="24"/>
          <w:szCs w:val="24"/>
        </w:rPr>
        <w:t xml:space="preserve">2）保养轿内、外呼梯按钮、层显，确保完好可靠。  </w:t>
      </w:r>
    </w:p>
    <w:p>
      <w:pPr>
        <w:rPr>
          <w:rFonts w:hint="eastAsia" w:ascii="仿宋" w:hAnsi="仿宋" w:eastAsia="仿宋" w:cs="仿宋"/>
          <w:sz w:val="24"/>
          <w:szCs w:val="24"/>
        </w:rPr>
      </w:pPr>
      <w:r>
        <w:rPr>
          <w:rFonts w:hint="eastAsia" w:ascii="仿宋" w:hAnsi="仿宋" w:eastAsia="仿宋" w:cs="仿宋"/>
          <w:sz w:val="24"/>
          <w:szCs w:val="24"/>
        </w:rPr>
        <w:t xml:space="preserve">4.4.4季度保养  </w:t>
      </w:r>
    </w:p>
    <w:p>
      <w:pPr>
        <w:rPr>
          <w:rFonts w:hint="eastAsia" w:ascii="仿宋" w:hAnsi="仿宋" w:eastAsia="仿宋" w:cs="仿宋"/>
          <w:sz w:val="24"/>
          <w:szCs w:val="24"/>
        </w:rPr>
      </w:pPr>
      <w:r>
        <w:rPr>
          <w:rFonts w:hint="eastAsia" w:ascii="仿宋" w:hAnsi="仿宋" w:eastAsia="仿宋" w:cs="仿宋"/>
          <w:sz w:val="24"/>
          <w:szCs w:val="24"/>
        </w:rPr>
        <w:t xml:space="preserve">1）添加曳引轮轴承、导向轮轴承、轿顶道绳轮轴承、对重道绳轮轴承的润滑油，确保务轴承润滑良好。  </w:t>
      </w:r>
    </w:p>
    <w:p>
      <w:pPr>
        <w:rPr>
          <w:rFonts w:hint="eastAsia" w:ascii="仿宋" w:hAnsi="仿宋" w:eastAsia="仿宋" w:cs="仿宋"/>
          <w:sz w:val="24"/>
          <w:szCs w:val="24"/>
        </w:rPr>
      </w:pPr>
      <w:r>
        <w:rPr>
          <w:rFonts w:hint="eastAsia" w:ascii="仿宋" w:hAnsi="仿宋" w:eastAsia="仿宋" w:cs="仿宋"/>
          <w:sz w:val="24"/>
          <w:szCs w:val="24"/>
        </w:rPr>
        <w:t xml:space="preserve">2）保养选层系统，使选层器的动作准确可靠。  </w:t>
      </w:r>
    </w:p>
    <w:p>
      <w:pPr>
        <w:rPr>
          <w:rFonts w:hint="eastAsia" w:ascii="仿宋" w:hAnsi="仿宋" w:eastAsia="仿宋" w:cs="仿宋"/>
          <w:sz w:val="24"/>
          <w:szCs w:val="24"/>
        </w:rPr>
      </w:pPr>
      <w:r>
        <w:rPr>
          <w:rFonts w:hint="eastAsia" w:ascii="仿宋" w:hAnsi="仿宋" w:eastAsia="仿宋" w:cs="仿宋"/>
          <w:sz w:val="24"/>
          <w:szCs w:val="24"/>
        </w:rPr>
        <w:t xml:space="preserve">3）保养并调整井道传感器，确保平层准确可靠。  </w:t>
      </w:r>
    </w:p>
    <w:p>
      <w:pPr>
        <w:rPr>
          <w:rFonts w:hint="eastAsia" w:ascii="仿宋" w:hAnsi="仿宋" w:eastAsia="仿宋" w:cs="仿宋"/>
          <w:sz w:val="24"/>
          <w:szCs w:val="24"/>
        </w:rPr>
      </w:pPr>
      <w:r>
        <w:rPr>
          <w:rFonts w:hint="eastAsia" w:ascii="仿宋" w:hAnsi="仿宋" w:eastAsia="仿宋" w:cs="仿宋"/>
          <w:sz w:val="24"/>
          <w:szCs w:val="24"/>
        </w:rPr>
        <w:t xml:space="preserve">4）清洁曳引绳油污，调整曳引绳的张力，使受力偏差在5%以内。  </w:t>
      </w:r>
    </w:p>
    <w:p>
      <w:pPr>
        <w:rPr>
          <w:rFonts w:hint="eastAsia" w:ascii="仿宋" w:hAnsi="仿宋" w:eastAsia="仿宋" w:cs="仿宋"/>
          <w:sz w:val="24"/>
          <w:szCs w:val="24"/>
        </w:rPr>
      </w:pPr>
      <w:r>
        <w:rPr>
          <w:rFonts w:hint="eastAsia" w:ascii="仿宋" w:hAnsi="仿宋" w:eastAsia="仿宋" w:cs="仿宋"/>
          <w:sz w:val="24"/>
          <w:szCs w:val="24"/>
        </w:rPr>
        <w:t xml:space="preserve">5）检查曳引绳组合是否完好，曳引绳有无断丝、断股现象。  </w:t>
      </w:r>
    </w:p>
    <w:p>
      <w:pPr>
        <w:rPr>
          <w:rFonts w:hint="eastAsia" w:ascii="仿宋" w:hAnsi="仿宋" w:eastAsia="仿宋" w:cs="仿宋"/>
          <w:sz w:val="24"/>
          <w:szCs w:val="24"/>
        </w:rPr>
      </w:pPr>
      <w:r>
        <w:rPr>
          <w:rFonts w:hint="eastAsia" w:ascii="仿宋" w:hAnsi="仿宋" w:eastAsia="仿宋" w:cs="仿宋"/>
          <w:sz w:val="24"/>
          <w:szCs w:val="24"/>
        </w:rPr>
        <w:t xml:space="preserve">6）检查曳引绳的伸长长度是否超出越程要求，不符合的调整曳引绳长短。 </w:t>
      </w:r>
    </w:p>
    <w:p>
      <w:pPr>
        <w:rPr>
          <w:rFonts w:hint="eastAsia" w:ascii="仿宋" w:hAnsi="仿宋" w:eastAsia="仿宋" w:cs="仿宋"/>
          <w:sz w:val="24"/>
          <w:szCs w:val="24"/>
        </w:rPr>
      </w:pPr>
      <w:r>
        <w:rPr>
          <w:rFonts w:hint="eastAsia" w:ascii="仿宋" w:hAnsi="仿宋" w:eastAsia="仿宋" w:cs="仿宋"/>
          <w:sz w:val="24"/>
          <w:szCs w:val="24"/>
        </w:rPr>
        <w:t xml:space="preserve">7）清洁导靴和靴衬，磨损严惩的靴衬予以更换。  </w:t>
      </w:r>
    </w:p>
    <w:p>
      <w:pPr>
        <w:rPr>
          <w:rFonts w:hint="eastAsia" w:ascii="仿宋" w:hAnsi="仿宋" w:eastAsia="仿宋" w:cs="仿宋"/>
          <w:sz w:val="24"/>
          <w:szCs w:val="24"/>
        </w:rPr>
      </w:pPr>
      <w:r>
        <w:rPr>
          <w:rFonts w:hint="eastAsia" w:ascii="仿宋" w:hAnsi="仿宋" w:eastAsia="仿宋" w:cs="仿宋"/>
          <w:sz w:val="24"/>
          <w:szCs w:val="24"/>
        </w:rPr>
        <w:t xml:space="preserve">8）滚动导靴滚轮开胶断裂严重的予以更换。 </w:t>
      </w:r>
    </w:p>
    <w:p>
      <w:pPr>
        <w:rPr>
          <w:rFonts w:hint="eastAsia" w:ascii="仿宋" w:hAnsi="仿宋" w:eastAsia="仿宋" w:cs="仿宋"/>
          <w:sz w:val="24"/>
          <w:szCs w:val="24"/>
        </w:rPr>
      </w:pPr>
      <w:r>
        <w:rPr>
          <w:rFonts w:hint="eastAsia" w:ascii="仿宋" w:hAnsi="仿宋" w:eastAsia="仿宋" w:cs="仿宋"/>
          <w:sz w:val="24"/>
          <w:szCs w:val="24"/>
        </w:rPr>
        <w:t xml:space="preserve">9）电梯运行左右晃动的，适当调整导靴与导轨的间隙。  </w:t>
      </w:r>
    </w:p>
    <w:p>
      <w:pPr>
        <w:rPr>
          <w:rFonts w:hint="eastAsia" w:ascii="仿宋" w:hAnsi="仿宋" w:eastAsia="仿宋" w:cs="仿宋"/>
          <w:sz w:val="24"/>
          <w:szCs w:val="24"/>
        </w:rPr>
      </w:pPr>
      <w:r>
        <w:rPr>
          <w:rFonts w:hint="eastAsia" w:ascii="仿宋" w:hAnsi="仿宋" w:eastAsia="仿宋" w:cs="仿宋"/>
          <w:sz w:val="24"/>
          <w:szCs w:val="24"/>
        </w:rPr>
        <w:t xml:space="preserve">10）检查对重铁压板有无松动。  </w:t>
      </w:r>
    </w:p>
    <w:p>
      <w:pPr>
        <w:rPr>
          <w:rFonts w:hint="eastAsia" w:ascii="仿宋" w:hAnsi="仿宋" w:eastAsia="仿宋" w:cs="仿宋"/>
          <w:sz w:val="24"/>
          <w:szCs w:val="24"/>
        </w:rPr>
      </w:pPr>
      <w:r>
        <w:rPr>
          <w:rFonts w:hint="eastAsia" w:ascii="仿宋" w:hAnsi="仿宋" w:eastAsia="仿宋" w:cs="仿宋"/>
          <w:sz w:val="24"/>
          <w:szCs w:val="24"/>
        </w:rPr>
        <w:t xml:space="preserve">11）清洁安全钳钳口油污，检查并调整安全钳楔块与导轨侧面的间隙，使其符号要求，调试后，并用慢车手动试验安全钳及安全钳开关的可靠性。  </w:t>
      </w:r>
    </w:p>
    <w:p>
      <w:pPr>
        <w:rPr>
          <w:rFonts w:hint="eastAsia" w:ascii="仿宋" w:hAnsi="仿宋" w:eastAsia="仿宋" w:cs="仿宋"/>
          <w:sz w:val="24"/>
          <w:szCs w:val="24"/>
        </w:rPr>
      </w:pPr>
      <w:r>
        <w:rPr>
          <w:rFonts w:hint="eastAsia" w:ascii="仿宋" w:hAnsi="仿宋" w:eastAsia="仿宋" w:cs="仿宋"/>
          <w:sz w:val="24"/>
          <w:szCs w:val="24"/>
        </w:rPr>
        <w:t xml:space="preserve">12）保养缓冲器，确保弹性缓冲器无锈蚀，油压缓冲器油位正常，缓冲器开关有效。  </w:t>
      </w:r>
    </w:p>
    <w:p>
      <w:pPr>
        <w:rPr>
          <w:rFonts w:hint="eastAsia" w:ascii="仿宋" w:hAnsi="仿宋" w:eastAsia="仿宋" w:cs="仿宋"/>
          <w:sz w:val="24"/>
          <w:szCs w:val="24"/>
        </w:rPr>
      </w:pPr>
      <w:r>
        <w:rPr>
          <w:rFonts w:hint="eastAsia" w:ascii="仿宋" w:hAnsi="仿宋" w:eastAsia="仿宋" w:cs="仿宋"/>
          <w:sz w:val="24"/>
          <w:szCs w:val="24"/>
        </w:rPr>
        <w:t xml:space="preserve">13）检查、调整并试验各安全开关，确保安全开关完好、有效。  </w:t>
      </w:r>
    </w:p>
    <w:p>
      <w:pPr>
        <w:rPr>
          <w:rFonts w:hint="eastAsia" w:ascii="仿宋" w:hAnsi="仿宋" w:eastAsia="仿宋" w:cs="仿宋"/>
          <w:sz w:val="24"/>
          <w:szCs w:val="24"/>
        </w:rPr>
      </w:pPr>
      <w:r>
        <w:rPr>
          <w:rFonts w:hint="eastAsia" w:ascii="仿宋" w:hAnsi="仿宋" w:eastAsia="仿宋" w:cs="仿宋"/>
          <w:sz w:val="24"/>
          <w:szCs w:val="24"/>
        </w:rPr>
        <w:t xml:space="preserve">14）检查限位和极限距离符合要求。 </w:t>
      </w:r>
    </w:p>
    <w:p>
      <w:pPr>
        <w:rPr>
          <w:rFonts w:hint="eastAsia" w:ascii="仿宋" w:hAnsi="仿宋" w:eastAsia="仿宋" w:cs="仿宋"/>
          <w:sz w:val="24"/>
          <w:szCs w:val="24"/>
        </w:rPr>
      </w:pPr>
      <w:r>
        <w:rPr>
          <w:rFonts w:hint="eastAsia" w:ascii="仿宋" w:hAnsi="仿宋" w:eastAsia="仿宋" w:cs="仿宋"/>
          <w:sz w:val="24"/>
          <w:szCs w:val="24"/>
        </w:rPr>
        <w:t>4.5年检维修保养：是针对主管部门对电梯每年一次的安全检验而进行适当的保养、修理，达到《电梯安全技术检验报告书》中规定的项目和标准要求。承担电梯年检费用。</w:t>
      </w:r>
    </w:p>
    <w:p>
      <w:pPr>
        <w:rPr>
          <w:rFonts w:hint="eastAsia" w:ascii="仿宋" w:hAnsi="仿宋" w:eastAsia="仿宋" w:cs="仿宋"/>
          <w:sz w:val="24"/>
          <w:szCs w:val="24"/>
        </w:rPr>
      </w:pPr>
      <w:r>
        <w:rPr>
          <w:rFonts w:hint="eastAsia" w:ascii="仿宋" w:hAnsi="仿宋" w:eastAsia="仿宋" w:cs="仿宋"/>
          <w:sz w:val="24"/>
          <w:szCs w:val="24"/>
        </w:rPr>
        <w:t xml:space="preserve">4.5.1更换曳引机减速中的油（厂家对油的种类及换油期有规定的除外）。 </w:t>
      </w:r>
    </w:p>
    <w:p>
      <w:pPr>
        <w:rPr>
          <w:rFonts w:hint="eastAsia" w:ascii="仿宋" w:hAnsi="仿宋" w:eastAsia="仿宋" w:cs="仿宋"/>
          <w:sz w:val="24"/>
          <w:szCs w:val="24"/>
        </w:rPr>
      </w:pPr>
      <w:r>
        <w:rPr>
          <w:rFonts w:hint="eastAsia" w:ascii="仿宋" w:hAnsi="仿宋" w:eastAsia="仿宋" w:cs="仿宋"/>
          <w:sz w:val="24"/>
          <w:szCs w:val="24"/>
        </w:rPr>
        <w:t xml:space="preserve">4.5.2清洁电磁抱闸铁芯，并添加适当适量的润滑剂。  </w:t>
      </w:r>
    </w:p>
    <w:p>
      <w:pPr>
        <w:rPr>
          <w:rFonts w:hint="eastAsia" w:ascii="仿宋" w:hAnsi="仿宋" w:eastAsia="仿宋" w:cs="仿宋"/>
          <w:sz w:val="24"/>
          <w:szCs w:val="24"/>
        </w:rPr>
      </w:pPr>
      <w:r>
        <w:rPr>
          <w:rFonts w:hint="eastAsia" w:ascii="仿宋" w:hAnsi="仿宋" w:eastAsia="仿宋" w:cs="仿宋"/>
          <w:sz w:val="24"/>
          <w:szCs w:val="24"/>
        </w:rPr>
        <w:t xml:space="preserve">4.5.3调整电磁抱闸制动弹簧，使制动闸瓦与制动面的间隙不大于0.7mm（厂家有规定的除外），确保电梯平层准确，制动可靠（制动闸瓦磨损严重的予以更换）。  </w:t>
      </w:r>
    </w:p>
    <w:p>
      <w:pPr>
        <w:rPr>
          <w:rFonts w:hint="eastAsia" w:ascii="仿宋" w:hAnsi="仿宋" w:eastAsia="仿宋" w:cs="仿宋"/>
          <w:sz w:val="24"/>
          <w:szCs w:val="24"/>
        </w:rPr>
      </w:pPr>
      <w:r>
        <w:rPr>
          <w:rFonts w:hint="eastAsia" w:ascii="仿宋" w:hAnsi="仿宋" w:eastAsia="仿宋" w:cs="仿宋"/>
          <w:sz w:val="24"/>
          <w:szCs w:val="24"/>
        </w:rPr>
        <w:t xml:space="preserve">4.5.4清洗、调整、试验、润滑安全钳机构，确保安全钳楔块与导轨侧面的间隙，左右均匀，慢车试验安全钳，能可靠工作符合要求。  </w:t>
      </w:r>
    </w:p>
    <w:p>
      <w:pPr>
        <w:rPr>
          <w:rFonts w:hint="eastAsia" w:ascii="仿宋" w:hAnsi="仿宋" w:eastAsia="仿宋" w:cs="仿宋"/>
          <w:sz w:val="24"/>
          <w:szCs w:val="24"/>
        </w:rPr>
      </w:pPr>
      <w:r>
        <w:rPr>
          <w:rFonts w:hint="eastAsia" w:ascii="仿宋" w:hAnsi="仿宋" w:eastAsia="仿宋" w:cs="仿宋"/>
          <w:sz w:val="24"/>
          <w:szCs w:val="24"/>
        </w:rPr>
        <w:t xml:space="preserve">4.5.5清洁、调整、试验各厅门、轿门门锁、确保厅、轿门锁各项检测指标符合要求。  </w:t>
      </w:r>
    </w:p>
    <w:p>
      <w:pPr>
        <w:rPr>
          <w:rFonts w:hint="eastAsia" w:ascii="仿宋" w:hAnsi="仿宋" w:eastAsia="仿宋" w:cs="仿宋"/>
          <w:sz w:val="24"/>
          <w:szCs w:val="24"/>
        </w:rPr>
      </w:pPr>
      <w:r>
        <w:rPr>
          <w:rFonts w:hint="eastAsia" w:ascii="仿宋" w:hAnsi="仿宋" w:eastAsia="仿宋" w:cs="仿宋"/>
          <w:sz w:val="24"/>
          <w:szCs w:val="24"/>
        </w:rPr>
        <w:t xml:space="preserve">4.5.6清洁油压缓冲器的油污，检查缓冲器油位，确保油位正常，试验缓冲开关，确保其有效性。 </w:t>
      </w:r>
    </w:p>
    <w:p>
      <w:pPr>
        <w:rPr>
          <w:rFonts w:hint="eastAsia" w:ascii="仿宋" w:hAnsi="仿宋" w:eastAsia="仿宋" w:cs="仿宋"/>
          <w:sz w:val="24"/>
          <w:szCs w:val="24"/>
        </w:rPr>
      </w:pPr>
      <w:r>
        <w:rPr>
          <w:rFonts w:hint="eastAsia" w:ascii="仿宋" w:hAnsi="仿宋" w:eastAsia="仿宋" w:cs="仿宋"/>
          <w:sz w:val="24"/>
          <w:szCs w:val="24"/>
        </w:rPr>
        <w:t xml:space="preserve">4.5.7添刷弹性缓冲器上的防锈器。  </w:t>
      </w:r>
    </w:p>
    <w:p>
      <w:pPr>
        <w:rPr>
          <w:rFonts w:hint="eastAsia" w:ascii="仿宋" w:hAnsi="仿宋" w:eastAsia="仿宋" w:cs="仿宋"/>
          <w:sz w:val="24"/>
          <w:szCs w:val="24"/>
        </w:rPr>
      </w:pPr>
      <w:r>
        <w:rPr>
          <w:rFonts w:hint="eastAsia" w:ascii="仿宋" w:hAnsi="仿宋" w:eastAsia="仿宋" w:cs="仿宋"/>
          <w:sz w:val="24"/>
          <w:szCs w:val="24"/>
        </w:rPr>
        <w:t xml:space="preserve">4.5.8保养曳引绳组合，保证各绳头组合牢固、安全、有效。  </w:t>
      </w:r>
    </w:p>
    <w:p>
      <w:pPr>
        <w:rPr>
          <w:rFonts w:hint="eastAsia" w:ascii="仿宋" w:hAnsi="仿宋" w:eastAsia="仿宋" w:cs="仿宋"/>
          <w:sz w:val="24"/>
          <w:szCs w:val="24"/>
        </w:rPr>
      </w:pPr>
      <w:r>
        <w:rPr>
          <w:rFonts w:hint="eastAsia" w:ascii="仿宋" w:hAnsi="仿宋" w:eastAsia="仿宋" w:cs="仿宋"/>
          <w:sz w:val="24"/>
          <w:szCs w:val="24"/>
        </w:rPr>
        <w:t xml:space="preserve">4.5.9检查并调整轿厢或对重的导靴，使电梯运行平稳（磨损严重的予以更换），滚动导靴开胶断裂的也应予以更换。  </w:t>
      </w:r>
    </w:p>
    <w:p>
      <w:pPr>
        <w:rPr>
          <w:rFonts w:hint="eastAsia" w:ascii="仿宋" w:hAnsi="仿宋" w:eastAsia="仿宋" w:cs="仿宋"/>
          <w:sz w:val="24"/>
          <w:szCs w:val="24"/>
        </w:rPr>
      </w:pPr>
      <w:r>
        <w:rPr>
          <w:rFonts w:hint="eastAsia" w:ascii="仿宋" w:hAnsi="仿宋" w:eastAsia="仿宋" w:cs="仿宋"/>
          <w:sz w:val="24"/>
          <w:szCs w:val="24"/>
        </w:rPr>
        <w:t xml:space="preserve">4.5.10检查对重铁锁等装置是否牢固。  </w:t>
      </w:r>
    </w:p>
    <w:p>
      <w:pPr>
        <w:rPr>
          <w:rFonts w:hint="eastAsia" w:ascii="仿宋" w:hAnsi="仿宋" w:eastAsia="仿宋" w:cs="仿宋"/>
          <w:sz w:val="24"/>
          <w:szCs w:val="24"/>
        </w:rPr>
      </w:pPr>
      <w:r>
        <w:rPr>
          <w:rFonts w:hint="eastAsia" w:ascii="仿宋" w:hAnsi="仿宋" w:eastAsia="仿宋" w:cs="仿宋"/>
          <w:sz w:val="24"/>
          <w:szCs w:val="24"/>
        </w:rPr>
        <w:t xml:space="preserve">4.5.11检查并坚固电缆支架，电缆与井道或轿厢边沿有无碰撞。  </w:t>
      </w:r>
    </w:p>
    <w:p>
      <w:pPr>
        <w:rPr>
          <w:rFonts w:hint="eastAsia" w:ascii="仿宋" w:hAnsi="仿宋" w:eastAsia="仿宋" w:cs="仿宋"/>
          <w:sz w:val="24"/>
          <w:szCs w:val="24"/>
        </w:rPr>
      </w:pPr>
      <w:r>
        <w:rPr>
          <w:rFonts w:hint="eastAsia" w:ascii="仿宋" w:hAnsi="仿宋" w:eastAsia="仿宋" w:cs="仿宋"/>
          <w:sz w:val="24"/>
          <w:szCs w:val="24"/>
        </w:rPr>
        <w:t xml:space="preserve">4.5.12检查补偿装置连接件是否完好有效，补偿链过长的予以调整。  </w:t>
      </w:r>
    </w:p>
    <w:p>
      <w:pPr>
        <w:rPr>
          <w:rFonts w:hint="eastAsia" w:ascii="仿宋" w:hAnsi="仿宋" w:eastAsia="仿宋" w:cs="仿宋"/>
          <w:sz w:val="24"/>
          <w:szCs w:val="24"/>
        </w:rPr>
      </w:pPr>
      <w:r>
        <w:rPr>
          <w:rFonts w:hint="eastAsia" w:ascii="仿宋" w:hAnsi="仿宋" w:eastAsia="仿宋" w:cs="仿宋"/>
          <w:sz w:val="24"/>
          <w:szCs w:val="24"/>
        </w:rPr>
        <w:t xml:space="preserve">4.5.13检查曳引绳的伸长量是否超过轿厢上下极限的越程距离。  </w:t>
      </w:r>
    </w:p>
    <w:p>
      <w:pPr>
        <w:rPr>
          <w:rFonts w:hint="eastAsia" w:ascii="仿宋" w:hAnsi="仿宋" w:eastAsia="仿宋" w:cs="仿宋"/>
          <w:sz w:val="24"/>
          <w:szCs w:val="24"/>
        </w:rPr>
      </w:pPr>
      <w:r>
        <w:rPr>
          <w:rFonts w:hint="eastAsia" w:ascii="仿宋" w:hAnsi="仿宋" w:eastAsia="仿宋" w:cs="仿宋"/>
          <w:sz w:val="24"/>
          <w:szCs w:val="24"/>
        </w:rPr>
        <w:t xml:space="preserve">4.5.14对电梯测试一次接地电阻（阻值不大于4Ω）。 </w:t>
      </w:r>
    </w:p>
    <w:p>
      <w:pPr>
        <w:rPr>
          <w:rFonts w:hint="eastAsia" w:ascii="仿宋" w:hAnsi="仿宋" w:eastAsia="仿宋" w:cs="仿宋"/>
          <w:sz w:val="24"/>
          <w:szCs w:val="24"/>
        </w:rPr>
      </w:pPr>
      <w:r>
        <w:rPr>
          <w:rFonts w:hint="eastAsia" w:ascii="仿宋" w:hAnsi="仿宋" w:eastAsia="仿宋" w:cs="仿宋"/>
          <w:sz w:val="24"/>
          <w:szCs w:val="24"/>
        </w:rPr>
        <w:t>4.5.15测试各部位绝缘电阻（动力阻值不小于0.8MΩ，其它回路不小于0.25 MΩ）。</w:t>
      </w:r>
    </w:p>
    <w:p>
      <w:pPr>
        <w:rPr>
          <w:rFonts w:hint="eastAsia" w:ascii="仿宋" w:hAnsi="仿宋" w:eastAsia="仿宋" w:cs="仿宋"/>
          <w:sz w:val="24"/>
          <w:szCs w:val="24"/>
        </w:rPr>
      </w:pPr>
      <w:r>
        <w:rPr>
          <w:rFonts w:hint="eastAsia" w:ascii="仿宋" w:hAnsi="仿宋" w:eastAsia="仿宋" w:cs="仿宋"/>
          <w:sz w:val="24"/>
          <w:szCs w:val="24"/>
        </w:rPr>
        <w:t>5.消监控工作内容</w:t>
      </w:r>
    </w:p>
    <w:p>
      <w:pPr>
        <w:rPr>
          <w:rFonts w:hint="eastAsia" w:ascii="仿宋" w:hAnsi="仿宋" w:eastAsia="仿宋" w:cs="仿宋"/>
          <w:sz w:val="24"/>
          <w:szCs w:val="24"/>
        </w:rPr>
      </w:pPr>
      <w:r>
        <w:rPr>
          <w:rFonts w:hint="eastAsia" w:ascii="仿宋" w:hAnsi="仿宋" w:eastAsia="仿宋" w:cs="仿宋"/>
          <w:sz w:val="24"/>
          <w:szCs w:val="24"/>
        </w:rPr>
        <w:t>5.1▲消监控人员必须持有效的</w:t>
      </w:r>
      <w:r>
        <w:rPr>
          <w:rFonts w:ascii="仿宋_GB2312" w:hAnsi="宋体" w:eastAsia="仿宋_GB2312"/>
          <w:bCs/>
          <w:sz w:val="24"/>
          <w:szCs w:val="24"/>
        </w:rPr>
        <w:t>建（构）筑物</w:t>
      </w:r>
      <w:r>
        <w:rPr>
          <w:rFonts w:ascii="仿宋_GB2312" w:hAnsi="宋体" w:eastAsia="仿宋_GB2312" w:cs="Times New Roman"/>
          <w:bCs/>
          <w:sz w:val="24"/>
          <w:szCs w:val="24"/>
        </w:rPr>
        <w:t>消防设施操作员</w:t>
      </w:r>
      <w:r>
        <w:rPr>
          <w:rFonts w:hint="eastAsia" w:ascii="仿宋_GB2312" w:hAnsi="宋体" w:eastAsia="仿宋_GB2312" w:cs="Times New Roman"/>
          <w:bCs/>
          <w:sz w:val="24"/>
          <w:szCs w:val="24"/>
          <w:lang w:val="en-US" w:eastAsia="zh-CN"/>
        </w:rPr>
        <w:t>证</w:t>
      </w:r>
      <w:r>
        <w:rPr>
          <w:rFonts w:hint="eastAsia" w:ascii="仿宋" w:hAnsi="仿宋" w:eastAsia="仿宋" w:cs="仿宋"/>
          <w:sz w:val="24"/>
          <w:szCs w:val="24"/>
        </w:rPr>
        <w:t>五级职员资格证书工作。要求24小时值班，认真看好监控屏幕上的每个细节，发现情况及时报警；当值人员当值时不准睡觉，不得擅离岗位，严禁在监控中心吸烟，不准做与工作无关的事，严守工作纪律。</w:t>
      </w:r>
    </w:p>
    <w:p>
      <w:pPr>
        <w:rPr>
          <w:rFonts w:hint="eastAsia" w:ascii="仿宋" w:hAnsi="仿宋" w:eastAsia="仿宋" w:cs="仿宋"/>
          <w:sz w:val="24"/>
          <w:szCs w:val="24"/>
        </w:rPr>
      </w:pPr>
      <w:r>
        <w:rPr>
          <w:rFonts w:hint="eastAsia" w:ascii="仿宋" w:hAnsi="仿宋" w:eastAsia="仿宋" w:cs="仿宋"/>
          <w:sz w:val="24"/>
          <w:szCs w:val="24"/>
        </w:rPr>
        <w:t xml:space="preserve">5.2必须严格按照规定时间、范围，集中精力严密观察，对异常可疑情况作好记录并录像。 </w:t>
      </w:r>
    </w:p>
    <w:p>
      <w:pPr>
        <w:rPr>
          <w:rFonts w:hint="eastAsia" w:ascii="仿宋" w:hAnsi="仿宋" w:eastAsia="仿宋" w:cs="仿宋"/>
          <w:sz w:val="24"/>
          <w:szCs w:val="24"/>
        </w:rPr>
      </w:pPr>
      <w:r>
        <w:rPr>
          <w:rFonts w:hint="eastAsia" w:ascii="仿宋" w:hAnsi="仿宋" w:eastAsia="仿宋" w:cs="仿宋"/>
          <w:sz w:val="24"/>
          <w:szCs w:val="24"/>
        </w:rPr>
        <w:t>5.3当值人员从屏幕中观察到的可疑情况，进行定时、定位、定人及时录像，并做好记录。对电话报案及发现刑事案件、</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"https://www.baidu.com/s?wd=%E6%B2%BB%E5%AE%89%E6%A1%88%E4%BB%B6&amp;tn=44039180_cpr&amp;fenlei=mv6quAkxTZn0IZRqIHckPjm4nH00T1Y3rAwBP1f1P1IhuHDsP1PB0ZwV5Hcvrjm3rH6sPfKWUMw85HfYnjn4nH6sgvPsT6KdThsqpZwYTjCEQLGCpyw9Uz4Bmy-bIi4WUvYETgN-TLwGUv3En1cLPW0vPH6vn1DsrH03nW6d"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治安案件</w:t>
      </w:r>
      <w:r>
        <w:rPr>
          <w:rFonts w:hint="eastAsia" w:ascii="仿宋" w:hAnsi="仿宋" w:eastAsia="仿宋" w:cs="仿宋"/>
          <w:sz w:val="24"/>
          <w:szCs w:val="24"/>
        </w:rPr>
        <w:fldChar w:fldCharType="end"/>
      </w:r>
      <w:r>
        <w:rPr>
          <w:rFonts w:hint="eastAsia" w:ascii="仿宋" w:hAnsi="仿宋" w:eastAsia="仿宋" w:cs="仿宋"/>
          <w:sz w:val="24"/>
          <w:szCs w:val="24"/>
        </w:rPr>
        <w:t>、火灾、事故等应迅速处理。当消防系统报警或接到报警电话，应立即通知就近岗位保安人员赶到现场予以处理，同时做好详细记录；</w:t>
      </w:r>
    </w:p>
    <w:p>
      <w:pPr>
        <w:rPr>
          <w:rFonts w:hint="eastAsia" w:ascii="仿宋" w:hAnsi="仿宋" w:eastAsia="仿宋" w:cs="仿宋"/>
          <w:sz w:val="24"/>
          <w:szCs w:val="24"/>
        </w:rPr>
      </w:pPr>
      <w:r>
        <w:rPr>
          <w:rFonts w:hint="eastAsia" w:ascii="仿宋" w:hAnsi="仿宋" w:eastAsia="仿宋" w:cs="仿宋"/>
          <w:sz w:val="24"/>
          <w:szCs w:val="24"/>
        </w:rPr>
        <w:t xml:space="preserve">5.4当值人员在当班时主动做好监控室的清洁卫生工作，保持整洁做好监控、报警仪器的清洁保养工作，保证消监控室地面、墙壁、设备无积尘、水渍、油脂；监控室禁止无关人员入内，其他人员确因工作需要来监控室的人员也应作好登记。 </w:t>
      </w:r>
    </w:p>
    <w:p>
      <w:pPr>
        <w:rPr>
          <w:rFonts w:hint="eastAsia" w:ascii="仿宋" w:hAnsi="仿宋" w:eastAsia="仿宋" w:cs="仿宋"/>
          <w:sz w:val="24"/>
          <w:szCs w:val="24"/>
        </w:rPr>
      </w:pPr>
      <w:r>
        <w:rPr>
          <w:rFonts w:hint="eastAsia" w:ascii="仿宋" w:hAnsi="仿宋" w:eastAsia="仿宋" w:cs="仿宋"/>
          <w:sz w:val="24"/>
          <w:szCs w:val="24"/>
        </w:rPr>
        <w:t>5.5负责保管好本岗位所使用的各种设备和设施，交班时应对设备和物品的种类、数量完好程度进行检查登记；当报警监控仪器发生故障时，应立即通知和协助工程维修人员尽快排除故障，并做好详细记录，要求每三个月对火灾报警进行一次功能检查并启动消防风机、水泵一次，并做好记录。</w:t>
      </w:r>
    </w:p>
    <w:p>
      <w:pPr>
        <w:rPr>
          <w:rFonts w:hint="eastAsia" w:ascii="仿宋" w:hAnsi="仿宋" w:eastAsia="仿宋" w:cs="仿宋"/>
          <w:sz w:val="24"/>
          <w:szCs w:val="24"/>
        </w:rPr>
      </w:pPr>
      <w:r>
        <w:rPr>
          <w:rFonts w:hint="eastAsia" w:ascii="仿宋" w:hAnsi="仿宋" w:eastAsia="仿宋" w:cs="仿宋"/>
          <w:sz w:val="24"/>
          <w:szCs w:val="24"/>
        </w:rPr>
        <w:t>5.6认真做好监控值班记录，下班时要说清情况和动态，对未处理完的工作应向下一班做好书面和口头移交，接班人员未到，本班人员不得擅自离岗；</w:t>
      </w:r>
    </w:p>
    <w:p>
      <w:pPr>
        <w:rPr>
          <w:rFonts w:hint="eastAsia" w:ascii="仿宋" w:hAnsi="仿宋" w:eastAsia="仿宋" w:cs="仿宋"/>
          <w:sz w:val="24"/>
          <w:szCs w:val="24"/>
        </w:rPr>
      </w:pPr>
      <w:r>
        <w:rPr>
          <w:rFonts w:hint="eastAsia" w:ascii="仿宋" w:hAnsi="仿宋" w:eastAsia="仿宋" w:cs="仿宋"/>
          <w:sz w:val="24"/>
          <w:szCs w:val="24"/>
        </w:rPr>
        <w:t>5.7监控室所监控范围及摄像监视头的开关时间均属保密，严禁外传，更不准向无关人员介绍监控情况。负责监控录像带的管理工作，未经业主批准，不得私自将监控信息提供给无关人员；</w:t>
      </w:r>
    </w:p>
    <w:p>
      <w:pPr>
        <w:rPr>
          <w:rFonts w:hint="eastAsia" w:ascii="仿宋" w:hAnsi="仿宋" w:eastAsia="仿宋" w:cs="仿宋"/>
          <w:sz w:val="24"/>
          <w:szCs w:val="24"/>
        </w:rPr>
      </w:pPr>
      <w:r>
        <w:rPr>
          <w:rFonts w:hint="eastAsia" w:ascii="仿宋" w:hAnsi="仿宋" w:eastAsia="仿宋" w:cs="仿宋"/>
          <w:sz w:val="24"/>
          <w:szCs w:val="24"/>
        </w:rPr>
        <w:t>5.8严格遵守监控设备操作程序，禁止调整、改动、擅自拆装监控系统。</w:t>
      </w:r>
    </w:p>
    <w:p>
      <w:pPr>
        <w:rPr>
          <w:rFonts w:hint="eastAsia" w:ascii="仿宋" w:hAnsi="仿宋" w:eastAsia="仿宋" w:cs="仿宋"/>
          <w:sz w:val="24"/>
          <w:szCs w:val="24"/>
        </w:rPr>
      </w:pPr>
      <w:r>
        <w:rPr>
          <w:rFonts w:hint="eastAsia" w:ascii="仿宋" w:hAnsi="仿宋" w:eastAsia="仿宋" w:cs="仿宋"/>
          <w:sz w:val="24"/>
          <w:szCs w:val="24"/>
        </w:rPr>
        <w:t>5.9投标人必须提供“消监使用管理制度”、“发现案件线索登记存档制度 ”制定“消防应急预案””等消监控管理制度</w:t>
      </w:r>
    </w:p>
    <w:p>
      <w:pPr>
        <w:rPr>
          <w:rFonts w:hint="eastAsia" w:ascii="仿宋" w:hAnsi="仿宋" w:eastAsia="仿宋" w:cs="仿宋"/>
          <w:sz w:val="24"/>
          <w:szCs w:val="24"/>
        </w:rPr>
      </w:pPr>
      <w:r>
        <w:rPr>
          <w:rFonts w:hint="eastAsia" w:ascii="仿宋" w:hAnsi="仿宋" w:eastAsia="仿宋" w:cs="仿宋"/>
          <w:sz w:val="24"/>
          <w:szCs w:val="24"/>
        </w:rPr>
        <w:t>6、消防维保工作内容：</w:t>
      </w:r>
    </w:p>
    <w:p>
      <w:pPr>
        <w:rPr>
          <w:rFonts w:hint="eastAsia" w:ascii="仿宋" w:hAnsi="仿宋" w:eastAsia="仿宋" w:cs="仿宋"/>
          <w:sz w:val="24"/>
          <w:szCs w:val="24"/>
        </w:rPr>
      </w:pPr>
      <w:r>
        <w:rPr>
          <w:rFonts w:hint="eastAsia" w:ascii="仿宋" w:hAnsi="仿宋" w:eastAsia="仿宋" w:cs="仿宋"/>
          <w:sz w:val="24"/>
          <w:szCs w:val="24"/>
        </w:rPr>
        <w:t>6.1 工作内容</w:t>
      </w:r>
    </w:p>
    <w:p>
      <w:pPr>
        <w:rPr>
          <w:rFonts w:hint="eastAsia" w:ascii="仿宋" w:hAnsi="仿宋" w:eastAsia="仿宋" w:cs="仿宋"/>
          <w:sz w:val="24"/>
          <w:szCs w:val="24"/>
        </w:rPr>
      </w:pPr>
      <w:r>
        <w:rPr>
          <w:rFonts w:hint="eastAsia" w:ascii="仿宋" w:hAnsi="仿宋" w:eastAsia="仿宋" w:cs="仿宋"/>
          <w:sz w:val="24"/>
          <w:szCs w:val="24"/>
        </w:rPr>
        <w:t>维保单位具备消防总队颁发的消防维护二级以上（含二级）资质证书。操作人员必须具备消防维修管理相应资质，维护人员须持有消防职业鉴定部门的中级</w:t>
      </w:r>
      <w:r>
        <w:rPr>
          <w:rFonts w:ascii="仿宋_GB2312" w:hAnsi="宋体" w:eastAsia="仿宋_GB2312" w:cs="Times New Roman"/>
          <w:bCs/>
          <w:sz w:val="24"/>
          <w:szCs w:val="24"/>
        </w:rPr>
        <w:t>消防设施操作员</w:t>
      </w:r>
      <w:r>
        <w:rPr>
          <w:rFonts w:hint="eastAsia" w:ascii="仿宋" w:hAnsi="仿宋" w:eastAsia="仿宋" w:cs="仿宋"/>
          <w:sz w:val="24"/>
          <w:szCs w:val="24"/>
        </w:rPr>
        <w:t>资格证书，若涉及到强电线路维修的，操作人员还应持有应急管理部门的电工上岗证，电气相关作业还需要持应急管理部门的低压电工操作上岗证。</w:t>
      </w:r>
    </w:p>
    <w:p>
      <w:pPr>
        <w:rPr>
          <w:rFonts w:hint="eastAsia" w:ascii="仿宋" w:hAnsi="仿宋" w:eastAsia="仿宋" w:cs="仿宋"/>
          <w:sz w:val="24"/>
          <w:szCs w:val="24"/>
        </w:rPr>
      </w:pPr>
      <w:r>
        <w:rPr>
          <w:rFonts w:hint="eastAsia" w:ascii="仿宋" w:hAnsi="仿宋" w:eastAsia="仿宋" w:cs="仿宋"/>
          <w:sz w:val="24"/>
          <w:szCs w:val="24"/>
        </w:rPr>
        <w:t>6.1.1必须现场了解或熟悉我院消防系统状况。</w:t>
      </w:r>
    </w:p>
    <w:p>
      <w:pPr>
        <w:rPr>
          <w:rFonts w:hint="eastAsia" w:ascii="仿宋" w:hAnsi="仿宋" w:eastAsia="仿宋" w:cs="仿宋"/>
          <w:sz w:val="24"/>
          <w:szCs w:val="24"/>
        </w:rPr>
      </w:pPr>
      <w:r>
        <w:rPr>
          <w:rFonts w:hint="eastAsia" w:ascii="仿宋" w:hAnsi="仿宋" w:eastAsia="仿宋" w:cs="仿宋"/>
          <w:sz w:val="24"/>
          <w:szCs w:val="24"/>
        </w:rPr>
        <w:t>6.1.2维保前必须向我院出具针对我院消防系统的详细维保计划，经我院审核后按照计划严格执行。</w:t>
      </w:r>
    </w:p>
    <w:p>
      <w:pPr>
        <w:rPr>
          <w:rFonts w:hint="eastAsia" w:ascii="仿宋" w:hAnsi="仿宋" w:eastAsia="仿宋" w:cs="仿宋"/>
          <w:sz w:val="24"/>
          <w:szCs w:val="24"/>
        </w:rPr>
      </w:pPr>
      <w:r>
        <w:rPr>
          <w:rFonts w:hint="eastAsia" w:ascii="仿宋" w:hAnsi="仿宋" w:eastAsia="仿宋" w:cs="仿宋"/>
          <w:sz w:val="24"/>
          <w:szCs w:val="24"/>
        </w:rPr>
        <w:t>6.1.3任何形式的维保，维修必须有书面形式的记录且一式两份供我院存档。</w:t>
      </w:r>
    </w:p>
    <w:p>
      <w:pPr>
        <w:rPr>
          <w:rFonts w:hint="eastAsia" w:ascii="仿宋" w:hAnsi="仿宋" w:eastAsia="仿宋" w:cs="仿宋"/>
          <w:sz w:val="24"/>
          <w:szCs w:val="24"/>
        </w:rPr>
      </w:pPr>
      <w:r>
        <w:rPr>
          <w:rFonts w:hint="eastAsia" w:ascii="仿宋" w:hAnsi="仿宋" w:eastAsia="仿宋" w:cs="仿宋"/>
          <w:sz w:val="24"/>
          <w:szCs w:val="24"/>
        </w:rPr>
        <w:t>6.1.4维保合同期内出现紧急情况需要维保方紧急维修的需在我方报修后4小时到达现场维修。</w:t>
      </w:r>
    </w:p>
    <w:p>
      <w:pPr>
        <w:rPr>
          <w:rFonts w:hint="eastAsia" w:ascii="仿宋" w:hAnsi="仿宋" w:eastAsia="仿宋" w:cs="仿宋"/>
          <w:sz w:val="24"/>
          <w:szCs w:val="24"/>
        </w:rPr>
      </w:pPr>
      <w:r>
        <w:rPr>
          <w:rFonts w:hint="eastAsia" w:ascii="仿宋" w:hAnsi="仿宋" w:eastAsia="仿宋" w:cs="仿宋"/>
          <w:sz w:val="24"/>
          <w:szCs w:val="24"/>
        </w:rPr>
        <w:t>6.1.5对于水泵，阀门，消火栓，喷淋头，消控主机等重要设备的故障维修，需要停机断电的，停机断电维修时间不得超过24小时。</w:t>
      </w:r>
    </w:p>
    <w:p>
      <w:pPr>
        <w:rPr>
          <w:rFonts w:hint="eastAsia" w:ascii="仿宋" w:hAnsi="仿宋" w:eastAsia="仿宋" w:cs="仿宋"/>
          <w:sz w:val="24"/>
          <w:szCs w:val="24"/>
        </w:rPr>
      </w:pPr>
      <w:r>
        <w:rPr>
          <w:rFonts w:hint="eastAsia" w:ascii="仿宋" w:hAnsi="仿宋" w:eastAsia="仿宋" w:cs="仿宋"/>
          <w:sz w:val="24"/>
          <w:szCs w:val="24"/>
        </w:rPr>
        <w:t>▲6.1.6维保方在对我院，结束一个维保周期（1年）后的质保时间不低于3个月。质保期内，本项目中的设备出现故障，维保方必须给予维修（含配件）。</w:t>
      </w:r>
    </w:p>
    <w:p>
      <w:pPr>
        <w:rPr>
          <w:rFonts w:hint="eastAsia" w:ascii="仿宋" w:hAnsi="仿宋" w:eastAsia="仿宋" w:cs="仿宋"/>
          <w:sz w:val="24"/>
          <w:szCs w:val="24"/>
        </w:rPr>
      </w:pPr>
      <w:r>
        <w:rPr>
          <w:rFonts w:hint="eastAsia" w:ascii="仿宋" w:hAnsi="仿宋" w:eastAsia="仿宋" w:cs="仿宋"/>
          <w:sz w:val="24"/>
          <w:szCs w:val="24"/>
        </w:rPr>
        <w:t>6.2维护保养责任</w:t>
      </w:r>
    </w:p>
    <w:p>
      <w:pPr>
        <w:rPr>
          <w:rFonts w:hint="eastAsia" w:ascii="仿宋" w:hAnsi="仿宋" w:eastAsia="仿宋" w:cs="仿宋"/>
          <w:sz w:val="24"/>
          <w:szCs w:val="24"/>
        </w:rPr>
      </w:pPr>
      <w:r>
        <w:rPr>
          <w:rFonts w:hint="eastAsia" w:ascii="仿宋" w:hAnsi="仿宋" w:eastAsia="仿宋" w:cs="仿宋"/>
          <w:sz w:val="24"/>
          <w:szCs w:val="24"/>
        </w:rPr>
        <w:t>6.2.1制定月度及年度维修维护保养计划并报我方确认。</w:t>
      </w:r>
    </w:p>
    <w:p>
      <w:pPr>
        <w:rPr>
          <w:rFonts w:hint="eastAsia" w:ascii="仿宋" w:hAnsi="仿宋" w:eastAsia="仿宋" w:cs="仿宋"/>
          <w:sz w:val="24"/>
          <w:szCs w:val="24"/>
        </w:rPr>
      </w:pPr>
      <w:r>
        <w:rPr>
          <w:rFonts w:hint="eastAsia" w:ascii="仿宋" w:hAnsi="仿宋" w:eastAsia="仿宋" w:cs="仿宋"/>
          <w:sz w:val="24"/>
          <w:szCs w:val="24"/>
        </w:rPr>
        <w:t>6.2.2制定巡查签到表、应急预案。</w:t>
      </w:r>
    </w:p>
    <w:p>
      <w:pPr>
        <w:rPr>
          <w:rFonts w:hint="eastAsia" w:ascii="仿宋" w:hAnsi="仿宋" w:eastAsia="仿宋" w:cs="仿宋"/>
          <w:sz w:val="24"/>
          <w:szCs w:val="24"/>
        </w:rPr>
      </w:pPr>
      <w:r>
        <w:rPr>
          <w:rFonts w:hint="eastAsia" w:ascii="仿宋" w:hAnsi="仿宋" w:eastAsia="仿宋" w:cs="仿宋"/>
          <w:sz w:val="24"/>
          <w:szCs w:val="24"/>
        </w:rPr>
        <w:t>6.2.3记录管道压力；所有的管道阀门悬挂开合标签挂牌；记录设备运行电压/电流。</w:t>
      </w:r>
    </w:p>
    <w:p>
      <w:pPr>
        <w:rPr>
          <w:rFonts w:hint="eastAsia" w:ascii="仿宋" w:hAnsi="仿宋" w:eastAsia="仿宋" w:cs="仿宋"/>
          <w:sz w:val="24"/>
          <w:szCs w:val="24"/>
        </w:rPr>
      </w:pPr>
      <w:r>
        <w:rPr>
          <w:rFonts w:hint="eastAsia" w:ascii="仿宋" w:hAnsi="仿宋" w:eastAsia="仿宋" w:cs="仿宋"/>
          <w:sz w:val="24"/>
          <w:szCs w:val="24"/>
        </w:rPr>
        <w:t>6.2.4每3个月对消防泵房各控制柜做一次检修保养，使控制柜运行平稳可靠。并做好检修保养记录。</w:t>
      </w:r>
    </w:p>
    <w:p>
      <w:pPr>
        <w:rPr>
          <w:rFonts w:hint="eastAsia" w:ascii="仿宋" w:hAnsi="仿宋" w:eastAsia="仿宋" w:cs="仿宋"/>
          <w:sz w:val="24"/>
          <w:szCs w:val="24"/>
        </w:rPr>
      </w:pPr>
      <w:r>
        <w:rPr>
          <w:rFonts w:hint="eastAsia" w:ascii="仿宋" w:hAnsi="仿宋" w:eastAsia="仿宋" w:cs="仿宋"/>
          <w:sz w:val="24"/>
          <w:szCs w:val="24"/>
        </w:rPr>
        <w:t>6.2.5交办维护方其他涉及系统维保有关的临时性任务。</w:t>
      </w:r>
    </w:p>
    <w:p>
      <w:pPr>
        <w:rPr>
          <w:rFonts w:hint="eastAsia" w:ascii="仿宋" w:hAnsi="仿宋" w:eastAsia="仿宋" w:cs="仿宋"/>
          <w:sz w:val="24"/>
          <w:szCs w:val="24"/>
        </w:rPr>
      </w:pPr>
      <w:r>
        <w:rPr>
          <w:rFonts w:hint="eastAsia" w:ascii="仿宋" w:hAnsi="仿宋" w:eastAsia="仿宋" w:cs="仿宋"/>
          <w:sz w:val="24"/>
          <w:szCs w:val="24"/>
        </w:rPr>
        <w:t>6.2.6日常维修过程中临时需要价格较高（合同外）的材料采购费用均由维保方先行承担。维保方事后提供所需材料的采购报告，包括数量、型号、单价、性能分析等方面信息，由我方签署意见后实施结算。</w:t>
      </w:r>
    </w:p>
    <w:p>
      <w:pPr>
        <w:rPr>
          <w:rFonts w:hint="eastAsia" w:ascii="仿宋" w:hAnsi="仿宋" w:eastAsia="仿宋" w:cs="仿宋"/>
          <w:sz w:val="24"/>
          <w:szCs w:val="24"/>
        </w:rPr>
      </w:pPr>
      <w:r>
        <w:rPr>
          <w:rFonts w:hint="eastAsia" w:ascii="仿宋" w:hAnsi="仿宋" w:eastAsia="仿宋" w:cs="仿宋"/>
          <w:sz w:val="24"/>
          <w:szCs w:val="24"/>
        </w:rPr>
        <w:t>6.2.7合同期间，如在维修保养或检修过程中由于维护方人员工作失误而导致设施或设备损伤所需修复或更换的所有费用由维保方负责。</w:t>
      </w:r>
    </w:p>
    <w:p>
      <w:pPr>
        <w:rPr>
          <w:rFonts w:hint="eastAsia" w:ascii="仿宋" w:hAnsi="仿宋" w:eastAsia="仿宋" w:cs="仿宋"/>
          <w:sz w:val="24"/>
          <w:szCs w:val="24"/>
        </w:rPr>
      </w:pPr>
      <w:r>
        <w:rPr>
          <w:rFonts w:hint="eastAsia" w:ascii="仿宋" w:hAnsi="仿宋" w:eastAsia="仿宋" w:cs="仿宋"/>
          <w:sz w:val="24"/>
          <w:szCs w:val="24"/>
        </w:rPr>
        <w:t>6.2.8维保方应及时处理维修过程中产生的废弃物，保持实验区域和设备机房及维修地点的整洁。</w:t>
      </w:r>
    </w:p>
    <w:p>
      <w:pPr>
        <w:rPr>
          <w:rFonts w:hint="eastAsia" w:ascii="仿宋" w:hAnsi="仿宋" w:eastAsia="仿宋" w:cs="仿宋"/>
          <w:sz w:val="24"/>
          <w:szCs w:val="24"/>
        </w:rPr>
      </w:pPr>
      <w:r>
        <w:rPr>
          <w:rFonts w:hint="eastAsia" w:ascii="仿宋" w:hAnsi="仿宋" w:eastAsia="仿宋" w:cs="仿宋"/>
          <w:sz w:val="24"/>
          <w:szCs w:val="24"/>
        </w:rPr>
        <w:t>6.2.9维保方人员应严格遵守我方的保密规定，对设施设备的相关数据，图纸和工作人员、实验人员的数据做到不外传、不外泄，如果泄露则承担相关法律后果。</w:t>
      </w:r>
    </w:p>
    <w:p>
      <w:pPr>
        <w:rPr>
          <w:rFonts w:hint="eastAsia" w:ascii="仿宋" w:hAnsi="仿宋" w:eastAsia="仿宋" w:cs="仿宋"/>
          <w:sz w:val="24"/>
          <w:szCs w:val="24"/>
        </w:rPr>
      </w:pPr>
      <w:r>
        <w:rPr>
          <w:rFonts w:hint="eastAsia" w:ascii="仿宋" w:hAnsi="仿宋" w:eastAsia="仿宋" w:cs="仿宋"/>
          <w:sz w:val="24"/>
          <w:szCs w:val="24"/>
        </w:rPr>
        <w:t>6.2.10杜绝任何作假行为，一经发现零容忍。</w:t>
      </w:r>
    </w:p>
    <w:p>
      <w:pPr>
        <w:rPr>
          <w:rFonts w:hint="eastAsia" w:ascii="仿宋" w:hAnsi="仿宋" w:eastAsia="仿宋" w:cs="仿宋"/>
          <w:sz w:val="24"/>
          <w:szCs w:val="24"/>
        </w:rPr>
      </w:pPr>
      <w:r>
        <w:rPr>
          <w:rFonts w:hint="eastAsia" w:ascii="仿宋" w:hAnsi="仿宋" w:eastAsia="仿宋" w:cs="仿宋"/>
          <w:sz w:val="24"/>
          <w:szCs w:val="24"/>
        </w:rPr>
        <w:t>6.3其他</w:t>
      </w:r>
    </w:p>
    <w:p>
      <w:pPr>
        <w:rPr>
          <w:rFonts w:hint="eastAsia" w:ascii="仿宋" w:hAnsi="仿宋" w:eastAsia="仿宋" w:cs="仿宋"/>
          <w:sz w:val="24"/>
          <w:szCs w:val="24"/>
        </w:rPr>
      </w:pPr>
      <w:r>
        <w:rPr>
          <w:rFonts w:hint="eastAsia" w:ascii="仿宋" w:hAnsi="仿宋" w:eastAsia="仿宋" w:cs="仿宋"/>
          <w:sz w:val="24"/>
          <w:szCs w:val="24"/>
        </w:rPr>
        <w:t>6.3.1喷淋，消火栓管路维护要求</w:t>
      </w:r>
    </w:p>
    <w:p>
      <w:pPr>
        <w:rPr>
          <w:rFonts w:hint="eastAsia" w:ascii="仿宋" w:hAnsi="仿宋" w:eastAsia="仿宋" w:cs="仿宋"/>
          <w:sz w:val="24"/>
          <w:szCs w:val="24"/>
        </w:rPr>
      </w:pPr>
      <w:r>
        <w:rPr>
          <w:rFonts w:hint="eastAsia" w:ascii="仿宋" w:hAnsi="仿宋" w:eastAsia="仿宋" w:cs="仿宋"/>
          <w:sz w:val="24"/>
          <w:szCs w:val="24"/>
        </w:rPr>
        <w:t>6.3.1.1保持喷淋泵运转正常平稳能够完成手动/自动切换。</w:t>
      </w:r>
    </w:p>
    <w:p>
      <w:pPr>
        <w:rPr>
          <w:rFonts w:hint="eastAsia" w:ascii="仿宋" w:hAnsi="仿宋" w:eastAsia="仿宋" w:cs="仿宋"/>
          <w:sz w:val="24"/>
          <w:szCs w:val="24"/>
        </w:rPr>
      </w:pPr>
      <w:r>
        <w:rPr>
          <w:rFonts w:hint="eastAsia" w:ascii="仿宋" w:hAnsi="仿宋" w:eastAsia="仿宋" w:cs="仿宋"/>
          <w:sz w:val="24"/>
          <w:szCs w:val="24"/>
        </w:rPr>
        <w:t>6.3.1.2每年不低于两次对管路中过滤器进行清洗检修。</w:t>
      </w:r>
    </w:p>
    <w:p>
      <w:pPr>
        <w:rPr>
          <w:rFonts w:hint="eastAsia" w:ascii="仿宋" w:hAnsi="仿宋" w:eastAsia="仿宋" w:cs="仿宋"/>
          <w:sz w:val="24"/>
          <w:szCs w:val="24"/>
        </w:rPr>
      </w:pPr>
      <w:r>
        <w:rPr>
          <w:rFonts w:hint="eastAsia" w:ascii="仿宋" w:hAnsi="仿宋" w:eastAsia="仿宋" w:cs="仿宋"/>
          <w:sz w:val="24"/>
          <w:szCs w:val="24"/>
        </w:rPr>
        <w:t>6.3.1.3管路各处阀门保证能够正常开合，且不漏水。</w:t>
      </w:r>
    </w:p>
    <w:p>
      <w:pPr>
        <w:rPr>
          <w:rFonts w:hint="eastAsia" w:ascii="仿宋" w:hAnsi="仿宋" w:eastAsia="仿宋" w:cs="仿宋"/>
          <w:sz w:val="24"/>
          <w:szCs w:val="24"/>
        </w:rPr>
      </w:pPr>
      <w:r>
        <w:rPr>
          <w:rFonts w:hint="eastAsia" w:ascii="仿宋" w:hAnsi="仿宋" w:eastAsia="仿宋" w:cs="仿宋"/>
          <w:sz w:val="24"/>
          <w:szCs w:val="24"/>
        </w:rPr>
        <w:t>6.3.1.4管路各处排气阀应随时处正常工作状态，不允许管路出现空气堵塞现象。</w:t>
      </w:r>
    </w:p>
    <w:p>
      <w:pPr>
        <w:rPr>
          <w:rFonts w:hint="eastAsia" w:ascii="仿宋" w:hAnsi="仿宋" w:eastAsia="仿宋" w:cs="仿宋"/>
          <w:sz w:val="24"/>
          <w:szCs w:val="24"/>
        </w:rPr>
      </w:pPr>
      <w:r>
        <w:rPr>
          <w:rFonts w:hint="eastAsia" w:ascii="仿宋" w:hAnsi="仿宋" w:eastAsia="仿宋" w:cs="仿宋"/>
          <w:sz w:val="24"/>
          <w:szCs w:val="24"/>
        </w:rPr>
        <w:t>6.3.1.5每月两次对管路压力，进行检测并做相应记录。</w:t>
      </w:r>
    </w:p>
    <w:p>
      <w:pPr>
        <w:rPr>
          <w:rFonts w:hint="eastAsia" w:ascii="仿宋" w:hAnsi="仿宋" w:eastAsia="仿宋" w:cs="仿宋"/>
          <w:sz w:val="24"/>
          <w:szCs w:val="24"/>
        </w:rPr>
      </w:pPr>
      <w:r>
        <w:rPr>
          <w:rFonts w:hint="eastAsia" w:ascii="仿宋" w:hAnsi="仿宋" w:eastAsia="仿宋" w:cs="仿宋"/>
          <w:sz w:val="24"/>
          <w:szCs w:val="24"/>
        </w:rPr>
        <w:t>6.3.1.6管路各处压力表保证在正常状态且显示准确。（压力表误差范围在±3℃）</w:t>
      </w:r>
    </w:p>
    <w:p>
      <w:pPr>
        <w:rPr>
          <w:rFonts w:hint="eastAsia" w:ascii="仿宋" w:hAnsi="仿宋" w:eastAsia="仿宋" w:cs="仿宋"/>
          <w:sz w:val="24"/>
          <w:szCs w:val="24"/>
        </w:rPr>
      </w:pPr>
      <w:r>
        <w:rPr>
          <w:rFonts w:hint="eastAsia" w:ascii="仿宋" w:hAnsi="仿宋" w:eastAsia="仿宋" w:cs="仿宋"/>
          <w:sz w:val="24"/>
          <w:szCs w:val="24"/>
        </w:rPr>
        <w:t>6.3.1.7消防水池，消防补水箱保证水位正常液位控制阀可以自动启停。</w:t>
      </w:r>
    </w:p>
    <w:p>
      <w:pPr>
        <w:rPr>
          <w:rFonts w:hint="eastAsia" w:ascii="仿宋" w:hAnsi="仿宋" w:eastAsia="仿宋" w:cs="仿宋"/>
          <w:sz w:val="24"/>
          <w:szCs w:val="24"/>
        </w:rPr>
      </w:pPr>
      <w:r>
        <w:rPr>
          <w:rFonts w:hint="eastAsia" w:ascii="仿宋" w:hAnsi="仿宋" w:eastAsia="仿宋" w:cs="仿宋"/>
          <w:sz w:val="24"/>
          <w:szCs w:val="24"/>
        </w:rPr>
        <w:t>6.3.1.8每月检查一次水力警铃保证可以正常运转，并做好相关记录。</w:t>
      </w:r>
    </w:p>
    <w:p>
      <w:pPr>
        <w:rPr>
          <w:rFonts w:hint="eastAsia" w:ascii="仿宋" w:hAnsi="仿宋" w:eastAsia="仿宋" w:cs="仿宋"/>
          <w:sz w:val="24"/>
          <w:szCs w:val="24"/>
        </w:rPr>
      </w:pPr>
      <w:r>
        <w:rPr>
          <w:rFonts w:hint="eastAsia" w:ascii="仿宋" w:hAnsi="仿宋" w:eastAsia="仿宋" w:cs="仿宋"/>
          <w:sz w:val="24"/>
          <w:szCs w:val="24"/>
        </w:rPr>
        <w:t>6.3.2喷淋泵/消火栓泵维护要求</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532"/>
        <w:gridCol w:w="822"/>
        <w:gridCol w:w="1309"/>
        <w:gridCol w:w="1406"/>
        <w:gridCol w:w="142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noWrap w:val="0"/>
            <w:vAlign w:val="center"/>
          </w:tcPr>
          <w:p>
            <w:pPr>
              <w:rPr>
                <w:rFonts w:hint="eastAsia" w:ascii="仿宋" w:hAnsi="仿宋" w:eastAsia="仿宋" w:cs="仿宋"/>
                <w:sz w:val="24"/>
                <w:szCs w:val="24"/>
              </w:rPr>
            </w:pPr>
            <w:bookmarkStart w:id="53" w:name="_Toc34300751"/>
            <w:bookmarkStart w:id="54" w:name="_Toc8633"/>
            <w:r>
              <w:rPr>
                <w:rFonts w:hint="eastAsia" w:ascii="仿宋" w:hAnsi="仿宋" w:eastAsia="仿宋" w:cs="仿宋"/>
                <w:sz w:val="24"/>
                <w:szCs w:val="24"/>
              </w:rPr>
              <w:t>喷淋泵</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品牌</w:t>
            </w:r>
          </w:p>
        </w:tc>
        <w:tc>
          <w:tcPr>
            <w:tcW w:w="80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型号</w:t>
            </w:r>
          </w:p>
        </w:tc>
        <w:tc>
          <w:tcPr>
            <w:tcW w:w="432"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功率</w:t>
            </w:r>
          </w:p>
        </w:tc>
        <w:tc>
          <w:tcPr>
            <w:tcW w:w="68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流量</w:t>
            </w:r>
          </w:p>
        </w:tc>
        <w:tc>
          <w:tcPr>
            <w:tcW w:w="73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接法</w:t>
            </w:r>
          </w:p>
        </w:tc>
        <w:tc>
          <w:tcPr>
            <w:tcW w:w="746"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转速</w:t>
            </w:r>
          </w:p>
        </w:tc>
        <w:tc>
          <w:tcPr>
            <w:tcW w:w="731"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上海凯泉泵业</w:t>
            </w:r>
          </w:p>
        </w:tc>
        <w:tc>
          <w:tcPr>
            <w:tcW w:w="80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XBD6/30-QL</w:t>
            </w:r>
          </w:p>
        </w:tc>
        <w:tc>
          <w:tcPr>
            <w:tcW w:w="432"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30KW</w:t>
            </w:r>
          </w:p>
        </w:tc>
        <w:tc>
          <w:tcPr>
            <w:tcW w:w="68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30L/S</w:t>
            </w:r>
          </w:p>
        </w:tc>
        <w:tc>
          <w:tcPr>
            <w:tcW w:w="73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60960</wp:posOffset>
                      </wp:positionV>
                      <wp:extent cx="169545" cy="85090"/>
                      <wp:effectExtent l="15240" t="8890" r="24765" b="20320"/>
                      <wp:wrapNone/>
                      <wp:docPr id="7" name="等腰三角形 7"/>
                      <wp:cNvGraphicFramePr/>
                      <a:graphic xmlns:a="http://schemas.openxmlformats.org/drawingml/2006/main">
                        <a:graphicData uri="http://schemas.microsoft.com/office/word/2010/wordprocessingShape">
                          <wps:wsp>
                            <wps:cNvSpPr/>
                            <wps:spPr>
                              <a:xfrm>
                                <a:off x="0" y="0"/>
                                <a:ext cx="169545" cy="85090"/>
                              </a:xfrm>
                              <a:prstGeom prst="triangle">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1.7pt;margin-top:4.8pt;height:6.7pt;width:13.35pt;z-index:251659264;v-text-anchor:middle;mso-width-relative:page;mso-height-relative:page;" filled="f" stroked="t" coordsize="21600,21600" o:gfxdata="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Jh+aw1QAAAAYBAAAPAAAAAAAAAAEAIAAA&#10;ACIAAABkcnMvZG93bnJldi54bWxQSwECFAAUAAAACACHTuJAFf4xfYECAADkBAAADgAAAAAAAAAB&#10;ACAAAAAkAQAAZHJzL2Uyb0RvYy54bWxQSwUGAAAAAAYABgBZAQAAFwYAAAAA&#10;" adj="10800">
                      <v:fill on="f" focussize="0,0"/>
                      <v:stroke weight="1pt" color="#000000" miterlimit="8" joinstyle="miter"/>
                      <v:imagedata o:title=""/>
                      <o:lock v:ext="edit" aspectratio="f"/>
                    </v:shape>
                  </w:pict>
                </mc:Fallback>
              </mc:AlternateContent>
            </w:r>
          </w:p>
        </w:tc>
        <w:tc>
          <w:tcPr>
            <w:tcW w:w="746"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3960r/min</w:t>
            </w:r>
          </w:p>
        </w:tc>
        <w:tc>
          <w:tcPr>
            <w:tcW w:w="731"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noWrap w:val="0"/>
            <w:vAlign w:val="center"/>
          </w:tcPr>
          <w:p>
            <w:pPr>
              <w:rPr>
                <w:rFonts w:hint="eastAsia" w:ascii="仿宋" w:hAnsi="仿宋" w:eastAsia="仿宋" w:cs="仿宋"/>
                <w:sz w:val="24"/>
                <w:szCs w:val="24"/>
              </w:rPr>
            </w:pPr>
            <w:r>
              <w:rPr>
                <w:rFonts w:hint="eastAsia" w:ascii="仿宋" w:hAnsi="仿宋" w:eastAsia="仿宋" w:cs="仿宋"/>
                <w:sz w:val="24"/>
                <w:szCs w:val="24"/>
              </w:rPr>
              <w:t>消火栓泵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品牌</w:t>
            </w:r>
          </w:p>
        </w:tc>
        <w:tc>
          <w:tcPr>
            <w:tcW w:w="80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型号</w:t>
            </w:r>
          </w:p>
        </w:tc>
        <w:tc>
          <w:tcPr>
            <w:tcW w:w="432"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功率</w:t>
            </w:r>
          </w:p>
        </w:tc>
        <w:tc>
          <w:tcPr>
            <w:tcW w:w="68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进口压力</w:t>
            </w:r>
          </w:p>
        </w:tc>
        <w:tc>
          <w:tcPr>
            <w:tcW w:w="73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额定压力</w:t>
            </w:r>
          </w:p>
        </w:tc>
        <w:tc>
          <w:tcPr>
            <w:tcW w:w="746"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转速</w:t>
            </w:r>
          </w:p>
        </w:tc>
        <w:tc>
          <w:tcPr>
            <w:tcW w:w="731"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上海凯泉</w:t>
            </w:r>
          </w:p>
        </w:tc>
        <w:tc>
          <w:tcPr>
            <w:tcW w:w="80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XBD6/15-QL</w:t>
            </w:r>
          </w:p>
        </w:tc>
        <w:tc>
          <w:tcPr>
            <w:tcW w:w="432"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15KW</w:t>
            </w:r>
          </w:p>
        </w:tc>
        <w:tc>
          <w:tcPr>
            <w:tcW w:w="68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0.4MPa</w:t>
            </w:r>
          </w:p>
        </w:tc>
        <w:tc>
          <w:tcPr>
            <w:tcW w:w="73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0.6MPa</w:t>
            </w:r>
          </w:p>
        </w:tc>
        <w:tc>
          <w:tcPr>
            <w:tcW w:w="746"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2960r/min</w:t>
            </w:r>
          </w:p>
        </w:tc>
        <w:tc>
          <w:tcPr>
            <w:tcW w:w="731"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2台</w:t>
            </w:r>
          </w:p>
        </w:tc>
      </w:tr>
    </w:tbl>
    <w:p>
      <w:pPr>
        <w:rPr>
          <w:rFonts w:hint="eastAsia" w:ascii="仿宋" w:hAnsi="仿宋" w:eastAsia="仿宋" w:cs="仿宋"/>
          <w:sz w:val="24"/>
          <w:szCs w:val="24"/>
        </w:rPr>
      </w:pPr>
      <w:r>
        <w:rPr>
          <w:rFonts w:hint="eastAsia" w:ascii="仿宋" w:hAnsi="仿宋" w:eastAsia="仿宋" w:cs="仿宋"/>
          <w:sz w:val="24"/>
          <w:szCs w:val="24"/>
        </w:rPr>
        <w:t>6.3.2.1保持喷淋泵运转正常平稳能够完成手动/自动切换。</w:t>
      </w:r>
    </w:p>
    <w:p>
      <w:pPr>
        <w:rPr>
          <w:rFonts w:hint="eastAsia" w:ascii="仿宋" w:hAnsi="仿宋" w:eastAsia="仿宋" w:cs="仿宋"/>
          <w:sz w:val="24"/>
          <w:szCs w:val="24"/>
        </w:rPr>
      </w:pPr>
      <w:r>
        <w:rPr>
          <w:rFonts w:hint="eastAsia" w:ascii="仿宋" w:hAnsi="仿宋" w:eastAsia="仿宋" w:cs="仿宋"/>
          <w:sz w:val="24"/>
          <w:szCs w:val="24"/>
        </w:rPr>
        <w:t>6.3.2.2每月两次对喷淋泵/消火栓泵电流电压进行检测并做相应记录。</w:t>
      </w:r>
    </w:p>
    <w:p>
      <w:pPr>
        <w:rPr>
          <w:rFonts w:hint="eastAsia" w:ascii="仿宋" w:hAnsi="仿宋" w:eastAsia="仿宋" w:cs="仿宋"/>
          <w:sz w:val="24"/>
          <w:szCs w:val="24"/>
        </w:rPr>
      </w:pPr>
      <w:r>
        <w:rPr>
          <w:rFonts w:hint="eastAsia" w:ascii="仿宋" w:hAnsi="仿宋" w:eastAsia="仿宋" w:cs="仿宋"/>
          <w:sz w:val="24"/>
          <w:szCs w:val="24"/>
        </w:rPr>
        <w:t>6.3.2.3水泵前后阀门应保证正常开合且不漏水。</w:t>
      </w:r>
    </w:p>
    <w:p>
      <w:pPr>
        <w:rPr>
          <w:rFonts w:hint="eastAsia" w:ascii="仿宋" w:hAnsi="仿宋" w:eastAsia="仿宋" w:cs="仿宋"/>
          <w:sz w:val="24"/>
          <w:szCs w:val="24"/>
        </w:rPr>
      </w:pPr>
      <w:r>
        <w:rPr>
          <w:rFonts w:hint="eastAsia" w:ascii="仿宋" w:hAnsi="仿宋" w:eastAsia="仿宋" w:cs="仿宋"/>
          <w:sz w:val="24"/>
          <w:szCs w:val="24"/>
        </w:rPr>
        <w:t>6.3.2.4保证2台喷淋泵2台消火栓泵能正常工作，泵体无漏水。在任意一台水泵故障后维修恢复时间不得超过2天。</w:t>
      </w:r>
    </w:p>
    <w:p>
      <w:pPr>
        <w:rPr>
          <w:rFonts w:hint="eastAsia" w:ascii="仿宋" w:hAnsi="仿宋" w:eastAsia="仿宋" w:cs="仿宋"/>
          <w:sz w:val="24"/>
          <w:szCs w:val="24"/>
        </w:rPr>
      </w:pPr>
      <w:r>
        <w:rPr>
          <w:rFonts w:hint="eastAsia" w:ascii="仿宋" w:hAnsi="仿宋" w:eastAsia="仿宋" w:cs="仿宋"/>
          <w:sz w:val="24"/>
          <w:szCs w:val="24"/>
        </w:rPr>
        <w:t>6.3.3喷淋稳压泵维护要求：</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80"/>
        <w:gridCol w:w="1062"/>
        <w:gridCol w:w="1321"/>
        <w:gridCol w:w="714"/>
        <w:gridCol w:w="740"/>
        <w:gridCol w:w="125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000" w:type="pct"/>
            <w:gridSpan w:val="8"/>
            <w:noWrap w:val="0"/>
            <w:vAlign w:val="center"/>
          </w:tcPr>
          <w:p>
            <w:pPr>
              <w:rPr>
                <w:rFonts w:hint="eastAsia" w:ascii="仿宋" w:hAnsi="仿宋" w:eastAsia="仿宋" w:cs="仿宋"/>
                <w:sz w:val="24"/>
                <w:szCs w:val="24"/>
              </w:rPr>
            </w:pPr>
            <w:r>
              <w:rPr>
                <w:rFonts w:hint="eastAsia" w:ascii="仿宋" w:hAnsi="仿宋" w:eastAsia="仿宋" w:cs="仿宋"/>
                <w:sz w:val="24"/>
                <w:szCs w:val="24"/>
              </w:rPr>
              <w:t>喷淋稳压泵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9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品牌</w:t>
            </w:r>
          </w:p>
        </w:tc>
        <w:tc>
          <w:tcPr>
            <w:tcW w:w="1303"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型号</w:t>
            </w:r>
          </w:p>
        </w:tc>
        <w:tc>
          <w:tcPr>
            <w:tcW w:w="55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流量</w:t>
            </w:r>
          </w:p>
        </w:tc>
        <w:tc>
          <w:tcPr>
            <w:tcW w:w="694"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转速</w:t>
            </w:r>
          </w:p>
        </w:tc>
        <w:tc>
          <w:tcPr>
            <w:tcW w:w="37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扬程</w:t>
            </w:r>
          </w:p>
        </w:tc>
        <w:tc>
          <w:tcPr>
            <w:tcW w:w="38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功率</w:t>
            </w:r>
          </w:p>
        </w:tc>
        <w:tc>
          <w:tcPr>
            <w:tcW w:w="65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防护等级</w:t>
            </w:r>
          </w:p>
        </w:tc>
        <w:tc>
          <w:tcPr>
            <w:tcW w:w="42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9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凯泉泵业</w:t>
            </w:r>
          </w:p>
        </w:tc>
        <w:tc>
          <w:tcPr>
            <w:tcW w:w="1303"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KQL65/125-3/</w:t>
            </w:r>
          </w:p>
        </w:tc>
        <w:tc>
          <w:tcPr>
            <w:tcW w:w="55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25m³/h</w:t>
            </w:r>
          </w:p>
        </w:tc>
        <w:tc>
          <w:tcPr>
            <w:tcW w:w="694"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2960r/min</w:t>
            </w:r>
          </w:p>
        </w:tc>
        <w:tc>
          <w:tcPr>
            <w:tcW w:w="375"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20m</w:t>
            </w:r>
          </w:p>
        </w:tc>
        <w:tc>
          <w:tcPr>
            <w:tcW w:w="38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3kw</w:t>
            </w:r>
          </w:p>
        </w:tc>
        <w:tc>
          <w:tcPr>
            <w:tcW w:w="65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IP54</w:t>
            </w:r>
          </w:p>
        </w:tc>
        <w:tc>
          <w:tcPr>
            <w:tcW w:w="427"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w:t>
            </w:r>
          </w:p>
        </w:tc>
      </w:tr>
    </w:tbl>
    <w:p>
      <w:pPr>
        <w:rPr>
          <w:rFonts w:hint="eastAsia" w:ascii="仿宋" w:hAnsi="仿宋" w:eastAsia="仿宋" w:cs="仿宋"/>
          <w:sz w:val="24"/>
          <w:szCs w:val="24"/>
        </w:rPr>
      </w:pPr>
      <w:r>
        <w:rPr>
          <w:rFonts w:hint="eastAsia" w:ascii="仿宋" w:hAnsi="仿宋" w:eastAsia="仿宋" w:cs="仿宋"/>
          <w:sz w:val="24"/>
          <w:szCs w:val="24"/>
        </w:rPr>
        <w:t>6.3.3.1保证两台喷淋稳压泵运行正常，可进行手动，自动切换操作。电接点压力表压力在规定范围。</w:t>
      </w:r>
    </w:p>
    <w:p>
      <w:pPr>
        <w:rPr>
          <w:rFonts w:hint="eastAsia" w:ascii="仿宋" w:hAnsi="仿宋" w:eastAsia="仿宋" w:cs="仿宋"/>
          <w:sz w:val="24"/>
          <w:szCs w:val="24"/>
        </w:rPr>
      </w:pPr>
      <w:r>
        <w:rPr>
          <w:rFonts w:hint="eastAsia" w:ascii="仿宋" w:hAnsi="仿宋" w:eastAsia="仿宋" w:cs="仿宋"/>
          <w:sz w:val="24"/>
          <w:szCs w:val="24"/>
        </w:rPr>
        <w:t>6.3.3.2每季度一次对稳压泵电流，绝缘，接地等性能进行检测并做相应记录。</w:t>
      </w:r>
    </w:p>
    <w:p>
      <w:pPr>
        <w:rPr>
          <w:rFonts w:hint="eastAsia" w:ascii="仿宋" w:hAnsi="仿宋" w:eastAsia="仿宋" w:cs="仿宋"/>
          <w:sz w:val="24"/>
          <w:szCs w:val="24"/>
        </w:rPr>
      </w:pPr>
      <w:r>
        <w:rPr>
          <w:rFonts w:hint="eastAsia" w:ascii="仿宋" w:hAnsi="仿宋" w:eastAsia="仿宋" w:cs="仿宋"/>
          <w:sz w:val="24"/>
          <w:szCs w:val="24"/>
        </w:rPr>
        <w:t>6.3.3.3每月进行一次点动测试，保证开停机及控制柜个电气元件正常工作。并做好相关记录</w:t>
      </w:r>
    </w:p>
    <w:p>
      <w:pPr>
        <w:rPr>
          <w:rFonts w:hint="eastAsia" w:ascii="仿宋" w:hAnsi="仿宋" w:eastAsia="仿宋" w:cs="仿宋"/>
          <w:sz w:val="24"/>
          <w:szCs w:val="24"/>
        </w:rPr>
      </w:pPr>
      <w:r>
        <w:rPr>
          <w:rFonts w:hint="eastAsia" w:ascii="仿宋" w:hAnsi="仿宋" w:eastAsia="仿宋" w:cs="仿宋"/>
          <w:sz w:val="24"/>
          <w:szCs w:val="24"/>
        </w:rPr>
        <w:t>6.3.3.4手动阀门每季度检查一次，保证正常开关且不漏水。</w:t>
      </w:r>
    </w:p>
    <w:p>
      <w:pPr>
        <w:rPr>
          <w:rFonts w:hint="eastAsia" w:ascii="仿宋" w:hAnsi="仿宋" w:eastAsia="仿宋" w:cs="仿宋"/>
          <w:sz w:val="24"/>
          <w:szCs w:val="24"/>
        </w:rPr>
      </w:pPr>
      <w:r>
        <w:rPr>
          <w:rFonts w:hint="eastAsia" w:ascii="仿宋" w:hAnsi="仿宋" w:eastAsia="仿宋" w:cs="仿宋"/>
          <w:sz w:val="24"/>
          <w:szCs w:val="24"/>
        </w:rPr>
        <w:t>6.3.3.5进水端过滤器每季度清洗一次。</w:t>
      </w:r>
    </w:p>
    <w:p>
      <w:pPr>
        <w:rPr>
          <w:rFonts w:hint="eastAsia" w:ascii="仿宋" w:hAnsi="仿宋" w:eastAsia="仿宋" w:cs="仿宋"/>
          <w:sz w:val="24"/>
          <w:szCs w:val="24"/>
        </w:rPr>
      </w:pPr>
      <w:r>
        <w:rPr>
          <w:rFonts w:hint="eastAsia" w:ascii="仿宋" w:hAnsi="仿宋" w:eastAsia="仿宋" w:cs="仿宋"/>
          <w:sz w:val="24"/>
          <w:szCs w:val="24"/>
        </w:rPr>
        <w:t>6.3.4消控主机保养要求：</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2"/>
        <w:gridCol w:w="2955"/>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00" w:type="pct"/>
            <w:gridSpan w:val="3"/>
            <w:noWrap w:val="0"/>
            <w:vAlign w:val="center"/>
          </w:tcPr>
          <w:p>
            <w:pPr>
              <w:rPr>
                <w:rFonts w:hint="eastAsia" w:ascii="仿宋" w:hAnsi="仿宋" w:eastAsia="仿宋" w:cs="仿宋"/>
                <w:sz w:val="24"/>
                <w:szCs w:val="24"/>
              </w:rPr>
            </w:pPr>
            <w:r>
              <w:rPr>
                <w:rFonts w:hint="eastAsia" w:ascii="仿宋" w:hAnsi="仿宋" w:eastAsia="仿宋" w:cs="仿宋"/>
                <w:sz w:val="24"/>
                <w:szCs w:val="24"/>
              </w:rPr>
              <w:t>消控主机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01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品牌</w:t>
            </w:r>
          </w:p>
        </w:tc>
        <w:tc>
          <w:tcPr>
            <w:tcW w:w="1553"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型号</w:t>
            </w:r>
          </w:p>
        </w:tc>
        <w:tc>
          <w:tcPr>
            <w:tcW w:w="142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19"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上海松江飞繁</w:t>
            </w:r>
          </w:p>
        </w:tc>
        <w:tc>
          <w:tcPr>
            <w:tcW w:w="1553"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JB-3208T</w:t>
            </w:r>
          </w:p>
        </w:tc>
        <w:tc>
          <w:tcPr>
            <w:tcW w:w="1428"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1台</w:t>
            </w:r>
          </w:p>
        </w:tc>
      </w:tr>
    </w:tbl>
    <w:p>
      <w:pPr>
        <w:rPr>
          <w:rFonts w:hint="eastAsia" w:ascii="仿宋" w:hAnsi="仿宋" w:eastAsia="仿宋" w:cs="仿宋"/>
          <w:sz w:val="24"/>
          <w:szCs w:val="24"/>
        </w:rPr>
      </w:pPr>
      <w:r>
        <w:rPr>
          <w:rFonts w:hint="eastAsia" w:ascii="仿宋" w:hAnsi="仿宋" w:eastAsia="仿宋" w:cs="仿宋"/>
          <w:sz w:val="24"/>
          <w:szCs w:val="24"/>
        </w:rPr>
        <w:t>6.3.4.1保证消控主机正常工作。各检测回路控制板运转正常，末端检测传感器信号反馈接收平稳通畅。</w:t>
      </w:r>
    </w:p>
    <w:p>
      <w:pPr>
        <w:rPr>
          <w:rFonts w:hint="eastAsia" w:ascii="仿宋" w:hAnsi="仿宋" w:eastAsia="仿宋" w:cs="仿宋"/>
          <w:sz w:val="24"/>
          <w:szCs w:val="24"/>
        </w:rPr>
      </w:pPr>
      <w:r>
        <w:rPr>
          <w:rFonts w:hint="eastAsia" w:ascii="仿宋" w:hAnsi="仿宋" w:eastAsia="仿宋" w:cs="仿宋"/>
          <w:sz w:val="24"/>
          <w:szCs w:val="24"/>
        </w:rPr>
        <w:t>6.3.4.2保证所有末端点型烟感及温感，手报开关消防电话等于消控主机线路无异常。</w:t>
      </w:r>
    </w:p>
    <w:p>
      <w:pPr>
        <w:rPr>
          <w:rFonts w:hint="eastAsia" w:ascii="仿宋" w:hAnsi="仿宋" w:eastAsia="仿宋" w:cs="仿宋"/>
          <w:sz w:val="24"/>
          <w:szCs w:val="24"/>
        </w:rPr>
      </w:pPr>
      <w:r>
        <w:rPr>
          <w:rFonts w:hint="eastAsia" w:ascii="仿宋" w:hAnsi="仿宋" w:eastAsia="仿宋" w:cs="仿宋"/>
          <w:sz w:val="24"/>
          <w:szCs w:val="24"/>
        </w:rPr>
        <w:t>6.3.4.3保证地下室各人防分区排风送风手动自动控制正常，消控主机一侧可以远程启停。</w:t>
      </w:r>
    </w:p>
    <w:p>
      <w:pPr>
        <w:rPr>
          <w:rFonts w:hint="eastAsia" w:ascii="仿宋" w:hAnsi="仿宋" w:eastAsia="仿宋" w:cs="仿宋"/>
          <w:sz w:val="24"/>
          <w:szCs w:val="24"/>
        </w:rPr>
      </w:pPr>
      <w:r>
        <w:rPr>
          <w:rFonts w:hint="eastAsia" w:ascii="仿宋" w:hAnsi="仿宋" w:eastAsia="仿宋" w:cs="仿宋"/>
          <w:sz w:val="24"/>
          <w:szCs w:val="24"/>
        </w:rPr>
        <w:t>6.3.4.4每年不少于两次对消防末端系统与消控主机进行联动测试，并做好相关记录。</w:t>
      </w:r>
    </w:p>
    <w:p>
      <w:pPr>
        <w:rPr>
          <w:rFonts w:hint="eastAsia" w:ascii="仿宋" w:hAnsi="仿宋" w:eastAsia="仿宋" w:cs="仿宋"/>
          <w:sz w:val="24"/>
          <w:szCs w:val="24"/>
        </w:rPr>
      </w:pPr>
      <w:r>
        <w:rPr>
          <w:rFonts w:hint="eastAsia" w:ascii="仿宋" w:hAnsi="仿宋" w:eastAsia="仿宋" w:cs="仿宋"/>
          <w:sz w:val="24"/>
          <w:szCs w:val="24"/>
        </w:rPr>
        <w:t>6.3. 4.5保证CRT系统与主机系统连接稳定，监测数量及位置点位与图纸一致。</w:t>
      </w:r>
    </w:p>
    <w:p>
      <w:pPr>
        <w:rPr>
          <w:rFonts w:hint="eastAsia" w:ascii="仿宋" w:hAnsi="仿宋" w:eastAsia="仿宋" w:cs="仿宋"/>
          <w:sz w:val="24"/>
          <w:szCs w:val="24"/>
        </w:rPr>
      </w:pPr>
      <w:r>
        <w:rPr>
          <w:rFonts w:hint="eastAsia" w:ascii="仿宋" w:hAnsi="仿宋" w:eastAsia="仿宋" w:cs="仿宋"/>
          <w:sz w:val="24"/>
          <w:szCs w:val="24"/>
        </w:rPr>
        <w:t>6.3.4.6每季度一次对主机系统及电路进行检修并有相关记录。</w:t>
      </w:r>
    </w:p>
    <w:p>
      <w:pPr>
        <w:rPr>
          <w:rFonts w:hint="eastAsia" w:ascii="仿宋" w:hAnsi="仿宋" w:eastAsia="仿宋" w:cs="仿宋"/>
          <w:sz w:val="24"/>
          <w:szCs w:val="24"/>
        </w:rPr>
      </w:pPr>
      <w:r>
        <w:rPr>
          <w:rFonts w:hint="eastAsia" w:ascii="仿宋" w:hAnsi="仿宋" w:eastAsia="仿宋" w:cs="仿宋"/>
          <w:sz w:val="24"/>
          <w:szCs w:val="24"/>
        </w:rPr>
        <w:t>6.4特别事约定</w:t>
      </w:r>
    </w:p>
    <w:p>
      <w:pPr>
        <w:rPr>
          <w:rFonts w:hint="eastAsia" w:ascii="仿宋" w:hAnsi="仿宋" w:eastAsia="仿宋" w:cs="仿宋"/>
          <w:sz w:val="24"/>
          <w:szCs w:val="24"/>
        </w:rPr>
      </w:pPr>
      <w:r>
        <w:rPr>
          <w:rFonts w:hint="eastAsia" w:ascii="仿宋" w:hAnsi="仿宋" w:eastAsia="仿宋" w:cs="仿宋"/>
          <w:sz w:val="24"/>
          <w:szCs w:val="24"/>
        </w:rPr>
        <w:t>6.4.1我单位在消防演练或进行相关消防培训中需要维保方协助的，维保方必按我单位要求须派专人在现场配合直至活动结束。</w:t>
      </w:r>
    </w:p>
    <w:p>
      <w:pPr>
        <w:rPr>
          <w:rFonts w:hint="eastAsia" w:ascii="仿宋" w:hAnsi="仿宋" w:eastAsia="仿宋" w:cs="仿宋"/>
          <w:sz w:val="24"/>
          <w:szCs w:val="24"/>
        </w:rPr>
      </w:pPr>
      <w:r>
        <w:rPr>
          <w:rFonts w:hint="eastAsia" w:ascii="仿宋" w:hAnsi="仿宋" w:eastAsia="仿宋" w:cs="仿宋"/>
          <w:sz w:val="24"/>
          <w:szCs w:val="24"/>
        </w:rPr>
        <w:t>6.4.2如遇突发火灾，消防管道破裂，等紧急情况维保方需在接到我单位通知后30分钟内到达现场处理。</w:t>
      </w:r>
    </w:p>
    <w:p>
      <w:pPr>
        <w:rPr>
          <w:rFonts w:hint="eastAsia" w:ascii="仿宋" w:hAnsi="仿宋" w:eastAsia="仿宋" w:cs="仿宋"/>
          <w:sz w:val="24"/>
          <w:szCs w:val="24"/>
        </w:rPr>
      </w:pPr>
      <w:r>
        <w:rPr>
          <w:rFonts w:hint="eastAsia" w:ascii="仿宋" w:hAnsi="仿宋" w:eastAsia="仿宋" w:cs="仿宋"/>
          <w:sz w:val="24"/>
          <w:szCs w:val="24"/>
        </w:rPr>
        <w:t>6.4.3维保方在维修，保养过程中由于维保方自身原因导致我单位设备，电气线路，软件系统等损坏的维保方需要自行赔付我单位损失。</w:t>
      </w:r>
    </w:p>
    <w:p>
      <w:pPr>
        <w:rPr>
          <w:rFonts w:hint="eastAsia" w:ascii="仿宋" w:hAnsi="仿宋" w:eastAsia="仿宋" w:cs="仿宋"/>
          <w:sz w:val="24"/>
          <w:szCs w:val="24"/>
        </w:rPr>
      </w:pPr>
      <w:r>
        <w:rPr>
          <w:rFonts w:hint="eastAsia" w:ascii="仿宋" w:hAnsi="仿宋" w:eastAsia="仿宋" w:cs="仿宋"/>
          <w:sz w:val="24"/>
          <w:szCs w:val="24"/>
        </w:rPr>
        <w:t>6.4.4维保周期结束前维保方需要对我院所有消防系统进行全面检修，保证维保结束后所有消防设备设施均处在正常工作状态。</w:t>
      </w:r>
    </w:p>
    <w:p>
      <w:pPr>
        <w:rPr>
          <w:rFonts w:hint="eastAsia" w:ascii="仿宋" w:hAnsi="仿宋" w:eastAsia="仿宋" w:cs="仿宋"/>
          <w:sz w:val="24"/>
          <w:szCs w:val="24"/>
        </w:rPr>
      </w:pPr>
      <w:r>
        <w:rPr>
          <w:rFonts w:hint="eastAsia" w:ascii="仿宋" w:hAnsi="仿宋" w:eastAsia="仿宋" w:cs="仿宋"/>
          <w:sz w:val="24"/>
          <w:szCs w:val="24"/>
        </w:rPr>
        <w:t>6.4.5维保结束前如发现消防设备，系统相关的仪器仪表等有损坏的由维保方承担修复或更换。</w:t>
      </w:r>
    </w:p>
    <w:p>
      <w:pPr>
        <w:rPr>
          <w:rFonts w:hint="eastAsia" w:ascii="仿宋" w:hAnsi="仿宋" w:eastAsia="仿宋" w:cs="仿宋"/>
          <w:sz w:val="24"/>
          <w:szCs w:val="24"/>
        </w:rPr>
      </w:pPr>
      <w:r>
        <w:rPr>
          <w:rFonts w:hint="eastAsia" w:ascii="仿宋" w:hAnsi="仿宋" w:eastAsia="仿宋" w:cs="仿宋"/>
          <w:sz w:val="24"/>
          <w:szCs w:val="24"/>
        </w:rPr>
        <w:t>6.4.6维保结束后1月内如出现消控主机，消防泵控制柜等重要设备损坏并鉴定出为维保方故意破坏，以此带来的的损失由维保方负责赔偿。</w:t>
      </w:r>
    </w:p>
    <w:p>
      <w:pPr>
        <w:rPr>
          <w:rFonts w:hint="eastAsia" w:ascii="仿宋" w:hAnsi="仿宋" w:eastAsia="仿宋" w:cs="仿宋"/>
          <w:sz w:val="24"/>
          <w:szCs w:val="24"/>
        </w:rPr>
      </w:pPr>
      <w:r>
        <w:rPr>
          <w:rFonts w:hint="eastAsia" w:ascii="仿宋" w:hAnsi="仿宋" w:eastAsia="仿宋" w:cs="仿宋"/>
          <w:sz w:val="24"/>
          <w:szCs w:val="24"/>
        </w:rPr>
        <w:t>7 绿化管理</w:t>
      </w:r>
    </w:p>
    <w:p>
      <w:pPr>
        <w:rPr>
          <w:rFonts w:hint="eastAsia" w:ascii="仿宋" w:hAnsi="仿宋" w:eastAsia="仿宋" w:cs="仿宋"/>
          <w:sz w:val="24"/>
          <w:szCs w:val="24"/>
        </w:rPr>
      </w:pPr>
      <w:r>
        <w:rPr>
          <w:rFonts w:hint="eastAsia" w:ascii="仿宋" w:hAnsi="仿宋" w:eastAsia="仿宋" w:cs="仿宋"/>
          <w:sz w:val="24"/>
          <w:szCs w:val="24"/>
        </w:rPr>
        <w:t>绿化养护要求：</w:t>
      </w:r>
    </w:p>
    <w:p>
      <w:pPr>
        <w:rPr>
          <w:rFonts w:hint="eastAsia" w:ascii="仿宋" w:hAnsi="仿宋" w:eastAsia="仿宋" w:cs="仿宋"/>
          <w:sz w:val="24"/>
          <w:szCs w:val="24"/>
        </w:rPr>
      </w:pPr>
      <w:r>
        <w:rPr>
          <w:rFonts w:hint="eastAsia" w:ascii="仿宋" w:hAnsi="仿宋" w:eastAsia="仿宋" w:cs="仿宋"/>
          <w:sz w:val="24"/>
          <w:szCs w:val="24"/>
        </w:rPr>
        <w:t xml:space="preserve">7.1植物养护标准： </w:t>
      </w:r>
    </w:p>
    <w:p>
      <w:pPr>
        <w:rPr>
          <w:rFonts w:hint="eastAsia" w:ascii="仿宋" w:hAnsi="仿宋" w:eastAsia="仿宋" w:cs="仿宋"/>
          <w:sz w:val="24"/>
          <w:szCs w:val="24"/>
        </w:rPr>
      </w:pPr>
      <w:r>
        <w:rPr>
          <w:rFonts w:hint="eastAsia" w:ascii="仿宋" w:hAnsi="仿宋" w:eastAsia="仿宋" w:cs="仿宋"/>
          <w:sz w:val="24"/>
          <w:szCs w:val="24"/>
        </w:rPr>
        <w:t xml:space="preserve">    对植物作适当的布局调整，做到无裸露土地。对植物群落进行科学养护，使乔、灌、花、草生长茂盛，季相分明，色彩丰富，营造优美植物景观。 </w:t>
      </w:r>
    </w:p>
    <w:p>
      <w:pPr>
        <w:rPr>
          <w:rFonts w:hint="eastAsia" w:ascii="仿宋" w:hAnsi="仿宋" w:eastAsia="仿宋" w:cs="仿宋"/>
          <w:sz w:val="24"/>
          <w:szCs w:val="24"/>
        </w:rPr>
      </w:pPr>
      <w:r>
        <w:rPr>
          <w:rFonts w:hint="eastAsia" w:ascii="仿宋" w:hAnsi="仿宋" w:eastAsia="仿宋" w:cs="仿宋"/>
          <w:sz w:val="24"/>
          <w:szCs w:val="24"/>
        </w:rPr>
        <w:t xml:space="preserve">   草坪生长茂盛，无空秃，无明显杂草。做到黄土不裸露，保持叶面清洁，有整体观赏效果。</w:t>
      </w:r>
    </w:p>
    <w:p>
      <w:pPr>
        <w:rPr>
          <w:rFonts w:hint="eastAsia" w:ascii="仿宋" w:hAnsi="仿宋" w:eastAsia="仿宋" w:cs="仿宋"/>
          <w:sz w:val="24"/>
          <w:szCs w:val="24"/>
        </w:rPr>
      </w:pPr>
      <w:r>
        <w:rPr>
          <w:rFonts w:hint="eastAsia" w:ascii="仿宋" w:hAnsi="仿宋" w:eastAsia="仿宋" w:cs="仿宋"/>
          <w:sz w:val="24"/>
          <w:szCs w:val="24"/>
        </w:rPr>
        <w:t xml:space="preserve">   树木及时修剪，无徒长枝、病虫枝、过密枝、枯枝、伤损枝；宿根植物及时翻种、断根、间删；植物无死株。 </w:t>
      </w:r>
    </w:p>
    <w:p>
      <w:pPr>
        <w:rPr>
          <w:rFonts w:hint="eastAsia" w:ascii="仿宋" w:hAnsi="仿宋" w:eastAsia="仿宋" w:cs="仿宋"/>
          <w:sz w:val="24"/>
          <w:szCs w:val="24"/>
        </w:rPr>
      </w:pPr>
      <w:r>
        <w:rPr>
          <w:rFonts w:hint="eastAsia" w:ascii="仿宋" w:hAnsi="仿宋" w:eastAsia="仿宋" w:cs="仿宋"/>
          <w:sz w:val="24"/>
          <w:szCs w:val="24"/>
        </w:rPr>
        <w:t xml:space="preserve">7.2树木成活率标准： </w:t>
      </w:r>
    </w:p>
    <w:p>
      <w:pPr>
        <w:rPr>
          <w:rFonts w:hint="eastAsia" w:ascii="仿宋" w:hAnsi="仿宋" w:eastAsia="仿宋" w:cs="仿宋"/>
          <w:sz w:val="24"/>
          <w:szCs w:val="24"/>
        </w:rPr>
      </w:pPr>
      <w:r>
        <w:rPr>
          <w:rFonts w:hint="eastAsia" w:ascii="仿宋" w:hAnsi="仿宋" w:eastAsia="仿宋" w:cs="仿宋"/>
          <w:sz w:val="24"/>
          <w:szCs w:val="24"/>
        </w:rPr>
        <w:t xml:space="preserve">    树木成活率98%以上；树木保存率100%。 </w:t>
      </w:r>
    </w:p>
    <w:p>
      <w:pPr>
        <w:rPr>
          <w:rFonts w:hint="eastAsia" w:ascii="仿宋" w:hAnsi="仿宋" w:eastAsia="仿宋" w:cs="仿宋"/>
          <w:sz w:val="24"/>
          <w:szCs w:val="24"/>
        </w:rPr>
      </w:pPr>
      <w:r>
        <w:rPr>
          <w:rFonts w:hint="eastAsia" w:ascii="仿宋" w:hAnsi="仿宋" w:eastAsia="仿宋" w:cs="仿宋"/>
          <w:sz w:val="24"/>
          <w:szCs w:val="24"/>
        </w:rPr>
        <w:t xml:space="preserve">7.3设施维护标准： </w:t>
      </w:r>
    </w:p>
    <w:p>
      <w:pPr>
        <w:rPr>
          <w:rFonts w:hint="eastAsia" w:ascii="仿宋" w:hAnsi="仿宋" w:eastAsia="仿宋" w:cs="仿宋"/>
          <w:sz w:val="24"/>
          <w:szCs w:val="24"/>
        </w:rPr>
      </w:pPr>
      <w:r>
        <w:rPr>
          <w:rFonts w:hint="eastAsia" w:ascii="仿宋" w:hAnsi="仿宋" w:eastAsia="仿宋" w:cs="仿宋"/>
          <w:sz w:val="24"/>
          <w:szCs w:val="24"/>
        </w:rPr>
        <w:t xml:space="preserve">    绿地附属设施完好、分布合理、放置整齐、保持清洁。 </w:t>
      </w:r>
    </w:p>
    <w:p>
      <w:pPr>
        <w:rPr>
          <w:rFonts w:hint="eastAsia" w:ascii="仿宋" w:hAnsi="仿宋" w:eastAsia="仿宋" w:cs="仿宋"/>
          <w:sz w:val="24"/>
          <w:szCs w:val="24"/>
        </w:rPr>
      </w:pPr>
      <w:r>
        <w:rPr>
          <w:rFonts w:hint="eastAsia" w:ascii="仿宋" w:hAnsi="仿宋" w:eastAsia="仿宋" w:cs="仿宋"/>
          <w:sz w:val="24"/>
          <w:szCs w:val="24"/>
        </w:rPr>
        <w:t xml:space="preserve">    园路、铺装地坪平整，无大面积破损、无积水、无淤泥。 </w:t>
      </w:r>
    </w:p>
    <w:p>
      <w:pPr>
        <w:rPr>
          <w:rFonts w:hint="eastAsia" w:ascii="仿宋" w:hAnsi="仿宋" w:eastAsia="仿宋" w:cs="仿宋"/>
          <w:sz w:val="24"/>
          <w:szCs w:val="24"/>
        </w:rPr>
      </w:pPr>
      <w:r>
        <w:rPr>
          <w:rFonts w:hint="eastAsia" w:ascii="仿宋" w:hAnsi="仿宋" w:eastAsia="仿宋" w:cs="仿宋"/>
          <w:sz w:val="24"/>
          <w:szCs w:val="24"/>
        </w:rPr>
        <w:t xml:space="preserve">    指示牌、禁令牌、宣传牌放置合理，醒目、完善、规范。 </w:t>
      </w:r>
    </w:p>
    <w:p>
      <w:pPr>
        <w:rPr>
          <w:rFonts w:hint="eastAsia" w:ascii="仿宋" w:hAnsi="仿宋" w:eastAsia="仿宋" w:cs="仿宋"/>
          <w:sz w:val="24"/>
          <w:szCs w:val="24"/>
        </w:rPr>
      </w:pPr>
      <w:r>
        <w:rPr>
          <w:rFonts w:hint="eastAsia" w:ascii="仿宋" w:hAnsi="仿宋" w:eastAsia="仿宋" w:cs="仿宋"/>
          <w:sz w:val="24"/>
          <w:szCs w:val="24"/>
        </w:rPr>
        <w:t xml:space="preserve">7.4卫生标准： </w:t>
      </w:r>
    </w:p>
    <w:p>
      <w:pPr>
        <w:rPr>
          <w:rFonts w:hint="eastAsia" w:ascii="仿宋" w:hAnsi="仿宋" w:eastAsia="仿宋" w:cs="仿宋"/>
          <w:sz w:val="24"/>
          <w:szCs w:val="24"/>
        </w:rPr>
      </w:pPr>
      <w:r>
        <w:rPr>
          <w:rFonts w:hint="eastAsia" w:ascii="仿宋" w:hAnsi="仿宋" w:eastAsia="仿宋" w:cs="仿宋"/>
          <w:sz w:val="24"/>
          <w:szCs w:val="24"/>
        </w:rPr>
        <w:t>绿地整洁，地面卫生，无垃圾杂物，无堆物堆料、搭棚、侵占等现象；枯枝、落叶及时清扫干净；设施基本完好，无明显人为损坏，对违法行为能及时发现和处理；绿化生产垃圾能及时清运。</w:t>
      </w:r>
    </w:p>
    <w:p>
      <w:pPr>
        <w:rPr>
          <w:rFonts w:hint="eastAsia" w:ascii="仿宋" w:hAnsi="仿宋" w:eastAsia="仿宋" w:cs="仿宋"/>
          <w:sz w:val="24"/>
          <w:szCs w:val="24"/>
        </w:rPr>
      </w:pPr>
      <w:r>
        <w:rPr>
          <w:rFonts w:hint="eastAsia" w:ascii="仿宋" w:hAnsi="仿宋" w:eastAsia="仿宋" w:cs="仿宋"/>
          <w:sz w:val="24"/>
          <w:szCs w:val="24"/>
        </w:rPr>
        <w:t>7.5管理标准：</w:t>
      </w:r>
    </w:p>
    <w:p>
      <w:pPr>
        <w:rPr>
          <w:rFonts w:hint="eastAsia" w:ascii="仿宋" w:hAnsi="仿宋" w:eastAsia="仿宋" w:cs="仿宋"/>
          <w:sz w:val="24"/>
          <w:szCs w:val="24"/>
        </w:rPr>
      </w:pPr>
      <w:r>
        <w:rPr>
          <w:rFonts w:hint="eastAsia" w:ascii="仿宋" w:hAnsi="仿宋" w:eastAsia="仿宋" w:cs="仿宋"/>
          <w:sz w:val="24"/>
          <w:szCs w:val="24"/>
        </w:rPr>
        <w:t xml:space="preserve">   每月提供月度养护计划及安排表。</w:t>
      </w:r>
    </w:p>
    <w:p>
      <w:pPr>
        <w:rPr>
          <w:rFonts w:hint="eastAsia" w:ascii="仿宋" w:hAnsi="仿宋" w:eastAsia="仿宋" w:cs="仿宋"/>
          <w:sz w:val="24"/>
          <w:szCs w:val="24"/>
        </w:rPr>
      </w:pPr>
      <w:r>
        <w:rPr>
          <w:rFonts w:hint="eastAsia" w:ascii="仿宋" w:hAnsi="仿宋" w:eastAsia="仿宋" w:cs="仿宋"/>
          <w:sz w:val="24"/>
          <w:szCs w:val="24"/>
        </w:rPr>
        <w:t xml:space="preserve">   绿地、绿植管理制度全面落实，档案资料完整、详尽，工作人员挂牌上岗。 </w:t>
      </w:r>
    </w:p>
    <w:p>
      <w:pPr>
        <w:rPr>
          <w:rFonts w:hint="eastAsia" w:ascii="仿宋" w:hAnsi="仿宋" w:eastAsia="仿宋" w:cs="仿宋"/>
          <w:sz w:val="24"/>
          <w:szCs w:val="24"/>
        </w:rPr>
      </w:pPr>
      <w:r>
        <w:rPr>
          <w:rFonts w:hint="eastAsia" w:ascii="仿宋" w:hAnsi="仿宋" w:eastAsia="仿宋" w:cs="仿宋"/>
          <w:sz w:val="24"/>
          <w:szCs w:val="24"/>
        </w:rPr>
        <w:t xml:space="preserve">   无违章占绿、无违法建设。 </w:t>
      </w:r>
    </w:p>
    <w:p>
      <w:pPr>
        <w:rPr>
          <w:rFonts w:hint="eastAsia" w:ascii="仿宋" w:hAnsi="仿宋" w:eastAsia="仿宋" w:cs="仿宋"/>
          <w:sz w:val="24"/>
          <w:szCs w:val="24"/>
        </w:rPr>
      </w:pPr>
      <w:r>
        <w:rPr>
          <w:rFonts w:hint="eastAsia" w:ascii="仿宋" w:hAnsi="仿宋" w:eastAsia="仿宋" w:cs="仿宋"/>
          <w:sz w:val="24"/>
          <w:szCs w:val="24"/>
        </w:rPr>
        <w:t xml:space="preserve">   秩序良好，无乱堆乱放、晾晒衣物现象。 </w:t>
      </w:r>
    </w:p>
    <w:p>
      <w:pPr>
        <w:rPr>
          <w:rFonts w:hint="eastAsia" w:ascii="仿宋" w:hAnsi="仿宋" w:eastAsia="仿宋" w:cs="仿宋"/>
          <w:sz w:val="24"/>
          <w:szCs w:val="24"/>
        </w:rPr>
      </w:pPr>
      <w:r>
        <w:rPr>
          <w:rFonts w:hint="eastAsia" w:ascii="仿宋" w:hAnsi="仿宋" w:eastAsia="仿宋" w:cs="仿宋"/>
          <w:sz w:val="24"/>
          <w:szCs w:val="24"/>
        </w:rPr>
        <w:t xml:space="preserve">   有防台、抗雪预案及措施，对危树及时采取修枝、加固或申报更换等措施，遇灾害性天气及时组织进行抢扶。 </w:t>
      </w:r>
    </w:p>
    <w:p>
      <w:pPr>
        <w:rPr>
          <w:rFonts w:hint="eastAsia" w:ascii="仿宋" w:hAnsi="仿宋" w:eastAsia="仿宋" w:cs="仿宋"/>
          <w:sz w:val="24"/>
          <w:szCs w:val="24"/>
        </w:rPr>
      </w:pPr>
      <w:r>
        <w:rPr>
          <w:rFonts w:hint="eastAsia" w:ascii="仿宋" w:hAnsi="仿宋" w:eastAsia="仿宋" w:cs="仿宋"/>
          <w:sz w:val="24"/>
          <w:szCs w:val="24"/>
        </w:rPr>
        <w:t>7.6养护标准：应达到《绿化养护二级标准》。</w:t>
      </w:r>
    </w:p>
    <w:p>
      <w:pPr>
        <w:rPr>
          <w:rFonts w:hint="eastAsia" w:ascii="仿宋" w:hAnsi="仿宋" w:eastAsia="仿宋" w:cs="仿宋"/>
          <w:sz w:val="24"/>
          <w:szCs w:val="24"/>
        </w:rPr>
      </w:pPr>
      <w:r>
        <w:rPr>
          <w:rFonts w:hint="eastAsia" w:ascii="仿宋" w:hAnsi="仿宋" w:eastAsia="仿宋" w:cs="仿宋"/>
          <w:sz w:val="24"/>
          <w:szCs w:val="24"/>
        </w:rPr>
        <w:t>7.7灌溉：适期、适量的灌溉，夏季灌溉早晚进行，冬季灌溉中午进行</w:t>
      </w:r>
    </w:p>
    <w:p>
      <w:pPr>
        <w:rPr>
          <w:rFonts w:hint="eastAsia" w:ascii="仿宋" w:hAnsi="仿宋" w:eastAsia="仿宋" w:cs="仿宋"/>
          <w:sz w:val="24"/>
          <w:szCs w:val="24"/>
        </w:rPr>
      </w:pPr>
      <w:r>
        <w:rPr>
          <w:rFonts w:hint="eastAsia" w:ascii="仿宋" w:hAnsi="仿宋" w:eastAsia="仿宋" w:cs="仿宋"/>
          <w:sz w:val="24"/>
          <w:szCs w:val="24"/>
        </w:rPr>
        <w:t>7.8排水：暴雨后排除树木周围的积水</w:t>
      </w:r>
    </w:p>
    <w:p>
      <w:pPr>
        <w:rPr>
          <w:rFonts w:hint="eastAsia" w:ascii="仿宋" w:hAnsi="仿宋" w:eastAsia="仿宋" w:cs="仿宋"/>
          <w:sz w:val="24"/>
          <w:szCs w:val="24"/>
        </w:rPr>
      </w:pPr>
      <w:r>
        <w:rPr>
          <w:rFonts w:hint="eastAsia" w:ascii="仿宋" w:hAnsi="仿宋" w:eastAsia="仿宋" w:cs="仿宋"/>
          <w:sz w:val="24"/>
          <w:szCs w:val="24"/>
        </w:rPr>
        <w:t>7.9中耕除草：选在晴朗或初晴天气，且土壤不过分潮湿的时候进行</w:t>
      </w:r>
    </w:p>
    <w:p>
      <w:pPr>
        <w:rPr>
          <w:rFonts w:hint="eastAsia" w:ascii="仿宋" w:hAnsi="仿宋" w:eastAsia="仿宋" w:cs="仿宋"/>
          <w:sz w:val="24"/>
          <w:szCs w:val="24"/>
        </w:rPr>
      </w:pPr>
      <w:r>
        <w:rPr>
          <w:rFonts w:hint="eastAsia" w:ascii="仿宋" w:hAnsi="仿宋" w:eastAsia="仿宋" w:cs="仿宋"/>
          <w:sz w:val="24"/>
          <w:szCs w:val="24"/>
        </w:rPr>
        <w:t>7.10施肥：休眠期，需施基肥，生长期施追肥</w:t>
      </w:r>
    </w:p>
    <w:p>
      <w:pPr>
        <w:rPr>
          <w:rFonts w:hint="eastAsia" w:ascii="仿宋" w:hAnsi="仿宋" w:eastAsia="仿宋" w:cs="仿宋"/>
          <w:sz w:val="24"/>
          <w:szCs w:val="24"/>
        </w:rPr>
      </w:pPr>
      <w:r>
        <w:rPr>
          <w:rFonts w:hint="eastAsia" w:ascii="仿宋" w:hAnsi="仿宋" w:eastAsia="仿宋" w:cs="仿宋"/>
          <w:sz w:val="24"/>
          <w:szCs w:val="24"/>
        </w:rPr>
        <w:t>7.11整形修剪：春、夏季开花的花木，应在花后及时修剪；秋季开花的花木和一般树木，应在休眠期进行。</w:t>
      </w:r>
    </w:p>
    <w:p>
      <w:pPr>
        <w:rPr>
          <w:rFonts w:hint="eastAsia" w:ascii="仿宋" w:hAnsi="仿宋" w:eastAsia="仿宋" w:cs="仿宋"/>
          <w:sz w:val="24"/>
          <w:szCs w:val="24"/>
        </w:rPr>
      </w:pPr>
      <w:r>
        <w:rPr>
          <w:rFonts w:hint="eastAsia" w:ascii="仿宋" w:hAnsi="仿宋" w:eastAsia="仿宋" w:cs="仿宋"/>
          <w:sz w:val="24"/>
          <w:szCs w:val="24"/>
        </w:rPr>
        <w:t>7.12防护设施：预防台风和大雪。</w:t>
      </w:r>
    </w:p>
    <w:p>
      <w:pPr>
        <w:rPr>
          <w:rFonts w:hint="eastAsia" w:ascii="仿宋" w:hAnsi="仿宋" w:eastAsia="仿宋" w:cs="仿宋"/>
          <w:sz w:val="24"/>
          <w:szCs w:val="24"/>
        </w:rPr>
      </w:pPr>
      <w:r>
        <w:rPr>
          <w:rFonts w:hint="eastAsia" w:ascii="仿宋" w:hAnsi="仿宋" w:eastAsia="仿宋" w:cs="仿宋"/>
          <w:sz w:val="24"/>
          <w:szCs w:val="24"/>
        </w:rPr>
        <w:t>7.13养护人员配置：</w:t>
      </w:r>
    </w:p>
    <w:p>
      <w:pPr>
        <w:rPr>
          <w:rFonts w:hint="eastAsia" w:ascii="仿宋" w:hAnsi="仿宋" w:eastAsia="仿宋" w:cs="仿宋"/>
          <w:sz w:val="24"/>
          <w:szCs w:val="24"/>
        </w:rPr>
      </w:pPr>
      <w:r>
        <w:rPr>
          <w:rFonts w:hint="eastAsia" w:ascii="仿宋" w:hAnsi="仿宋" w:eastAsia="仿宋" w:cs="仿宋"/>
          <w:sz w:val="24"/>
          <w:szCs w:val="24"/>
        </w:rPr>
        <w:t>养护人员一名（可兼职），保证每周至少一天在我院进行绿化养护服务；每月另派园艺师驻场指导作业人员的工作不少于1次。</w:t>
      </w:r>
    </w:p>
    <w:p>
      <w:pPr>
        <w:rPr>
          <w:rFonts w:hint="eastAsia" w:ascii="仿宋" w:hAnsi="仿宋" w:eastAsia="仿宋" w:cs="仿宋"/>
          <w:sz w:val="24"/>
          <w:szCs w:val="24"/>
        </w:rPr>
      </w:pPr>
      <w:r>
        <w:rPr>
          <w:rFonts w:hint="eastAsia" w:ascii="仿宋" w:hAnsi="仿宋" w:eastAsia="仿宋" w:cs="仿宋"/>
          <w:sz w:val="24"/>
          <w:szCs w:val="24"/>
        </w:rPr>
        <w:t>7.14提供办公区域或室内进行盆栽绿植的日常养护必要条件如施肥、胶水、修剪枯叶等。</w:t>
      </w:r>
    </w:p>
    <w:p>
      <w:pPr>
        <w:rPr>
          <w:rFonts w:hint="eastAsia" w:ascii="仿宋" w:hAnsi="仿宋" w:eastAsia="仿宋" w:cs="仿宋"/>
          <w:sz w:val="24"/>
          <w:szCs w:val="24"/>
        </w:rPr>
      </w:pPr>
      <w:r>
        <w:rPr>
          <w:rFonts w:hint="eastAsia" w:ascii="仿宋" w:hAnsi="仿宋" w:eastAsia="仿宋" w:cs="仿宋"/>
          <w:sz w:val="24"/>
          <w:szCs w:val="24"/>
        </w:rPr>
        <w:t>7.15根据我方要求及时提供合格足量的盆景，按绿植生长规律进行日常养护管理，按时更换。</w:t>
      </w:r>
    </w:p>
    <w:p>
      <w:pPr>
        <w:rPr>
          <w:rFonts w:hint="eastAsia" w:ascii="仿宋" w:hAnsi="仿宋" w:eastAsia="仿宋" w:cs="仿宋"/>
          <w:sz w:val="24"/>
          <w:szCs w:val="24"/>
        </w:rPr>
      </w:pPr>
      <w:r>
        <w:rPr>
          <w:rFonts w:hint="eastAsia" w:ascii="仿宋" w:hAnsi="仿宋" w:eastAsia="仿宋" w:cs="仿宋"/>
          <w:sz w:val="24"/>
          <w:szCs w:val="24"/>
        </w:rPr>
        <w:t>7.16绿植摆放规格清单：</w:t>
      </w:r>
    </w:p>
    <w:tbl>
      <w:tblPr>
        <w:tblStyle w:val="59"/>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7"/>
        <w:gridCol w:w="4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规格</w:t>
            </w:r>
          </w:p>
        </w:tc>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精品绿植（大）</w:t>
            </w:r>
          </w:p>
        </w:tc>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精品绿植（中）</w:t>
            </w:r>
          </w:p>
        </w:tc>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精品绿植（小）</w:t>
            </w:r>
          </w:p>
        </w:tc>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合计</w:t>
            </w:r>
          </w:p>
        </w:tc>
        <w:tc>
          <w:tcPr>
            <w:tcW w:w="2500" w:type="pct"/>
            <w:noWrap w:val="0"/>
            <w:vAlign w:val="center"/>
          </w:tcPr>
          <w:p>
            <w:pPr>
              <w:rPr>
                <w:rFonts w:hint="eastAsia" w:ascii="仿宋" w:hAnsi="仿宋" w:eastAsia="仿宋" w:cs="仿宋"/>
                <w:sz w:val="24"/>
                <w:szCs w:val="24"/>
              </w:rPr>
            </w:pPr>
            <w:r>
              <w:rPr>
                <w:rFonts w:hint="eastAsia" w:ascii="仿宋" w:hAnsi="仿宋" w:eastAsia="仿宋" w:cs="仿宋"/>
                <w:sz w:val="24"/>
                <w:szCs w:val="24"/>
              </w:rPr>
              <w:t>264</w:t>
            </w:r>
          </w:p>
        </w:tc>
      </w:tr>
    </w:tbl>
    <w:p>
      <w:pPr>
        <w:rPr>
          <w:rFonts w:hint="eastAsia" w:ascii="仿宋" w:hAnsi="仿宋" w:eastAsia="仿宋" w:cs="仿宋"/>
          <w:sz w:val="24"/>
          <w:szCs w:val="24"/>
        </w:rPr>
      </w:pPr>
      <w:r>
        <w:rPr>
          <w:rFonts w:hint="eastAsia" w:ascii="仿宋" w:hAnsi="仿宋" w:eastAsia="仿宋" w:cs="仿宋"/>
          <w:sz w:val="24"/>
          <w:szCs w:val="24"/>
        </w:rPr>
        <w:t>7.17绿植品种、养护及注意事项：</w:t>
      </w:r>
    </w:p>
    <w:p>
      <w:pPr>
        <w:rPr>
          <w:rFonts w:hint="eastAsia" w:ascii="仿宋" w:hAnsi="仿宋" w:eastAsia="仿宋" w:cs="仿宋"/>
          <w:sz w:val="24"/>
          <w:szCs w:val="24"/>
        </w:rPr>
      </w:pPr>
      <w:r>
        <w:rPr>
          <w:rFonts w:hint="eastAsia" w:ascii="仿宋" w:hAnsi="仿宋" w:eastAsia="仿宋" w:cs="仿宋"/>
          <w:sz w:val="24"/>
          <w:szCs w:val="24"/>
        </w:rPr>
        <w:t>（1）大型观叶植物（株高＞130㎝）</w:t>
      </w:r>
    </w:p>
    <w:p>
      <w:pPr>
        <w:rPr>
          <w:rFonts w:hint="eastAsia" w:ascii="仿宋" w:hAnsi="仿宋" w:eastAsia="仿宋" w:cs="仿宋"/>
          <w:sz w:val="24"/>
          <w:szCs w:val="24"/>
        </w:rPr>
      </w:pPr>
      <w:r>
        <w:rPr>
          <w:rFonts w:hint="eastAsia" w:ascii="仿宋" w:hAnsi="仿宋" w:eastAsia="仿宋" w:cs="仿宋"/>
          <w:sz w:val="24"/>
          <w:szCs w:val="24"/>
        </w:rPr>
        <w:t>绿萝、巴西木、散尾葵、橡皮树、大叶伞、荷兰贴、铁树、也门铁等。</w:t>
      </w:r>
    </w:p>
    <w:p>
      <w:pPr>
        <w:rPr>
          <w:rFonts w:hint="eastAsia" w:ascii="仿宋" w:hAnsi="仿宋" w:eastAsia="仿宋" w:cs="仿宋"/>
          <w:sz w:val="24"/>
          <w:szCs w:val="24"/>
        </w:rPr>
      </w:pPr>
      <w:r>
        <w:rPr>
          <w:rFonts w:hint="eastAsia" w:ascii="仿宋" w:hAnsi="仿宋" w:eastAsia="仿宋" w:cs="仿宋"/>
          <w:sz w:val="24"/>
          <w:szCs w:val="24"/>
        </w:rPr>
        <w:t>（2）中型观叶植物:（株高＜130㎝）</w:t>
      </w:r>
    </w:p>
    <w:p>
      <w:pPr>
        <w:rPr>
          <w:rFonts w:hint="eastAsia" w:ascii="仿宋" w:hAnsi="仿宋" w:eastAsia="仿宋" w:cs="仿宋"/>
          <w:sz w:val="24"/>
          <w:szCs w:val="24"/>
        </w:rPr>
      </w:pPr>
      <w:r>
        <w:rPr>
          <w:rFonts w:hint="eastAsia" w:ascii="仿宋" w:hAnsi="仿宋" w:eastAsia="仿宋" w:cs="仿宋"/>
          <w:sz w:val="24"/>
          <w:szCs w:val="24"/>
        </w:rPr>
        <w:t>文竹、开运竹、虎皮兰、万年青、绿萝吊兰、黑美人、龙须树等。</w:t>
      </w:r>
    </w:p>
    <w:p>
      <w:pPr>
        <w:rPr>
          <w:rFonts w:hint="eastAsia" w:ascii="仿宋" w:hAnsi="仿宋" w:eastAsia="仿宋" w:cs="仿宋"/>
          <w:sz w:val="24"/>
          <w:szCs w:val="24"/>
        </w:rPr>
      </w:pPr>
      <w:r>
        <w:rPr>
          <w:rFonts w:hint="eastAsia" w:ascii="仿宋" w:hAnsi="仿宋" w:eastAsia="仿宋" w:cs="仿宋"/>
          <w:sz w:val="24"/>
          <w:szCs w:val="24"/>
        </w:rPr>
        <w:t>（3）小型观叶植物:(株高＜50㎝）</w:t>
      </w:r>
    </w:p>
    <w:p>
      <w:pPr>
        <w:rPr>
          <w:rFonts w:hint="eastAsia" w:ascii="仿宋" w:hAnsi="仿宋" w:eastAsia="仿宋" w:cs="仿宋"/>
          <w:sz w:val="24"/>
          <w:szCs w:val="24"/>
        </w:rPr>
      </w:pPr>
      <w:r>
        <w:rPr>
          <w:rFonts w:hint="eastAsia" w:ascii="仿宋" w:hAnsi="仿宋" w:eastAsia="仿宋" w:cs="仿宋"/>
          <w:sz w:val="24"/>
          <w:szCs w:val="24"/>
        </w:rPr>
        <w:t>开运竹、绿元宝、孔雀竹芋、青苹果竹芋、一帆风顺、兰花、多肉。</w:t>
      </w:r>
    </w:p>
    <w:p>
      <w:pPr>
        <w:rPr>
          <w:rFonts w:hint="eastAsia" w:ascii="仿宋" w:hAnsi="仿宋" w:eastAsia="仿宋" w:cs="仿宋"/>
          <w:sz w:val="24"/>
          <w:szCs w:val="24"/>
        </w:rPr>
      </w:pPr>
      <w:r>
        <w:rPr>
          <w:rFonts w:hint="eastAsia" w:ascii="仿宋" w:hAnsi="仿宋" w:eastAsia="仿宋" w:cs="仿宋"/>
          <w:sz w:val="24"/>
          <w:szCs w:val="24"/>
        </w:rPr>
        <w:t>（4）精品盆栽：一品红、仙客来、红掌、兰花大花蕙兰、君子兰等。</w:t>
      </w:r>
    </w:p>
    <w:p>
      <w:pPr>
        <w:rPr>
          <w:rFonts w:hint="eastAsia" w:ascii="仿宋" w:hAnsi="仿宋" w:eastAsia="仿宋" w:cs="仿宋"/>
          <w:sz w:val="24"/>
          <w:szCs w:val="24"/>
        </w:rPr>
      </w:pPr>
      <w:r>
        <w:rPr>
          <w:rFonts w:hint="eastAsia" w:ascii="仿宋" w:hAnsi="仿宋" w:eastAsia="仿宋" w:cs="仿宋"/>
          <w:sz w:val="24"/>
          <w:szCs w:val="24"/>
        </w:rPr>
        <w:t>（5）特大盆栽：（株高＞180厘米）散尾葵、大叶伞、榕树、铁树、幸福树、罗汉松、金桔等。</w:t>
      </w:r>
    </w:p>
    <w:p>
      <w:pPr>
        <w:rPr>
          <w:rFonts w:hint="eastAsia" w:ascii="仿宋" w:hAnsi="仿宋" w:eastAsia="仿宋" w:cs="仿宋"/>
          <w:sz w:val="24"/>
          <w:szCs w:val="24"/>
        </w:rPr>
      </w:pPr>
      <w:r>
        <w:rPr>
          <w:rFonts w:hint="eastAsia" w:ascii="仿宋" w:hAnsi="仿宋" w:eastAsia="仿宋" w:cs="仿宋"/>
          <w:sz w:val="24"/>
          <w:szCs w:val="24"/>
        </w:rPr>
        <w:t>（6）保证植物花盆、底碟干净整洁，无脏污。花盆内无杂物；对损坏残缺的花盆底碟及时更换；养护完成后保持现场卫生干净整洁。</w:t>
      </w:r>
    </w:p>
    <w:p>
      <w:pPr>
        <w:rPr>
          <w:rFonts w:hint="eastAsia" w:ascii="仿宋" w:hAnsi="仿宋" w:eastAsia="仿宋" w:cs="仿宋"/>
          <w:sz w:val="24"/>
          <w:szCs w:val="24"/>
        </w:rPr>
      </w:pPr>
      <w:r>
        <w:rPr>
          <w:rFonts w:hint="eastAsia" w:ascii="仿宋" w:hAnsi="仿宋" w:eastAsia="仿宋" w:cs="仿宋"/>
          <w:sz w:val="24"/>
          <w:szCs w:val="24"/>
        </w:rPr>
        <w:t>（7）使用肥料及药剂保证无刺鼻异味，使用肥料应采用高效无机肥。</w:t>
      </w:r>
    </w:p>
    <w:p>
      <w:pPr>
        <w:rPr>
          <w:rFonts w:hint="eastAsia" w:ascii="仿宋" w:hAnsi="仿宋" w:eastAsia="仿宋" w:cs="仿宋"/>
          <w:sz w:val="24"/>
          <w:szCs w:val="24"/>
        </w:rPr>
      </w:pPr>
      <w:r>
        <w:rPr>
          <w:rFonts w:hint="eastAsia" w:ascii="仿宋" w:hAnsi="仿宋" w:eastAsia="仿宋" w:cs="仿宋"/>
          <w:sz w:val="24"/>
          <w:szCs w:val="24"/>
        </w:rPr>
        <w:t>（8）对残叶、枯叶及品相不佳的绿植及时更换保持摆放的绿植协调统一美观。</w:t>
      </w:r>
    </w:p>
    <w:p>
      <w:pPr>
        <w:rPr>
          <w:rFonts w:hint="eastAsia" w:ascii="仿宋" w:hAnsi="仿宋" w:eastAsia="仿宋" w:cs="仿宋"/>
          <w:sz w:val="24"/>
          <w:szCs w:val="24"/>
        </w:rPr>
      </w:pPr>
      <w:r>
        <w:rPr>
          <w:rFonts w:hint="eastAsia" w:ascii="仿宋" w:hAnsi="仿宋" w:eastAsia="仿宋" w:cs="仿宋"/>
          <w:sz w:val="24"/>
          <w:szCs w:val="24"/>
        </w:rPr>
        <w:t>（9）项目经理每年制定绿植养护计划及盆栽摆放清单提供书面文件为我单位相关负责人确认。</w:t>
      </w:r>
    </w:p>
    <w:p>
      <w:pPr>
        <w:rPr>
          <w:rFonts w:hint="eastAsia" w:ascii="仿宋" w:hAnsi="仿宋" w:eastAsia="仿宋" w:cs="仿宋"/>
          <w:sz w:val="24"/>
          <w:szCs w:val="24"/>
        </w:rPr>
      </w:pPr>
      <w:r>
        <w:rPr>
          <w:rFonts w:hint="eastAsia" w:ascii="仿宋" w:hAnsi="仿宋" w:eastAsia="仿宋" w:cs="仿宋"/>
          <w:sz w:val="24"/>
          <w:szCs w:val="24"/>
        </w:rPr>
        <w:t>8.浙江省医疗器械检验研究院物业服务人员配置需求</w:t>
      </w:r>
    </w:p>
    <w:tbl>
      <w:tblPr>
        <w:tblStyle w:val="59"/>
        <w:tblpPr w:leftFromText="180" w:rightFromText="180" w:vertAnchor="text" w:horzAnchor="margin" w:tblpY="332"/>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894"/>
        <w:gridCol w:w="192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13" w:type="dxa"/>
            <w:gridSpan w:val="4"/>
            <w:noWrap w:val="0"/>
            <w:vAlign w:val="top"/>
          </w:tcPr>
          <w:p>
            <w:pPr>
              <w:rPr>
                <w:rFonts w:hint="eastAsia" w:ascii="仿宋" w:hAnsi="仿宋" w:eastAsia="仿宋" w:cs="仿宋"/>
              </w:rPr>
            </w:pPr>
            <w:r>
              <w:rPr>
                <w:rFonts w:hint="eastAsia" w:ascii="仿宋" w:hAnsi="仿宋" w:eastAsia="仿宋" w:cs="仿宋"/>
              </w:rPr>
              <w:t>常驻人员（需考核）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11" w:type="dxa"/>
            <w:noWrap w:val="0"/>
            <w:vAlign w:val="top"/>
          </w:tcPr>
          <w:p>
            <w:pPr>
              <w:rPr>
                <w:rFonts w:hint="eastAsia" w:ascii="仿宋" w:hAnsi="仿宋" w:eastAsia="仿宋" w:cs="仿宋"/>
              </w:rPr>
            </w:pPr>
            <w:r>
              <w:rPr>
                <w:rFonts w:hint="eastAsia" w:ascii="仿宋" w:hAnsi="仿宋" w:eastAsia="仿宋" w:cs="仿宋"/>
              </w:rPr>
              <w:t>序号</w:t>
            </w:r>
          </w:p>
        </w:tc>
        <w:tc>
          <w:tcPr>
            <w:tcW w:w="1894" w:type="dxa"/>
            <w:noWrap w:val="0"/>
            <w:vAlign w:val="top"/>
          </w:tcPr>
          <w:p>
            <w:pPr>
              <w:rPr>
                <w:rFonts w:hint="eastAsia" w:ascii="仿宋" w:hAnsi="仿宋" w:eastAsia="仿宋" w:cs="仿宋"/>
              </w:rPr>
            </w:pPr>
            <w:r>
              <w:rPr>
                <w:rFonts w:hint="eastAsia" w:ascii="仿宋" w:hAnsi="仿宋" w:eastAsia="仿宋" w:cs="仿宋"/>
              </w:rPr>
              <w:t>岗位</w:t>
            </w:r>
          </w:p>
        </w:tc>
        <w:tc>
          <w:tcPr>
            <w:tcW w:w="1929" w:type="dxa"/>
            <w:noWrap w:val="0"/>
            <w:vAlign w:val="top"/>
          </w:tcPr>
          <w:p>
            <w:pPr>
              <w:rPr>
                <w:rFonts w:hint="eastAsia" w:ascii="仿宋" w:hAnsi="仿宋" w:eastAsia="仿宋" w:cs="仿宋"/>
              </w:rPr>
            </w:pPr>
            <w:r>
              <w:rPr>
                <w:rFonts w:hint="eastAsia" w:ascii="仿宋" w:hAnsi="仿宋" w:eastAsia="仿宋" w:cs="仿宋"/>
              </w:rPr>
              <w:t>数量（人）</w:t>
            </w:r>
          </w:p>
        </w:tc>
        <w:tc>
          <w:tcPr>
            <w:tcW w:w="5179" w:type="dxa"/>
            <w:noWrap w:val="0"/>
            <w:vAlign w:val="top"/>
          </w:tcPr>
          <w:p>
            <w:pPr>
              <w:rPr>
                <w:rFonts w:hint="eastAsia" w:ascii="仿宋" w:hAnsi="仿宋" w:eastAsia="仿宋" w:cs="仿宋"/>
              </w:rPr>
            </w:pPr>
            <w:r>
              <w:rPr>
                <w:rFonts w:hint="eastAsia" w:ascii="仿宋" w:hAnsi="仿宋" w:eastAsia="仿宋" w:cs="仿宋"/>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11" w:type="dxa"/>
            <w:noWrap w:val="0"/>
            <w:vAlign w:val="top"/>
          </w:tcPr>
          <w:p>
            <w:pPr>
              <w:rPr>
                <w:rFonts w:hint="eastAsia" w:ascii="仿宋" w:hAnsi="仿宋" w:eastAsia="仿宋" w:cs="仿宋"/>
              </w:rPr>
            </w:pPr>
            <w:r>
              <w:rPr>
                <w:rFonts w:hint="eastAsia" w:ascii="仿宋" w:hAnsi="仿宋" w:eastAsia="仿宋" w:cs="仿宋"/>
              </w:rPr>
              <w:t>1</w:t>
            </w:r>
          </w:p>
        </w:tc>
        <w:tc>
          <w:tcPr>
            <w:tcW w:w="1894" w:type="dxa"/>
            <w:noWrap w:val="0"/>
            <w:vAlign w:val="top"/>
          </w:tcPr>
          <w:p>
            <w:pPr>
              <w:rPr>
                <w:rFonts w:hint="eastAsia" w:ascii="仿宋" w:hAnsi="仿宋" w:eastAsia="仿宋" w:cs="仿宋"/>
              </w:rPr>
            </w:pPr>
            <w:r>
              <w:rPr>
                <w:rFonts w:hint="eastAsia" w:ascii="仿宋" w:hAnsi="仿宋" w:eastAsia="仿宋" w:cs="仿宋"/>
              </w:rPr>
              <w:t>项目经理</w:t>
            </w:r>
          </w:p>
        </w:tc>
        <w:tc>
          <w:tcPr>
            <w:tcW w:w="1929" w:type="dxa"/>
            <w:noWrap w:val="0"/>
            <w:vAlign w:val="top"/>
          </w:tcPr>
          <w:p>
            <w:pPr>
              <w:rPr>
                <w:rFonts w:hint="eastAsia" w:ascii="仿宋" w:hAnsi="仿宋" w:eastAsia="仿宋" w:cs="仿宋"/>
              </w:rPr>
            </w:pPr>
            <w:r>
              <w:rPr>
                <w:rFonts w:hint="eastAsia" w:ascii="仿宋" w:hAnsi="仿宋" w:eastAsia="仿宋" w:cs="仿宋"/>
              </w:rPr>
              <w:t>不少于1人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11" w:type="dxa"/>
            <w:noWrap w:val="0"/>
            <w:vAlign w:val="top"/>
          </w:tcPr>
          <w:p>
            <w:pPr>
              <w:rPr>
                <w:rFonts w:hint="eastAsia" w:ascii="仿宋" w:hAnsi="仿宋" w:eastAsia="仿宋" w:cs="仿宋"/>
              </w:rPr>
            </w:pPr>
            <w:r>
              <w:rPr>
                <w:rFonts w:hint="eastAsia" w:ascii="仿宋" w:hAnsi="仿宋" w:eastAsia="仿宋" w:cs="仿宋"/>
              </w:rPr>
              <w:t>2</w:t>
            </w:r>
          </w:p>
        </w:tc>
        <w:tc>
          <w:tcPr>
            <w:tcW w:w="1894" w:type="dxa"/>
            <w:noWrap w:val="0"/>
            <w:vAlign w:val="top"/>
          </w:tcPr>
          <w:p>
            <w:pPr>
              <w:rPr>
                <w:rFonts w:hint="eastAsia" w:ascii="仿宋" w:hAnsi="仿宋" w:eastAsia="仿宋" w:cs="仿宋"/>
              </w:rPr>
            </w:pPr>
            <w:r>
              <w:rPr>
                <w:rFonts w:hint="eastAsia" w:ascii="仿宋" w:hAnsi="仿宋" w:eastAsia="仿宋" w:cs="仿宋"/>
              </w:rPr>
              <w:t>保安</w:t>
            </w:r>
          </w:p>
        </w:tc>
        <w:tc>
          <w:tcPr>
            <w:tcW w:w="1929" w:type="dxa"/>
            <w:noWrap w:val="0"/>
            <w:vAlign w:val="top"/>
          </w:tcPr>
          <w:p>
            <w:pPr>
              <w:rPr>
                <w:rFonts w:hint="eastAsia" w:ascii="仿宋" w:hAnsi="仿宋" w:eastAsia="仿宋" w:cs="仿宋"/>
              </w:rPr>
            </w:pPr>
            <w:r>
              <w:rPr>
                <w:rFonts w:hint="eastAsia" w:ascii="仿宋" w:hAnsi="仿宋" w:eastAsia="仿宋" w:cs="仿宋"/>
              </w:rPr>
              <w:t>不少于7人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年龄不超过50周岁、持有效公安部门发放的保安上岗证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11" w:type="dxa"/>
            <w:noWrap w:val="0"/>
            <w:vAlign w:val="top"/>
          </w:tcPr>
          <w:p>
            <w:pPr>
              <w:rPr>
                <w:rFonts w:hint="eastAsia" w:ascii="仿宋" w:hAnsi="仿宋" w:eastAsia="仿宋" w:cs="仿宋"/>
              </w:rPr>
            </w:pPr>
            <w:r>
              <w:rPr>
                <w:rFonts w:hint="eastAsia" w:ascii="仿宋" w:hAnsi="仿宋" w:eastAsia="仿宋" w:cs="仿宋"/>
              </w:rPr>
              <w:t>3</w:t>
            </w:r>
          </w:p>
        </w:tc>
        <w:tc>
          <w:tcPr>
            <w:tcW w:w="1894" w:type="dxa"/>
            <w:noWrap w:val="0"/>
            <w:vAlign w:val="top"/>
          </w:tcPr>
          <w:p>
            <w:pPr>
              <w:rPr>
                <w:rFonts w:hint="eastAsia" w:ascii="仿宋" w:hAnsi="仿宋" w:eastAsia="仿宋" w:cs="仿宋"/>
              </w:rPr>
            </w:pPr>
            <w:r>
              <w:rPr>
                <w:rFonts w:hint="eastAsia" w:ascii="仿宋" w:hAnsi="仿宋" w:eastAsia="仿宋" w:cs="仿宋"/>
              </w:rPr>
              <w:t>保洁</w:t>
            </w:r>
          </w:p>
        </w:tc>
        <w:tc>
          <w:tcPr>
            <w:tcW w:w="1929" w:type="dxa"/>
            <w:noWrap w:val="0"/>
            <w:vAlign w:val="top"/>
          </w:tcPr>
          <w:p>
            <w:pPr>
              <w:rPr>
                <w:rFonts w:hint="eastAsia" w:ascii="仿宋" w:hAnsi="仿宋" w:eastAsia="仿宋" w:cs="仿宋"/>
              </w:rPr>
            </w:pPr>
            <w:r>
              <w:rPr>
                <w:rFonts w:hint="eastAsia" w:ascii="仿宋" w:hAnsi="仿宋" w:eastAsia="仿宋" w:cs="仿宋"/>
              </w:rPr>
              <w:t>不少于6人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年龄不超过55岁（其中一人为保洁主管，年龄不超过45岁）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11" w:type="dxa"/>
            <w:noWrap w:val="0"/>
            <w:vAlign w:val="top"/>
          </w:tcPr>
          <w:p>
            <w:pPr>
              <w:rPr>
                <w:rFonts w:hint="eastAsia" w:ascii="仿宋" w:hAnsi="仿宋" w:eastAsia="仿宋" w:cs="仿宋"/>
              </w:rPr>
            </w:pPr>
            <w:r>
              <w:rPr>
                <w:rFonts w:hint="eastAsia" w:ascii="仿宋" w:hAnsi="仿宋" w:eastAsia="仿宋" w:cs="仿宋"/>
              </w:rPr>
              <w:t>4</w:t>
            </w:r>
          </w:p>
        </w:tc>
        <w:tc>
          <w:tcPr>
            <w:tcW w:w="1894" w:type="dxa"/>
            <w:noWrap w:val="0"/>
            <w:vAlign w:val="top"/>
          </w:tcPr>
          <w:p>
            <w:pPr>
              <w:rPr>
                <w:rFonts w:hint="eastAsia" w:ascii="仿宋" w:hAnsi="仿宋" w:eastAsia="仿宋" w:cs="仿宋"/>
              </w:rPr>
            </w:pPr>
            <w:r>
              <w:rPr>
                <w:rFonts w:hint="eastAsia" w:ascii="仿宋" w:hAnsi="仿宋" w:eastAsia="仿宋" w:cs="仿宋"/>
              </w:rPr>
              <w:t>工程维修</w:t>
            </w:r>
          </w:p>
        </w:tc>
        <w:tc>
          <w:tcPr>
            <w:tcW w:w="1929" w:type="dxa"/>
            <w:noWrap w:val="0"/>
            <w:vAlign w:val="top"/>
          </w:tcPr>
          <w:p>
            <w:pPr>
              <w:rPr>
                <w:rFonts w:hint="eastAsia" w:ascii="仿宋" w:hAnsi="仿宋" w:eastAsia="仿宋" w:cs="仿宋"/>
              </w:rPr>
            </w:pPr>
            <w:r>
              <w:rPr>
                <w:rFonts w:hint="eastAsia" w:ascii="仿宋" w:hAnsi="仿宋" w:eastAsia="仿宋" w:cs="仿宋"/>
              </w:rPr>
              <w:t>不少于1人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年龄不超过50周岁持有应急管理部颁发的，有效高压、低压特种作业上岗证、登高作业上岗证。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11" w:type="dxa"/>
            <w:noWrap w:val="0"/>
            <w:vAlign w:val="top"/>
          </w:tcPr>
          <w:p>
            <w:pPr>
              <w:rPr>
                <w:rFonts w:hint="eastAsia" w:ascii="仿宋" w:hAnsi="仿宋" w:eastAsia="仿宋" w:cs="仿宋"/>
              </w:rPr>
            </w:pPr>
            <w:r>
              <w:rPr>
                <w:rFonts w:hint="eastAsia" w:ascii="仿宋" w:hAnsi="仿宋" w:eastAsia="仿宋" w:cs="仿宋"/>
              </w:rPr>
              <w:t>5</w:t>
            </w:r>
          </w:p>
        </w:tc>
        <w:tc>
          <w:tcPr>
            <w:tcW w:w="1894" w:type="dxa"/>
            <w:noWrap w:val="0"/>
            <w:vAlign w:val="top"/>
          </w:tcPr>
          <w:p>
            <w:pPr>
              <w:rPr>
                <w:rFonts w:hint="eastAsia" w:ascii="仿宋" w:hAnsi="仿宋" w:eastAsia="仿宋" w:cs="仿宋"/>
              </w:rPr>
            </w:pPr>
            <w:r>
              <w:rPr>
                <w:rFonts w:hint="eastAsia" w:ascii="仿宋" w:hAnsi="仿宋" w:eastAsia="仿宋" w:cs="仿宋"/>
              </w:rPr>
              <w:t>消监控</w:t>
            </w:r>
          </w:p>
        </w:tc>
        <w:tc>
          <w:tcPr>
            <w:tcW w:w="1929" w:type="dxa"/>
            <w:noWrap w:val="0"/>
            <w:vAlign w:val="top"/>
          </w:tcPr>
          <w:p>
            <w:pPr>
              <w:rPr>
                <w:rFonts w:hint="eastAsia" w:ascii="仿宋" w:hAnsi="仿宋" w:eastAsia="仿宋" w:cs="仿宋"/>
              </w:rPr>
            </w:pPr>
            <w:r>
              <w:rPr>
                <w:rFonts w:hint="eastAsia" w:ascii="仿宋" w:hAnsi="仿宋" w:eastAsia="仿宋" w:cs="仿宋"/>
              </w:rPr>
              <w:t>不少于2人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年龄不超过50岁持有效消防职业鉴定部门发放的消防管理员证（中级）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11" w:type="dxa"/>
            <w:noWrap w:val="0"/>
            <w:vAlign w:val="top"/>
          </w:tcPr>
          <w:p>
            <w:pPr>
              <w:rPr>
                <w:rFonts w:hint="eastAsia" w:ascii="仿宋" w:hAnsi="仿宋" w:eastAsia="仿宋" w:cs="仿宋"/>
              </w:rPr>
            </w:pPr>
            <w:r>
              <w:rPr>
                <w:rFonts w:hint="eastAsia" w:ascii="仿宋" w:hAnsi="仿宋" w:eastAsia="仿宋" w:cs="仿宋"/>
              </w:rPr>
              <w:t>6</w:t>
            </w:r>
          </w:p>
        </w:tc>
        <w:tc>
          <w:tcPr>
            <w:tcW w:w="1894" w:type="dxa"/>
            <w:noWrap w:val="0"/>
            <w:vAlign w:val="top"/>
          </w:tcPr>
          <w:p>
            <w:pPr>
              <w:rPr>
                <w:rFonts w:hint="eastAsia" w:ascii="仿宋" w:hAnsi="仿宋" w:eastAsia="仿宋" w:cs="仿宋"/>
              </w:rPr>
            </w:pPr>
            <w:r>
              <w:rPr>
                <w:rFonts w:hint="eastAsia" w:ascii="仿宋" w:hAnsi="仿宋" w:eastAsia="仿宋" w:cs="仿宋"/>
              </w:rPr>
              <w:t>绿化养护</w:t>
            </w:r>
          </w:p>
        </w:tc>
        <w:tc>
          <w:tcPr>
            <w:tcW w:w="1929" w:type="dxa"/>
            <w:noWrap w:val="0"/>
            <w:vAlign w:val="top"/>
          </w:tcPr>
          <w:p>
            <w:pPr>
              <w:rPr>
                <w:rFonts w:hint="eastAsia" w:ascii="仿宋" w:hAnsi="仿宋" w:eastAsia="仿宋" w:cs="仿宋"/>
              </w:rPr>
            </w:pPr>
            <w:r>
              <w:rPr>
                <w:rFonts w:hint="eastAsia" w:ascii="仿宋" w:hAnsi="仿宋" w:eastAsia="仿宋" w:cs="仿宋"/>
              </w:rPr>
              <w:t>不少于1人</w:t>
            </w:r>
          </w:p>
        </w:tc>
        <w:tc>
          <w:tcPr>
            <w:tcW w:w="5179" w:type="dxa"/>
            <w:noWrap w:val="0"/>
            <w:vAlign w:val="top"/>
          </w:tcPr>
          <w:p>
            <w:pPr>
              <w:rPr>
                <w:rFonts w:hint="eastAsia" w:ascii="仿宋" w:hAnsi="仿宋" w:eastAsia="仿宋" w:cs="仿宋"/>
              </w:rPr>
            </w:pPr>
            <w:r>
              <w:rPr>
                <w:rFonts w:hint="eastAsia" w:ascii="仿宋" w:hAnsi="仿宋" w:eastAsia="仿宋" w:cs="仿宋"/>
              </w:rPr>
              <w:t>年龄不超过55岁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gridSpan w:val="2"/>
            <w:noWrap w:val="0"/>
            <w:vAlign w:val="top"/>
          </w:tcPr>
          <w:p>
            <w:pPr>
              <w:rPr>
                <w:rFonts w:hint="eastAsia" w:ascii="仿宋" w:hAnsi="仿宋" w:eastAsia="仿宋" w:cs="仿宋"/>
              </w:rPr>
            </w:pPr>
            <w:r>
              <w:rPr>
                <w:rFonts w:hint="eastAsia" w:ascii="仿宋" w:hAnsi="仿宋" w:eastAsia="仿宋" w:cs="仿宋"/>
              </w:rPr>
              <w:t xml:space="preserve">   总计</w:t>
            </w:r>
          </w:p>
        </w:tc>
        <w:tc>
          <w:tcPr>
            <w:tcW w:w="1929" w:type="dxa"/>
            <w:noWrap w:val="0"/>
            <w:vAlign w:val="top"/>
          </w:tcPr>
          <w:p>
            <w:pPr>
              <w:rPr>
                <w:rFonts w:hint="eastAsia" w:ascii="仿宋" w:hAnsi="仿宋" w:eastAsia="仿宋" w:cs="仿宋"/>
              </w:rPr>
            </w:pPr>
            <w:r>
              <w:rPr>
                <w:rFonts w:hint="eastAsia" w:ascii="仿宋" w:hAnsi="仿宋" w:eastAsia="仿宋" w:cs="仿宋"/>
              </w:rPr>
              <w:t>不少于18人</w:t>
            </w:r>
          </w:p>
        </w:tc>
        <w:tc>
          <w:tcPr>
            <w:tcW w:w="5179" w:type="dxa"/>
            <w:noWrap w:val="0"/>
            <w:vAlign w:val="top"/>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13" w:type="dxa"/>
            <w:gridSpan w:val="4"/>
            <w:noWrap w:val="0"/>
            <w:vAlign w:val="top"/>
          </w:tcPr>
          <w:p>
            <w:pPr>
              <w:rPr>
                <w:rFonts w:hint="eastAsia" w:ascii="仿宋" w:hAnsi="仿宋" w:eastAsia="仿宋" w:cs="仿宋"/>
              </w:rPr>
            </w:pPr>
            <w:r>
              <w:rPr>
                <w:rFonts w:hint="eastAsia" w:ascii="仿宋" w:hAnsi="仿宋" w:eastAsia="仿宋" w:cs="仿宋"/>
              </w:rPr>
              <w:t>不常驻人员（不需考核）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noWrap w:val="0"/>
            <w:vAlign w:val="top"/>
          </w:tcPr>
          <w:p>
            <w:pPr>
              <w:rPr>
                <w:rFonts w:hint="eastAsia" w:ascii="仿宋" w:hAnsi="仿宋" w:eastAsia="仿宋" w:cs="仿宋"/>
              </w:rPr>
            </w:pPr>
            <w:r>
              <w:rPr>
                <w:rFonts w:hint="eastAsia" w:ascii="仿宋" w:hAnsi="仿宋" w:eastAsia="仿宋" w:cs="仿宋"/>
              </w:rPr>
              <w:t>7</w:t>
            </w:r>
          </w:p>
        </w:tc>
        <w:tc>
          <w:tcPr>
            <w:tcW w:w="0" w:type="auto"/>
            <w:noWrap w:val="0"/>
            <w:vAlign w:val="top"/>
          </w:tcPr>
          <w:p>
            <w:pPr>
              <w:rPr>
                <w:rFonts w:hint="eastAsia" w:ascii="仿宋" w:hAnsi="仿宋" w:eastAsia="仿宋" w:cs="仿宋"/>
              </w:rPr>
            </w:pPr>
            <w:r>
              <w:rPr>
                <w:rFonts w:hint="eastAsia" w:ascii="仿宋" w:hAnsi="仿宋" w:eastAsia="仿宋" w:cs="仿宋"/>
              </w:rPr>
              <w:t>电梯维保人员</w:t>
            </w:r>
          </w:p>
        </w:tc>
        <w:tc>
          <w:tcPr>
            <w:tcW w:w="1929" w:type="dxa"/>
            <w:noWrap w:val="0"/>
            <w:vAlign w:val="top"/>
          </w:tcPr>
          <w:p>
            <w:pPr>
              <w:rPr>
                <w:rFonts w:hint="eastAsia" w:ascii="仿宋" w:hAnsi="仿宋" w:eastAsia="仿宋" w:cs="仿宋"/>
              </w:rPr>
            </w:pPr>
            <w:r>
              <w:rPr>
                <w:rFonts w:hint="eastAsia" w:ascii="仿宋" w:hAnsi="仿宋" w:eastAsia="仿宋" w:cs="仿宋"/>
              </w:rPr>
              <w:t>1人</w:t>
            </w:r>
          </w:p>
        </w:tc>
        <w:tc>
          <w:tcPr>
            <w:tcW w:w="5179" w:type="dxa"/>
            <w:noWrap w:val="0"/>
            <w:vAlign w:val="top"/>
          </w:tcPr>
          <w:p>
            <w:pPr>
              <w:rPr>
                <w:rFonts w:hint="eastAsia" w:ascii="仿宋" w:hAnsi="仿宋" w:eastAsia="仿宋" w:cs="仿宋"/>
              </w:rPr>
            </w:pPr>
            <w:r>
              <w:rPr>
                <w:rFonts w:hint="eastAsia" w:ascii="仿宋" w:hAnsi="仿宋" w:eastAsia="仿宋" w:cs="仿宋"/>
              </w:rPr>
              <w:t>维保单位指派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noWrap w:val="0"/>
            <w:vAlign w:val="top"/>
          </w:tcPr>
          <w:p>
            <w:pPr>
              <w:rPr>
                <w:rFonts w:hint="eastAsia" w:ascii="仿宋" w:hAnsi="仿宋" w:eastAsia="仿宋" w:cs="仿宋"/>
              </w:rPr>
            </w:pPr>
            <w:r>
              <w:rPr>
                <w:rFonts w:hint="eastAsia" w:ascii="仿宋" w:hAnsi="仿宋" w:eastAsia="仿宋" w:cs="仿宋"/>
              </w:rPr>
              <w:t>8</w:t>
            </w:r>
          </w:p>
        </w:tc>
        <w:tc>
          <w:tcPr>
            <w:tcW w:w="0" w:type="auto"/>
            <w:noWrap w:val="0"/>
            <w:vAlign w:val="top"/>
          </w:tcPr>
          <w:p>
            <w:pPr>
              <w:rPr>
                <w:rFonts w:hint="eastAsia" w:ascii="仿宋" w:hAnsi="仿宋" w:eastAsia="仿宋" w:cs="仿宋"/>
              </w:rPr>
            </w:pPr>
            <w:r>
              <w:rPr>
                <w:rFonts w:hint="eastAsia" w:ascii="仿宋" w:hAnsi="仿宋" w:eastAsia="仿宋" w:cs="仿宋"/>
              </w:rPr>
              <w:t>消防维保</w:t>
            </w:r>
          </w:p>
        </w:tc>
        <w:tc>
          <w:tcPr>
            <w:tcW w:w="1929" w:type="dxa"/>
            <w:noWrap w:val="0"/>
            <w:vAlign w:val="top"/>
          </w:tcPr>
          <w:p>
            <w:pPr>
              <w:rPr>
                <w:rFonts w:hint="eastAsia" w:ascii="仿宋" w:hAnsi="仿宋" w:eastAsia="仿宋" w:cs="仿宋"/>
              </w:rPr>
            </w:pPr>
            <w:r>
              <w:rPr>
                <w:rFonts w:hint="eastAsia" w:ascii="仿宋" w:hAnsi="仿宋" w:eastAsia="仿宋" w:cs="仿宋"/>
              </w:rPr>
              <w:t>1人</w:t>
            </w:r>
          </w:p>
        </w:tc>
        <w:tc>
          <w:tcPr>
            <w:tcW w:w="5179" w:type="dxa"/>
            <w:noWrap w:val="0"/>
            <w:vAlign w:val="top"/>
          </w:tcPr>
          <w:p>
            <w:pPr>
              <w:rPr>
                <w:rFonts w:hint="eastAsia" w:ascii="仿宋" w:hAnsi="仿宋" w:eastAsia="仿宋" w:cs="仿宋"/>
              </w:rPr>
            </w:pPr>
            <w:r>
              <w:rPr>
                <w:rFonts w:hint="eastAsia" w:ascii="仿宋" w:hAnsi="仿宋" w:eastAsia="仿宋" w:cs="仿宋"/>
              </w:rPr>
              <w:t>维保单位指派</w:t>
            </w:r>
          </w:p>
        </w:tc>
      </w:tr>
    </w:tbl>
    <w:p>
      <w:pPr>
        <w:rPr>
          <w:rFonts w:hint="eastAsia" w:ascii="仿宋" w:hAnsi="仿宋" w:eastAsia="仿宋" w:cs="仿宋"/>
        </w:rPr>
      </w:pPr>
    </w:p>
    <w:p>
      <w:pPr>
        <w:rPr>
          <w:rFonts w:hint="eastAsia" w:ascii="仿宋" w:hAnsi="仿宋" w:eastAsia="仿宋" w:cs="仿宋"/>
          <w:sz w:val="24"/>
          <w:szCs w:val="24"/>
        </w:rPr>
      </w:pPr>
      <w:r>
        <w:rPr>
          <w:rFonts w:hint="eastAsia" w:ascii="仿宋" w:hAnsi="仿宋" w:eastAsia="仿宋" w:cs="仿宋"/>
          <w:sz w:val="24"/>
          <w:szCs w:val="24"/>
        </w:rPr>
        <w:t>9、上述物业经理、保安、消控、保洁、工程维修岗位均要求全职不得兼职，并且以上岗位人员均为中标单位直接为其缴纳社保不得分包转包或者采用临时工的形式上岗。</w:t>
      </w:r>
      <w:bookmarkStart w:id="55" w:name="_Toc3517"/>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第三章  考核标准</w:t>
      </w:r>
    </w:p>
    <w:p>
      <w:pPr>
        <w:rPr>
          <w:rFonts w:hint="eastAsia" w:ascii="仿宋" w:hAnsi="仿宋" w:eastAsia="仿宋" w:cs="仿宋"/>
          <w:sz w:val="24"/>
          <w:szCs w:val="24"/>
        </w:rPr>
      </w:pPr>
      <w:r>
        <w:rPr>
          <w:rFonts w:hint="eastAsia" w:ascii="仿宋" w:hAnsi="仿宋" w:eastAsia="仿宋" w:cs="仿宋"/>
          <w:sz w:val="24"/>
          <w:szCs w:val="24"/>
        </w:rPr>
        <w:t>一、浙江省医疗器械检验研究院物业服务考核标准</w:t>
      </w:r>
    </w:p>
    <w:bookmarkEnd w:id="55"/>
    <w:p>
      <w:pPr>
        <w:rPr>
          <w:rFonts w:hint="eastAsia" w:ascii="仿宋" w:hAnsi="仿宋" w:eastAsia="仿宋" w:cs="仿宋"/>
          <w:sz w:val="24"/>
          <w:szCs w:val="24"/>
        </w:rPr>
      </w:pPr>
    </w:p>
    <w:tbl>
      <w:tblPr>
        <w:tblStyle w:val="59"/>
        <w:tblW w:w="5000" w:type="pct"/>
        <w:tblInd w:w="113" w:type="dxa"/>
        <w:tblLayout w:type="autofit"/>
        <w:tblCellMar>
          <w:top w:w="0" w:type="dxa"/>
          <w:left w:w="108" w:type="dxa"/>
          <w:bottom w:w="0" w:type="dxa"/>
          <w:right w:w="108" w:type="dxa"/>
        </w:tblCellMar>
      </w:tblPr>
      <w:tblGrid>
        <w:gridCol w:w="839"/>
        <w:gridCol w:w="822"/>
        <w:gridCol w:w="5757"/>
        <w:gridCol w:w="2097"/>
      </w:tblGrid>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sz w:val="24"/>
                <w:szCs w:val="24"/>
              </w:rPr>
            </w:pPr>
            <w:r>
              <w:rPr>
                <w:rFonts w:hint="eastAsia" w:ascii="仿宋" w:hAnsi="仿宋" w:eastAsia="仿宋" w:cs="仿宋"/>
                <w:sz w:val="24"/>
                <w:szCs w:val="24"/>
              </w:rPr>
              <w:t>2、秩序管理要求（不少于6人。要求门岗24小时值班，门岗每班不少于2人）</w:t>
            </w:r>
          </w:p>
        </w:tc>
      </w:tr>
      <w:tr>
        <w:tblPrEx>
          <w:tblCellMar>
            <w:top w:w="0" w:type="dxa"/>
            <w:left w:w="108" w:type="dxa"/>
            <w:bottom w:w="0" w:type="dxa"/>
            <w:right w:w="108" w:type="dxa"/>
          </w:tblCellMar>
        </w:tblPrEx>
        <w:trPr>
          <w:trHeight w:val="499" w:hRule="atLeast"/>
        </w:trPr>
        <w:tc>
          <w:tcPr>
            <w:tcW w:w="873" w:type="pct"/>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w:t>
            </w:r>
          </w:p>
        </w:tc>
        <w:tc>
          <w:tcPr>
            <w:tcW w:w="3025" w:type="pct"/>
            <w:tcBorders>
              <w:top w:val="nil"/>
              <w:left w:val="nil"/>
              <w:bottom w:val="single" w:color="auto" w:sz="4" w:space="0"/>
              <w:right w:val="single" w:color="auto" w:sz="4" w:space="0"/>
            </w:tcBorders>
            <w:noWrap/>
            <w:vAlign w:val="center"/>
          </w:tcPr>
          <w:p>
            <w:pPr>
              <w:rPr>
                <w:rFonts w:hint="eastAsia" w:ascii="仿宋" w:hAnsi="仿宋" w:eastAsia="仿宋" w:cs="仿宋"/>
                <w:sz w:val="24"/>
                <w:szCs w:val="24"/>
              </w:rPr>
            </w:pPr>
            <w:r>
              <w:rPr>
                <w:rFonts w:hint="eastAsia" w:ascii="仿宋" w:hAnsi="仿宋" w:eastAsia="仿宋" w:cs="仿宋"/>
                <w:sz w:val="24"/>
                <w:szCs w:val="24"/>
              </w:rPr>
              <w:t>服务内容、标准及要求</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考核标准</w:t>
            </w:r>
          </w:p>
        </w:tc>
      </w:tr>
      <w:tr>
        <w:tblPrEx>
          <w:tblCellMar>
            <w:top w:w="0" w:type="dxa"/>
            <w:left w:w="108" w:type="dxa"/>
            <w:bottom w:w="0" w:type="dxa"/>
            <w:right w:w="108" w:type="dxa"/>
          </w:tblCellMar>
        </w:tblPrEx>
        <w:trPr>
          <w:trHeight w:val="499" w:hRule="atLeast"/>
        </w:trPr>
        <w:tc>
          <w:tcPr>
            <w:tcW w:w="873" w:type="pct"/>
            <w:gridSpan w:val="2"/>
            <w:tcBorders>
              <w:top w:val="single" w:color="auto" w:sz="4" w:space="0"/>
              <w:left w:val="single" w:color="auto" w:sz="4" w:space="0"/>
              <w:bottom w:val="single" w:color="auto" w:sz="4" w:space="0"/>
              <w:right w:val="single" w:color="000000"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管理目标</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对秩序维护服务的满意率达到96%以上；不得发生治安责任事故</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499" w:hRule="atLeast"/>
        </w:trPr>
        <w:tc>
          <w:tcPr>
            <w:tcW w:w="441" w:type="pct"/>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秩序管理</w:t>
            </w: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门岗管理</w:t>
            </w:r>
          </w:p>
        </w:tc>
        <w:tc>
          <w:tcPr>
            <w:tcW w:w="3025" w:type="pct"/>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保持门岗值班室、大门出入口环境卫生干净整洁；负责收发报刊、信件、快递等工作，并做好相关登记。</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450"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人流、车流管理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建立科学的标识系统、引导车辆、人员各行其道。</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390"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加强区域内车辆行驶、停放的引导管理。</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499"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登记与放行</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外来办事人员必须进行登记，经值班人员与所拜访部门或人员联系确认后方可放行，进出单位凭出入单放行。</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795"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迎宾与引导</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客人坐车到来时为其打开车门，并致问候词；为询问的客人解答或指引，有参观团队或特别客人到来时引导他们从指定的路线进入；帮助客人提物品并引领到电梯口；按照要求做好防疫工作。</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570"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劝阻与警戒</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对衣履不整洁，坦胸露背者，携带动物或危险物品者，未经联系的推销者，公共场所大声喧哗者等，加强警戒，把好治安管理第一关。</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600"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停放管理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各种车辆必须遵守交通和车辆停放规定，按指定地点停放，做到停放有序，大楼区域门前不得长时间停车，保持道路畅通。</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555"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疏导管理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采用标志引导和人员引导相结合的方式，引导车辆按标志指示的方向行驶，人员引导要注意礼貌、礼节，动作要规范，防止车辆堵塞。</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600" w:hRule="atLeast"/>
        </w:trPr>
        <w:tc>
          <w:tcPr>
            <w:tcW w:w="441"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432"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放行管理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车辆载物外出，必须持有手续齐全的出门单，经检验手续齐全，物品及数量相符合后才放行。</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15" w:hRule="atLeast"/>
        </w:trPr>
        <w:tc>
          <w:tcPr>
            <w:tcW w:w="873"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门卫</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要求24小时值班，每班不少于2人，人员持证上岗</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1644"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夜间每2小时完成楼内各巡逻点的巡逻工作，并做好相应的巡逻登记，如有突发情况，及时报告项目主管。</w:t>
            </w:r>
          </w:p>
        </w:tc>
        <w:tc>
          <w:tcPr>
            <w:tcW w:w="1102" w:type="pct"/>
            <w:tcBorders>
              <w:top w:val="single" w:color="auto" w:sz="4" w:space="0"/>
              <w:right w:val="single" w:color="auto" w:sz="4" w:space="0"/>
            </w:tcBorders>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1703"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夜间对整个院区进行不间断巡逻。检查设备设施有无损坏、有无可疑人员、办公室门窗、灯、空调等是否关闭等等。</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消控岗交接班前对单位安防、消防、监控等区域巡视一次，上岗人员须具备岗位上岗证、熟练掌握消控设备的操作使用方法。</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消防监控中心管理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发现异常情况及时报告，并做好记录和录像。</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设备发生故障时，及时进行报修。</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如不符合扣10分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每三个月对火灾报警进行一次功能检查并启动消防风机、水泵一次，并做好记录。</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保持地面、墙壁、设备无积尘、水渍、油渍。</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零星施工安全管理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施工单位人员必须接受秩序管理部安全教育，办理临时出入凭证。</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025" w:type="pct"/>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施工完毕后，检查施工现场、设备设施及装饰物有无损坏，如有损坏，照价赔偿。</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restart"/>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消防管理</w:t>
            </w: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制定消防应急预案</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管理人员应具备相关消防安全、消防法律知识。</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灭火器、应急照明灯、指示灯：每月检查一次，发现损坏或丢失的应如实记录，并报告招标方及时进行填补或更换。</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消防水带：每半年检查一次完整无缺，无霉变。</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消防栓：每月巡检一次，检查消防栓箱内各配件是否完整。</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定期不定期向工作人员宣读防火知识，定期对义务消防员进行防火培训。</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确保消防设施设备完好齐全，报警系统准确无误，喷淋系统正常工作。</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99" w:hRule="atLeast"/>
        </w:trPr>
        <w:tc>
          <w:tcPr>
            <w:tcW w:w="873" w:type="pct"/>
            <w:gridSpan w:val="2"/>
            <w:vMerge w:val="continue"/>
            <w:tcBorders>
              <w:top w:val="single" w:color="auto" w:sz="4" w:space="0"/>
              <w:left w:val="single" w:color="auto" w:sz="4" w:space="0"/>
              <w:bottom w:val="single" w:color="auto" w:sz="4" w:space="0"/>
              <w:right w:val="single" w:color="000000" w:sz="4" w:space="0"/>
            </w:tcBorders>
            <w:noWrap w:val="0"/>
            <w:vAlign w:val="center"/>
          </w:tcPr>
          <w:p>
            <w:pPr>
              <w:rPr>
                <w:rFonts w:hint="eastAsia" w:ascii="仿宋" w:hAnsi="仿宋" w:eastAsia="仿宋" w:cs="仿宋"/>
                <w:sz w:val="24"/>
                <w:szCs w:val="24"/>
              </w:rPr>
            </w:pPr>
          </w:p>
        </w:tc>
        <w:tc>
          <w:tcPr>
            <w:tcW w:w="3025"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每年安排一次消防模拟演练。</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如不符合扣10分</w:t>
            </w:r>
          </w:p>
        </w:tc>
      </w:tr>
      <w:tr>
        <w:tblPrEx>
          <w:tblCellMar>
            <w:top w:w="0" w:type="dxa"/>
            <w:left w:w="108" w:type="dxa"/>
            <w:bottom w:w="0" w:type="dxa"/>
            <w:right w:w="108" w:type="dxa"/>
          </w:tblCellMar>
        </w:tblPrEx>
        <w:trPr>
          <w:trHeight w:val="499" w:hRule="atLeast"/>
        </w:trPr>
        <w:tc>
          <w:tcPr>
            <w:tcW w:w="873" w:type="pct"/>
            <w:gridSpan w:val="2"/>
            <w:tcBorders>
              <w:top w:val="single" w:color="auto"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应急方案</w:t>
            </w:r>
          </w:p>
        </w:tc>
        <w:tc>
          <w:tcPr>
            <w:tcW w:w="3025" w:type="pct"/>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遇到消防、台风、暴雨事故，按应急方案执行</w:t>
            </w:r>
          </w:p>
        </w:tc>
        <w:tc>
          <w:tcPr>
            <w:tcW w:w="1102"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bl>
    <w:p>
      <w:pPr>
        <w:rPr>
          <w:rFonts w:hint="eastAsia" w:ascii="仿宋" w:hAnsi="仿宋" w:eastAsia="仿宋" w:cs="仿宋"/>
          <w:sz w:val="24"/>
          <w:szCs w:val="24"/>
        </w:rPr>
      </w:pPr>
    </w:p>
    <w:tbl>
      <w:tblPr>
        <w:tblStyle w:val="59"/>
        <w:tblW w:w="5000" w:type="pct"/>
        <w:tblInd w:w="113" w:type="dxa"/>
        <w:tblLayout w:type="autofit"/>
        <w:tblCellMar>
          <w:top w:w="0" w:type="dxa"/>
          <w:left w:w="108" w:type="dxa"/>
          <w:bottom w:w="0" w:type="dxa"/>
          <w:right w:w="108" w:type="dxa"/>
        </w:tblCellMar>
      </w:tblPr>
      <w:tblGrid>
        <w:gridCol w:w="1538"/>
        <w:gridCol w:w="6120"/>
        <w:gridCol w:w="1857"/>
      </w:tblGrid>
      <w:tr>
        <w:tblPrEx>
          <w:tblCellMar>
            <w:top w:w="0" w:type="dxa"/>
            <w:left w:w="108" w:type="dxa"/>
            <w:bottom w:w="0" w:type="dxa"/>
            <w:right w:w="108" w:type="dxa"/>
          </w:tblCellMar>
        </w:tblPrEx>
        <w:trPr>
          <w:trHeight w:val="499"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sz w:val="24"/>
                <w:szCs w:val="24"/>
              </w:rPr>
            </w:pPr>
            <w:r>
              <w:rPr>
                <w:rFonts w:hint="eastAsia" w:ascii="仿宋" w:hAnsi="仿宋" w:eastAsia="仿宋" w:cs="仿宋"/>
                <w:sz w:val="24"/>
                <w:szCs w:val="24"/>
              </w:rPr>
              <w:t>3、工程服务（不少于1人，要求工程人员持高压电工操作证、低压电工操作证）</w:t>
            </w:r>
          </w:p>
        </w:tc>
      </w:tr>
      <w:tr>
        <w:tblPrEx>
          <w:tblCellMar>
            <w:top w:w="0" w:type="dxa"/>
            <w:left w:w="108" w:type="dxa"/>
            <w:bottom w:w="0" w:type="dxa"/>
            <w:right w:w="108" w:type="dxa"/>
          </w:tblCellMar>
        </w:tblPrEx>
        <w:trPr>
          <w:trHeight w:val="499"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w:t>
            </w:r>
          </w:p>
        </w:tc>
        <w:tc>
          <w:tcPr>
            <w:tcW w:w="3216" w:type="pct"/>
            <w:tcBorders>
              <w:top w:val="nil"/>
              <w:left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标准及要求</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考核标准</w:t>
            </w:r>
          </w:p>
        </w:tc>
      </w:tr>
      <w:tr>
        <w:tblPrEx>
          <w:tblCellMar>
            <w:top w:w="0" w:type="dxa"/>
            <w:left w:w="108" w:type="dxa"/>
            <w:bottom w:w="0" w:type="dxa"/>
            <w:right w:w="108" w:type="dxa"/>
          </w:tblCellMar>
        </w:tblPrEx>
        <w:trPr>
          <w:trHeight w:val="499"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巡检</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每周巡检2次，对设施、设备进行巡检，发现问题及时上报招标方。</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63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设备技术状态书</w:t>
            </w:r>
          </w:p>
        </w:tc>
        <w:tc>
          <w:tcPr>
            <w:tcW w:w="3216" w:type="pct"/>
            <w:tcBorders>
              <w:top w:val="nil"/>
              <w:left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（1）编制设备的技术状态报表，其信息能清楚反应设备状态优劣指标；（2）保存设备状态日常检查、鉴定的原始资料。</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63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编制设备维修计划</w:t>
            </w:r>
          </w:p>
        </w:tc>
        <w:tc>
          <w:tcPr>
            <w:tcW w:w="3216" w:type="pct"/>
            <w:tcBorders>
              <w:top w:val="nil"/>
              <w:left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 xml:space="preserve">1、维修计划应统筹考虑设计，尽量不影响科室正常工作；                               2、维修计划需提前告知关联部门，保证工作、维修两不误。                        </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735"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门窗、地面、门上面的支撑架检修</w:t>
            </w:r>
          </w:p>
        </w:tc>
        <w:tc>
          <w:tcPr>
            <w:tcW w:w="3216" w:type="pct"/>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门窗框松动、门锁松动、开关不灵活、门窗扇开关不灵活、脱榫、糟朽、开焊、小五金缺损等应进行修补，铁支撑架除锈并做防锈处理。修地、门锁维修不超过24小时</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如不符合扣3分</w:t>
            </w:r>
          </w:p>
        </w:tc>
      </w:tr>
      <w:tr>
        <w:tblPrEx>
          <w:tblCellMar>
            <w:top w:w="0" w:type="dxa"/>
            <w:left w:w="108" w:type="dxa"/>
            <w:bottom w:w="0" w:type="dxa"/>
            <w:right w:w="108" w:type="dxa"/>
          </w:tblCellMar>
        </w:tblPrEx>
        <w:trPr>
          <w:trHeight w:val="855"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屋顶、雨水口、雨落管清扫工作</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每月对屋顶、雨水口及雨落管积存的杂物清扫干净；雨落管局部残缺、破损及时更换、屋面补漏。要求屋面应清扫干净，雨落管修缮后应补齐五金配件；屋面补漏后应达到不再滴漏、渗漏。检查和维修要有相应的书面记录</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60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外檐装修</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外檐抹灰及块料面层局部严重空鼓有脱落危险的，应排除险情。要求：排除险情后的外檐装修，应不存在危险隐患。</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435" w:hRule="atLeast"/>
        </w:trPr>
        <w:tc>
          <w:tcPr>
            <w:tcW w:w="808" w:type="pct"/>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上下水系统小修、局部换管、排污管清理</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定期检查楼宇供水设施设备，及时排除隐患，保证供水系统正常运作。</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1150" w:hRule="atLeast"/>
        </w:trPr>
        <w:tc>
          <w:tcPr>
            <w:tcW w:w="808"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216" w:type="pct"/>
            <w:tcBorders>
              <w:top w:val="nil"/>
              <w:left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清除建筑物内外管道锈蚀脱皮，做防锈处理，管道锈蚀严重的，应予以更换；给水系统漏水的，应进行修理，严重的，予以更换，零件残缺的应予以补齐。要求：经修缮的给水系统畅通，部件应配齐全，无跑、冒、滴、漏现象，能正常使用。</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630" w:hRule="atLeast"/>
        </w:trPr>
        <w:tc>
          <w:tcPr>
            <w:tcW w:w="808"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卫生间设备及配件残缺的应配齐，破损的应维修。要求修缮后应做到给排水畅通，各部位零件齐全、灵活、有效，无跑、冒、漏、滴现象，能正常使用。</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960" w:hRule="atLeast"/>
        </w:trPr>
        <w:tc>
          <w:tcPr>
            <w:tcW w:w="808" w:type="pct"/>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疏通建筑物排污管道；疏通或清掏化粪池。要求：建筑物排污管道经疏通后，应达到排污管道畅通，不滴水；化粪池的清掏应清除全部污物，化粪池局部损坏的应修好，达到井体、池体、池盖完好，排污管（排雨水管）集水井每年定期清理。。</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如不符合扣5分</w:t>
            </w:r>
          </w:p>
        </w:tc>
      </w:tr>
      <w:tr>
        <w:tblPrEx>
          <w:tblCellMar>
            <w:top w:w="0" w:type="dxa"/>
            <w:left w:w="108" w:type="dxa"/>
            <w:bottom w:w="0" w:type="dxa"/>
            <w:right w:w="108" w:type="dxa"/>
          </w:tblCellMar>
        </w:tblPrEx>
        <w:trPr>
          <w:trHeight w:val="120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供用电设施设备小修服务</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（1）负责各类照明灯具、照明系统、供用电设备设施的日常管理和维护修理；（2）配电设施维修：配电柜 、配电箱 、配电盘等配电设施的维修；（3）室内设备的维修：闸具、电源插座、开关 、灯头等室内设备的修理。               要求：报修后1小时内到达现场处理，并保证供电设施正常运行</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如不符合扣10分</w:t>
            </w:r>
          </w:p>
        </w:tc>
      </w:tr>
      <w:tr>
        <w:tblPrEx>
          <w:tblCellMar>
            <w:top w:w="0" w:type="dxa"/>
            <w:left w:w="108" w:type="dxa"/>
            <w:bottom w:w="0" w:type="dxa"/>
            <w:right w:w="108" w:type="dxa"/>
          </w:tblCellMar>
        </w:tblPrEx>
        <w:trPr>
          <w:trHeight w:val="117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电梯系统维护</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（1）定期检查电梯机房，排除安全隐患；</w:t>
            </w:r>
          </w:p>
          <w:p>
            <w:pPr>
              <w:rPr>
                <w:rFonts w:hint="eastAsia" w:ascii="仿宋" w:hAnsi="仿宋" w:eastAsia="仿宋" w:cs="仿宋"/>
                <w:sz w:val="24"/>
                <w:szCs w:val="24"/>
              </w:rPr>
            </w:pPr>
            <w:r>
              <w:rPr>
                <w:rFonts w:hint="eastAsia" w:ascii="仿宋" w:hAnsi="仿宋" w:eastAsia="仿宋" w:cs="仿宋"/>
                <w:sz w:val="24"/>
                <w:szCs w:val="24"/>
              </w:rPr>
              <w:t>（2）全力解决电梯临时故障，如需专业公司进行处理的故障，则应及时反馈给招标方，并联系专业电梯维修公司，尽快维修解决。</w:t>
            </w:r>
          </w:p>
          <w:p>
            <w:pPr>
              <w:rPr>
                <w:rFonts w:hint="eastAsia" w:ascii="仿宋" w:hAnsi="仿宋" w:eastAsia="仿宋" w:cs="仿宋"/>
                <w:sz w:val="24"/>
                <w:szCs w:val="24"/>
              </w:rPr>
            </w:pPr>
            <w:r>
              <w:rPr>
                <w:rFonts w:hint="eastAsia" w:ascii="仿宋" w:hAnsi="仿宋" w:eastAsia="仿宋" w:cs="仿宋"/>
                <w:sz w:val="24"/>
                <w:szCs w:val="24"/>
              </w:rPr>
              <w:t>（3）协助专业公司进行电梯定期维保工作。</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如不符合扣10分</w:t>
            </w:r>
          </w:p>
        </w:tc>
      </w:tr>
      <w:tr>
        <w:tblPrEx>
          <w:tblCellMar>
            <w:top w:w="0" w:type="dxa"/>
            <w:left w:w="108" w:type="dxa"/>
            <w:bottom w:w="0" w:type="dxa"/>
            <w:right w:w="108" w:type="dxa"/>
          </w:tblCellMar>
        </w:tblPrEx>
        <w:trPr>
          <w:trHeight w:val="840" w:hRule="atLeast"/>
        </w:trPr>
        <w:tc>
          <w:tcPr>
            <w:tcW w:w="808" w:type="pc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其他</w:t>
            </w:r>
          </w:p>
        </w:tc>
        <w:tc>
          <w:tcPr>
            <w:tcW w:w="3216" w:type="pct"/>
            <w:tcBorders>
              <w:top w:val="nil"/>
              <w:left w:val="nil"/>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（1）根据甲方需求，尽力完成交办的临时性服务任务。</w:t>
            </w:r>
          </w:p>
          <w:p>
            <w:pPr>
              <w:rPr>
                <w:rFonts w:hint="eastAsia" w:ascii="仿宋" w:hAnsi="仿宋" w:eastAsia="仿宋" w:cs="仿宋"/>
                <w:sz w:val="24"/>
                <w:szCs w:val="24"/>
              </w:rPr>
            </w:pPr>
            <w:r>
              <w:rPr>
                <w:rFonts w:hint="eastAsia" w:ascii="仿宋" w:hAnsi="仿宋" w:eastAsia="仿宋" w:cs="仿宋"/>
                <w:sz w:val="24"/>
                <w:szCs w:val="24"/>
              </w:rPr>
              <w:t>（2）应急响应服务：项目如遇突发性事件，及时报告项目主管和招标方相关负责人，尽力协助相关人员处理突发事件。</w:t>
            </w:r>
          </w:p>
        </w:tc>
        <w:tc>
          <w:tcPr>
            <w:tcW w:w="976" w:type="pct"/>
            <w:tcBorders>
              <w:top w:val="single" w:color="auto" w:sz="4" w:space="0"/>
              <w:bottom w:val="single" w:color="auto" w:sz="4" w:space="0"/>
              <w:right w:val="single" w:color="auto" w:sz="4" w:space="0"/>
            </w:tcBorders>
            <w:noWrap w:val="0"/>
            <w:vAlign w:val="top"/>
          </w:tcPr>
          <w:p>
            <w:pPr>
              <w:rPr>
                <w:rFonts w:hint="eastAsia" w:ascii="仿宋" w:hAnsi="仿宋" w:eastAsia="仿宋" w:cs="仿宋"/>
                <w:sz w:val="24"/>
                <w:szCs w:val="24"/>
              </w:rPr>
            </w:pPr>
            <w:r>
              <w:rPr>
                <w:rFonts w:hint="eastAsia" w:ascii="仿宋" w:hAnsi="仿宋" w:eastAsia="仿宋" w:cs="仿宋"/>
                <w:sz w:val="24"/>
                <w:szCs w:val="24"/>
              </w:rPr>
              <w:t>如不符合扣1分</w:t>
            </w:r>
          </w:p>
        </w:tc>
      </w:tr>
    </w:tbl>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二.人员要求</w:t>
      </w:r>
    </w:p>
    <w:p>
      <w:pPr>
        <w:rPr>
          <w:rFonts w:hint="eastAsia" w:ascii="仿宋" w:hAnsi="仿宋" w:eastAsia="仿宋" w:cs="仿宋"/>
          <w:sz w:val="24"/>
          <w:szCs w:val="24"/>
        </w:rPr>
      </w:pPr>
      <w:r>
        <w:rPr>
          <w:rFonts w:hint="eastAsia" w:ascii="仿宋" w:hAnsi="仿宋" w:eastAsia="仿宋" w:cs="仿宋"/>
          <w:sz w:val="24"/>
          <w:szCs w:val="24"/>
        </w:rPr>
        <w:t xml:space="preserve">物业主管：大专文化及以上学历，3年以上相关管理工作经验，熟悉物业管理工作，具有较高的综合素质和管理能力，良好的敬业精神和服务意识，亲和力强，具有较强的公关协调能力，30—45周岁。 </w:t>
      </w:r>
    </w:p>
    <w:p>
      <w:pPr>
        <w:rPr>
          <w:rFonts w:hint="eastAsia" w:ascii="仿宋" w:hAnsi="仿宋" w:eastAsia="仿宋" w:cs="仿宋"/>
          <w:sz w:val="24"/>
          <w:szCs w:val="24"/>
        </w:rPr>
      </w:pPr>
      <w:r>
        <w:rPr>
          <w:rFonts w:hint="eastAsia" w:ascii="仿宋" w:hAnsi="仿宋" w:eastAsia="仿宋" w:cs="仿宋"/>
          <w:sz w:val="24"/>
          <w:szCs w:val="24"/>
        </w:rPr>
        <w:t>工程维修人员：高中以上文化程度，持有相关专业上岗证，如：工程维修人员必须持有应急管理部门发放的高、低压电工上岗证、登高作业上岗证连续年以上相关工作经验，工作认真，吃苦耐劳，动手能力强、服务意识强。年龄18-50周岁。</w:t>
      </w:r>
    </w:p>
    <w:p>
      <w:pPr>
        <w:rPr>
          <w:rFonts w:hint="eastAsia" w:ascii="仿宋" w:hAnsi="仿宋" w:eastAsia="仿宋" w:cs="仿宋"/>
          <w:sz w:val="24"/>
          <w:szCs w:val="24"/>
        </w:rPr>
      </w:pPr>
      <w:r>
        <w:rPr>
          <w:rFonts w:hint="eastAsia" w:ascii="仿宋" w:hAnsi="仿宋" w:eastAsia="仿宋" w:cs="仿宋"/>
          <w:sz w:val="24"/>
          <w:szCs w:val="24"/>
        </w:rPr>
        <w:t>保安人员：具有初中以上文化程度，身体健康、责任心强、注重形象，具有良好的服务意识，无不良嗜好、年龄18-50岁；</w:t>
      </w:r>
    </w:p>
    <w:p>
      <w:pPr>
        <w:rPr>
          <w:rFonts w:hint="eastAsia" w:ascii="仿宋" w:hAnsi="仿宋" w:eastAsia="仿宋" w:cs="仿宋"/>
          <w:sz w:val="24"/>
          <w:szCs w:val="24"/>
        </w:rPr>
      </w:pPr>
      <w:r>
        <w:rPr>
          <w:rFonts w:hint="eastAsia" w:ascii="仿宋" w:hAnsi="仿宋" w:eastAsia="仿宋" w:cs="仿宋"/>
          <w:sz w:val="24"/>
          <w:szCs w:val="24"/>
        </w:rPr>
        <w:t>保洁人员：身体健康、责任心强、注重形象，具有良好的服务意识，年龄18-55岁。其中一人为保洁主管，年龄不超过45岁，具有保洁工作的管理经验，会议接待工作经验。</w:t>
      </w:r>
    </w:p>
    <w:p>
      <w:pPr>
        <w:rPr>
          <w:rFonts w:hint="eastAsia" w:ascii="仿宋" w:hAnsi="仿宋" w:eastAsia="仿宋" w:cs="仿宋"/>
          <w:sz w:val="24"/>
          <w:szCs w:val="24"/>
        </w:rPr>
      </w:pPr>
      <w:r>
        <w:rPr>
          <w:rFonts w:hint="eastAsia" w:ascii="仿宋" w:hAnsi="仿宋" w:eastAsia="仿宋" w:cs="仿宋"/>
          <w:sz w:val="24"/>
          <w:szCs w:val="24"/>
        </w:rPr>
        <w:t>消监控人员：负责消监控的人员，必须持证上岗（国家规定消监控人员必须具备的上岗资格）。熟悉掌握监控方法，消防报警等设备的技术性能及操作步骤，熟悉各部门消防设备的分布情况。</w:t>
      </w:r>
    </w:p>
    <w:p>
      <w:pPr>
        <w:rPr>
          <w:rFonts w:hint="eastAsia" w:ascii="仿宋" w:hAnsi="仿宋" w:eastAsia="仿宋" w:cs="仿宋"/>
          <w:sz w:val="24"/>
          <w:szCs w:val="24"/>
        </w:rPr>
      </w:pPr>
      <w:r>
        <w:rPr>
          <w:rFonts w:hint="eastAsia" w:ascii="仿宋" w:hAnsi="仿宋" w:eastAsia="仿宋" w:cs="仿宋"/>
          <w:sz w:val="24"/>
          <w:szCs w:val="24"/>
        </w:rPr>
        <w:t>上述服务人员均须做到持证上岗，无犯罪记录，并严格遵守我院规定，所有物业服务人员含物业主管、经理均要经过单位相关负责人审核通过后方可上岗。</w:t>
      </w:r>
    </w:p>
    <w:p>
      <w:pPr>
        <w:rPr>
          <w:rFonts w:hint="eastAsia" w:ascii="仿宋" w:hAnsi="仿宋" w:eastAsia="仿宋" w:cs="仿宋"/>
          <w:sz w:val="24"/>
          <w:szCs w:val="24"/>
        </w:rPr>
      </w:pPr>
      <w:bookmarkStart w:id="56" w:name="_Toc301950003"/>
      <w:bookmarkStart w:id="57" w:name="_Toc329850780"/>
      <w:r>
        <w:rPr>
          <w:rFonts w:hint="eastAsia" w:ascii="仿宋" w:hAnsi="仿宋" w:eastAsia="仿宋" w:cs="仿宋"/>
          <w:sz w:val="24"/>
          <w:szCs w:val="24"/>
        </w:rPr>
        <w:t>三、物业服务考核</w:t>
      </w:r>
      <w:bookmarkEnd w:id="56"/>
      <w:bookmarkEnd w:id="57"/>
    </w:p>
    <w:p>
      <w:pPr>
        <w:rPr>
          <w:rFonts w:hint="eastAsia" w:ascii="仿宋" w:hAnsi="仿宋" w:eastAsia="仿宋" w:cs="仿宋"/>
          <w:sz w:val="24"/>
          <w:szCs w:val="24"/>
        </w:rPr>
      </w:pPr>
      <w:r>
        <w:rPr>
          <w:rFonts w:hint="eastAsia" w:ascii="仿宋" w:hAnsi="仿宋" w:eastAsia="仿宋" w:cs="仿宋"/>
          <w:sz w:val="24"/>
          <w:szCs w:val="24"/>
        </w:rPr>
        <w:t>1）定期检查：每月检查由招标方人员与中标方的管理人员组成，对委托管理部位及中标方服务质量进行检查，按 浙江省医疗器械检验研究院物业服务考核标准进行考核，扣分在20分以上扣除当月服务费5%，扣分超过30分，扣除当月服务费10%。</w:t>
      </w:r>
    </w:p>
    <w:p>
      <w:pPr>
        <w:rPr>
          <w:rFonts w:hint="eastAsia" w:ascii="仿宋" w:hAnsi="仿宋" w:eastAsia="仿宋" w:cs="仿宋"/>
          <w:sz w:val="24"/>
          <w:szCs w:val="24"/>
        </w:rPr>
      </w:pPr>
      <w:r>
        <w:rPr>
          <w:rFonts w:hint="eastAsia" w:ascii="仿宋" w:hAnsi="仿宋" w:eastAsia="仿宋" w:cs="仿宋"/>
          <w:sz w:val="24"/>
          <w:szCs w:val="24"/>
        </w:rPr>
        <w:t>2）不定期检查：招标方将不定期对物业服务进行检查，若中标方服务标准达不到相关要求，必须立即整改，整改不力，无法满足招标方要求和相关标准，扣除当月服务费10%。</w:t>
      </w:r>
    </w:p>
    <w:p>
      <w:pPr>
        <w:rPr>
          <w:rFonts w:hint="eastAsia" w:ascii="仿宋" w:hAnsi="仿宋" w:eastAsia="仿宋" w:cs="仿宋"/>
          <w:sz w:val="24"/>
          <w:szCs w:val="24"/>
        </w:rPr>
      </w:pPr>
      <w:r>
        <w:rPr>
          <w:rFonts w:hint="eastAsia" w:ascii="仿宋" w:hAnsi="仿宋" w:eastAsia="仿宋" w:cs="仿宋"/>
          <w:sz w:val="24"/>
          <w:szCs w:val="24"/>
        </w:rPr>
        <w:t>3）招标方采取定期和不定期的方式对中标方服务人员数量、资质等进行检查、考核，若服务人员的数量、资质等不满足中标方承诺的人员配置方案，招标方将按比例扣除当月的服务费。</w:t>
      </w:r>
    </w:p>
    <w:p>
      <w:pPr>
        <w:rPr>
          <w:rFonts w:hint="eastAsia" w:ascii="仿宋" w:hAnsi="仿宋" w:eastAsia="仿宋" w:cs="仿宋"/>
          <w:sz w:val="24"/>
          <w:szCs w:val="24"/>
        </w:rPr>
      </w:pPr>
      <w:r>
        <w:rPr>
          <w:rFonts w:hint="eastAsia" w:ascii="仿宋" w:hAnsi="仿宋" w:eastAsia="仿宋" w:cs="仿宋"/>
          <w:sz w:val="24"/>
          <w:szCs w:val="24"/>
        </w:rPr>
        <w:t>4）若中标方管理不善（管理失误），整改不力，招标方报财政审批通过后有权终止合同，给招标方造成经济损失，中标方须赔偿相关损失。</w:t>
      </w:r>
    </w:p>
    <w:p>
      <w:pPr>
        <w:rPr>
          <w:rFonts w:hint="eastAsia" w:ascii="仿宋" w:hAnsi="仿宋" w:eastAsia="仿宋" w:cs="仿宋"/>
          <w:sz w:val="24"/>
          <w:szCs w:val="24"/>
        </w:rPr>
      </w:pPr>
      <w:r>
        <w:rPr>
          <w:rFonts w:hint="eastAsia" w:ascii="仿宋" w:hAnsi="仿宋" w:eastAsia="仿宋" w:cs="仿宋"/>
          <w:sz w:val="24"/>
          <w:szCs w:val="24"/>
        </w:rPr>
        <w:t>5）合同期内中标方如出现服务质量重大问题投诉等，予适当经济处罚，罚金从服务费中扣除。</w:t>
      </w:r>
    </w:p>
    <w:p>
      <w:pPr>
        <w:rPr>
          <w:rFonts w:hint="eastAsia" w:ascii="仿宋" w:hAnsi="仿宋" w:eastAsia="仿宋" w:cs="仿宋"/>
          <w:sz w:val="24"/>
          <w:szCs w:val="24"/>
        </w:rPr>
      </w:pPr>
      <w:r>
        <w:rPr>
          <w:rFonts w:hint="eastAsia" w:ascii="仿宋" w:hAnsi="仿宋" w:eastAsia="仿宋" w:cs="仿宋"/>
          <w:sz w:val="24"/>
          <w:szCs w:val="24"/>
        </w:rPr>
        <w:t>6）合同期内，若中标方在不提前三个月告知招标方的情况下擅自终止合同，履约保证金不予退还。</w:t>
      </w:r>
    </w:p>
    <w:p>
      <w:pPr>
        <w:rPr>
          <w:rFonts w:hint="eastAsia" w:ascii="仿宋" w:hAnsi="仿宋" w:eastAsia="仿宋" w:cs="仿宋"/>
          <w:sz w:val="24"/>
          <w:szCs w:val="24"/>
        </w:rPr>
      </w:pPr>
      <w:r>
        <w:rPr>
          <w:rFonts w:hint="eastAsia" w:ascii="仿宋" w:hAnsi="仿宋" w:eastAsia="仿宋" w:cs="仿宋"/>
          <w:sz w:val="24"/>
          <w:szCs w:val="24"/>
        </w:rPr>
        <w:t>7）物业服务考核标准详见2.4 浙江省医疗器械检验研究院物业服务考核标准。</w:t>
      </w:r>
    </w:p>
    <w:p>
      <w:pPr>
        <w:rPr>
          <w:rFonts w:hint="eastAsia" w:ascii="仿宋" w:hAnsi="仿宋" w:eastAsia="仿宋" w:cs="仿宋"/>
          <w:sz w:val="24"/>
          <w:szCs w:val="24"/>
        </w:rPr>
      </w:pPr>
      <w:r>
        <w:rPr>
          <w:rFonts w:hint="eastAsia" w:ascii="仿宋" w:hAnsi="仿宋" w:eastAsia="仿宋" w:cs="仿宋"/>
          <w:sz w:val="24"/>
          <w:szCs w:val="24"/>
        </w:rPr>
        <w:t>8）中标方需定期总结和汇报当期工作情况，招标方将组织全院员工每月对物业工作进行满意度评价，在考核期内，中标方的满意度低于85%  ，招标方有权在合同签订后第四个月向财政审批通过后与中标方终止合同。考核期后，若满意度低于 60%  ，将扣除当季服务费的5%。</w:t>
      </w:r>
      <w:bookmarkStart w:id="58" w:name="_Toc329850781"/>
    </w:p>
    <w:p>
      <w:pPr>
        <w:rPr>
          <w:rFonts w:hint="eastAsia" w:ascii="仿宋" w:hAnsi="仿宋" w:eastAsia="仿宋" w:cs="仿宋"/>
          <w:sz w:val="24"/>
          <w:szCs w:val="24"/>
        </w:rPr>
      </w:pPr>
      <w:r>
        <w:rPr>
          <w:rFonts w:hint="eastAsia" w:ascii="仿宋" w:hAnsi="仿宋" w:eastAsia="仿宋" w:cs="仿宋"/>
          <w:sz w:val="24"/>
          <w:szCs w:val="24"/>
        </w:rPr>
        <w:t>四、违约责任</w:t>
      </w:r>
      <w:bookmarkEnd w:id="58"/>
    </w:p>
    <w:p>
      <w:pPr>
        <w:rPr>
          <w:rFonts w:hint="eastAsia" w:ascii="仿宋" w:hAnsi="仿宋" w:eastAsia="仿宋" w:cs="仿宋"/>
          <w:sz w:val="24"/>
          <w:szCs w:val="24"/>
        </w:rPr>
      </w:pPr>
      <w:r>
        <w:rPr>
          <w:rFonts w:hint="eastAsia" w:ascii="仿宋" w:hAnsi="仿宋" w:eastAsia="仿宋" w:cs="仿宋"/>
          <w:sz w:val="24"/>
          <w:szCs w:val="24"/>
        </w:rPr>
        <w:t>中标方延迟履行或不适当履行合同义务的，每逾期一日或发生一次，应向招标方支付年度物业服务费用千分一至之三的违约金。</w:t>
      </w:r>
    </w:p>
    <w:p>
      <w:pPr>
        <w:rPr>
          <w:rFonts w:hint="eastAsia" w:ascii="仿宋" w:hAnsi="仿宋" w:eastAsia="仿宋" w:cs="仿宋"/>
          <w:sz w:val="24"/>
          <w:szCs w:val="24"/>
        </w:rPr>
      </w:pPr>
      <w:r>
        <w:rPr>
          <w:rFonts w:hint="eastAsia" w:ascii="仿宋" w:hAnsi="仿宋" w:eastAsia="仿宋" w:cs="仿宋"/>
          <w:sz w:val="24"/>
          <w:szCs w:val="24"/>
        </w:rPr>
        <w:t>中标方不履行或不适当履行合同义务，给招标方造成损失的，应赔偿招标方的全部损失和相关费用，并支付年度物业服务费用10%的违约金。</w:t>
      </w:r>
    </w:p>
    <w:p>
      <w:pPr>
        <w:rPr>
          <w:rFonts w:hint="eastAsia" w:ascii="仿宋" w:hAnsi="仿宋" w:eastAsia="仿宋" w:cs="仿宋"/>
          <w:sz w:val="24"/>
          <w:szCs w:val="24"/>
        </w:rPr>
      </w:pPr>
      <w:r>
        <w:rPr>
          <w:rFonts w:hint="eastAsia" w:ascii="仿宋" w:hAnsi="仿宋" w:eastAsia="仿宋" w:cs="仿宋"/>
          <w:sz w:val="24"/>
          <w:szCs w:val="24"/>
        </w:rPr>
        <w:t>中标方违反合同约定，给招标方造成重大损失，或造成合同无法继续履行，或延迟履行合同义务超过30日，招标方有权以提出书面警告直至解除合同，中标方支付当月年度服务费用50%的违约金给招标方，并赔偿给招标方造成的全部损失和相关费用。</w:t>
      </w:r>
    </w:p>
    <w:p>
      <w:pPr>
        <w:rPr>
          <w:rFonts w:hint="eastAsia" w:ascii="仿宋" w:hAnsi="仿宋" w:eastAsia="仿宋" w:cs="仿宋"/>
          <w:sz w:val="24"/>
          <w:szCs w:val="24"/>
        </w:rPr>
      </w:pPr>
      <w:r>
        <w:rPr>
          <w:rFonts w:hint="eastAsia" w:ascii="仿宋" w:hAnsi="仿宋" w:eastAsia="仿宋" w:cs="仿宋"/>
          <w:sz w:val="24"/>
          <w:szCs w:val="24"/>
        </w:rPr>
        <w:t>招标方如有因卫生问题被相关单位、部门曝光或批评，每发生一次，中标方应支付年度服务费用5%的违约金，如情节严重，招标方有权以书面形式提出警告，直至解除本合同。</w:t>
      </w:r>
    </w:p>
    <w:p>
      <w:pPr>
        <w:rPr>
          <w:rFonts w:hint="eastAsia" w:ascii="仿宋" w:hAnsi="仿宋" w:eastAsia="仿宋" w:cs="仿宋"/>
          <w:sz w:val="24"/>
          <w:szCs w:val="24"/>
        </w:rPr>
      </w:pPr>
      <w:r>
        <w:rPr>
          <w:rFonts w:hint="eastAsia" w:ascii="仿宋" w:hAnsi="仿宋" w:eastAsia="仿宋" w:cs="仿宋"/>
          <w:sz w:val="24"/>
          <w:szCs w:val="24"/>
        </w:rPr>
        <w:t>中标方保洁、安保人员因工作散漫或离（脱）岗，造成损失或不良后果的，每发生一次，中标方应支付年度服务费用千分之一至三的违约金。</w:t>
      </w:r>
    </w:p>
    <w:p>
      <w:pPr>
        <w:rPr>
          <w:rFonts w:hint="eastAsia" w:ascii="仿宋" w:hAnsi="仿宋" w:eastAsia="仿宋" w:cs="仿宋"/>
          <w:sz w:val="24"/>
          <w:szCs w:val="24"/>
        </w:rPr>
      </w:pPr>
      <w:r>
        <w:rPr>
          <w:rFonts w:hint="eastAsia" w:ascii="仿宋" w:hAnsi="仿宋" w:eastAsia="仿宋" w:cs="仿宋"/>
          <w:sz w:val="24"/>
          <w:szCs w:val="24"/>
        </w:rPr>
        <w:t>对中标方物业工作人员（保安、保洁、维修、由于没有按照工作流程、规范作业、要求，遭到招标方相关部门投诉或被检查出存在问题的，第一、二次提出警告、第三次提出书面整改书并扣500元，在每月结算中扣除。</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商务要求表</w:t>
      </w:r>
    </w:p>
    <w:tbl>
      <w:tblPr>
        <w:tblStyle w:val="5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rPr>
              <w:t>工期：</w:t>
            </w:r>
            <w:r>
              <w:rPr>
                <w:rFonts w:hint="eastAsia" w:ascii="仿宋" w:hAnsi="仿宋" w:eastAsia="仿宋" w:cs="仿宋"/>
                <w:sz w:val="24"/>
                <w:szCs w:val="24"/>
                <w:lang w:val="en-US" w:eastAsia="zh-CN"/>
              </w:rPr>
              <w:t>服务期限1年，实际以合同签订为准</w:t>
            </w:r>
            <w:bookmarkStart w:id="72" w:name="_GoBack"/>
            <w:bookmarkEnd w:id="72"/>
          </w:p>
          <w:p>
            <w:pPr>
              <w:rPr>
                <w:rFonts w:hint="eastAsia" w:ascii="仿宋" w:hAnsi="仿宋" w:eastAsia="仿宋" w:cs="仿宋"/>
                <w:sz w:val="24"/>
                <w:szCs w:val="24"/>
              </w:rPr>
            </w:pPr>
            <w:r>
              <w:rPr>
                <w:rFonts w:hint="eastAsia" w:ascii="仿宋" w:hAnsi="仿宋" w:eastAsia="仿宋" w:cs="仿宋"/>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付款方式：</w:t>
            </w:r>
          </w:p>
          <w:p>
            <w:pPr>
              <w:rPr>
                <w:rFonts w:hint="eastAsia" w:ascii="仿宋" w:hAnsi="仿宋" w:eastAsia="仿宋" w:cs="仿宋"/>
                <w:sz w:val="24"/>
                <w:szCs w:val="24"/>
              </w:rPr>
            </w:pPr>
            <w:r>
              <w:rPr>
                <w:rFonts w:hint="eastAsia" w:ascii="仿宋" w:hAnsi="仿宋" w:eastAsia="仿宋" w:cs="仿宋"/>
                <w:sz w:val="24"/>
                <w:szCs w:val="24"/>
              </w:rPr>
              <w:t>1.在合同期内，如果中标方无产生任何违约和扣款事项，招标方按季支付中标总价的25%，中标方同时向招标方提供发票。</w:t>
            </w:r>
          </w:p>
          <w:p>
            <w:pPr>
              <w:rPr>
                <w:rFonts w:hint="eastAsia" w:ascii="仿宋" w:hAnsi="仿宋" w:eastAsia="仿宋" w:cs="仿宋"/>
                <w:sz w:val="24"/>
                <w:szCs w:val="24"/>
              </w:rPr>
            </w:pPr>
            <w:r>
              <w:rPr>
                <w:rFonts w:hint="eastAsia" w:ascii="仿宋" w:hAnsi="仿宋" w:eastAsia="仿宋" w:cs="仿宋"/>
                <w:sz w:val="24"/>
                <w:szCs w:val="24"/>
              </w:rPr>
              <w:t>2.本项目无需缴纳履约保证金。</w:t>
            </w: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售</w:t>
            </w:r>
          </w:p>
          <w:p>
            <w:pPr>
              <w:rPr>
                <w:rFonts w:hint="eastAsia" w:ascii="仿宋" w:hAnsi="仿宋" w:eastAsia="仿宋" w:cs="仿宋"/>
                <w:sz w:val="24"/>
                <w:szCs w:val="24"/>
              </w:rPr>
            </w:pPr>
            <w:r>
              <w:rPr>
                <w:rFonts w:hint="eastAsia" w:ascii="仿宋" w:hAnsi="仿宋" w:eastAsia="仿宋" w:cs="仿宋"/>
                <w:sz w:val="24"/>
                <w:szCs w:val="24"/>
              </w:rPr>
              <w:t>后</w:t>
            </w:r>
          </w:p>
          <w:p>
            <w:pPr>
              <w:rPr>
                <w:rFonts w:hint="eastAsia" w:ascii="仿宋" w:hAnsi="仿宋" w:eastAsia="仿宋" w:cs="仿宋"/>
                <w:sz w:val="24"/>
                <w:szCs w:val="24"/>
              </w:rPr>
            </w:pPr>
            <w:r>
              <w:rPr>
                <w:rFonts w:hint="eastAsia" w:ascii="仿宋" w:hAnsi="仿宋" w:eastAsia="仿宋" w:cs="仿宋"/>
                <w:sz w:val="24"/>
                <w:szCs w:val="24"/>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提供设施设备维修养护计划。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1.服务期内中标人工作时间必须满足采购人的工作要求，包括星期天及公众假期，如遇特殊情况，采购人可要求调整工作时间直至全天二十四小时工作。</w:t>
            </w:r>
          </w:p>
          <w:p>
            <w:pPr>
              <w:rPr>
                <w:rFonts w:hint="eastAsia" w:ascii="仿宋" w:hAnsi="仿宋" w:eastAsia="仿宋" w:cs="仿宋"/>
                <w:sz w:val="24"/>
                <w:szCs w:val="24"/>
              </w:rPr>
            </w:pPr>
            <w:r>
              <w:rPr>
                <w:rFonts w:hint="eastAsia" w:ascii="仿宋" w:hAnsi="仿宋" w:eastAsia="仿宋" w:cs="仿宋"/>
                <w:sz w:val="24"/>
                <w:szCs w:val="24"/>
              </w:rPr>
              <w:t>2.中标人负责的小修服务，应在一个工作日内完成。</w:t>
            </w:r>
          </w:p>
          <w:p>
            <w:pPr>
              <w:rPr>
                <w:rFonts w:hint="eastAsia" w:ascii="仿宋" w:hAnsi="仿宋" w:eastAsia="仿宋" w:cs="仿宋"/>
                <w:sz w:val="24"/>
                <w:szCs w:val="24"/>
              </w:rPr>
            </w:pPr>
            <w:r>
              <w:rPr>
                <w:rFonts w:hint="eastAsia" w:ascii="仿宋" w:hAnsi="仿宋" w:eastAsia="仿宋" w:cs="仿宋"/>
                <w:sz w:val="24"/>
                <w:szCs w:val="24"/>
              </w:rPr>
              <w:t>3.中标人应提供相应的服务承诺。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投标人提供各岗位培训计划及培训方案。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投标响应方具有有效的质量管理体系认证证书、环境管理体系认证书、职业健康安全管理体系认证证书，每个得1分，本项最高得3分。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提供自2021年1月1日至今同类项目成功案例合同复印件（每提供1个得0.5分，最高得2分）。</w:t>
            </w:r>
          </w:p>
        </w:tc>
      </w:tr>
    </w:tbl>
    <w:p>
      <w:pPr>
        <w:rPr>
          <w:rFonts w:hint="eastAsia" w:ascii="仿宋" w:hAnsi="仿宋" w:eastAsia="仿宋" w:cs="仿宋"/>
          <w:sz w:val="24"/>
          <w:szCs w:val="24"/>
        </w:rPr>
      </w:pPr>
    </w:p>
    <w:bookmarkEnd w:id="49"/>
    <w:p>
      <w:pPr>
        <w:rPr>
          <w:rFonts w:hint="eastAsia" w:ascii="仿宋" w:hAnsi="仿宋" w:eastAsia="仿宋" w:cs="仿宋"/>
          <w:sz w:val="24"/>
          <w:szCs w:val="24"/>
        </w:rPr>
        <w:sectPr>
          <w:pgSz w:w="11907" w:h="16840"/>
          <w:pgMar w:top="1247" w:right="1304" w:bottom="1021" w:left="1304" w:header="720" w:footer="720" w:gutter="0"/>
          <w:cols w:space="720" w:num="1"/>
          <w:docGrid w:linePitch="286" w:charSpace="0"/>
        </w:sectPr>
      </w:pPr>
    </w:p>
    <w:bookmarkEnd w:id="38"/>
    <w:bookmarkEnd w:id="39"/>
    <w:bookmarkEnd w:id="40"/>
    <w:bookmarkEnd w:id="41"/>
    <w:bookmarkEnd w:id="42"/>
    <w:bookmarkEnd w:id="43"/>
    <w:bookmarkEnd w:id="44"/>
    <w:bookmarkEnd w:id="45"/>
    <w:bookmarkEnd w:id="46"/>
    <w:p>
      <w:pPr>
        <w:pStyle w:val="31"/>
        <w:spacing w:before="156" w:after="156" w:line="360" w:lineRule="auto"/>
        <w:ind w:firstLine="723" w:firstLineChars="200"/>
        <w:outlineLvl w:val="0"/>
        <w:rPr>
          <w:rFonts w:hAnsi="宋体"/>
          <w:b/>
          <w:color w:val="000000"/>
          <w:sz w:val="36"/>
          <w:szCs w:val="36"/>
        </w:rPr>
      </w:pPr>
      <w:bookmarkStart w:id="59" w:name="_Toc26308"/>
      <w:r>
        <w:rPr>
          <w:rFonts w:hint="eastAsia" w:hAnsi="宋体"/>
          <w:b/>
          <w:color w:val="000000"/>
          <w:sz w:val="36"/>
          <w:szCs w:val="36"/>
        </w:rPr>
        <w:t>第五章  浙江省政府采购合同主要条款指引</w:t>
      </w:r>
      <w:bookmarkEnd w:id="31"/>
      <w:bookmarkEnd w:id="59"/>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w:t>
      </w:r>
    </w:p>
    <w:p>
      <w:pPr>
        <w:spacing w:line="360" w:lineRule="auto"/>
        <w:ind w:firstLine="600" w:firstLineChars="200"/>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1.在合同期内，如果中标方无产生任何违约和扣款事项，招标方按季支付中标总价的25%，中标方同时向招标方提供发票。</w:t>
      </w:r>
    </w:p>
    <w:p>
      <w:pPr>
        <w:spacing w:line="360" w:lineRule="auto"/>
        <w:ind w:firstLine="600" w:firstLineChars="200"/>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2.本项目无需缴纳履约保证金。</w:t>
      </w:r>
    </w:p>
    <w:p>
      <w:pPr>
        <w:adjustRightInd w:val="0"/>
        <w:snapToGrid w:val="0"/>
        <w:spacing w:before="156" w:beforeLines="50" w:after="156" w:afterLines="50" w:line="460" w:lineRule="exact"/>
        <w:ind w:firstLine="602" w:firstLineChars="200"/>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60" w:name="_Toc22013"/>
      <w:r>
        <w:rPr>
          <w:rFonts w:hint="eastAsia" w:hAnsi="宋体"/>
          <w:b/>
          <w:color w:val="000000"/>
          <w:sz w:val="36"/>
          <w:szCs w:val="36"/>
        </w:rPr>
        <w:t>第六章  投标文件格式附件</w:t>
      </w:r>
      <w:bookmarkEnd w:id="60"/>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36"/>
          <w:szCs w:val="36"/>
        </w:rPr>
      </w:pPr>
      <w:bookmarkStart w:id="61" w:name="PO_1000000445_PM002_2"/>
      <w:r>
        <w:rPr>
          <w:rFonts w:hint="eastAsia" w:ascii="仿宋" w:hAnsi="仿宋" w:eastAsia="仿宋"/>
          <w:b/>
          <w:color w:val="000000"/>
          <w:spacing w:val="40"/>
          <w:sz w:val="52"/>
          <w:szCs w:val="52"/>
        </w:rPr>
        <w:t>浙江省医疗器械检验研究院物业管理服务项目</w:t>
      </w:r>
      <w:bookmarkEnd w:id="61"/>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62" w:name="PO_15528_PM001_2"/>
      <w:r>
        <w:rPr>
          <w:rFonts w:hint="eastAsia" w:ascii="仿宋" w:hAnsi="仿宋" w:eastAsia="仿宋"/>
          <w:color w:val="000000"/>
          <w:sz w:val="36"/>
          <w:szCs w:val="36"/>
        </w:rPr>
        <w:t>ZZCG2024T-GK-110</w:t>
      </w:r>
      <w:bookmarkEnd w:id="62"/>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
          <w:bCs/>
          <w:sz w:val="30"/>
          <w:szCs w:val="30"/>
        </w:rPr>
      </w:pPr>
      <w:r>
        <w:rPr>
          <w:rFonts w:ascii="仿宋" w:hAnsi="仿宋" w:eastAsia="仿宋"/>
          <w:bCs/>
          <w:sz w:val="28"/>
          <w:szCs w:val="28"/>
        </w:rPr>
        <w:br w:type="page"/>
      </w: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b/>
          <w:sz w:val="24"/>
          <w:szCs w:val="24"/>
        </w:rPr>
      </w:pPr>
      <w:r>
        <w:rPr>
          <w:rFonts w:hint="eastAsia" w:ascii="仿宋" w:hAnsi="仿宋" w:eastAsia="仿宋"/>
          <w:kern w:val="0"/>
          <w:sz w:val="30"/>
          <w:szCs w:val="30"/>
        </w:rPr>
        <w:br w:type="page"/>
      </w:r>
      <w:r>
        <w:rPr>
          <w:rFonts w:hint="eastAsia" w:ascii="仿宋" w:hAnsi="仿宋" w:eastAsia="仿宋"/>
          <w:sz w:val="30"/>
          <w:szCs w:val="30"/>
        </w:rPr>
        <w:t xml:space="preserve">附件2：               </w:t>
      </w: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24"/>
          <w:szCs w:val="24"/>
        </w:rPr>
      </w:pPr>
      <w:r>
        <w:rPr>
          <w:rFonts w:hint="eastAsia" w:ascii="仿宋" w:hAnsi="仿宋" w:eastAsia="仿宋"/>
          <w:sz w:val="24"/>
          <w:szCs w:val="24"/>
        </w:rPr>
        <w:t>致浙江省政府采购中心：</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我方愿意参加贵方组织的</w:t>
      </w:r>
      <w:bookmarkStart w:id="63" w:name="PO_3000002632_PM002"/>
      <w:r>
        <w:rPr>
          <w:rFonts w:hint="eastAsia" w:ascii="仿宋" w:hAnsi="仿宋" w:eastAsia="仿宋"/>
          <w:b/>
          <w:sz w:val="24"/>
          <w:szCs w:val="24"/>
          <w:u w:val="single"/>
        </w:rPr>
        <w:t>浙江省医疗器械检验研究院物业管理服务项目</w:t>
      </w:r>
      <w:bookmarkEnd w:id="63"/>
      <w:r>
        <w:rPr>
          <w:rFonts w:hint="eastAsia" w:ascii="仿宋" w:hAnsi="仿宋" w:eastAsia="仿宋"/>
          <w:sz w:val="24"/>
          <w:szCs w:val="24"/>
          <w:u w:val="single"/>
        </w:rPr>
        <w:t>（编号为</w:t>
      </w:r>
      <w:bookmarkStart w:id="64" w:name="PO_15528_PM001_3"/>
      <w:r>
        <w:rPr>
          <w:rFonts w:hint="eastAsia" w:ascii="仿宋" w:hAnsi="仿宋" w:eastAsia="仿宋"/>
          <w:sz w:val="24"/>
          <w:szCs w:val="24"/>
          <w:u w:val="single"/>
        </w:rPr>
        <w:t>ZZCG2024T-GK-110</w:t>
      </w:r>
      <w:bookmarkEnd w:id="64"/>
      <w:r>
        <w:rPr>
          <w:rFonts w:hint="eastAsia" w:ascii="仿宋" w:hAnsi="仿宋" w:eastAsia="仿宋"/>
          <w:sz w:val="24"/>
          <w:szCs w:val="24"/>
          <w:u w:val="single"/>
        </w:rPr>
        <w:t>）</w:t>
      </w:r>
      <w:r>
        <w:rPr>
          <w:rFonts w:hint="eastAsia" w:ascii="仿宋" w:hAnsi="仿宋" w:eastAsia="仿宋"/>
          <w:sz w:val="24"/>
          <w:szCs w:val="24"/>
        </w:rPr>
        <w:t>的投标，为此，我方就本次投标有关事项郑重声明如下：</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1.我方已详细审查全部招标文件，同意招标文件的各项要求。</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2.我方向贵方提交的所有投标文件、资料都是准确的和真实的。</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5.投标文件自开标日起有效期为90天。</w:t>
      </w:r>
    </w:p>
    <w:p>
      <w:pPr>
        <w:snapToGrid w:val="0"/>
        <w:spacing w:line="460" w:lineRule="exact"/>
        <w:ind w:firstLine="472" w:firstLineChars="196"/>
        <w:jc w:val="left"/>
        <w:rPr>
          <w:rFonts w:ascii="仿宋" w:hAnsi="仿宋" w:eastAsia="仿宋"/>
          <w:b/>
          <w:sz w:val="24"/>
          <w:szCs w:val="24"/>
        </w:rPr>
      </w:pPr>
      <w:r>
        <w:rPr>
          <w:rFonts w:hint="eastAsia" w:ascii="仿宋" w:hAnsi="仿宋" w:eastAsia="仿宋"/>
          <w:b/>
          <w:sz w:val="24"/>
          <w:szCs w:val="24"/>
        </w:rPr>
        <w:t>6.我方承诺已经具备参与政府采购活动的资格条件；</w:t>
      </w:r>
      <w:r>
        <w:rPr>
          <w:rFonts w:ascii="仿宋" w:hAnsi="仿宋" w:eastAsia="仿宋"/>
          <w:b/>
          <w:sz w:val="24"/>
          <w:szCs w:val="24"/>
        </w:rPr>
        <w:t>具有良好的商业信誉和健全的财务会计制度</w:t>
      </w:r>
      <w:r>
        <w:rPr>
          <w:rFonts w:hint="eastAsia" w:ascii="仿宋" w:hAnsi="仿宋" w:eastAsia="仿宋"/>
          <w:b/>
          <w:sz w:val="24"/>
          <w:szCs w:val="24"/>
        </w:rPr>
        <w:t>；</w:t>
      </w:r>
      <w:r>
        <w:rPr>
          <w:rFonts w:ascii="仿宋" w:hAnsi="仿宋" w:eastAsia="仿宋"/>
          <w:b/>
          <w:sz w:val="24"/>
          <w:szCs w:val="24"/>
        </w:rPr>
        <w:t>有依法缴纳税收和社会保障资金的良好记录；参加政府采购活动前三年内，在经营活动中没有重大违法记录</w:t>
      </w:r>
      <w:r>
        <w:rPr>
          <w:rFonts w:hint="eastAsia" w:ascii="仿宋" w:hAnsi="仿宋" w:eastAsia="仿宋"/>
          <w:b/>
          <w:sz w:val="24"/>
          <w:szCs w:val="24"/>
        </w:rPr>
        <w:t>。</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我方不存在</w:t>
      </w:r>
      <w:r>
        <w:rPr>
          <w:rFonts w:ascii="仿宋" w:hAnsi="仿宋" w:eastAsia="仿宋"/>
          <w:sz w:val="24"/>
          <w:szCs w:val="24"/>
        </w:rPr>
        <w:t>单位负责人为同一人或者存在直接控股、管理关系的不同供应商， 参加同一合同项下的政府采购活动</w:t>
      </w:r>
      <w:r>
        <w:rPr>
          <w:rFonts w:hint="eastAsia" w:ascii="仿宋" w:hAnsi="仿宋" w:eastAsia="仿宋"/>
          <w:sz w:val="24"/>
          <w:szCs w:val="24"/>
        </w:rPr>
        <w:t>的情况</w:t>
      </w:r>
      <w:r>
        <w:rPr>
          <w:rFonts w:ascii="仿宋" w:hAnsi="仿宋" w:eastAsia="仿宋"/>
          <w:sz w:val="24"/>
          <w:szCs w:val="24"/>
        </w:rPr>
        <w:t>。</w:t>
      </w:r>
    </w:p>
    <w:p>
      <w:pPr>
        <w:snapToGrid w:val="0"/>
        <w:spacing w:before="156" w:beforeLines="50" w:after="50" w:line="460" w:lineRule="exact"/>
        <w:ind w:firstLine="480" w:firstLineChars="20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w:t>
      </w:r>
      <w:r>
        <w:rPr>
          <w:rFonts w:hint="eastAsia" w:ascii="仿宋" w:hAnsi="仿宋" w:eastAsia="仿宋"/>
          <w:sz w:val="24"/>
          <w:szCs w:val="24"/>
        </w:rPr>
        <w:t>我方不存在</w:t>
      </w:r>
      <w:r>
        <w:rPr>
          <w:rFonts w:ascii="仿宋" w:hAnsi="仿宋" w:eastAsia="仿宋"/>
          <w:sz w:val="24"/>
          <w:szCs w:val="24"/>
        </w:rPr>
        <w:t>为采购项目提供整体设计、规范编制或者项目管理、监理、检测等服务</w:t>
      </w:r>
      <w:r>
        <w:rPr>
          <w:rFonts w:hint="eastAsia" w:ascii="仿宋" w:hAnsi="仿宋" w:eastAsia="仿宋"/>
          <w:sz w:val="24"/>
          <w:szCs w:val="24"/>
        </w:rPr>
        <w:t>后</w:t>
      </w:r>
      <w:r>
        <w:rPr>
          <w:rFonts w:ascii="仿宋" w:hAnsi="仿宋" w:eastAsia="仿宋"/>
          <w:sz w:val="24"/>
          <w:szCs w:val="24"/>
        </w:rPr>
        <w:t>再参加该采购项目的其他采购活动</w:t>
      </w:r>
      <w:r>
        <w:rPr>
          <w:rFonts w:hint="eastAsia" w:ascii="仿宋" w:hAnsi="仿宋" w:eastAsia="仿宋"/>
          <w:sz w:val="24"/>
          <w:szCs w:val="24"/>
        </w:rPr>
        <w:t>的情况</w:t>
      </w:r>
      <w:r>
        <w:rPr>
          <w:rFonts w:ascii="仿宋" w:hAnsi="仿宋" w:eastAsia="仿宋"/>
          <w:sz w:val="24"/>
          <w:szCs w:val="24"/>
        </w:rPr>
        <w:t>。</w:t>
      </w:r>
    </w:p>
    <w:p>
      <w:pPr>
        <w:snapToGrid w:val="0"/>
        <w:spacing w:before="156" w:beforeLines="50" w:after="50" w:line="460" w:lineRule="exact"/>
        <w:ind w:firstLine="480" w:firstLineChars="200"/>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.以上事项如有虚假或隐瞒，我方愿意承担一切后果，并不再寻求任何旨在减轻或免除法律责任的辩解。</w:t>
      </w:r>
    </w:p>
    <w:p>
      <w:pPr>
        <w:snapToGrid w:val="0"/>
        <w:spacing w:before="156" w:beforeLines="50" w:after="50" w:line="460" w:lineRule="exact"/>
        <w:ind w:right="600"/>
        <w:rPr>
          <w:rFonts w:ascii="仿宋" w:hAnsi="仿宋" w:eastAsia="仿宋"/>
          <w:sz w:val="24"/>
          <w:szCs w:val="24"/>
          <w:u w:val="single"/>
        </w:rPr>
      </w:pPr>
      <w:r>
        <w:rPr>
          <w:rFonts w:hint="eastAsia" w:ascii="仿宋" w:hAnsi="仿宋" w:eastAsia="仿宋"/>
          <w:sz w:val="24"/>
          <w:szCs w:val="24"/>
        </w:rPr>
        <w:t>投标人全称（公章）：</w:t>
      </w:r>
      <w:r>
        <w:rPr>
          <w:rFonts w:hint="eastAsia" w:ascii="仿宋" w:hAnsi="仿宋" w:eastAsia="仿宋"/>
          <w:sz w:val="24"/>
          <w:szCs w:val="24"/>
          <w:u w:val="single"/>
        </w:rPr>
        <w:t xml:space="preserve">          </w:t>
      </w:r>
      <w:r>
        <w:rPr>
          <w:rFonts w:hint="eastAsia" w:ascii="仿宋" w:hAnsi="仿宋" w:eastAsia="仿宋"/>
          <w:sz w:val="24"/>
          <w:szCs w:val="24"/>
        </w:rPr>
        <w:t>日 期：</w:t>
      </w:r>
      <w:r>
        <w:rPr>
          <w:rFonts w:hint="eastAsia" w:ascii="仿宋" w:hAnsi="仿宋" w:eastAsia="仿宋"/>
          <w:sz w:val="24"/>
          <w:szCs w:val="24"/>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24"/>
          <w:szCs w:val="24"/>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65" w:name="PO_3000002632_PM002_1"/>
      <w:r>
        <w:rPr>
          <w:rFonts w:hint="eastAsia" w:ascii="仿宋" w:hAnsi="仿宋" w:eastAsia="仿宋"/>
          <w:b/>
          <w:sz w:val="30"/>
          <w:szCs w:val="30"/>
          <w:u w:val="single"/>
        </w:rPr>
        <w:t>浙江省医疗器械检验研究院物业管理服务项目</w:t>
      </w:r>
      <w:bookmarkEnd w:id="65"/>
      <w:r>
        <w:rPr>
          <w:rFonts w:hint="eastAsia" w:ascii="仿宋" w:hAnsi="仿宋" w:eastAsia="仿宋"/>
          <w:sz w:val="30"/>
          <w:szCs w:val="30"/>
        </w:rPr>
        <w:t xml:space="preserve"> 项目编号：</w:t>
      </w:r>
      <w:bookmarkStart w:id="66" w:name="PO_3000002632_PM001"/>
      <w:r>
        <w:rPr>
          <w:rFonts w:hint="eastAsia" w:ascii="仿宋" w:hAnsi="仿宋" w:eastAsia="仿宋"/>
          <w:b/>
          <w:sz w:val="30"/>
          <w:szCs w:val="30"/>
          <w:u w:val="single"/>
        </w:rPr>
        <w:t>ZZCG2024T-GK-110</w:t>
      </w:r>
      <w:bookmarkEnd w:id="66"/>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67" w:name="PO_3000002632_PM001_1"/>
      <w:r>
        <w:rPr>
          <w:rFonts w:hint="eastAsia" w:ascii="仿宋" w:hAnsi="仿宋" w:eastAsia="仿宋"/>
          <w:b/>
          <w:sz w:val="30"/>
          <w:szCs w:val="30"/>
          <w:u w:val="single"/>
        </w:rPr>
        <w:t>ZZCG2024T-GK-110</w:t>
      </w:r>
      <w:bookmarkEnd w:id="67"/>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68" w:name="PO_1000000445_PM002"/>
      <w:r>
        <w:rPr>
          <w:rFonts w:hint="eastAsia" w:ascii="仿宋" w:hAnsi="仿宋" w:eastAsia="仿宋"/>
          <w:b/>
          <w:color w:val="000000"/>
          <w:spacing w:val="40"/>
          <w:sz w:val="52"/>
          <w:szCs w:val="52"/>
        </w:rPr>
        <w:t>浙江省医疗器械检验研究院物业管理服务项目</w:t>
      </w:r>
      <w:bookmarkEnd w:id="68"/>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69" w:name="PO_15528_PM001_4"/>
      <w:r>
        <w:rPr>
          <w:rFonts w:hint="eastAsia" w:ascii="仿宋" w:hAnsi="仿宋" w:eastAsia="仿宋"/>
          <w:color w:val="000000"/>
          <w:sz w:val="36"/>
          <w:szCs w:val="36"/>
        </w:rPr>
        <w:t>ZZCG2024T-GK-110</w:t>
      </w:r>
      <w:bookmarkEnd w:id="69"/>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9"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56"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b/>
          <w:color w:val="000000"/>
          <w:spacing w:val="40"/>
          <w:sz w:val="52"/>
          <w:szCs w:val="52"/>
        </w:rPr>
      </w:pPr>
      <w:bookmarkStart w:id="70" w:name="PO_1000000445_PM002_1"/>
      <w:r>
        <w:rPr>
          <w:rFonts w:hint="eastAsia" w:ascii="仿宋" w:hAnsi="仿宋" w:eastAsia="仿宋"/>
          <w:b/>
          <w:color w:val="000000"/>
          <w:spacing w:val="40"/>
          <w:sz w:val="52"/>
          <w:szCs w:val="52"/>
        </w:rPr>
        <w:t>浙江省医疗器械检验研究院物业管理服务项目</w:t>
      </w:r>
      <w:bookmarkEnd w:id="70"/>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71" w:name="PO_1000000445_PM001"/>
      <w:r>
        <w:rPr>
          <w:rFonts w:hint="eastAsia" w:ascii="仿宋" w:hAnsi="仿宋" w:eastAsia="仿宋"/>
          <w:b/>
          <w:color w:val="000000"/>
          <w:sz w:val="36"/>
          <w:szCs w:val="36"/>
        </w:rPr>
        <w:t>ZZCG2024T-GK-110</w:t>
      </w:r>
      <w:bookmarkEnd w:id="71"/>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1"/>
        <w:snapToGrid w:val="0"/>
        <w:spacing w:before="156" w:after="156"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56" w:after="156" w:line="240" w:lineRule="auto"/>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40"/>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
    <w:sectPr>
      <w:headerReference r:id="rId11" w:type="first"/>
      <w:footerReference r:id="rId14" w:type="first"/>
      <w:headerReference r:id="rId10" w:type="default"/>
      <w:footerReference r:id="rId12" w:type="default"/>
      <w:footerReference r:id="rId13"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t>2</w:t>
    </w:r>
    <w: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浙江省医疗器械检验研究院</w:t>
    </w:r>
    <w:r>
      <w:tab/>
    </w:r>
    <w:r>
      <w:rPr>
        <w:rFonts w:hint="eastAsia"/>
      </w:rPr>
      <w:t>物业管理项目二次竞价技术评分项目</w:t>
    </w:r>
    <w:r>
      <w:tab/>
    </w:r>
    <w:r>
      <w:rPr>
        <w:rFonts w:hint="eastAsia"/>
      </w:rPr>
      <w:t>技术评分文件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2BF340E"/>
    <w:rsid w:val="0F9016D3"/>
    <w:rsid w:val="39756E6A"/>
    <w:rsid w:val="3A2A53FC"/>
    <w:rsid w:val="3B55139D"/>
    <w:rsid w:val="3DE0427F"/>
    <w:rsid w:val="4A8F075E"/>
    <w:rsid w:val="50120DEA"/>
    <w:rsid w:val="61F20541"/>
    <w:rsid w:val="631111B7"/>
    <w:rsid w:val="6C3F2D24"/>
    <w:rsid w:val="6F031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autoRedefine/>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autoRedefine/>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autoRedefine/>
    <w:semiHidden/>
    <w:unhideWhenUsed/>
    <w:qFormat/>
    <w:uiPriority w:val="39"/>
    <w:pPr>
      <w:ind w:left="1260"/>
      <w:jc w:val="left"/>
    </w:pPr>
    <w:rPr>
      <w:rFonts w:ascii="Times New Roman" w:hAnsi="Times New Roman"/>
      <w:sz w:val="18"/>
      <w:szCs w:val="18"/>
    </w:rPr>
  </w:style>
  <w:style w:type="paragraph" w:styleId="13">
    <w:name w:val="List Number 2"/>
    <w:basedOn w:val="1"/>
    <w:autoRedefine/>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autoRedefine/>
    <w:semiHidden/>
    <w:unhideWhenUsed/>
    <w:qFormat/>
    <w:uiPriority w:val="99"/>
    <w:pPr>
      <w:numPr>
        <w:ilvl w:val="0"/>
        <w:numId w:val="2"/>
      </w:numPr>
    </w:pPr>
    <w:rPr>
      <w:rFonts w:ascii="Times New Roman" w:hAnsi="Times New Roman"/>
      <w:szCs w:val="24"/>
    </w:rPr>
  </w:style>
  <w:style w:type="paragraph" w:styleId="16">
    <w:name w:val="List Number"/>
    <w:basedOn w:val="1"/>
    <w:autoRedefine/>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semiHidden/>
    <w:unhideWhenUsed/>
    <w:qFormat/>
    <w:uiPriority w:val="99"/>
    <w:pPr>
      <w:ind w:firstLine="420"/>
    </w:pPr>
    <w:rPr>
      <w:szCs w:val="20"/>
    </w:rPr>
  </w:style>
  <w:style w:type="paragraph" w:styleId="18">
    <w:name w:val="caption"/>
    <w:basedOn w:val="1"/>
    <w:next w:val="1"/>
    <w:link w:val="107"/>
    <w:autoRedefine/>
    <w:semiHidden/>
    <w:unhideWhenUsed/>
    <w:qFormat/>
    <w:uiPriority w:val="35"/>
    <w:pPr>
      <w:spacing w:before="152" w:after="160"/>
    </w:pPr>
    <w:rPr>
      <w:rFonts w:ascii="Arial" w:hAnsi="Arial" w:eastAsia="黑体"/>
      <w:sz w:val="20"/>
      <w:szCs w:val="20"/>
    </w:rPr>
  </w:style>
  <w:style w:type="paragraph" w:styleId="19">
    <w:name w:val="List Bullet"/>
    <w:basedOn w:val="1"/>
    <w:autoRedefine/>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semiHidden/>
    <w:unhideWhenUsed/>
    <w:qFormat/>
    <w:uiPriority w:val="99"/>
    <w:rPr>
      <w:rFonts w:ascii="宋体"/>
      <w:sz w:val="18"/>
      <w:szCs w:val="18"/>
    </w:rPr>
  </w:style>
  <w:style w:type="paragraph" w:styleId="21">
    <w:name w:val="annotation text"/>
    <w:basedOn w:val="1"/>
    <w:link w:val="82"/>
    <w:autoRedefine/>
    <w:semiHidden/>
    <w:unhideWhenUsed/>
    <w:qFormat/>
    <w:uiPriority w:val="99"/>
    <w:pPr>
      <w:jc w:val="left"/>
    </w:pPr>
  </w:style>
  <w:style w:type="paragraph" w:styleId="22">
    <w:name w:val="Salutation"/>
    <w:basedOn w:val="1"/>
    <w:next w:val="1"/>
    <w:link w:val="83"/>
    <w:autoRedefine/>
    <w:semiHidden/>
    <w:unhideWhenUsed/>
    <w:qFormat/>
    <w:uiPriority w:val="99"/>
    <w:rPr>
      <w:rFonts w:ascii="宋体" w:hAnsi="Times New Roman"/>
      <w:b/>
      <w:sz w:val="28"/>
      <w:szCs w:val="20"/>
    </w:rPr>
  </w:style>
  <w:style w:type="paragraph" w:styleId="23">
    <w:name w:val="Body Text 3"/>
    <w:basedOn w:val="1"/>
    <w:link w:val="84"/>
    <w:autoRedefine/>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autoRedefine/>
    <w:semiHidden/>
    <w:unhideWhenUsed/>
    <w:qFormat/>
    <w:uiPriority w:val="99"/>
    <w:pPr>
      <w:spacing w:after="120"/>
    </w:pPr>
    <w:rPr>
      <w:sz w:val="28"/>
      <w:szCs w:val="24"/>
    </w:rPr>
  </w:style>
  <w:style w:type="paragraph" w:styleId="25">
    <w:name w:val="Body Text Indent"/>
    <w:basedOn w:val="1"/>
    <w:link w:val="86"/>
    <w:autoRedefine/>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autoRedefine/>
    <w:semiHidden/>
    <w:unhideWhenUsed/>
    <w:qFormat/>
    <w:uiPriority w:val="99"/>
    <w:pPr>
      <w:numPr>
        <w:ilvl w:val="0"/>
        <w:numId w:val="3"/>
      </w:numPr>
    </w:pPr>
    <w:rPr>
      <w:rFonts w:ascii="Times New Roman" w:hAnsi="Times New Roman"/>
      <w:szCs w:val="24"/>
    </w:rPr>
  </w:style>
  <w:style w:type="paragraph" w:styleId="27">
    <w:name w:val="List 2"/>
    <w:basedOn w:val="1"/>
    <w:autoRedefine/>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autoRedefine/>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autoRedefine/>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autoRedefine/>
    <w:semiHidden/>
    <w:unhideWhenUsed/>
    <w:qFormat/>
    <w:uiPriority w:val="39"/>
    <w:pPr>
      <w:ind w:left="840" w:leftChars="400"/>
    </w:pPr>
  </w:style>
  <w:style w:type="paragraph" w:styleId="31">
    <w:name w:val="Plain Text"/>
    <w:basedOn w:val="1"/>
    <w:link w:val="87"/>
    <w:autoRedefine/>
    <w:semiHidden/>
    <w:unhideWhenUsed/>
    <w:qFormat/>
    <w:uiPriority w:val="99"/>
    <w:pPr>
      <w:spacing w:beforeLines="50" w:afterLines="50" w:line="400" w:lineRule="exact"/>
    </w:pPr>
    <w:rPr>
      <w:rFonts w:ascii="宋体" w:hAnsi="Courier New"/>
      <w:sz w:val="24"/>
      <w:szCs w:val="24"/>
    </w:rPr>
  </w:style>
  <w:style w:type="paragraph" w:styleId="32">
    <w:name w:val="List Bullet 5"/>
    <w:basedOn w:val="1"/>
    <w:autoRedefine/>
    <w:semiHidden/>
    <w:unhideWhenUsed/>
    <w:qFormat/>
    <w:uiPriority w:val="99"/>
    <w:pPr>
      <w:numPr>
        <w:ilvl w:val="0"/>
        <w:numId w:val="4"/>
      </w:numPr>
    </w:pPr>
    <w:rPr>
      <w:rFonts w:ascii="Times New Roman" w:hAnsi="Times New Roman"/>
      <w:szCs w:val="24"/>
    </w:rPr>
  </w:style>
  <w:style w:type="paragraph" w:styleId="33">
    <w:name w:val="toc 8"/>
    <w:basedOn w:val="1"/>
    <w:next w:val="1"/>
    <w:autoRedefine/>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semiHidden/>
    <w:unhideWhenUsed/>
    <w:qFormat/>
    <w:uiPriority w:val="99"/>
    <w:pPr>
      <w:ind w:left="2500" w:leftChars="2500"/>
    </w:pPr>
    <w:rPr>
      <w:rFonts w:eastAsia="楷体_GB2312"/>
      <w:sz w:val="32"/>
      <w:szCs w:val="20"/>
    </w:rPr>
  </w:style>
  <w:style w:type="paragraph" w:styleId="35">
    <w:name w:val="Body Text Indent 2"/>
    <w:basedOn w:val="1"/>
    <w:link w:val="89"/>
    <w:autoRedefine/>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autoRedefine/>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semiHidden/>
    <w:unhideWhenUsed/>
    <w:qFormat/>
    <w:uiPriority w:val="99"/>
    <w:rPr>
      <w:sz w:val="18"/>
      <w:szCs w:val="18"/>
    </w:rPr>
  </w:style>
  <w:style w:type="paragraph" w:styleId="38">
    <w:name w:val="footer"/>
    <w:basedOn w:val="1"/>
    <w:link w:val="245"/>
    <w:autoRedefine/>
    <w:semiHidden/>
    <w:unhideWhenUsed/>
    <w:qFormat/>
    <w:uiPriority w:val="99"/>
    <w:pPr>
      <w:tabs>
        <w:tab w:val="center" w:pos="4153"/>
        <w:tab w:val="right" w:pos="8306"/>
      </w:tabs>
      <w:snapToGrid w:val="0"/>
      <w:jc w:val="left"/>
    </w:pPr>
    <w:rPr>
      <w:sz w:val="18"/>
      <w:szCs w:val="18"/>
    </w:rPr>
  </w:style>
  <w:style w:type="paragraph" w:styleId="39">
    <w:name w:val="header"/>
    <w:basedOn w:val="1"/>
    <w:link w:val="37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autoRedefine/>
    <w:semiHidden/>
    <w:unhideWhenUsed/>
    <w:qFormat/>
    <w:uiPriority w:val="39"/>
    <w:pPr>
      <w:ind w:left="1260" w:leftChars="600"/>
    </w:pPr>
  </w:style>
  <w:style w:type="paragraph" w:styleId="42">
    <w:name w:val="Subtitle"/>
    <w:basedOn w:val="1"/>
    <w:link w:val="94"/>
    <w:autoRedefine/>
    <w:qFormat/>
    <w:uiPriority w:val="11"/>
    <w:pPr>
      <w:spacing w:afterLines="50"/>
      <w:jc w:val="center"/>
    </w:pPr>
    <w:rPr>
      <w:rFonts w:ascii="Times New Roman" w:hAnsi="Times New Roman" w:eastAsia="Times New Roman"/>
      <w:sz w:val="18"/>
      <w:szCs w:val="18"/>
    </w:rPr>
  </w:style>
  <w:style w:type="paragraph" w:styleId="43">
    <w:name w:val="List"/>
    <w:basedOn w:val="1"/>
    <w:autoRedefine/>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autoRedefine/>
    <w:semiHidden/>
    <w:unhideWhenUsed/>
    <w:qFormat/>
    <w:uiPriority w:val="99"/>
    <w:pPr>
      <w:snapToGrid w:val="0"/>
      <w:jc w:val="left"/>
    </w:pPr>
    <w:rPr>
      <w:sz w:val="18"/>
      <w:szCs w:val="18"/>
    </w:rPr>
  </w:style>
  <w:style w:type="paragraph" w:styleId="45">
    <w:name w:val="toc 6"/>
    <w:basedOn w:val="1"/>
    <w:next w:val="1"/>
    <w:autoRedefine/>
    <w:semiHidden/>
    <w:unhideWhenUsed/>
    <w:qFormat/>
    <w:uiPriority w:val="39"/>
    <w:pPr>
      <w:ind w:left="1050"/>
      <w:jc w:val="left"/>
    </w:pPr>
    <w:rPr>
      <w:rFonts w:ascii="Times New Roman" w:hAnsi="Times New Roman"/>
      <w:sz w:val="18"/>
      <w:szCs w:val="18"/>
    </w:rPr>
  </w:style>
  <w:style w:type="paragraph" w:styleId="46">
    <w:name w:val="Body Text Indent 3"/>
    <w:basedOn w:val="1"/>
    <w:link w:val="96"/>
    <w:autoRedefine/>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semiHidden/>
    <w:unhideWhenUsed/>
    <w:qFormat/>
    <w:uiPriority w:val="39"/>
    <w:pPr>
      <w:ind w:left="1680"/>
      <w:jc w:val="left"/>
    </w:pPr>
    <w:rPr>
      <w:rFonts w:ascii="Times New Roman" w:hAnsi="Times New Roman"/>
      <w:sz w:val="18"/>
      <w:szCs w:val="18"/>
    </w:rPr>
  </w:style>
  <w:style w:type="paragraph" w:styleId="50">
    <w:name w:val="Body Text 2"/>
    <w:basedOn w:val="1"/>
    <w:link w:val="97"/>
    <w:autoRedefine/>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semiHidden/>
    <w:unhideWhenUsed/>
    <w:qFormat/>
    <w:uiPriority w:val="99"/>
    <w:rPr>
      <w:rFonts w:ascii="Courier New" w:hAnsi="Courier New"/>
      <w:sz w:val="20"/>
      <w:szCs w:val="20"/>
    </w:rPr>
  </w:style>
  <w:style w:type="paragraph" w:styleId="5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semiHidden/>
    <w:unhideWhenUsed/>
    <w:qFormat/>
    <w:uiPriority w:val="99"/>
    <w:rPr>
      <w:rFonts w:ascii="Times New Roman" w:hAnsi="Times New Roman"/>
      <w:szCs w:val="20"/>
    </w:rPr>
  </w:style>
  <w:style w:type="paragraph" w:styleId="55">
    <w:name w:val="Title"/>
    <w:basedOn w:val="1"/>
    <w:link w:val="99"/>
    <w:autoRedefine/>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autoRedefine/>
    <w:semiHidden/>
    <w:unhideWhenUsed/>
    <w:qFormat/>
    <w:uiPriority w:val="99"/>
    <w:rPr>
      <w:b/>
      <w:bCs/>
    </w:rPr>
  </w:style>
  <w:style w:type="paragraph" w:styleId="57">
    <w:name w:val="Body Text First Indent"/>
    <w:basedOn w:val="24"/>
    <w:link w:val="102"/>
    <w:autoRedefine/>
    <w:semiHidden/>
    <w:unhideWhenUsed/>
    <w:qFormat/>
    <w:uiPriority w:val="99"/>
    <w:pPr>
      <w:ind w:firstLine="420" w:firstLineChars="100"/>
    </w:pPr>
    <w:rPr>
      <w:sz w:val="21"/>
      <w:szCs w:val="22"/>
    </w:rPr>
  </w:style>
  <w:style w:type="paragraph" w:styleId="58">
    <w:name w:val="Body Text First Indent 2"/>
    <w:basedOn w:val="25"/>
    <w:link w:val="964"/>
    <w:autoRedefine/>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22"/>
    <w:rPr>
      <w:b/>
      <w:bCs/>
    </w:rPr>
  </w:style>
  <w:style w:type="character" w:styleId="66">
    <w:name w:val="page number"/>
    <w:basedOn w:val="64"/>
    <w:autoRedefine/>
    <w:semiHidden/>
    <w:unhideWhenUsed/>
    <w:qFormat/>
    <w:uiPriority w:val="99"/>
  </w:style>
  <w:style w:type="character" w:styleId="67">
    <w:name w:val="FollowedHyperlink"/>
    <w:autoRedefine/>
    <w:semiHidden/>
    <w:unhideWhenUsed/>
    <w:qFormat/>
    <w:uiPriority w:val="99"/>
    <w:rPr>
      <w:color w:val="800080"/>
      <w:u w:val="single"/>
    </w:rPr>
  </w:style>
  <w:style w:type="character" w:styleId="68">
    <w:name w:val="Emphasis"/>
    <w:autoRedefine/>
    <w:qFormat/>
    <w:uiPriority w:val="20"/>
    <w:rPr>
      <w:color w:val="CC0033"/>
    </w:rPr>
  </w:style>
  <w:style w:type="character" w:styleId="69">
    <w:name w:val="Hyperlink"/>
    <w:autoRedefine/>
    <w:semiHidden/>
    <w:unhideWhenUsed/>
    <w:qFormat/>
    <w:uiPriority w:val="99"/>
    <w:rPr>
      <w:color w:val="0000FF"/>
      <w:u w:val="single"/>
    </w:rPr>
  </w:style>
  <w:style w:type="character" w:styleId="70">
    <w:name w:val="annotation reference"/>
    <w:autoRedefine/>
    <w:semiHidden/>
    <w:unhideWhenUsed/>
    <w:qFormat/>
    <w:uiPriority w:val="99"/>
    <w:rPr>
      <w:sz w:val="21"/>
      <w:szCs w:val="21"/>
    </w:rPr>
  </w:style>
  <w:style w:type="character" w:styleId="71">
    <w:name w:val="footnote reference"/>
    <w:autoRedefine/>
    <w:semiHidden/>
    <w:unhideWhenUsed/>
    <w:qFormat/>
    <w:uiPriority w:val="99"/>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autoRedefine/>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autoRedefine/>
    <w:qFormat/>
    <w:uiPriority w:val="0"/>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2"/>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autoRedefine/>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80</Pages>
  <Words>41809</Words>
  <Characters>44096</Characters>
  <Lines>137</Lines>
  <Paragraphs>38</Paragraphs>
  <TotalTime>8</TotalTime>
  <ScaleCrop>false</ScaleCrop>
  <LinksUpToDate>false</LinksUpToDate>
  <CharactersWithSpaces>46587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2024-03-04T01:58:00Z</dcterms:created>
  <dc:creator>hgfhg</dc:creator>
  <cp:lastModifiedBy>Administrator</cp:lastModifiedBy>
  <cp:lastPrinted>2021-01-25T02:12:00Z</cp:lastPrinted>
  <dcterms:modified xsi:type="dcterms:W3CDTF">2024-03-29T02:26:24Z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BFD68D61F2A442188EF0DF0B8D571ECC_12</vt:lpwstr>
  </property>
</Properties>
</file>