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eastAsia="宋体"/>
          <w:b/>
          <w:bCs/>
          <w:color w:val="000000"/>
          <w:sz w:val="36"/>
          <w:szCs w:val="36"/>
          <w:lang w:eastAsia="zh-CN"/>
        </w:rPr>
      </w:pPr>
      <w:r>
        <w:rPr>
          <w:rFonts w:hint="eastAsia" w:ascii="宋体" w:hAnsi="宋体"/>
          <w:color w:val="000000"/>
          <w:sz w:val="36"/>
          <w:szCs w:val="36"/>
        </w:rPr>
        <w:t xml:space="preserve"> </w:t>
      </w:r>
      <w:bookmarkStart w:id="0" w:name="PO_15528_PM002_1"/>
      <w:r>
        <w:rPr>
          <w:rFonts w:hint="eastAsia" w:ascii="宋体" w:hAnsi="宋体"/>
          <w:b/>
          <w:bCs/>
          <w:color w:val="000000"/>
          <w:sz w:val="36"/>
          <w:szCs w:val="36"/>
          <w:lang w:eastAsia="zh-CN"/>
        </w:rPr>
        <w:t>省测绘科学技术研究院业务用车燃油供应服务项目</w:t>
      </w:r>
      <w:bookmarkEnd w:id="0"/>
    </w:p>
    <w:p>
      <w:pPr>
        <w:spacing w:before="312" w:beforeLines="100" w:line="360" w:lineRule="auto"/>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ZZCG2024T-GK-116</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w:t>
      </w:r>
      <w:r>
        <w:rPr>
          <w:rFonts w:hint="eastAsia" w:ascii="宋体" w:hAnsi="宋体"/>
          <w:color w:val="000000"/>
          <w:sz w:val="36"/>
          <w:szCs w:val="36"/>
          <w:lang w:val="en-US" w:eastAsia="zh-CN"/>
        </w:rPr>
        <w:t>浙江省</w:t>
      </w:r>
      <w:r>
        <w:rPr>
          <w:rFonts w:hint="eastAsia" w:ascii="宋体" w:hAnsi="宋体"/>
          <w:color w:val="000000"/>
          <w:sz w:val="36"/>
          <w:szCs w:val="36"/>
        </w:rPr>
        <w:t>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bookmarkStart w:id="2" w:name="_Toc2371"/>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w:t>
      </w:r>
      <w:r>
        <w:rPr>
          <w:rFonts w:hint="eastAsia" w:hAnsi="宋体"/>
          <w:szCs w:val="36"/>
          <w:lang w:val="en-US" w:eastAsia="zh-CN"/>
        </w:rPr>
        <w:t xml:space="preserve">  </w:t>
      </w:r>
      <w:r>
        <w:rPr>
          <w:rFonts w:hint="eastAsia" w:hAnsi="宋体"/>
          <w:szCs w:val="36"/>
        </w:rPr>
        <w:t>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w:t>
      </w:r>
      <w:r>
        <w:rPr>
          <w:rFonts w:hint="eastAsia" w:ascii="仿宋" w:hAnsi="仿宋"/>
          <w:szCs w:val="36"/>
          <w:lang w:val="en-US" w:eastAsia="zh-CN"/>
        </w:rPr>
        <w:t xml:space="preserve">  </w:t>
      </w:r>
      <w:r>
        <w:rPr>
          <w:rFonts w:hint="eastAsia" w:ascii="仿宋" w:hAnsi="仿宋"/>
          <w:szCs w:val="36"/>
        </w:rPr>
        <w:t>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w:t>
      </w:r>
      <w:r>
        <w:rPr>
          <w:rFonts w:hint="eastAsia" w:hAnsi="宋体"/>
          <w:szCs w:val="36"/>
          <w:lang w:val="en-US" w:eastAsia="zh-CN"/>
        </w:rPr>
        <w:t xml:space="preserve">  </w:t>
      </w:r>
      <w:r>
        <w:rPr>
          <w:rFonts w:hint="eastAsia" w:hAnsi="宋体"/>
          <w:szCs w:val="36"/>
        </w:rPr>
        <w:t>评标办法及评分标准</w:t>
      </w:r>
      <w:r>
        <w:tab/>
      </w:r>
      <w:r>
        <w:fldChar w:fldCharType="begin"/>
      </w:r>
      <w:r>
        <w:instrText xml:space="preserve"> PAGEREF _Toc2834 \h </w:instrText>
      </w:r>
      <w:r>
        <w:fldChar w:fldCharType="separate"/>
      </w:r>
      <w:r>
        <w:t>28</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w:t>
      </w:r>
      <w:r>
        <w:rPr>
          <w:rFonts w:hint="eastAsia" w:hAnsi="宋体"/>
          <w:szCs w:val="36"/>
          <w:lang w:val="en-US" w:eastAsia="zh-CN"/>
        </w:rPr>
        <w:t xml:space="preserve">  </w:t>
      </w:r>
      <w:r>
        <w:rPr>
          <w:rFonts w:hint="eastAsia" w:hAnsi="宋体"/>
          <w:szCs w:val="36"/>
        </w:rPr>
        <w:t>招标需求</w:t>
      </w:r>
      <w:r>
        <w:tab/>
      </w:r>
      <w:r>
        <w:fldChar w:fldCharType="begin"/>
      </w:r>
      <w:r>
        <w:instrText xml:space="preserve"> PAGEREF _Toc24960 \h </w:instrText>
      </w:r>
      <w:r>
        <w:fldChar w:fldCharType="separate"/>
      </w:r>
      <w:r>
        <w:t>33</w:t>
      </w:r>
      <w:r>
        <w:fldChar w:fldCharType="end"/>
      </w:r>
      <w:r>
        <w:fldChar w:fldCharType="end"/>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w:t>
      </w:r>
      <w:r>
        <w:rPr>
          <w:rFonts w:hint="eastAsia" w:hAnsi="宋体"/>
          <w:szCs w:val="36"/>
          <w:lang w:val="en-US" w:eastAsia="zh-CN"/>
        </w:rPr>
        <w:t xml:space="preserve">  </w:t>
      </w:r>
      <w:r>
        <w:rPr>
          <w:rFonts w:hint="eastAsia" w:hAnsi="宋体"/>
          <w:szCs w:val="36"/>
        </w:rPr>
        <w:t>浙江省政府采购合同主要条款指引</w:t>
      </w:r>
      <w:r>
        <w:tab/>
      </w:r>
      <w:r>
        <w:fldChar w:fldCharType="begin"/>
      </w:r>
      <w:r>
        <w:instrText xml:space="preserve"> PAGEREF _Toc26308 \h </w:instrText>
      </w:r>
      <w:r>
        <w:fldChar w:fldCharType="separate"/>
      </w:r>
      <w:r>
        <w:t>38</w:t>
      </w:r>
      <w:r>
        <w:fldChar w:fldCharType="end"/>
      </w:r>
      <w:r>
        <w:fldChar w:fldCharType="end"/>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w:t>
      </w:r>
      <w:r>
        <w:rPr>
          <w:rFonts w:hint="eastAsia" w:hAnsi="宋体"/>
          <w:szCs w:val="36"/>
          <w:lang w:val="en-US" w:eastAsia="zh-CN"/>
        </w:rPr>
        <w:t xml:space="preserve">  </w:t>
      </w:r>
      <w:r>
        <w:rPr>
          <w:rFonts w:hint="eastAsia" w:hAnsi="宋体"/>
          <w:szCs w:val="36"/>
        </w:rPr>
        <w:t>投标文件格式附件</w:t>
      </w:r>
      <w:r>
        <w:tab/>
      </w:r>
      <w:r>
        <w:fldChar w:fldCharType="begin"/>
      </w:r>
      <w:r>
        <w:instrText xml:space="preserve"> PAGEREF _Toc22013 \h </w:instrText>
      </w:r>
      <w:r>
        <w:fldChar w:fldCharType="separate"/>
      </w:r>
      <w:r>
        <w:t>43</w:t>
      </w:r>
      <w:r>
        <w:fldChar w:fldCharType="end"/>
      </w:r>
      <w:r>
        <w:fldChar w:fldCharType="end"/>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r>
        <w:rPr>
          <w:rFonts w:hint="eastAsia" w:hAnsi="宋体"/>
          <w:b/>
          <w:color w:val="000000"/>
          <w:sz w:val="36"/>
          <w:szCs w:val="36"/>
        </w:rPr>
        <w:t>第一章公开招标采购公告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ZZCG2024T-GK-116</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0"/>
        <w:tblW w:w="49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838"/>
        <w:gridCol w:w="898"/>
        <w:gridCol w:w="915"/>
        <w:gridCol w:w="111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167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529"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539"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654"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12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167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省测绘科学技术研究院业务用车燃油供应服务项目</w:t>
            </w:r>
          </w:p>
        </w:tc>
        <w:tc>
          <w:tcPr>
            <w:tcW w:w="529"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539"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项</w:t>
            </w:r>
          </w:p>
        </w:tc>
        <w:tc>
          <w:tcPr>
            <w:tcW w:w="654"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340</w:t>
            </w:r>
          </w:p>
        </w:tc>
        <w:tc>
          <w:tcPr>
            <w:tcW w:w="1122"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tbl>
    <w:p>
      <w:pPr>
        <w:snapToGrid w:val="0"/>
        <w:spacing w:after="156" w:afterLines="50" w:line="460" w:lineRule="exact"/>
        <w:ind w:firstLine="562" w:firstLineChars="200"/>
        <w:rPr>
          <w:rFonts w:hint="eastAsia" w:ascii="仿宋" w:hAnsi="仿宋" w:eastAsia="仿宋" w:cs="Arial"/>
          <w:b/>
          <w:color w:val="000000"/>
          <w:sz w:val="28"/>
          <w:szCs w:val="28"/>
          <w:lang w:eastAsia="zh-CN"/>
        </w:rPr>
      </w:pPr>
      <w:r>
        <w:rPr>
          <w:rFonts w:hint="eastAsia" w:ascii="仿宋" w:hAnsi="仿宋" w:eastAsia="仿宋" w:cs="Arial"/>
          <w:b/>
          <w:color w:val="000000"/>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lang w:val="en-US" w:eastAsia="zh-CN"/>
        </w:rPr>
      </w:pPr>
      <w:bookmarkStart w:id="5" w:name="PO_416_PM006"/>
      <w:r>
        <w:rPr>
          <w:rFonts w:hint="eastAsia" w:ascii="仿宋" w:hAnsi="仿宋" w:eastAsia="仿宋" w:cs="Arial"/>
          <w:b/>
          <w:bCs/>
          <w:color w:val="000000"/>
          <w:sz w:val="30"/>
          <w:szCs w:val="30"/>
          <w:lang w:eastAsia="zh-CN"/>
        </w:rPr>
        <w:t xml:space="preserve"> </w:t>
      </w:r>
      <w:bookmarkEnd w:id="5"/>
      <w:r>
        <w:rPr>
          <w:rFonts w:hint="eastAsia" w:ascii="仿宋" w:hAnsi="仿宋" w:eastAsia="仿宋" w:cs="Arial"/>
          <w:b/>
          <w:bCs/>
          <w:color w:val="000000"/>
          <w:sz w:val="30"/>
          <w:szCs w:val="30"/>
        </w:rPr>
        <w:t>投标人的特定条件：</w:t>
      </w:r>
      <w:r>
        <w:rPr>
          <w:rFonts w:hint="eastAsia" w:ascii="仿宋" w:hAnsi="仿宋" w:eastAsia="仿宋" w:cs="Arial"/>
          <w:b/>
          <w:bCs/>
          <w:color w:val="000000"/>
          <w:sz w:val="30"/>
          <w:szCs w:val="30"/>
          <w:lang w:val="en-US" w:eastAsia="zh-CN"/>
        </w:rPr>
        <w:t>无</w:t>
      </w:r>
    </w:p>
    <w:p>
      <w:pPr>
        <w:snapToGrid w:val="0"/>
        <w:spacing w:line="500" w:lineRule="exact"/>
        <w:ind w:firstLine="602" w:firstLineChars="200"/>
        <w:rPr>
          <w:rFonts w:hint="eastAsia" w:ascii="仿宋" w:hAnsi="仿宋" w:eastAsia="仿宋"/>
          <w:color w:val="000000"/>
          <w:sz w:val="28"/>
          <w:szCs w:val="28"/>
          <w:lang w:eastAsia="zh-CN"/>
        </w:rPr>
      </w:pPr>
      <w:bookmarkStart w:id="6" w:name="PO_15528_PM007"/>
      <w:r>
        <w:rPr>
          <w:rFonts w:hint="eastAsia" w:ascii="仿宋" w:hAnsi="仿宋" w:eastAsia="仿宋" w:cs="Arial"/>
          <w:b/>
          <w:bCs/>
          <w:color w:val="000000"/>
          <w:sz w:val="30"/>
          <w:szCs w:val="30"/>
          <w:lang w:eastAsia="zh-CN"/>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2024-05-16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2024-05-16 09:00:00</w:t>
      </w:r>
      <w:bookmarkEnd w:id="8"/>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2024-05-16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西湖区浙江省杭州市西湖区宝石一路3号203开标室</w:t>
      </w:r>
      <w:bookmarkEnd w:id="10"/>
      <w:r>
        <w:rPr>
          <w:rFonts w:hint="eastAsia" w:ascii="宋体" w:hAnsi="宋体" w:cs="Arial"/>
          <w:b/>
          <w:color w:val="000000"/>
          <w:sz w:val="28"/>
          <w:szCs w:val="28"/>
        </w:rPr>
        <w:t>开标</w:t>
      </w:r>
      <w:r>
        <w:rPr>
          <w:rFonts w:hint="eastAsia" w:ascii="宋体" w:hAnsi="宋体" w:cs="Arial"/>
          <w:b/>
          <w:color w:val="000000"/>
          <w:sz w:val="28"/>
          <w:szCs w:val="28"/>
          <w:lang w:eastAsia="zh-CN"/>
        </w:rPr>
        <w:t>，</w:t>
      </w:r>
      <w:r>
        <w:rPr>
          <w:rFonts w:hint="eastAsia" w:ascii="宋体" w:hAnsi="宋体" w:cs="Arial"/>
          <w:b/>
          <w:color w:val="000000"/>
          <w:sz w:val="28"/>
          <w:szCs w:val="28"/>
          <w:lang w:val="en-US" w:eastAsia="zh-CN"/>
        </w:rPr>
        <w:t>303评标室评标</w:t>
      </w:r>
      <w:bookmarkStart w:id="47" w:name="_GoBack"/>
      <w:bookmarkEnd w:id="47"/>
      <w:r>
        <w:rPr>
          <w:rFonts w:hint="eastAsia" w:ascii="宋体" w:hAnsi="宋体" w:cs="Arial"/>
          <w:b/>
          <w:color w:val="000000"/>
          <w:sz w:val="28"/>
          <w:szCs w:val="28"/>
        </w:rPr>
        <w:t>。</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964"/>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75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75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75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96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3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2"/>
            <w:r>
              <w:rPr>
                <w:rFonts w:hint="eastAsia" w:ascii="仿宋" w:hAnsi="仿宋" w:eastAsia="仿宋" w:cs="仿宋"/>
                <w:color w:val="000000"/>
                <w:sz w:val="28"/>
                <w:szCs w:val="28"/>
                <w:lang w:eastAsia="zh-CN"/>
              </w:rPr>
              <w:t>商</w:t>
            </w:r>
            <w:bookmarkEnd w:id="11"/>
            <w:r>
              <w:rPr>
                <w:rFonts w:hint="eastAsia" w:ascii="仿宋" w:hAnsi="仿宋" w:eastAsia="仿宋" w:cs="仿宋"/>
                <w:color w:val="000000"/>
                <w:sz w:val="28"/>
                <w:szCs w:val="28"/>
                <w:lang w:val="en-US" w:eastAsia="zh-CN"/>
              </w:rPr>
              <w:t>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3"/>
            <w:r>
              <w:rPr>
                <w:rFonts w:hint="eastAsia" w:ascii="仿宋" w:hAnsi="仿宋" w:eastAsia="仿宋" w:cs="仿宋"/>
                <w:color w:val="000000"/>
                <w:sz w:val="28"/>
                <w:szCs w:val="28"/>
                <w:lang w:eastAsia="zh-CN"/>
              </w:rPr>
              <w:t>0571-88907706</w:t>
            </w:r>
            <w:bookmarkEnd w:id="12"/>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3" w:name="PO_15528_PM034"/>
            <w:r>
              <w:rPr>
                <w:rFonts w:hint="eastAsia" w:ascii="仿宋" w:hAnsi="仿宋" w:eastAsia="仿宋" w:cs="仿宋"/>
                <w:color w:val="000000"/>
                <w:sz w:val="28"/>
                <w:szCs w:val="28"/>
                <w:lang w:eastAsia="zh-CN"/>
              </w:rPr>
              <w:t xml:space="preserve"> </w:t>
            </w:r>
            <w:bookmarkEnd w:id="13"/>
          </w:p>
        </w:tc>
        <w:tc>
          <w:tcPr>
            <w:tcW w:w="3390"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lang w:eastAsia="zh-CN"/>
              </w:rPr>
              <w:t>办公室</w:t>
            </w:r>
            <w:bookmarkEnd w:id="14"/>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0571-88901833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bookmarkStart w:id="15" w:name="PO_TDCUS_ITEM_PRC_TABLE_1_1_2"/>
            <w:r>
              <w:rPr>
                <w:rFonts w:hint="eastAsia" w:ascii="仿宋_GB2312" w:hAnsi="仿宋" w:eastAsia="仿宋_GB2312"/>
                <w:color w:val="000000"/>
                <w:sz w:val="30"/>
                <w:szCs w:val="30"/>
                <w:vertAlign w:val="baseline"/>
                <w:lang w:eastAsia="zh-CN"/>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浙江省测绘科学技术研究院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浙江省杭州市余杭区五常街道地信路2号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陈跃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0571-56097254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bl>
    <w:p>
      <w:pPr>
        <w:snapToGrid w:val="0"/>
        <w:spacing w:line="440" w:lineRule="exact"/>
        <w:ind w:firstLine="600" w:firstLineChars="200"/>
        <w:jc w:val="center"/>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lang w:eastAsia="zh-CN"/>
        </w:rPr>
        <w:t xml:space="preserve"> </w:t>
      </w:r>
      <w:bookmarkEnd w:id="15"/>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6" w:name="_Toc496796636"/>
      <w:bookmarkStart w:id="17" w:name="_Toc29498"/>
      <w:r>
        <w:rPr>
          <w:rFonts w:hint="eastAsia" w:ascii="仿宋" w:hAnsi="仿宋" w:eastAsia="仿宋"/>
          <w:b/>
          <w:color w:val="000000"/>
          <w:sz w:val="36"/>
          <w:szCs w:val="36"/>
        </w:rPr>
        <w:t>第二章</w:t>
      </w:r>
      <w:bookmarkStart w:id="18"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6"/>
      <w:bookmarkEnd w:id="17"/>
      <w:bookmarkEnd w:id="18"/>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是/否</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项目属性（货物类/服务类/工程类）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ascii="仿宋" w:hAnsi="仿宋" w:eastAsia="仿宋"/>
                <w:b/>
                <w:color w:val="000000"/>
                <w:sz w:val="24"/>
                <w:szCs w:val="24"/>
              </w:rPr>
            </w:pPr>
            <w:r>
              <w:rPr>
                <w:rFonts w:hint="eastAsia" w:ascii="仿宋" w:hAnsi="仿宋" w:eastAsia="仿宋"/>
                <w:b/>
                <w:color w:val="000000"/>
                <w:sz w:val="24"/>
                <w:szCs w:val="24"/>
              </w:rPr>
              <w:t>采购标的：</w:t>
            </w:r>
            <w:r>
              <w:rPr>
                <w:rFonts w:hint="eastAsia" w:ascii="仿宋" w:hAnsi="仿宋" w:eastAsia="仿宋"/>
                <w:b/>
                <w:color w:val="000000"/>
                <w:sz w:val="24"/>
                <w:szCs w:val="24"/>
                <w:lang w:val="en-US" w:eastAsia="zh-CN"/>
              </w:rPr>
              <w:t>浙江</w:t>
            </w:r>
            <w:r>
              <w:rPr>
                <w:rFonts w:hint="eastAsia" w:ascii="仿宋" w:hAnsi="仿宋" w:eastAsia="仿宋" w:cs="Times New Roman"/>
                <w:b/>
                <w:color w:val="000000"/>
                <w:kern w:val="0"/>
                <w:sz w:val="24"/>
                <w:szCs w:val="24"/>
                <w:lang w:val="en-US" w:eastAsia="zh-CN" w:bidi="ar-SA"/>
              </w:rPr>
              <w:t>省测绘科学技术研究院业务用车燃油供应服务项目</w:t>
            </w:r>
            <w:r>
              <w:rPr>
                <w:rFonts w:hint="eastAsia" w:ascii="仿宋" w:hAnsi="仿宋" w:eastAsia="仿宋"/>
                <w:b/>
                <w:color w:val="000000"/>
                <w:sz w:val="24"/>
                <w:szCs w:val="24"/>
              </w:rPr>
              <w:t>，所属行业：</w:t>
            </w:r>
            <w:r>
              <w:rPr>
                <w:rFonts w:hint="eastAsia" w:ascii="仿宋" w:hAnsi="仿宋" w:eastAsia="仿宋"/>
                <w:b/>
                <w:color w:val="000000"/>
                <w:sz w:val="24"/>
                <w:szCs w:val="24"/>
                <w:lang w:val="en-US" w:eastAsia="zh-CN"/>
              </w:rPr>
              <w:t>零售业</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w:t>
            </w:r>
            <w:r>
              <w:rPr>
                <w:rFonts w:hint="eastAsia" w:ascii="仿宋" w:hAnsi="仿宋" w:eastAsia="仿宋" w:cs="Times New Roman"/>
                <w:b/>
                <w:color w:val="000000"/>
                <w:sz w:val="24"/>
                <w:szCs w:val="24"/>
              </w:rPr>
              <w:t>〔2020〕46号、</w:t>
            </w:r>
            <w:r>
              <w:rPr>
                <w:rFonts w:hint="eastAsia" w:ascii="仿宋" w:hAnsi="仿宋" w:eastAsia="仿宋"/>
                <w:b/>
                <w:color w:val="auto"/>
                <w:sz w:val="24"/>
                <w:szCs w:val="24"/>
              </w:rPr>
              <w:t>〔</w:t>
            </w:r>
            <w:r>
              <w:rPr>
                <w:rFonts w:hint="eastAsia" w:ascii="仿宋" w:hAnsi="仿宋" w:eastAsia="仿宋"/>
                <w:b/>
                <w:color w:val="auto"/>
                <w:sz w:val="24"/>
                <w:szCs w:val="24"/>
                <w:lang w:val="en-US" w:eastAsia="zh-CN"/>
              </w:rPr>
              <w:t>2022</w:t>
            </w:r>
            <w:r>
              <w:rPr>
                <w:rFonts w:hint="eastAsia" w:ascii="仿宋" w:hAnsi="仿宋" w:eastAsia="仿宋"/>
                <w:b/>
                <w:color w:val="auto"/>
                <w:sz w:val="24"/>
                <w:szCs w:val="24"/>
              </w:rPr>
              <w:t>〕</w:t>
            </w:r>
            <w:r>
              <w:rPr>
                <w:rFonts w:hint="eastAsia" w:ascii="仿宋" w:hAnsi="仿宋" w:eastAsia="仿宋"/>
                <w:b/>
                <w:color w:val="auto"/>
                <w:sz w:val="24"/>
                <w:szCs w:val="24"/>
                <w:lang w:val="en-US" w:eastAsia="zh-CN"/>
              </w:rPr>
              <w:t>19</w:t>
            </w:r>
            <w:r>
              <w:rPr>
                <w:rFonts w:hint="eastAsia" w:ascii="仿宋" w:hAnsi="仿宋" w:eastAsia="仿宋"/>
                <w:b/>
                <w:color w:val="000000"/>
                <w:sz w:val="24"/>
                <w:szCs w:val="24"/>
              </w:rPr>
              <w:t>号的相关规定，在评审时对符合本办法规定的小微企业报价给予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20%</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6%</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9" w:name="PO_15528_PM042"/>
            <w:r>
              <w:rPr>
                <w:rFonts w:hint="eastAsia" w:ascii="仿宋" w:hAnsi="仿宋" w:eastAsia="仿宋"/>
                <w:color w:val="000000"/>
                <w:sz w:val="24"/>
                <w:szCs w:val="24"/>
                <w:lang w:eastAsia="zh-CN"/>
              </w:rPr>
              <w:t>不允许进口产品</w:t>
            </w:r>
            <w:bookmarkEnd w:id="19"/>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0" w:name="PO_15528_PM044"/>
            <w:r>
              <w:rPr>
                <w:rFonts w:hint="eastAsia" w:ascii="仿宋_GB2312" w:hAnsi="仿宋" w:eastAsia="仿宋_GB2312"/>
                <w:bCs/>
                <w:color w:val="000000"/>
                <w:sz w:val="24"/>
                <w:lang w:eastAsia="zh-CN"/>
              </w:rPr>
              <w:t>允许分包</w:t>
            </w:r>
            <w:bookmarkEnd w:id="20"/>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hAnsi="仿宋" w:eastAsia="仿宋_GB2312"/>
                <w:bCs/>
                <w:color w:val="000000"/>
                <w:sz w:val="24"/>
              </w:rPr>
            </w:pPr>
            <w:bookmarkStart w:id="21" w:name="PO_15528_PM007_1"/>
            <w:r>
              <w:rPr>
                <w:rFonts w:hint="eastAsia" w:ascii="仿宋_GB2312" w:hAnsi="仿宋" w:eastAsia="仿宋_GB2312"/>
                <w:bCs/>
                <w:color w:val="000000"/>
                <w:sz w:val="24"/>
                <w:lang w:eastAsia="zh-CN"/>
              </w:rPr>
              <w:t>允许联合体投标</w:t>
            </w:r>
            <w:bookmarkEnd w:id="21"/>
            <w:r>
              <w:rPr>
                <w:rFonts w:hint="eastAsia" w:ascii="仿宋_GB2312" w:hAnsi="仿宋" w:eastAsia="仿宋_GB2312"/>
                <w:bCs/>
                <w:color w:val="000000"/>
                <w:sz w:val="24"/>
              </w:rPr>
              <w:t>。</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1.业绩证明材料</w:t>
            </w:r>
          </w:p>
          <w:p>
            <w:pPr>
              <w:spacing w:line="500" w:lineRule="exact"/>
              <w:jc w:val="left"/>
              <w:rPr>
                <w:rFonts w:hint="eastAsia" w:ascii="仿宋_GB2312" w:hAnsi="仿宋" w:eastAsia="仿宋_GB2312"/>
                <w:bCs/>
                <w:color w:val="000000"/>
                <w:sz w:val="24"/>
                <w:highlight w:val="none"/>
                <w:lang w:val="en-US" w:eastAsia="zh-CN"/>
              </w:rPr>
            </w:pPr>
            <w:r>
              <w:rPr>
                <w:rFonts w:hint="eastAsia" w:ascii="仿宋_GB2312" w:hAnsi="仿宋" w:eastAsia="仿宋_GB2312"/>
                <w:bCs/>
                <w:color w:val="000000"/>
                <w:sz w:val="24"/>
              </w:rPr>
              <w:t>联合体投标的，按联合体协议约定的分工内容出具</w:t>
            </w:r>
            <w:r>
              <w:rPr>
                <w:rFonts w:hint="eastAsia" w:ascii="仿宋_GB2312" w:hAnsi="仿宋" w:eastAsia="仿宋_GB2312"/>
                <w:bCs/>
                <w:color w:val="000000"/>
                <w:sz w:val="24"/>
                <w:highlight w:val="none"/>
              </w:rPr>
              <w:t>相应的业绩证明材料。承担相同工作的各方或工作内容存在部分相同的，业绩数量就</w:t>
            </w:r>
            <w:r>
              <w:rPr>
                <w:rFonts w:hint="eastAsia" w:ascii="仿宋_GB2312" w:hAnsi="仿宋" w:eastAsia="仿宋_GB2312"/>
                <w:bCs/>
                <w:color w:val="000000"/>
                <w:sz w:val="24"/>
                <w:highlight w:val="none"/>
                <w:lang w:val="en-US" w:eastAsia="zh-CN"/>
              </w:rPr>
              <w:t>高。</w:t>
            </w:r>
          </w:p>
          <w:p>
            <w:pPr>
              <w:spacing w:line="500" w:lineRule="exact"/>
              <w:jc w:val="left"/>
              <w:rPr>
                <w:rFonts w:hint="eastAsia" w:ascii="仿宋_GB2312" w:hAnsi="仿宋" w:eastAsia="仿宋_GB2312"/>
                <w:bCs/>
                <w:color w:val="000000"/>
                <w:sz w:val="24"/>
                <w:highlight w:val="none"/>
              </w:rPr>
            </w:pPr>
            <w:r>
              <w:rPr>
                <w:rFonts w:hint="eastAsia" w:ascii="仿宋_GB2312" w:hAnsi="仿宋" w:eastAsia="仿宋_GB2312"/>
                <w:bCs/>
                <w:color w:val="000000"/>
                <w:sz w:val="24"/>
                <w:highlight w:val="none"/>
              </w:rPr>
              <w:t>2.其他证明材料</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highlight w:val="none"/>
              </w:rPr>
              <w:t>联合体投标的，需按招标文件第三章评标标准要求提供证明文件的</w:t>
            </w:r>
            <w:r>
              <w:rPr>
                <w:rFonts w:hint="eastAsia" w:ascii="仿宋_GB2312" w:hAnsi="仿宋" w:eastAsia="仿宋_GB2312"/>
                <w:bCs/>
                <w:color w:val="000000"/>
                <w:sz w:val="24"/>
              </w:rPr>
              <w:t>，</w:t>
            </w:r>
            <w:r>
              <w:rPr>
                <w:rFonts w:hint="eastAsia" w:ascii="仿宋_GB2312" w:hAnsi="仿宋" w:eastAsia="仿宋_GB2312"/>
                <w:bCs/>
                <w:color w:val="000000"/>
                <w:sz w:val="24"/>
                <w:highlight w:val="none"/>
              </w:rPr>
              <w:t>证明材料就</w:t>
            </w:r>
            <w:r>
              <w:rPr>
                <w:rFonts w:hint="eastAsia" w:ascii="仿宋_GB2312" w:hAnsi="仿宋" w:eastAsia="仿宋_GB2312"/>
                <w:bCs/>
                <w:color w:val="000000"/>
                <w:sz w:val="24"/>
                <w:highlight w:val="none"/>
                <w:lang w:val="en-US" w:eastAsia="zh-CN"/>
              </w:rPr>
              <w:t>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5528_PM040"/>
            <w:r>
              <w:rPr>
                <w:rFonts w:hint="eastAsia" w:ascii="仿宋" w:hAnsi="仿宋" w:eastAsia="仿宋"/>
                <w:color w:val="000000"/>
                <w:sz w:val="24"/>
                <w:szCs w:val="24"/>
                <w:lang w:eastAsia="zh-CN"/>
              </w:rPr>
              <w:t>不组织现场踏勘</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1"/>
            <w:r>
              <w:rPr>
                <w:rFonts w:hint="eastAsia" w:ascii="仿宋" w:hAnsi="仿宋" w:eastAsia="仿宋"/>
                <w:color w:val="000000"/>
                <w:sz w:val="24"/>
                <w:szCs w:val="24"/>
                <w:lang w:eastAsia="zh-CN"/>
              </w:rPr>
              <w:t>不进行演示</w:t>
            </w:r>
            <w:bookmarkEnd w:id="23"/>
            <w:r>
              <w:rPr>
                <w:rFonts w:hint="eastAsia" w:ascii="仿宋" w:hAnsi="仿宋" w:eastAsia="仿宋"/>
                <w:color w:val="000000"/>
                <w:sz w:val="24"/>
                <w:szCs w:val="24"/>
              </w:rPr>
              <w:t>。</w:t>
            </w:r>
            <w:r>
              <w:rPr>
                <w:rFonts w:hint="eastAsia" w:ascii="仿宋_GB2312" w:hAnsi="仿宋" w:eastAsia="仿宋_GB2312"/>
                <w:bCs/>
                <w:color w:val="000000"/>
                <w:sz w:val="24"/>
              </w:rPr>
              <w:t>如是, 演示顺序原则上按投标文件“解密时间从早到晚”顺序，演示要求详见招标需求。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3"/>
            <w:r>
              <w:rPr>
                <w:rFonts w:hint="eastAsia" w:ascii="仿宋" w:hAnsi="仿宋" w:eastAsia="仿宋"/>
                <w:color w:val="000000"/>
                <w:sz w:val="24"/>
                <w:szCs w:val="24"/>
                <w:lang w:eastAsia="zh-CN"/>
              </w:rPr>
              <w:t>不要求提供样品</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bCs w:val="0"/>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bCs w:val="0"/>
          <w:color w:val="000000"/>
          <w:sz w:val="28"/>
          <w:szCs w:val="28"/>
        </w:rPr>
        <w:t>对采购文件需求</w:t>
      </w:r>
      <w:r>
        <w:rPr>
          <w:rFonts w:hint="eastAsia" w:ascii="仿宋" w:hAnsi="仿宋" w:eastAsia="仿宋"/>
          <w:b/>
          <w:bCs w:val="0"/>
          <w:color w:val="000000"/>
          <w:sz w:val="28"/>
          <w:szCs w:val="28"/>
          <w:lang w:val="en-US" w:eastAsia="zh-CN"/>
        </w:rPr>
        <w:t>及评分细则</w:t>
      </w:r>
      <w:r>
        <w:rPr>
          <w:rFonts w:hint="eastAsia" w:ascii="仿宋" w:hAnsi="仿宋" w:eastAsia="仿宋"/>
          <w:b/>
          <w:bCs w:val="0"/>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5" w:name="_Toc496796637"/>
      <w:bookmarkStart w:id="26" w:name="_Toc2834"/>
      <w:r>
        <w:rPr>
          <w:rFonts w:hint="eastAsia" w:hAnsi="宋体"/>
          <w:b/>
          <w:color w:val="000000"/>
          <w:kern w:val="0"/>
          <w:sz w:val="36"/>
          <w:szCs w:val="36"/>
          <w:lang w:val="en-US" w:eastAsia="zh-CN"/>
        </w:rPr>
        <w:t xml:space="preserve"> </w:t>
      </w:r>
      <w:r>
        <w:rPr>
          <w:rFonts w:hint="eastAsia" w:hAnsi="宋体"/>
          <w:b/>
          <w:color w:val="000000"/>
          <w:sz w:val="36"/>
          <w:szCs w:val="36"/>
        </w:rPr>
        <w:t>第三章</w:t>
      </w:r>
      <w:bookmarkStart w:id="27"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5"/>
      <w:bookmarkEnd w:id="26"/>
      <w:bookmarkEnd w:id="27"/>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600" w:firstLineChars="200"/>
      </w:pPr>
      <w:r>
        <w:rPr>
          <w:rFonts w:hint="eastAsia" w:ascii="仿宋" w:hAnsi="仿宋" w:eastAsia="仿宋"/>
          <w:color w:val="000000"/>
          <w:sz w:val="30"/>
          <w:szCs w:val="30"/>
          <w:highlight w:val="none"/>
          <w:lang w:val="en-US" w:eastAsia="zh-CN"/>
        </w:rPr>
        <w:t>1.</w:t>
      </w:r>
      <w:r>
        <w:rPr>
          <w:rFonts w:hint="eastAsia" w:ascii="仿宋" w:hAnsi="仿宋" w:eastAsia="仿宋"/>
          <w:color w:val="000000"/>
          <w:sz w:val="30"/>
          <w:szCs w:val="30"/>
          <w:highlight w:val="none"/>
        </w:rPr>
        <w:t>中标候选人数量:1家</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eastAsia="宋体"/>
          <w:bCs/>
          <w:color w:val="000000"/>
          <w:sz w:val="30"/>
          <w:szCs w:val="30"/>
        </w:rPr>
      </w:pPr>
    </w:p>
    <w:p>
      <w:pPr>
        <w:spacing w:before="156" w:beforeLines="50" w:after="156" w:afterLines="50" w:line="320" w:lineRule="exact"/>
        <w:rPr>
          <w:rFonts w:hint="eastAsia" w:ascii="仿宋_GB2312" w:hAnsi="宋体" w:eastAsia="仿宋_GB2312"/>
          <w:b/>
          <w:color w:val="000000"/>
          <w:sz w:val="32"/>
          <w:szCs w:val="32"/>
          <w:lang w:eastAsia="zh-CN"/>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8" w:name="PO_TDCUS_ITEM_SM_TABLE_1_1"/>
      <w:bookmarkStart w:id="29" w:name="_Toc496796638"/>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852"/>
        <w:gridCol w:w="5850"/>
        <w:gridCol w:w="69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39" w:type="dxa"/>
            <w:noWrap w:val="0"/>
            <w:vAlign w:val="center"/>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序号</w:t>
            </w:r>
          </w:p>
        </w:tc>
        <w:tc>
          <w:tcPr>
            <w:tcW w:w="852" w:type="dxa"/>
            <w:noWrap w:val="0"/>
            <w:vAlign w:val="center"/>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评分类型</w:t>
            </w:r>
          </w:p>
        </w:tc>
        <w:tc>
          <w:tcPr>
            <w:tcW w:w="5850" w:type="dxa"/>
            <w:noWrap w:val="0"/>
            <w:vAlign w:val="center"/>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评分标准</w:t>
            </w:r>
          </w:p>
        </w:tc>
        <w:tc>
          <w:tcPr>
            <w:tcW w:w="690" w:type="dxa"/>
            <w:noWrap w:val="0"/>
            <w:vAlign w:val="center"/>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分值</w:t>
            </w:r>
          </w:p>
        </w:tc>
        <w:tc>
          <w:tcPr>
            <w:tcW w:w="844" w:type="dxa"/>
            <w:noWrap w:val="0"/>
            <w:vAlign w:val="center"/>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1</w:t>
            </w:r>
          </w:p>
        </w:tc>
        <w:tc>
          <w:tcPr>
            <w:tcW w:w="852"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报价</w:t>
            </w:r>
          </w:p>
        </w:tc>
        <w:tc>
          <w:tcPr>
            <w:tcW w:w="5850" w:type="dxa"/>
            <w:noWrap w:val="0"/>
            <w:vAlign w:val="top"/>
          </w:tcPr>
          <w:p>
            <w:pPr>
              <w:spacing w:line="240" w:lineRule="auto"/>
              <w:rPr>
                <w:rFonts w:hint="eastAsia" w:ascii="仿宋" w:hAnsi="仿宋" w:eastAsia="仿宋" w:cs="仿宋"/>
                <w:b/>
                <w:bCs w:val="0"/>
                <w:color w:val="000000"/>
                <w:sz w:val="28"/>
                <w:szCs w:val="28"/>
                <w:highlight w:val="none"/>
              </w:rPr>
            </w:pPr>
            <w:r>
              <w:rPr>
                <w:rFonts w:hint="eastAsia" w:ascii="仿宋" w:hAnsi="仿宋" w:eastAsia="仿宋" w:cs="仿宋"/>
                <w:b/>
                <w:bCs w:val="0"/>
                <w:sz w:val="28"/>
                <w:szCs w:val="28"/>
                <w:highlight w:val="none"/>
              </w:rPr>
              <w:t>有效投标报价的最低价作为评标基准价</w:t>
            </w:r>
            <w:r>
              <w:rPr>
                <w:rFonts w:hint="eastAsia" w:ascii="仿宋" w:hAnsi="仿宋" w:eastAsia="仿宋" w:cs="仿宋"/>
                <w:b/>
                <w:bCs w:val="0"/>
                <w:sz w:val="28"/>
                <w:szCs w:val="28"/>
                <w:highlight w:val="none"/>
                <w:lang w:eastAsia="zh-CN"/>
              </w:rPr>
              <w:t>（</w:t>
            </w:r>
            <w:r>
              <w:rPr>
                <w:rFonts w:hint="eastAsia" w:ascii="仿宋" w:hAnsi="仿宋" w:eastAsia="仿宋" w:cs="仿宋"/>
                <w:b/>
                <w:bCs w:val="0"/>
                <w:sz w:val="28"/>
                <w:szCs w:val="28"/>
                <w:highlight w:val="none"/>
                <w:lang w:val="en-US" w:eastAsia="zh-CN"/>
              </w:rPr>
              <w:t>最低</w:t>
            </w:r>
            <w:r>
              <w:rPr>
                <w:rFonts w:hint="eastAsia" w:ascii="仿宋" w:hAnsi="仿宋" w:eastAsia="仿宋" w:cs="仿宋"/>
                <w:b/>
                <w:bCs w:val="0"/>
                <w:sz w:val="28"/>
                <w:szCs w:val="28"/>
                <w:highlight w:val="none"/>
              </w:rPr>
              <w:t>折扣率</w:t>
            </w:r>
            <w:r>
              <w:rPr>
                <w:rFonts w:hint="eastAsia" w:ascii="仿宋" w:hAnsi="仿宋" w:eastAsia="仿宋" w:cs="仿宋"/>
                <w:b/>
                <w:bCs w:val="0"/>
                <w:sz w:val="28"/>
                <w:szCs w:val="28"/>
                <w:highlight w:val="none"/>
                <w:lang w:eastAsia="zh-CN"/>
              </w:rPr>
              <w:t>）</w:t>
            </w:r>
            <w:r>
              <w:rPr>
                <w:rFonts w:hint="eastAsia" w:ascii="仿宋" w:hAnsi="仿宋" w:eastAsia="仿宋" w:cs="仿宋"/>
                <w:b/>
                <w:bCs w:val="0"/>
                <w:sz w:val="28"/>
                <w:szCs w:val="28"/>
                <w:highlight w:val="none"/>
              </w:rPr>
              <w:t>，其最低报价为满分；按［投标报价得分=（评标基准价/投标报价折扣率）×</w:t>
            </w:r>
            <w:r>
              <w:rPr>
                <w:rFonts w:hint="eastAsia" w:ascii="仿宋" w:hAnsi="仿宋" w:eastAsia="仿宋" w:cs="仿宋"/>
                <w:b/>
                <w:bCs w:val="0"/>
                <w:sz w:val="28"/>
                <w:szCs w:val="28"/>
                <w:highlight w:val="none"/>
                <w:lang w:val="en-US" w:eastAsia="zh-CN"/>
              </w:rPr>
              <w:t>1</w:t>
            </w:r>
            <w:r>
              <w:rPr>
                <w:rFonts w:hint="eastAsia" w:ascii="仿宋" w:hAnsi="仿宋" w:eastAsia="仿宋" w:cs="仿宋"/>
                <w:b/>
                <w:bCs w:val="0"/>
                <w:sz w:val="28"/>
                <w:szCs w:val="28"/>
                <w:highlight w:val="none"/>
              </w:rPr>
              <w:t>0］的计算公式计算。</w:t>
            </w:r>
          </w:p>
          <w:p>
            <w:pPr>
              <w:snapToGrid w:val="0"/>
              <w:spacing w:line="360" w:lineRule="exact"/>
              <w:ind w:firstLine="560" w:firstLineChars="200"/>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color w:val="000000"/>
                <w:sz w:val="28"/>
                <w:szCs w:val="28"/>
                <w:highlight w:val="none"/>
              </w:rPr>
              <w:t>备注：（</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w:t>
            </w:r>
            <w:r>
              <w:rPr>
                <w:rFonts w:hint="eastAsia" w:ascii="仿宋" w:hAnsi="仿宋" w:eastAsia="仿宋" w:cs="宋体"/>
                <w:sz w:val="28"/>
                <w:szCs w:val="28"/>
                <w:highlight w:val="none"/>
              </w:rPr>
              <w:t>定价：本项目采用折扣率报价</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国家公布的成品油单价</w:t>
            </w:r>
            <w:r>
              <w:rPr>
                <w:rFonts w:hint="eastAsia" w:ascii="仿宋" w:hAnsi="仿宋" w:eastAsia="仿宋" w:cs="宋体"/>
                <w:sz w:val="28"/>
                <w:szCs w:val="28"/>
                <w:highlight w:val="none"/>
                <w:lang w:val="en-US" w:eastAsia="zh-CN"/>
              </w:rPr>
              <w:t>*</w:t>
            </w:r>
            <w:r>
              <w:rPr>
                <w:rFonts w:hint="eastAsia" w:ascii="仿宋" w:hAnsi="仿宋" w:eastAsia="仿宋" w:cs="仿宋"/>
                <w:b/>
                <w:color w:val="000000"/>
                <w:sz w:val="28"/>
                <w:szCs w:val="28"/>
                <w:highlight w:val="none"/>
              </w:rPr>
              <w:t>投标报价折扣率</w:t>
            </w:r>
            <w:r>
              <w:rPr>
                <w:rFonts w:hint="eastAsia" w:ascii="仿宋" w:hAnsi="仿宋" w:eastAsia="仿宋" w:cs="宋体"/>
                <w:sz w:val="28"/>
                <w:szCs w:val="28"/>
                <w:highlight w:val="none"/>
              </w:rPr>
              <w:t>=成品油成交单价。国家公布的成品油单价根据国家单位实时发布的成品油单价进行调整。</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lang w:val="en-US" w:eastAsia="zh-CN"/>
              </w:rPr>
              <w:t>2）</w:t>
            </w:r>
            <w:r>
              <w:rPr>
                <w:rFonts w:hint="eastAsia" w:ascii="仿宋" w:hAnsi="仿宋" w:eastAsia="仿宋" w:cs="宋体"/>
                <w:sz w:val="28"/>
                <w:szCs w:val="28"/>
                <w:highlight w:val="none"/>
              </w:rPr>
              <w:t>采购人根据使用需求</w:t>
            </w:r>
            <w:r>
              <w:rPr>
                <w:rFonts w:hint="eastAsia" w:ascii="仿宋" w:hAnsi="仿宋" w:eastAsia="仿宋" w:cs="宋体"/>
                <w:sz w:val="28"/>
                <w:szCs w:val="28"/>
                <w:highlight w:val="none"/>
                <w:lang w:val="en-US" w:eastAsia="zh-CN"/>
              </w:rPr>
              <w:t>情况</w:t>
            </w:r>
            <w:r>
              <w:rPr>
                <w:rFonts w:hint="eastAsia" w:ascii="仿宋" w:hAnsi="仿宋" w:eastAsia="仿宋" w:cs="宋体"/>
                <w:sz w:val="28"/>
                <w:szCs w:val="28"/>
                <w:highlight w:val="none"/>
              </w:rPr>
              <w:t>进行油卡充值。供应商根据采购人实际加油情况，结合加油当日国家成品油单价及</w:t>
            </w:r>
            <w:r>
              <w:rPr>
                <w:rFonts w:hint="eastAsia" w:ascii="仿宋" w:hAnsi="仿宋" w:eastAsia="仿宋" w:cs="仿宋"/>
                <w:b/>
                <w:color w:val="000000"/>
                <w:sz w:val="28"/>
                <w:szCs w:val="28"/>
                <w:highlight w:val="none"/>
              </w:rPr>
              <w:t>投标报价折扣率</w:t>
            </w:r>
            <w:r>
              <w:rPr>
                <w:rFonts w:hint="eastAsia" w:ascii="仿宋" w:hAnsi="仿宋" w:eastAsia="仿宋" w:cs="宋体"/>
                <w:sz w:val="28"/>
                <w:szCs w:val="28"/>
                <w:highlight w:val="none"/>
              </w:rPr>
              <w:t>进行统计计算，按照实际优惠后金额打入采购人主卡内使用（返还的优惠金额须可直接进行加油使用）。</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lang w:val="en-US" w:eastAsia="zh-CN"/>
              </w:rPr>
              <w:t>3）</w:t>
            </w:r>
            <w:r>
              <w:rPr>
                <w:rFonts w:hint="eastAsia" w:ascii="仿宋" w:hAnsi="仿宋" w:eastAsia="仿宋" w:cs="仿宋"/>
                <w:b/>
                <w:color w:val="000000"/>
                <w:sz w:val="28"/>
                <w:szCs w:val="28"/>
                <w:highlight w:val="none"/>
              </w:rPr>
              <w:t>投标报价折扣率</w:t>
            </w:r>
            <w:r>
              <w:rPr>
                <w:rFonts w:hint="eastAsia" w:ascii="仿宋" w:hAnsi="仿宋" w:eastAsia="仿宋" w:cs="仿宋"/>
                <w:b/>
                <w:color w:val="000000"/>
                <w:sz w:val="28"/>
                <w:szCs w:val="28"/>
                <w:highlight w:val="none"/>
                <w:lang w:val="en-US" w:eastAsia="zh-CN"/>
              </w:rPr>
              <w:t>最高不得超过100%。</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本项目实施过程中产生的所有费用已包含在本次报价中，各供应商应认真核算清单中所需费用，凡未列入的，将被视为均已包含在总价中。采购人不再支付成交价格以外任何费用。</w:t>
            </w:r>
          </w:p>
        </w:tc>
        <w:tc>
          <w:tcPr>
            <w:tcW w:w="690"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10</w:t>
            </w:r>
          </w:p>
        </w:tc>
        <w:tc>
          <w:tcPr>
            <w:tcW w:w="844" w:type="dxa"/>
            <w:noWrap w:val="0"/>
            <w:vAlign w:val="top"/>
          </w:tcPr>
          <w:p>
            <w:pPr>
              <w:spacing w:before="156" w:beforeLines="50" w:after="156" w:afterLines="50" w:line="240" w:lineRule="auto"/>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7" w:hRule="atLeast"/>
        </w:trPr>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1</w:t>
            </w:r>
          </w:p>
        </w:tc>
        <w:tc>
          <w:tcPr>
            <w:tcW w:w="852"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bCs w:val="0"/>
                <w:sz w:val="28"/>
                <w:szCs w:val="28"/>
                <w:highlight w:val="none"/>
                <w:lang w:val="en-US" w:eastAsia="zh-CN"/>
              </w:rPr>
              <w:t>技术</w:t>
            </w:r>
          </w:p>
        </w:tc>
        <w:tc>
          <w:tcPr>
            <w:tcW w:w="5850" w:type="dxa"/>
            <w:noWrap w:val="0"/>
            <w:vAlign w:val="top"/>
          </w:tcPr>
          <w:p>
            <w:pPr>
              <w:snapToGrid w:val="0"/>
              <w:spacing w:line="24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投标人针对</w:t>
            </w:r>
            <w:r>
              <w:rPr>
                <w:rFonts w:hint="eastAsia" w:ascii="仿宋" w:hAnsi="仿宋" w:eastAsia="仿宋" w:cs="仿宋"/>
                <w:b/>
                <w:bCs w:val="0"/>
                <w:sz w:val="28"/>
                <w:szCs w:val="28"/>
                <w:highlight w:val="none"/>
              </w:rPr>
              <w:t>本项目</w:t>
            </w:r>
            <w:r>
              <w:rPr>
                <w:rFonts w:hint="eastAsia" w:ascii="仿宋" w:hAnsi="仿宋" w:eastAsia="仿宋" w:cs="仿宋"/>
                <w:b/>
                <w:bCs w:val="0"/>
                <w:sz w:val="28"/>
                <w:szCs w:val="28"/>
                <w:highlight w:val="none"/>
                <w:lang w:val="en-US" w:eastAsia="zh-CN"/>
              </w:rPr>
              <w:t>的油品种类及质量</w:t>
            </w:r>
            <w:r>
              <w:rPr>
                <w:rFonts w:hint="eastAsia" w:ascii="仿宋" w:hAnsi="仿宋" w:eastAsia="仿宋" w:cs="仿宋"/>
                <w:b/>
                <w:bCs w:val="0"/>
                <w:sz w:val="28"/>
                <w:szCs w:val="28"/>
                <w:highlight w:val="none"/>
              </w:rPr>
              <w:t>保证情况</w:t>
            </w: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en-US" w:eastAsia="zh-CN"/>
              </w:rPr>
              <w:t>方</w:t>
            </w:r>
            <w:r>
              <w:rPr>
                <w:rFonts w:hint="eastAsia" w:ascii="仿宋" w:hAnsi="仿宋" w:eastAsia="仿宋" w:cs="仿宋"/>
                <w:sz w:val="28"/>
                <w:szCs w:val="28"/>
                <w:highlight w:val="none"/>
              </w:rPr>
              <w:t>承诺：</w:t>
            </w:r>
          </w:p>
          <w:p>
            <w:pPr>
              <w:snapToGrid w:val="0"/>
              <w:spacing w:line="240" w:lineRule="auto"/>
              <w:rPr>
                <w:rFonts w:hint="eastAsia"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1)</w:t>
            </w:r>
            <w:r>
              <w:rPr>
                <w:rFonts w:hint="eastAsia" w:ascii="仿宋" w:hAnsi="仿宋" w:eastAsia="仿宋" w:cs="仿宋"/>
                <w:bCs/>
                <w:color w:val="000000"/>
                <w:sz w:val="28"/>
                <w:szCs w:val="28"/>
                <w:highlight w:val="none"/>
              </w:rPr>
              <w:t>油品齐全：能7*24小时提供92#、95#、98#汽油、0#柴油的承诺；</w:t>
            </w:r>
          </w:p>
          <w:p>
            <w:pPr>
              <w:numPr>
                <w:ilvl w:val="0"/>
                <w:numId w:val="0"/>
              </w:numPr>
              <w:snapToGrid w:val="0"/>
              <w:spacing w:line="240" w:lineRule="auto"/>
              <w:rPr>
                <w:rFonts w:hint="eastAsia" w:ascii="仿宋" w:hAnsi="仿宋" w:eastAsia="仿宋" w:cs="仿宋"/>
                <w:bCs/>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rPr>
              <w:t>最低气温（以杭州市气象部门发布为准）在-5℃至4℃之间杭州市范围内能7*24小时提供-10#柴油的承诺</w:t>
            </w:r>
            <w:r>
              <w:rPr>
                <w:rFonts w:hint="eastAsia" w:ascii="仿宋" w:hAnsi="仿宋" w:eastAsia="仿宋" w:cs="仿宋"/>
                <w:bCs/>
                <w:sz w:val="28"/>
                <w:szCs w:val="28"/>
                <w:highlight w:val="none"/>
              </w:rPr>
              <w:t>；</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rPr>
              <w:t>不提供假冒伪劣产品，各类油品质量符合国家最新标准，满足采购人日常需求。</w:t>
            </w:r>
          </w:p>
          <w:p>
            <w:pPr>
              <w:snapToGrid w:val="0"/>
              <w:spacing w:line="240" w:lineRule="auto"/>
              <w:rPr>
                <w:rFonts w:hint="eastAsia" w:ascii="仿宋" w:hAnsi="仿宋" w:eastAsia="仿宋" w:cs="仿宋"/>
                <w:sz w:val="28"/>
                <w:szCs w:val="28"/>
                <w:highlight w:val="none"/>
                <w:lang w:eastAsia="zh-CN"/>
              </w:rPr>
            </w:pPr>
            <w:r>
              <w:rPr>
                <w:rFonts w:hint="eastAsia" w:ascii="仿宋" w:hAnsi="仿宋" w:eastAsia="仿宋" w:cs="仿宋"/>
                <w:bCs/>
                <w:sz w:val="28"/>
                <w:szCs w:val="28"/>
                <w:highlight w:val="none"/>
              </w:rPr>
              <w:t>投标人提供承诺并满足的每一项得</w:t>
            </w:r>
            <w:r>
              <w:rPr>
                <w:rFonts w:hint="eastAsia" w:ascii="仿宋" w:hAnsi="仿宋" w:eastAsia="仿宋" w:cs="仿宋"/>
                <w:bCs/>
                <w:sz w:val="28"/>
                <w:szCs w:val="28"/>
                <w:highlight w:val="none"/>
                <w:lang w:val="en-US" w:eastAsia="zh-CN"/>
              </w:rPr>
              <w:t>4</w:t>
            </w:r>
            <w:r>
              <w:rPr>
                <w:rFonts w:hint="eastAsia" w:ascii="仿宋" w:hAnsi="仿宋" w:eastAsia="仿宋" w:cs="仿宋"/>
                <w:bCs/>
                <w:sz w:val="28"/>
                <w:szCs w:val="28"/>
                <w:highlight w:val="none"/>
              </w:rPr>
              <w:t>分，不满足不得分，</w:t>
            </w:r>
            <w:r>
              <w:rPr>
                <w:rFonts w:hint="eastAsia" w:ascii="仿宋" w:hAnsi="仿宋" w:eastAsia="仿宋" w:cs="仿宋"/>
                <w:b/>
                <w:bCs/>
                <w:sz w:val="28"/>
                <w:szCs w:val="28"/>
                <w:highlight w:val="none"/>
              </w:rPr>
              <w:t>最高得1</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分</w:t>
            </w:r>
            <w:r>
              <w:rPr>
                <w:rFonts w:hint="eastAsia" w:ascii="仿宋" w:hAnsi="仿宋" w:eastAsia="仿宋" w:cs="仿宋"/>
                <w:bCs/>
                <w:sz w:val="28"/>
                <w:szCs w:val="28"/>
                <w:highlight w:val="none"/>
              </w:rPr>
              <w:t>。</w:t>
            </w:r>
          </w:p>
        </w:tc>
        <w:tc>
          <w:tcPr>
            <w:tcW w:w="690"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12</w:t>
            </w:r>
          </w:p>
        </w:tc>
        <w:tc>
          <w:tcPr>
            <w:tcW w:w="844" w:type="dxa"/>
            <w:noWrap w:val="0"/>
            <w:vAlign w:val="top"/>
          </w:tcPr>
          <w:p>
            <w:pPr>
              <w:spacing w:before="156" w:beforeLines="50" w:after="156" w:afterLines="50" w:line="240" w:lineRule="auto"/>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2</w:t>
            </w:r>
          </w:p>
        </w:tc>
        <w:tc>
          <w:tcPr>
            <w:tcW w:w="852"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eastAsia="zh-CN"/>
              </w:rPr>
              <w:t>技术</w:t>
            </w:r>
          </w:p>
        </w:tc>
        <w:tc>
          <w:tcPr>
            <w:tcW w:w="5850" w:type="dxa"/>
            <w:noWrap w:val="0"/>
            <w:vAlign w:val="top"/>
          </w:tcPr>
          <w:p>
            <w:pPr>
              <w:pStyle w:val="994"/>
              <w:spacing w:after="120" w:line="240" w:lineRule="auto"/>
              <w:ind w:left="0" w:leftChars="0" w:firstLine="0" w:firstLineChars="0"/>
              <w:rPr>
                <w:rFonts w:hint="eastAsia" w:ascii="仿宋" w:hAnsi="仿宋" w:eastAsia="仿宋" w:cs="仿宋"/>
                <w:sz w:val="28"/>
                <w:szCs w:val="28"/>
                <w:highlight w:val="none"/>
                <w:lang w:eastAsia="zh-CN"/>
              </w:rPr>
            </w:pPr>
            <w:r>
              <w:rPr>
                <w:rFonts w:hint="eastAsia" w:ascii="仿宋" w:hAnsi="仿宋" w:eastAsia="仿宋" w:cs="仿宋"/>
                <w:bCs/>
                <w:sz w:val="28"/>
                <w:szCs w:val="28"/>
                <w:highlight w:val="none"/>
              </w:rPr>
              <w:t>投标人</w:t>
            </w:r>
            <w:r>
              <w:rPr>
                <w:rFonts w:hint="eastAsia" w:ascii="仿宋" w:hAnsi="仿宋" w:eastAsia="仿宋" w:cs="仿宋"/>
                <w:b/>
                <w:bCs/>
                <w:sz w:val="28"/>
                <w:szCs w:val="28"/>
                <w:highlight w:val="none"/>
              </w:rPr>
              <w:t>加油网点</w:t>
            </w:r>
            <w:r>
              <w:rPr>
                <w:rFonts w:hint="eastAsia" w:ascii="仿宋" w:hAnsi="仿宋" w:eastAsia="仿宋" w:cs="仿宋"/>
                <w:b/>
                <w:bCs/>
                <w:sz w:val="28"/>
                <w:szCs w:val="28"/>
                <w:highlight w:val="none"/>
                <w:lang w:val="en-US" w:eastAsia="zh-CN"/>
              </w:rPr>
              <w:t>数量</w:t>
            </w:r>
            <w:r>
              <w:rPr>
                <w:rFonts w:hint="eastAsia" w:ascii="仿宋" w:hAnsi="仿宋" w:eastAsia="仿宋" w:cs="仿宋"/>
                <w:b/>
                <w:bCs/>
                <w:sz w:val="28"/>
                <w:szCs w:val="28"/>
                <w:highlight w:val="none"/>
              </w:rPr>
              <w:t>情况</w:t>
            </w:r>
            <w:r>
              <w:rPr>
                <w:rFonts w:hint="eastAsia" w:ascii="仿宋" w:hAnsi="仿宋" w:eastAsia="仿宋" w:cs="仿宋"/>
                <w:bCs/>
                <w:sz w:val="28"/>
                <w:szCs w:val="28"/>
                <w:highlight w:val="none"/>
                <w:lang w:eastAsia="zh-CN"/>
              </w:rPr>
              <w:t>：</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rPr>
              <w:t>在采购人</w:t>
            </w:r>
            <w:r>
              <w:rPr>
                <w:rFonts w:hint="eastAsia" w:ascii="仿宋" w:hAnsi="仿宋" w:eastAsia="仿宋" w:cs="仿宋"/>
                <w:bCs/>
                <w:sz w:val="28"/>
                <w:szCs w:val="28"/>
                <w:highlight w:val="none"/>
                <w:lang w:val="en-US" w:eastAsia="zh-CN"/>
              </w:rPr>
              <w:t>周边100公里范围内（高速公路网点除外）</w:t>
            </w:r>
            <w:r>
              <w:rPr>
                <w:rFonts w:hint="eastAsia" w:ascii="仿宋" w:hAnsi="仿宋" w:eastAsia="仿宋" w:cs="仿宋"/>
                <w:bCs/>
                <w:sz w:val="28"/>
                <w:szCs w:val="28"/>
                <w:highlight w:val="none"/>
              </w:rPr>
              <w:t>有不少于</w:t>
            </w:r>
            <w:r>
              <w:rPr>
                <w:rFonts w:hint="eastAsia" w:ascii="仿宋" w:hAnsi="仿宋" w:eastAsia="仿宋" w:cs="仿宋"/>
                <w:bCs/>
                <w:sz w:val="28"/>
                <w:szCs w:val="28"/>
                <w:highlight w:val="none"/>
                <w:lang w:val="en-US" w:eastAsia="zh-CN"/>
              </w:rPr>
              <w:t>30</w:t>
            </w:r>
            <w:r>
              <w:rPr>
                <w:rFonts w:hint="eastAsia" w:ascii="仿宋" w:hAnsi="仿宋" w:eastAsia="仿宋" w:cs="仿宋"/>
                <w:bCs/>
                <w:sz w:val="28"/>
                <w:szCs w:val="28"/>
                <w:highlight w:val="none"/>
              </w:rPr>
              <w:t>个加油网点，满足采购人的日常工作需要的，得</w:t>
            </w:r>
            <w:r>
              <w:rPr>
                <w:rFonts w:hint="eastAsia" w:ascii="仿宋" w:hAnsi="仿宋" w:eastAsia="仿宋" w:cs="仿宋"/>
                <w:bCs/>
                <w:sz w:val="28"/>
                <w:szCs w:val="28"/>
                <w:highlight w:val="none"/>
                <w:lang w:val="en-US" w:eastAsia="zh-CN"/>
              </w:rPr>
              <w:t>5</w:t>
            </w:r>
            <w:r>
              <w:rPr>
                <w:rFonts w:hint="eastAsia" w:ascii="仿宋" w:hAnsi="仿宋" w:eastAsia="仿宋" w:cs="仿宋"/>
                <w:bCs/>
                <w:sz w:val="28"/>
                <w:szCs w:val="28"/>
                <w:highlight w:val="none"/>
              </w:rPr>
              <w:t>分；本项最高得</w:t>
            </w:r>
            <w:r>
              <w:rPr>
                <w:rFonts w:hint="eastAsia" w:ascii="仿宋" w:hAnsi="仿宋" w:eastAsia="仿宋" w:cs="仿宋"/>
                <w:bCs/>
                <w:sz w:val="28"/>
                <w:szCs w:val="28"/>
                <w:highlight w:val="none"/>
                <w:lang w:val="en-US" w:eastAsia="zh-CN"/>
              </w:rPr>
              <w:t>5</w:t>
            </w:r>
            <w:r>
              <w:rPr>
                <w:rFonts w:hint="eastAsia" w:ascii="仿宋" w:hAnsi="仿宋" w:eastAsia="仿宋" w:cs="仿宋"/>
                <w:bCs/>
                <w:sz w:val="28"/>
                <w:szCs w:val="28"/>
                <w:highlight w:val="none"/>
              </w:rPr>
              <w:t>分，不满足不得分。</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注：投标人</w:t>
            </w:r>
            <w:r>
              <w:rPr>
                <w:rFonts w:hint="eastAsia" w:ascii="仿宋" w:hAnsi="仿宋" w:eastAsia="仿宋" w:cs="仿宋"/>
                <w:bCs/>
                <w:sz w:val="28"/>
                <w:szCs w:val="28"/>
                <w:highlight w:val="none"/>
                <w:lang w:val="en-US" w:eastAsia="zh-CN"/>
              </w:rPr>
              <w:t>需</w:t>
            </w:r>
            <w:r>
              <w:rPr>
                <w:rFonts w:hint="eastAsia" w:ascii="仿宋" w:hAnsi="仿宋" w:eastAsia="仿宋" w:cs="仿宋"/>
                <w:bCs/>
                <w:sz w:val="28"/>
                <w:szCs w:val="28"/>
                <w:highlight w:val="none"/>
              </w:rPr>
              <w:t>提供加油网点清单（加油网点清单至少包括网点名称、地址、联系方式等信息），不提供或不满足不得分。</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在采购人</w:t>
            </w:r>
            <w:r>
              <w:rPr>
                <w:rFonts w:hint="eastAsia" w:ascii="仿宋" w:hAnsi="仿宋" w:eastAsia="仿宋" w:cs="仿宋"/>
                <w:bCs/>
                <w:sz w:val="28"/>
                <w:szCs w:val="28"/>
                <w:highlight w:val="none"/>
                <w:lang w:val="en-US" w:eastAsia="zh-CN"/>
              </w:rPr>
              <w:t>周边外围100-400公里范围内（高速公路网点除外）</w:t>
            </w:r>
            <w:r>
              <w:rPr>
                <w:rFonts w:hint="eastAsia" w:ascii="仿宋" w:hAnsi="仿宋" w:eastAsia="仿宋" w:cs="仿宋"/>
                <w:bCs/>
                <w:sz w:val="28"/>
                <w:szCs w:val="28"/>
                <w:highlight w:val="none"/>
              </w:rPr>
              <w:t>有不少于</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rPr>
              <w:t>0个加油网点</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满足采购人工作需要的，</w:t>
            </w:r>
            <w:r>
              <w:rPr>
                <w:rFonts w:hint="eastAsia" w:ascii="仿宋" w:hAnsi="仿宋" w:eastAsia="仿宋" w:cs="仿宋"/>
                <w:bCs/>
                <w:color w:val="auto"/>
                <w:sz w:val="28"/>
                <w:szCs w:val="28"/>
                <w:highlight w:val="none"/>
                <w:lang w:val="en-US" w:eastAsia="zh-CN"/>
              </w:rPr>
              <w:t>得10分，</w:t>
            </w:r>
            <w:r>
              <w:rPr>
                <w:rFonts w:hint="eastAsia" w:ascii="仿宋" w:hAnsi="仿宋" w:eastAsia="仿宋" w:cs="仿宋"/>
                <w:bCs/>
                <w:color w:val="auto"/>
                <w:sz w:val="28"/>
                <w:szCs w:val="28"/>
                <w:highlight w:val="none"/>
              </w:rPr>
              <w:t>每</w:t>
            </w:r>
            <w:r>
              <w:rPr>
                <w:rFonts w:hint="eastAsia" w:ascii="仿宋" w:hAnsi="仿宋" w:eastAsia="仿宋" w:cs="仿宋"/>
                <w:bCs/>
                <w:color w:val="auto"/>
                <w:sz w:val="28"/>
                <w:szCs w:val="28"/>
                <w:highlight w:val="none"/>
                <w:lang w:val="en-US" w:eastAsia="zh-CN"/>
              </w:rPr>
              <w:t>增加</w:t>
            </w:r>
            <w:r>
              <w:rPr>
                <w:rFonts w:hint="eastAsia" w:ascii="仿宋" w:hAnsi="仿宋" w:eastAsia="仿宋" w:cs="仿宋"/>
                <w:bCs/>
                <w:color w:val="auto"/>
                <w:sz w:val="28"/>
                <w:szCs w:val="28"/>
                <w:highlight w:val="none"/>
              </w:rPr>
              <w:t>一个加油网点得</w:t>
            </w: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分</w:t>
            </w:r>
            <w:r>
              <w:rPr>
                <w:rFonts w:hint="eastAsia" w:ascii="仿宋" w:hAnsi="仿宋" w:eastAsia="仿宋" w:cs="仿宋"/>
                <w:bCs/>
                <w:color w:val="auto"/>
                <w:sz w:val="28"/>
                <w:szCs w:val="28"/>
                <w:highlight w:val="none"/>
                <w:lang w:eastAsia="zh-CN"/>
              </w:rPr>
              <w:t>，</w:t>
            </w:r>
            <w:r>
              <w:rPr>
                <w:rFonts w:hint="eastAsia" w:ascii="仿宋" w:hAnsi="仿宋" w:eastAsia="仿宋" w:cs="仿宋"/>
                <w:b/>
                <w:bCs w:val="0"/>
                <w:color w:val="auto"/>
                <w:sz w:val="28"/>
                <w:szCs w:val="28"/>
                <w:highlight w:val="none"/>
                <w:lang w:val="en-US" w:eastAsia="zh-CN"/>
              </w:rPr>
              <w:t>最高</w:t>
            </w:r>
            <w:r>
              <w:rPr>
                <w:rFonts w:hint="eastAsia" w:ascii="仿宋" w:hAnsi="仿宋" w:eastAsia="仿宋" w:cs="仿宋"/>
                <w:b/>
                <w:bCs w:val="0"/>
                <w:color w:val="auto"/>
                <w:sz w:val="28"/>
                <w:szCs w:val="28"/>
                <w:highlight w:val="none"/>
              </w:rPr>
              <w:t>得</w:t>
            </w:r>
            <w:r>
              <w:rPr>
                <w:rFonts w:hint="eastAsia" w:ascii="仿宋" w:hAnsi="仿宋" w:eastAsia="仿宋" w:cs="仿宋"/>
                <w:b/>
                <w:bCs w:val="0"/>
                <w:color w:val="auto"/>
                <w:sz w:val="28"/>
                <w:szCs w:val="28"/>
                <w:highlight w:val="none"/>
                <w:lang w:val="en-US" w:eastAsia="zh-CN"/>
              </w:rPr>
              <w:t>15</w:t>
            </w:r>
            <w:r>
              <w:rPr>
                <w:rFonts w:hint="eastAsia" w:ascii="仿宋" w:hAnsi="仿宋" w:eastAsia="仿宋" w:cs="仿宋"/>
                <w:b/>
                <w:bCs w:val="0"/>
                <w:color w:val="auto"/>
                <w:sz w:val="28"/>
                <w:szCs w:val="28"/>
                <w:highlight w:val="none"/>
              </w:rPr>
              <w:t>分</w:t>
            </w:r>
            <w:r>
              <w:rPr>
                <w:rFonts w:hint="eastAsia" w:ascii="仿宋" w:hAnsi="仿宋" w:eastAsia="仿宋" w:cs="仿宋"/>
                <w:bCs/>
                <w:color w:val="auto"/>
                <w:sz w:val="28"/>
                <w:szCs w:val="28"/>
                <w:highlight w:val="none"/>
              </w:rPr>
              <w:t>；</w:t>
            </w:r>
            <w:r>
              <w:rPr>
                <w:rFonts w:hint="eastAsia" w:ascii="仿宋" w:hAnsi="仿宋" w:eastAsia="仿宋" w:cs="仿宋"/>
                <w:bCs/>
                <w:sz w:val="28"/>
                <w:szCs w:val="28"/>
                <w:highlight w:val="none"/>
              </w:rPr>
              <w:t>不满足不得分。</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注：投标人</w:t>
            </w:r>
            <w:r>
              <w:rPr>
                <w:rFonts w:hint="eastAsia" w:ascii="仿宋" w:hAnsi="仿宋" w:eastAsia="仿宋" w:cs="仿宋"/>
                <w:bCs/>
                <w:sz w:val="28"/>
                <w:szCs w:val="28"/>
                <w:highlight w:val="none"/>
                <w:lang w:val="en-US" w:eastAsia="zh-CN"/>
              </w:rPr>
              <w:t>需</w:t>
            </w:r>
            <w:r>
              <w:rPr>
                <w:rFonts w:hint="eastAsia" w:ascii="仿宋" w:hAnsi="仿宋" w:eastAsia="仿宋" w:cs="仿宋"/>
                <w:bCs/>
                <w:sz w:val="28"/>
                <w:szCs w:val="28"/>
                <w:highlight w:val="none"/>
              </w:rPr>
              <w:t>提供采购人</w:t>
            </w:r>
            <w:r>
              <w:rPr>
                <w:rFonts w:hint="eastAsia" w:ascii="仿宋" w:hAnsi="仿宋" w:eastAsia="仿宋" w:cs="仿宋"/>
                <w:bCs/>
                <w:sz w:val="28"/>
                <w:szCs w:val="28"/>
                <w:highlight w:val="none"/>
                <w:lang w:val="en-US" w:eastAsia="zh-CN"/>
              </w:rPr>
              <w:t>周边外围100-400公里范围内（高速公路网点除外）</w:t>
            </w:r>
            <w:r>
              <w:rPr>
                <w:rFonts w:hint="eastAsia" w:ascii="仿宋" w:hAnsi="仿宋" w:eastAsia="仿宋" w:cs="仿宋"/>
                <w:bCs/>
                <w:sz w:val="28"/>
                <w:szCs w:val="28"/>
                <w:highlight w:val="none"/>
              </w:rPr>
              <w:t>加油网点清单（加油网点清单至少包括网点名称、地址、联系方式等信息），不提供或不满足不得分。</w:t>
            </w:r>
          </w:p>
          <w:p>
            <w:pPr>
              <w:snapToGrid w:val="0"/>
              <w:spacing w:line="24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rPr>
              <w:t>在全国各省</w:t>
            </w:r>
            <w:r>
              <w:rPr>
                <w:rFonts w:hint="eastAsia" w:ascii="仿宋" w:hAnsi="仿宋" w:eastAsia="仿宋" w:cs="仿宋"/>
                <w:bCs/>
                <w:sz w:val="28"/>
                <w:szCs w:val="28"/>
                <w:highlight w:val="none"/>
                <w:lang w:val="en-US" w:eastAsia="zh-CN"/>
              </w:rPr>
              <w:t>市</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浙江省</w:t>
            </w:r>
            <w:r>
              <w:rPr>
                <w:rFonts w:hint="eastAsia" w:ascii="仿宋" w:hAnsi="仿宋" w:eastAsia="仿宋" w:cs="仿宋"/>
                <w:bCs/>
                <w:sz w:val="28"/>
                <w:szCs w:val="28"/>
                <w:highlight w:val="none"/>
              </w:rPr>
              <w:t>外）</w:t>
            </w:r>
            <w:r>
              <w:rPr>
                <w:rFonts w:hint="eastAsia" w:ascii="仿宋" w:hAnsi="仿宋" w:eastAsia="仿宋" w:cs="仿宋"/>
                <w:bCs/>
                <w:color w:val="auto"/>
                <w:sz w:val="28"/>
                <w:szCs w:val="28"/>
                <w:highlight w:val="none"/>
              </w:rPr>
              <w:t>均有</w:t>
            </w:r>
            <w:r>
              <w:rPr>
                <w:rFonts w:hint="eastAsia" w:ascii="仿宋" w:hAnsi="仿宋" w:eastAsia="仿宋" w:cs="仿宋"/>
                <w:bCs/>
                <w:color w:val="auto"/>
                <w:sz w:val="28"/>
                <w:szCs w:val="28"/>
                <w:highlight w:val="none"/>
                <w:lang w:val="en-US" w:eastAsia="zh-CN"/>
              </w:rPr>
              <w:t>服务网点，且每省</w:t>
            </w:r>
            <w:r>
              <w:rPr>
                <w:rFonts w:hint="eastAsia" w:ascii="仿宋" w:hAnsi="仿宋" w:eastAsia="仿宋" w:cs="仿宋"/>
                <w:bCs/>
                <w:color w:val="auto"/>
                <w:sz w:val="28"/>
                <w:szCs w:val="28"/>
                <w:highlight w:val="none"/>
              </w:rPr>
              <w:t>不少于1个加油网点，</w:t>
            </w:r>
            <w:r>
              <w:rPr>
                <w:rFonts w:hint="eastAsia" w:ascii="仿宋" w:hAnsi="仿宋" w:eastAsia="仿宋" w:cs="仿宋"/>
                <w:b/>
                <w:bCs w:val="0"/>
                <w:color w:val="auto"/>
                <w:sz w:val="28"/>
                <w:szCs w:val="28"/>
                <w:highlight w:val="none"/>
              </w:rPr>
              <w:t>得</w:t>
            </w:r>
            <w:r>
              <w:rPr>
                <w:rFonts w:hint="eastAsia" w:ascii="仿宋" w:hAnsi="仿宋" w:eastAsia="仿宋" w:cs="仿宋"/>
                <w:b/>
                <w:bCs w:val="0"/>
                <w:color w:val="auto"/>
                <w:sz w:val="28"/>
                <w:szCs w:val="28"/>
                <w:highlight w:val="none"/>
                <w:lang w:val="en-US" w:eastAsia="zh-CN"/>
              </w:rPr>
              <w:t>5</w:t>
            </w:r>
            <w:r>
              <w:rPr>
                <w:rFonts w:hint="eastAsia" w:ascii="仿宋" w:hAnsi="仿宋" w:eastAsia="仿宋" w:cs="仿宋"/>
                <w:b/>
                <w:bCs w:val="0"/>
                <w:color w:val="auto"/>
                <w:sz w:val="28"/>
                <w:szCs w:val="28"/>
                <w:highlight w:val="none"/>
              </w:rPr>
              <w:t>分</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每</w:t>
            </w:r>
            <w:r>
              <w:rPr>
                <w:rFonts w:hint="eastAsia" w:ascii="仿宋" w:hAnsi="仿宋" w:eastAsia="仿宋" w:cs="仿宋"/>
                <w:bCs/>
                <w:color w:val="auto"/>
                <w:sz w:val="28"/>
                <w:szCs w:val="28"/>
                <w:highlight w:val="none"/>
                <w:lang w:val="en-US" w:eastAsia="zh-CN"/>
              </w:rPr>
              <w:t>增加</w:t>
            </w:r>
            <w:r>
              <w:rPr>
                <w:rFonts w:hint="eastAsia" w:ascii="仿宋" w:hAnsi="仿宋" w:eastAsia="仿宋" w:cs="仿宋"/>
                <w:bCs/>
                <w:color w:val="auto"/>
                <w:sz w:val="28"/>
                <w:szCs w:val="28"/>
                <w:highlight w:val="none"/>
              </w:rPr>
              <w:t>一个加油网点得</w:t>
            </w: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分</w:t>
            </w:r>
            <w:r>
              <w:rPr>
                <w:rFonts w:hint="eastAsia" w:ascii="仿宋" w:hAnsi="仿宋" w:eastAsia="仿宋" w:cs="仿宋"/>
                <w:bCs/>
                <w:color w:val="auto"/>
                <w:sz w:val="28"/>
                <w:szCs w:val="28"/>
                <w:highlight w:val="none"/>
                <w:lang w:eastAsia="zh-CN"/>
              </w:rPr>
              <w:t>，</w:t>
            </w:r>
            <w:r>
              <w:rPr>
                <w:rFonts w:hint="eastAsia" w:ascii="仿宋" w:hAnsi="仿宋" w:eastAsia="仿宋" w:cs="仿宋"/>
                <w:b/>
                <w:bCs w:val="0"/>
                <w:color w:val="auto"/>
                <w:sz w:val="28"/>
                <w:szCs w:val="28"/>
                <w:highlight w:val="none"/>
                <w:lang w:val="en-US" w:eastAsia="zh-CN"/>
              </w:rPr>
              <w:t>最高</w:t>
            </w:r>
            <w:r>
              <w:rPr>
                <w:rFonts w:hint="eastAsia" w:ascii="仿宋" w:hAnsi="仿宋" w:eastAsia="仿宋" w:cs="仿宋"/>
                <w:b/>
                <w:bCs w:val="0"/>
                <w:color w:val="auto"/>
                <w:sz w:val="28"/>
                <w:szCs w:val="28"/>
                <w:highlight w:val="none"/>
              </w:rPr>
              <w:t>得</w:t>
            </w:r>
            <w:r>
              <w:rPr>
                <w:rFonts w:hint="eastAsia" w:ascii="仿宋" w:hAnsi="仿宋" w:eastAsia="仿宋" w:cs="仿宋"/>
                <w:b/>
                <w:bCs w:val="0"/>
                <w:color w:val="auto"/>
                <w:sz w:val="28"/>
                <w:szCs w:val="28"/>
                <w:highlight w:val="none"/>
                <w:lang w:val="en-US" w:eastAsia="zh-CN"/>
              </w:rPr>
              <w:t>7</w:t>
            </w:r>
            <w:r>
              <w:rPr>
                <w:rFonts w:hint="eastAsia" w:ascii="仿宋" w:hAnsi="仿宋" w:eastAsia="仿宋" w:cs="仿宋"/>
                <w:b/>
                <w:bCs w:val="0"/>
                <w:color w:val="auto"/>
                <w:sz w:val="28"/>
                <w:szCs w:val="28"/>
                <w:highlight w:val="none"/>
              </w:rPr>
              <w:t>分</w:t>
            </w:r>
            <w:r>
              <w:rPr>
                <w:rFonts w:hint="eastAsia" w:ascii="仿宋" w:hAnsi="仿宋" w:eastAsia="仿宋" w:cs="仿宋"/>
                <w:bCs/>
                <w:color w:val="auto"/>
                <w:sz w:val="28"/>
                <w:szCs w:val="28"/>
                <w:highlight w:val="none"/>
              </w:rPr>
              <w:t>。</w:t>
            </w:r>
            <w:r>
              <w:rPr>
                <w:rFonts w:hint="eastAsia" w:ascii="仿宋" w:hAnsi="仿宋" w:eastAsia="仿宋" w:cs="仿宋"/>
                <w:bCs/>
                <w:sz w:val="28"/>
                <w:szCs w:val="28"/>
                <w:highlight w:val="none"/>
              </w:rPr>
              <w:t>不满足不得分</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（需提供全国各省（</w:t>
            </w:r>
            <w:r>
              <w:rPr>
                <w:rFonts w:hint="eastAsia" w:ascii="仿宋" w:hAnsi="仿宋" w:eastAsia="仿宋" w:cs="仿宋"/>
                <w:bCs/>
                <w:sz w:val="28"/>
                <w:szCs w:val="28"/>
                <w:highlight w:val="none"/>
                <w:lang w:val="en-US" w:eastAsia="zh-CN"/>
              </w:rPr>
              <w:t>浙江省</w:t>
            </w:r>
            <w:r>
              <w:rPr>
                <w:rFonts w:hint="eastAsia" w:ascii="仿宋" w:hAnsi="仿宋" w:eastAsia="仿宋" w:cs="仿宋"/>
                <w:bCs/>
                <w:sz w:val="28"/>
                <w:szCs w:val="28"/>
                <w:highlight w:val="none"/>
              </w:rPr>
              <w:t>外）加油网点清单，清单至少包括网点名称、地址、联系方式等信息），不提供或不满足不得分</w:t>
            </w:r>
            <w:r>
              <w:rPr>
                <w:rFonts w:hint="eastAsia" w:ascii="仿宋" w:hAnsi="仿宋" w:eastAsia="仿宋" w:cs="仿宋"/>
                <w:bCs/>
                <w:sz w:val="28"/>
                <w:szCs w:val="28"/>
                <w:highlight w:val="none"/>
                <w:lang w:eastAsia="zh-CN"/>
              </w:rPr>
              <w:t>。</w:t>
            </w:r>
          </w:p>
          <w:p>
            <w:pPr>
              <w:snapToGrid w:val="0"/>
              <w:spacing w:line="240" w:lineRule="auto"/>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Cs/>
                <w:sz w:val="28"/>
                <w:szCs w:val="28"/>
                <w:highlight w:val="none"/>
                <w:lang w:val="en-US" w:eastAsia="zh-CN"/>
              </w:rPr>
              <w:t>注：</w:t>
            </w:r>
            <w:r>
              <w:rPr>
                <w:rFonts w:hint="eastAsia" w:ascii="仿宋" w:hAnsi="仿宋" w:eastAsia="仿宋" w:cs="仿宋"/>
                <w:bCs/>
                <w:sz w:val="28"/>
                <w:szCs w:val="28"/>
                <w:highlight w:val="none"/>
              </w:rPr>
              <w:t>加油网点</w:t>
            </w:r>
            <w:r>
              <w:rPr>
                <w:rFonts w:hint="eastAsia" w:ascii="仿宋" w:hAnsi="仿宋" w:eastAsia="仿宋" w:cs="仿宋"/>
                <w:bCs/>
                <w:sz w:val="28"/>
                <w:szCs w:val="28"/>
                <w:highlight w:val="none"/>
                <w:lang w:val="en-US" w:eastAsia="zh-CN"/>
              </w:rPr>
              <w:t>可包含投标人提供共类服务的母公司下属服务网点</w:t>
            </w:r>
            <w:r>
              <w:rPr>
                <w:rFonts w:hint="eastAsia" w:ascii="仿宋" w:hAnsi="仿宋" w:eastAsia="仿宋" w:cs="仿宋"/>
                <w:bCs/>
                <w:sz w:val="28"/>
                <w:szCs w:val="28"/>
                <w:highlight w:val="none"/>
              </w:rPr>
              <w:t>。</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27</w:t>
            </w:r>
          </w:p>
        </w:tc>
        <w:tc>
          <w:tcPr>
            <w:tcW w:w="844" w:type="dxa"/>
            <w:noWrap w:val="0"/>
            <w:vAlign w:val="top"/>
          </w:tcPr>
          <w:p>
            <w:pPr>
              <w:spacing w:before="156" w:beforeLines="50" w:after="156" w:afterLines="50" w:line="240" w:lineRule="auto"/>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3</w:t>
            </w:r>
          </w:p>
        </w:tc>
        <w:tc>
          <w:tcPr>
            <w:tcW w:w="852" w:type="dxa"/>
            <w:noWrap w:val="0"/>
            <w:vAlign w:val="top"/>
          </w:tcPr>
          <w:p>
            <w:pPr>
              <w:snapToGrid w:val="0"/>
              <w:spacing w:line="240" w:lineRule="auto"/>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技术</w:t>
            </w:r>
          </w:p>
        </w:tc>
        <w:tc>
          <w:tcPr>
            <w:tcW w:w="5850" w:type="dxa"/>
            <w:noWrap w:val="0"/>
            <w:vAlign w:val="top"/>
          </w:tcPr>
          <w:p>
            <w:pPr>
              <w:snapToGrid w:val="0"/>
              <w:spacing w:line="240" w:lineRule="auto"/>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省内高速网点数量：</w:t>
            </w:r>
          </w:p>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在浙江省内各高速公路有加油网点，每条高速公路有不少于加油网点2个的得2分，</w:t>
            </w:r>
            <w:r>
              <w:rPr>
                <w:rFonts w:hint="eastAsia" w:ascii="仿宋" w:hAnsi="仿宋" w:eastAsia="仿宋" w:cs="仿宋"/>
                <w:b/>
                <w:bCs w:val="0"/>
                <w:sz w:val="28"/>
                <w:szCs w:val="28"/>
                <w:highlight w:val="none"/>
                <w:lang w:val="en-US" w:eastAsia="zh-CN"/>
              </w:rPr>
              <w:t>最高得15分</w:t>
            </w:r>
            <w:r>
              <w:rPr>
                <w:rFonts w:hint="eastAsia" w:ascii="仿宋" w:hAnsi="仿宋" w:eastAsia="仿宋" w:cs="仿宋"/>
                <w:bCs/>
                <w:sz w:val="28"/>
                <w:szCs w:val="28"/>
                <w:highlight w:val="none"/>
                <w:lang w:val="en-US" w:eastAsia="zh-CN"/>
              </w:rPr>
              <w:t>；未提供承诺不得分。</w:t>
            </w:r>
          </w:p>
          <w:p>
            <w:pPr>
              <w:snapToGrid w:val="0"/>
              <w:spacing w:line="240" w:lineRule="auto"/>
              <w:rPr>
                <w:rFonts w:hint="eastAsia" w:ascii="仿宋" w:hAnsi="仿宋" w:eastAsia="仿宋" w:cs="仿宋"/>
                <w:sz w:val="28"/>
                <w:szCs w:val="28"/>
                <w:highlight w:val="none"/>
                <w:lang w:eastAsia="zh-CN"/>
              </w:rPr>
            </w:pPr>
            <w:r>
              <w:rPr>
                <w:rFonts w:hint="eastAsia" w:ascii="仿宋" w:hAnsi="仿宋" w:eastAsia="仿宋" w:cs="仿宋"/>
                <w:bCs/>
                <w:sz w:val="28"/>
                <w:szCs w:val="28"/>
                <w:highlight w:val="none"/>
                <w:lang w:val="en-US" w:eastAsia="zh-CN"/>
              </w:rPr>
              <w:t>注：加油网点可包含投标人提供共类服务的母公司下属服务网点。</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15</w:t>
            </w:r>
          </w:p>
        </w:tc>
        <w:tc>
          <w:tcPr>
            <w:tcW w:w="844" w:type="dxa"/>
            <w:noWrap w:val="0"/>
            <w:vAlign w:val="top"/>
          </w:tcPr>
          <w:p>
            <w:pPr>
              <w:spacing w:before="156" w:beforeLines="50" w:after="156" w:afterLines="50" w:line="240" w:lineRule="auto"/>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4</w:t>
            </w:r>
          </w:p>
        </w:tc>
        <w:tc>
          <w:tcPr>
            <w:tcW w:w="852" w:type="dxa"/>
            <w:noWrap w:val="0"/>
            <w:vAlign w:val="top"/>
          </w:tcPr>
          <w:p>
            <w:pPr>
              <w:snapToGrid w:val="0"/>
              <w:spacing w:line="240" w:lineRule="auto"/>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技术</w:t>
            </w:r>
          </w:p>
        </w:tc>
        <w:tc>
          <w:tcPr>
            <w:tcW w:w="5850" w:type="dxa"/>
            <w:noWrap w:val="0"/>
            <w:vAlign w:val="top"/>
          </w:tcPr>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
                <w:bCs w:val="0"/>
                <w:sz w:val="28"/>
                <w:szCs w:val="28"/>
                <w:highlight w:val="none"/>
                <w:lang w:val="en-US" w:eastAsia="zh-CN"/>
              </w:rPr>
              <w:t>服务网点分布情况：</w:t>
            </w:r>
          </w:p>
          <w:p>
            <w:pPr>
              <w:snapToGrid w:val="0"/>
              <w:spacing w:line="240" w:lineRule="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投标人提供的采购人周边外围400公里范围内加油服务网点分布情况均匀的得5分。</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5</w:t>
            </w:r>
          </w:p>
        </w:tc>
        <w:tc>
          <w:tcPr>
            <w:tcW w:w="844" w:type="dxa"/>
            <w:noWrap w:val="0"/>
            <w:vAlign w:val="top"/>
          </w:tcPr>
          <w:p>
            <w:pPr>
              <w:snapToGrid w:val="0"/>
              <w:spacing w:line="240" w:lineRule="auto"/>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539"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5</w:t>
            </w:r>
          </w:p>
        </w:tc>
        <w:tc>
          <w:tcPr>
            <w:tcW w:w="852" w:type="dxa"/>
            <w:noWrap w:val="0"/>
            <w:vAlign w:val="top"/>
          </w:tcPr>
          <w:p>
            <w:pPr>
              <w:snapToGrid w:val="0"/>
              <w:spacing w:line="240" w:lineRule="auto"/>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技术</w:t>
            </w:r>
          </w:p>
        </w:tc>
        <w:tc>
          <w:tcPr>
            <w:tcW w:w="5850" w:type="dxa"/>
            <w:noWrap w:val="0"/>
            <w:vAlign w:val="top"/>
          </w:tcPr>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
                <w:bCs w:val="0"/>
                <w:sz w:val="28"/>
                <w:szCs w:val="28"/>
                <w:highlight w:val="none"/>
                <w:lang w:val="en-US" w:eastAsia="zh-CN"/>
              </w:rPr>
              <w:t>平台建设：</w:t>
            </w:r>
          </w:p>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有自主网络管理平台，能提供实时加油卡余额查询、交易记录查询、预分配等功能的，</w:t>
            </w:r>
            <w:r>
              <w:rPr>
                <w:rFonts w:hint="eastAsia" w:ascii="仿宋" w:hAnsi="仿宋" w:eastAsia="仿宋" w:cs="仿宋"/>
                <w:b/>
                <w:bCs w:val="0"/>
                <w:sz w:val="28"/>
                <w:szCs w:val="28"/>
                <w:highlight w:val="none"/>
                <w:lang w:val="en-US" w:eastAsia="zh-CN"/>
              </w:rPr>
              <w:t>得5分</w:t>
            </w:r>
            <w:r>
              <w:rPr>
                <w:rFonts w:hint="eastAsia" w:ascii="仿宋" w:hAnsi="仿宋" w:eastAsia="仿宋" w:cs="仿宋"/>
                <w:bCs/>
                <w:sz w:val="28"/>
                <w:szCs w:val="28"/>
                <w:highlight w:val="none"/>
                <w:lang w:val="en-US" w:eastAsia="zh-CN"/>
              </w:rPr>
              <w:t>；未提供承诺不得分。</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5</w:t>
            </w:r>
          </w:p>
        </w:tc>
        <w:tc>
          <w:tcPr>
            <w:tcW w:w="844" w:type="dxa"/>
            <w:noWrap w:val="0"/>
            <w:vAlign w:val="top"/>
          </w:tcPr>
          <w:p>
            <w:pPr>
              <w:snapToGrid w:val="0"/>
              <w:spacing w:line="240" w:lineRule="auto"/>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6</w:t>
            </w:r>
          </w:p>
        </w:tc>
        <w:tc>
          <w:tcPr>
            <w:tcW w:w="852"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eastAsia="zh-CN"/>
              </w:rPr>
              <w:t>技术</w:t>
            </w:r>
          </w:p>
        </w:tc>
        <w:tc>
          <w:tcPr>
            <w:tcW w:w="5850" w:type="dxa"/>
            <w:noWrap w:val="0"/>
            <w:vAlign w:val="top"/>
          </w:tcPr>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
                <w:bCs w:val="0"/>
                <w:sz w:val="28"/>
                <w:szCs w:val="28"/>
                <w:highlight w:val="none"/>
                <w:lang w:val="zh-CN" w:eastAsia="zh-CN"/>
              </w:rPr>
              <w:t>技术</w:t>
            </w:r>
            <w:r>
              <w:rPr>
                <w:rFonts w:hint="eastAsia" w:ascii="仿宋" w:hAnsi="仿宋" w:eastAsia="仿宋" w:cs="仿宋"/>
                <w:b/>
                <w:bCs w:val="0"/>
                <w:sz w:val="28"/>
                <w:szCs w:val="28"/>
                <w:highlight w:val="none"/>
                <w:lang w:val="en-US" w:eastAsia="zh-CN"/>
              </w:rPr>
              <w:t>措施</w:t>
            </w:r>
            <w:r>
              <w:rPr>
                <w:rFonts w:hint="eastAsia" w:ascii="仿宋" w:hAnsi="仿宋" w:eastAsia="仿宋" w:cs="仿宋"/>
                <w:b/>
                <w:bCs w:val="0"/>
                <w:sz w:val="28"/>
                <w:szCs w:val="28"/>
                <w:highlight w:val="none"/>
                <w:lang w:val="zh-CN" w:eastAsia="zh-CN"/>
              </w:rPr>
              <w:t>和服务方案：</w:t>
            </w:r>
            <w:r>
              <w:rPr>
                <w:rFonts w:hint="eastAsia" w:ascii="仿宋" w:hAnsi="仿宋" w:eastAsia="仿宋" w:cs="仿宋"/>
                <w:bCs/>
                <w:sz w:val="28"/>
                <w:szCs w:val="28"/>
                <w:highlight w:val="none"/>
                <w:lang w:val="zh-CN" w:eastAsia="zh-CN"/>
              </w:rPr>
              <w:t>主要包含方案的先进性、科学性和完整性，与需求的符合程度等情况。</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投标人承诺，中标后：</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w:t>
            </w: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lang w:val="zh-CN" w:eastAsia="zh-CN"/>
              </w:rPr>
              <w:t>办理IC储值卡，由单位主卡和副卡组成，主卡可对副卡进行充值，预分配，具备打印对账单等功能，全国通用；</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w:t>
            </w: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lang w:val="zh-CN" w:eastAsia="zh-CN"/>
              </w:rPr>
              <w:t>实行一车一卡管理，严格实行对车号加油，必须同时设置密码；</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lang w:val="zh-CN" w:eastAsia="zh-CN"/>
              </w:rPr>
              <w:t>严格遵守国家法律法规，认真执行国家和相关加油服务行业各项管理法规及规范性文件，合法经营，按章办事，诚实守信，自觉维护采购人的利益。有完善的管理体系，有严格的内控机制和监督管理制度；</w:t>
            </w:r>
          </w:p>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（4）投标人加油服务人员加油前须与采购人驾驶员确认加油标号，不得存在标号错加、油量少加问题，因此而产生的车辆受损、维修等情况由投标人负全部责任;</w:t>
            </w:r>
          </w:p>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（5）按照实际工作需要，配备项目负责人1名，负责与采购人对接油卡办理，充值，预分配，核对账单等服务，同时配合采购人在车辆加油等检查审计工作中配合提供相应数据；</w:t>
            </w:r>
          </w:p>
          <w:p>
            <w:pPr>
              <w:snapToGrid w:val="0"/>
              <w:spacing w:line="240" w:lineRule="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zh-CN" w:eastAsia="zh-CN"/>
              </w:rPr>
              <w:t>投标人提供承诺并满足的每一项得</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lang w:val="zh-CN" w:eastAsia="zh-CN"/>
              </w:rPr>
              <w:t>分，不满足不得分，</w:t>
            </w:r>
            <w:r>
              <w:rPr>
                <w:rFonts w:hint="eastAsia" w:ascii="仿宋" w:hAnsi="仿宋" w:eastAsia="仿宋" w:cs="仿宋"/>
                <w:b/>
                <w:bCs w:val="0"/>
                <w:sz w:val="28"/>
                <w:szCs w:val="28"/>
                <w:highlight w:val="none"/>
                <w:lang w:val="zh-CN" w:eastAsia="zh-CN"/>
              </w:rPr>
              <w:t>最高</w:t>
            </w:r>
            <w:r>
              <w:rPr>
                <w:rFonts w:hint="eastAsia" w:ascii="仿宋" w:hAnsi="仿宋" w:eastAsia="仿宋" w:cs="仿宋"/>
                <w:b/>
                <w:bCs w:val="0"/>
                <w:sz w:val="28"/>
                <w:szCs w:val="28"/>
                <w:highlight w:val="none"/>
                <w:lang w:val="en-US" w:eastAsia="zh-CN"/>
              </w:rPr>
              <w:t>15</w:t>
            </w:r>
            <w:r>
              <w:rPr>
                <w:rFonts w:hint="eastAsia" w:ascii="仿宋" w:hAnsi="仿宋" w:eastAsia="仿宋" w:cs="仿宋"/>
                <w:b/>
                <w:bCs w:val="0"/>
                <w:sz w:val="28"/>
                <w:szCs w:val="28"/>
                <w:highlight w:val="none"/>
                <w:lang w:val="zh-CN" w:eastAsia="zh-CN"/>
              </w:rPr>
              <w:t>分</w:t>
            </w:r>
            <w:r>
              <w:rPr>
                <w:rFonts w:hint="eastAsia" w:ascii="仿宋" w:hAnsi="仿宋" w:eastAsia="仿宋" w:cs="仿宋"/>
                <w:bCs/>
                <w:sz w:val="28"/>
                <w:szCs w:val="28"/>
                <w:highlight w:val="none"/>
                <w:lang w:val="zh-CN" w:eastAsia="zh-CN"/>
              </w:rPr>
              <w:t>。</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15</w:t>
            </w:r>
          </w:p>
        </w:tc>
        <w:tc>
          <w:tcPr>
            <w:tcW w:w="844" w:type="dxa"/>
            <w:noWrap w:val="0"/>
            <w:vAlign w:val="top"/>
          </w:tcPr>
          <w:p>
            <w:pPr>
              <w:snapToGrid w:val="0"/>
              <w:spacing w:line="240" w:lineRule="auto"/>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7</w:t>
            </w:r>
          </w:p>
        </w:tc>
        <w:tc>
          <w:tcPr>
            <w:tcW w:w="852"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eastAsia="zh-CN"/>
              </w:rPr>
              <w:t>技术</w:t>
            </w:r>
          </w:p>
        </w:tc>
        <w:tc>
          <w:tcPr>
            <w:tcW w:w="5850" w:type="dxa"/>
            <w:noWrap w:val="0"/>
            <w:vAlign w:val="top"/>
          </w:tcPr>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
                <w:bCs/>
                <w:sz w:val="28"/>
                <w:szCs w:val="28"/>
                <w:highlight w:val="none"/>
              </w:rPr>
              <w:t>保密</w:t>
            </w:r>
            <w:r>
              <w:rPr>
                <w:rFonts w:hint="eastAsia" w:ascii="仿宋" w:hAnsi="仿宋" w:eastAsia="仿宋" w:cs="仿宋"/>
                <w:b/>
                <w:bCs/>
                <w:sz w:val="28"/>
                <w:szCs w:val="28"/>
                <w:highlight w:val="none"/>
                <w:lang w:val="en-US" w:eastAsia="zh-CN"/>
              </w:rPr>
              <w:t>方案：</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投标人针对本项目的保密情况，投标人承诺保密按照采购需求实施，对工作人员开展常态化安全保密教育，组织签订安全保密承诺书，明确具体安全管理内容、安全保密义务和责任等。</w:t>
            </w:r>
          </w:p>
        </w:tc>
        <w:tc>
          <w:tcPr>
            <w:tcW w:w="690"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5</w:t>
            </w:r>
          </w:p>
        </w:tc>
        <w:tc>
          <w:tcPr>
            <w:tcW w:w="844"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39"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8</w:t>
            </w:r>
          </w:p>
        </w:tc>
        <w:tc>
          <w:tcPr>
            <w:tcW w:w="852" w:type="dxa"/>
            <w:noWrap w:val="0"/>
            <w:vAlign w:val="top"/>
          </w:tcPr>
          <w:p>
            <w:pPr>
              <w:spacing w:before="156" w:beforeLines="50" w:after="156" w:afterLines="50" w:line="240" w:lineRule="auto"/>
              <w:jc w:val="both"/>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商务资信</w:t>
            </w:r>
          </w:p>
        </w:tc>
        <w:tc>
          <w:tcPr>
            <w:tcW w:w="5850" w:type="dxa"/>
            <w:noWrap w:val="0"/>
            <w:vAlign w:val="top"/>
          </w:tcPr>
          <w:p>
            <w:pPr>
              <w:snapToGrid w:val="0"/>
              <w:spacing w:line="240" w:lineRule="auto"/>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安全措施：</w:t>
            </w:r>
          </w:p>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en-US" w:eastAsia="zh-CN"/>
              </w:rPr>
              <w:t>服务网点的安全认证、安全措施、安全设施是否齐全，措施是否合理5分。</w:t>
            </w:r>
          </w:p>
        </w:tc>
        <w:tc>
          <w:tcPr>
            <w:tcW w:w="690"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5</w:t>
            </w:r>
          </w:p>
        </w:tc>
        <w:tc>
          <w:tcPr>
            <w:tcW w:w="844" w:type="dxa"/>
            <w:noWrap w:val="0"/>
            <w:vAlign w:val="top"/>
          </w:tcPr>
          <w:p>
            <w:pPr>
              <w:spacing w:before="156" w:beforeLines="50" w:after="156" w:afterLines="50" w:line="240" w:lineRule="auto"/>
              <w:jc w:val="center"/>
              <w:rPr>
                <w:rFonts w:hint="default"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eastAsia="zh-CN"/>
              </w:rPr>
            </w:pPr>
            <w:r>
              <w:rPr>
                <w:rFonts w:hint="eastAsia" w:ascii="仿宋" w:hAnsi="仿宋" w:eastAsia="仿宋" w:cs="仿宋"/>
                <w:b/>
                <w:color w:val="000000"/>
                <w:sz w:val="28"/>
                <w:szCs w:val="28"/>
                <w:highlight w:val="none"/>
                <w:vertAlign w:val="baseline"/>
                <w:lang w:val="en-US" w:eastAsia="zh-CN"/>
              </w:rPr>
              <w:t>9</w:t>
            </w:r>
          </w:p>
        </w:tc>
        <w:tc>
          <w:tcPr>
            <w:tcW w:w="852"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商务资信</w:t>
            </w:r>
          </w:p>
        </w:tc>
        <w:tc>
          <w:tcPr>
            <w:tcW w:w="5850" w:type="dxa"/>
            <w:noWrap w:val="0"/>
            <w:vAlign w:val="top"/>
          </w:tcPr>
          <w:p>
            <w:pPr>
              <w:snapToGrid w:val="0"/>
              <w:spacing w:line="240" w:lineRule="auto"/>
              <w:rPr>
                <w:rFonts w:hint="eastAsia" w:ascii="仿宋" w:hAnsi="仿宋" w:eastAsia="仿宋" w:cs="仿宋"/>
                <w:bCs/>
                <w:sz w:val="28"/>
                <w:szCs w:val="28"/>
                <w:highlight w:val="none"/>
                <w:lang w:val="zh-CN" w:eastAsia="zh-CN"/>
              </w:rPr>
            </w:pPr>
            <w:r>
              <w:rPr>
                <w:rFonts w:hint="eastAsia" w:ascii="仿宋" w:hAnsi="仿宋" w:eastAsia="仿宋" w:cs="仿宋"/>
                <w:bCs/>
                <w:sz w:val="28"/>
                <w:szCs w:val="28"/>
                <w:highlight w:val="none"/>
                <w:lang w:val="zh-CN" w:eastAsia="zh-CN"/>
              </w:rPr>
              <w:t>成功经验：自2020年1月1日（以合同签订日期为准）以来，投标人具有类似车辆加油、添加燃料服务项目的成功经验情况，须提供合同证明材料，每个案例得0.</w:t>
            </w:r>
            <w:r>
              <w:rPr>
                <w:rFonts w:hint="eastAsia" w:ascii="仿宋" w:hAnsi="仿宋" w:eastAsia="仿宋" w:cs="仿宋"/>
                <w:bCs/>
                <w:sz w:val="28"/>
                <w:szCs w:val="28"/>
                <w:highlight w:val="none"/>
                <w:lang w:val="en-US" w:eastAsia="zh-CN"/>
              </w:rPr>
              <w:t>5</w:t>
            </w:r>
            <w:r>
              <w:rPr>
                <w:rFonts w:hint="eastAsia" w:ascii="仿宋" w:hAnsi="仿宋" w:eastAsia="仿宋" w:cs="仿宋"/>
                <w:bCs/>
                <w:sz w:val="28"/>
                <w:szCs w:val="28"/>
                <w:highlight w:val="none"/>
                <w:lang w:val="zh-CN" w:eastAsia="zh-CN"/>
              </w:rPr>
              <w:t>分，</w:t>
            </w:r>
            <w:r>
              <w:rPr>
                <w:rFonts w:hint="eastAsia" w:ascii="仿宋" w:hAnsi="仿宋" w:eastAsia="仿宋" w:cs="仿宋"/>
                <w:b/>
                <w:bCs w:val="0"/>
                <w:sz w:val="28"/>
                <w:szCs w:val="28"/>
                <w:highlight w:val="none"/>
                <w:lang w:val="zh-CN" w:eastAsia="zh-CN"/>
              </w:rPr>
              <w:t>最高得1分</w:t>
            </w:r>
            <w:r>
              <w:rPr>
                <w:rFonts w:hint="eastAsia" w:ascii="仿宋" w:hAnsi="仿宋" w:eastAsia="仿宋" w:cs="仿宋"/>
                <w:bCs/>
                <w:sz w:val="28"/>
                <w:szCs w:val="28"/>
                <w:highlight w:val="none"/>
                <w:lang w:val="zh-CN" w:eastAsia="zh-CN"/>
              </w:rPr>
              <w:t>。</w:t>
            </w:r>
          </w:p>
        </w:tc>
        <w:tc>
          <w:tcPr>
            <w:tcW w:w="690"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1</w:t>
            </w:r>
          </w:p>
        </w:tc>
        <w:tc>
          <w:tcPr>
            <w:tcW w:w="844" w:type="dxa"/>
            <w:noWrap w:val="0"/>
            <w:vAlign w:val="top"/>
          </w:tcPr>
          <w:p>
            <w:pPr>
              <w:spacing w:before="156" w:beforeLines="50" w:after="156" w:afterLines="50" w:line="240" w:lineRule="auto"/>
              <w:jc w:val="center"/>
              <w:rPr>
                <w:rFonts w:hint="eastAsia" w:ascii="仿宋" w:hAnsi="仿宋" w:eastAsia="仿宋" w:cs="仿宋"/>
                <w:b/>
                <w:color w:val="000000"/>
                <w:sz w:val="28"/>
                <w:szCs w:val="28"/>
                <w:highlight w:val="none"/>
                <w:vertAlign w:val="baseline"/>
                <w:lang w:val="en-US" w:eastAsia="zh-CN"/>
              </w:rPr>
            </w:pPr>
            <w:r>
              <w:rPr>
                <w:rFonts w:hint="eastAsia" w:ascii="仿宋" w:hAnsi="仿宋" w:eastAsia="仿宋" w:cs="仿宋"/>
                <w:b/>
                <w:color w:val="000000"/>
                <w:sz w:val="28"/>
                <w:szCs w:val="28"/>
                <w:highlight w:val="none"/>
                <w:vertAlign w:val="baseline"/>
                <w:lang w:val="en-US" w:eastAsia="zh-CN"/>
              </w:rPr>
              <w:t>客观分</w:t>
            </w:r>
          </w:p>
        </w:tc>
      </w:tr>
    </w:tbl>
    <w:p>
      <w:pPr>
        <w:spacing w:before="156" w:beforeLines="50" w:after="156" w:afterLines="50" w:line="340" w:lineRule="exact"/>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eastAsia="zh-CN"/>
        </w:rPr>
        <w:t xml:space="preserve"> </w:t>
      </w:r>
      <w:bookmarkEnd w:id="28"/>
      <w:bookmarkStart w:id="30" w:name="_Toc24960"/>
    </w:p>
    <w:p>
      <w:pPr>
        <w:spacing w:before="156" w:beforeLines="50" w:after="156" w:afterLines="50" w:line="340" w:lineRule="exact"/>
        <w:ind w:firstLine="2530" w:firstLineChars="700"/>
        <w:rPr>
          <w:rFonts w:hAnsi="宋体"/>
          <w:b/>
          <w:color w:val="000000"/>
          <w:sz w:val="36"/>
          <w:szCs w:val="36"/>
        </w:rPr>
      </w:pPr>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9"/>
      <w:bookmarkEnd w:id="30"/>
    </w:p>
    <w:p>
      <w:pPr>
        <w:snapToGrid w:val="0"/>
        <w:spacing w:before="156" w:beforeLines="50" w:after="156" w:afterLines="50"/>
        <w:rPr>
          <w:rFonts w:ascii="宋体" w:hAnsi="宋体" w:eastAsia="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pStyle w:val="31"/>
        <w:spacing w:before="156" w:after="156" w:line="360" w:lineRule="auto"/>
        <w:rPr>
          <w:rFonts w:ascii="仿宋" w:hAnsi="仿宋" w:eastAsia="仿宋" w:cs="Arial"/>
          <w:b/>
          <w:color w:val="000000"/>
          <w:sz w:val="28"/>
          <w:szCs w:val="28"/>
        </w:rPr>
      </w:pPr>
      <w:bookmarkStart w:id="31" w:name="_Toc496796639"/>
    </w:p>
    <w:p>
      <w:pPr>
        <w:spacing w:before="312" w:beforeLines="100" w:line="360" w:lineRule="auto"/>
        <w:ind w:left="1767" w:hanging="1767" w:hangingChars="400"/>
        <w:jc w:val="both"/>
        <w:rPr>
          <w:rFonts w:hint="eastAsia" w:ascii="宋体" w:hAnsi="宋体" w:eastAsia="宋体" w:cs="Times New Roman"/>
          <w:b/>
          <w:bCs/>
          <w:color w:val="000000"/>
          <w:sz w:val="44"/>
          <w:szCs w:val="44"/>
          <w:lang w:eastAsia="zh-CN"/>
        </w:rPr>
      </w:pPr>
      <w:bookmarkStart w:id="32" w:name="PO_TDCUS_ITEM_PB_REQ_PR_1_1_0"/>
      <w:r>
        <w:rPr>
          <w:rFonts w:hint="eastAsia" w:ascii="宋体" w:hAnsi="宋体" w:eastAsia="宋体" w:cs="Times New Roman"/>
          <w:b/>
          <w:bCs/>
          <w:color w:val="000000"/>
          <w:sz w:val="44"/>
          <w:szCs w:val="44"/>
          <w:lang w:eastAsia="zh-CN"/>
        </w:rPr>
        <w:t>省测绘科学技术研究院业务用车燃油供应服务项目的需求文档:</w:t>
      </w:r>
      <w:bookmarkEnd w:id="32"/>
      <w:bookmarkStart w:id="33" w:name="PO_TDCUS_ITEM_PB_REQ_FILE_1_1_0"/>
    </w:p>
    <w:p>
      <w:pPr>
        <w:widowControl/>
        <w:shd w:val="clear" w:color="auto" w:fill="FFFFFF"/>
        <w:autoSpaceDE w:val="0"/>
        <w:autoSpaceDN w:val="0"/>
        <w:spacing w:line="360" w:lineRule="auto"/>
        <w:textAlignment w:val="bottom"/>
        <w:rPr>
          <w:rFonts w:hint="eastAsia" w:ascii="宋体" w:hAnsi="宋体" w:eastAsia="宋体" w:cs="宋体"/>
          <w:b/>
          <w:bCs/>
          <w:spacing w:val="0"/>
          <w:sz w:val="28"/>
          <w:szCs w:val="28"/>
          <w:highlight w:val="none"/>
          <w:lang w:eastAsia="zh-CN"/>
        </w:rPr>
      </w:pPr>
    </w:p>
    <w:p>
      <w:pPr>
        <w:widowControl/>
        <w:shd w:val="clear" w:color="auto" w:fill="FFFFFF"/>
        <w:autoSpaceDE w:val="0"/>
        <w:autoSpaceDN w:val="0"/>
        <w:spacing w:line="360" w:lineRule="auto"/>
        <w:textAlignment w:val="bottom"/>
        <w:rPr>
          <w:rFonts w:hint="eastAsia" w:ascii="宋体" w:hAnsi="宋体" w:eastAsia="宋体" w:cs="宋体"/>
          <w:b/>
          <w:bCs/>
          <w:spacing w:val="0"/>
          <w:sz w:val="28"/>
          <w:szCs w:val="28"/>
          <w:highlight w:val="none"/>
          <w:lang w:eastAsia="zh-CN"/>
        </w:rPr>
      </w:pPr>
      <w:r>
        <w:rPr>
          <w:rFonts w:hint="eastAsia" w:ascii="宋体" w:hAnsi="宋体" w:eastAsia="宋体" w:cs="宋体"/>
          <w:b/>
          <w:bCs/>
          <w:spacing w:val="0"/>
          <w:sz w:val="28"/>
          <w:szCs w:val="28"/>
          <w:highlight w:val="none"/>
          <w:lang w:eastAsia="zh-CN"/>
        </w:rPr>
        <w:t>一、项目概况：</w:t>
      </w:r>
    </w:p>
    <w:p>
      <w:pPr>
        <w:widowControl/>
        <w:shd w:val="clear" w:color="auto" w:fill="FFFFFF"/>
        <w:autoSpaceDE w:val="0"/>
        <w:autoSpaceDN w:val="0"/>
        <w:spacing w:line="360" w:lineRule="auto"/>
        <w:ind w:firstLine="560" w:firstLineChars="200"/>
        <w:textAlignment w:val="bottom"/>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浙江省测绘科学技术研究院主要从事基础地理信息数据更新、自然资源监测等财政项目，及市场上承接的一些测绘项目，在这些项目开展过程中，均需从事外业生产、无人机影像拍摄、外业质检、成果数据采集与处理等野外作业工序。为了保障项目的开展进度，均需使用车辆从事野外作业，为保证业务用车燃油供应服务需求，本项目采购为业务用车用油供应及服务，为院属及短租车约210辆车，及不绑定车牌的零星租车加油卡约37张提供加油服务。</w:t>
      </w:r>
    </w:p>
    <w:p>
      <w:pPr>
        <w:pStyle w:val="992"/>
        <w:spacing w:before="24" w:after="24"/>
        <w:rPr>
          <w:rFonts w:ascii="仿宋" w:hAnsi="仿宋" w:cs="仿宋"/>
          <w:color w:val="000000"/>
          <w:sz w:val="24"/>
        </w:rPr>
      </w:pPr>
      <w:r>
        <w:rPr>
          <w:rFonts w:hint="eastAsia"/>
        </w:rPr>
        <w:t>二、服务要求</w:t>
      </w:r>
    </w:p>
    <w:p>
      <w:pPr>
        <w:spacing w:line="360" w:lineRule="auto"/>
        <w:rPr>
          <w:rFonts w:hint="eastAsia" w:ascii="仿宋" w:hAnsi="仿宋" w:eastAsia="仿宋" w:cs="宋体"/>
          <w:b w:val="0"/>
          <w:bCs/>
          <w:sz w:val="28"/>
          <w:szCs w:val="28"/>
          <w:highlight w:val="none"/>
        </w:rPr>
      </w:pPr>
      <w:r>
        <w:rPr>
          <w:rFonts w:hint="eastAsia" w:ascii="仿宋" w:hAnsi="仿宋" w:eastAsia="仿宋" w:cs="仿宋"/>
          <w:b/>
          <w:bCs w:val="0"/>
          <w:sz w:val="28"/>
          <w:szCs w:val="28"/>
          <w:highlight w:val="none"/>
          <w:lang w:val="en-US" w:eastAsia="zh-CN"/>
        </w:rPr>
        <w:t>（一）油品及质量要求</w:t>
      </w:r>
    </w:p>
    <w:p>
      <w:pPr>
        <w:spacing w:line="360" w:lineRule="auto"/>
        <w:ind w:firstLine="492" w:firstLineChars="176"/>
        <w:rPr>
          <w:rFonts w:hint="eastAsia" w:ascii="仿宋" w:hAnsi="仿宋" w:eastAsia="仿宋" w:cs="宋体"/>
          <w:sz w:val="28"/>
          <w:szCs w:val="28"/>
        </w:rPr>
      </w:pPr>
      <w:r>
        <w:rPr>
          <w:rFonts w:hint="eastAsia" w:ascii="仿宋" w:hAnsi="仿宋" w:eastAsia="仿宋" w:cs="宋体"/>
          <w:b w:val="0"/>
          <w:bCs/>
          <w:sz w:val="28"/>
          <w:szCs w:val="28"/>
        </w:rPr>
        <w:t>1</w:t>
      </w:r>
      <w:r>
        <w:rPr>
          <w:rFonts w:hint="eastAsia" w:ascii="仿宋" w:hAnsi="仿宋" w:eastAsia="仿宋" w:cs="宋体"/>
          <w:b w:val="0"/>
          <w:bCs/>
          <w:sz w:val="28"/>
          <w:szCs w:val="28"/>
          <w:lang w:eastAsia="zh-CN"/>
        </w:rPr>
        <w:t>、</w:t>
      </w:r>
      <w:r>
        <w:rPr>
          <w:rFonts w:hint="eastAsia" w:ascii="仿宋" w:hAnsi="仿宋" w:eastAsia="仿宋" w:cs="宋体"/>
          <w:b w:val="0"/>
          <w:bCs/>
          <w:sz w:val="28"/>
          <w:szCs w:val="28"/>
          <w:lang w:val="en-US" w:eastAsia="zh-CN"/>
        </w:rPr>
        <w:t xml:space="preserve"> </w:t>
      </w:r>
      <w:r>
        <w:rPr>
          <w:rFonts w:hint="eastAsia" w:ascii="仿宋" w:hAnsi="仿宋" w:eastAsia="仿宋" w:cs="宋体"/>
          <w:b w:val="0"/>
          <w:bCs/>
          <w:sz w:val="28"/>
          <w:szCs w:val="28"/>
        </w:rPr>
        <w:t>油品齐全：服务期内能7*24小时提供92#、95#汽油、9</w:t>
      </w:r>
      <w:r>
        <w:rPr>
          <w:rFonts w:hint="eastAsia" w:ascii="仿宋" w:hAnsi="仿宋" w:eastAsia="仿宋" w:cs="宋体"/>
          <w:b w:val="0"/>
          <w:bCs/>
          <w:sz w:val="28"/>
          <w:szCs w:val="28"/>
          <w:lang w:val="en-US" w:eastAsia="zh-CN"/>
        </w:rPr>
        <w:t>8</w:t>
      </w:r>
      <w:r>
        <w:rPr>
          <w:rFonts w:hint="eastAsia" w:ascii="仿宋" w:hAnsi="仿宋" w:eastAsia="仿宋" w:cs="宋体"/>
          <w:b w:val="0"/>
          <w:bCs/>
          <w:sz w:val="28"/>
          <w:szCs w:val="28"/>
        </w:rPr>
        <w:t>#汽</w:t>
      </w:r>
      <w:r>
        <w:rPr>
          <w:rFonts w:hint="eastAsia" w:ascii="仿宋" w:hAnsi="仿宋" w:eastAsia="仿宋" w:cs="宋体"/>
          <w:sz w:val="28"/>
          <w:szCs w:val="28"/>
        </w:rPr>
        <w:t>油、0#柴油；</w:t>
      </w:r>
    </w:p>
    <w:p>
      <w:pPr>
        <w:spacing w:line="360" w:lineRule="auto"/>
        <w:ind w:firstLine="492" w:firstLineChars="176"/>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w:t>
      </w:r>
      <w:r>
        <w:rPr>
          <w:rFonts w:hint="eastAsia" w:ascii="仿宋" w:hAnsi="仿宋" w:eastAsia="仿宋" w:cs="宋体"/>
          <w:sz w:val="28"/>
          <w:szCs w:val="28"/>
        </w:rPr>
        <w:t>最低气温（以杭州市气象部门发布为准）在0℃及以下时在</w:t>
      </w:r>
      <w:r>
        <w:rPr>
          <w:rFonts w:hint="eastAsia" w:ascii="仿宋" w:hAnsi="仿宋" w:eastAsia="仿宋" w:cs="宋体"/>
          <w:sz w:val="28"/>
          <w:szCs w:val="28"/>
          <w:lang w:val="en-US" w:eastAsia="zh-CN"/>
        </w:rPr>
        <w:t>浙江省</w:t>
      </w:r>
      <w:r>
        <w:rPr>
          <w:rFonts w:hint="eastAsia" w:ascii="仿宋" w:hAnsi="仿宋" w:eastAsia="仿宋" w:cs="宋体"/>
          <w:sz w:val="28"/>
          <w:szCs w:val="28"/>
        </w:rPr>
        <w:t>范围内能7*24小时提供-10#柴油</w:t>
      </w:r>
      <w:r>
        <w:rPr>
          <w:rFonts w:hint="eastAsia" w:ascii="仿宋" w:hAnsi="仿宋" w:eastAsia="仿宋" w:cs="宋体"/>
          <w:sz w:val="28"/>
          <w:szCs w:val="28"/>
          <w:lang w:val="en-US" w:eastAsia="zh-CN"/>
        </w:rPr>
        <w:t>；</w:t>
      </w:r>
    </w:p>
    <w:p>
      <w:pPr>
        <w:spacing w:line="360" w:lineRule="auto"/>
        <w:ind w:firstLine="492" w:firstLineChars="176"/>
        <w:rPr>
          <w:rFonts w:hint="eastAsia"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不得提供假冒伪劣产品，各类油品质量符合国家最新标准，满足采购人日常需求。</w:t>
      </w:r>
    </w:p>
    <w:p>
      <w:pPr>
        <w:pStyle w:val="2"/>
        <w:rPr>
          <w:rFonts w:hint="eastAsia" w:eastAsia="仿宋"/>
          <w:highlight w:val="none"/>
          <w:lang w:eastAsia="zh-CN"/>
        </w:rPr>
      </w:pPr>
      <w:r>
        <w:rPr>
          <w:rFonts w:hint="eastAsia" w:ascii="仿宋" w:hAnsi="仿宋" w:eastAsia="仿宋" w:cs="仿宋"/>
          <w:b/>
          <w:bCs w:val="0"/>
          <w:sz w:val="28"/>
          <w:szCs w:val="28"/>
          <w:highlight w:val="none"/>
          <w:lang w:val="en-US" w:eastAsia="zh-CN"/>
        </w:rPr>
        <w:t>（二）加油服务</w:t>
      </w:r>
      <w:r>
        <w:rPr>
          <w:rFonts w:hint="eastAsia" w:ascii="仿宋" w:hAnsi="仿宋" w:eastAsia="仿宋" w:cs="仿宋"/>
          <w:b/>
          <w:bCs/>
          <w:sz w:val="28"/>
          <w:szCs w:val="28"/>
          <w:highlight w:val="none"/>
        </w:rPr>
        <w:t>网点</w:t>
      </w:r>
      <w:r>
        <w:rPr>
          <w:rFonts w:hint="eastAsia" w:ascii="仿宋" w:hAnsi="仿宋" w:eastAsia="仿宋" w:cs="仿宋"/>
          <w:b/>
          <w:bCs/>
          <w:sz w:val="28"/>
          <w:szCs w:val="28"/>
          <w:highlight w:val="none"/>
          <w:lang w:val="en-US" w:eastAsia="zh-CN"/>
        </w:rPr>
        <w:t>数量要求</w:t>
      </w:r>
    </w:p>
    <w:p>
      <w:pPr>
        <w:pStyle w:val="24"/>
        <w:ind w:firstLine="492" w:firstLineChars="176"/>
        <w:rPr>
          <w:rFonts w:hint="eastAsia" w:ascii="仿宋" w:hAnsi="仿宋" w:eastAsia="仿宋" w:cs="宋体"/>
          <w:snapToGrid/>
          <w:kern w:val="2"/>
          <w:sz w:val="28"/>
          <w:szCs w:val="28"/>
          <w:highlight w:val="none"/>
          <w:lang w:val="en-US" w:eastAsia="zh-CN" w:bidi="ar-SA"/>
        </w:rPr>
      </w:pPr>
      <w:r>
        <w:rPr>
          <w:rFonts w:hint="eastAsia" w:ascii="仿宋" w:hAnsi="仿宋" w:eastAsia="仿宋" w:cs="宋体"/>
          <w:snapToGrid/>
          <w:kern w:val="2"/>
          <w:sz w:val="28"/>
          <w:szCs w:val="28"/>
          <w:highlight w:val="none"/>
          <w:lang w:val="en-US" w:eastAsia="zh-CN" w:bidi="ar-SA"/>
        </w:rPr>
        <w:t>1、在</w:t>
      </w:r>
      <w:r>
        <w:rPr>
          <w:rFonts w:hint="eastAsia" w:ascii="仿宋" w:hAnsi="仿宋" w:eastAsia="仿宋" w:cs="宋体"/>
          <w:sz w:val="28"/>
          <w:szCs w:val="28"/>
          <w:highlight w:val="none"/>
        </w:rPr>
        <w:t>采购人</w:t>
      </w:r>
      <w:r>
        <w:rPr>
          <w:rFonts w:hint="eastAsia" w:ascii="仿宋" w:hAnsi="仿宋" w:eastAsia="仿宋" w:cs="宋体"/>
          <w:sz w:val="28"/>
          <w:szCs w:val="28"/>
          <w:highlight w:val="none"/>
          <w:lang w:val="en-US" w:eastAsia="zh-CN"/>
        </w:rPr>
        <w:t>周边外围100公里范围内</w:t>
      </w:r>
      <w:r>
        <w:rPr>
          <w:rFonts w:hint="eastAsia" w:ascii="仿宋" w:hAnsi="仿宋" w:eastAsia="仿宋" w:cs="宋体"/>
          <w:snapToGrid/>
          <w:kern w:val="2"/>
          <w:sz w:val="28"/>
          <w:szCs w:val="28"/>
          <w:highlight w:val="none"/>
          <w:lang w:val="en-US" w:eastAsia="zh-CN" w:bidi="ar-SA"/>
        </w:rPr>
        <w:t>有不少于30个加油网点（高速公路网点除外），满足采购方的日常工作需要；</w:t>
      </w:r>
    </w:p>
    <w:p>
      <w:pPr>
        <w:pStyle w:val="24"/>
        <w:ind w:firstLine="492" w:firstLineChars="176"/>
        <w:rPr>
          <w:rFonts w:hint="eastAsia" w:ascii="仿宋" w:hAnsi="仿宋" w:eastAsia="仿宋" w:cs="宋体"/>
          <w:snapToGrid/>
          <w:kern w:val="2"/>
          <w:sz w:val="28"/>
          <w:szCs w:val="28"/>
          <w:highlight w:val="none"/>
          <w:lang w:val="en-US" w:eastAsia="zh-CN" w:bidi="ar-SA"/>
        </w:rPr>
      </w:pPr>
      <w:r>
        <w:rPr>
          <w:rFonts w:hint="eastAsia" w:ascii="仿宋" w:hAnsi="仿宋" w:eastAsia="仿宋" w:cs="宋体"/>
          <w:snapToGrid/>
          <w:kern w:val="2"/>
          <w:sz w:val="28"/>
          <w:szCs w:val="28"/>
          <w:highlight w:val="none"/>
          <w:lang w:val="en-US" w:eastAsia="zh-CN" w:bidi="ar-SA"/>
        </w:rPr>
        <w:t>2、在</w:t>
      </w:r>
      <w:r>
        <w:rPr>
          <w:rFonts w:hint="eastAsia" w:ascii="仿宋" w:hAnsi="仿宋" w:eastAsia="仿宋" w:cs="宋体"/>
          <w:sz w:val="28"/>
          <w:szCs w:val="28"/>
          <w:highlight w:val="none"/>
        </w:rPr>
        <w:t>采购人</w:t>
      </w:r>
      <w:r>
        <w:rPr>
          <w:rFonts w:hint="eastAsia" w:ascii="仿宋" w:hAnsi="仿宋" w:eastAsia="仿宋" w:cs="宋体"/>
          <w:sz w:val="28"/>
          <w:szCs w:val="28"/>
          <w:highlight w:val="none"/>
          <w:lang w:val="en-US" w:eastAsia="zh-CN"/>
        </w:rPr>
        <w:t>周边外围100-400公里范围内</w:t>
      </w:r>
      <w:r>
        <w:rPr>
          <w:rFonts w:hint="eastAsia" w:ascii="仿宋" w:hAnsi="仿宋" w:eastAsia="仿宋" w:cs="宋体"/>
          <w:snapToGrid/>
          <w:kern w:val="2"/>
          <w:sz w:val="28"/>
          <w:szCs w:val="28"/>
          <w:highlight w:val="none"/>
          <w:lang w:val="en-US" w:eastAsia="zh-CN" w:bidi="ar-SA"/>
        </w:rPr>
        <w:t>（杭州市、高速公路网点除外）有不少于30个加油网点，满足采购方工作需要；</w:t>
      </w:r>
    </w:p>
    <w:p>
      <w:pPr>
        <w:pStyle w:val="24"/>
        <w:ind w:firstLine="492" w:firstLineChars="176"/>
        <w:rPr>
          <w:rFonts w:hint="eastAsia" w:ascii="仿宋" w:hAnsi="仿宋" w:eastAsia="仿宋" w:cs="宋体"/>
          <w:snapToGrid/>
          <w:kern w:val="2"/>
          <w:sz w:val="28"/>
          <w:szCs w:val="28"/>
          <w:highlight w:val="none"/>
          <w:lang w:val="en-US" w:eastAsia="zh-CN" w:bidi="ar-SA"/>
        </w:rPr>
      </w:pPr>
      <w:r>
        <w:rPr>
          <w:rFonts w:hint="eastAsia" w:ascii="仿宋" w:hAnsi="仿宋" w:eastAsia="仿宋" w:cs="宋体"/>
          <w:snapToGrid/>
          <w:kern w:val="2"/>
          <w:sz w:val="28"/>
          <w:szCs w:val="28"/>
          <w:highlight w:val="none"/>
          <w:lang w:val="en-US" w:eastAsia="zh-CN" w:bidi="ar-SA"/>
        </w:rPr>
        <w:t>3、在全国各省（浙江省除外）均有不少于1个加油网点，网点分布需满足采购方项目开展需求。</w:t>
      </w:r>
    </w:p>
    <w:p>
      <w:pPr>
        <w:pStyle w:val="24"/>
        <w:rPr>
          <w:rFonts w:hint="eastAsia" w:ascii="仿宋" w:hAnsi="仿宋" w:eastAsia="仿宋" w:cs="宋体"/>
          <w:snapToGrid/>
          <w:kern w:val="2"/>
          <w:sz w:val="28"/>
          <w:szCs w:val="28"/>
          <w:highlight w:val="none"/>
          <w:lang w:val="en-US" w:eastAsia="zh-CN" w:bidi="ar-SA"/>
        </w:rPr>
      </w:pPr>
      <w:r>
        <w:rPr>
          <w:rFonts w:hint="eastAsia" w:ascii="仿宋" w:hAnsi="仿宋" w:eastAsia="仿宋" w:cs="仿宋"/>
          <w:b/>
          <w:bCs w:val="0"/>
          <w:sz w:val="28"/>
          <w:szCs w:val="28"/>
          <w:highlight w:val="none"/>
          <w:lang w:val="en-US" w:eastAsia="zh-CN"/>
        </w:rPr>
        <w:t>（三）省内高速公路加油服务网点要求</w:t>
      </w:r>
    </w:p>
    <w:p>
      <w:pPr>
        <w:pStyle w:val="24"/>
        <w:ind w:firstLine="492" w:firstLineChars="176"/>
        <w:rPr>
          <w:rFonts w:hint="eastAsia" w:ascii="仿宋" w:hAnsi="仿宋" w:eastAsia="仿宋" w:cs="宋体"/>
          <w:snapToGrid/>
          <w:kern w:val="2"/>
          <w:sz w:val="28"/>
          <w:szCs w:val="28"/>
          <w:highlight w:val="none"/>
          <w:lang w:val="en-US" w:eastAsia="zh-CN" w:bidi="ar-SA"/>
        </w:rPr>
      </w:pPr>
      <w:r>
        <w:rPr>
          <w:rFonts w:hint="eastAsia" w:ascii="仿宋" w:hAnsi="仿宋" w:eastAsia="仿宋" w:cs="仿宋"/>
          <w:bCs/>
          <w:sz w:val="28"/>
          <w:szCs w:val="28"/>
          <w:highlight w:val="none"/>
          <w:lang w:val="en-US" w:eastAsia="zh-CN"/>
        </w:rPr>
        <w:t>在浙江省内各高速公路有加油网点，每条高速公路有不少于加油网点2个</w:t>
      </w:r>
      <w:r>
        <w:rPr>
          <w:rFonts w:hint="eastAsia" w:ascii="仿宋" w:hAnsi="仿宋" w:eastAsia="仿宋" w:cs="宋体"/>
          <w:snapToGrid/>
          <w:kern w:val="2"/>
          <w:sz w:val="28"/>
          <w:szCs w:val="28"/>
          <w:highlight w:val="none"/>
          <w:lang w:val="en-US" w:eastAsia="zh-CN" w:bidi="ar-SA"/>
        </w:rPr>
        <w:t>。</w:t>
      </w:r>
    </w:p>
    <w:p>
      <w:pPr>
        <w:pStyle w:val="24"/>
        <w:rPr>
          <w:rFonts w:hint="eastAsia" w:ascii="仿宋" w:hAnsi="仿宋" w:eastAsia="仿宋" w:cs="宋体"/>
          <w:snapToGrid/>
          <w:kern w:val="2"/>
          <w:sz w:val="28"/>
          <w:szCs w:val="28"/>
          <w:highlight w:val="none"/>
          <w:lang w:val="en-US" w:eastAsia="zh-CN" w:bidi="ar-SA"/>
        </w:rPr>
      </w:pPr>
      <w:r>
        <w:rPr>
          <w:rFonts w:hint="eastAsia" w:ascii="仿宋" w:hAnsi="仿宋" w:eastAsia="仿宋" w:cs="仿宋"/>
          <w:b/>
          <w:bCs w:val="0"/>
          <w:sz w:val="28"/>
          <w:szCs w:val="28"/>
          <w:highlight w:val="none"/>
          <w:lang w:val="en-US" w:eastAsia="zh-CN"/>
        </w:rPr>
        <w:t>（四）加油服务网点分布要求</w:t>
      </w:r>
    </w:p>
    <w:p>
      <w:pPr>
        <w:pStyle w:val="24"/>
        <w:ind w:firstLine="560" w:firstLineChars="200"/>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投标人提供的采购人周边外围400公里范围内加油服务网点分布情况需均匀，不得集中分布在一处。</w:t>
      </w:r>
    </w:p>
    <w:p>
      <w:pPr>
        <w:pStyle w:val="24"/>
        <w:rPr>
          <w:rFonts w:hint="eastAsia" w:ascii="仿宋" w:hAnsi="仿宋" w:eastAsia="仿宋" w:cs="宋体"/>
          <w:snapToGrid/>
          <w:kern w:val="2"/>
          <w:sz w:val="28"/>
          <w:szCs w:val="28"/>
          <w:highlight w:val="none"/>
          <w:lang w:val="en-US" w:eastAsia="zh-CN" w:bidi="ar-SA"/>
        </w:rPr>
      </w:pPr>
      <w:r>
        <w:rPr>
          <w:rFonts w:hint="eastAsia" w:ascii="仿宋" w:hAnsi="仿宋" w:eastAsia="仿宋" w:cs="仿宋"/>
          <w:b/>
          <w:bCs w:val="0"/>
          <w:sz w:val="28"/>
          <w:szCs w:val="28"/>
          <w:highlight w:val="none"/>
          <w:lang w:val="en-US" w:eastAsia="zh-CN"/>
        </w:rPr>
        <w:t>（五）加油服务系统平台要求</w:t>
      </w:r>
    </w:p>
    <w:p>
      <w:pPr>
        <w:pStyle w:val="24"/>
        <w:ind w:firstLine="560" w:firstLineChars="200"/>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有自主网络管理服务平台，能为采购人提供实时加油卡余额查询、交易记录查询、预分配等功能。</w:t>
      </w:r>
    </w:p>
    <w:p>
      <w:pPr>
        <w:pStyle w:val="24"/>
        <w:rPr>
          <w:rFonts w:hint="default" w:ascii="仿宋" w:hAnsi="仿宋" w:eastAsia="仿宋" w:cs="仿宋"/>
          <w:bCs/>
          <w:sz w:val="28"/>
          <w:szCs w:val="28"/>
          <w:highlight w:val="none"/>
          <w:lang w:val="en-US" w:eastAsia="zh-CN"/>
        </w:rPr>
      </w:pPr>
      <w:r>
        <w:rPr>
          <w:rFonts w:hint="eastAsia" w:ascii="仿宋" w:hAnsi="仿宋" w:eastAsia="仿宋" w:cs="仿宋"/>
          <w:b/>
          <w:bCs w:val="0"/>
          <w:sz w:val="28"/>
          <w:szCs w:val="28"/>
          <w:highlight w:val="none"/>
          <w:lang w:val="en-US" w:eastAsia="zh-CN"/>
        </w:rPr>
        <w:t>（六）</w:t>
      </w:r>
      <w:r>
        <w:rPr>
          <w:rFonts w:hint="eastAsia" w:ascii="仿宋" w:hAnsi="仿宋" w:eastAsia="仿宋" w:cs="仿宋"/>
          <w:b/>
          <w:bCs/>
          <w:sz w:val="28"/>
          <w:szCs w:val="28"/>
          <w:highlight w:val="none"/>
        </w:rPr>
        <w:t>技术</w:t>
      </w:r>
      <w:r>
        <w:rPr>
          <w:rFonts w:hint="eastAsia" w:ascii="仿宋" w:hAnsi="仿宋" w:eastAsia="仿宋" w:cs="仿宋"/>
          <w:b/>
          <w:bCs/>
          <w:sz w:val="28"/>
          <w:szCs w:val="28"/>
          <w:highlight w:val="none"/>
          <w:lang w:val="en-US" w:eastAsia="zh-CN"/>
        </w:rPr>
        <w:t>措施</w:t>
      </w:r>
      <w:r>
        <w:rPr>
          <w:rFonts w:hint="eastAsia" w:ascii="仿宋" w:hAnsi="仿宋" w:eastAsia="仿宋" w:cs="仿宋"/>
          <w:b/>
          <w:bCs/>
          <w:sz w:val="28"/>
          <w:szCs w:val="28"/>
          <w:highlight w:val="none"/>
        </w:rPr>
        <w:t>和服务方案</w:t>
      </w:r>
    </w:p>
    <w:p>
      <w:pPr>
        <w:spacing w:line="360" w:lineRule="auto"/>
        <w:ind w:firstLine="492" w:firstLineChars="176"/>
        <w:rPr>
          <w:rFonts w:ascii="仿宋" w:hAnsi="仿宋" w:eastAsia="仿宋" w:cs="宋体"/>
          <w:sz w:val="28"/>
          <w:szCs w:val="28"/>
        </w:rPr>
      </w:pPr>
      <w:r>
        <w:rPr>
          <w:rFonts w:hint="eastAsia" w:ascii="仿宋" w:hAnsi="仿宋" w:eastAsia="仿宋" w:cs="宋体"/>
          <w:sz w:val="28"/>
          <w:szCs w:val="28"/>
          <w:lang w:val="en-US" w:eastAsia="zh-CN"/>
        </w:rPr>
        <w:t xml:space="preserve">1、 </w:t>
      </w:r>
      <w:r>
        <w:rPr>
          <w:rFonts w:hint="eastAsia" w:ascii="仿宋" w:hAnsi="仿宋" w:eastAsia="仿宋" w:cs="宋体"/>
          <w:sz w:val="28"/>
          <w:szCs w:val="28"/>
        </w:rPr>
        <w:t>办理IC储值卡，由单位主卡和副卡组成，主卡可对副卡进行充值，预分配，具备打印对账单等功能，全国通用。</w:t>
      </w:r>
    </w:p>
    <w:p>
      <w:pPr>
        <w:spacing w:line="360" w:lineRule="auto"/>
        <w:ind w:firstLine="492" w:firstLineChars="176"/>
        <w:rPr>
          <w:rFonts w:hint="default" w:ascii="仿宋" w:hAnsi="仿宋" w:eastAsia="仿宋" w:cs="宋体"/>
          <w:sz w:val="28"/>
          <w:szCs w:val="28"/>
          <w:lang w:val="en-US"/>
        </w:rPr>
      </w:pPr>
      <w:r>
        <w:rPr>
          <w:rFonts w:hint="eastAsia" w:ascii="仿宋" w:hAnsi="仿宋" w:eastAsia="仿宋" w:cs="宋体"/>
          <w:sz w:val="28"/>
          <w:szCs w:val="28"/>
          <w:lang w:val="en-US" w:eastAsia="zh-CN"/>
        </w:rPr>
        <w:t>2、院属车辆及短租车辆</w:t>
      </w:r>
      <w:r>
        <w:rPr>
          <w:rFonts w:hint="eastAsia" w:ascii="仿宋" w:hAnsi="仿宋" w:eastAsia="仿宋" w:cs="宋体"/>
          <w:sz w:val="28"/>
          <w:szCs w:val="28"/>
        </w:rPr>
        <w:t>实行一车一卡管理，严格实行对车号加油，必须同时设置密码。</w:t>
      </w:r>
      <w:r>
        <w:rPr>
          <w:rFonts w:hint="eastAsia" w:ascii="仿宋_GB2312" w:hAnsi="仿宋_GB2312" w:eastAsia="仿宋_GB2312" w:cs="Times New Roman"/>
          <w:sz w:val="28"/>
          <w:szCs w:val="28"/>
          <w:lang w:val="en-US" w:eastAsia="zh-CN"/>
        </w:rPr>
        <w:t>零星租车加油卡不绑定车牌，仅</w:t>
      </w:r>
      <w:r>
        <w:rPr>
          <w:rFonts w:hint="eastAsia" w:ascii="仿宋" w:hAnsi="仿宋" w:eastAsia="仿宋" w:cs="宋体"/>
          <w:sz w:val="28"/>
          <w:szCs w:val="28"/>
        </w:rPr>
        <w:t>设置密码</w:t>
      </w:r>
      <w:r>
        <w:rPr>
          <w:rFonts w:hint="eastAsia" w:ascii="仿宋_GB2312" w:hAnsi="仿宋_GB2312" w:eastAsia="仿宋_GB2312" w:cs="Times New Roman"/>
          <w:sz w:val="28"/>
          <w:szCs w:val="28"/>
          <w:lang w:val="en-US" w:eastAsia="zh-CN"/>
        </w:rPr>
        <w:t>。</w:t>
      </w:r>
    </w:p>
    <w:p>
      <w:pPr>
        <w:spacing w:line="360" w:lineRule="auto"/>
        <w:ind w:firstLine="492" w:firstLineChars="176"/>
        <w:rPr>
          <w:rFonts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严格遵守国家法律法规，认真执行国家和相关加油服务行业各项管理法规及规范性文件，合法经营，按章办事，诚实守信，自觉维护采购人的利益。有完善的管理体系，有严格的内控机制和监督管理制度。</w:t>
      </w:r>
    </w:p>
    <w:p>
      <w:pPr>
        <w:pStyle w:val="24"/>
        <w:ind w:firstLine="492" w:firstLineChars="176"/>
        <w:rPr>
          <w:rFonts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不得转包业务。</w:t>
      </w:r>
    </w:p>
    <w:p>
      <w:pPr>
        <w:pStyle w:val="24"/>
        <w:ind w:firstLine="492" w:firstLineChars="176"/>
        <w:rPr>
          <w:rFonts w:ascii="仿宋" w:hAnsi="仿宋" w:eastAsia="仿宋" w:cs="宋体"/>
          <w:sz w:val="28"/>
          <w:szCs w:val="28"/>
          <w:lang w:val="en-US"/>
        </w:rPr>
      </w:pPr>
      <w:r>
        <w:rPr>
          <w:rFonts w:hint="eastAsia" w:ascii="仿宋" w:hAnsi="仿宋" w:eastAsia="仿宋" w:cs="宋体"/>
          <w:sz w:val="28"/>
          <w:szCs w:val="28"/>
          <w:lang w:val="en-US" w:eastAsia="zh-CN"/>
        </w:rPr>
        <w:t>5、</w:t>
      </w:r>
      <w:r>
        <w:rPr>
          <w:rFonts w:hint="eastAsia" w:ascii="仿宋" w:hAnsi="仿宋" w:eastAsia="仿宋" w:cs="宋体"/>
          <w:snapToGrid/>
          <w:sz w:val="28"/>
          <w:szCs w:val="28"/>
          <w:lang w:val="en-US"/>
        </w:rPr>
        <w:t>投标</w:t>
      </w:r>
      <w:r>
        <w:rPr>
          <w:rFonts w:hint="eastAsia" w:ascii="仿宋" w:hAnsi="仿宋" w:eastAsia="仿宋" w:cs="宋体"/>
          <w:snapToGrid/>
          <w:sz w:val="28"/>
          <w:szCs w:val="28"/>
          <w:lang w:val="en-US" w:eastAsia="zh-CN"/>
        </w:rPr>
        <w:t>方</w:t>
      </w:r>
      <w:r>
        <w:rPr>
          <w:rFonts w:hint="eastAsia" w:ascii="仿宋" w:hAnsi="仿宋" w:eastAsia="仿宋" w:cs="宋体"/>
          <w:snapToGrid/>
          <w:sz w:val="28"/>
          <w:szCs w:val="28"/>
          <w:lang w:val="en-US"/>
        </w:rPr>
        <w:t>加油服务人员加油前须与采购</w:t>
      </w:r>
      <w:r>
        <w:rPr>
          <w:rFonts w:hint="eastAsia" w:ascii="仿宋" w:hAnsi="仿宋" w:eastAsia="仿宋" w:cs="宋体"/>
          <w:snapToGrid/>
          <w:sz w:val="28"/>
          <w:szCs w:val="28"/>
          <w:lang w:val="en-US" w:eastAsia="zh-CN"/>
        </w:rPr>
        <w:t>方</w:t>
      </w:r>
      <w:r>
        <w:rPr>
          <w:rFonts w:hint="eastAsia" w:ascii="仿宋" w:hAnsi="仿宋" w:eastAsia="仿宋" w:cs="宋体"/>
          <w:snapToGrid/>
          <w:sz w:val="28"/>
          <w:szCs w:val="28"/>
          <w:lang w:val="en-US"/>
        </w:rPr>
        <w:t>驾驶员确认加油标号，不得存在标号错加、油量少加问题，</w:t>
      </w:r>
      <w:r>
        <w:rPr>
          <w:rFonts w:hint="eastAsia" w:ascii="仿宋" w:hAnsi="仿宋" w:eastAsia="仿宋" w:cs="宋体"/>
          <w:sz w:val="28"/>
          <w:szCs w:val="28"/>
        </w:rPr>
        <w:t>因此而产生的车辆受损、维修等情况由投标</w:t>
      </w:r>
      <w:r>
        <w:rPr>
          <w:rFonts w:hint="eastAsia" w:ascii="仿宋" w:hAnsi="仿宋" w:eastAsia="仿宋" w:cs="宋体"/>
          <w:sz w:val="28"/>
          <w:szCs w:val="28"/>
          <w:lang w:val="en-US" w:eastAsia="zh-CN"/>
        </w:rPr>
        <w:t>方</w:t>
      </w:r>
      <w:r>
        <w:rPr>
          <w:rFonts w:hint="eastAsia" w:ascii="仿宋" w:hAnsi="仿宋" w:eastAsia="仿宋" w:cs="宋体"/>
          <w:sz w:val="28"/>
          <w:szCs w:val="28"/>
        </w:rPr>
        <w:t>负全部责任</w:t>
      </w:r>
      <w:r>
        <w:rPr>
          <w:rFonts w:hint="eastAsia" w:ascii="仿宋" w:hAnsi="仿宋" w:eastAsia="仿宋" w:cs="宋体"/>
          <w:snapToGrid/>
          <w:sz w:val="28"/>
          <w:szCs w:val="28"/>
          <w:lang w:val="en-US"/>
        </w:rPr>
        <w:t>。</w:t>
      </w:r>
    </w:p>
    <w:p>
      <w:pPr>
        <w:pStyle w:val="24"/>
        <w:ind w:firstLine="492" w:firstLineChars="176"/>
        <w:rPr>
          <w:rFonts w:hint="eastAsia" w:ascii="仿宋" w:hAnsi="仿宋" w:eastAsia="仿宋" w:cs="宋体"/>
          <w:sz w:val="28"/>
          <w:szCs w:val="28"/>
          <w:lang w:val="en-US"/>
        </w:rPr>
      </w:pPr>
      <w:r>
        <w:rPr>
          <w:rFonts w:hint="eastAsia" w:ascii="仿宋" w:hAnsi="仿宋" w:eastAsia="仿宋" w:cs="宋体"/>
          <w:sz w:val="28"/>
          <w:szCs w:val="28"/>
          <w:lang w:val="en-US" w:eastAsia="zh-CN"/>
        </w:rPr>
        <w:t>6、</w:t>
      </w:r>
      <w:r>
        <w:rPr>
          <w:rFonts w:hint="eastAsia" w:ascii="仿宋" w:hAnsi="仿宋" w:eastAsia="仿宋" w:cs="宋体"/>
          <w:sz w:val="28"/>
          <w:szCs w:val="28"/>
        </w:rPr>
        <w:t>按照实际工作需要，配备项目负责人1名，负责与采购</w:t>
      </w:r>
      <w:r>
        <w:rPr>
          <w:rFonts w:hint="eastAsia" w:ascii="仿宋" w:hAnsi="仿宋" w:eastAsia="仿宋" w:cs="宋体"/>
          <w:sz w:val="28"/>
          <w:szCs w:val="28"/>
          <w:lang w:val="en-US" w:eastAsia="zh-CN"/>
        </w:rPr>
        <w:t>方</w:t>
      </w:r>
      <w:r>
        <w:rPr>
          <w:rFonts w:hint="eastAsia" w:ascii="仿宋" w:hAnsi="仿宋" w:eastAsia="仿宋" w:cs="宋体"/>
          <w:sz w:val="28"/>
          <w:szCs w:val="28"/>
        </w:rPr>
        <w:t>对接油卡</w:t>
      </w:r>
      <w:r>
        <w:rPr>
          <w:rFonts w:hint="eastAsia" w:ascii="仿宋" w:hAnsi="仿宋" w:eastAsia="仿宋" w:cs="宋体"/>
          <w:sz w:val="28"/>
          <w:szCs w:val="28"/>
          <w:lang w:val="en-US"/>
        </w:rPr>
        <w:t>办理，</w:t>
      </w:r>
      <w:r>
        <w:rPr>
          <w:rFonts w:hint="eastAsia" w:ascii="仿宋" w:hAnsi="仿宋" w:eastAsia="仿宋" w:cs="宋体"/>
          <w:sz w:val="28"/>
          <w:szCs w:val="28"/>
        </w:rPr>
        <w:t>充值，</w:t>
      </w:r>
      <w:r>
        <w:rPr>
          <w:rFonts w:hint="eastAsia" w:ascii="仿宋" w:hAnsi="仿宋" w:eastAsia="仿宋" w:cs="宋体"/>
          <w:sz w:val="28"/>
          <w:szCs w:val="28"/>
          <w:lang w:val="en-US"/>
        </w:rPr>
        <w:t>预分配，核对账单等</w:t>
      </w:r>
      <w:r>
        <w:rPr>
          <w:rFonts w:hint="eastAsia" w:ascii="仿宋" w:hAnsi="仿宋" w:eastAsia="仿宋" w:cs="宋体"/>
          <w:sz w:val="28"/>
          <w:szCs w:val="28"/>
        </w:rPr>
        <w:t>服务，</w:t>
      </w:r>
      <w:r>
        <w:rPr>
          <w:rFonts w:hint="eastAsia" w:ascii="仿宋" w:hAnsi="仿宋" w:eastAsia="仿宋" w:cs="宋体"/>
          <w:sz w:val="28"/>
          <w:szCs w:val="28"/>
          <w:lang w:val="en-US"/>
        </w:rPr>
        <w:t>同时配合采购人在车辆加油等检查审计工作中配合提供相应数据。</w:t>
      </w:r>
    </w:p>
    <w:p>
      <w:pPr>
        <w:pStyle w:val="24"/>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（七）、保密要求</w:t>
      </w:r>
    </w:p>
    <w:p>
      <w:pPr>
        <w:pStyle w:val="24"/>
        <w:ind w:firstLine="492" w:firstLineChars="176"/>
        <w:rPr>
          <w:rFonts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rPr>
        <w:t>投标</w:t>
      </w:r>
      <w:r>
        <w:rPr>
          <w:rFonts w:hint="eastAsia" w:ascii="仿宋" w:hAnsi="仿宋" w:eastAsia="仿宋" w:cs="宋体"/>
          <w:sz w:val="28"/>
          <w:szCs w:val="28"/>
          <w:lang w:val="en-US" w:eastAsia="zh-CN"/>
        </w:rPr>
        <w:t>方</w:t>
      </w:r>
      <w:r>
        <w:rPr>
          <w:rFonts w:hint="eastAsia" w:ascii="仿宋" w:hAnsi="仿宋" w:eastAsia="仿宋" w:cs="宋体"/>
          <w:sz w:val="28"/>
          <w:szCs w:val="28"/>
          <w:lang w:val="en-US"/>
        </w:rPr>
        <w:t>具有完全</w:t>
      </w:r>
      <w:r>
        <w:rPr>
          <w:rFonts w:hint="eastAsia" w:ascii="仿宋" w:hAnsi="仿宋" w:eastAsia="仿宋" w:cs="宋体"/>
          <w:sz w:val="28"/>
          <w:szCs w:val="28"/>
        </w:rPr>
        <w:t>保密</w:t>
      </w:r>
      <w:r>
        <w:rPr>
          <w:rFonts w:hint="eastAsia" w:ascii="仿宋" w:hAnsi="仿宋" w:eastAsia="仿宋" w:cs="宋体"/>
          <w:sz w:val="28"/>
          <w:szCs w:val="28"/>
          <w:lang w:val="en-US"/>
        </w:rPr>
        <w:t>责任</w:t>
      </w:r>
      <w:r>
        <w:rPr>
          <w:rFonts w:hint="eastAsia" w:ascii="仿宋" w:hAnsi="仿宋" w:eastAsia="仿宋" w:cs="宋体"/>
          <w:sz w:val="28"/>
          <w:szCs w:val="28"/>
        </w:rPr>
        <w:t>，</w:t>
      </w:r>
      <w:r>
        <w:rPr>
          <w:rFonts w:hint="eastAsia" w:ascii="仿宋" w:hAnsi="仿宋" w:eastAsia="仿宋" w:cs="宋体"/>
          <w:sz w:val="28"/>
          <w:szCs w:val="28"/>
          <w:lang w:val="en-US"/>
        </w:rPr>
        <w:t>应</w:t>
      </w:r>
      <w:r>
        <w:rPr>
          <w:rFonts w:hint="eastAsia" w:ascii="仿宋" w:hAnsi="仿宋" w:eastAsia="仿宋" w:cs="宋体"/>
          <w:sz w:val="28"/>
          <w:szCs w:val="28"/>
        </w:rPr>
        <w:t>采取安全预防措施，保障在合同服务期间将掌握的任何有关采购</w:t>
      </w:r>
      <w:r>
        <w:rPr>
          <w:rFonts w:hint="eastAsia" w:ascii="仿宋" w:hAnsi="仿宋" w:eastAsia="仿宋" w:cs="宋体"/>
          <w:sz w:val="28"/>
          <w:szCs w:val="28"/>
          <w:lang w:val="en-US" w:eastAsia="zh-CN"/>
        </w:rPr>
        <w:t>方</w:t>
      </w:r>
      <w:r>
        <w:rPr>
          <w:rFonts w:hint="eastAsia" w:ascii="仿宋" w:hAnsi="仿宋" w:eastAsia="仿宋" w:cs="宋体"/>
          <w:sz w:val="28"/>
          <w:szCs w:val="28"/>
        </w:rPr>
        <w:t>机密或专有信息透露给任何未经授权的人等，如发生泄密责任，采购</w:t>
      </w:r>
      <w:r>
        <w:rPr>
          <w:rFonts w:hint="eastAsia" w:ascii="仿宋" w:hAnsi="仿宋" w:eastAsia="仿宋" w:cs="宋体"/>
          <w:sz w:val="28"/>
          <w:szCs w:val="28"/>
          <w:lang w:val="en-US" w:eastAsia="zh-CN"/>
        </w:rPr>
        <w:t>方</w:t>
      </w:r>
      <w:r>
        <w:rPr>
          <w:rFonts w:hint="eastAsia" w:ascii="仿宋" w:hAnsi="仿宋" w:eastAsia="仿宋" w:cs="宋体"/>
          <w:sz w:val="28"/>
          <w:szCs w:val="28"/>
        </w:rPr>
        <w:t>将追究供应商一切法律责任。</w:t>
      </w:r>
    </w:p>
    <w:p>
      <w:pPr>
        <w:spacing w:line="360" w:lineRule="auto"/>
        <w:ind w:firstLine="492" w:firstLineChars="176"/>
        <w:jc w:val="left"/>
        <w:rPr>
          <w:rFonts w:ascii="仿宋" w:hAnsi="仿宋" w:eastAsia="仿宋" w:cs="宋体"/>
          <w:sz w:val="28"/>
          <w:szCs w:val="28"/>
        </w:rPr>
      </w:pPr>
      <w:r>
        <w:rPr>
          <w:rFonts w:hint="eastAsia" w:ascii="仿宋" w:hAnsi="仿宋" w:eastAsia="仿宋" w:cs="宋体"/>
          <w:sz w:val="28"/>
          <w:szCs w:val="28"/>
          <w:lang w:val="en-US" w:eastAsia="zh-CN"/>
        </w:rPr>
        <w:t>2、</w:t>
      </w:r>
      <w:r>
        <w:rPr>
          <w:rFonts w:hint="eastAsia" w:ascii="仿宋" w:hAnsi="仿宋" w:eastAsia="仿宋" w:cs="宋体"/>
          <w:sz w:val="28"/>
          <w:szCs w:val="28"/>
        </w:rPr>
        <w:t>采购</w:t>
      </w:r>
      <w:r>
        <w:rPr>
          <w:rFonts w:hint="eastAsia" w:ascii="仿宋" w:hAnsi="仿宋" w:eastAsia="仿宋" w:cs="宋体"/>
          <w:sz w:val="28"/>
          <w:szCs w:val="28"/>
          <w:lang w:val="en-US" w:eastAsia="zh-CN"/>
        </w:rPr>
        <w:t>方</w:t>
      </w:r>
      <w:r>
        <w:rPr>
          <w:rFonts w:hint="eastAsia" w:ascii="仿宋" w:hAnsi="仿宋" w:eastAsia="仿宋" w:cs="宋体"/>
          <w:sz w:val="28"/>
          <w:szCs w:val="28"/>
        </w:rPr>
        <w:t>对投标</w:t>
      </w:r>
      <w:r>
        <w:rPr>
          <w:rFonts w:hint="eastAsia" w:ascii="仿宋" w:hAnsi="仿宋" w:eastAsia="仿宋" w:cs="宋体"/>
          <w:sz w:val="28"/>
          <w:szCs w:val="28"/>
          <w:lang w:val="en-US" w:eastAsia="zh-CN"/>
        </w:rPr>
        <w:t>方</w:t>
      </w:r>
      <w:r>
        <w:rPr>
          <w:rFonts w:hint="eastAsia" w:ascii="仿宋" w:hAnsi="仿宋" w:eastAsia="仿宋" w:cs="宋体"/>
          <w:sz w:val="28"/>
          <w:szCs w:val="28"/>
        </w:rPr>
        <w:t>及工作人员开展常态化安全保密教育，组织签订安全保密承诺书，明确具体安全管理内容、安全保密义务和责任。</w:t>
      </w:r>
    </w:p>
    <w:p>
      <w:pPr>
        <w:spacing w:line="360" w:lineRule="auto"/>
        <w:ind w:firstLine="492" w:firstLineChars="176"/>
        <w:jc w:val="left"/>
        <w:rPr>
          <w:rFonts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投标</w:t>
      </w:r>
      <w:r>
        <w:rPr>
          <w:rFonts w:hint="eastAsia" w:ascii="仿宋" w:hAnsi="仿宋" w:eastAsia="仿宋" w:cs="宋体"/>
          <w:sz w:val="28"/>
          <w:szCs w:val="28"/>
          <w:lang w:val="en-US" w:eastAsia="zh-CN"/>
        </w:rPr>
        <w:t>方</w:t>
      </w:r>
      <w:r>
        <w:rPr>
          <w:rFonts w:hint="eastAsia" w:ascii="仿宋" w:hAnsi="仿宋" w:eastAsia="仿宋" w:cs="宋体"/>
          <w:sz w:val="28"/>
          <w:szCs w:val="28"/>
        </w:rPr>
        <w:t>及工作人员违反安全管理要求，构成违法犯罪的，采购</w:t>
      </w:r>
      <w:r>
        <w:rPr>
          <w:rFonts w:hint="eastAsia" w:ascii="仿宋" w:hAnsi="仿宋" w:eastAsia="仿宋" w:cs="宋体"/>
          <w:sz w:val="28"/>
          <w:szCs w:val="28"/>
          <w:lang w:val="en-US" w:eastAsia="zh-CN"/>
        </w:rPr>
        <w:t>方</w:t>
      </w:r>
      <w:r>
        <w:rPr>
          <w:rFonts w:hint="eastAsia" w:ascii="仿宋" w:hAnsi="仿宋" w:eastAsia="仿宋" w:cs="宋体"/>
          <w:sz w:val="28"/>
          <w:szCs w:val="28"/>
        </w:rPr>
        <w:t>将及时报送本级政府采购和市场监督管理部门，提请列入政府采购严重违法失信行为记录名单、市场监督管理严重失信名单，并追究相关责任。</w:t>
      </w:r>
    </w:p>
    <w:p>
      <w:pPr>
        <w:spacing w:line="360" w:lineRule="auto"/>
        <w:ind w:firstLine="492" w:firstLineChars="176"/>
        <w:jc w:val="left"/>
        <w:rPr>
          <w:rFonts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投标</w:t>
      </w:r>
      <w:r>
        <w:rPr>
          <w:rFonts w:hint="eastAsia" w:ascii="仿宋" w:hAnsi="仿宋" w:eastAsia="仿宋" w:cs="宋体"/>
          <w:sz w:val="28"/>
          <w:szCs w:val="28"/>
          <w:lang w:val="en-US" w:eastAsia="zh-CN"/>
        </w:rPr>
        <w:t>方</w:t>
      </w:r>
      <w:r>
        <w:rPr>
          <w:rFonts w:hint="eastAsia" w:ascii="仿宋" w:hAnsi="仿宋" w:eastAsia="仿宋" w:cs="宋体"/>
          <w:sz w:val="28"/>
          <w:szCs w:val="28"/>
        </w:rPr>
        <w:t>须严格按照采购人规定使用、存储、处理文档资料和数据。合同终止时，应当交还全部资料和数据，不得备份。</w:t>
      </w:r>
    </w:p>
    <w:p>
      <w:pPr>
        <w:rPr>
          <w:rFonts w:ascii="仿宋" w:hAnsi="仿宋" w:eastAsia="仿宋"/>
          <w:sz w:val="28"/>
          <w:szCs w:val="28"/>
          <w:highlight w:val="none"/>
        </w:rPr>
      </w:pPr>
      <w:r>
        <w:rPr>
          <w:rFonts w:hint="eastAsia" w:ascii="仿宋" w:hAnsi="仿宋" w:eastAsia="仿宋"/>
          <w:b/>
          <w:color w:val="000000"/>
          <w:sz w:val="28"/>
          <w:szCs w:val="28"/>
          <w:highlight w:val="none"/>
          <w:lang w:val="en-US" w:eastAsia="zh-CN"/>
        </w:rPr>
        <w:t>三</w:t>
      </w:r>
      <w:r>
        <w:rPr>
          <w:rFonts w:hint="eastAsia" w:ascii="仿宋" w:hAnsi="仿宋" w:eastAsia="仿宋"/>
          <w:b/>
          <w:color w:val="000000"/>
          <w:sz w:val="28"/>
          <w:szCs w:val="28"/>
          <w:highlight w:val="none"/>
        </w:rPr>
        <w:t>、商务条款</w:t>
      </w:r>
    </w:p>
    <w:tbl>
      <w:tblPr>
        <w:tblStyle w:val="59"/>
        <w:tblW w:w="8587"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3"/>
        <w:gridCol w:w="6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723" w:type="dxa"/>
            <w:tcBorders>
              <w:top w:val="single" w:color="auto" w:sz="4" w:space="0"/>
              <w:bottom w:val="single" w:color="auto" w:sz="4" w:space="0"/>
              <w:right w:val="single" w:color="auto" w:sz="4" w:space="0"/>
            </w:tcBorders>
            <w:noWrap w:val="0"/>
            <w:vAlign w:val="top"/>
          </w:tcPr>
          <w:p>
            <w:pPr>
              <w:snapToGrid w:val="0"/>
              <w:spacing w:line="360" w:lineRule="exact"/>
              <w:rPr>
                <w:rFonts w:ascii="仿宋" w:hAnsi="仿宋" w:eastAsia="仿宋"/>
                <w:sz w:val="28"/>
                <w:szCs w:val="28"/>
                <w:highlight w:val="none"/>
              </w:rPr>
            </w:pPr>
            <w:r>
              <w:rPr>
                <w:rFonts w:hint="eastAsia" w:ascii="仿宋" w:hAnsi="仿宋" w:eastAsia="仿宋"/>
                <w:b/>
                <w:bCs w:val="0"/>
                <w:color w:val="000000"/>
                <w:sz w:val="28"/>
                <w:szCs w:val="28"/>
                <w:highlight w:val="none"/>
              </w:rPr>
              <w:t>▲</w:t>
            </w:r>
            <w:r>
              <w:rPr>
                <w:rFonts w:hint="eastAsia" w:ascii="仿宋" w:hAnsi="仿宋" w:eastAsia="仿宋" w:cs="宋体"/>
                <w:b/>
                <w:bCs w:val="0"/>
                <w:sz w:val="28"/>
                <w:szCs w:val="28"/>
                <w:highlight w:val="none"/>
              </w:rPr>
              <w:t>合同履行期限及地点</w:t>
            </w:r>
          </w:p>
        </w:tc>
        <w:tc>
          <w:tcPr>
            <w:tcW w:w="6864" w:type="dxa"/>
            <w:tcBorders>
              <w:top w:val="single" w:color="auto" w:sz="4" w:space="0"/>
              <w:left w:val="single" w:color="auto" w:sz="4" w:space="0"/>
              <w:bottom w:val="single" w:color="auto" w:sz="4" w:space="0"/>
            </w:tcBorders>
            <w:noWrap w:val="0"/>
            <w:vAlign w:val="top"/>
          </w:tcPr>
          <w:p>
            <w:pPr>
              <w:snapToGrid w:val="0"/>
              <w:spacing w:line="360" w:lineRule="exact"/>
              <w:rPr>
                <w:rFonts w:hint="eastAsia" w:ascii="仿宋" w:hAnsi="仿宋" w:eastAsia="仿宋"/>
                <w:color w:val="auto"/>
                <w:sz w:val="28"/>
                <w:szCs w:val="28"/>
                <w:highlight w:val="none"/>
              </w:rPr>
            </w:pPr>
            <w:r>
              <w:rPr>
                <w:rFonts w:hint="eastAsia" w:ascii="仿宋" w:hAnsi="仿宋" w:eastAsia="仿宋" w:cs="宋体"/>
                <w:color w:val="auto"/>
                <w:sz w:val="28"/>
                <w:szCs w:val="28"/>
                <w:highlight w:val="none"/>
              </w:rPr>
              <w:t>合同履行期限：一年（合同签订之日起）</w:t>
            </w:r>
          </w:p>
          <w:p>
            <w:pPr>
              <w:snapToGrid w:val="0"/>
              <w:spacing w:line="360" w:lineRule="exact"/>
              <w:rPr>
                <w:rFonts w:ascii="仿宋" w:hAnsi="仿宋" w:eastAsia="仿宋"/>
                <w:color w:val="auto"/>
                <w:sz w:val="28"/>
                <w:szCs w:val="28"/>
                <w:highlight w:val="none"/>
              </w:rPr>
            </w:pPr>
            <w:r>
              <w:rPr>
                <w:rFonts w:hint="eastAsia" w:ascii="仿宋" w:hAnsi="仿宋" w:eastAsia="仿宋" w:cs="宋体"/>
                <w:color w:val="auto"/>
                <w:sz w:val="28"/>
                <w:szCs w:val="28"/>
                <w:highlight w:val="none"/>
              </w:rPr>
              <w:t>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723" w:type="dxa"/>
            <w:tcBorders>
              <w:top w:val="single" w:color="auto" w:sz="4" w:space="0"/>
              <w:bottom w:val="single" w:color="auto" w:sz="4" w:space="0"/>
              <w:right w:val="single" w:color="auto" w:sz="4" w:space="0"/>
            </w:tcBorders>
            <w:noWrap w:val="0"/>
            <w:vAlign w:val="center"/>
          </w:tcPr>
          <w:p>
            <w:pPr>
              <w:snapToGrid w:val="0"/>
              <w:spacing w:line="360" w:lineRule="exact"/>
              <w:jc w:val="center"/>
              <w:rPr>
                <w:rFonts w:hint="default" w:ascii="仿宋" w:hAnsi="仿宋" w:eastAsia="仿宋" w:cs="宋体"/>
                <w:sz w:val="28"/>
                <w:szCs w:val="28"/>
                <w:highlight w:val="none"/>
                <w:lang w:val="en-US" w:eastAsia="zh-CN"/>
              </w:rPr>
            </w:pPr>
            <w:r>
              <w:rPr>
                <w:rFonts w:hint="eastAsia" w:ascii="仿宋" w:hAnsi="仿宋" w:eastAsia="仿宋" w:cs="宋体"/>
                <w:b/>
                <w:bCs/>
                <w:sz w:val="28"/>
                <w:szCs w:val="28"/>
                <w:highlight w:val="none"/>
                <w:lang w:val="en-US" w:eastAsia="zh-CN"/>
              </w:rPr>
              <w:t>工作量</w:t>
            </w:r>
          </w:p>
        </w:tc>
        <w:tc>
          <w:tcPr>
            <w:tcW w:w="6864" w:type="dxa"/>
            <w:tcBorders>
              <w:top w:val="single" w:color="auto" w:sz="4" w:space="0"/>
              <w:left w:val="single" w:color="auto" w:sz="4" w:space="0"/>
              <w:bottom w:val="single" w:color="auto" w:sz="4" w:space="0"/>
            </w:tcBorders>
            <w:noWrap w:val="0"/>
            <w:vAlign w:val="top"/>
          </w:tcPr>
          <w:p>
            <w:pPr>
              <w:snapToGrid w:val="0"/>
              <w:spacing w:line="360" w:lineRule="exact"/>
              <w:rPr>
                <w:rFonts w:hint="eastAsia" w:ascii="仿宋" w:hAnsi="仿宋" w:eastAsia="仿宋" w:cs="宋体"/>
                <w:color w:val="auto"/>
                <w:sz w:val="28"/>
                <w:szCs w:val="28"/>
                <w:highlight w:val="none"/>
              </w:rPr>
            </w:pPr>
            <w:r>
              <w:rPr>
                <w:rFonts w:hint="eastAsia" w:ascii="仿宋_GB2312" w:hAnsi="仿宋_GB2312" w:eastAsia="仿宋_GB2312" w:cs="Times New Roman"/>
                <w:color w:val="auto"/>
                <w:sz w:val="28"/>
                <w:szCs w:val="28"/>
                <w:highlight w:val="none"/>
                <w:lang w:val="en-US" w:eastAsia="zh-CN"/>
              </w:rPr>
              <w:t>本项目采购为业务用车燃油供应及服务，为院属及短租车约210辆车，及不绑定车牌的零星租车加油卡编外约37张提供加油服务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9" w:hRule="atLeast"/>
        </w:trPr>
        <w:tc>
          <w:tcPr>
            <w:tcW w:w="1723" w:type="dxa"/>
            <w:tcBorders>
              <w:top w:val="single" w:color="auto" w:sz="4" w:space="0"/>
              <w:bottom w:val="single" w:color="auto" w:sz="4" w:space="0"/>
              <w:right w:val="single" w:color="auto" w:sz="4" w:space="0"/>
            </w:tcBorders>
            <w:noWrap w:val="0"/>
            <w:vAlign w:val="center"/>
          </w:tcPr>
          <w:p>
            <w:pPr>
              <w:snapToGrid w:val="0"/>
              <w:spacing w:line="360" w:lineRule="exact"/>
              <w:jc w:val="center"/>
              <w:rPr>
                <w:rFonts w:ascii="仿宋" w:hAnsi="仿宋" w:eastAsia="仿宋"/>
                <w:sz w:val="28"/>
                <w:szCs w:val="28"/>
                <w:highlight w:val="none"/>
              </w:rPr>
            </w:pPr>
            <w:r>
              <w:rPr>
                <w:rFonts w:hint="eastAsia" w:ascii="仿宋" w:eastAsia="仿宋" w:cs="仿宋_GB2312"/>
                <w:b/>
                <w:sz w:val="28"/>
                <w:szCs w:val="28"/>
              </w:rPr>
              <w:t>▲付款条件（明确是否需要履约保证金）</w:t>
            </w:r>
          </w:p>
        </w:tc>
        <w:tc>
          <w:tcPr>
            <w:tcW w:w="6864" w:type="dxa"/>
            <w:tcBorders>
              <w:top w:val="single" w:color="auto" w:sz="4" w:space="0"/>
              <w:left w:val="single" w:color="auto" w:sz="4" w:space="0"/>
              <w:bottom w:val="single" w:color="auto" w:sz="4" w:space="0"/>
            </w:tcBorders>
            <w:noWrap w:val="0"/>
            <w:vAlign w:val="top"/>
          </w:tcPr>
          <w:p>
            <w:pPr>
              <w:snapToGrid w:val="0"/>
              <w:spacing w:line="360" w:lineRule="exact"/>
              <w:rPr>
                <w:rFonts w:hint="eastAsia" w:ascii="仿宋" w:hAnsi="仿宋" w:eastAsia="仿宋" w:cs="宋体"/>
                <w:color w:val="auto"/>
                <w:sz w:val="28"/>
                <w:szCs w:val="28"/>
                <w:highlight w:val="none"/>
              </w:rPr>
            </w:pPr>
            <w:r>
              <w:rPr>
                <w:rFonts w:hint="eastAsia" w:ascii="仿宋" w:hAnsi="仿宋" w:eastAsia="仿宋" w:cs="宋体"/>
                <w:b/>
                <w:bCs/>
                <w:color w:val="auto"/>
                <w:sz w:val="28"/>
                <w:szCs w:val="28"/>
                <w:highlight w:val="none"/>
                <w:lang w:val="en-US" w:eastAsia="zh-CN"/>
              </w:rPr>
              <w:t>1付款方式：</w:t>
            </w:r>
            <w:r>
              <w:rPr>
                <w:rFonts w:hint="eastAsia" w:ascii="仿宋" w:hAnsi="仿宋" w:eastAsia="仿宋" w:cs="宋体"/>
                <w:color w:val="auto"/>
                <w:sz w:val="28"/>
                <w:szCs w:val="28"/>
                <w:highlight w:val="none"/>
              </w:rPr>
              <w:t>采购人根据实际需求进行油卡充值，采购人将相应款项支付至供应商协议确认的银行账户，供应商为采购人</w:t>
            </w:r>
            <w:r>
              <w:rPr>
                <w:rFonts w:hint="eastAsia" w:ascii="仿宋" w:hAnsi="仿宋" w:eastAsia="仿宋" w:cs="宋体"/>
                <w:color w:val="auto"/>
                <w:sz w:val="28"/>
                <w:szCs w:val="28"/>
                <w:highlight w:val="none"/>
                <w:lang w:val="en-US" w:eastAsia="zh-CN"/>
              </w:rPr>
              <w:t>将燃油费用冲值至</w:t>
            </w:r>
            <w:r>
              <w:rPr>
                <w:rFonts w:hint="eastAsia" w:ascii="仿宋" w:hAnsi="仿宋" w:eastAsia="仿宋" w:cs="宋体"/>
                <w:color w:val="auto"/>
                <w:sz w:val="28"/>
                <w:szCs w:val="28"/>
                <w:highlight w:val="none"/>
              </w:rPr>
              <w:t>采购人</w:t>
            </w:r>
            <w:r>
              <w:rPr>
                <w:rFonts w:hint="eastAsia" w:ascii="仿宋" w:hAnsi="仿宋" w:eastAsia="仿宋" w:cs="宋体"/>
                <w:color w:val="auto"/>
                <w:sz w:val="28"/>
                <w:szCs w:val="28"/>
                <w:highlight w:val="none"/>
                <w:lang w:val="en-US" w:eastAsia="zh-CN"/>
              </w:rPr>
              <w:t>主卡帐户，由</w:t>
            </w:r>
            <w:r>
              <w:rPr>
                <w:rFonts w:hint="eastAsia" w:ascii="仿宋" w:hAnsi="仿宋" w:eastAsia="仿宋" w:cs="宋体"/>
                <w:color w:val="auto"/>
                <w:sz w:val="28"/>
                <w:szCs w:val="28"/>
                <w:highlight w:val="none"/>
              </w:rPr>
              <w:t>采购人</w:t>
            </w:r>
            <w:r>
              <w:rPr>
                <w:rFonts w:hint="eastAsia" w:ascii="仿宋" w:hAnsi="仿宋" w:eastAsia="仿宋" w:cs="宋体"/>
                <w:color w:val="auto"/>
                <w:sz w:val="28"/>
                <w:szCs w:val="28"/>
                <w:highlight w:val="none"/>
                <w:lang w:val="en-US" w:eastAsia="zh-CN"/>
              </w:rPr>
              <w:t>自行分配至副卡</w:t>
            </w:r>
            <w:r>
              <w:rPr>
                <w:rFonts w:hint="eastAsia" w:ascii="仿宋" w:hAnsi="仿宋" w:eastAsia="仿宋" w:cs="宋体"/>
                <w:color w:val="auto"/>
                <w:sz w:val="28"/>
                <w:szCs w:val="28"/>
                <w:highlight w:val="none"/>
              </w:rPr>
              <w:t>。最终结算金额不得超过预算总金额。供应商应开具符合采购人要求的正规税务发票。【注：本服务项目执行中相关的一切税费均由成交供应商承担】。</w:t>
            </w:r>
          </w:p>
          <w:p>
            <w:pPr>
              <w:pStyle w:val="2"/>
              <w:rPr>
                <w:rFonts w:hint="default" w:eastAsia="仿宋"/>
                <w:lang w:val="en-US" w:eastAsia="zh-CN"/>
              </w:rPr>
            </w:pPr>
            <w:r>
              <w:rPr>
                <w:rFonts w:hint="eastAsia" w:ascii="仿宋" w:hAnsi="仿宋" w:eastAsia="仿宋" w:cs="宋体"/>
                <w:color w:val="auto"/>
                <w:sz w:val="28"/>
                <w:szCs w:val="28"/>
                <w:highlight w:val="none"/>
                <w:lang w:val="en-US" w:eastAsia="zh-CN"/>
              </w:rPr>
              <w:t>2履约保证金：</w:t>
            </w:r>
            <w:r>
              <w:rPr>
                <w:rFonts w:hint="eastAsia" w:ascii="仿宋" w:hAnsi="仿宋" w:eastAsia="仿宋" w:cs="宋体"/>
                <w:sz w:val="28"/>
                <w:szCs w:val="28"/>
                <w:highlight w:val="none"/>
                <w:lang w:val="en-US" w:eastAsia="zh-CN"/>
              </w:rPr>
              <w:t>本项目不收取</w:t>
            </w:r>
            <w:r>
              <w:rPr>
                <w:rFonts w:hint="eastAsia" w:ascii="仿宋" w:hAnsi="仿宋" w:eastAsia="仿宋" w:cs="宋体"/>
                <w:sz w:val="28"/>
                <w:szCs w:val="28"/>
                <w:highlight w:val="none"/>
              </w:rPr>
              <w:t>履约保证金</w:t>
            </w:r>
            <w:r>
              <w:rPr>
                <w:rFonts w:hint="eastAsia" w:ascii="仿宋" w:hAnsi="仿宋" w:eastAsia="仿宋" w:cs="宋体"/>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723" w:type="dxa"/>
            <w:tcBorders>
              <w:top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b/>
                <w:color w:val="000000"/>
                <w:sz w:val="28"/>
                <w:szCs w:val="28"/>
                <w:highlight w:val="none"/>
              </w:rPr>
            </w:pPr>
            <w:r>
              <w:rPr>
                <w:rFonts w:hint="eastAsia" w:ascii="仿宋" w:eastAsia="仿宋" w:cs="仿宋_GB2312"/>
                <w:b/>
                <w:sz w:val="28"/>
                <w:szCs w:val="28"/>
              </w:rPr>
              <w:t>经验或业绩要求</w:t>
            </w:r>
          </w:p>
        </w:tc>
        <w:tc>
          <w:tcPr>
            <w:tcW w:w="6864" w:type="dxa"/>
            <w:tcBorders>
              <w:top w:val="single" w:color="auto" w:sz="4" w:space="0"/>
              <w:left w:val="single" w:color="auto" w:sz="4" w:space="0"/>
              <w:bottom w:val="single" w:color="auto" w:sz="4" w:space="0"/>
            </w:tcBorders>
            <w:noWrap w:val="0"/>
            <w:vAlign w:val="top"/>
          </w:tcPr>
          <w:p>
            <w:pPr>
              <w:snapToGrid w:val="0"/>
              <w:spacing w:line="360" w:lineRule="exact"/>
              <w:rPr>
                <w:rFonts w:hint="eastAsia" w:ascii="仿宋" w:hAnsi="仿宋" w:eastAsia="仿宋" w:cs="宋体"/>
                <w:sz w:val="28"/>
                <w:szCs w:val="28"/>
                <w:highlight w:val="none"/>
                <w:lang w:val="en-US" w:eastAsia="zh-CN"/>
              </w:rPr>
            </w:pPr>
            <w:r>
              <w:rPr>
                <w:rFonts w:hint="eastAsia" w:ascii="仿宋" w:hAnsi="仿宋" w:eastAsia="仿宋" w:cs="仿宋"/>
                <w:bCs/>
                <w:sz w:val="28"/>
                <w:szCs w:val="28"/>
                <w:highlight w:val="none"/>
                <w:lang w:val="zh-CN" w:eastAsia="zh-CN"/>
              </w:rPr>
              <w:t>自2020年1月1日（以合同签订日期为准）以来，投标</w:t>
            </w:r>
            <w:r>
              <w:rPr>
                <w:rFonts w:hint="eastAsia" w:ascii="仿宋" w:hAnsi="仿宋" w:eastAsia="仿宋" w:cs="仿宋"/>
                <w:bCs/>
                <w:sz w:val="28"/>
                <w:szCs w:val="28"/>
                <w:highlight w:val="none"/>
                <w:lang w:val="en-US" w:eastAsia="zh-CN"/>
              </w:rPr>
              <w:t>方</w:t>
            </w:r>
            <w:r>
              <w:rPr>
                <w:rFonts w:hint="eastAsia" w:ascii="仿宋" w:hAnsi="仿宋" w:eastAsia="仿宋" w:cs="仿宋"/>
                <w:bCs/>
                <w:sz w:val="28"/>
                <w:szCs w:val="28"/>
                <w:highlight w:val="none"/>
                <w:lang w:val="zh-CN" w:eastAsia="zh-CN"/>
              </w:rPr>
              <w:t>具有</w:t>
            </w:r>
            <w:r>
              <w:rPr>
                <w:rFonts w:hint="eastAsia" w:ascii="仿宋" w:hAnsi="仿宋" w:eastAsia="仿宋" w:cs="仿宋"/>
                <w:bCs/>
                <w:sz w:val="28"/>
                <w:szCs w:val="28"/>
                <w:highlight w:val="none"/>
                <w:lang w:val="en-US" w:eastAsia="zh-CN"/>
              </w:rPr>
              <w:t>同类</w:t>
            </w:r>
            <w:r>
              <w:rPr>
                <w:rFonts w:hint="eastAsia" w:ascii="仿宋" w:hAnsi="仿宋" w:eastAsia="仿宋" w:cs="仿宋"/>
                <w:bCs/>
                <w:sz w:val="28"/>
                <w:szCs w:val="28"/>
                <w:highlight w:val="none"/>
                <w:lang w:val="zh-CN" w:eastAsia="zh-CN"/>
              </w:rPr>
              <w:t>车辆加油、添加燃料服务项目的成功经验情况。</w:t>
            </w:r>
          </w:p>
        </w:tc>
      </w:tr>
      <w:bookmarkEnd w:id="33"/>
    </w:tbl>
    <w:p>
      <w:pPr>
        <w:widowControl/>
        <w:jc w:val="left"/>
        <w:rPr>
          <w:rFonts w:ascii="仿宋" w:hAnsi="仿宋" w:eastAsia="仿宋" w:cs="仿宋"/>
          <w:b/>
          <w:bCs/>
          <w:color w:val="000000"/>
          <w:spacing w:val="30"/>
          <w:sz w:val="28"/>
          <w:szCs w:val="28"/>
        </w:rPr>
      </w:pPr>
    </w:p>
    <w:p>
      <w:pPr>
        <w:pStyle w:val="2"/>
        <w:rPr>
          <w:rFonts w:ascii="仿宋" w:hAnsi="仿宋" w:eastAsia="仿宋" w:cs="仿宋"/>
          <w:b/>
          <w:bCs/>
          <w:color w:val="000000"/>
          <w:spacing w:val="30"/>
          <w:sz w:val="28"/>
          <w:szCs w:val="28"/>
        </w:rPr>
      </w:pPr>
    </w:p>
    <w:p>
      <w:pPr>
        <w:rPr>
          <w:rFonts w:ascii="仿宋" w:hAnsi="仿宋" w:eastAsia="仿宋" w:cs="仿宋"/>
          <w:b/>
          <w:bCs/>
          <w:color w:val="000000"/>
          <w:spacing w:val="30"/>
          <w:sz w:val="28"/>
          <w:szCs w:val="28"/>
        </w:rPr>
      </w:pPr>
    </w:p>
    <w:p>
      <w:pPr>
        <w:pStyle w:val="2"/>
        <w:rPr>
          <w:rFonts w:ascii="仿宋" w:hAnsi="仿宋" w:eastAsia="仿宋" w:cs="仿宋"/>
          <w:b/>
          <w:bCs/>
          <w:color w:val="000000"/>
          <w:spacing w:val="30"/>
          <w:sz w:val="28"/>
          <w:szCs w:val="28"/>
        </w:rPr>
      </w:pPr>
    </w:p>
    <w:p>
      <w:pPr>
        <w:rPr>
          <w:rFonts w:ascii="仿宋" w:hAnsi="仿宋" w:eastAsia="仿宋" w:cs="仿宋"/>
          <w:b/>
          <w:bCs/>
          <w:color w:val="000000"/>
          <w:spacing w:val="30"/>
          <w:sz w:val="28"/>
          <w:szCs w:val="28"/>
        </w:rPr>
      </w:pPr>
    </w:p>
    <w:p>
      <w:pPr>
        <w:pStyle w:val="31"/>
        <w:spacing w:before="156" w:after="156" w:line="360" w:lineRule="auto"/>
        <w:ind w:firstLine="723" w:firstLineChars="200"/>
        <w:jc w:val="both"/>
        <w:outlineLvl w:val="0"/>
        <w:rPr>
          <w:rFonts w:hAnsi="宋体"/>
          <w:b/>
          <w:color w:val="000000"/>
          <w:sz w:val="36"/>
          <w:szCs w:val="36"/>
        </w:rPr>
      </w:pPr>
      <w:bookmarkStart w:id="34" w:name="_Toc26308"/>
      <w:r>
        <w:rPr>
          <w:rFonts w:hint="eastAsia" w:hAnsi="宋体"/>
          <w:b/>
          <w:color w:val="000000"/>
          <w:sz w:val="36"/>
          <w:szCs w:val="36"/>
        </w:rPr>
        <w:t>第五章</w:t>
      </w:r>
      <w:r>
        <w:rPr>
          <w:rFonts w:hint="eastAsia" w:hAnsi="宋体"/>
          <w:b/>
          <w:color w:val="000000"/>
          <w:sz w:val="36"/>
          <w:szCs w:val="36"/>
          <w:lang w:val="en-US" w:eastAsia="zh-CN"/>
        </w:rPr>
        <w:t xml:space="preserve">  </w:t>
      </w:r>
      <w:r>
        <w:rPr>
          <w:rFonts w:hint="eastAsia" w:hAnsi="宋体"/>
          <w:b/>
          <w:color w:val="000000"/>
          <w:sz w:val="36"/>
          <w:szCs w:val="36"/>
        </w:rPr>
        <w:t>浙江省政府采购合同主要条款指引</w:t>
      </w:r>
      <w:bookmarkEnd w:id="31"/>
      <w:bookmarkEnd w:id="34"/>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napToGrid w:val="0"/>
        <w:spacing w:line="360" w:lineRule="exact"/>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w:t>
      </w:r>
    </w:p>
    <w:p>
      <w:pPr>
        <w:snapToGrid w:val="0"/>
        <w:spacing w:line="360" w:lineRule="exact"/>
        <w:ind w:firstLine="562" w:firstLineChars="200"/>
        <w:rPr>
          <w:rFonts w:hint="eastAsia" w:ascii="仿宋" w:hAnsi="仿宋" w:eastAsia="仿宋" w:cs="宋体"/>
          <w:color w:val="auto"/>
          <w:sz w:val="28"/>
          <w:szCs w:val="28"/>
          <w:highlight w:val="none"/>
        </w:rPr>
      </w:pPr>
      <w:r>
        <w:rPr>
          <w:rFonts w:hint="eastAsia" w:ascii="仿宋" w:hAnsi="仿宋" w:eastAsia="仿宋" w:cs="宋体"/>
          <w:b/>
          <w:bCs/>
          <w:color w:val="auto"/>
          <w:sz w:val="28"/>
          <w:szCs w:val="28"/>
          <w:highlight w:val="none"/>
          <w:lang w:val="en-US" w:eastAsia="zh-CN"/>
        </w:rPr>
        <w:t>1付款方式：</w:t>
      </w:r>
      <w:r>
        <w:rPr>
          <w:rFonts w:hint="eastAsia" w:ascii="仿宋" w:hAnsi="仿宋" w:eastAsia="仿宋" w:cs="宋体"/>
          <w:color w:val="auto"/>
          <w:sz w:val="28"/>
          <w:szCs w:val="28"/>
          <w:highlight w:val="none"/>
        </w:rPr>
        <w:t>采购人根据实际需求进行油卡充值，采购人将相应款项支付至供应商协议确认的银行账户，供应商为采购人</w:t>
      </w:r>
      <w:r>
        <w:rPr>
          <w:rFonts w:hint="eastAsia" w:ascii="仿宋" w:hAnsi="仿宋" w:eastAsia="仿宋" w:cs="宋体"/>
          <w:color w:val="auto"/>
          <w:sz w:val="28"/>
          <w:szCs w:val="28"/>
          <w:highlight w:val="none"/>
          <w:lang w:val="en-US" w:eastAsia="zh-CN"/>
        </w:rPr>
        <w:t>将燃油费用冲值至</w:t>
      </w:r>
      <w:r>
        <w:rPr>
          <w:rFonts w:hint="eastAsia" w:ascii="仿宋" w:hAnsi="仿宋" w:eastAsia="仿宋" w:cs="宋体"/>
          <w:color w:val="auto"/>
          <w:sz w:val="28"/>
          <w:szCs w:val="28"/>
          <w:highlight w:val="none"/>
        </w:rPr>
        <w:t>采购人</w:t>
      </w:r>
      <w:r>
        <w:rPr>
          <w:rFonts w:hint="eastAsia" w:ascii="仿宋" w:hAnsi="仿宋" w:eastAsia="仿宋" w:cs="宋体"/>
          <w:color w:val="auto"/>
          <w:sz w:val="28"/>
          <w:szCs w:val="28"/>
          <w:highlight w:val="none"/>
          <w:lang w:val="en-US" w:eastAsia="zh-CN"/>
        </w:rPr>
        <w:t>主卡帐户，由</w:t>
      </w:r>
      <w:r>
        <w:rPr>
          <w:rFonts w:hint="eastAsia" w:ascii="仿宋" w:hAnsi="仿宋" w:eastAsia="仿宋" w:cs="宋体"/>
          <w:color w:val="auto"/>
          <w:sz w:val="28"/>
          <w:szCs w:val="28"/>
          <w:highlight w:val="none"/>
        </w:rPr>
        <w:t>采购人</w:t>
      </w:r>
      <w:r>
        <w:rPr>
          <w:rFonts w:hint="eastAsia" w:ascii="仿宋" w:hAnsi="仿宋" w:eastAsia="仿宋" w:cs="宋体"/>
          <w:color w:val="auto"/>
          <w:sz w:val="28"/>
          <w:szCs w:val="28"/>
          <w:highlight w:val="none"/>
          <w:lang w:val="en-US" w:eastAsia="zh-CN"/>
        </w:rPr>
        <w:t>自行分配至副卡</w:t>
      </w:r>
      <w:r>
        <w:rPr>
          <w:rFonts w:hint="eastAsia" w:ascii="仿宋" w:hAnsi="仿宋" w:eastAsia="仿宋" w:cs="宋体"/>
          <w:color w:val="auto"/>
          <w:sz w:val="28"/>
          <w:szCs w:val="28"/>
          <w:highlight w:val="none"/>
        </w:rPr>
        <w:t>。最终结算金额不得超过预算总金额。供应商应开具符合采购人要求的正规税务发票。【注：本服务项目执行中相关的一切税费均由成交供应商承担】。</w:t>
      </w:r>
    </w:p>
    <w:p>
      <w:pPr>
        <w:spacing w:line="360" w:lineRule="auto"/>
        <w:ind w:firstLine="560" w:firstLineChars="200"/>
        <w:rPr>
          <w:rFonts w:ascii="仿宋" w:hAnsi="仿宋" w:eastAsia="仿宋"/>
          <w:bCs/>
          <w:snapToGrid w:val="0"/>
          <w:color w:val="000000"/>
          <w:sz w:val="30"/>
          <w:szCs w:val="30"/>
        </w:rPr>
      </w:pPr>
      <w:r>
        <w:rPr>
          <w:rFonts w:hint="eastAsia" w:ascii="仿宋" w:hAnsi="仿宋" w:eastAsia="仿宋" w:cs="宋体"/>
          <w:color w:val="auto"/>
          <w:sz w:val="28"/>
          <w:szCs w:val="28"/>
          <w:highlight w:val="none"/>
          <w:lang w:val="en-US" w:eastAsia="zh-CN"/>
        </w:rPr>
        <w:t>2履约保证金：</w:t>
      </w:r>
      <w:r>
        <w:rPr>
          <w:rFonts w:hint="eastAsia" w:ascii="仿宋" w:hAnsi="仿宋" w:eastAsia="仿宋" w:cs="宋体"/>
          <w:sz w:val="28"/>
          <w:szCs w:val="28"/>
          <w:highlight w:val="none"/>
          <w:lang w:val="en-US" w:eastAsia="zh-CN"/>
        </w:rPr>
        <w:t>本项目不收取</w:t>
      </w:r>
      <w:r>
        <w:rPr>
          <w:rFonts w:hint="eastAsia" w:ascii="仿宋" w:hAnsi="仿宋" w:eastAsia="仿宋" w:cs="宋体"/>
          <w:sz w:val="28"/>
          <w:szCs w:val="28"/>
          <w:highlight w:val="none"/>
        </w:rPr>
        <w:t>履约保证金</w:t>
      </w:r>
      <w:r>
        <w:rPr>
          <w:rFonts w:hint="eastAsia" w:ascii="仿宋" w:hAnsi="仿宋" w:eastAsia="仿宋" w:cs="宋体"/>
          <w:sz w:val="28"/>
          <w:szCs w:val="28"/>
          <w:highlight w:val="none"/>
          <w:lang w:eastAsia="zh-CN"/>
        </w:rPr>
        <w:t>。</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both"/>
        <w:outlineLvl w:val="0"/>
        <w:rPr>
          <w:rFonts w:hint="eastAsia" w:hAnsi="宋体"/>
          <w:b/>
          <w:color w:val="000000"/>
          <w:sz w:val="36"/>
          <w:szCs w:val="36"/>
        </w:rPr>
      </w:pPr>
      <w:bookmarkStart w:id="35" w:name="_Toc22013"/>
    </w:p>
    <w:p>
      <w:pPr>
        <w:pStyle w:val="31"/>
        <w:spacing w:before="156" w:after="156" w:line="360" w:lineRule="auto"/>
        <w:jc w:val="both"/>
        <w:outlineLvl w:val="0"/>
        <w:rPr>
          <w:rFonts w:hint="eastAsia" w:hAnsi="宋体"/>
          <w:b/>
          <w:color w:val="000000"/>
          <w:sz w:val="36"/>
          <w:szCs w:val="36"/>
        </w:rPr>
      </w:pPr>
    </w:p>
    <w:p>
      <w:pPr>
        <w:pStyle w:val="31"/>
        <w:spacing w:before="156" w:after="156" w:line="360" w:lineRule="auto"/>
        <w:jc w:val="both"/>
        <w:outlineLvl w:val="0"/>
        <w:rPr>
          <w:rFonts w:hint="eastAsia" w:hAnsi="宋体"/>
          <w:b/>
          <w:color w:val="000000"/>
          <w:sz w:val="36"/>
          <w:szCs w:val="36"/>
        </w:rPr>
      </w:pPr>
    </w:p>
    <w:p>
      <w:pPr>
        <w:pStyle w:val="31"/>
        <w:spacing w:before="156" w:after="156" w:line="360" w:lineRule="auto"/>
        <w:ind w:firstLine="1807" w:firstLineChars="500"/>
        <w:jc w:val="both"/>
        <w:outlineLvl w:val="0"/>
        <w:rPr>
          <w:rFonts w:hAnsi="宋体"/>
          <w:b/>
          <w:color w:val="000000"/>
          <w:sz w:val="36"/>
          <w:szCs w:val="36"/>
        </w:rPr>
      </w:pPr>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35"/>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36"/>
          <w:szCs w:val="36"/>
          <w:lang w:eastAsia="zh-CN"/>
        </w:rPr>
      </w:pPr>
      <w:bookmarkStart w:id="36" w:name="PO_1000000445_PM002_2"/>
      <w:r>
        <w:rPr>
          <w:rFonts w:hint="eastAsia" w:ascii="仿宋" w:hAnsi="仿宋" w:eastAsia="仿宋"/>
          <w:b/>
          <w:color w:val="000000"/>
          <w:spacing w:val="40"/>
          <w:sz w:val="52"/>
          <w:szCs w:val="52"/>
          <w:lang w:eastAsia="zh-CN"/>
        </w:rPr>
        <w:t>省测绘科学技术研究院业务用车燃油供应服务项目</w:t>
      </w:r>
      <w:bookmarkEnd w:id="36"/>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7" w:name="PO_15528_PM001_2"/>
      <w:r>
        <w:rPr>
          <w:rFonts w:hint="eastAsia" w:ascii="仿宋" w:hAnsi="仿宋" w:eastAsia="仿宋"/>
          <w:color w:val="000000"/>
          <w:sz w:val="36"/>
          <w:szCs w:val="36"/>
          <w:lang w:eastAsia="zh-CN"/>
        </w:rPr>
        <w:t>ZZCG2024T-GK-116</w:t>
      </w:r>
      <w:bookmarkEnd w:id="37"/>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
          <w:bCs/>
          <w:sz w:val="30"/>
          <w:szCs w:val="30"/>
        </w:rPr>
      </w:pPr>
      <w:r>
        <w:rPr>
          <w:rFonts w:ascii="仿宋" w:hAnsi="仿宋" w:eastAsia="仿宋"/>
          <w:bCs/>
          <w:sz w:val="28"/>
          <w:szCs w:val="28"/>
        </w:rPr>
        <w:br w:type="page"/>
      </w: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line="240" w:lineRule="auto"/>
        <w:jc w:val="center"/>
        <w:rPr>
          <w:rFonts w:ascii="仿宋" w:hAnsi="仿宋" w:eastAsia="仿宋"/>
          <w:b/>
          <w:sz w:val="24"/>
          <w:szCs w:val="24"/>
        </w:rPr>
      </w:pPr>
      <w:r>
        <w:rPr>
          <w:rFonts w:hint="eastAsia" w:ascii="仿宋" w:hAnsi="仿宋" w:eastAsia="仿宋"/>
          <w:b/>
          <w:sz w:val="24"/>
          <w:szCs w:val="24"/>
        </w:rPr>
        <w:t>声 明 书</w:t>
      </w:r>
    </w:p>
    <w:p>
      <w:pPr>
        <w:snapToGrid w:val="0"/>
        <w:spacing w:before="156" w:beforeLines="50" w:after="50" w:line="240" w:lineRule="auto"/>
        <w:rPr>
          <w:rFonts w:ascii="仿宋" w:hAnsi="仿宋" w:eastAsia="仿宋"/>
          <w:sz w:val="24"/>
          <w:szCs w:val="24"/>
        </w:rPr>
      </w:pPr>
      <w:r>
        <w:rPr>
          <w:rFonts w:hint="eastAsia" w:ascii="仿宋" w:hAnsi="仿宋" w:eastAsia="仿宋"/>
          <w:sz w:val="24"/>
          <w:szCs w:val="24"/>
        </w:rPr>
        <w:t>致浙江省政府采购中心：</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我方愿意参加贵方组织的</w:t>
      </w:r>
      <w:bookmarkStart w:id="38" w:name="PO_3000002632_PM002"/>
      <w:r>
        <w:rPr>
          <w:rFonts w:hint="eastAsia" w:ascii="仿宋" w:hAnsi="仿宋" w:eastAsia="仿宋"/>
          <w:b/>
          <w:sz w:val="24"/>
          <w:szCs w:val="24"/>
          <w:u w:val="single"/>
          <w:lang w:eastAsia="zh-CN"/>
        </w:rPr>
        <w:t>省测绘科学技术研究院业务用车燃油供应服务项目</w:t>
      </w:r>
      <w:bookmarkEnd w:id="38"/>
      <w:r>
        <w:rPr>
          <w:rFonts w:hint="eastAsia" w:ascii="仿宋" w:hAnsi="仿宋" w:eastAsia="仿宋"/>
          <w:sz w:val="24"/>
          <w:szCs w:val="24"/>
          <w:u w:val="single"/>
        </w:rPr>
        <w:t>（编号为</w:t>
      </w:r>
      <w:bookmarkStart w:id="39" w:name="PO_15528_PM001_3"/>
      <w:r>
        <w:rPr>
          <w:rFonts w:hint="eastAsia" w:ascii="仿宋" w:hAnsi="仿宋" w:eastAsia="仿宋"/>
          <w:sz w:val="24"/>
          <w:szCs w:val="24"/>
          <w:u w:val="single"/>
          <w:lang w:eastAsia="zh-CN"/>
        </w:rPr>
        <w:t>ZZCG2024T-GK-116</w:t>
      </w:r>
      <w:bookmarkEnd w:id="39"/>
      <w:r>
        <w:rPr>
          <w:rFonts w:hint="eastAsia" w:ascii="仿宋" w:hAnsi="仿宋" w:eastAsia="仿宋"/>
          <w:sz w:val="24"/>
          <w:szCs w:val="24"/>
          <w:u w:val="single"/>
        </w:rPr>
        <w:t>）</w:t>
      </w:r>
      <w:r>
        <w:rPr>
          <w:rFonts w:hint="eastAsia" w:ascii="仿宋" w:hAnsi="仿宋" w:eastAsia="仿宋"/>
          <w:sz w:val="24"/>
          <w:szCs w:val="24"/>
        </w:rPr>
        <w:t>的投标，为此，我方就本次投标有关事项郑重声明如下：</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1.我方已详细审查全部招标文件，同意招标文件的各项要求。</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2.我方向贵方提交的所有投标文件、资料都是准确的和真实的。</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4.我方不是采购人的附属机构；在获知本项目采购信息后，与采购人聘请的为此项目提供咨询服务的公司及其附属机构没有任何联系。</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5.投标文件自开标日起有效期为90天。</w:t>
      </w:r>
    </w:p>
    <w:p>
      <w:pPr>
        <w:snapToGrid w:val="0"/>
        <w:spacing w:line="240" w:lineRule="auto"/>
        <w:ind w:firstLine="472" w:firstLineChars="196"/>
        <w:jc w:val="left"/>
        <w:rPr>
          <w:rFonts w:ascii="仿宋" w:hAnsi="仿宋" w:eastAsia="仿宋"/>
          <w:b/>
          <w:sz w:val="24"/>
          <w:szCs w:val="24"/>
        </w:rPr>
      </w:pPr>
      <w:r>
        <w:rPr>
          <w:rFonts w:hint="eastAsia" w:ascii="仿宋" w:hAnsi="仿宋" w:eastAsia="仿宋"/>
          <w:b/>
          <w:sz w:val="24"/>
          <w:szCs w:val="24"/>
        </w:rPr>
        <w:t>6.我方承诺已经具备参与政府采购活动的资格条件；</w:t>
      </w:r>
      <w:r>
        <w:rPr>
          <w:rFonts w:ascii="仿宋" w:hAnsi="仿宋" w:eastAsia="仿宋"/>
          <w:b/>
          <w:sz w:val="24"/>
          <w:szCs w:val="24"/>
        </w:rPr>
        <w:t>具有良好的商业信誉和健全的财务会计制度</w:t>
      </w:r>
      <w:r>
        <w:rPr>
          <w:rFonts w:hint="eastAsia" w:ascii="仿宋" w:hAnsi="仿宋" w:eastAsia="仿宋"/>
          <w:b/>
          <w:sz w:val="24"/>
          <w:szCs w:val="24"/>
        </w:rPr>
        <w:t>；</w:t>
      </w:r>
      <w:r>
        <w:rPr>
          <w:rFonts w:ascii="仿宋" w:hAnsi="仿宋" w:eastAsia="仿宋"/>
          <w:b/>
          <w:sz w:val="24"/>
          <w:szCs w:val="24"/>
        </w:rPr>
        <w:t>有依法缴纳税收和社会保障资金的良好记录；参加政府采购活动前三年内，在经营活动中没有重大违法记录</w:t>
      </w:r>
      <w:r>
        <w:rPr>
          <w:rFonts w:hint="eastAsia" w:ascii="仿宋" w:hAnsi="仿宋" w:eastAsia="仿宋"/>
          <w:b/>
          <w:sz w:val="24"/>
          <w:szCs w:val="24"/>
        </w:rPr>
        <w:t>。</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我方不存在</w:t>
      </w:r>
      <w:r>
        <w:rPr>
          <w:rFonts w:ascii="仿宋" w:hAnsi="仿宋" w:eastAsia="仿宋"/>
          <w:sz w:val="24"/>
          <w:szCs w:val="24"/>
        </w:rPr>
        <w:t>单位负责人为同一人或者存在直接控股、管理关系的不同供应商， 参加同一合同项下的政府采购活动</w:t>
      </w:r>
      <w:r>
        <w:rPr>
          <w:rFonts w:hint="eastAsia" w:ascii="仿宋" w:hAnsi="仿宋" w:eastAsia="仿宋"/>
          <w:sz w:val="24"/>
          <w:szCs w:val="24"/>
        </w:rPr>
        <w:t>的情况</w:t>
      </w:r>
      <w:r>
        <w:rPr>
          <w:rFonts w:ascii="仿宋" w:hAnsi="仿宋" w:eastAsia="仿宋"/>
          <w:sz w:val="24"/>
          <w:szCs w:val="24"/>
        </w:rPr>
        <w:t>。</w:t>
      </w:r>
    </w:p>
    <w:p>
      <w:pPr>
        <w:snapToGrid w:val="0"/>
        <w:spacing w:before="156" w:beforeLines="50" w:after="50" w:line="240" w:lineRule="auto"/>
        <w:ind w:firstLine="480" w:firstLineChars="20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w:t>
      </w:r>
      <w:r>
        <w:rPr>
          <w:rFonts w:hint="eastAsia" w:ascii="仿宋" w:hAnsi="仿宋" w:eastAsia="仿宋"/>
          <w:sz w:val="24"/>
          <w:szCs w:val="24"/>
        </w:rPr>
        <w:t>我方不存在</w:t>
      </w:r>
      <w:r>
        <w:rPr>
          <w:rFonts w:ascii="仿宋" w:hAnsi="仿宋" w:eastAsia="仿宋"/>
          <w:sz w:val="24"/>
          <w:szCs w:val="24"/>
        </w:rPr>
        <w:t>为采购项目提供整体设计、规范编制或者项目管理、监理、检测等服务</w:t>
      </w:r>
      <w:r>
        <w:rPr>
          <w:rFonts w:hint="eastAsia" w:ascii="仿宋" w:hAnsi="仿宋" w:eastAsia="仿宋"/>
          <w:sz w:val="24"/>
          <w:szCs w:val="24"/>
        </w:rPr>
        <w:t>后</w:t>
      </w:r>
      <w:r>
        <w:rPr>
          <w:rFonts w:ascii="仿宋" w:hAnsi="仿宋" w:eastAsia="仿宋"/>
          <w:sz w:val="24"/>
          <w:szCs w:val="24"/>
        </w:rPr>
        <w:t>再参加该采购项目的其他采购活动</w:t>
      </w:r>
      <w:r>
        <w:rPr>
          <w:rFonts w:hint="eastAsia" w:ascii="仿宋" w:hAnsi="仿宋" w:eastAsia="仿宋"/>
          <w:sz w:val="24"/>
          <w:szCs w:val="24"/>
        </w:rPr>
        <w:t>的情况</w:t>
      </w:r>
      <w:r>
        <w:rPr>
          <w:rFonts w:ascii="仿宋" w:hAnsi="仿宋" w:eastAsia="仿宋"/>
          <w:sz w:val="24"/>
          <w:szCs w:val="24"/>
        </w:rPr>
        <w:t>。</w:t>
      </w:r>
    </w:p>
    <w:p>
      <w:pPr>
        <w:snapToGrid w:val="0"/>
        <w:spacing w:before="156" w:beforeLines="50" w:after="50" w:line="240" w:lineRule="auto"/>
        <w:ind w:firstLine="480" w:firstLineChars="200"/>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.以上事项如有虚假或隐瞒，我方愿意承担一切后果，并不再寻求任何旨在减轻或免除法律责任的辩解。</w:t>
      </w:r>
    </w:p>
    <w:p>
      <w:pPr>
        <w:snapToGrid w:val="0"/>
        <w:spacing w:before="156" w:beforeLines="50" w:after="50" w:line="240" w:lineRule="auto"/>
        <w:ind w:right="600" w:firstLine="120" w:firstLineChars="50"/>
        <w:rPr>
          <w:rFonts w:ascii="仿宋" w:hAnsi="仿宋" w:eastAsia="仿宋"/>
          <w:sz w:val="24"/>
          <w:szCs w:val="24"/>
        </w:rPr>
      </w:pPr>
    </w:p>
    <w:p>
      <w:pPr>
        <w:snapToGrid w:val="0"/>
        <w:spacing w:before="156" w:beforeLines="50" w:after="50" w:line="240" w:lineRule="auto"/>
        <w:ind w:right="600" w:firstLine="120" w:firstLineChars="50"/>
        <w:rPr>
          <w:rFonts w:ascii="仿宋" w:hAnsi="仿宋" w:eastAsia="仿宋"/>
          <w:sz w:val="24"/>
          <w:szCs w:val="24"/>
        </w:rPr>
      </w:pPr>
    </w:p>
    <w:p>
      <w:pPr>
        <w:snapToGrid w:val="0"/>
        <w:spacing w:before="156" w:beforeLines="50" w:after="50" w:line="240" w:lineRule="auto"/>
        <w:ind w:right="600" w:firstLine="120" w:firstLineChars="50"/>
        <w:rPr>
          <w:rFonts w:ascii="仿宋" w:hAnsi="仿宋" w:eastAsia="仿宋"/>
          <w:sz w:val="24"/>
          <w:szCs w:val="24"/>
          <w:u w:val="single"/>
        </w:rPr>
      </w:pPr>
      <w:r>
        <w:rPr>
          <w:rFonts w:hint="eastAsia" w:ascii="仿宋" w:hAnsi="仿宋" w:eastAsia="仿宋"/>
          <w:sz w:val="24"/>
          <w:szCs w:val="24"/>
        </w:rPr>
        <w:t>投标人全称（公章）：</w:t>
      </w:r>
      <w:r>
        <w:rPr>
          <w:rFonts w:hint="eastAsia" w:ascii="仿宋" w:hAnsi="仿宋" w:eastAsia="仿宋"/>
          <w:sz w:val="24"/>
          <w:szCs w:val="24"/>
          <w:u w:val="single"/>
        </w:rPr>
        <w:t xml:space="preserve">          </w:t>
      </w:r>
      <w:r>
        <w:rPr>
          <w:rFonts w:hint="eastAsia" w:ascii="仿宋" w:hAnsi="仿宋" w:eastAsia="仿宋"/>
          <w:sz w:val="24"/>
          <w:szCs w:val="24"/>
        </w:rPr>
        <w:t>日 期：</w:t>
      </w:r>
      <w:r>
        <w:rPr>
          <w:rFonts w:hint="eastAsia" w:ascii="仿宋" w:hAnsi="仿宋" w:eastAsia="仿宋"/>
          <w:sz w:val="24"/>
          <w:szCs w:val="24"/>
          <w:u w:val="single"/>
        </w:rPr>
        <w:t xml:space="preserve">      </w:t>
      </w:r>
    </w:p>
    <w:p>
      <w:pPr>
        <w:snapToGrid w:val="0"/>
        <w:spacing w:before="156" w:beforeLines="50" w:after="50" w:line="240" w:lineRule="auto"/>
        <w:rPr>
          <w:rFonts w:ascii="仿宋" w:hAnsi="仿宋" w:eastAsia="仿宋"/>
          <w:sz w:val="30"/>
          <w:szCs w:val="30"/>
        </w:rPr>
      </w:pPr>
      <w:r>
        <w:rPr>
          <w:rFonts w:hint="eastAsia" w:ascii="仿宋" w:hAnsi="仿宋" w:eastAsia="仿宋"/>
          <w:kern w:val="0"/>
          <w:sz w:val="24"/>
          <w:szCs w:val="24"/>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0" w:name="PO_3000002632_PM002_1"/>
      <w:r>
        <w:rPr>
          <w:rFonts w:hint="eastAsia" w:ascii="仿宋" w:hAnsi="仿宋" w:eastAsia="仿宋"/>
          <w:b/>
          <w:sz w:val="30"/>
          <w:szCs w:val="30"/>
          <w:u w:val="single"/>
          <w:lang w:eastAsia="zh-CN"/>
        </w:rPr>
        <w:t>省测绘科学技术研究院业务用车燃油供应服务项目</w:t>
      </w:r>
      <w:bookmarkEnd w:id="40"/>
      <w:r>
        <w:rPr>
          <w:rFonts w:hint="eastAsia" w:ascii="仿宋" w:hAnsi="仿宋" w:eastAsia="仿宋"/>
          <w:sz w:val="30"/>
          <w:szCs w:val="30"/>
        </w:rPr>
        <w:t xml:space="preserve"> 项目编号：</w:t>
      </w:r>
      <w:bookmarkStart w:id="41" w:name="PO_3000002632_PM001"/>
      <w:r>
        <w:rPr>
          <w:rFonts w:hint="eastAsia" w:ascii="仿宋" w:hAnsi="仿宋" w:eastAsia="仿宋"/>
          <w:b/>
          <w:sz w:val="30"/>
          <w:szCs w:val="30"/>
          <w:u w:val="single"/>
          <w:lang w:eastAsia="zh-CN"/>
        </w:rPr>
        <w:t>ZZCG2024T-GK-116</w:t>
      </w:r>
      <w:bookmarkEnd w:id="41"/>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hint="eastAsia"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附件4：</w:t>
      </w:r>
      <w:r>
        <w:rPr>
          <w:rFonts w:hint="eastAsia" w:ascii="仿宋" w:hAnsi="仿宋" w:eastAsia="仿宋"/>
          <w:sz w:val="30"/>
          <w:szCs w:val="30"/>
          <w:lang w:val="en-US" w:eastAsia="zh-CN"/>
        </w:rPr>
        <w:t xml:space="preserve">           </w:t>
      </w: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2" w:name="PO_3000002632_PM001_1"/>
      <w:r>
        <w:rPr>
          <w:rFonts w:hint="eastAsia" w:ascii="仿宋" w:hAnsi="仿宋" w:eastAsia="仿宋"/>
          <w:b/>
          <w:sz w:val="30"/>
          <w:szCs w:val="30"/>
          <w:u w:val="single"/>
          <w:lang w:eastAsia="zh-CN"/>
        </w:rPr>
        <w:t>ZZCG2024T-GK-116</w:t>
      </w:r>
      <w:bookmarkEnd w:id="42"/>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lang w:val="en-US" w:eastAsia="zh-CN"/>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3" w:name="PO_1000000445_PM002"/>
      <w:r>
        <w:rPr>
          <w:rFonts w:hint="eastAsia" w:ascii="仿宋" w:hAnsi="仿宋" w:eastAsia="仿宋"/>
          <w:b/>
          <w:color w:val="000000"/>
          <w:spacing w:val="40"/>
          <w:sz w:val="52"/>
          <w:szCs w:val="52"/>
          <w:lang w:eastAsia="zh-CN"/>
        </w:rPr>
        <w:t>省测绘科学技术研究院业务用车燃油供应服务项目</w:t>
      </w:r>
      <w:bookmarkEnd w:id="43"/>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4" w:name="PO_15528_PM001_4"/>
      <w:r>
        <w:rPr>
          <w:rFonts w:hint="eastAsia" w:ascii="仿宋" w:hAnsi="仿宋" w:eastAsia="仿宋"/>
          <w:color w:val="000000"/>
          <w:sz w:val="36"/>
          <w:szCs w:val="36"/>
          <w:lang w:eastAsia="zh-CN"/>
        </w:rPr>
        <w:t>ZZCG2024T-GK-116</w:t>
      </w:r>
      <w:bookmarkEnd w:id="44"/>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5" w:name="PO_1000000445_PM002_1"/>
      <w:r>
        <w:rPr>
          <w:rFonts w:hint="eastAsia" w:ascii="仿宋" w:hAnsi="仿宋" w:eastAsia="仿宋"/>
          <w:b/>
          <w:color w:val="000000"/>
          <w:spacing w:val="40"/>
          <w:sz w:val="52"/>
          <w:szCs w:val="52"/>
          <w:lang w:eastAsia="zh-CN"/>
        </w:rPr>
        <w:t>省测绘科学技术研究院业务用车燃油供应服务项目</w:t>
      </w:r>
      <w:bookmarkEnd w:id="45"/>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6" w:name="PO_1000000445_PM001"/>
      <w:r>
        <w:rPr>
          <w:rFonts w:hint="eastAsia" w:ascii="仿宋" w:hAnsi="仿宋" w:eastAsia="仿宋"/>
          <w:b/>
          <w:color w:val="000000"/>
          <w:sz w:val="36"/>
          <w:szCs w:val="36"/>
          <w:lang w:eastAsia="zh-CN"/>
        </w:rPr>
        <w:t>ZZCG2024T-GK-116</w:t>
      </w:r>
      <w:bookmarkEnd w:id="4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）中小企业声明函（若需要，格式见附件7）；</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）残疾人福利企业声明函（若需要，格式见附件8）；</w:t>
      </w:r>
    </w:p>
    <w:p>
      <w:pPr>
        <w:pStyle w:val="31"/>
        <w:snapToGrid w:val="0"/>
        <w:spacing w:before="120" w:after="120" w:line="240" w:lineRule="auto"/>
        <w:jc w:val="both"/>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ind w:firstLine="900" w:firstLineChars="300"/>
        <w:jc w:val="center"/>
        <w:rPr>
          <w:rFonts w:hint="eastAsia" w:ascii="仿宋" w:hAnsi="仿宋" w:eastAsia="仿宋"/>
          <w:sz w:val="30"/>
          <w:szCs w:val="30"/>
        </w:rPr>
      </w:pPr>
    </w:p>
    <w:p>
      <w:pPr>
        <w:pStyle w:val="31"/>
        <w:snapToGrid w:val="0"/>
        <w:spacing w:before="120" w:after="120" w:line="240" w:lineRule="auto"/>
        <w:jc w:val="both"/>
        <w:rPr>
          <w:rFonts w:hAnsi="宋体"/>
          <w:b/>
          <w:color w:val="000000"/>
          <w:sz w:val="36"/>
          <w:szCs w:val="36"/>
        </w:rPr>
      </w:pPr>
      <w:r>
        <w:rPr>
          <w:rFonts w:hint="eastAsia" w:ascii="仿宋" w:hAnsi="仿宋" w:eastAsia="仿宋"/>
          <w:color w:val="000000"/>
          <w:sz w:val="30"/>
          <w:szCs w:val="30"/>
        </w:rPr>
        <w:t>附件17：</w:t>
      </w:r>
      <w:r>
        <w:rPr>
          <w:rFonts w:hint="eastAsia" w:ascii="仿宋" w:hAnsi="仿宋" w:eastAsia="仿宋"/>
          <w:color w:val="000000"/>
          <w:sz w:val="30"/>
          <w:szCs w:val="30"/>
          <w:lang w:val="en-US" w:eastAsia="zh-CN"/>
        </w:rPr>
        <w:t xml:space="preserve">           </w:t>
      </w: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579"/>
        <w:gridCol w:w="1472"/>
        <w:gridCol w:w="1159"/>
        <w:gridCol w:w="3069"/>
        <w:gridCol w:w="1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2112" w:type="dxa"/>
            <w:gridSpan w:val="2"/>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472"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投标报价折扣率（</w:t>
            </w:r>
            <w:r>
              <w:rPr>
                <w:rFonts w:hint="eastAsia" w:ascii="仿宋" w:hAnsi="仿宋" w:eastAsia="仿宋"/>
                <w:b/>
                <w:color w:val="000000"/>
                <w:sz w:val="24"/>
                <w:szCs w:val="24"/>
                <w:lang w:val="en-US" w:eastAsia="zh-CN"/>
              </w:rPr>
              <w:t>%</w:t>
            </w:r>
            <w:r>
              <w:rPr>
                <w:rFonts w:hint="eastAsia" w:ascii="仿宋" w:hAnsi="仿宋" w:eastAsia="仿宋"/>
                <w:b/>
                <w:color w:val="000000"/>
                <w:sz w:val="24"/>
                <w:szCs w:val="24"/>
              </w:rPr>
              <w:t>）</w:t>
            </w:r>
          </w:p>
        </w:tc>
        <w:tc>
          <w:tcPr>
            <w:tcW w:w="55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12" w:type="dxa"/>
            <w:gridSpan w:val="2"/>
            <w:vMerge w:val="continue"/>
            <w:tcBorders>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72"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15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306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36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1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18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both"/>
              <w:rPr>
                <w:rFonts w:ascii="仿宋" w:hAnsi="仿宋" w:eastAsia="仿宋"/>
                <w:b/>
                <w:color w:val="000000"/>
                <w:sz w:val="24"/>
                <w:szCs w:val="24"/>
              </w:rPr>
            </w:pPr>
            <w:r>
              <w:rPr>
                <w:rFonts w:hint="eastAsia" w:ascii="仿宋" w:hAnsi="仿宋" w:eastAsia="仿宋"/>
                <w:b/>
                <w:color w:val="000000"/>
                <w:sz w:val="24"/>
                <w:szCs w:val="24"/>
              </w:rPr>
              <w:t xml:space="preserve">投标报价折扣率大写：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color w:val="000000"/>
        </w:rPr>
      </w:pPr>
    </w:p>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p>
    <w:p>
      <w:pPr>
        <w:rPr>
          <w:rFonts w:hint="default"/>
          <w:lang w:val="en-US" w:eastAsia="zh-CN"/>
        </w:rPr>
      </w:pP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65</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000000"/>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0FD4451D"/>
    <w:rsid w:val="1A535F3F"/>
    <w:rsid w:val="2987501A"/>
    <w:rsid w:val="36DB5CA6"/>
    <w:rsid w:val="42613D77"/>
    <w:rsid w:val="4E954097"/>
    <w:rsid w:val="7D9B412C"/>
    <w:rsid w:val="7DA464C0"/>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iPriority="99" w:name="Placeholder Text"/>
    <w:lsdException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autoRedefine/>
    <w:qFormat/>
    <w:uiPriority w:val="0"/>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1"/>
    <w:next w:val="1"/>
    <w:link w:val="229"/>
    <w:autoRedefine/>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autoRedefine/>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qFormat/>
    <w:uiPriority w:val="0"/>
  </w:style>
  <w:style w:type="table" w:default="1" w:styleId="59">
    <w:name w:val="Normal Table"/>
    <w:autoRedefine/>
    <w:semiHidden/>
    <w:qFormat/>
    <w:uiPriority w:val="0"/>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Times New Roman" w:hAnsi="Times New Roman"/>
      <w:szCs w:val="20"/>
    </w:r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List Number 2"/>
    <w:basedOn w:val="1"/>
    <w:autoRedefine/>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0"/>
    <w:pPr>
      <w:numPr>
        <w:ilvl w:val="0"/>
        <w:numId w:val="2"/>
      </w:numPr>
    </w:pPr>
    <w:rPr>
      <w:rFonts w:ascii="Times New Roman" w:hAnsi="Times New Roman"/>
      <w:szCs w:val="24"/>
    </w:rPr>
  </w:style>
  <w:style w:type="paragraph" w:styleId="16">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0"/>
    <w:pPr>
      <w:ind w:firstLine="420"/>
    </w:pPr>
    <w:rPr>
      <w:szCs w:val="20"/>
    </w:rPr>
  </w:style>
  <w:style w:type="paragraph" w:styleId="18">
    <w:name w:val="caption"/>
    <w:basedOn w:val="1"/>
    <w:next w:val="1"/>
    <w:link w:val="107"/>
    <w:autoRedefine/>
    <w:semiHidden/>
    <w:unhideWhenUsed/>
    <w:qFormat/>
    <w:uiPriority w:val="0"/>
    <w:pPr>
      <w:spacing w:before="152" w:after="160"/>
    </w:pPr>
    <w:rPr>
      <w:rFonts w:ascii="Arial" w:hAnsi="Arial" w:eastAsia="黑体"/>
      <w:sz w:val="20"/>
      <w:szCs w:val="20"/>
    </w:rPr>
  </w:style>
  <w:style w:type="paragraph" w:styleId="19">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0"/>
    <w:rPr>
      <w:rFonts w:ascii="宋体"/>
      <w:sz w:val="18"/>
      <w:szCs w:val="18"/>
    </w:rPr>
  </w:style>
  <w:style w:type="paragraph" w:styleId="21">
    <w:name w:val="annotation text"/>
    <w:basedOn w:val="1"/>
    <w:link w:val="82"/>
    <w:autoRedefine/>
    <w:qFormat/>
    <w:uiPriority w:val="0"/>
    <w:pPr>
      <w:jc w:val="left"/>
    </w:pPr>
  </w:style>
  <w:style w:type="paragraph" w:styleId="22">
    <w:name w:val="Salutation"/>
    <w:basedOn w:val="1"/>
    <w:next w:val="1"/>
    <w:link w:val="83"/>
    <w:autoRedefine/>
    <w:qFormat/>
    <w:uiPriority w:val="0"/>
    <w:rPr>
      <w:rFonts w:ascii="宋体" w:hAnsi="Times New Roman"/>
      <w:b/>
      <w:sz w:val="28"/>
      <w:szCs w:val="20"/>
    </w:rPr>
  </w:style>
  <w:style w:type="paragraph" w:styleId="23">
    <w:name w:val="Body Text 3"/>
    <w:basedOn w:val="1"/>
    <w:link w:val="84"/>
    <w:autoRedefine/>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0"/>
    <w:pPr>
      <w:spacing w:after="120"/>
    </w:pPr>
    <w:rPr>
      <w:sz w:val="28"/>
      <w:szCs w:val="24"/>
    </w:rPr>
  </w:style>
  <w:style w:type="paragraph" w:styleId="25">
    <w:name w:val="Body Text Indent"/>
    <w:basedOn w:val="1"/>
    <w:link w:val="86"/>
    <w:autoRedefine/>
    <w:qFormat/>
    <w:uiPriority w:val="0"/>
    <w:pPr>
      <w:spacing w:line="200" w:lineRule="exact"/>
      <w:ind w:firstLine="301"/>
    </w:pPr>
    <w:rPr>
      <w:rFonts w:ascii="宋体" w:hAnsi="Courier New"/>
      <w:spacing w:val="-4"/>
      <w:sz w:val="18"/>
      <w:szCs w:val="20"/>
    </w:rPr>
  </w:style>
  <w:style w:type="paragraph" w:styleId="26">
    <w:name w:val="List Number 3"/>
    <w:basedOn w:val="1"/>
    <w:autoRedefine/>
    <w:qFormat/>
    <w:uiPriority w:val="0"/>
    <w:pPr>
      <w:numPr>
        <w:ilvl w:val="0"/>
        <w:numId w:val="3"/>
      </w:numPr>
    </w:pPr>
    <w:rPr>
      <w:rFonts w:ascii="Times New Roman" w:hAnsi="Times New Roman"/>
      <w:szCs w:val="24"/>
    </w:rPr>
  </w:style>
  <w:style w:type="paragraph" w:styleId="27">
    <w:name w:val="List 2"/>
    <w:basedOn w:val="1"/>
    <w:autoRedefine/>
    <w:qFormat/>
    <w:uiPriority w:val="0"/>
    <w:pPr>
      <w:ind w:left="100" w:leftChars="200" w:hanging="200" w:hangingChars="200"/>
    </w:pPr>
    <w:rPr>
      <w:rFonts w:ascii="Times New Roman" w:hAnsi="Times New Roman"/>
      <w:sz w:val="28"/>
      <w:szCs w:val="24"/>
    </w:rPr>
  </w:style>
  <w:style w:type="paragraph" w:styleId="28">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autoRedefine/>
    <w:qFormat/>
    <w:uiPriority w:val="0"/>
    <w:pPr>
      <w:ind w:left="840" w:leftChars="400"/>
    </w:pPr>
  </w:style>
  <w:style w:type="paragraph" w:styleId="31">
    <w:name w:val="Plain Text"/>
    <w:basedOn w:val="1"/>
    <w:link w:val="87"/>
    <w:autoRedefine/>
    <w:qFormat/>
    <w:uiPriority w:val="0"/>
    <w:pPr>
      <w:spacing w:beforeLines="50" w:afterLines="50" w:line="400" w:lineRule="exact"/>
    </w:pPr>
    <w:rPr>
      <w:rFonts w:ascii="宋体" w:hAnsi="Courier New"/>
      <w:sz w:val="24"/>
      <w:szCs w:val="24"/>
    </w:rPr>
  </w:style>
  <w:style w:type="paragraph" w:styleId="32">
    <w:name w:val="List Bullet 5"/>
    <w:basedOn w:val="1"/>
    <w:autoRedefine/>
    <w:qFormat/>
    <w:uiPriority w:val="0"/>
    <w:pPr>
      <w:numPr>
        <w:ilvl w:val="0"/>
        <w:numId w:val="4"/>
      </w:numPr>
    </w:pPr>
    <w:rPr>
      <w:rFonts w:ascii="Times New Roman" w:hAnsi="Times New Roman"/>
      <w:szCs w:val="24"/>
    </w:rPr>
  </w:style>
  <w:style w:type="paragraph" w:styleId="33">
    <w:name w:val="toc 8"/>
    <w:basedOn w:val="1"/>
    <w:next w:val="1"/>
    <w:autoRedefine/>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qFormat/>
    <w:uiPriority w:val="0"/>
    <w:pPr>
      <w:ind w:left="2500" w:leftChars="2500"/>
    </w:pPr>
    <w:rPr>
      <w:rFonts w:eastAsia="楷体_GB2312"/>
      <w:sz w:val="32"/>
      <w:szCs w:val="20"/>
    </w:rPr>
  </w:style>
  <w:style w:type="paragraph" w:styleId="35">
    <w:name w:val="Body Text Indent 2"/>
    <w:basedOn w:val="1"/>
    <w:link w:val="89"/>
    <w:autoRedefine/>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autoRedefine/>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qFormat/>
    <w:uiPriority w:val="0"/>
    <w:rPr>
      <w:sz w:val="18"/>
      <w:szCs w:val="18"/>
    </w:rPr>
  </w:style>
  <w:style w:type="paragraph" w:styleId="38">
    <w:name w:val="footer"/>
    <w:basedOn w:val="1"/>
    <w:link w:val="245"/>
    <w:autoRedefine/>
    <w:qFormat/>
    <w:uiPriority w:val="0"/>
    <w:pPr>
      <w:tabs>
        <w:tab w:val="center" w:pos="4153"/>
        <w:tab w:val="right" w:pos="8306"/>
      </w:tabs>
      <w:snapToGrid w:val="0"/>
      <w:jc w:val="left"/>
    </w:pPr>
    <w:rPr>
      <w:sz w:val="18"/>
      <w:szCs w:val="18"/>
    </w:rPr>
  </w:style>
  <w:style w:type="paragraph" w:styleId="39">
    <w:name w:val="header"/>
    <w:basedOn w:val="1"/>
    <w:link w:val="379"/>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0"/>
    <w:pPr>
      <w:spacing w:before="240" w:after="240"/>
    </w:pPr>
    <w:rPr>
      <w:rFonts w:ascii="Times New Roman" w:hAnsi="Times New Roman" w:eastAsia="仿宋"/>
      <w:sz w:val="36"/>
      <w:szCs w:val="24"/>
    </w:rPr>
  </w:style>
  <w:style w:type="paragraph" w:styleId="41">
    <w:name w:val="toc 4"/>
    <w:basedOn w:val="1"/>
    <w:next w:val="1"/>
    <w:autoRedefine/>
    <w:qFormat/>
    <w:uiPriority w:val="0"/>
    <w:pPr>
      <w:ind w:left="1260" w:leftChars="600"/>
    </w:pPr>
  </w:style>
  <w:style w:type="paragraph" w:styleId="42">
    <w:name w:val="Subtitle"/>
    <w:basedOn w:val="1"/>
    <w:link w:val="94"/>
    <w:autoRedefine/>
    <w:qFormat/>
    <w:uiPriority w:val="0"/>
    <w:pPr>
      <w:spacing w:afterLines="50"/>
      <w:jc w:val="center"/>
    </w:pPr>
    <w:rPr>
      <w:rFonts w:ascii="Times New Roman" w:hAnsi="Times New Roman" w:eastAsia="Times New Roman"/>
      <w:sz w:val="18"/>
      <w:szCs w:val="18"/>
    </w:rPr>
  </w:style>
  <w:style w:type="paragraph" w:styleId="43">
    <w:name w:val="List"/>
    <w:basedOn w:val="1"/>
    <w:autoRedefine/>
    <w:qFormat/>
    <w:uiPriority w:val="0"/>
    <w:pPr>
      <w:ind w:left="200" w:hanging="200" w:hangingChars="200"/>
    </w:pPr>
    <w:rPr>
      <w:rFonts w:ascii="Times New Roman" w:hAnsi="Times New Roman"/>
      <w:sz w:val="28"/>
      <w:szCs w:val="24"/>
    </w:rPr>
  </w:style>
  <w:style w:type="paragraph" w:styleId="44">
    <w:name w:val="footnote text"/>
    <w:basedOn w:val="1"/>
    <w:link w:val="95"/>
    <w:autoRedefine/>
    <w:qFormat/>
    <w:uiPriority w:val="0"/>
    <w:pPr>
      <w:snapToGrid w:val="0"/>
      <w:jc w:val="left"/>
    </w:pPr>
    <w:rPr>
      <w:sz w:val="18"/>
      <w:szCs w:val="18"/>
    </w:rPr>
  </w:style>
  <w:style w:type="paragraph" w:styleId="45">
    <w:name w:val="toc 6"/>
    <w:basedOn w:val="1"/>
    <w:next w:val="1"/>
    <w:autoRedefine/>
    <w:qFormat/>
    <w:uiPriority w:val="0"/>
    <w:pPr>
      <w:ind w:left="1050"/>
      <w:jc w:val="left"/>
    </w:pPr>
    <w:rPr>
      <w:rFonts w:ascii="Times New Roman" w:hAnsi="Times New Roman"/>
      <w:sz w:val="18"/>
      <w:szCs w:val="18"/>
    </w:rPr>
  </w:style>
  <w:style w:type="paragraph" w:styleId="46">
    <w:name w:val="Body Text Indent 3"/>
    <w:basedOn w:val="1"/>
    <w:link w:val="96"/>
    <w:autoRedefine/>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qFormat/>
    <w:uiPriority w:val="0"/>
    <w:pPr>
      <w:ind w:left="1680"/>
      <w:jc w:val="left"/>
    </w:pPr>
    <w:rPr>
      <w:rFonts w:ascii="Times New Roman" w:hAnsi="Times New Roman"/>
      <w:sz w:val="18"/>
      <w:szCs w:val="18"/>
    </w:rPr>
  </w:style>
  <w:style w:type="paragraph" w:styleId="50">
    <w:name w:val="Body Text 2"/>
    <w:basedOn w:val="1"/>
    <w:link w:val="97"/>
    <w:autoRedefine/>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0"/>
    <w:rPr>
      <w:rFonts w:ascii="Courier New" w:hAnsi="Courier New"/>
      <w:sz w:val="20"/>
      <w:szCs w:val="20"/>
    </w:rPr>
  </w:style>
  <w:style w:type="paragraph" w:styleId="5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0"/>
    <w:rPr>
      <w:rFonts w:ascii="Times New Roman" w:hAnsi="Times New Roman"/>
      <w:szCs w:val="20"/>
    </w:rPr>
  </w:style>
  <w:style w:type="paragraph" w:styleId="55">
    <w:name w:val="Title"/>
    <w:basedOn w:val="1"/>
    <w:link w:val="99"/>
    <w:autoRedefine/>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autoRedefine/>
    <w:qFormat/>
    <w:uiPriority w:val="0"/>
    <w:rPr>
      <w:b/>
      <w:bCs/>
    </w:rPr>
  </w:style>
  <w:style w:type="paragraph" w:styleId="57">
    <w:name w:val="Body Text First Indent"/>
    <w:basedOn w:val="24"/>
    <w:link w:val="102"/>
    <w:autoRedefine/>
    <w:qFormat/>
    <w:uiPriority w:val="0"/>
    <w:pPr>
      <w:ind w:firstLine="420" w:firstLineChars="100"/>
    </w:pPr>
    <w:rPr>
      <w:sz w:val="21"/>
      <w:szCs w:val="22"/>
    </w:rPr>
  </w:style>
  <w:style w:type="paragraph" w:styleId="58">
    <w:name w:val="Body Text First Indent 2"/>
    <w:basedOn w:val="25"/>
    <w:link w:val="964"/>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uiPriority w:val="0"/>
    <w:rPr>
      <w:sz w:val="21"/>
      <w:szCs w:val="21"/>
    </w:rPr>
  </w:style>
  <w:style w:type="character" w:styleId="71">
    <w:name w:val="footnote reference"/>
    <w:autoRedefine/>
    <w:qFormat/>
    <w:uiPriority w:val="0"/>
    <w:rPr>
      <w:vertAlign w:val="superscript"/>
    </w:rPr>
  </w:style>
  <w:style w:type="character" w:customStyle="1" w:styleId="72">
    <w:name w:val="标题 1 字符"/>
    <w:basedOn w:val="64"/>
    <w:link w:val="3"/>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2"/>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2"/>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semiHidden/>
    <w:unhideWhenUsed/>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2"/>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2"/>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2"/>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2"/>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2"/>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2"/>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2"/>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2"/>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2"/>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2"/>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2"/>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2级标题"/>
    <w:basedOn w:val="993"/>
    <w:qFormat/>
    <w:uiPriority w:val="0"/>
    <w:pPr>
      <w:jc w:val="left"/>
      <w:outlineLvl w:val="1"/>
    </w:pPr>
    <w:rPr>
      <w:rFonts w:ascii="Times New Roman" w:hAnsi="Times New Roman" w:eastAsia="仿宋"/>
      <w:sz w:val="30"/>
    </w:rPr>
  </w:style>
  <w:style w:type="paragraph" w:customStyle="1" w:styleId="993">
    <w:name w:val="1级标题"/>
    <w:basedOn w:val="1"/>
    <w:qFormat/>
    <w:uiPriority w:val="0"/>
    <w:pPr>
      <w:adjustRightInd/>
      <w:spacing w:beforeLines="10" w:afterLines="10" w:line="360" w:lineRule="auto"/>
      <w:jc w:val="center"/>
      <w:outlineLvl w:val="0"/>
    </w:pPr>
    <w:rPr>
      <w:rFonts w:ascii="Calibri" w:hAnsi="Calibri" w:eastAsia="宋体" w:cs="Times New Roman"/>
      <w:b/>
      <w:kern w:val="0"/>
      <w:sz w:val="44"/>
      <w:szCs w:val="22"/>
    </w:rPr>
  </w:style>
  <w:style w:type="paragraph" w:customStyle="1" w:styleId="994">
    <w:name w:val="*正文"/>
    <w:basedOn w:val="1"/>
    <w:qFormat/>
    <w:uiPriority w:val="0"/>
    <w:pPr>
      <w:adjustRightInd w:val="0"/>
      <w:snapToGrid w:val="0"/>
      <w:spacing w:line="360" w:lineRule="auto"/>
      <w:ind w:firstLine="482"/>
      <w:jc w:val="left"/>
    </w:pPr>
    <w:rPr>
      <w:rFonts w:ascii="宋体" w:hAnsi="宋体"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26819</Words>
  <Characters>28251</Characters>
  <Lines>1268</Lines>
  <Paragraphs>995</Paragraphs>
  <TotalTime>2</TotalTime>
  <ScaleCrop>false</ScaleCrop>
  <LinksUpToDate>false</LinksUpToDate>
  <CharactersWithSpaces>30223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Administrator</cp:lastModifiedBy>
  <cp:lastPrinted>2021-01-25T02:12:00Z</cp:lastPrinted>
  <dcterms:modified xsi:type="dcterms:W3CDTF">2024-04-25T03:13:45Z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188A504DAEFC4B3482AC83CF88E78EE7_12</vt:lpwstr>
  </property>
</Properties>
</file>