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16" w:rsidRDefault="00387771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便携式压制干扰源</w:t>
      </w:r>
      <w:r w:rsidR="00A55814">
        <w:rPr>
          <w:rFonts w:hint="eastAsia"/>
          <w:sz w:val="36"/>
          <w:szCs w:val="40"/>
        </w:rPr>
        <w:t>设备</w:t>
      </w:r>
    </w:p>
    <w:p w:rsidR="00BC4F16" w:rsidRDefault="00387771">
      <w:pPr>
        <w:pStyle w:val="1"/>
      </w:pPr>
      <w:r>
        <w:rPr>
          <w:rFonts w:hint="eastAsia"/>
        </w:rPr>
        <w:t>主要功能指数指标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6237"/>
      </w:tblGrid>
      <w:tr w:rsidR="00BC4F16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功能及技术指标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参数要求</w:t>
            </w:r>
          </w:p>
        </w:tc>
      </w:tr>
      <w:tr w:rsidR="00BC4F16">
        <w:trPr>
          <w:trHeight w:val="3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6" w:rsidRDefault="00387771">
            <w:pPr>
              <w:widowControl/>
              <w:autoSpaceDN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功能指标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可根据需要生成B3/B1，B3/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L1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R1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/S，L1/L2，S导航频段的干扰信号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干扰信号包括扫频信号，调幅干扰，调频信号，脉冲调制信号，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白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噪声信号，数字BPSK调制等干扰样式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可实时控制干扰信号的功率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本机内置电池可连续工作3小时左右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3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widowControl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360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具备5寸电容触控屏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387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技术指标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输出频率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工作频率：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ab/>
              <w:t>B3，L2，G2；</w:t>
            </w:r>
          </w:p>
          <w:p w:rsidR="00BC4F16" w:rsidRDefault="00387771">
            <w:pPr>
              <w:widowControl/>
              <w:autoSpaceDN w:val="0"/>
              <w:spacing w:line="276" w:lineRule="auto"/>
              <w:ind w:firstLineChars="500" w:firstLine="120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B1，L1，G1或者B2 ，L5或者S。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输出功率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输出功率范围：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-30 </w:t>
            </w:r>
            <w:proofErr w:type="spellStart"/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dBm</w:t>
            </w:r>
            <w:proofErr w:type="spellEnd"/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～-80dBm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功率准确度：≤±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1.0dB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功率分辨率：≤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1dB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功率稳定度：≤±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1dB RMS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5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信号质量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杂散抑制≤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-40dBc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谐波抑制≤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-45dBc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5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干扰样式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调幅、调频、扫频干扰、单频干扰（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CW）、白噪声干扰、脉冲干扰、数字调制干扰。</w:t>
            </w:r>
          </w:p>
        </w:tc>
      </w:tr>
      <w:tr w:rsidR="00BC4F16">
        <w:trPr>
          <w:trHeight w:val="15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调幅干扰：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调制频率范围：1Hz～10kHz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调幅深度：1%～80%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调幅精度：＜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±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（设定值的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%）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15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调频干扰（三角波和噪声调频）：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调制频率范围：1Hz～10kHz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调制频偏范围：1kHz～1MHz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频偏精度：＜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±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（设定值的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%）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12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扫频干扰（三角波与锯齿波扫频）：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扫频带宽：f0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±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30MHz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任意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可设置，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频点切换时间：＜1ms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1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带限高斯白噪声干扰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</w:r>
          </w:p>
          <w:p w:rsidR="00BC4F16" w:rsidRDefault="00387771">
            <w:pPr>
              <w:widowControl/>
              <w:autoSpaceDN w:val="0"/>
              <w:spacing w:line="276" w:lineRule="auto"/>
              <w:ind w:firstLineChars="100" w:firstLine="24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高斯白噪声带宽：f0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±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30MHz可设置，软件界面可选择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5MHz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10MHz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0MHz、30MHz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、4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0MHz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、6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0MHz信号带宽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19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脉冲干扰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F16" w:rsidRDefault="00387771" w:rsidP="00387771">
            <w:pPr>
              <w:widowControl/>
              <w:autoSpaceDN w:val="0"/>
              <w:spacing w:line="276" w:lineRule="auto"/>
              <w:ind w:firstLineChars="172" w:firstLine="413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脉冲周期：1us～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0s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最小脉冲宽度：1us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时间分辨率：0.1us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ab/>
              <w:t>占空比：0%～100%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BC4F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数字调制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干扰：</w:t>
            </w:r>
          </w:p>
          <w:p w:rsidR="00BC4F16" w:rsidRDefault="00387771">
            <w:pPr>
              <w:widowControl/>
              <w:autoSpaceDN w:val="0"/>
              <w:spacing w:line="276" w:lineRule="auto"/>
              <w:ind w:firstLineChars="121" w:firstLine="29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符号速率：1kHz～30MHz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PN码：PN9, PN11, PN15, PN20, PN23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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滤波器：升余弦、矩形、高斯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C4F16">
        <w:trPr>
          <w:trHeight w:val="82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F16" w:rsidRDefault="003877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电源参数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电源电压：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15V~20V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电源电流：≥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5A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工作功率：＜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25W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widowControl/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充电功率：＜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25W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BC4F16" w:rsidRDefault="00387771">
            <w:pPr>
              <w:autoSpaceDN w:val="0"/>
              <w:spacing w:line="276" w:lineRule="auto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充放功率：＜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45W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BC4F16" w:rsidRDefault="00387771">
      <w:pPr>
        <w:pStyle w:val="1"/>
      </w:pPr>
      <w:bookmarkStart w:id="0" w:name="_Toc25185"/>
      <w:r>
        <w:rPr>
          <w:rFonts w:hint="eastAsia"/>
        </w:rPr>
        <w:lastRenderedPageBreak/>
        <w:t>物理特征</w:t>
      </w:r>
      <w:bookmarkEnd w:id="0"/>
      <w:r w:rsidR="00734E96">
        <w:rPr>
          <w:rFonts w:hint="eastAsia"/>
        </w:rPr>
        <w:t>（仅供参考）</w:t>
      </w:r>
    </w:p>
    <w:p w:rsidR="00BC4F16" w:rsidRDefault="00387771">
      <w:pPr>
        <w:keepNext/>
        <w:keepLines/>
        <w:spacing w:line="360" w:lineRule="auto"/>
        <w:ind w:firstLine="414"/>
        <w:rPr>
          <w:rFonts w:ascii="宋体" w:hAnsi="宋体"/>
        </w:rPr>
      </w:pPr>
      <w:r>
        <w:rPr>
          <w:rFonts w:ascii="宋体" w:hAnsi="宋体" w:hint="eastAsia"/>
        </w:rPr>
        <w:t>尺寸约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 xml:space="preserve"> 13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×230×64</w:t>
      </w:r>
      <w:r>
        <w:rPr>
          <w:rFonts w:ascii="宋体" w:hAnsi="宋体"/>
        </w:rPr>
        <w:t>mm</w:t>
      </w:r>
    </w:p>
    <w:p w:rsidR="00BC4F16" w:rsidRDefault="00387771">
      <w:pPr>
        <w:keepNext/>
        <w:keepLines/>
        <w:spacing w:line="360" w:lineRule="auto"/>
        <w:ind w:firstLine="414"/>
        <w:rPr>
          <w:rFonts w:ascii="宋体" w:hAnsi="宋体"/>
        </w:rPr>
      </w:pPr>
      <w:r>
        <w:rPr>
          <w:rFonts w:ascii="宋体" w:hAnsi="宋体" w:hint="eastAsia"/>
        </w:rPr>
        <w:t>重量约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2±0.1kg</w:t>
      </w:r>
    </w:p>
    <w:p w:rsidR="00BC4F16" w:rsidRDefault="00BC4F16">
      <w:pPr>
        <w:keepNext/>
        <w:keepLines/>
        <w:spacing w:line="360" w:lineRule="auto"/>
        <w:ind w:firstLine="414"/>
      </w:pPr>
    </w:p>
    <w:p w:rsidR="00BC4F16" w:rsidRDefault="00387771">
      <w:pPr>
        <w:pStyle w:val="1"/>
      </w:pPr>
      <w:bookmarkStart w:id="1" w:name="_Toc28082"/>
      <w:r>
        <w:rPr>
          <w:rFonts w:hint="eastAsia"/>
        </w:rPr>
        <w:t>接口说明</w:t>
      </w:r>
      <w:bookmarkEnd w:id="1"/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49"/>
        <w:gridCol w:w="1087"/>
        <w:gridCol w:w="3638"/>
        <w:gridCol w:w="1701"/>
      </w:tblGrid>
      <w:tr w:rsidR="00BC4F16">
        <w:trPr>
          <w:trHeight w:val="77"/>
          <w:jc w:val="center"/>
        </w:trPr>
        <w:tc>
          <w:tcPr>
            <w:tcW w:w="1649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接口</w:t>
            </w:r>
          </w:p>
        </w:tc>
        <w:tc>
          <w:tcPr>
            <w:tcW w:w="1087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638" w:type="dxa"/>
          </w:tcPr>
          <w:p w:rsidR="00BC4F16" w:rsidRDefault="00387771">
            <w:pPr>
              <w:keepNext/>
              <w:keepLines/>
              <w:spacing w:line="360" w:lineRule="auto"/>
              <w:ind w:firstLine="39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描述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F16" w:rsidRDefault="00387771">
            <w:pPr>
              <w:keepNext/>
              <w:keepLines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接口类型</w:t>
            </w:r>
          </w:p>
        </w:tc>
      </w:tr>
      <w:tr w:rsidR="00BC4F16">
        <w:trPr>
          <w:jc w:val="center"/>
        </w:trPr>
        <w:tc>
          <w:tcPr>
            <w:tcW w:w="1649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</w:pPr>
            <w:r>
              <w:rPr>
                <w:rFonts w:hint="eastAsia"/>
              </w:rPr>
              <w:t>USB</w:t>
            </w:r>
          </w:p>
        </w:tc>
        <w:tc>
          <w:tcPr>
            <w:tcW w:w="1087" w:type="dxa"/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38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</w:pPr>
            <w:r>
              <w:rPr>
                <w:rFonts w:hint="eastAsia"/>
              </w:rPr>
              <w:t>通信或下载场景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C4F16" w:rsidRDefault="00387771">
            <w:pPr>
              <w:keepNext/>
              <w:keepLines/>
              <w:spacing w:line="360" w:lineRule="auto"/>
              <w:ind w:firstLine="414"/>
              <w:jc w:val="center"/>
            </w:pPr>
            <w:r>
              <w:rPr>
                <w:rFonts w:hint="eastAsia"/>
              </w:rPr>
              <w:t>航插</w:t>
            </w:r>
          </w:p>
        </w:tc>
      </w:tr>
      <w:tr w:rsidR="00BC4F16">
        <w:trPr>
          <w:jc w:val="center"/>
        </w:trPr>
        <w:tc>
          <w:tcPr>
            <w:tcW w:w="1649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</w:pPr>
            <w:r>
              <w:rPr>
                <w:rFonts w:hint="eastAsia"/>
              </w:rPr>
              <w:t>网口</w:t>
            </w:r>
          </w:p>
        </w:tc>
        <w:tc>
          <w:tcPr>
            <w:tcW w:w="1087" w:type="dxa"/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BC4F16" w:rsidRDefault="00387771">
            <w:pPr>
              <w:keepNext/>
              <w:keepLines/>
              <w:spacing w:line="360" w:lineRule="auto"/>
              <w:jc w:val="center"/>
            </w:pPr>
            <w:r>
              <w:rPr>
                <w:rFonts w:hint="eastAsia"/>
              </w:rPr>
              <w:t>通信或下载场景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C4F16" w:rsidRDefault="00BC4F16">
            <w:pPr>
              <w:keepNext/>
              <w:keepLines/>
              <w:spacing w:line="360" w:lineRule="auto"/>
              <w:ind w:firstLine="414"/>
              <w:jc w:val="center"/>
            </w:pPr>
          </w:p>
        </w:tc>
      </w:tr>
      <w:tr w:rsidR="00BC4F16">
        <w:trPr>
          <w:jc w:val="center"/>
        </w:trPr>
        <w:tc>
          <w:tcPr>
            <w:tcW w:w="1649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  <w:r>
              <w:t>接口</w:t>
            </w:r>
          </w:p>
        </w:tc>
        <w:tc>
          <w:tcPr>
            <w:tcW w:w="1087" w:type="dxa"/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38" w:type="dxa"/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电源</w:t>
            </w:r>
            <w:r>
              <w:t>适配器输入接口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4F16" w:rsidRDefault="00BC4F16">
            <w:pPr>
              <w:keepNext/>
              <w:keepLines/>
              <w:spacing w:line="360" w:lineRule="auto"/>
              <w:ind w:left="389"/>
              <w:jc w:val="center"/>
            </w:pPr>
          </w:p>
        </w:tc>
      </w:tr>
      <w:tr w:rsidR="00BC4F16">
        <w:trPr>
          <w:jc w:val="center"/>
        </w:trPr>
        <w:tc>
          <w:tcPr>
            <w:tcW w:w="1649" w:type="dxa"/>
          </w:tcPr>
          <w:p w:rsidR="00BC4F16" w:rsidRDefault="00387771">
            <w:pPr>
              <w:keepNext/>
              <w:keepLines/>
              <w:spacing w:line="360" w:lineRule="auto"/>
              <w:jc w:val="center"/>
            </w:pPr>
            <w:r>
              <w:rPr>
                <w:rFonts w:hint="eastAsia"/>
              </w:rPr>
              <w:t>RF</w:t>
            </w:r>
            <w:r>
              <w:t xml:space="preserve"> OUT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38" w:type="dxa"/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射频信号</w:t>
            </w:r>
            <w:r>
              <w:t>输出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4F16" w:rsidRDefault="00387771">
            <w:pPr>
              <w:keepNext/>
              <w:keepLines/>
              <w:spacing w:line="360" w:lineRule="auto"/>
              <w:ind w:left="389"/>
              <w:jc w:val="center"/>
            </w:pPr>
            <w:r>
              <w:rPr>
                <w:rFonts w:hint="eastAsia"/>
              </w:rPr>
              <w:t>TNC</w:t>
            </w:r>
          </w:p>
        </w:tc>
      </w:tr>
    </w:tbl>
    <w:p w:rsidR="00BC4F16" w:rsidRDefault="00BC4F16">
      <w:pPr>
        <w:keepNext/>
        <w:keepLines/>
        <w:spacing w:line="360" w:lineRule="auto"/>
        <w:jc w:val="left"/>
      </w:pPr>
    </w:p>
    <w:p w:rsidR="00BC4F16" w:rsidRDefault="00387771">
      <w:pPr>
        <w:pStyle w:val="1"/>
      </w:pPr>
      <w:bookmarkStart w:id="2" w:name="_Toc2870474"/>
      <w:bookmarkStart w:id="3" w:name="_Toc21702"/>
      <w:r>
        <w:rPr>
          <w:rFonts w:hint="eastAsia"/>
        </w:rPr>
        <w:t>外观</w:t>
      </w:r>
      <w:bookmarkEnd w:id="2"/>
      <w:bookmarkEnd w:id="3"/>
      <w:r>
        <w:rPr>
          <w:rFonts w:hint="eastAsia"/>
        </w:rPr>
        <w:t>（仅供参考）</w:t>
      </w:r>
    </w:p>
    <w:p w:rsidR="00BC4F16" w:rsidRDefault="00387771">
      <w:pPr>
        <w:keepNext/>
        <w:keepLines/>
        <w:spacing w:line="360" w:lineRule="auto"/>
        <w:ind w:firstLine="414"/>
        <w:rPr>
          <w:rFonts w:cs="Courier New"/>
          <w:kern w:val="0"/>
        </w:rPr>
      </w:pPr>
      <w:r>
        <w:rPr>
          <w:rFonts w:cs="Courier New" w:hint="eastAsia"/>
          <w:kern w:val="0"/>
        </w:rPr>
        <w:t>便携式压制干扰信号源外观简约体积较小等特点，整体外观如下</w:t>
      </w:r>
      <w:bookmarkStart w:id="4" w:name="_GoBack"/>
      <w:bookmarkEnd w:id="4"/>
      <w:r w:rsidR="00257E2F">
        <w:rPr>
          <w:rFonts w:cs="Courier New"/>
          <w:kern w:val="0"/>
        </w:rPr>
        <w:fldChar w:fldCharType="begin"/>
      </w:r>
      <w:r>
        <w:rPr>
          <w:rFonts w:cs="Courier New"/>
          <w:kern w:val="0"/>
        </w:rPr>
        <w:instrText xml:space="preserve"> </w:instrText>
      </w:r>
      <w:r>
        <w:rPr>
          <w:rFonts w:cs="Courier New" w:hint="eastAsia"/>
          <w:kern w:val="0"/>
        </w:rPr>
        <w:instrText>REF _Ref511121545 \h</w:instrText>
      </w:r>
      <w:r>
        <w:rPr>
          <w:rFonts w:cs="Courier New"/>
          <w:kern w:val="0"/>
        </w:rPr>
        <w:instrText xml:space="preserve">  \* MERGEFORMAT </w:instrText>
      </w:r>
      <w:r w:rsidR="00257E2F">
        <w:rPr>
          <w:rFonts w:cs="Courier New"/>
          <w:kern w:val="0"/>
        </w:rPr>
      </w:r>
      <w:r w:rsidR="00257E2F">
        <w:rPr>
          <w:rFonts w:cs="Courier New"/>
          <w:kern w:val="0"/>
        </w:rPr>
        <w:fldChar w:fldCharType="separate"/>
      </w:r>
      <w:r>
        <w:rPr>
          <w:rFonts w:hint="eastAsia"/>
        </w:rPr>
        <w:t>图</w:t>
      </w:r>
      <w:r w:rsidR="00257E2F">
        <w:rPr>
          <w:rFonts w:cs="Courier New"/>
          <w:kern w:val="0"/>
        </w:rPr>
        <w:fldChar w:fldCharType="end"/>
      </w:r>
      <w:r>
        <w:rPr>
          <w:rFonts w:cs="Courier New" w:hint="eastAsia"/>
          <w:kern w:val="0"/>
        </w:rPr>
        <w:t>所示，</w:t>
      </w:r>
      <w:r>
        <w:rPr>
          <w:rFonts w:cs="Courier New"/>
          <w:kern w:val="0"/>
        </w:rPr>
        <w:t>顶部为射频信号输出，侧面为电源、</w:t>
      </w:r>
      <w:r>
        <w:rPr>
          <w:rFonts w:cs="Courier New"/>
          <w:kern w:val="0"/>
        </w:rPr>
        <w:t>USB</w:t>
      </w:r>
      <w:r>
        <w:rPr>
          <w:rFonts w:cs="Courier New"/>
          <w:kern w:val="0"/>
        </w:rPr>
        <w:t>、网口、扩展口等接口，背面为</w:t>
      </w:r>
      <w:r>
        <w:rPr>
          <w:rFonts w:cs="Courier New" w:hint="eastAsia"/>
          <w:kern w:val="0"/>
        </w:rPr>
        <w:t>支架</w:t>
      </w:r>
      <w:r>
        <w:rPr>
          <w:rFonts w:cs="Courier New"/>
          <w:kern w:val="0"/>
        </w:rPr>
        <w:t>和散热孔。</w:t>
      </w:r>
    </w:p>
    <w:p w:rsidR="00BC4F16" w:rsidRDefault="00387771">
      <w:pPr>
        <w:keepNext/>
        <w:keepLines/>
        <w:spacing w:line="360" w:lineRule="auto"/>
        <w:ind w:left="389"/>
        <w:jc w:val="center"/>
      </w:pPr>
      <w:r>
        <w:rPr>
          <w:noProof/>
        </w:rPr>
        <w:drawing>
          <wp:inline distT="0" distB="0" distL="114300" distR="114300">
            <wp:extent cx="5486400" cy="33159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16" w:rsidRDefault="00387771">
      <w:pPr>
        <w:pStyle w:val="a3"/>
        <w:keepNext/>
        <w:keepLines/>
        <w:spacing w:line="360" w:lineRule="auto"/>
        <w:jc w:val="center"/>
      </w:pPr>
      <w:r>
        <w:rPr>
          <w:rFonts w:hint="eastAsia"/>
        </w:rPr>
        <w:t>便携式导航欺骗信号源外观</w:t>
      </w:r>
    </w:p>
    <w:p w:rsidR="00BC4F16" w:rsidRDefault="00BC4F16"/>
    <w:sectPr w:rsidR="00BC4F16" w:rsidSect="00BC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E320"/>
    <w:multiLevelType w:val="multilevel"/>
    <w:tmpl w:val="6248E32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F16"/>
    <w:rsid w:val="00257E2F"/>
    <w:rsid w:val="00387771"/>
    <w:rsid w:val="00734E96"/>
    <w:rsid w:val="00A55814"/>
    <w:rsid w:val="00BC4F16"/>
    <w:rsid w:val="00C81D78"/>
    <w:rsid w:val="17791053"/>
    <w:rsid w:val="6563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F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BC4F16"/>
    <w:pPr>
      <w:keepNext/>
      <w:keepLines/>
      <w:numPr>
        <w:numId w:val="1"/>
      </w:numPr>
      <w:tabs>
        <w:tab w:val="left" w:pos="425"/>
      </w:tabs>
      <w:outlineLvl w:val="0"/>
    </w:pPr>
    <w:rPr>
      <w:b/>
      <w:bCs/>
      <w:kern w:val="44"/>
      <w:sz w:val="30"/>
      <w:szCs w:val="32"/>
    </w:rPr>
  </w:style>
  <w:style w:type="paragraph" w:styleId="3">
    <w:name w:val="heading 3"/>
    <w:basedOn w:val="a"/>
    <w:next w:val="a"/>
    <w:uiPriority w:val="9"/>
    <w:qFormat/>
    <w:rsid w:val="00BC4F16"/>
    <w:pPr>
      <w:keepNext/>
      <w:keepLines/>
      <w:numPr>
        <w:ilvl w:val="2"/>
        <w:numId w:val="1"/>
      </w:numPr>
      <w:spacing w:line="360" w:lineRule="auto"/>
      <w:ind w:left="0" w:firstLine="0"/>
      <w:jc w:val="left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BC4F16"/>
    <w:rPr>
      <w:rFonts w:ascii="Arial" w:eastAsia="黑体" w:hAnsi="Arial"/>
    </w:rPr>
  </w:style>
  <w:style w:type="paragraph" w:styleId="a4">
    <w:name w:val="Balloon Text"/>
    <w:basedOn w:val="a"/>
    <w:link w:val="Char"/>
    <w:rsid w:val="00387771"/>
    <w:rPr>
      <w:sz w:val="18"/>
      <w:szCs w:val="18"/>
    </w:rPr>
  </w:style>
  <w:style w:type="character" w:customStyle="1" w:styleId="Char">
    <w:name w:val="批注框文本 Char"/>
    <w:basedOn w:val="a0"/>
    <w:link w:val="a4"/>
    <w:rsid w:val="003877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2020-07-16T08:10:00Z</dcterms:created>
  <dcterms:modified xsi:type="dcterms:W3CDTF">2020-08-06T13:07:00Z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