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bCs/>
          <w:sz w:val="52"/>
          <w:szCs w:val="52"/>
          <w:lang w:val="en-US" w:eastAsia="zh-CN"/>
        </w:rPr>
      </w:pPr>
      <w:r>
        <w:rPr>
          <w:rFonts w:hint="eastAsia" w:ascii="宋体" w:hAnsi="宋体" w:cs="宋体"/>
          <w:b/>
          <w:bCs/>
          <w:sz w:val="52"/>
          <w:szCs w:val="52"/>
          <w:lang w:val="en-US" w:eastAsia="zh-CN"/>
        </w:rPr>
        <w:t>温岭市新河镇卫生院电脑询价项目</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具</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体</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参</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数</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详</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见</w:t>
      </w:r>
    </w:p>
    <w:p>
      <w:pPr>
        <w:spacing w:line="360" w:lineRule="auto"/>
        <w:jc w:val="center"/>
        <w:rPr>
          <w:rFonts w:hint="eastAsia" w:ascii="宋体" w:hAnsi="宋体" w:cs="宋体"/>
          <w:b/>
          <w:bCs/>
          <w:sz w:val="52"/>
          <w:szCs w:val="52"/>
          <w:lang w:val="en-US" w:eastAsia="zh-CN"/>
        </w:rPr>
      </w:pPr>
      <w:r>
        <w:rPr>
          <w:rFonts w:hint="eastAsia" w:ascii="宋体" w:hAnsi="宋体" w:cs="宋体"/>
          <w:b/>
          <w:bCs/>
          <w:sz w:val="52"/>
          <w:szCs w:val="52"/>
          <w:lang w:val="en-US" w:eastAsia="zh-CN"/>
        </w:rPr>
        <w:t>文</w:t>
      </w:r>
    </w:p>
    <w:p>
      <w:pPr>
        <w:spacing w:line="360" w:lineRule="auto"/>
        <w:jc w:val="center"/>
        <w:rPr>
          <w:rFonts w:hint="eastAsia" w:eastAsia="宋体"/>
          <w:lang w:val="en-US" w:eastAsia="zh-CN"/>
        </w:rPr>
      </w:pPr>
      <w:r>
        <w:rPr>
          <w:rFonts w:hint="eastAsia" w:ascii="宋体" w:hAnsi="宋体" w:cs="宋体"/>
          <w:b/>
          <w:bCs/>
          <w:sz w:val="52"/>
          <w:szCs w:val="52"/>
          <w:lang w:val="en-US" w:eastAsia="zh-CN"/>
        </w:rPr>
        <w:t>档</w:t>
      </w:r>
    </w:p>
    <w:p>
      <w:pPr>
        <w:spacing w:line="360" w:lineRule="auto"/>
        <w:jc w:val="center"/>
        <w:rPr>
          <w:rFonts w:hint="eastAsia" w:ascii="宋体" w:hAnsi="宋体" w:cs="宋体"/>
          <w:b/>
          <w:bCs/>
          <w:sz w:val="52"/>
          <w:szCs w:val="52"/>
          <w:lang w:val="en-US" w:eastAsia="zh-CN"/>
        </w:rPr>
      </w:pPr>
      <w:r>
        <w:rPr>
          <w:rFonts w:hint="eastAsia" w:ascii="宋体" w:hAnsi="宋体" w:cs="宋体"/>
          <w:b/>
          <w:bCs/>
          <w:sz w:val="52"/>
          <w:szCs w:val="52"/>
          <w:lang w:val="en-US" w:eastAsia="zh-CN"/>
        </w:rPr>
        <w:t>列</w:t>
      </w:r>
    </w:p>
    <w:p>
      <w:pPr>
        <w:spacing w:line="360" w:lineRule="auto"/>
        <w:jc w:val="center"/>
        <w:rPr>
          <w:rFonts w:hint="default" w:ascii="宋体" w:hAnsi="宋体" w:eastAsia="宋体" w:cs="宋体"/>
          <w:b/>
          <w:bCs/>
          <w:sz w:val="52"/>
          <w:szCs w:val="52"/>
          <w:lang w:val="en-US" w:eastAsia="zh-CN"/>
        </w:rPr>
      </w:pPr>
      <w:r>
        <w:rPr>
          <w:rFonts w:hint="eastAsia" w:ascii="宋体" w:hAnsi="宋体" w:cs="宋体"/>
          <w:b/>
          <w:bCs/>
          <w:sz w:val="52"/>
          <w:szCs w:val="52"/>
          <w:lang w:val="en-US" w:eastAsia="zh-CN"/>
        </w:rPr>
        <w:t>表</w:t>
      </w:r>
    </w:p>
    <w:p>
      <w:pPr>
        <w:jc w:val="center"/>
        <w:rPr>
          <w:rFonts w:hint="eastAsia" w:ascii="宋体" w:hAnsi="宋体" w:eastAsia="宋体" w:cs="宋体"/>
          <w:b/>
          <w:spacing w:val="30"/>
          <w:sz w:val="24"/>
          <w:szCs w:val="24"/>
        </w:rPr>
      </w:pPr>
    </w:p>
    <w:p>
      <w:pPr>
        <w:jc w:val="center"/>
        <w:rPr>
          <w:rFonts w:hint="eastAsia" w:ascii="宋体" w:hAnsi="宋体" w:eastAsia="宋体" w:cs="宋体"/>
          <w:b/>
          <w:spacing w:val="30"/>
          <w:sz w:val="24"/>
          <w:szCs w:val="24"/>
        </w:rPr>
      </w:pPr>
    </w:p>
    <w:p>
      <w:pPr>
        <w:jc w:val="center"/>
        <w:rPr>
          <w:rFonts w:hint="eastAsia" w:ascii="宋体" w:hAnsi="宋体" w:eastAsia="宋体" w:cs="宋体"/>
          <w:b/>
          <w:spacing w:val="30"/>
          <w:sz w:val="24"/>
          <w:szCs w:val="24"/>
        </w:rPr>
      </w:pPr>
    </w:p>
    <w:p>
      <w:pPr>
        <w:jc w:val="center"/>
        <w:rPr>
          <w:rFonts w:hint="eastAsia" w:ascii="宋体" w:hAnsi="宋体" w:eastAsia="宋体" w:cs="宋体"/>
          <w:b/>
          <w:spacing w:val="30"/>
          <w:sz w:val="24"/>
          <w:szCs w:val="24"/>
        </w:rPr>
      </w:pPr>
    </w:p>
    <w:p>
      <w:pPr>
        <w:jc w:val="center"/>
        <w:rPr>
          <w:rFonts w:hint="eastAsia" w:ascii="宋体" w:hAnsi="宋体" w:eastAsia="宋体" w:cs="宋体"/>
          <w:b/>
          <w:spacing w:val="30"/>
          <w:sz w:val="24"/>
          <w:szCs w:val="24"/>
        </w:rPr>
      </w:pPr>
    </w:p>
    <w:p>
      <w:pPr>
        <w:jc w:val="center"/>
        <w:rPr>
          <w:rFonts w:hint="eastAsia" w:ascii="宋体" w:hAnsi="宋体" w:eastAsia="宋体" w:cs="宋体"/>
          <w:b/>
          <w:spacing w:val="30"/>
          <w:sz w:val="28"/>
          <w:szCs w:val="28"/>
          <w:lang w:val="en-US" w:eastAsia="zh-CN"/>
        </w:rPr>
      </w:pPr>
      <w:r>
        <w:rPr>
          <w:rFonts w:hint="eastAsia" w:ascii="宋体" w:hAnsi="宋体" w:eastAsia="宋体" w:cs="宋体"/>
          <w:b/>
          <w:spacing w:val="30"/>
          <w:sz w:val="28"/>
          <w:szCs w:val="28"/>
          <w:lang w:val="en-US" w:eastAsia="zh-CN"/>
        </w:rPr>
        <w:t>日期：20</w:t>
      </w:r>
      <w:r>
        <w:rPr>
          <w:rFonts w:hint="eastAsia" w:ascii="宋体" w:hAnsi="宋体" w:cs="宋体"/>
          <w:b/>
          <w:spacing w:val="30"/>
          <w:sz w:val="28"/>
          <w:szCs w:val="28"/>
          <w:lang w:val="en-US" w:eastAsia="zh-CN"/>
        </w:rPr>
        <w:t>21</w:t>
      </w:r>
      <w:r>
        <w:rPr>
          <w:rFonts w:hint="eastAsia" w:ascii="宋体" w:hAnsi="宋体" w:eastAsia="宋体" w:cs="宋体"/>
          <w:b/>
          <w:spacing w:val="30"/>
          <w:sz w:val="28"/>
          <w:szCs w:val="28"/>
          <w:lang w:val="en-US" w:eastAsia="zh-CN"/>
        </w:rPr>
        <w:t>年</w:t>
      </w:r>
      <w:r>
        <w:rPr>
          <w:rFonts w:hint="eastAsia" w:ascii="宋体" w:hAnsi="宋体" w:cs="宋体"/>
          <w:b/>
          <w:spacing w:val="30"/>
          <w:sz w:val="28"/>
          <w:szCs w:val="28"/>
          <w:lang w:val="en-US" w:eastAsia="zh-CN"/>
        </w:rPr>
        <w:t>4</w:t>
      </w:r>
      <w:r>
        <w:rPr>
          <w:rFonts w:hint="eastAsia" w:ascii="宋体" w:hAnsi="宋体" w:eastAsia="宋体" w:cs="宋体"/>
          <w:b/>
          <w:spacing w:val="30"/>
          <w:sz w:val="28"/>
          <w:szCs w:val="28"/>
          <w:lang w:val="en-US" w:eastAsia="zh-CN"/>
        </w:rPr>
        <w:t>月</w:t>
      </w:r>
    </w:p>
    <w:p>
      <w:pPr>
        <w:jc w:val="both"/>
        <w:rPr>
          <w:rFonts w:hint="eastAsia" w:ascii="宋体" w:hAnsi="宋体" w:eastAsia="宋体" w:cs="宋体"/>
          <w:b/>
          <w:spacing w:val="30"/>
          <w:sz w:val="28"/>
          <w:szCs w:val="28"/>
          <w:lang w:val="en-US" w:eastAsia="zh-CN"/>
        </w:rPr>
      </w:pPr>
    </w:p>
    <w:p>
      <w:pPr>
        <w:jc w:val="both"/>
        <w:rPr>
          <w:rFonts w:hint="eastAsia" w:ascii="宋体" w:hAnsi="宋体" w:eastAsia="宋体" w:cs="宋体"/>
          <w:b/>
          <w:spacing w:val="30"/>
          <w:sz w:val="28"/>
          <w:szCs w:val="28"/>
          <w:lang w:val="en-US" w:eastAsia="zh-CN"/>
        </w:rPr>
      </w:pPr>
    </w:p>
    <w:p>
      <w:pPr>
        <w:jc w:val="both"/>
        <w:rPr>
          <w:rFonts w:hint="eastAsia" w:ascii="宋体" w:hAnsi="宋体" w:eastAsia="宋体" w:cs="宋体"/>
          <w:b/>
          <w:spacing w:val="30"/>
          <w:sz w:val="28"/>
          <w:szCs w:val="28"/>
          <w:lang w:val="en-US" w:eastAsia="zh-CN"/>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3"/>
        <w:keepNext w:val="0"/>
        <w:keepLines/>
        <w:pageBreakBefore/>
        <w:widowControl w:val="0"/>
        <w:kinsoku/>
        <w:wordWrap/>
        <w:overflowPunct/>
        <w:topLinePunct w:val="0"/>
        <w:autoSpaceDE/>
        <w:autoSpaceDN/>
        <w:bidi w:val="0"/>
        <w:adjustRightInd/>
        <w:snapToGrid/>
        <w:spacing w:before="10" w:after="10" w:line="360" w:lineRule="auto"/>
        <w:ind w:left="510" w:hanging="227"/>
        <w:textAlignment w:val="auto"/>
        <w:rPr>
          <w:rFonts w:hint="eastAsia"/>
          <w:lang w:val="en-US" w:eastAsia="zh-CN"/>
        </w:rPr>
      </w:pPr>
      <w:r>
        <w:rPr>
          <w:rFonts w:hint="eastAsia"/>
          <w:lang w:val="en-US" w:eastAsia="zh-CN"/>
        </w:rPr>
        <w:t>项目设备清单</w:t>
      </w:r>
    </w:p>
    <w:tbl>
      <w:tblPr>
        <w:tblStyle w:val="5"/>
        <w:tblW w:w="10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61"/>
        <w:gridCol w:w="2354"/>
        <w:gridCol w:w="1478"/>
        <w:gridCol w:w="1246"/>
        <w:gridCol w:w="1378"/>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712" w:type="dxa"/>
            <w:shd w:val="clear" w:color="auto" w:fill="7E7E7E"/>
            <w:noWrap w:val="0"/>
            <w:vAlign w:val="center"/>
          </w:tcPr>
          <w:p>
            <w:pPr>
              <w:jc w:val="center"/>
              <w:rPr>
                <w:rStyle w:val="7"/>
                <w:rFonts w:ascii="宋体" w:hAnsi="宋体" w:cs="仿宋_GB2312"/>
                <w:sz w:val="21"/>
                <w:szCs w:val="21"/>
              </w:rPr>
            </w:pPr>
            <w:r>
              <w:rPr>
                <w:rStyle w:val="7"/>
                <w:rFonts w:hint="eastAsia" w:ascii="宋体" w:hAnsi="宋体" w:cs="仿宋_GB2312"/>
                <w:sz w:val="21"/>
                <w:szCs w:val="21"/>
              </w:rPr>
              <w:t>序号</w:t>
            </w:r>
          </w:p>
        </w:tc>
        <w:tc>
          <w:tcPr>
            <w:tcW w:w="3615" w:type="dxa"/>
            <w:gridSpan w:val="2"/>
            <w:shd w:val="clear" w:color="auto" w:fill="7E7E7E"/>
            <w:noWrap w:val="0"/>
            <w:vAlign w:val="center"/>
          </w:tcPr>
          <w:p>
            <w:pPr>
              <w:jc w:val="left"/>
              <w:rPr>
                <w:rStyle w:val="7"/>
                <w:rFonts w:ascii="宋体" w:cs="仿宋_GB2312"/>
                <w:sz w:val="21"/>
                <w:szCs w:val="21"/>
              </w:rPr>
            </w:pPr>
            <w:r>
              <w:rPr>
                <w:rStyle w:val="7"/>
                <w:rFonts w:hint="eastAsia" w:ascii="宋体" w:hAnsi="宋体" w:cs="仿宋_GB2312"/>
                <w:sz w:val="21"/>
                <w:szCs w:val="21"/>
              </w:rPr>
              <w:t>产品</w:t>
            </w:r>
          </w:p>
        </w:tc>
        <w:tc>
          <w:tcPr>
            <w:tcW w:w="1478" w:type="dxa"/>
            <w:shd w:val="clear" w:color="auto" w:fill="7E7E7E"/>
            <w:noWrap w:val="0"/>
            <w:vAlign w:val="center"/>
          </w:tcPr>
          <w:p>
            <w:pPr>
              <w:jc w:val="center"/>
              <w:rPr>
                <w:rStyle w:val="7"/>
                <w:rFonts w:ascii="宋体" w:hAnsi="宋体" w:cs="仿宋_GB2312"/>
                <w:sz w:val="21"/>
                <w:szCs w:val="21"/>
              </w:rPr>
            </w:pPr>
            <w:r>
              <w:rPr>
                <w:rStyle w:val="7"/>
                <w:rFonts w:hint="eastAsia" w:ascii="宋体" w:hAnsi="宋体" w:cs="仿宋_GB2312"/>
                <w:sz w:val="21"/>
                <w:szCs w:val="21"/>
              </w:rPr>
              <w:t>推荐品牌</w:t>
            </w:r>
          </w:p>
        </w:tc>
        <w:tc>
          <w:tcPr>
            <w:tcW w:w="1246" w:type="dxa"/>
            <w:shd w:val="clear" w:color="auto" w:fill="7E7E7E"/>
            <w:noWrap w:val="0"/>
            <w:vAlign w:val="center"/>
          </w:tcPr>
          <w:p>
            <w:pPr>
              <w:jc w:val="center"/>
              <w:rPr>
                <w:rStyle w:val="7"/>
                <w:rFonts w:ascii="宋体" w:hAnsi="宋体" w:cs="仿宋_GB2312"/>
                <w:sz w:val="21"/>
                <w:szCs w:val="21"/>
              </w:rPr>
            </w:pPr>
            <w:r>
              <w:rPr>
                <w:rStyle w:val="7"/>
                <w:rFonts w:hint="eastAsia" w:ascii="宋体" w:hAnsi="宋体" w:cs="仿宋_GB2312"/>
                <w:sz w:val="21"/>
                <w:szCs w:val="21"/>
              </w:rPr>
              <w:t>数量</w:t>
            </w:r>
          </w:p>
        </w:tc>
        <w:tc>
          <w:tcPr>
            <w:tcW w:w="1378" w:type="dxa"/>
            <w:shd w:val="clear" w:color="auto" w:fill="7E7E7E"/>
            <w:noWrap w:val="0"/>
            <w:vAlign w:val="center"/>
          </w:tcPr>
          <w:p>
            <w:pPr>
              <w:jc w:val="center"/>
              <w:rPr>
                <w:rStyle w:val="7"/>
                <w:rFonts w:ascii="宋体" w:hAnsi="宋体" w:cs="仿宋_GB2312"/>
                <w:sz w:val="21"/>
                <w:szCs w:val="21"/>
              </w:rPr>
            </w:pPr>
            <w:r>
              <w:rPr>
                <w:rStyle w:val="7"/>
                <w:rFonts w:hint="eastAsia" w:ascii="宋体" w:hAnsi="宋体" w:cs="仿宋_GB2312"/>
                <w:sz w:val="21"/>
                <w:szCs w:val="21"/>
              </w:rPr>
              <w:t>单位</w:t>
            </w:r>
          </w:p>
        </w:tc>
        <w:tc>
          <w:tcPr>
            <w:tcW w:w="1899" w:type="dxa"/>
            <w:shd w:val="clear" w:color="auto" w:fill="7E7E7E"/>
            <w:noWrap w:val="0"/>
            <w:vAlign w:val="center"/>
          </w:tcPr>
          <w:p>
            <w:pPr>
              <w:jc w:val="center"/>
              <w:rPr>
                <w:rStyle w:val="7"/>
                <w:rFonts w:ascii="宋体" w:hAnsi="宋体" w:cs="仿宋_GB2312"/>
                <w:sz w:val="21"/>
                <w:szCs w:val="21"/>
              </w:rPr>
            </w:pPr>
            <w:r>
              <w:rPr>
                <w:rStyle w:val="7"/>
                <w:rFonts w:hint="eastAsia" w:ascii="宋体" w:hAnsi="宋体" w:cs="仿宋_GB2312"/>
                <w:sz w:val="21"/>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3615" w:type="dxa"/>
            <w:gridSpan w:val="2"/>
            <w:shd w:val="clear" w:color="auto" w:fill="FFFFFF"/>
            <w:noWrap w:val="0"/>
            <w:vAlign w:val="center"/>
          </w:tcPr>
          <w:p>
            <w:pPr>
              <w:adjustRightInd w:val="0"/>
              <w:snapToGrid w:val="0"/>
              <w:jc w:val="left"/>
              <w:rPr>
                <w:rFonts w:hint="default" w:ascii="宋体" w:hAnsi="宋体" w:cs="宋体"/>
                <w:sz w:val="21"/>
                <w:szCs w:val="21"/>
                <w:lang w:val="en-US" w:eastAsia="zh-CN"/>
              </w:rPr>
            </w:pPr>
            <w:r>
              <w:rPr>
                <w:rFonts w:hint="eastAsia" w:ascii="宋体" w:hAnsi="宋体" w:cs="宋体"/>
                <w:sz w:val="21"/>
                <w:szCs w:val="21"/>
                <w:lang w:val="en-US" w:eastAsia="zh-CN"/>
              </w:rPr>
              <w:t>电脑整机</w:t>
            </w:r>
          </w:p>
        </w:tc>
        <w:tc>
          <w:tcPr>
            <w:tcW w:w="1478" w:type="dxa"/>
            <w:shd w:val="clear" w:color="auto" w:fill="FFFFFF"/>
            <w:noWrap w:val="0"/>
            <w:vAlign w:val="center"/>
          </w:tcPr>
          <w:p>
            <w:pPr>
              <w:adjustRightInd w:val="0"/>
              <w:snapToGrid w:val="0"/>
              <w:jc w:val="center"/>
              <w:rPr>
                <w:rFonts w:hint="default" w:ascii="宋体" w:hAnsi="宋体" w:cs="宋体"/>
                <w:sz w:val="21"/>
                <w:szCs w:val="21"/>
                <w:lang w:val="en-US" w:eastAsia="zh-CN"/>
              </w:rPr>
            </w:pPr>
            <w:r>
              <w:rPr>
                <w:rFonts w:hint="eastAsia" w:ascii="宋体" w:hAnsi="宋体" w:cs="宋体"/>
                <w:sz w:val="21"/>
                <w:szCs w:val="21"/>
                <w:lang w:val="en-US" w:eastAsia="zh-CN"/>
              </w:rPr>
              <w:t>联想</w:t>
            </w:r>
          </w:p>
        </w:tc>
        <w:tc>
          <w:tcPr>
            <w:tcW w:w="1246" w:type="dxa"/>
            <w:shd w:val="clear" w:color="auto" w:fill="FFFFFF"/>
            <w:noWrap w:val="0"/>
            <w:vAlign w:val="center"/>
          </w:tcPr>
          <w:p>
            <w:pPr>
              <w:widowControl/>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20</w:t>
            </w:r>
          </w:p>
        </w:tc>
        <w:tc>
          <w:tcPr>
            <w:tcW w:w="1378" w:type="dxa"/>
            <w:shd w:val="clear" w:color="auto" w:fill="FFFFFF"/>
            <w:noWrap w:val="0"/>
            <w:vAlign w:val="center"/>
          </w:tcPr>
          <w:p>
            <w:pPr>
              <w:widowControl/>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台</w:t>
            </w:r>
          </w:p>
        </w:tc>
        <w:tc>
          <w:tcPr>
            <w:tcW w:w="1899" w:type="dxa"/>
            <w:shd w:val="clear" w:color="auto" w:fill="FFFFFF"/>
            <w:noWrap w:val="0"/>
            <w:vAlign w:val="center"/>
          </w:tcPr>
          <w:p>
            <w:pPr>
              <w:widowControl/>
              <w:jc w:val="center"/>
              <w:textAlignment w:val="center"/>
              <w:rPr>
                <w:rFonts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企业信用</w:t>
            </w:r>
          </w:p>
        </w:tc>
        <w:tc>
          <w:tcPr>
            <w:tcW w:w="8355" w:type="dxa"/>
            <w:gridSpan w:val="5"/>
            <w:shd w:val="clear" w:color="auto" w:fill="FFFFFF"/>
            <w:noWrap w:val="0"/>
            <w:vAlign w:val="center"/>
          </w:tcPr>
          <w:p>
            <w:pPr>
              <w:numPr>
                <w:ilvl w:val="0"/>
                <w:numId w:val="3"/>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政府采购严重违法失信行为的企业不能参与本次投标，（以下网址供投标方参考查看）http://www.ccgp.gov.cn/search/cr/。如其他区域政府采购中心网站公告处罚过的商家中标后，我方的付款条款需做出改变。</w:t>
            </w:r>
          </w:p>
          <w:p>
            <w:pPr>
              <w:numPr>
                <w:ilvl w:val="0"/>
                <w:numId w:val="3"/>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县</w:t>
            </w:r>
            <w:r>
              <w:rPr>
                <w:rFonts w:hint="eastAsia" w:ascii="宋体" w:hAnsi="宋体" w:cs="宋体"/>
                <w:sz w:val="21"/>
                <w:szCs w:val="21"/>
                <w:lang w:eastAsia="zh-CN"/>
              </w:rPr>
              <w:t>（</w:t>
            </w:r>
            <w:r>
              <w:rPr>
                <w:rFonts w:hint="eastAsia" w:ascii="宋体" w:hAnsi="宋体" w:cs="宋体"/>
                <w:sz w:val="21"/>
                <w:szCs w:val="21"/>
                <w:lang w:val="en-US" w:eastAsia="zh-CN"/>
              </w:rPr>
              <w:t>市</w:t>
            </w:r>
            <w:r>
              <w:rPr>
                <w:rFonts w:hint="eastAsia" w:ascii="宋体" w:hAnsi="宋体" w:cs="宋体"/>
                <w:sz w:val="21"/>
                <w:szCs w:val="21"/>
                <w:lang w:eastAsia="zh-CN"/>
              </w:rPr>
              <w:t>）</w:t>
            </w:r>
            <w:r>
              <w:rPr>
                <w:rFonts w:hint="eastAsia" w:ascii="宋体" w:hAnsi="宋体" w:cs="宋体"/>
                <w:sz w:val="21"/>
                <w:szCs w:val="21"/>
              </w:rPr>
              <w:t>级及以上的“守合同重信用”企业证书（须工商部门颁发）；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技术参数响应</w:t>
            </w:r>
          </w:p>
        </w:tc>
        <w:tc>
          <w:tcPr>
            <w:tcW w:w="8355" w:type="dxa"/>
            <w:gridSpan w:val="5"/>
            <w:shd w:val="clear" w:color="auto" w:fill="FFFFFF"/>
            <w:noWrap w:val="0"/>
            <w:vAlign w:val="center"/>
          </w:tcPr>
          <w:p>
            <w:pPr>
              <w:numPr>
                <w:ilvl w:val="0"/>
                <w:numId w:val="4"/>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所投产品须完全满足招标文件中技术参数的各项指标；签订合同前提供各类产品设备原厂商售后服务承诺函，同时提供原厂商技术参数偏离表原件；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pStyle w:val="2"/>
              <w:widowControl w:val="0"/>
              <w:spacing w:before="93" w:beforeLines="30" w:after="93" w:afterLines="30"/>
              <w:rPr>
                <w:rFonts w:ascii="Songti SC" w:hAnsi="Songti SC" w:eastAsia="Songti SC"/>
                <w:kern w:val="2"/>
                <w:sz w:val="21"/>
                <w:szCs w:val="21"/>
              </w:rPr>
            </w:pPr>
            <w:r>
              <w:rPr>
                <w:rFonts w:hint="eastAsia" w:ascii="Songti SC" w:hAnsi="Songti SC" w:eastAsia="Songti SC"/>
                <w:kern w:val="2"/>
                <w:sz w:val="21"/>
                <w:szCs w:val="21"/>
              </w:rPr>
              <w:t>投标人企业综合实力</w:t>
            </w:r>
          </w:p>
        </w:tc>
        <w:tc>
          <w:tcPr>
            <w:tcW w:w="8355" w:type="dxa"/>
            <w:gridSpan w:val="5"/>
            <w:shd w:val="clear" w:color="auto" w:fill="FFFFFF"/>
            <w:noWrap w:val="0"/>
            <w:vAlign w:val="center"/>
          </w:tcPr>
          <w:p>
            <w:pPr>
              <w:numPr>
                <w:ilvl w:val="0"/>
                <w:numId w:val="5"/>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投标人具有ISO27001信息安全管理体系证书；</w:t>
            </w:r>
          </w:p>
          <w:p>
            <w:pPr>
              <w:numPr>
                <w:ilvl w:val="0"/>
                <w:numId w:val="5"/>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投标人具有ISO20000信息技术服务管理体系证书；</w:t>
            </w:r>
          </w:p>
          <w:p>
            <w:pPr>
              <w:numPr>
                <w:ilvl w:val="0"/>
                <w:numId w:val="5"/>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投标人具有ISO</w:t>
            </w:r>
            <w:r>
              <w:rPr>
                <w:rFonts w:hint="eastAsia" w:ascii="宋体" w:hAnsi="宋体" w:cs="宋体"/>
                <w:sz w:val="21"/>
                <w:szCs w:val="21"/>
                <w:lang w:val="en-US" w:eastAsia="zh-CN"/>
              </w:rPr>
              <w:t>9001质量管理体系认证证书</w:t>
            </w:r>
            <w:r>
              <w:rPr>
                <w:rFonts w:hint="eastAsia" w:ascii="宋体" w:hAnsi="宋体" w:cs="宋体"/>
                <w:sz w:val="21"/>
                <w:szCs w:val="21"/>
              </w:rPr>
              <w:t>；</w:t>
            </w:r>
          </w:p>
          <w:p>
            <w:pPr>
              <w:numPr>
                <w:ilvl w:val="0"/>
                <w:numId w:val="5"/>
              </w:numPr>
              <w:adjustRightInd w:val="0"/>
              <w:snapToGrid w:val="0"/>
              <w:spacing w:before="93" w:beforeLines="30" w:after="93" w:afterLines="3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投标人具有</w:t>
            </w:r>
            <w:bookmarkStart w:id="0" w:name="_Toc6500"/>
            <w:r>
              <w:rPr>
                <w:rFonts w:hint="eastAsia" w:ascii="宋体" w:hAnsi="宋体" w:eastAsia="宋体" w:cs="宋体"/>
                <w:sz w:val="21"/>
                <w:szCs w:val="21"/>
                <w:lang w:val="en-US" w:eastAsia="zh-CN"/>
              </w:rPr>
              <w:t>信息安全（系统集成）服务资质（三级及以上）认证</w:t>
            </w:r>
            <w:bookmarkEnd w:id="0"/>
            <w:r>
              <w:rPr>
                <w:rFonts w:hint="eastAsia" w:ascii="宋体" w:hAnsi="宋体" w:eastAsia="宋体" w:cs="宋体"/>
                <w:sz w:val="21"/>
                <w:szCs w:val="21"/>
                <w:lang w:val="en-US" w:eastAsia="zh-CN"/>
              </w:rPr>
              <w:t>；</w:t>
            </w:r>
          </w:p>
          <w:p>
            <w:pPr>
              <w:widowControl/>
              <w:spacing w:before="93" w:beforeLines="30" w:after="93" w:afterLines="30"/>
              <w:jc w:val="left"/>
              <w:rPr>
                <w:sz w:val="21"/>
                <w:szCs w:val="21"/>
              </w:rPr>
            </w:pPr>
            <w:r>
              <w:rPr>
                <w:rFonts w:hint="eastAsia"/>
                <w:b/>
                <w:bCs/>
                <w:sz w:val="21"/>
                <w:szCs w:val="21"/>
              </w:rPr>
              <w:t>备注：询标结束后提供以上证书复印件并加盖公章，未提供采购方有权拒绝签订合同，并取消本次采购。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pStyle w:val="2"/>
              <w:widowControl w:val="0"/>
              <w:spacing w:before="93" w:beforeLines="30" w:after="93" w:afterLines="30"/>
              <w:rPr>
                <w:rFonts w:hint="eastAsia" w:ascii="Songti SC" w:hAnsi="Songti SC" w:eastAsia="Songti SC" w:cs="Times New Roman"/>
                <w:kern w:val="2"/>
                <w:sz w:val="21"/>
                <w:szCs w:val="21"/>
                <w:lang w:val="en-US" w:eastAsia="zh-CN" w:bidi="ar-SA"/>
              </w:rPr>
            </w:pPr>
            <w:r>
              <w:rPr>
                <w:rFonts w:hint="eastAsia" w:ascii="Songti SC" w:hAnsi="Songti SC" w:eastAsia="Songti SC"/>
                <w:kern w:val="2"/>
                <w:sz w:val="21"/>
                <w:szCs w:val="21"/>
              </w:rPr>
              <w:t>投标人项目组人员情况</w:t>
            </w:r>
          </w:p>
        </w:tc>
        <w:tc>
          <w:tcPr>
            <w:tcW w:w="8355" w:type="dxa"/>
            <w:gridSpan w:val="5"/>
            <w:shd w:val="clear" w:color="auto" w:fill="FFFFFF"/>
            <w:noWrap w:val="0"/>
            <w:vAlign w:val="center"/>
          </w:tcPr>
          <w:p>
            <w:pPr>
              <w:numPr>
                <w:ilvl w:val="0"/>
                <w:numId w:val="6"/>
              </w:numPr>
              <w:adjustRightInd w:val="0"/>
              <w:snapToGrid w:val="0"/>
              <w:spacing w:before="93" w:beforeLines="30" w:after="93" w:afterLines="30"/>
              <w:jc w:val="left"/>
              <w:rPr>
                <w:rFonts w:ascii="宋体" w:hAnsi="宋体" w:cs="宋体"/>
                <w:sz w:val="21"/>
                <w:szCs w:val="21"/>
              </w:rPr>
            </w:pPr>
            <w:r>
              <w:rPr>
                <w:rFonts w:hint="eastAsia" w:ascii="宋体" w:hAnsi="宋体" w:cs="宋体"/>
                <w:sz w:val="21"/>
                <w:szCs w:val="21"/>
              </w:rPr>
              <w:t>项目经理同时</w:t>
            </w:r>
            <w:r>
              <w:rPr>
                <w:rFonts w:hint="eastAsia" w:ascii="宋体" w:hAnsi="宋体" w:cs="宋体"/>
                <w:sz w:val="21"/>
                <w:szCs w:val="21"/>
                <w:lang w:val="en-US" w:eastAsia="zh-CN"/>
              </w:rPr>
              <w:t>具</w:t>
            </w:r>
            <w:r>
              <w:rPr>
                <w:rFonts w:hint="eastAsia" w:ascii="宋体" w:hAnsi="宋体" w:cs="宋体"/>
                <w:sz w:val="21"/>
                <w:szCs w:val="21"/>
              </w:rPr>
              <w:t>备</w:t>
            </w:r>
            <w:r>
              <w:rPr>
                <w:rFonts w:hint="eastAsia" w:ascii="宋体" w:hAnsi="宋体" w:cs="宋体"/>
                <w:sz w:val="21"/>
                <w:szCs w:val="21"/>
                <w:lang w:val="en-US" w:eastAsia="zh-CN"/>
              </w:rPr>
              <w:t>系统集成项目管理工程师</w:t>
            </w:r>
            <w:r>
              <w:rPr>
                <w:rFonts w:hint="eastAsia" w:ascii="宋体" w:hAnsi="宋体" w:cs="宋体"/>
                <w:sz w:val="21"/>
                <w:szCs w:val="21"/>
              </w:rPr>
              <w:t>、</w:t>
            </w:r>
            <w:r>
              <w:rPr>
                <w:rFonts w:hint="eastAsia" w:ascii="宋体" w:hAnsi="宋体" w:cs="宋体"/>
                <w:sz w:val="21"/>
                <w:szCs w:val="21"/>
                <w:lang w:val="en-US" w:eastAsia="zh-CN"/>
              </w:rPr>
              <w:t>网络中级工程师（国家软考证书）</w:t>
            </w:r>
            <w:r>
              <w:rPr>
                <w:rFonts w:hint="eastAsia" w:ascii="宋体" w:hAnsi="宋体" w:cs="宋体"/>
                <w:sz w:val="21"/>
                <w:szCs w:val="21"/>
              </w:rPr>
              <w:t>；</w:t>
            </w:r>
          </w:p>
          <w:p>
            <w:pPr>
              <w:numPr>
                <w:ilvl w:val="0"/>
                <w:numId w:val="6"/>
              </w:numPr>
              <w:adjustRightInd w:val="0"/>
              <w:snapToGrid w:val="0"/>
              <w:spacing w:before="93" w:beforeLines="30" w:after="93" w:afterLines="3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网络</w:t>
            </w:r>
            <w:r>
              <w:rPr>
                <w:rFonts w:hint="eastAsia" w:ascii="宋体" w:hAnsi="宋体" w:cs="宋体"/>
                <w:sz w:val="21"/>
                <w:szCs w:val="21"/>
              </w:rPr>
              <w:t>组</w:t>
            </w:r>
            <w:r>
              <w:rPr>
                <w:rFonts w:hint="eastAsia" w:ascii="宋体" w:hAnsi="宋体" w:cs="宋体"/>
                <w:sz w:val="21"/>
                <w:szCs w:val="21"/>
                <w:lang w:val="en-US" w:eastAsia="zh-CN"/>
              </w:rPr>
              <w:t>实</w:t>
            </w:r>
            <w:r>
              <w:rPr>
                <w:rFonts w:hint="eastAsia" w:ascii="宋体" w:hAnsi="宋体" w:eastAsia="宋体" w:cs="宋体"/>
                <w:sz w:val="21"/>
                <w:szCs w:val="21"/>
                <w:lang w:val="en-US" w:eastAsia="zh-CN"/>
              </w:rPr>
              <w:t>施成员需同时具备注册信息安全专业人员CISP证书、高级网络工程师；</w:t>
            </w:r>
          </w:p>
          <w:p>
            <w:pPr>
              <w:numPr>
                <w:ilvl w:val="0"/>
                <w:numId w:val="6"/>
              </w:numPr>
              <w:adjustRightInd w:val="0"/>
              <w:snapToGrid w:val="0"/>
              <w:spacing w:before="93" w:beforeLines="30" w:after="93" w:afterLines="3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保障组成员具备信息安全保障人员认证证书（CISAW）2名；</w:t>
            </w:r>
          </w:p>
          <w:p>
            <w:pPr>
              <w:widowControl/>
              <w:spacing w:before="93" w:beforeLines="30" w:after="93" w:afterLines="30"/>
              <w:jc w:val="left"/>
              <w:rPr>
                <w:rFonts w:hint="eastAsia" w:ascii="Calibri" w:hAnsi="Calibri" w:eastAsia="宋体" w:cs="Times New Roman"/>
                <w:kern w:val="2"/>
                <w:sz w:val="21"/>
                <w:szCs w:val="21"/>
                <w:lang w:val="en-US" w:eastAsia="zh-CN" w:bidi="ar-SA"/>
              </w:rPr>
            </w:pPr>
            <w:r>
              <w:rPr>
                <w:rFonts w:hint="eastAsia"/>
                <w:b/>
                <w:bCs/>
                <w:sz w:val="21"/>
                <w:szCs w:val="21"/>
              </w:rPr>
              <w:t>备注：（询标结束后，查验提供人员资格证书复印件和人员近6月的社保缴纳证明材料复印件并加盖公章），证书原件备查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pStyle w:val="2"/>
              <w:widowControl w:val="0"/>
              <w:spacing w:before="93" w:beforeLines="30" w:after="93" w:afterLines="30"/>
              <w:rPr>
                <w:rFonts w:ascii="Songti SC" w:hAnsi="Songti SC" w:eastAsia="Songti SC"/>
                <w:kern w:val="2"/>
                <w:sz w:val="21"/>
                <w:szCs w:val="21"/>
              </w:rPr>
            </w:pPr>
            <w:r>
              <w:rPr>
                <w:rFonts w:hint="eastAsia" w:ascii="Songti SC" w:hAnsi="Songti SC" w:eastAsia="Songti SC"/>
                <w:sz w:val="21"/>
                <w:szCs w:val="21"/>
              </w:rPr>
              <w:t>售后服务</w:t>
            </w:r>
          </w:p>
        </w:tc>
        <w:tc>
          <w:tcPr>
            <w:tcW w:w="8355" w:type="dxa"/>
            <w:gridSpan w:val="5"/>
            <w:shd w:val="clear" w:color="auto" w:fill="FFFFFF"/>
            <w:noWrap w:val="0"/>
            <w:vAlign w:val="center"/>
          </w:tcPr>
          <w:p>
            <w:pPr>
              <w:numPr>
                <w:ilvl w:val="0"/>
                <w:numId w:val="7"/>
              </w:numPr>
              <w:adjustRightInd w:val="0"/>
              <w:snapToGrid w:val="0"/>
              <w:spacing w:before="93" w:beforeLines="30" w:after="93" w:afterLines="30"/>
              <w:jc w:val="left"/>
              <w:rPr>
                <w:rFonts w:hint="eastAsia"/>
              </w:rPr>
            </w:pPr>
            <w:r>
              <w:rPr>
                <w:rFonts w:hint="eastAsia"/>
              </w:rPr>
              <w:t>签定合同时提供投标人对整个项目的售后服务承诺</w:t>
            </w:r>
            <w:r>
              <w:rPr>
                <w:rFonts w:hint="eastAsia"/>
                <w:lang w:eastAsia="zh-CN"/>
              </w:rPr>
              <w:t>；</w:t>
            </w:r>
          </w:p>
          <w:p>
            <w:pPr>
              <w:numPr>
                <w:ilvl w:val="0"/>
                <w:numId w:val="7"/>
              </w:numPr>
              <w:adjustRightInd w:val="0"/>
              <w:snapToGrid w:val="0"/>
              <w:spacing w:before="93" w:beforeLines="30" w:after="93" w:afterLines="30"/>
              <w:jc w:val="left"/>
              <w:rPr>
                <w:rFonts w:hint="eastAsia"/>
              </w:rPr>
            </w:pPr>
            <w:r>
              <w:rPr>
                <w:rFonts w:hint="eastAsia"/>
              </w:rPr>
              <w:t>售后服务方案明确、服务保障明确、保障措施到位、</w:t>
            </w:r>
            <w:bookmarkStart w:id="1" w:name="_GoBack"/>
            <w:bookmarkEnd w:id="1"/>
            <w:r>
              <w:rPr>
                <w:rFonts w:hint="eastAsia"/>
              </w:rPr>
              <w:t>维护期内技术支持完善、维护团队能力强（拥有网络认证工程师，安全认证工程师）</w:t>
            </w:r>
          </w:p>
          <w:p>
            <w:pPr>
              <w:numPr>
                <w:ilvl w:val="0"/>
                <w:numId w:val="7"/>
              </w:numPr>
              <w:adjustRightInd w:val="0"/>
              <w:snapToGrid w:val="0"/>
              <w:spacing w:before="93" w:beforeLines="30" w:after="93" w:afterLines="30"/>
              <w:jc w:val="left"/>
              <w:rPr>
                <w:rFonts w:hint="default" w:eastAsia="微软雅黑"/>
                <w:lang w:val="en-US" w:eastAsia="zh-CN"/>
              </w:rPr>
            </w:pPr>
            <w:r>
              <w:rPr>
                <w:rFonts w:hint="eastAsia"/>
                <w:lang w:val="en-US" w:eastAsia="zh-CN"/>
              </w:rPr>
              <w:t>为保证良好的售后服务，本项目仅限台州市地区供应商，中标品牌且在温岭市或者相近地区设有原厂售后服务站（提供营业执照、社保等证明）不接受委托当地电脑公司作为维修站的方式。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pStyle w:val="2"/>
              <w:widowControl w:val="0"/>
              <w:spacing w:before="93" w:beforeLines="30" w:after="93" w:afterLines="30"/>
              <w:rPr>
                <w:rFonts w:ascii="Songti SC" w:hAnsi="Songti SC" w:eastAsia="Songti SC"/>
                <w:sz w:val="21"/>
                <w:szCs w:val="21"/>
              </w:rPr>
            </w:pPr>
            <w:r>
              <w:rPr>
                <w:rFonts w:hint="eastAsia" w:ascii="Songti SC" w:hAnsi="Songti SC" w:eastAsia="Songti SC"/>
                <w:sz w:val="21"/>
                <w:szCs w:val="21"/>
              </w:rPr>
              <w:t>实施要求</w:t>
            </w:r>
          </w:p>
        </w:tc>
        <w:tc>
          <w:tcPr>
            <w:tcW w:w="8355" w:type="dxa"/>
            <w:gridSpan w:val="5"/>
            <w:shd w:val="clear" w:color="auto" w:fill="FFFFFF"/>
            <w:noWrap w:val="0"/>
            <w:vAlign w:val="center"/>
          </w:tcPr>
          <w:p>
            <w:pPr>
              <w:numPr>
                <w:ilvl w:val="0"/>
                <w:numId w:val="8"/>
              </w:numPr>
              <w:adjustRightInd w:val="0"/>
              <w:snapToGrid w:val="0"/>
              <w:spacing w:before="93" w:beforeLines="30" w:after="93" w:afterLines="30"/>
              <w:jc w:val="left"/>
              <w:rPr>
                <w:rFonts w:hint="eastAsia"/>
              </w:rPr>
            </w:pPr>
            <w:r>
              <w:rPr>
                <w:rFonts w:hint="eastAsia"/>
              </w:rPr>
              <w:t>包括系统供货、验货、安装调试、试运行、测试等内容，以及组织机构、工作程序和步骤、管理和协调方法等。</w:t>
            </w:r>
          </w:p>
          <w:p>
            <w:pPr>
              <w:numPr>
                <w:ilvl w:val="0"/>
                <w:numId w:val="8"/>
              </w:numPr>
              <w:adjustRightInd w:val="0"/>
              <w:snapToGrid w:val="0"/>
              <w:spacing w:before="93" w:beforeLines="30" w:after="93" w:afterLines="30"/>
              <w:jc w:val="left"/>
              <w:rPr>
                <w:rFonts w:hint="default"/>
                <w:lang w:val="en-US" w:eastAsia="zh-CN"/>
              </w:rPr>
            </w:pPr>
            <w:r>
              <w:rPr>
                <w:rFonts w:hint="eastAsia"/>
              </w:rPr>
              <w:t>询标结束后7天内提供所投产品样机进行功能性满足测试。若测试无法满足采购方采购要求，采购方有权拒绝签订合同，并取消本次采购，中标人须承担违约责任。</w:t>
            </w:r>
          </w:p>
          <w:p>
            <w:pPr>
              <w:numPr>
                <w:ilvl w:val="0"/>
                <w:numId w:val="8"/>
              </w:numPr>
              <w:adjustRightInd w:val="0"/>
              <w:snapToGrid w:val="0"/>
              <w:spacing w:before="93" w:beforeLines="30" w:after="93" w:afterLines="30"/>
              <w:jc w:val="left"/>
              <w:rPr>
                <w:rFonts w:hint="default" w:eastAsia="微软雅黑"/>
                <w:lang w:val="en-US" w:eastAsia="zh-CN"/>
              </w:rPr>
            </w:pPr>
            <w:r>
              <w:rPr>
                <w:rFonts w:hint="eastAsia" w:ascii="宋体" w:hAnsi="宋体" w:eastAsia="宋体" w:cs="宋体"/>
                <w:i w:val="0"/>
                <w:color w:val="000000"/>
                <w:kern w:val="0"/>
                <w:sz w:val="24"/>
                <w:szCs w:val="24"/>
                <w:u w:val="none"/>
                <w:lang w:val="en-US" w:eastAsia="zh-CN" w:bidi="ar"/>
              </w:rPr>
              <w:t>该批货物需厂家直接发货到</w:t>
            </w:r>
            <w:r>
              <w:rPr>
                <w:rFonts w:hint="eastAsia" w:ascii="宋体" w:hAnsi="宋体" w:cs="宋体"/>
                <w:b/>
                <w:bCs/>
                <w:i w:val="0"/>
                <w:color w:val="000000"/>
                <w:kern w:val="0"/>
                <w:sz w:val="24"/>
                <w:szCs w:val="24"/>
                <w:u w:val="none"/>
                <w:lang w:val="en-US" w:eastAsia="zh-CN" w:bidi="ar"/>
              </w:rPr>
              <w:t>温岭市新河镇卫生院</w:t>
            </w:r>
            <w:r>
              <w:rPr>
                <w:rFonts w:hint="eastAsia" w:ascii="宋体" w:hAnsi="宋体" w:eastAsia="宋体" w:cs="宋体"/>
                <w:i w:val="0"/>
                <w:color w:val="000000"/>
                <w:kern w:val="0"/>
                <w:sz w:val="24"/>
                <w:szCs w:val="24"/>
                <w:u w:val="none"/>
                <w:lang w:val="en-US" w:eastAsia="zh-CN" w:bidi="ar"/>
              </w:rPr>
              <w:t>，要求货物原封原包装，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1261" w:type="dxa"/>
            <w:shd w:val="clear" w:color="auto" w:fill="FFFFFF"/>
            <w:noWrap w:val="0"/>
            <w:vAlign w:val="center"/>
          </w:tcPr>
          <w:p>
            <w:pPr>
              <w:pStyle w:val="2"/>
              <w:widowControl w:val="0"/>
              <w:spacing w:before="93" w:beforeLines="30" w:after="93" w:afterLines="30"/>
              <w:rPr>
                <w:rFonts w:ascii="Songti SC" w:hAnsi="Songti SC" w:eastAsia="Songti SC"/>
                <w:sz w:val="21"/>
                <w:szCs w:val="21"/>
              </w:rPr>
            </w:pPr>
            <w:r>
              <w:rPr>
                <w:rFonts w:hint="eastAsia" w:ascii="Songti SC" w:hAnsi="Songti SC" w:eastAsia="Songti SC"/>
                <w:sz w:val="21"/>
                <w:szCs w:val="21"/>
              </w:rPr>
              <w:t>交货时间</w:t>
            </w:r>
          </w:p>
        </w:tc>
        <w:tc>
          <w:tcPr>
            <w:tcW w:w="8355" w:type="dxa"/>
            <w:gridSpan w:val="5"/>
            <w:shd w:val="clear" w:color="auto" w:fill="FFFFFF"/>
            <w:noWrap w:val="0"/>
            <w:vAlign w:val="center"/>
          </w:tcPr>
          <w:p>
            <w:pPr>
              <w:pStyle w:val="2"/>
              <w:widowControl w:val="0"/>
              <w:spacing w:before="93" w:beforeLines="30" w:after="93" w:afterLines="30"/>
              <w:rPr>
                <w:rFonts w:ascii="Songti SC" w:hAnsi="Songti SC" w:eastAsia="Songti SC"/>
                <w:sz w:val="21"/>
                <w:szCs w:val="21"/>
              </w:rPr>
            </w:pPr>
            <w:r>
              <w:rPr>
                <w:rFonts w:hint="eastAsia" w:ascii="Songti SC" w:hAnsi="Songti SC" w:eastAsia="Songti SC"/>
                <w:sz w:val="21"/>
                <w:szCs w:val="21"/>
              </w:rPr>
              <w:t>合同签订后</w:t>
            </w:r>
            <w:r>
              <w:rPr>
                <w:rFonts w:hint="eastAsia" w:ascii="Songti SC" w:hAnsi="Songti SC" w:eastAsia="Songti SC"/>
                <w:sz w:val="21"/>
                <w:szCs w:val="21"/>
                <w:lang w:val="en-US" w:eastAsia="zh-CN"/>
              </w:rPr>
              <w:t>30</w:t>
            </w:r>
            <w:r>
              <w:rPr>
                <w:rFonts w:hint="eastAsia" w:ascii="Songti SC" w:hAnsi="Songti SC" w:eastAsia="Songti SC"/>
                <w:sz w:val="21"/>
                <w:szCs w:val="21"/>
              </w:rPr>
              <w:t>天内完成交货、安装、实施。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2" w:type="dxa"/>
            <w:shd w:val="clear" w:color="auto" w:fill="FFFFFF"/>
            <w:noWrap w:val="0"/>
            <w:vAlign w:val="center"/>
          </w:tcPr>
          <w:p>
            <w:pPr>
              <w:numPr>
                <w:ilvl w:val="0"/>
                <w:numId w:val="2"/>
              </w:numPr>
              <w:jc w:val="center"/>
              <w:rPr>
                <w:rFonts w:ascii="仿宋_GB2312" w:eastAsia="仿宋_GB2312"/>
                <w:sz w:val="21"/>
                <w:szCs w:val="21"/>
              </w:rPr>
            </w:pPr>
          </w:p>
        </w:tc>
        <w:tc>
          <w:tcPr>
            <w:tcW w:w="9616" w:type="dxa"/>
            <w:gridSpan w:val="6"/>
            <w:shd w:val="clear" w:color="auto" w:fill="FFFFFF"/>
            <w:noWrap w:val="0"/>
            <w:vAlign w:val="center"/>
          </w:tcPr>
          <w:p>
            <w:pPr>
              <w:adjustRightInd w:val="0"/>
              <w:snapToGrid w:val="0"/>
              <w:spacing w:before="93" w:beforeLines="30" w:after="93" w:afterLines="30"/>
              <w:jc w:val="left"/>
              <w:rPr>
                <w:rFonts w:ascii="宋体" w:hAnsi="宋体" w:cs="宋体"/>
                <w:sz w:val="21"/>
                <w:szCs w:val="21"/>
              </w:rPr>
            </w:pPr>
            <w:r>
              <w:rPr>
                <w:rFonts w:hint="eastAsia" w:ascii="宋体" w:hAnsi="宋体" w:cs="宋体"/>
                <w:b/>
                <w:bCs/>
                <w:sz w:val="21"/>
                <w:szCs w:val="21"/>
                <w:shd w:val="clear" w:color="FFFFFF" w:fill="D9D9D9"/>
              </w:rPr>
              <w:t>注：签订合同前，提供产品设备原厂商售后服务承诺函，技术参数中要求提供的相关证明材料必须在合同签订之前提供给采购方确认。投标人注意，投标人要认真查阅每一条款及要求，因误读而造成中标后无法履约的，中标人须承担违约责任。</w:t>
            </w:r>
          </w:p>
        </w:tc>
      </w:tr>
    </w:tbl>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3"/>
        <w:keepLines/>
        <w:widowControl w:val="0"/>
        <w:kinsoku/>
        <w:wordWrap/>
        <w:overflowPunct/>
        <w:topLinePunct w:val="0"/>
        <w:autoSpaceDE/>
        <w:autoSpaceDN/>
        <w:bidi w:val="0"/>
        <w:adjustRightInd/>
        <w:snapToGrid/>
        <w:spacing w:before="40" w:after="40" w:line="360" w:lineRule="auto"/>
        <w:ind w:left="510"/>
        <w:textAlignment w:val="auto"/>
        <w:rPr>
          <w:rFonts w:hint="eastAsia"/>
          <w:lang w:val="en-US" w:eastAsia="zh-CN"/>
        </w:rPr>
      </w:pPr>
      <w:r>
        <w:rPr>
          <w:rFonts w:hint="eastAsia"/>
          <w:b/>
          <w:sz w:val="24"/>
          <w:szCs w:val="24"/>
          <w:lang w:val="en-US" w:eastAsia="zh-CN"/>
        </w:rPr>
        <w:t>项目参数及要求</w:t>
      </w:r>
    </w:p>
    <w:p>
      <w:pPr>
        <w:pStyle w:val="4"/>
        <w:keepLines/>
        <w:widowControl w:val="0"/>
        <w:kinsoku/>
        <w:wordWrap/>
        <w:overflowPunct/>
        <w:topLinePunct w:val="0"/>
        <w:autoSpaceDE/>
        <w:autoSpaceDN/>
        <w:bidi w:val="0"/>
        <w:adjustRightInd/>
        <w:snapToGrid/>
        <w:spacing w:before="40" w:after="40" w:line="360" w:lineRule="auto"/>
        <w:textAlignment w:val="auto"/>
        <w:rPr>
          <w:rFonts w:hint="eastAsia"/>
          <w:sz w:val="24"/>
          <w:szCs w:val="24"/>
          <w:lang w:val="en-US" w:eastAsia="zh-CN"/>
        </w:rPr>
      </w:pPr>
      <w:r>
        <w:rPr>
          <w:rFonts w:hint="eastAsia"/>
          <w:sz w:val="24"/>
          <w:szCs w:val="24"/>
          <w:lang w:val="en-US" w:eastAsia="zh-CN"/>
        </w:rPr>
        <w:t>台式整机参数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098"/>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9237" w:type="dxa"/>
            <w:gridSpan w:val="3"/>
            <w:tcBorders>
              <w:tl2br w:val="nil"/>
              <w:tr2bl w:val="nil"/>
            </w:tcBorders>
            <w:shd w:val="clear" w:color="auto" w:fill="A6A6A6"/>
            <w:noWrap w:val="0"/>
            <w:vAlign w:val="center"/>
          </w:tcPr>
          <w:p>
            <w:pPr>
              <w:pageBreakBefore w:val="0"/>
              <w:kinsoku/>
              <w:wordWrap/>
              <w:overflowPunct/>
              <w:topLinePunct w:val="0"/>
              <w:autoSpaceDE/>
              <w:autoSpaceDN/>
              <w:bidi w:val="0"/>
              <w:spacing w:line="360" w:lineRule="auto"/>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数量：</w:t>
            </w:r>
            <w:r>
              <w:rPr>
                <w:rFonts w:hint="eastAsia" w:ascii="宋体" w:hAnsi="宋体" w:cs="宋体"/>
                <w:b/>
                <w:bCs/>
                <w:sz w:val="21"/>
                <w:szCs w:val="21"/>
                <w:lang w:val="en-US" w:eastAsia="zh-CN"/>
              </w:rPr>
              <w:t>20</w:t>
            </w:r>
            <w:r>
              <w:rPr>
                <w:rFonts w:hint="eastAsia" w:ascii="宋体" w:hAnsi="宋体" w:eastAsia="宋体" w:cs="宋体"/>
                <w:b/>
                <w:bCs/>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687" w:type="dxa"/>
            <w:tcBorders>
              <w:tl2br w:val="nil"/>
              <w:tr2bl w:val="nil"/>
            </w:tcBorders>
            <w:shd w:val="clear" w:color="auto" w:fill="548DD4"/>
            <w:noWrap w:val="0"/>
            <w:vAlign w:val="center"/>
          </w:tcPr>
          <w:p>
            <w:pPr>
              <w:pageBreakBefore w:val="0"/>
              <w:kinsoku/>
              <w:wordWrap/>
              <w:overflowPunct/>
              <w:topLinePunct w:val="0"/>
              <w:autoSpaceDE/>
              <w:autoSpaceDN/>
              <w:bidi w:val="0"/>
              <w:spacing w:line="360" w:lineRule="auto"/>
              <w:jc w:val="both"/>
              <w:textAlignment w:val="auto"/>
              <w:rPr>
                <w:rStyle w:val="7"/>
                <w:rFonts w:hint="eastAsia" w:ascii="宋体" w:hAnsi="宋体" w:eastAsia="宋体" w:cs="宋体"/>
                <w:sz w:val="21"/>
                <w:szCs w:val="21"/>
              </w:rPr>
            </w:pPr>
            <w:r>
              <w:rPr>
                <w:rStyle w:val="7"/>
                <w:rFonts w:hint="eastAsia" w:ascii="宋体" w:hAnsi="宋体" w:eastAsia="宋体" w:cs="宋体"/>
                <w:sz w:val="21"/>
                <w:szCs w:val="21"/>
              </w:rPr>
              <w:t>序号</w:t>
            </w:r>
          </w:p>
        </w:tc>
        <w:tc>
          <w:tcPr>
            <w:tcW w:w="1098" w:type="dxa"/>
            <w:tcBorders>
              <w:tl2br w:val="nil"/>
              <w:tr2bl w:val="nil"/>
            </w:tcBorders>
            <w:shd w:val="clear" w:color="auto" w:fill="548DD4"/>
            <w:noWrap w:val="0"/>
            <w:vAlign w:val="center"/>
          </w:tcPr>
          <w:p>
            <w:pPr>
              <w:pageBreakBefore w:val="0"/>
              <w:kinsoku/>
              <w:wordWrap/>
              <w:overflowPunct/>
              <w:topLinePunct w:val="0"/>
              <w:autoSpaceDE/>
              <w:autoSpaceDN/>
              <w:bidi w:val="0"/>
              <w:spacing w:line="360" w:lineRule="auto"/>
              <w:jc w:val="both"/>
              <w:textAlignment w:val="auto"/>
              <w:rPr>
                <w:rFonts w:hint="eastAsia" w:ascii="宋体" w:hAnsi="宋体" w:eastAsia="宋体" w:cs="宋体"/>
                <w:sz w:val="21"/>
                <w:szCs w:val="21"/>
              </w:rPr>
            </w:pPr>
            <w:r>
              <w:rPr>
                <w:rStyle w:val="7"/>
                <w:rFonts w:hint="eastAsia" w:ascii="宋体" w:hAnsi="宋体" w:eastAsia="宋体" w:cs="宋体"/>
                <w:sz w:val="21"/>
                <w:szCs w:val="21"/>
              </w:rPr>
              <w:t>指标项</w:t>
            </w:r>
          </w:p>
        </w:tc>
        <w:tc>
          <w:tcPr>
            <w:tcW w:w="7452" w:type="dxa"/>
            <w:tcBorders>
              <w:tl2br w:val="nil"/>
              <w:tr2bl w:val="nil"/>
            </w:tcBorders>
            <w:shd w:val="clear" w:color="auto" w:fill="548DD4"/>
            <w:noWrap w:val="0"/>
            <w:vAlign w:val="center"/>
          </w:tcPr>
          <w:p>
            <w:pPr>
              <w:pageBreakBefore w:val="0"/>
              <w:kinsoku/>
              <w:wordWrap/>
              <w:overflowPunct/>
              <w:topLinePunct w:val="0"/>
              <w:autoSpaceDE/>
              <w:autoSpaceDN/>
              <w:bidi w:val="0"/>
              <w:spacing w:line="360" w:lineRule="auto"/>
              <w:jc w:val="both"/>
              <w:textAlignment w:val="auto"/>
              <w:rPr>
                <w:rFonts w:hint="eastAsia" w:ascii="宋体" w:hAnsi="宋体" w:eastAsia="宋体" w:cs="宋体"/>
                <w:sz w:val="21"/>
                <w:szCs w:val="21"/>
              </w:rPr>
            </w:pPr>
            <w:r>
              <w:rPr>
                <w:rStyle w:val="7"/>
                <w:rFonts w:hint="eastAsia" w:ascii="宋体" w:hAnsi="宋体" w:eastAsia="宋体" w:cs="宋体"/>
                <w:sz w:val="21"/>
                <w:szCs w:val="21"/>
              </w:rPr>
              <w:t>技术性能详细描述（以下参数需全部满足，否则采购方有权拒收货物并拒签合同）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tcBorders>
              <w:tl2br w:val="nil"/>
              <w:tr2bl w:val="nil"/>
            </w:tcBorders>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1098" w:type="dxa"/>
            <w:tcBorders>
              <w:tl2br w:val="nil"/>
              <w:tr2bl w:val="nil"/>
            </w:tcBorders>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主板</w:t>
            </w:r>
          </w:p>
        </w:tc>
        <w:tc>
          <w:tcPr>
            <w:tcW w:w="7452" w:type="dxa"/>
            <w:tcBorders>
              <w:tl2br w:val="nil"/>
              <w:tr2bl w:val="nil"/>
            </w:tcBorders>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Intel </w:t>
            </w:r>
            <w:r>
              <w:rPr>
                <w:rFonts w:hint="eastAsia" w:ascii="宋体" w:hAnsi="宋体" w:cs="宋体"/>
                <w:kern w:val="0"/>
                <w:sz w:val="21"/>
                <w:szCs w:val="21"/>
                <w:lang w:val="en-US" w:eastAsia="zh-CN"/>
              </w:rPr>
              <w:t>B3</w:t>
            </w:r>
            <w:r>
              <w:rPr>
                <w:rFonts w:hint="eastAsia" w:ascii="宋体" w:hAnsi="宋体" w:eastAsia="宋体" w:cs="宋体"/>
                <w:kern w:val="0"/>
                <w:sz w:val="21"/>
                <w:szCs w:val="21"/>
              </w:rPr>
              <w:t>60主板及以上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处理器</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≥New Core i</w:t>
            </w:r>
            <w:r>
              <w:rPr>
                <w:rFonts w:hint="eastAsia" w:ascii="宋体" w:hAnsi="宋体" w:cs="宋体"/>
                <w:kern w:val="0"/>
                <w:sz w:val="21"/>
                <w:szCs w:val="21"/>
                <w:lang w:val="en-US" w:eastAsia="zh-CN"/>
              </w:rPr>
              <w:t>3</w:t>
            </w:r>
            <w:r>
              <w:rPr>
                <w:rFonts w:hint="eastAsia" w:ascii="宋体" w:hAnsi="宋体" w:eastAsia="宋体" w:cs="宋体"/>
                <w:kern w:val="0"/>
                <w:sz w:val="21"/>
                <w:szCs w:val="21"/>
              </w:rPr>
              <w:t>-</w:t>
            </w:r>
            <w:r>
              <w:rPr>
                <w:rFonts w:hint="eastAsia" w:ascii="宋体" w:hAnsi="宋体" w:cs="宋体"/>
                <w:kern w:val="0"/>
                <w:sz w:val="21"/>
                <w:szCs w:val="21"/>
                <w:lang w:val="en-US" w:eastAsia="zh-CN"/>
              </w:rPr>
              <w:t>9100</w:t>
            </w:r>
            <w:r>
              <w:rPr>
                <w:rFonts w:hint="eastAsia" w:ascii="宋体" w:hAnsi="宋体" w:eastAsia="宋体" w:cs="宋体"/>
                <w:kern w:val="0"/>
                <w:sz w:val="21"/>
                <w:szCs w:val="21"/>
              </w:rPr>
              <w:t>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系统内存</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cs="宋体"/>
                <w:kern w:val="0"/>
                <w:sz w:val="21"/>
                <w:szCs w:val="21"/>
                <w:lang w:val="en-US" w:eastAsia="zh-CN"/>
              </w:rPr>
              <w:t>16</w:t>
            </w:r>
            <w:r>
              <w:rPr>
                <w:rFonts w:hint="eastAsia" w:ascii="宋体" w:hAnsi="宋体" w:eastAsia="宋体" w:cs="宋体"/>
                <w:kern w:val="0"/>
                <w:sz w:val="21"/>
                <w:szCs w:val="21"/>
              </w:rPr>
              <w:t>GB DDR4-2400，内存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硬盘</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cs="宋体"/>
                <w:kern w:val="0"/>
                <w:sz w:val="21"/>
                <w:szCs w:val="21"/>
                <w:lang w:val="en-US" w:eastAsia="zh-CN"/>
              </w:rPr>
              <w:t>1T机械硬盘+256</w:t>
            </w:r>
            <w:r>
              <w:rPr>
                <w:rFonts w:hint="eastAsia" w:ascii="宋体" w:hAnsi="宋体" w:eastAsia="宋体" w:cs="宋体"/>
                <w:kern w:val="0"/>
                <w:sz w:val="21"/>
                <w:szCs w:val="21"/>
              </w:rPr>
              <w:t>GB M.2 2280 PCIe NVMe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鼠标</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原厂抗菌键盘鼠标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显卡</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I/O接口</w:t>
            </w:r>
          </w:p>
        </w:tc>
        <w:tc>
          <w:tcPr>
            <w:tcW w:w="7452" w:type="dxa"/>
            <w:noWrap w:val="0"/>
            <w:vAlign w:val="center"/>
          </w:tcPr>
          <w:p>
            <w:pPr>
              <w:widowControl/>
              <w:jc w:val="both"/>
              <w:rPr>
                <w:rFonts w:hint="eastAsia" w:ascii="宋体" w:hAnsi="宋体" w:cs="宋体"/>
                <w:color w:val="000000"/>
                <w:sz w:val="24"/>
                <w:lang w:val="en-US" w:eastAsia="zh-CN"/>
              </w:rPr>
            </w:pPr>
            <w:r>
              <w:rPr>
                <w:rFonts w:hint="eastAsia" w:ascii="宋体" w:hAnsi="宋体" w:cs="宋体"/>
                <w:color w:val="000000"/>
                <w:sz w:val="24"/>
              </w:rPr>
              <w:t>10个USB 接口(前置6个USB 3.1 G1，后置4个USB 2.0)、1组PS/2接口、1个串口、VGA+HDMI接口（VGA非转接）；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网卡</w:t>
            </w:r>
          </w:p>
        </w:tc>
        <w:tc>
          <w:tcPr>
            <w:tcW w:w="7452" w:type="dxa"/>
            <w:noWrap w:val="0"/>
            <w:vAlign w:val="center"/>
          </w:tcPr>
          <w:p>
            <w:pPr>
              <w:widowControl/>
              <w:jc w:val="both"/>
              <w:rPr>
                <w:rFonts w:hint="eastAsia"/>
              </w:rPr>
            </w:pPr>
            <w:r>
              <w:rPr>
                <w:rFonts w:hint="eastAsia" w:ascii="宋体" w:hAnsi="宋体" w:cs="宋体"/>
                <w:color w:val="000000"/>
                <w:sz w:val="24"/>
              </w:rPr>
              <w:t>集成10/100/1000M以太网卡，802.11 AC无线网卡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音响</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cs="宋体"/>
                <w:color w:val="000000"/>
                <w:sz w:val="24"/>
              </w:rPr>
              <w:t>内置立体声音箱；支持杜比音效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显示器</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cs="宋体"/>
                <w:color w:val="000000"/>
                <w:sz w:val="24"/>
              </w:rPr>
              <w:t>与主机同品牌</w:t>
            </w:r>
            <w:r>
              <w:rPr>
                <w:rFonts w:hint="eastAsia" w:ascii="宋体" w:hAnsi="宋体" w:cs="宋体"/>
                <w:color w:val="000000"/>
                <w:sz w:val="24"/>
                <w:lang w:eastAsia="zh-CN"/>
              </w:rPr>
              <w:t>；</w:t>
            </w:r>
            <w:r>
              <w:rPr>
                <w:rFonts w:hint="eastAsia" w:ascii="宋体" w:hAnsi="宋体" w:cs="宋体"/>
                <w:color w:val="000000"/>
                <w:sz w:val="24"/>
              </w:rPr>
              <w:t>≥</w:t>
            </w:r>
            <w:r>
              <w:rPr>
                <w:rFonts w:hint="eastAsia" w:ascii="宋体" w:hAnsi="宋体" w:cs="宋体"/>
                <w:color w:val="000000"/>
                <w:sz w:val="24"/>
                <w:lang w:val="en-US" w:eastAsia="zh-CN"/>
              </w:rPr>
              <w:t>19.5</w:t>
            </w:r>
            <w:r>
              <w:rPr>
                <w:rFonts w:hint="eastAsia" w:ascii="宋体" w:hAnsi="宋体" w:cs="宋体"/>
                <w:color w:val="000000"/>
                <w:sz w:val="24"/>
              </w:rPr>
              <w:t>寸LED背光液晶显示屏，支持低蓝光功能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操作系统</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正版操作系统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保修服务</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cs="宋体"/>
                <w:color w:val="000000"/>
                <w:sz w:val="24"/>
              </w:rPr>
              <w:t>3年原厂上门服务，验收时提供原厂盖章质量保证证明文件。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先进设计</w:t>
            </w:r>
          </w:p>
        </w:tc>
        <w:tc>
          <w:tcPr>
            <w:tcW w:w="7452" w:type="dxa"/>
            <w:noWrap w:val="0"/>
            <w:vAlign w:val="center"/>
          </w:tcPr>
          <w:p>
            <w:pPr>
              <w:spacing w:line="360" w:lineRule="auto"/>
              <w:rPr>
                <w:rFonts w:hint="eastAsia" w:ascii="宋体" w:hAnsi="宋体" w:cs="宋体"/>
                <w:color w:val="000000"/>
                <w:sz w:val="24"/>
              </w:rPr>
            </w:pPr>
            <w:r>
              <w:rPr>
                <w:rFonts w:hint="eastAsia" w:ascii="宋体" w:hAnsi="宋体" w:cs="宋体"/>
                <w:color w:val="000000"/>
                <w:sz w:val="24"/>
              </w:rPr>
              <w:t>标准MATX立式机箱，采用蜂窝结构，散热更为有效；</w:t>
            </w:r>
          </w:p>
          <w:p>
            <w:pPr>
              <w:spacing w:line="360" w:lineRule="auto"/>
              <w:rPr>
                <w:rFonts w:hint="eastAsia" w:ascii="宋体" w:hAnsi="宋体" w:cs="宋体"/>
                <w:color w:val="000000"/>
                <w:sz w:val="24"/>
              </w:rPr>
            </w:pPr>
            <w:r>
              <w:rPr>
                <w:rFonts w:hint="eastAsia" w:ascii="宋体" w:hAnsi="宋体" w:cs="宋体"/>
                <w:color w:val="000000"/>
                <w:sz w:val="24"/>
              </w:rPr>
              <w:t>强力散热风扇，能够达到有效降解甲醛、净化空气的效果（投标时时提供第三方检测机构的证明文件）  </w:t>
            </w:r>
          </w:p>
          <w:p>
            <w:pPr>
              <w:widowControl/>
              <w:jc w:val="both"/>
              <w:rPr>
                <w:rFonts w:hint="eastAsia" w:ascii="宋体" w:hAnsi="宋体" w:eastAsia="宋体" w:cs="宋体"/>
                <w:kern w:val="0"/>
                <w:sz w:val="21"/>
                <w:szCs w:val="21"/>
                <w:lang w:val="en-US" w:eastAsia="zh-CN"/>
              </w:rPr>
            </w:pPr>
            <w:r>
              <w:rPr>
                <w:rFonts w:hint="eastAsia" w:ascii="宋体" w:hAnsi="宋体" w:cs="宋体"/>
                <w:color w:val="000000"/>
                <w:sz w:val="24"/>
              </w:rPr>
              <w:t>机箱不大于16L，顶置提手，方便搬运，顶置电源开关键，方便使用；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安全认证</w:t>
            </w:r>
          </w:p>
        </w:tc>
        <w:tc>
          <w:tcPr>
            <w:tcW w:w="7452" w:type="dxa"/>
            <w:noWrap w:val="0"/>
            <w:vAlign w:val="center"/>
          </w:tcPr>
          <w:p>
            <w:pPr>
              <w:rPr>
                <w:rFonts w:hint="eastAsia" w:ascii="宋体" w:hAnsi="宋体" w:eastAsia="宋体" w:cs="宋体"/>
                <w:kern w:val="0"/>
                <w:sz w:val="21"/>
                <w:szCs w:val="21"/>
                <w:lang w:val="en-US" w:eastAsia="zh-CN"/>
              </w:rPr>
            </w:pPr>
            <w:r>
              <w:rPr>
                <w:rFonts w:hint="eastAsia" w:ascii="宋体" w:hAnsi="宋体" w:cs="宋体"/>
                <w:sz w:val="24"/>
              </w:rPr>
              <w:t>USB屏蔽技术，仅识别USB键盘、鼠标，无法识别USB读取设备，有效防止数据泄露（投标时提供功能性截屏）；</w:t>
            </w:r>
            <w:r>
              <w:rPr>
                <w:rFonts w:hint="eastAsia" w:ascii="宋体" w:hAnsi="宋体" w:cs="宋体"/>
                <w:kern w:val="0"/>
                <w:sz w:val="24"/>
              </w:rPr>
              <w:t>制造厂商服务体系通过国家信息安全服务资质证书；</w:t>
            </w:r>
            <w:r>
              <w:rPr>
                <w:rFonts w:hint="eastAsia" w:ascii="宋体" w:hAnsi="宋体" w:cs="宋体"/>
                <w:sz w:val="24"/>
              </w:rPr>
              <w:t>制造厂商原厂服务体系通过客户联络中心标准体系认证CCCS</w:t>
            </w:r>
            <w:r>
              <w:rPr>
                <w:rFonts w:hint="eastAsia" w:ascii="宋体" w:hAnsi="宋体" w:cs="宋体"/>
                <w:sz w:val="24"/>
                <w:lang w:val="en-US" w:eastAsia="zh-CN"/>
              </w:rPr>
              <w:t>钻</w:t>
            </w:r>
            <w:r>
              <w:rPr>
                <w:rFonts w:hint="eastAsia" w:ascii="宋体" w:hAnsi="宋体" w:cs="宋体"/>
                <w:sz w:val="24"/>
              </w:rPr>
              <w:t>石五星级证书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numPr>
                <w:ilvl w:val="0"/>
                <w:numId w:val="9"/>
              </w:numPr>
              <w:spacing w:line="360" w:lineRule="auto"/>
              <w:ind w:left="454" w:leftChars="0" w:hanging="454" w:firstLineChars="0"/>
              <w:jc w:val="center"/>
              <w:rPr>
                <w:rFonts w:hint="eastAsia" w:ascii="宋体" w:hAnsi="宋体" w:eastAsia="宋体" w:cs="宋体"/>
                <w:sz w:val="21"/>
                <w:szCs w:val="21"/>
              </w:rPr>
            </w:pPr>
          </w:p>
        </w:tc>
        <w:tc>
          <w:tcPr>
            <w:tcW w:w="0" w:type="auto"/>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电源</w:t>
            </w:r>
          </w:p>
        </w:tc>
        <w:tc>
          <w:tcPr>
            <w:tcW w:w="7452" w:type="dxa"/>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cs="宋体"/>
                <w:kern w:val="0"/>
                <w:sz w:val="21"/>
                <w:szCs w:val="21"/>
                <w:lang w:val="en-US" w:eastAsia="zh-CN"/>
              </w:rPr>
              <w:t>180</w:t>
            </w:r>
            <w:r>
              <w:rPr>
                <w:rFonts w:hint="eastAsia" w:ascii="宋体" w:hAnsi="宋体" w:eastAsia="宋体" w:cs="宋体"/>
                <w:kern w:val="0"/>
                <w:sz w:val="21"/>
                <w:szCs w:val="21"/>
              </w:rPr>
              <w:t>w</w:t>
            </w:r>
            <w:r>
              <w:rPr>
                <w:rFonts w:hint="eastAsia" w:ascii="宋体" w:hAnsi="宋体" w:cs="宋体"/>
                <w:color w:val="000000"/>
                <w:sz w:val="24"/>
              </w:rPr>
              <w:t>节能电源认证</w:t>
            </w:r>
          </w:p>
        </w:tc>
      </w:tr>
    </w:tbl>
    <w:p>
      <w:pPr>
        <w:rPr>
          <w:rFonts w:hint="default"/>
          <w:lang w:val="en-US" w:eastAsia="zh-CN"/>
        </w:rPr>
      </w:pPr>
    </w:p>
    <w:p/>
    <w:p/>
    <w:p/>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27AB8"/>
    <w:multiLevelType w:val="singleLevel"/>
    <w:tmpl w:val="88A27AB8"/>
    <w:lvl w:ilvl="0" w:tentative="0">
      <w:start w:val="1"/>
      <w:numFmt w:val="decimal"/>
      <w:suff w:val="nothing"/>
      <w:lvlText w:val="%1"/>
      <w:lvlJc w:val="center"/>
      <w:pPr>
        <w:tabs>
          <w:tab w:val="left" w:pos="397"/>
        </w:tabs>
        <w:ind w:left="454" w:hanging="454"/>
      </w:pPr>
      <w:rPr>
        <w:rFonts w:hint="default"/>
      </w:rPr>
    </w:lvl>
  </w:abstractNum>
  <w:abstractNum w:abstractNumId="1">
    <w:nsid w:val="960148CD"/>
    <w:multiLevelType w:val="multilevel"/>
    <w:tmpl w:val="960148CD"/>
    <w:lvl w:ilvl="0" w:tentative="0">
      <w:start w:val="1"/>
      <w:numFmt w:val="chineseCounting"/>
      <w:pStyle w:val="3"/>
      <w:lvlText w:val="%1."/>
      <w:lvlJc w:val="left"/>
      <w:pPr>
        <w:ind w:left="511" w:hanging="227"/>
      </w:pPr>
      <w:rPr>
        <w:rFonts w:hint="eastAsia" w:ascii="宋体" w:hAnsi="宋体" w:eastAsia="宋体" w:cs="宋体"/>
      </w:rPr>
    </w:lvl>
    <w:lvl w:ilvl="1" w:tentative="0">
      <w:start w:val="1"/>
      <w:numFmt w:val="decimal"/>
      <w:pStyle w:val="4"/>
      <w:isLgl/>
      <w:lvlText w:val="%1.%2"/>
      <w:lvlJc w:val="left"/>
      <w:pPr>
        <w:ind w:left="1276" w:hanging="567"/>
      </w:pPr>
      <w:rPr>
        <w:rFonts w:hint="eastAsia"/>
      </w:rPr>
    </w:lvl>
    <w:lvl w:ilvl="2" w:tentative="0">
      <w:start w:val="1"/>
      <w:numFmt w:val="decimal"/>
      <w:isLgl/>
      <w:lvlText w:val="%1.%2.%3"/>
      <w:lvlJc w:val="left"/>
      <w:pPr>
        <w:ind w:left="1702" w:hanging="567"/>
      </w:pPr>
      <w:rPr>
        <w:rFonts w:hint="eastAsia"/>
      </w:rPr>
    </w:lvl>
    <w:lvl w:ilvl="3" w:tentative="0">
      <w:start w:val="1"/>
      <w:numFmt w:val="decimal"/>
      <w:isLgl/>
      <w:lvlText w:val="%1.%2.%3.%4"/>
      <w:lvlJc w:val="left"/>
      <w:pPr>
        <w:ind w:left="2268" w:hanging="708"/>
      </w:pPr>
      <w:rPr>
        <w:rFonts w:hint="eastAsia"/>
      </w:rPr>
    </w:lvl>
    <w:lvl w:ilvl="4" w:tentative="0">
      <w:start w:val="1"/>
      <w:numFmt w:val="decimal"/>
      <w:isLgl/>
      <w:lvlText w:val="%1.%2.%3.%4.%5"/>
      <w:lvlJc w:val="left"/>
      <w:pPr>
        <w:ind w:left="2835" w:hanging="850"/>
      </w:pPr>
      <w:rPr>
        <w:rFonts w:hint="eastAsia"/>
      </w:rPr>
    </w:lvl>
    <w:lvl w:ilvl="5" w:tentative="0">
      <w:start w:val="1"/>
      <w:numFmt w:val="decimal"/>
      <w:isLgl/>
      <w:lvlText w:val="%1.%2.%3.%4.%5.%6"/>
      <w:lvlJc w:val="left"/>
      <w:pPr>
        <w:ind w:left="3544" w:hanging="1134"/>
      </w:pPr>
      <w:rPr>
        <w:rFonts w:hint="eastAsia"/>
      </w:rPr>
    </w:lvl>
    <w:lvl w:ilvl="6" w:tentative="0">
      <w:start w:val="1"/>
      <w:numFmt w:val="decimal"/>
      <w:lvlText w:val="%1.%2.%3.%4.%5.%6.%7"/>
      <w:lvlJc w:val="left"/>
      <w:pPr>
        <w:ind w:left="4111" w:hanging="1276"/>
      </w:pPr>
      <w:rPr>
        <w:rFonts w:hint="eastAsia"/>
      </w:rPr>
    </w:lvl>
    <w:lvl w:ilvl="7" w:tentative="0">
      <w:start w:val="1"/>
      <w:numFmt w:val="decimal"/>
      <w:lvlText w:val="%1.%2.%3.%4.%5.%6.%7.%8"/>
      <w:lvlJc w:val="left"/>
      <w:pPr>
        <w:ind w:left="4678" w:hanging="1418"/>
      </w:pPr>
      <w:rPr>
        <w:rFonts w:hint="eastAsia"/>
      </w:rPr>
    </w:lvl>
    <w:lvl w:ilvl="8" w:tentative="0">
      <w:start w:val="1"/>
      <w:numFmt w:val="decimal"/>
      <w:lvlText w:val="%1.%2.%3.%4.%5.%6.%7.%8.%9"/>
      <w:lvlJc w:val="left"/>
      <w:pPr>
        <w:ind w:left="5386" w:hanging="1700"/>
      </w:pPr>
      <w:rPr>
        <w:rFonts w:hint="eastAsia"/>
      </w:rPr>
    </w:lvl>
  </w:abstractNum>
  <w:abstractNum w:abstractNumId="2">
    <w:nsid w:val="D50D59C1"/>
    <w:multiLevelType w:val="singleLevel"/>
    <w:tmpl w:val="D50D59C1"/>
    <w:lvl w:ilvl="0" w:tentative="0">
      <w:start w:val="1"/>
      <w:numFmt w:val="decimal"/>
      <w:lvlText w:val="%1."/>
      <w:lvlJc w:val="left"/>
      <w:pPr>
        <w:ind w:left="425" w:hanging="425"/>
      </w:pPr>
      <w:rPr>
        <w:rFonts w:hint="default"/>
      </w:rPr>
    </w:lvl>
  </w:abstractNum>
  <w:abstractNum w:abstractNumId="3">
    <w:nsid w:val="E2A9203F"/>
    <w:multiLevelType w:val="singleLevel"/>
    <w:tmpl w:val="E2A9203F"/>
    <w:lvl w:ilvl="0" w:tentative="0">
      <w:start w:val="1"/>
      <w:numFmt w:val="decimal"/>
      <w:lvlText w:val="%1."/>
      <w:lvlJc w:val="left"/>
      <w:pPr>
        <w:ind w:left="425" w:hanging="425"/>
      </w:pPr>
      <w:rPr>
        <w:rFonts w:hint="default"/>
      </w:rPr>
    </w:lvl>
  </w:abstractNum>
  <w:abstractNum w:abstractNumId="4">
    <w:nsid w:val="05AF3D58"/>
    <w:multiLevelType w:val="multilevel"/>
    <w:tmpl w:val="05AF3D58"/>
    <w:lvl w:ilvl="0" w:tentative="0">
      <w:start w:val="1"/>
      <w:numFmt w:val="decimal"/>
      <w:lvlText w:val="%1"/>
      <w:lvlJc w:val="left"/>
      <w:pPr>
        <w:tabs>
          <w:tab w:val="left" w:pos="0"/>
        </w:tabs>
        <w:ind w:left="200" w:hanging="20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8DBB81"/>
    <w:multiLevelType w:val="singleLevel"/>
    <w:tmpl w:val="0A8DBB81"/>
    <w:lvl w:ilvl="0" w:tentative="0">
      <w:start w:val="1"/>
      <w:numFmt w:val="decimal"/>
      <w:lvlText w:val="%1."/>
      <w:lvlJc w:val="left"/>
      <w:pPr>
        <w:ind w:left="425" w:hanging="425"/>
      </w:pPr>
      <w:rPr>
        <w:rFonts w:hint="default"/>
      </w:rPr>
    </w:lvl>
  </w:abstractNum>
  <w:abstractNum w:abstractNumId="6">
    <w:nsid w:val="0FCB7C01"/>
    <w:multiLevelType w:val="singleLevel"/>
    <w:tmpl w:val="0FCB7C01"/>
    <w:lvl w:ilvl="0" w:tentative="0">
      <w:start w:val="1"/>
      <w:numFmt w:val="decimal"/>
      <w:lvlText w:val="%1."/>
      <w:lvlJc w:val="left"/>
      <w:pPr>
        <w:ind w:left="425" w:hanging="425"/>
      </w:pPr>
      <w:rPr>
        <w:rFonts w:hint="default"/>
      </w:rPr>
    </w:lvl>
  </w:abstractNum>
  <w:abstractNum w:abstractNumId="7">
    <w:nsid w:val="30041A46"/>
    <w:multiLevelType w:val="singleLevel"/>
    <w:tmpl w:val="30041A46"/>
    <w:lvl w:ilvl="0" w:tentative="0">
      <w:start w:val="1"/>
      <w:numFmt w:val="decimal"/>
      <w:lvlText w:val="%1."/>
      <w:lvlJc w:val="left"/>
      <w:pPr>
        <w:ind w:left="425" w:hanging="425"/>
      </w:pPr>
      <w:rPr>
        <w:rFonts w:hint="default"/>
      </w:rPr>
    </w:lvl>
  </w:abstractNum>
  <w:abstractNum w:abstractNumId="8">
    <w:nsid w:val="3BB7664E"/>
    <w:multiLevelType w:val="singleLevel"/>
    <w:tmpl w:val="3BB7664E"/>
    <w:lvl w:ilvl="0" w:tentative="0">
      <w:start w:val="1"/>
      <w:numFmt w:val="decimal"/>
      <w:lvlText w:val="%1."/>
      <w:lvlJc w:val="left"/>
      <w:pPr>
        <w:ind w:left="425" w:hanging="425"/>
      </w:pPr>
      <w:rPr>
        <w:rFonts w:hint="default"/>
      </w:rPr>
    </w:lvl>
  </w:abstractNum>
  <w:num w:numId="1">
    <w:abstractNumId w:val="1"/>
  </w:num>
  <w:num w:numId="2">
    <w:abstractNumId w:val="4"/>
  </w:num>
  <w:num w:numId="3">
    <w:abstractNumId w:val="5"/>
  </w:num>
  <w:num w:numId="4">
    <w:abstractNumId w:val="8"/>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D259F"/>
    <w:rsid w:val="12042F0A"/>
    <w:rsid w:val="1DA9707F"/>
    <w:rsid w:val="2B3E14CD"/>
    <w:rsid w:val="3700460E"/>
    <w:rsid w:val="7C145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val="0"/>
      <w:keepLines/>
      <w:pageBreakBefore/>
      <w:numPr>
        <w:ilvl w:val="0"/>
        <w:numId w:val="1"/>
      </w:numPr>
      <w:spacing w:before="340" w:beforeLines="0" w:beforeAutospacing="0" w:after="330" w:afterLines="0" w:afterAutospacing="0" w:line="576" w:lineRule="auto"/>
      <w:ind w:left="510"/>
      <w:outlineLvl w:val="0"/>
    </w:pPr>
    <w:rPr>
      <w:rFonts w:eastAsia="宋体"/>
      <w:b/>
      <w:kern w:val="44"/>
      <w:sz w:val="32"/>
    </w:rPr>
  </w:style>
  <w:style w:type="paragraph" w:styleId="4">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1276" w:hanging="567"/>
      <w:outlineLvl w:val="1"/>
    </w:pPr>
    <w:rPr>
      <w:rFonts w:ascii="Arial" w:hAnsi="Arial" w:eastAsia="宋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无间隔1"/>
    <w:qFormat/>
    <w:uiPriority w:val="0"/>
    <w:pPr>
      <w:adjustRightInd w:val="0"/>
      <w:snapToGrid w:val="0"/>
    </w:pPr>
    <w:rPr>
      <w:rFonts w:ascii="Tahoma" w:hAnsi="Tahoma" w:eastAsia="微软雅黑" w:cs="Times New Roman"/>
      <w:sz w:val="22"/>
      <w:szCs w:val="22"/>
      <w:lang w:val="en-US" w:eastAsia="zh-CN" w:bidi="ar-SA"/>
    </w:r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78420</dc:creator>
  <cp:lastModifiedBy>索为思＆尚云营销主管</cp:lastModifiedBy>
  <dcterms:modified xsi:type="dcterms:W3CDTF">2021-04-06T06:42:48Z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FE9E81CA0B4E4FDDB12157F692604F1F</vt:lpwstr>
  </property>
</Properties>
</file>