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hint="eastAsia" w:ascii="宋体" w:hAnsi="宋体" w:cs="宋体" w:eastAsiaTheme="minorEastAsia"/>
          <w:b/>
          <w:bCs/>
          <w:sz w:val="24"/>
          <w:lang w:eastAsia="zh-CN"/>
        </w:rPr>
      </w:pPr>
      <w:r>
        <w:rPr>
          <w:rFonts w:hint="eastAsia" w:ascii="宋体" w:hAnsi="宋体" w:cs="宋体"/>
          <w:b/>
          <w:bCs/>
          <w:sz w:val="24"/>
          <w:lang w:eastAsia="zh-CN"/>
        </w:rPr>
        <w:t>法庭</w:t>
      </w:r>
      <w:bookmarkStart w:id="0" w:name="_GoBack"/>
      <w:bookmarkEnd w:id="0"/>
      <w:r>
        <w:rPr>
          <w:rFonts w:hint="eastAsia" w:ascii="宋体" w:hAnsi="宋体" w:cs="宋体"/>
          <w:b/>
          <w:bCs/>
          <w:sz w:val="24"/>
          <w:lang w:eastAsia="zh-CN"/>
        </w:rPr>
        <w:t>语音识别采购参数及要求</w:t>
      </w:r>
    </w:p>
    <w:p>
      <w:pPr>
        <w:spacing w:line="480" w:lineRule="exact"/>
        <w:outlineLvl w:val="0"/>
        <w:rPr>
          <w:rFonts w:ascii="宋体" w:hAnsi="宋体" w:cs="宋体"/>
          <w:b/>
          <w:bCs/>
          <w:sz w:val="24"/>
        </w:rPr>
      </w:pPr>
      <w:r>
        <w:rPr>
          <w:rFonts w:hint="eastAsia" w:ascii="宋体" w:hAnsi="宋体" w:cs="宋体"/>
          <w:b/>
          <w:bCs/>
          <w:sz w:val="24"/>
        </w:rPr>
        <w:t>一、项目背景</w:t>
      </w:r>
    </w:p>
    <w:p>
      <w:pPr>
        <w:spacing w:line="480" w:lineRule="exact"/>
        <w:ind w:firstLine="480" w:firstLineChars="200"/>
        <w:rPr>
          <w:rFonts w:ascii="宋体" w:hAnsi="宋体" w:cs="宋体"/>
          <w:sz w:val="24"/>
        </w:rPr>
      </w:pPr>
      <w:r>
        <w:rPr>
          <w:rFonts w:hint="eastAsia" w:ascii="宋体" w:hAnsi="宋体" w:cs="宋体"/>
          <w:sz w:val="24"/>
        </w:rPr>
        <w:t>最高人民法院2017年4月20日印发的《关于加快建设智慧法院的意见》，要求全国各级法院要“运用大数据和人工智能技术，按需提供精准智能服务，支持办案人员最大限度减轻非审判性事务负担。</w:t>
      </w:r>
    </w:p>
    <w:p>
      <w:pPr>
        <w:spacing w:line="480" w:lineRule="exact"/>
        <w:ind w:firstLine="480"/>
        <w:rPr>
          <w:rFonts w:ascii="宋体" w:hAnsi="宋体" w:cs="宋体"/>
          <w:sz w:val="24"/>
        </w:rPr>
      </w:pPr>
      <w:r>
        <w:rPr>
          <w:rFonts w:hint="eastAsia" w:ascii="宋体" w:hAnsi="宋体" w:cs="宋体"/>
          <w:sz w:val="24"/>
        </w:rPr>
        <w:t>浙江省高级人民法院明传，浙法明传〔2017〕169号文件，省高院依托审务云和人工智能技术，在全国率先研发了智能语音识别系统，并在全省各级法院进行了试点，取得了良好效果。</w:t>
      </w:r>
    </w:p>
    <w:p>
      <w:pPr>
        <w:spacing w:line="480" w:lineRule="exact"/>
        <w:ind w:firstLine="480"/>
        <w:rPr>
          <w:rFonts w:ascii="宋体" w:hAnsi="宋体" w:cs="宋体"/>
          <w:sz w:val="24"/>
        </w:rPr>
      </w:pPr>
      <w:r>
        <w:rPr>
          <w:rFonts w:hint="eastAsia" w:ascii="宋体" w:hAnsi="宋体" w:cs="宋体"/>
          <w:sz w:val="24"/>
        </w:rPr>
        <w:t>随着近年来法院案件总量持续大幅攀升，案多人少、法官工作压力大、司法辅助人员短缺，掣肘审判执行工作发展的困局越来越明显，以及司法改革的推行实施的需要须加快智慧法院建设，充分借助现代科技手段，推进人民法院审判体系和审判能力现代化，提升审判质效，降低法官的案件压力。</w:t>
      </w:r>
    </w:p>
    <w:p>
      <w:pPr>
        <w:pStyle w:val="2"/>
        <w:spacing w:before="0" w:after="0" w:line="480" w:lineRule="exact"/>
        <w:jc w:val="both"/>
        <w:rPr>
          <w:rFonts w:ascii="宋体" w:hAnsi="宋体" w:cs="宋体"/>
          <w:sz w:val="24"/>
          <w:szCs w:val="24"/>
        </w:rPr>
      </w:pPr>
      <w:r>
        <w:rPr>
          <w:rFonts w:hint="eastAsia" w:ascii="宋体" w:hAnsi="宋体" w:cs="宋体"/>
          <w:sz w:val="24"/>
          <w:szCs w:val="24"/>
        </w:rPr>
        <w:t>二、采购内容</w:t>
      </w:r>
    </w:p>
    <w:p>
      <w:pPr>
        <w:spacing w:line="480" w:lineRule="exact"/>
        <w:ind w:firstLine="480"/>
        <w:rPr>
          <w:rFonts w:ascii="宋体" w:hAnsi="宋体" w:cs="宋体"/>
          <w:sz w:val="24"/>
          <w:szCs w:val="24"/>
        </w:rPr>
      </w:pPr>
      <w:r>
        <w:rPr>
          <w:rFonts w:hint="eastAsia" w:ascii="宋体" w:hAnsi="宋体" w:cs="宋体"/>
          <w:sz w:val="24"/>
        </w:rPr>
        <w:t>本次采购项目拟建设功能齐全、运行高效、使用便捷、维护方便、易于扩展、安全可靠的智能语音识别系统，实现庭审过程中语音实时转写成文字，辅助庭审记录人员进行庭审内容整理与校正，实现快速成稿。技术要求如下：</w:t>
      </w:r>
    </w:p>
    <w:tbl>
      <w:tblPr>
        <w:tblStyle w:val="3"/>
        <w:tblW w:w="4998" w:type="pct"/>
        <w:tblInd w:w="0" w:type="dxa"/>
        <w:tblLayout w:type="autofit"/>
        <w:tblCellMar>
          <w:top w:w="0" w:type="dxa"/>
          <w:left w:w="108" w:type="dxa"/>
          <w:bottom w:w="0" w:type="dxa"/>
          <w:right w:w="108" w:type="dxa"/>
        </w:tblCellMar>
      </w:tblPr>
      <w:tblGrid>
        <w:gridCol w:w="863"/>
        <w:gridCol w:w="6879"/>
        <w:gridCol w:w="480"/>
        <w:gridCol w:w="480"/>
        <w:gridCol w:w="537"/>
      </w:tblGrid>
      <w:tr>
        <w:tblPrEx>
          <w:tblCellMar>
            <w:top w:w="0" w:type="dxa"/>
            <w:left w:w="108" w:type="dxa"/>
            <w:bottom w:w="0" w:type="dxa"/>
            <w:right w:w="108" w:type="dxa"/>
          </w:tblCellMar>
        </w:tblPrEx>
        <w:trPr>
          <w:trHeight w:val="480" w:hRule="atLeast"/>
        </w:trPr>
        <w:tc>
          <w:tcPr>
            <w:tcW w:w="467"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cs="宋体"/>
                <w:b/>
                <w:bCs/>
                <w:kern w:val="0"/>
                <w:sz w:val="18"/>
                <w:szCs w:val="18"/>
              </w:rPr>
              <w:t>产品名称</w:t>
            </w:r>
          </w:p>
        </w:tc>
        <w:tc>
          <w:tcPr>
            <w:tcW w:w="3723"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cs="宋体"/>
                <w:b/>
                <w:bCs/>
                <w:kern w:val="0"/>
                <w:sz w:val="18"/>
                <w:szCs w:val="18"/>
              </w:rPr>
              <w:t>技术参数</w:t>
            </w:r>
          </w:p>
        </w:tc>
        <w:tc>
          <w:tcPr>
            <w:tcW w:w="260"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cs="宋体"/>
                <w:b/>
                <w:bCs/>
                <w:kern w:val="0"/>
                <w:sz w:val="18"/>
                <w:szCs w:val="18"/>
              </w:rPr>
              <w:t>单位</w:t>
            </w:r>
          </w:p>
        </w:tc>
        <w:tc>
          <w:tcPr>
            <w:tcW w:w="260"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cs="宋体"/>
                <w:b/>
                <w:bCs/>
                <w:kern w:val="0"/>
                <w:sz w:val="18"/>
                <w:szCs w:val="18"/>
              </w:rPr>
              <w:t>数量</w:t>
            </w:r>
          </w:p>
        </w:tc>
        <w:tc>
          <w:tcPr>
            <w:tcW w:w="290"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1200" w:hRule="atLeast"/>
        </w:trPr>
        <w:tc>
          <w:tcPr>
            <w:tcW w:w="46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智能语音识别庭审客户端软件</w:t>
            </w:r>
          </w:p>
        </w:tc>
        <w:tc>
          <w:tcPr>
            <w:tcW w:w="3723" w:type="pct"/>
            <w:tcBorders>
              <w:top w:val="nil"/>
              <w:left w:val="nil"/>
              <w:bottom w:val="single" w:color="auto" w:sz="4" w:space="0"/>
              <w:right w:val="single" w:color="auto" w:sz="4" w:space="0"/>
            </w:tcBorders>
            <w:vAlign w:val="center"/>
          </w:tcPr>
          <w:p>
            <w:pPr>
              <w:jc w:val="left"/>
              <w:rPr>
                <w:rFonts w:ascii="宋体" w:hAnsi="宋体" w:eastAsia="宋体" w:cs="宋体"/>
                <w:sz w:val="20"/>
                <w:szCs w:val="20"/>
              </w:rPr>
            </w:pPr>
            <w:r>
              <w:rPr>
                <w:rFonts w:hint="eastAsia"/>
                <w:sz w:val="20"/>
                <w:szCs w:val="20"/>
              </w:rPr>
              <w:t>(1)、大屏监控：需提供统一运行监控大屏服务，对所有法庭的语音识别的使用情况进行实时数据统计与展现。需提供大屏监控功能说明和界面截图。</w:t>
            </w:r>
            <w:r>
              <w:rPr>
                <w:rFonts w:hint="eastAsia"/>
                <w:sz w:val="20"/>
                <w:szCs w:val="20"/>
              </w:rPr>
              <w:br w:type="textWrapping"/>
            </w:r>
            <w:r>
              <w:rPr>
                <w:rFonts w:hint="eastAsia"/>
                <w:sz w:val="20"/>
                <w:szCs w:val="20"/>
              </w:rPr>
              <w:t>(2)、管理模式：需与浙江省高级人民法院语音识别管理系统对接，实现对全省语音转写系统服务端资源统一管理和参数配置，能够查看各个法庭的语音识别使用明细和统计结果，需支持各个法庭在其授权范围内随时调取庭审的语音和文字记录，并能够进行审计的功能。</w:t>
            </w:r>
            <w:r>
              <w:rPr>
                <w:rFonts w:hint="eastAsia"/>
                <w:sz w:val="20"/>
                <w:szCs w:val="20"/>
              </w:rPr>
              <w:br w:type="textWrapping"/>
            </w:r>
            <w:r>
              <w:rPr>
                <w:rFonts w:hint="eastAsia"/>
                <w:sz w:val="20"/>
                <w:szCs w:val="20"/>
              </w:rPr>
              <w:t>（3）、▲本次项目不另采购语音识别引擎，投标人所投产品需与浙江省高级人民法院智能语音识别服务平台对接（阿里语音识别引擎）。</w:t>
            </w:r>
            <w:r>
              <w:rPr>
                <w:rFonts w:hint="eastAsia"/>
                <w:sz w:val="20"/>
                <w:szCs w:val="20"/>
              </w:rPr>
              <w:br w:type="textWrapping"/>
            </w:r>
            <w:r>
              <w:rPr>
                <w:rFonts w:hint="eastAsia"/>
                <w:sz w:val="20"/>
                <w:szCs w:val="20"/>
              </w:rPr>
              <w:t>(4)更新方式：需实现统一更新，并具备智能庭审语音转写系统客户端软件的自动升级的功能。</w:t>
            </w:r>
            <w:r>
              <w:rPr>
                <w:rFonts w:hint="eastAsia"/>
                <w:sz w:val="20"/>
                <w:szCs w:val="20"/>
              </w:rPr>
              <w:br w:type="textWrapping"/>
            </w:r>
            <w:r>
              <w:rPr>
                <w:rFonts w:hint="eastAsia"/>
                <w:sz w:val="20"/>
                <w:szCs w:val="20"/>
              </w:rPr>
              <w:t>(5) 今日案件\明日案件：支持今日、明日案件归集，支持今日案件\明日案件信息以图形化方式呈现提醒等，可更直观的面向书记员展示案件信息。（为满足实际业务需求，保障功能正常可靠，需提供第三方权威检验机构（具有 CNAS 或CMA认证的检测机构）出具的检测报告复印件，检测报告中需体现此功能）</w:t>
            </w:r>
            <w:r>
              <w:rPr>
                <w:rFonts w:hint="eastAsia"/>
                <w:sz w:val="20"/>
                <w:szCs w:val="20"/>
              </w:rPr>
              <w:br w:type="textWrapping"/>
            </w:r>
            <w:r>
              <w:rPr>
                <w:rFonts w:hint="eastAsia"/>
                <w:sz w:val="20"/>
                <w:szCs w:val="20"/>
              </w:rPr>
              <w:t>(6) 并案管理(联审案件)：支持多个案件联审或合并开庭，支持书记员对多个案件合并开庭操作。（为满足实际业务需求，保障功能正常可靠，需提供第三方权威检验机构（具有 CNAS 或CMA认证的检测机构）出具的检测报告复印件，检测报告中需体现此功能）</w:t>
            </w:r>
            <w:r>
              <w:rPr>
                <w:rFonts w:hint="eastAsia"/>
                <w:sz w:val="20"/>
                <w:szCs w:val="20"/>
              </w:rPr>
              <w:br w:type="textWrapping"/>
            </w:r>
            <w:r>
              <w:rPr>
                <w:rFonts w:hint="eastAsia"/>
                <w:sz w:val="20"/>
                <w:szCs w:val="20"/>
              </w:rPr>
              <w:t>(7)场地切换：支持书记员、法官用户可自由切换法庭，无需退出再登录；</w:t>
            </w:r>
            <w:r>
              <w:rPr>
                <w:rFonts w:hint="eastAsia"/>
                <w:sz w:val="20"/>
                <w:szCs w:val="20"/>
              </w:rPr>
              <w:br w:type="textWrapping"/>
            </w:r>
            <w:r>
              <w:rPr>
                <w:rFonts w:hint="eastAsia"/>
                <w:sz w:val="20"/>
                <w:szCs w:val="20"/>
              </w:rPr>
              <w:t>(8)同音词查询：需支持同音词查找、替换功能。</w:t>
            </w:r>
            <w:r>
              <w:rPr>
                <w:rFonts w:hint="eastAsia"/>
                <w:sz w:val="20"/>
                <w:szCs w:val="20"/>
              </w:rPr>
              <w:br w:type="textWrapping"/>
            </w:r>
            <w:r>
              <w:rPr>
                <w:rFonts w:hint="eastAsia"/>
                <w:sz w:val="20"/>
                <w:szCs w:val="20"/>
              </w:rPr>
              <w:t>(9)识别编辑状态栏：需支持缩放，放大功能，支持对庭审状态的实时展现，包括庭审状态、热词情况、笔录字数、开庭时间等。</w:t>
            </w:r>
            <w:r>
              <w:rPr>
                <w:rFonts w:hint="eastAsia"/>
                <w:sz w:val="20"/>
                <w:szCs w:val="20"/>
              </w:rPr>
              <w:br w:type="textWrapping"/>
            </w:r>
            <w:r>
              <w:rPr>
                <w:rFonts w:hint="eastAsia"/>
                <w:sz w:val="20"/>
                <w:szCs w:val="20"/>
              </w:rPr>
              <w:t>（10）识别音频质量解析：支持对庭审语音识别的音频质量进行解析统计，以表格形式对识别音频的音量、信噪比、截幅比、时长和识别速率等数据进行展示和解析，统计不利于语音识别的音频的占比；同时需支持通过图表方式展示异常音频占比，以便系统运维人员对法庭拾音环境及时进行调节和改善，确保语音识别拾音正常，保障识别效果。</w:t>
            </w:r>
            <w:r>
              <w:rPr>
                <w:rFonts w:hint="eastAsia"/>
                <w:sz w:val="20"/>
                <w:szCs w:val="20"/>
              </w:rPr>
              <w:br w:type="textWrapping"/>
            </w:r>
            <w:r>
              <w:rPr>
                <w:rFonts w:hint="eastAsia"/>
                <w:sz w:val="20"/>
                <w:szCs w:val="20"/>
              </w:rPr>
              <w:t>（11）需与审判系统无缝对接，实现文书自动学习，识别完成之后笔录自动回传到审判系</w:t>
            </w:r>
            <w:r>
              <w:rPr>
                <w:rFonts w:hint="eastAsia"/>
                <w:sz w:val="20"/>
                <w:szCs w:val="20"/>
              </w:rPr>
              <w:br w:type="textWrapping"/>
            </w:r>
            <w:r>
              <w:rPr>
                <w:rFonts w:hint="eastAsia"/>
                <w:sz w:val="20"/>
                <w:szCs w:val="20"/>
              </w:rPr>
              <w:t>(12)▲由于所有语音及识别数据存储于省法院数据机房，以保障数据的集中安全。为合理利用资源，避免重复建设，本次项目智能庭审语音识别系统需与省高院语音识别进行对接。</w:t>
            </w:r>
            <w:r>
              <w:rPr>
                <w:rFonts w:hint="eastAsia"/>
                <w:sz w:val="20"/>
                <w:szCs w:val="20"/>
              </w:rPr>
              <w:br w:type="textWrapping"/>
            </w:r>
            <w:r>
              <w:rPr>
                <w:rFonts w:hint="eastAsia"/>
                <w:sz w:val="20"/>
                <w:szCs w:val="20"/>
              </w:rPr>
              <w:t xml:space="preserve">(13)系统架构：客户端系统要求支持B/S架构，数据要求保存在法院本地服务器上，与外网无任何数据交互。 </w:t>
            </w:r>
            <w:r>
              <w:rPr>
                <w:rFonts w:hint="eastAsia"/>
                <w:sz w:val="20"/>
                <w:szCs w:val="20"/>
              </w:rPr>
              <w:br w:type="textWrapping"/>
            </w:r>
            <w:r>
              <w:rPr>
                <w:rFonts w:hint="eastAsia"/>
                <w:sz w:val="20"/>
                <w:szCs w:val="20"/>
              </w:rPr>
              <w:t>(14)支持庭审模板管理功能：系统支持导入不同类型案件的庭审笔录模板，并支持模板参数化；</w:t>
            </w:r>
            <w:r>
              <w:rPr>
                <w:rFonts w:hint="eastAsia"/>
                <w:sz w:val="20"/>
                <w:szCs w:val="20"/>
              </w:rPr>
              <w:br w:type="textWrapping"/>
            </w:r>
            <w:r>
              <w:rPr>
                <w:rFonts w:hint="eastAsia"/>
                <w:sz w:val="20"/>
                <w:szCs w:val="20"/>
              </w:rPr>
              <w:t>(15)支持音频通道管理可以调整每个音频通道的角色，适应不同的庭审需求；</w:t>
            </w:r>
            <w:r>
              <w:rPr>
                <w:rFonts w:hint="eastAsia"/>
                <w:sz w:val="20"/>
                <w:szCs w:val="20"/>
              </w:rPr>
              <w:br w:type="textWrapping"/>
            </w:r>
            <w:r>
              <w:rPr>
                <w:rFonts w:hint="eastAsia"/>
                <w:sz w:val="20"/>
                <w:szCs w:val="20"/>
              </w:rPr>
              <w:t>(16)一麦多角：支持设置修改角色别名和添加一麦多角，即多个角色使用一个麦克风讲话识别。（需提供第三方权威检验机构（具有 CNAS 或CMA认证的检测机构）出具的检测报告复印件加盖生产厂家投标专用章或公章，检测报告中需体现此功能）</w:t>
            </w:r>
            <w:r>
              <w:rPr>
                <w:rFonts w:hint="eastAsia"/>
                <w:sz w:val="20"/>
                <w:szCs w:val="20"/>
              </w:rPr>
              <w:br w:type="textWrapping"/>
            </w:r>
            <w:r>
              <w:rPr>
                <w:rFonts w:hint="eastAsia"/>
                <w:sz w:val="20"/>
                <w:szCs w:val="20"/>
              </w:rPr>
              <w:t>(17)支持在编辑区右键后可使用添加泛热词、人名热词、地名热词、全选、清空、添加标记、段落格式等。（为满足实际业务需求，保障功能正常可靠，需提供第三方权威检验机构（具有 CNAS 或CMA认证的检测机构）出具的检测报告复印件，检测报告中需体现此功能）</w:t>
            </w:r>
            <w:r>
              <w:rPr>
                <w:rFonts w:hint="eastAsia"/>
                <w:sz w:val="20"/>
                <w:szCs w:val="20"/>
              </w:rPr>
              <w:br w:type="textWrapping"/>
            </w:r>
            <w:r>
              <w:rPr>
                <w:rFonts w:hint="eastAsia"/>
                <w:sz w:val="20"/>
                <w:szCs w:val="20"/>
              </w:rPr>
              <w:t>(18)支持显示每个庭审案件的基本信息，以及目前的庭审状态；</w:t>
            </w:r>
            <w:r>
              <w:rPr>
                <w:rFonts w:hint="eastAsia"/>
                <w:sz w:val="20"/>
                <w:szCs w:val="20"/>
              </w:rPr>
              <w:br w:type="textWrapping"/>
            </w:r>
            <w:r>
              <w:rPr>
                <w:rFonts w:hint="eastAsia"/>
                <w:sz w:val="20"/>
                <w:szCs w:val="20"/>
              </w:rPr>
              <w:t>(19)支持开庭，休庭，复庭，闭庭等操作，休庭后可复庭继续识别，闭庭后代表案件结束，不可再继续操作，只能修正笔录；</w:t>
            </w:r>
            <w:r>
              <w:rPr>
                <w:rFonts w:hint="eastAsia"/>
                <w:sz w:val="20"/>
                <w:szCs w:val="20"/>
              </w:rPr>
              <w:br w:type="textWrapping"/>
            </w:r>
            <w:r>
              <w:rPr>
                <w:rFonts w:hint="eastAsia"/>
                <w:sz w:val="20"/>
                <w:szCs w:val="20"/>
              </w:rPr>
              <w:t>(20)支持文本编辑功能，支持跨行合并删除功能、多行编辑功能；</w:t>
            </w:r>
            <w:r>
              <w:rPr>
                <w:rFonts w:hint="eastAsia"/>
                <w:sz w:val="20"/>
                <w:szCs w:val="20"/>
              </w:rPr>
              <w:br w:type="textWrapping"/>
            </w:r>
            <w:r>
              <w:rPr>
                <w:rFonts w:hint="eastAsia"/>
                <w:sz w:val="20"/>
                <w:szCs w:val="20"/>
              </w:rPr>
              <w:t>(21)支持全键盘操作及鼠标右键快捷菜单，使编辑效率大幅提升；</w:t>
            </w:r>
            <w:r>
              <w:rPr>
                <w:rFonts w:hint="eastAsia"/>
                <w:sz w:val="20"/>
                <w:szCs w:val="20"/>
              </w:rPr>
              <w:br w:type="textWrapping"/>
            </w:r>
            <w:r>
              <w:rPr>
                <w:rFonts w:hint="eastAsia"/>
                <w:sz w:val="20"/>
                <w:szCs w:val="20"/>
              </w:rPr>
              <w:t>(22)对已删除的段落内容可以预览；</w:t>
            </w:r>
            <w:r>
              <w:rPr>
                <w:rFonts w:hint="eastAsia"/>
                <w:sz w:val="20"/>
                <w:szCs w:val="20"/>
              </w:rPr>
              <w:br w:type="textWrapping"/>
            </w:r>
            <w:r>
              <w:rPr>
                <w:rFonts w:hint="eastAsia"/>
                <w:sz w:val="20"/>
                <w:szCs w:val="20"/>
              </w:rPr>
              <w:t>(23)识别过程中，可以对识别形成的文字实时修改，并可高亮标记，以备后续修改。在对笔录进行订正时，每份笔录实现分段录音；</w:t>
            </w:r>
            <w:r>
              <w:rPr>
                <w:rFonts w:hint="eastAsia"/>
                <w:sz w:val="20"/>
                <w:szCs w:val="20"/>
              </w:rPr>
              <w:br w:type="textWrapping"/>
            </w:r>
            <w:r>
              <w:rPr>
                <w:rFonts w:hint="eastAsia"/>
                <w:sz w:val="20"/>
                <w:szCs w:val="20"/>
              </w:rPr>
              <w:t>(24)系统扩展性：系统前端语音识别处理设备需支持轻便化部署，通过在单个法庭中添加单一设备即可支持12路的语音信号输入，同时针对具体智能庭审需求可实现平滑扩展；</w:t>
            </w:r>
            <w:r>
              <w:rPr>
                <w:rFonts w:hint="eastAsia"/>
                <w:sz w:val="20"/>
                <w:szCs w:val="20"/>
              </w:rPr>
              <w:br w:type="textWrapping"/>
            </w:r>
            <w:r>
              <w:rPr>
                <w:rFonts w:hint="eastAsia"/>
                <w:sz w:val="20"/>
                <w:szCs w:val="20"/>
              </w:rPr>
              <w:t>(25)说话人麦克风控制：系统要求支持书记员能够在庭审过程中远程对各方说话人的麦克风设备进行操作，实现关闭或开启语音识别功能，所有操作都仅限在书记员电脑上完成；</w:t>
            </w:r>
            <w:r>
              <w:rPr>
                <w:rFonts w:hint="eastAsia"/>
                <w:sz w:val="20"/>
                <w:szCs w:val="20"/>
              </w:rPr>
              <w:br w:type="textWrapping"/>
            </w:r>
            <w:r>
              <w:rPr>
                <w:rFonts w:hint="eastAsia"/>
                <w:sz w:val="20"/>
                <w:szCs w:val="20"/>
              </w:rPr>
              <w:t>(26)修订记录恢复：系统要求可根据权重，保存语音识别历史记录到恢复框内，休庭后可以恢复、还原历史记录。（需提供第三方权威检验机构（具有 CNAS 或CMA认证的检测机构）出具的检测报告复印件并加盖生产厂家投标专用章或公章，检测报告中需体现此功能）</w:t>
            </w:r>
            <w:r>
              <w:rPr>
                <w:rFonts w:hint="eastAsia"/>
                <w:sz w:val="20"/>
                <w:szCs w:val="20"/>
              </w:rPr>
              <w:br w:type="textWrapping"/>
            </w:r>
            <w:r>
              <w:rPr>
                <w:rFonts w:hint="eastAsia"/>
                <w:sz w:val="20"/>
                <w:szCs w:val="20"/>
              </w:rPr>
              <w:t>(27)语音标注功能：通过调阅或上传音频文件，对音频文件进行自动切分成多个短音频，手动批量删除无效音频后，可以对切分后的短音频进行人工逐条标注，标注后的文件可适用于语音识别机器自动学习，用于提高语音识别率。（需提供第三方权威检验机构（具有 CNAS 或CMA认证的检测机构）出具的检测报告复印件并加盖生产厂家投标专用章或公章，检测报告中需体现此功能）；</w:t>
            </w:r>
            <w:r>
              <w:rPr>
                <w:rFonts w:hint="eastAsia"/>
                <w:sz w:val="20"/>
                <w:szCs w:val="20"/>
              </w:rPr>
              <w:br w:type="textWrapping"/>
            </w:r>
            <w:r>
              <w:rPr>
                <w:rFonts w:hint="eastAsia"/>
                <w:sz w:val="20"/>
                <w:szCs w:val="20"/>
              </w:rPr>
              <w:t>28、模拟通道数≥8 进 8 出，数字音频通道数 ≥8 进8 出，支持断电自动保护记忆，支持外接 GPIO、RS232、RS485控制，支持内置自动混音台、反馈抑制、回声消除、噪声消除全功能矩阵混音功能。</w:t>
            </w:r>
            <w:r>
              <w:rPr>
                <w:rFonts w:hint="eastAsia"/>
                <w:sz w:val="20"/>
                <w:szCs w:val="20"/>
              </w:rPr>
              <w:br w:type="textWrapping"/>
            </w:r>
            <w:r>
              <w:rPr>
                <w:rFonts w:hint="eastAsia"/>
                <w:sz w:val="20"/>
                <w:szCs w:val="20"/>
              </w:rPr>
              <w:t>29、需支持摄像跟踪功能，通过RS232或485接口控制自动跟踪。</w:t>
            </w:r>
            <w:r>
              <w:rPr>
                <w:rFonts w:hint="eastAsia"/>
                <w:sz w:val="20"/>
                <w:szCs w:val="20"/>
              </w:rPr>
              <w:br w:type="textWrapping"/>
            </w:r>
            <w:r>
              <w:rPr>
                <w:rFonts w:hint="eastAsia"/>
                <w:sz w:val="20"/>
                <w:szCs w:val="20"/>
              </w:rPr>
              <w:t>30、需支持场景预设，并且断电记忆。</w:t>
            </w:r>
            <w:r>
              <w:rPr>
                <w:rFonts w:hint="eastAsia"/>
                <w:sz w:val="20"/>
                <w:szCs w:val="20"/>
              </w:rPr>
              <w:br w:type="textWrapping"/>
            </w:r>
            <w:r>
              <w:rPr>
                <w:rFonts w:hint="eastAsia"/>
                <w:sz w:val="20"/>
                <w:szCs w:val="20"/>
              </w:rPr>
              <w:t>31、带音频分配器功能，可将8路输入信号单独输出，并可单独调节增益。</w:t>
            </w:r>
            <w:r>
              <w:rPr>
                <w:rFonts w:hint="eastAsia"/>
                <w:sz w:val="20"/>
                <w:szCs w:val="20"/>
              </w:rPr>
              <w:br w:type="textWrapping"/>
            </w:r>
            <w:r>
              <w:rPr>
                <w:rFonts w:hint="eastAsia"/>
                <w:sz w:val="20"/>
                <w:szCs w:val="20"/>
              </w:rPr>
              <w:t>32、需支持通过电脑软件控制调试设备输入增益等参数，支持调试参数保存，前面板不允许有任何物理按钮和旋钮，有效防止现场人为有意或误操作。</w:t>
            </w:r>
            <w:r>
              <w:rPr>
                <w:rFonts w:hint="eastAsia"/>
                <w:sz w:val="20"/>
                <w:szCs w:val="20"/>
              </w:rPr>
              <w:br w:type="textWrapping"/>
            </w:r>
            <w:r>
              <w:rPr>
                <w:rFonts w:hint="eastAsia"/>
                <w:sz w:val="20"/>
                <w:szCs w:val="20"/>
              </w:rPr>
              <w:t>33、需支持一主一备双网络传输接口设计，传输更可靠稳定。</w:t>
            </w:r>
            <w:r>
              <w:rPr>
                <w:rFonts w:hint="eastAsia"/>
                <w:sz w:val="20"/>
                <w:szCs w:val="20"/>
              </w:rPr>
              <w:br w:type="textWrapping"/>
            </w:r>
            <w:r>
              <w:rPr>
                <w:rFonts w:hint="eastAsia"/>
                <w:sz w:val="20"/>
                <w:szCs w:val="20"/>
              </w:rPr>
              <w:t>34、频响范围宽于或等于：20Hz to 20kHz（+/-0.1db）。</w:t>
            </w:r>
            <w:r>
              <w:rPr>
                <w:rFonts w:hint="eastAsia"/>
                <w:sz w:val="20"/>
                <w:szCs w:val="20"/>
              </w:rPr>
              <w:br w:type="textWrapping"/>
            </w:r>
            <w:r>
              <w:rPr>
                <w:rFonts w:hint="eastAsia"/>
                <w:sz w:val="20"/>
                <w:szCs w:val="20"/>
              </w:rPr>
              <w:t>35、输入模/数动态范围(A计权)：≥115dB。</w:t>
            </w:r>
            <w:r>
              <w:rPr>
                <w:rFonts w:hint="eastAsia"/>
                <w:sz w:val="20"/>
                <w:szCs w:val="20"/>
              </w:rPr>
              <w:br w:type="textWrapping"/>
            </w:r>
            <w:r>
              <w:rPr>
                <w:rFonts w:hint="eastAsia"/>
                <w:sz w:val="20"/>
                <w:szCs w:val="20"/>
              </w:rPr>
              <w:t>36、输入数/模动态范围(A计权)：≥120dB。</w:t>
            </w:r>
            <w:r>
              <w:rPr>
                <w:rFonts w:hint="eastAsia"/>
                <w:sz w:val="20"/>
                <w:szCs w:val="20"/>
              </w:rPr>
              <w:br w:type="textWrapping"/>
            </w:r>
            <w:r>
              <w:rPr>
                <w:rFonts w:hint="eastAsia"/>
                <w:sz w:val="20"/>
                <w:szCs w:val="20"/>
              </w:rPr>
              <w:t>37、输出模/数动态范围(A计权)：≥115dB。</w:t>
            </w:r>
            <w:r>
              <w:rPr>
                <w:rFonts w:hint="eastAsia"/>
                <w:sz w:val="20"/>
                <w:szCs w:val="20"/>
              </w:rPr>
              <w:br w:type="textWrapping"/>
            </w:r>
            <w:r>
              <w:rPr>
                <w:rFonts w:hint="eastAsia"/>
                <w:sz w:val="20"/>
                <w:szCs w:val="20"/>
              </w:rPr>
              <w:t>38、输出数/模动态范围(A计权)：≥120dB。</w:t>
            </w:r>
            <w:r>
              <w:rPr>
                <w:rFonts w:hint="eastAsia"/>
                <w:sz w:val="20"/>
                <w:szCs w:val="20"/>
              </w:rPr>
              <w:br w:type="textWrapping"/>
            </w:r>
            <w:r>
              <w:rPr>
                <w:rFonts w:hint="eastAsia"/>
                <w:sz w:val="20"/>
                <w:szCs w:val="20"/>
              </w:rPr>
              <w:t>39、支持标准机柜机架安装，厚度小于等于1U。</w:t>
            </w:r>
            <w:r>
              <w:rPr>
                <w:rFonts w:hint="eastAsia"/>
                <w:sz w:val="20"/>
                <w:szCs w:val="20"/>
              </w:rPr>
              <w:br w:type="textWrapping"/>
            </w:r>
            <w:r>
              <w:rPr>
                <w:rFonts w:hint="eastAsia"/>
                <w:sz w:val="20"/>
                <w:szCs w:val="20"/>
              </w:rPr>
              <w:t>40、总谐波失真＜0.002% @1KHZ。</w:t>
            </w:r>
            <w:r>
              <w:rPr>
                <w:rFonts w:hint="eastAsia"/>
                <w:sz w:val="20"/>
                <w:szCs w:val="20"/>
              </w:rPr>
              <w:br w:type="textWrapping"/>
            </w:r>
            <w:r>
              <w:rPr>
                <w:rFonts w:hint="eastAsia"/>
                <w:sz w:val="20"/>
                <w:szCs w:val="20"/>
              </w:rPr>
              <w:t>41、采样率：≥48K</w:t>
            </w:r>
            <w:r>
              <w:rPr>
                <w:rFonts w:hint="eastAsia"/>
                <w:sz w:val="20"/>
                <w:szCs w:val="20"/>
              </w:rPr>
              <w:br w:type="textWrapping"/>
            </w:r>
            <w:r>
              <w:rPr>
                <w:rFonts w:hint="eastAsia"/>
                <w:sz w:val="20"/>
                <w:szCs w:val="20"/>
              </w:rPr>
              <w:t>42、 每路模拟输入通道支持48V幻象电源，并可单独控制。</w:t>
            </w:r>
          </w:p>
        </w:tc>
        <w:tc>
          <w:tcPr>
            <w:tcW w:w="26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套</w:t>
            </w:r>
          </w:p>
        </w:tc>
        <w:tc>
          <w:tcPr>
            <w:tcW w:w="26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10</w:t>
            </w:r>
          </w:p>
        </w:tc>
        <w:tc>
          <w:tcPr>
            <w:tcW w:w="29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cs="宋体"/>
                <w:kern w:val="0"/>
                <w:sz w:val="18"/>
                <w:szCs w:val="18"/>
              </w:rPr>
              <w:t>3年质保</w:t>
            </w:r>
          </w:p>
        </w:tc>
      </w:tr>
      <w:tr>
        <w:tblPrEx>
          <w:tblCellMar>
            <w:top w:w="0" w:type="dxa"/>
            <w:left w:w="108" w:type="dxa"/>
            <w:bottom w:w="0" w:type="dxa"/>
            <w:right w:w="108" w:type="dxa"/>
          </w:tblCellMar>
        </w:tblPrEx>
        <w:trPr>
          <w:trHeight w:val="480" w:hRule="atLeast"/>
        </w:trPr>
        <w:tc>
          <w:tcPr>
            <w:tcW w:w="46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辅材</w:t>
            </w:r>
          </w:p>
        </w:tc>
        <w:tc>
          <w:tcPr>
            <w:tcW w:w="3723"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转接头、音频线、网线、话筒线、线槽、管材、人工等</w:t>
            </w:r>
          </w:p>
        </w:tc>
        <w:tc>
          <w:tcPr>
            <w:tcW w:w="26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个</w:t>
            </w:r>
          </w:p>
        </w:tc>
        <w:tc>
          <w:tcPr>
            <w:tcW w:w="26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10</w:t>
            </w:r>
          </w:p>
        </w:tc>
        <w:tc>
          <w:tcPr>
            <w:tcW w:w="29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cs="宋体"/>
                <w:kern w:val="0"/>
                <w:sz w:val="18"/>
                <w:szCs w:val="18"/>
              </w:rPr>
              <w:t>3年质保</w:t>
            </w:r>
          </w:p>
        </w:tc>
      </w:tr>
    </w:tbl>
    <w:p>
      <w:pPr>
        <w:rPr>
          <w:rFonts w:ascii="Times New Roman" w:hAnsi="Times New Roman" w:cs="Times New Roman"/>
        </w:rPr>
      </w:pPr>
    </w:p>
    <w:p>
      <w:pPr>
        <w:pStyle w:val="2"/>
        <w:spacing w:before="0" w:after="0" w:line="480" w:lineRule="exact"/>
        <w:jc w:val="both"/>
        <w:rPr>
          <w:rFonts w:ascii="宋体" w:hAnsi="宋体" w:cs="宋体"/>
          <w:sz w:val="24"/>
          <w:szCs w:val="24"/>
        </w:rPr>
      </w:pPr>
      <w:r>
        <w:rPr>
          <w:rFonts w:hint="eastAsia" w:ascii="宋体" w:hAnsi="宋体" w:cs="宋体"/>
          <w:sz w:val="24"/>
          <w:szCs w:val="24"/>
        </w:rPr>
        <w:t>三、商务要求</w:t>
      </w:r>
    </w:p>
    <w:p>
      <w:pPr>
        <w:spacing w:line="360" w:lineRule="auto"/>
        <w:rPr>
          <w:rFonts w:ascii="Times New Roman" w:hAnsi="Times New Roman" w:cs="Times New Roman"/>
          <w:szCs w:val="24"/>
        </w:rPr>
      </w:pPr>
      <w:r>
        <w:t>1.</w:t>
      </w:r>
      <w:r>
        <w:rPr>
          <w:rFonts w:hint="eastAsia"/>
        </w:rPr>
        <w:t>供应商资格要求：</w:t>
      </w:r>
      <w:r>
        <w:tab/>
      </w:r>
      <w:r>
        <w:tab/>
      </w:r>
      <w:r>
        <w:tab/>
      </w:r>
      <w:r>
        <w:tab/>
      </w:r>
    </w:p>
    <w:p>
      <w:pPr>
        <w:spacing w:line="360" w:lineRule="auto"/>
        <w:ind w:firstLine="420" w:firstLineChars="200"/>
      </w:pPr>
      <w:r>
        <w:rPr>
          <w:rFonts w:hint="eastAsia"/>
        </w:rPr>
        <w:t>（</w:t>
      </w:r>
      <w:r>
        <w:t>1</w:t>
      </w:r>
      <w:r>
        <w:rPr>
          <w:rFonts w:hint="eastAsia"/>
        </w:rPr>
        <w:t>）符合《政府采购法》要求符合政府采购法第二十二条规定的报价人资格条件；</w:t>
      </w:r>
    </w:p>
    <w:p>
      <w:pPr>
        <w:spacing w:line="360" w:lineRule="auto"/>
        <w:ind w:firstLine="420" w:firstLineChars="200"/>
      </w:pPr>
      <w:r>
        <w:rPr>
          <w:rFonts w:hint="eastAsia"/>
        </w:rPr>
        <w:t>（</w:t>
      </w:r>
      <w:r>
        <w:t>2</w:t>
      </w:r>
      <w:r>
        <w:rPr>
          <w:rFonts w:hint="eastAsia"/>
        </w:rPr>
        <w:t>）具有独立的法人资格，较强的技术力量、经济实力和良好的财务状况、有经销或销售相关产品经验的企业；</w:t>
      </w:r>
    </w:p>
    <w:p>
      <w:pPr>
        <w:spacing w:line="360" w:lineRule="auto"/>
        <w:ind w:firstLine="420" w:firstLineChars="200"/>
      </w:pPr>
      <w:r>
        <w:rPr>
          <w:rFonts w:hint="eastAsia"/>
        </w:rPr>
        <w:t>（</w:t>
      </w:r>
      <w:r>
        <w:t>3</w:t>
      </w:r>
      <w:r>
        <w:rPr>
          <w:rFonts w:hint="eastAsia"/>
        </w:rPr>
        <w:t>）必须遵守国家法律、法规，具有良好的信誉、商业道德及售后服务能力，没有发生重大经济纠纷及走私犯罪记录的；</w:t>
      </w:r>
    </w:p>
    <w:p>
      <w:pPr>
        <w:spacing w:line="360" w:lineRule="auto"/>
        <w:ind w:firstLine="420" w:firstLineChars="200"/>
      </w:pPr>
      <w:r>
        <w:rPr>
          <w:rFonts w:hint="eastAsia"/>
        </w:rPr>
        <w:t>（</w:t>
      </w:r>
      <w:r>
        <w:t>4</w:t>
      </w:r>
      <w:r>
        <w:rPr>
          <w:rFonts w:hint="eastAsia"/>
        </w:rPr>
        <w:t>）提供的设备必须为全新、合法的原装现货，并符合《采购清单》中所规定的要求，达到国家质量检测标准或相关行业标准及具有生产厂家质量合格证的产品，并提供“三包”服务。</w:t>
      </w:r>
    </w:p>
    <w:p>
      <w:pPr>
        <w:spacing w:line="360" w:lineRule="auto"/>
        <w:ind w:firstLine="420" w:firstLineChars="200"/>
      </w:pPr>
      <w:r>
        <w:t>1.</w:t>
      </w:r>
      <w:r>
        <w:rPr>
          <w:rFonts w:hint="eastAsia"/>
        </w:rPr>
        <w:t>▲为保证所有产品必须是全套原装全新的，为保障采购设备的质量及售后服务，要求中标的供应商交货时必须提供会议厂家针对此项目出具的原厂商质保函，否则业主方有权拒签合同；供应商必须是嘉兴市范围内，有本地化服务。</w:t>
      </w:r>
    </w:p>
    <w:p>
      <w:pPr>
        <w:spacing w:line="360" w:lineRule="auto"/>
        <w:ind w:firstLine="420" w:firstLineChars="200"/>
      </w:pPr>
      <w:r>
        <w:t>2.</w:t>
      </w:r>
      <w:r>
        <w:rPr>
          <w:rFonts w:hint="eastAsia"/>
        </w:rPr>
        <w:t>▲本次项目不另采购语音识别引擎，投标人所投产品需与浙江省高级人民法院智能语音识别服务平台对接（阿里语音识别引擎）。</w:t>
      </w:r>
    </w:p>
    <w:p>
      <w:pPr>
        <w:spacing w:line="360" w:lineRule="auto"/>
        <w:ind w:firstLine="420" w:firstLineChars="200"/>
      </w:pPr>
      <w:r>
        <w:t>3.</w:t>
      </w:r>
      <w:r>
        <w:rPr>
          <w:rFonts w:hint="eastAsia"/>
        </w:rPr>
        <w:t>▲投标人应具备电子与智能化专业承包和安全技术防范一级资质</w:t>
      </w:r>
    </w:p>
    <w:p>
      <w:pPr>
        <w:spacing w:line="360" w:lineRule="auto"/>
      </w:pPr>
      <w:r>
        <w:tab/>
      </w:r>
      <w:r>
        <w:t>4.</w:t>
      </w:r>
      <w:r>
        <w:rPr>
          <w:rFonts w:hint="eastAsia"/>
        </w:rPr>
        <w:t>价格包含一切辅材（管材、线材等）总价不做调整。</w:t>
      </w:r>
      <w:r>
        <w:tab/>
      </w:r>
      <w:r>
        <w:tab/>
      </w:r>
      <w:r>
        <w:tab/>
      </w:r>
    </w:p>
    <w:p>
      <w:pPr>
        <w:spacing w:line="360" w:lineRule="auto"/>
        <w:ind w:firstLine="420" w:firstLineChars="200"/>
      </w:pPr>
      <w:r>
        <w:t>5.</w:t>
      </w:r>
      <w:r>
        <w:rPr>
          <w:rFonts w:hint="eastAsia"/>
        </w:rPr>
        <w:t>▲工期：工序要求合同签订后</w:t>
      </w:r>
      <w:r>
        <w:t>15</w:t>
      </w:r>
      <w:r>
        <w:rPr>
          <w:rFonts w:hint="eastAsia"/>
        </w:rPr>
        <w:t>日历天完成安装调试及对接。</w:t>
      </w:r>
    </w:p>
    <w:p>
      <w:pPr>
        <w:spacing w:line="360" w:lineRule="auto"/>
        <w:ind w:firstLine="420" w:firstLineChars="200"/>
      </w:pPr>
      <w:r>
        <w:t>2.</w:t>
      </w:r>
      <w:r>
        <w:rPr>
          <w:rFonts w:hint="eastAsia"/>
        </w:rPr>
        <w:t>投标报价</w:t>
      </w:r>
    </w:p>
    <w:p>
      <w:pPr>
        <w:spacing w:line="360" w:lineRule="auto"/>
        <w:ind w:firstLine="420" w:firstLineChars="200"/>
      </w:pPr>
      <w:r>
        <w:rPr>
          <w:rFonts w:hint="eastAsia"/>
        </w:rPr>
        <w:t>（</w:t>
      </w:r>
      <w:r>
        <w:t>1</w:t>
      </w:r>
      <w:r>
        <w:rPr>
          <w:rFonts w:hint="eastAsia"/>
        </w:rPr>
        <w:t>）报价用人民币按投标单价、总价和合计报价，单位为元，不保留小数。如合计与单价计算的总价有误，以单价为准计算总价。</w:t>
      </w:r>
    </w:p>
    <w:p>
      <w:pPr>
        <w:spacing w:line="360" w:lineRule="auto"/>
        <w:ind w:firstLine="420" w:firstLineChars="200"/>
      </w:pPr>
      <w:r>
        <w:rPr>
          <w:rFonts w:hint="eastAsia"/>
        </w:rPr>
        <w:t>（</w:t>
      </w:r>
      <w:r>
        <w:t>2</w:t>
      </w:r>
      <w:r>
        <w:rPr>
          <w:rFonts w:hint="eastAsia"/>
        </w:rPr>
        <w:t>）报价时还应注明近期最新的市场价（单价）。投标人报价必须低于市场同期价格，否则将被拒绝。</w:t>
      </w:r>
    </w:p>
    <w:p>
      <w:pPr>
        <w:spacing w:line="360" w:lineRule="auto"/>
        <w:ind w:firstLine="420" w:firstLineChars="200"/>
      </w:pPr>
      <w:r>
        <w:rPr>
          <w:rFonts w:hint="eastAsia"/>
        </w:rPr>
        <w:t>（</w:t>
      </w:r>
      <w:r>
        <w:t>3</w:t>
      </w:r>
      <w:r>
        <w:rPr>
          <w:rFonts w:hint="eastAsia"/>
        </w:rPr>
        <w:t>）本项目为壹个标项，各个标段不得拆标，投标人须进行完整报价，招标人将拒绝有缺省的报价。</w:t>
      </w:r>
    </w:p>
    <w:p>
      <w:pPr>
        <w:spacing w:line="360" w:lineRule="auto"/>
        <w:ind w:firstLine="420" w:firstLineChars="200"/>
      </w:pPr>
      <w:r>
        <w:rPr>
          <w:rFonts w:hint="eastAsia"/>
        </w:rPr>
        <w:t>（</w:t>
      </w:r>
      <w:r>
        <w:t>4</w:t>
      </w:r>
      <w:r>
        <w:rPr>
          <w:rFonts w:hint="eastAsia"/>
        </w:rPr>
        <w:t>）报价均为最终报价，含仓储费、出库费、税费、送至采购单位指定地点（嘉兴地区范围内）的运费、安装调试费、现场培训费等其他相关费用。</w:t>
      </w:r>
    </w:p>
    <w:p>
      <w:pPr>
        <w:spacing w:line="360" w:lineRule="auto"/>
        <w:ind w:firstLine="420" w:firstLineChars="200"/>
      </w:pPr>
      <w:r>
        <w:rPr>
          <w:rFonts w:hint="eastAsia"/>
        </w:rPr>
        <w:t>（</w:t>
      </w:r>
      <w:r>
        <w:t>5</w:t>
      </w:r>
      <w:r>
        <w:rPr>
          <w:rFonts w:hint="eastAsia"/>
        </w:rPr>
        <w:t>）投标报价应为唯一的，招标人不接受有选择的投标报价。</w:t>
      </w:r>
    </w:p>
    <w:p>
      <w:pPr>
        <w:spacing w:line="360" w:lineRule="auto"/>
        <w:ind w:firstLine="420" w:firstLineChars="200"/>
      </w:pPr>
      <w:r>
        <w:rPr>
          <w:rFonts w:hint="eastAsia"/>
        </w:rPr>
        <w:t>（</w:t>
      </w:r>
      <w:r>
        <w:t>6</w:t>
      </w:r>
      <w:r>
        <w:rPr>
          <w:rFonts w:hint="eastAsia"/>
        </w:rPr>
        <w:t>）采购需求表中所有产品除有特殊说明外，均为原厂标配</w:t>
      </w:r>
      <w:r>
        <w:t xml:space="preserve"> </w:t>
      </w:r>
    </w:p>
    <w:p>
      <w:pPr>
        <w:spacing w:line="360" w:lineRule="auto"/>
      </w:pPr>
      <w:r>
        <w:rPr>
          <w:rFonts w:hint="eastAsia"/>
        </w:rPr>
        <w:t>（</w:t>
      </w:r>
      <w:r>
        <w:t>7</w:t>
      </w:r>
      <w:r>
        <w:rPr>
          <w:rFonts w:hint="eastAsia"/>
        </w:rPr>
        <w:t>）投标人提供的硬件（若有）、软件、技术、技术资料必须是合法生产的，并享有完整的知识产权；不会因为需方的使用而被责令停止使用、追偿或要求赔偿损失，如出现此类情况，一切经济和法律责任均由投标人承担。</w:t>
      </w:r>
      <w:r>
        <w:tab/>
      </w:r>
      <w:r>
        <w:tab/>
      </w:r>
      <w:r>
        <w:tab/>
      </w:r>
      <w:r>
        <w:tab/>
      </w:r>
    </w:p>
    <w:p>
      <w:pPr>
        <w:spacing w:line="360" w:lineRule="auto"/>
      </w:pPr>
      <w:r>
        <w:t>3.</w:t>
      </w:r>
      <w:r>
        <w:rPr>
          <w:rFonts w:hint="eastAsia"/>
        </w:rPr>
        <w:t>供货方式及要求</w:t>
      </w:r>
      <w:r>
        <w:tab/>
      </w:r>
      <w:r>
        <w:tab/>
      </w:r>
      <w:r>
        <w:tab/>
      </w:r>
      <w:r>
        <w:tab/>
      </w:r>
    </w:p>
    <w:p>
      <w:pPr>
        <w:spacing w:line="360" w:lineRule="auto"/>
      </w:pPr>
      <w:r>
        <w:rPr>
          <w:rFonts w:hint="eastAsia"/>
        </w:rPr>
        <w:t>（</w:t>
      </w:r>
      <w:r>
        <w:t>1</w:t>
      </w:r>
      <w:r>
        <w:rPr>
          <w:rFonts w:hint="eastAsia"/>
        </w:rPr>
        <w:t>）供应商（即中标的投标人）须按询价文件要求、投标文件承诺及合同中的相关规定，在合同规定的交货期内将外包装未拆封的原装中标货物送到采购单位指定地点，在采购单位许可并监督下拆除外包装，并负责安装调试，同时给予必要的操作培训和指导。对中标货物存在外包装严重破损或者未经采购单位许可擅自拆除外包装等情况的，采购单位有权拒收货物，并要求供应商重新调换中标货物。</w:t>
      </w:r>
      <w:r>
        <w:tab/>
      </w:r>
      <w:r>
        <w:tab/>
      </w:r>
      <w:r>
        <w:tab/>
      </w:r>
      <w:r>
        <w:tab/>
      </w:r>
    </w:p>
    <w:p>
      <w:pPr>
        <w:spacing w:line="360" w:lineRule="auto"/>
      </w:pPr>
      <w:r>
        <w:rPr>
          <w:rFonts w:hint="eastAsia"/>
        </w:rPr>
        <w:t>（</w:t>
      </w:r>
      <w:r>
        <w:t>2</w:t>
      </w:r>
      <w:r>
        <w:rPr>
          <w:rFonts w:hint="eastAsia"/>
        </w:rPr>
        <w:t>）供应商提供货物时必须提供制造商出具的保修卡、中文说明书以及产品特约维修处（特殊情况除外）。</w:t>
      </w:r>
      <w:r>
        <w:tab/>
      </w:r>
      <w:r>
        <w:tab/>
      </w:r>
      <w:r>
        <w:tab/>
      </w:r>
      <w:r>
        <w:tab/>
      </w:r>
    </w:p>
    <w:p>
      <w:pPr>
        <w:spacing w:line="360" w:lineRule="auto"/>
      </w:pPr>
      <w:r>
        <w:t>4.</w:t>
      </w:r>
      <w:r>
        <w:rPr>
          <w:rFonts w:hint="eastAsia"/>
        </w:rPr>
        <w:t>货款验收</w:t>
      </w:r>
      <w:r>
        <w:tab/>
      </w:r>
      <w:r>
        <w:tab/>
      </w:r>
      <w:r>
        <w:tab/>
      </w:r>
      <w:r>
        <w:tab/>
      </w:r>
    </w:p>
    <w:p>
      <w:pPr>
        <w:spacing w:line="360" w:lineRule="auto"/>
      </w:pPr>
      <w:r>
        <w:rPr>
          <w:rFonts w:hint="eastAsia"/>
        </w:rPr>
        <w:t>采购单位在供应商送货</w:t>
      </w:r>
      <w:r>
        <w:t>(</w:t>
      </w:r>
      <w:r>
        <w:rPr>
          <w:rFonts w:hint="eastAsia"/>
        </w:rPr>
        <w:t>原包装</w:t>
      </w:r>
      <w:r>
        <w:t>)</w:t>
      </w:r>
      <w:r>
        <w:rPr>
          <w:rFonts w:hint="eastAsia"/>
        </w:rPr>
        <w:t>、安装、调试后，对货物进行检查验收，如果发现数量不足或有质量、技术等问题，供应商应负责按照招标方的要求采取补足或更换等处理措施，并承担由此发生的一切损失和费用。</w:t>
      </w:r>
      <w:r>
        <w:tab/>
      </w:r>
      <w:r>
        <w:tab/>
      </w:r>
      <w:r>
        <w:tab/>
      </w:r>
      <w:r>
        <w:tab/>
      </w:r>
    </w:p>
    <w:p>
      <w:pPr>
        <w:spacing w:line="360" w:lineRule="auto"/>
      </w:pPr>
      <w:r>
        <w:t>5.</w:t>
      </w:r>
      <w:r>
        <w:rPr>
          <w:rFonts w:hint="eastAsia"/>
        </w:rPr>
        <w:t>货款结算</w:t>
      </w:r>
      <w:r>
        <w:tab/>
      </w:r>
      <w:r>
        <w:tab/>
      </w:r>
      <w:r>
        <w:tab/>
      </w:r>
      <w:r>
        <w:tab/>
      </w:r>
    </w:p>
    <w:p>
      <w:r>
        <w:t xml:space="preserve">  </w:t>
      </w:r>
      <w:r>
        <w:rPr>
          <w:rFonts w:hint="eastAsia"/>
        </w:rPr>
        <w:t>按实际工程量结算</w:t>
      </w:r>
      <w:r>
        <w:tab/>
      </w:r>
    </w:p>
    <w:sectPr>
      <w:pgSz w:w="11907" w:h="16839"/>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35"/>
    <w:rsid w:val="00105112"/>
    <w:rsid w:val="001533C3"/>
    <w:rsid w:val="00280C4F"/>
    <w:rsid w:val="002D7434"/>
    <w:rsid w:val="0034194E"/>
    <w:rsid w:val="00480A8B"/>
    <w:rsid w:val="004C6266"/>
    <w:rsid w:val="005A74E8"/>
    <w:rsid w:val="00682D32"/>
    <w:rsid w:val="006B0F84"/>
    <w:rsid w:val="007009D8"/>
    <w:rsid w:val="00717A61"/>
    <w:rsid w:val="007755A6"/>
    <w:rsid w:val="0092788C"/>
    <w:rsid w:val="00936108"/>
    <w:rsid w:val="00936437"/>
    <w:rsid w:val="009D108E"/>
    <w:rsid w:val="00A32B02"/>
    <w:rsid w:val="00AA100E"/>
    <w:rsid w:val="00B55077"/>
    <w:rsid w:val="00B71239"/>
    <w:rsid w:val="00B76E5E"/>
    <w:rsid w:val="00BD0131"/>
    <w:rsid w:val="00C503B4"/>
    <w:rsid w:val="00CC72FA"/>
    <w:rsid w:val="00D10535"/>
    <w:rsid w:val="00DD3263"/>
    <w:rsid w:val="00DF4BCE"/>
    <w:rsid w:val="00F555CE"/>
    <w:rsid w:val="00F72FB7"/>
    <w:rsid w:val="00FE132D"/>
    <w:rsid w:val="267F05EE"/>
    <w:rsid w:val="47DF18E5"/>
    <w:rsid w:val="4FCB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6" w:lineRule="auto"/>
      <w:jc w:val="center"/>
      <w:outlineLvl w:val="0"/>
    </w:pPr>
    <w:rPr>
      <w:rFonts w:ascii="Times New Roman" w:hAnsi="Times New Roman" w:eastAsia="宋体" w:cs="Times New Roman"/>
      <w:b/>
      <w:bCs/>
      <w:kern w:val="44"/>
      <w:sz w:val="32"/>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Char"/>
    <w:basedOn w:val="4"/>
    <w:link w:val="2"/>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700</Words>
  <Characters>3994</Characters>
  <Lines>33</Lines>
  <Paragraphs>9</Paragraphs>
  <TotalTime>53</TotalTime>
  <ScaleCrop>false</ScaleCrop>
  <LinksUpToDate>false</LinksUpToDate>
  <CharactersWithSpaces>4685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2020-09-04T07:41:00Z</dcterms:created>
  <dc:creator>12</dc:creator>
  <cp:lastModifiedBy>叶修</cp:lastModifiedBy>
  <cp:lastPrinted>2020-09-07T01:15:00Z</cp:lastPrinted>
  <dcterms:modified xsi:type="dcterms:W3CDTF">2021-07-28T09:05:59Z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B526EF39F0024300816BF9EEDE63484C</vt:lpwstr>
  </property>
</Properties>
</file>