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Cs/>
          <w:sz w:val="40"/>
          <w:szCs w:val="40"/>
        </w:rPr>
      </w:pPr>
      <w:bookmarkStart w:id="2" w:name="_GoBack"/>
      <w:r>
        <w:rPr>
          <w:rFonts w:hint="eastAsia" w:ascii="宋体" w:hAnsi="宋体" w:eastAsia="宋体" w:cs="宋体"/>
          <w:bCs/>
          <w:sz w:val="40"/>
          <w:szCs w:val="40"/>
          <w:lang w:val="en-US" w:eastAsia="zh-CN"/>
        </w:rPr>
        <w:t xml:space="preserve"> 基层医疗机构智慧医疗信息系统维护</w:t>
      </w:r>
      <w:r>
        <w:rPr>
          <w:rFonts w:hint="eastAsia" w:ascii="宋体" w:hAnsi="宋体" w:eastAsia="宋体" w:cs="宋体"/>
          <w:bCs/>
          <w:sz w:val="40"/>
          <w:szCs w:val="40"/>
          <w:lang w:eastAsia="zh-CN"/>
        </w:rPr>
        <w:t>项目在线询价</w:t>
      </w:r>
      <w:r>
        <w:rPr>
          <w:rFonts w:hint="eastAsia" w:ascii="宋体" w:hAnsi="宋体" w:eastAsia="宋体" w:cs="宋体"/>
          <w:bCs/>
          <w:sz w:val="40"/>
          <w:szCs w:val="40"/>
        </w:rPr>
        <w:t>文件</w:t>
      </w:r>
    </w:p>
    <w:bookmarkEnd w:id="2"/>
    <w:p>
      <w:pPr>
        <w:pStyle w:val="3"/>
        <w:numPr>
          <w:ilvl w:val="0"/>
          <w:numId w:val="1"/>
        </w:numPr>
      </w:pPr>
      <w:r>
        <w:t>供应商要求</w:t>
      </w:r>
    </w:p>
    <w:p>
      <w:pPr>
        <w:rPr>
          <w:rFonts w:ascii="仿宋" w:hAnsi="仿宋" w:eastAsia="仿宋" w:cs="仿宋"/>
          <w:sz w:val="28"/>
          <w:szCs w:val="28"/>
        </w:rPr>
      </w:pPr>
      <w:r>
        <w:rPr>
          <w:rFonts w:hint="eastAsia" w:ascii="仿宋" w:hAnsi="仿宋" w:eastAsia="仿宋" w:cs="仿宋"/>
          <w:sz w:val="28"/>
          <w:szCs w:val="28"/>
        </w:rPr>
        <w:t>供应商要求：中型企业，小型企业，微型企业</w:t>
      </w:r>
    </w:p>
    <w:p>
      <w:pPr>
        <w:rPr>
          <w:rFonts w:ascii="仿宋" w:hAnsi="仿宋" w:eastAsia="仿宋" w:cs="仿宋"/>
          <w:sz w:val="28"/>
          <w:szCs w:val="28"/>
        </w:rPr>
      </w:pPr>
      <w:r>
        <w:rPr>
          <w:rFonts w:hint="eastAsia" w:ascii="仿宋" w:hAnsi="仿宋" w:eastAsia="仿宋" w:cs="仿宋"/>
          <w:sz w:val="28"/>
          <w:szCs w:val="28"/>
        </w:rPr>
        <w:t>供应商资格要求：基本要求：符合《中华人民共和国政府采购法》第二十二条的规定，符合《关于规范政府采购供应商资格设定及资格审查的通知》第六条规定且已在本系统注册并通过资质初审的供应商。</w:t>
      </w:r>
    </w:p>
    <w:p>
      <w:r>
        <w:rPr>
          <w:rFonts w:hint="eastAsia" w:ascii="仿宋" w:hAnsi="仿宋" w:eastAsia="仿宋" w:cs="仿宋"/>
          <w:sz w:val="28"/>
          <w:szCs w:val="28"/>
        </w:rPr>
        <w:t>供应商区域范围要求：</w:t>
      </w:r>
      <w:r>
        <w:rPr>
          <w:rFonts w:hint="eastAsia" w:ascii="仿宋" w:hAnsi="仿宋" w:eastAsia="仿宋" w:cs="仿宋"/>
          <w:sz w:val="28"/>
          <w:szCs w:val="28"/>
          <w:lang w:eastAsia="zh-CN"/>
        </w:rPr>
        <w:t>临安</w:t>
      </w:r>
      <w:r>
        <w:rPr>
          <w:rFonts w:hint="eastAsia" w:ascii="仿宋" w:hAnsi="仿宋" w:eastAsia="仿宋" w:cs="仿宋"/>
          <w:sz w:val="28"/>
          <w:szCs w:val="28"/>
        </w:rPr>
        <w:tab/>
      </w:r>
    </w:p>
    <w:p>
      <w:pPr>
        <w:pStyle w:val="3"/>
        <w:numPr>
          <w:ilvl w:val="0"/>
          <w:numId w:val="1"/>
        </w:numPr>
      </w:pPr>
      <w:r>
        <w:rPr>
          <w:rFonts w:hint="eastAsia"/>
        </w:rPr>
        <w:t>商务要求</w:t>
      </w:r>
    </w:p>
    <w:p>
      <w:pPr>
        <w:numPr>
          <w:ilvl w:val="0"/>
          <w:numId w:val="2"/>
        </w:numPr>
        <w:rPr>
          <w:rFonts w:ascii="仿宋" w:hAnsi="仿宋" w:eastAsia="仿宋" w:cs="仿宋"/>
          <w:sz w:val="28"/>
          <w:szCs w:val="28"/>
        </w:rPr>
      </w:pPr>
      <w:r>
        <w:rPr>
          <w:rFonts w:hint="eastAsia" w:ascii="仿宋" w:hAnsi="仿宋" w:eastAsia="仿宋" w:cs="仿宋"/>
          <w:sz w:val="28"/>
          <w:szCs w:val="28"/>
        </w:rPr>
        <w:t>所投</w:t>
      </w:r>
      <w:r>
        <w:rPr>
          <w:rFonts w:hint="eastAsia" w:ascii="仿宋" w:hAnsi="仿宋" w:eastAsia="仿宋" w:cs="仿宋"/>
          <w:sz w:val="28"/>
          <w:szCs w:val="28"/>
          <w:lang w:eastAsia="zh-CN"/>
        </w:rPr>
        <w:t>服务产品</w:t>
      </w:r>
      <w:r>
        <w:rPr>
          <w:rFonts w:hint="eastAsia" w:ascii="仿宋" w:hAnsi="仿宋" w:eastAsia="仿宋" w:cs="仿宋"/>
          <w:sz w:val="28"/>
          <w:szCs w:val="28"/>
        </w:rPr>
        <w:t>必须满足附件中</w:t>
      </w:r>
      <w:r>
        <w:rPr>
          <w:rFonts w:hint="eastAsia" w:ascii="仿宋" w:hAnsi="仿宋" w:eastAsia="仿宋" w:cs="仿宋"/>
          <w:sz w:val="28"/>
          <w:szCs w:val="28"/>
          <w:lang w:eastAsia="zh-CN"/>
        </w:rPr>
        <w:t>服务产品</w:t>
      </w:r>
      <w:r>
        <w:rPr>
          <w:rFonts w:hint="eastAsia" w:ascii="仿宋" w:hAnsi="仿宋" w:eastAsia="仿宋" w:cs="仿宋"/>
          <w:sz w:val="28"/>
          <w:szCs w:val="28"/>
        </w:rPr>
        <w:t>技术要求，附件中</w:t>
      </w:r>
      <w:r>
        <w:rPr>
          <w:rFonts w:hint="eastAsia" w:ascii="仿宋" w:hAnsi="仿宋" w:eastAsia="仿宋" w:cs="仿宋"/>
          <w:sz w:val="28"/>
          <w:szCs w:val="28"/>
          <w:lang w:eastAsia="zh-CN"/>
        </w:rPr>
        <w:t>服务产品</w:t>
      </w:r>
      <w:r>
        <w:rPr>
          <w:rFonts w:hint="eastAsia" w:ascii="仿宋" w:hAnsi="仿宋" w:eastAsia="仿宋" w:cs="仿宋"/>
          <w:sz w:val="28"/>
          <w:szCs w:val="28"/>
        </w:rPr>
        <w:t>技术</w:t>
      </w:r>
      <w:r>
        <w:rPr>
          <w:rFonts w:hint="eastAsia" w:ascii="仿宋" w:hAnsi="仿宋" w:eastAsia="仿宋" w:cs="仿宋"/>
          <w:sz w:val="28"/>
          <w:szCs w:val="28"/>
          <w:lang w:eastAsia="zh-CN"/>
        </w:rPr>
        <w:t>要求</w:t>
      </w:r>
      <w:r>
        <w:rPr>
          <w:rFonts w:hint="eastAsia" w:ascii="仿宋" w:hAnsi="仿宋" w:eastAsia="仿宋" w:cs="仿宋"/>
          <w:sz w:val="28"/>
          <w:szCs w:val="28"/>
        </w:rPr>
        <w:t>和要求提供截图或证明文件的，等投标结束后中标方在三个工作日内提供截图、证明文件、证书、</w:t>
      </w:r>
      <w:r>
        <w:rPr>
          <w:rFonts w:hint="eastAsia" w:ascii="仿宋" w:hAnsi="仿宋" w:eastAsia="仿宋" w:cs="仿宋"/>
          <w:sz w:val="28"/>
          <w:szCs w:val="28"/>
          <w:lang w:eastAsia="zh-CN"/>
        </w:rPr>
        <w:t>服务产品技术技术内容</w:t>
      </w:r>
      <w:r>
        <w:rPr>
          <w:rFonts w:hint="eastAsia" w:ascii="仿宋" w:hAnsi="仿宋" w:eastAsia="仿宋" w:cs="仿宋"/>
          <w:sz w:val="28"/>
          <w:szCs w:val="28"/>
        </w:rPr>
        <w:t>，以上资料加盖厂家公章，对</w:t>
      </w:r>
      <w:r>
        <w:rPr>
          <w:rFonts w:hint="eastAsia" w:ascii="仿宋" w:hAnsi="仿宋" w:eastAsia="仿宋" w:cs="仿宋"/>
          <w:sz w:val="28"/>
          <w:szCs w:val="28"/>
          <w:lang w:eastAsia="zh-CN"/>
        </w:rPr>
        <w:t>服务</w:t>
      </w:r>
      <w:r>
        <w:rPr>
          <w:rFonts w:hint="eastAsia" w:ascii="仿宋" w:hAnsi="仿宋" w:eastAsia="仿宋" w:cs="仿宋"/>
          <w:sz w:val="28"/>
          <w:szCs w:val="28"/>
        </w:rPr>
        <w:t>功能进行逐一核实，核实通过后才能执行合同流程，核实中若发现有虚假应标行为和证书提供不全或有误，中标供应商作出废标处理。</w:t>
      </w:r>
    </w:p>
    <w:p>
      <w:pPr>
        <w:numPr>
          <w:ilvl w:val="0"/>
          <w:numId w:val="2"/>
        </w:numPr>
        <w:rPr>
          <w:rFonts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eastAsia="zh-CN"/>
        </w:rPr>
        <w:t>服务产品</w:t>
      </w:r>
      <w:r>
        <w:rPr>
          <w:rFonts w:hint="eastAsia" w:ascii="仿宋" w:hAnsi="仿宋" w:eastAsia="仿宋" w:cs="仿宋"/>
          <w:sz w:val="28"/>
          <w:szCs w:val="28"/>
        </w:rPr>
        <w:t>技术要求”不满足的按无效标处理。</w:t>
      </w:r>
    </w:p>
    <w:p>
      <w:pPr>
        <w:numPr>
          <w:ilvl w:val="0"/>
          <w:numId w:val="2"/>
        </w:numPr>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各投标人请先认真阅读附件内容，必须按照招标人要求的</w:t>
      </w:r>
      <w:r>
        <w:rPr>
          <w:rFonts w:hint="eastAsia" w:ascii="仿宋" w:hAnsi="仿宋" w:eastAsia="仿宋" w:cs="仿宋"/>
          <w:sz w:val="28"/>
          <w:szCs w:val="28"/>
          <w:lang w:eastAsia="zh-CN"/>
        </w:rPr>
        <w:t>服务</w:t>
      </w:r>
      <w:r>
        <w:rPr>
          <w:rFonts w:hint="eastAsia" w:ascii="仿宋" w:hAnsi="仿宋" w:eastAsia="仿宋" w:cs="仿宋"/>
          <w:sz w:val="28"/>
          <w:szCs w:val="28"/>
        </w:rPr>
        <w:t>品牌和</w:t>
      </w:r>
      <w:r>
        <w:rPr>
          <w:rFonts w:hint="eastAsia" w:ascii="仿宋" w:hAnsi="仿宋" w:eastAsia="仿宋" w:cs="仿宋"/>
          <w:sz w:val="28"/>
          <w:szCs w:val="28"/>
          <w:lang w:eastAsia="zh-CN"/>
        </w:rPr>
        <w:t>服务产品</w:t>
      </w:r>
      <w:r>
        <w:rPr>
          <w:rFonts w:hint="eastAsia" w:ascii="仿宋" w:hAnsi="仿宋" w:eastAsia="仿宋" w:cs="仿宋"/>
          <w:sz w:val="28"/>
          <w:szCs w:val="28"/>
        </w:rPr>
        <w:t>技术</w:t>
      </w:r>
      <w:r>
        <w:rPr>
          <w:rFonts w:hint="eastAsia" w:ascii="仿宋" w:hAnsi="仿宋" w:eastAsia="仿宋" w:cs="仿宋"/>
          <w:sz w:val="28"/>
          <w:szCs w:val="28"/>
          <w:lang w:eastAsia="zh-CN"/>
        </w:rPr>
        <w:t>要求</w:t>
      </w:r>
      <w:r>
        <w:rPr>
          <w:rFonts w:hint="eastAsia" w:ascii="仿宋" w:hAnsi="仿宋" w:eastAsia="仿宋" w:cs="仿宋"/>
          <w:sz w:val="28"/>
          <w:szCs w:val="28"/>
        </w:rPr>
        <w:t>进行报价，不接受其他</w:t>
      </w:r>
      <w:r>
        <w:rPr>
          <w:rFonts w:hint="eastAsia" w:ascii="仿宋" w:hAnsi="仿宋" w:eastAsia="仿宋" w:cs="仿宋"/>
          <w:sz w:val="28"/>
          <w:szCs w:val="28"/>
          <w:lang w:eastAsia="zh-CN"/>
        </w:rPr>
        <w:t>服务</w:t>
      </w:r>
      <w:r>
        <w:rPr>
          <w:rFonts w:hint="eastAsia" w:ascii="仿宋" w:hAnsi="仿宋" w:eastAsia="仿宋" w:cs="仿宋"/>
          <w:sz w:val="28"/>
          <w:szCs w:val="28"/>
        </w:rPr>
        <w:t>品牌的投标报价；未按招标人要求进行报价的按无效标处理。</w:t>
      </w:r>
    </w:p>
    <w:p>
      <w:pPr>
        <w:pStyle w:val="13"/>
        <w:ind w:left="0" w:leftChars="0" w:firstLine="0" w:firstLine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4、投标企业资质要求：</w:t>
      </w:r>
    </w:p>
    <w:p>
      <w:pPr>
        <w:pStyle w:val="2"/>
        <w:numPr>
          <w:ilvl w:val="0"/>
          <w:numId w:val="0"/>
        </w:numPr>
        <w:ind w:left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（1）提供电子与智能化工程专业承包资质、安全技术防范行业信息等级证书。</w:t>
      </w:r>
    </w:p>
    <w:p>
      <w:pPr>
        <w:pStyle w:val="2"/>
        <w:numPr>
          <w:ilvl w:val="0"/>
          <w:numId w:val="0"/>
        </w:numPr>
        <w:ind w:left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（2）质量管理体系认证证书、环境管理体系认证证书、职业健康安全管理体系认证证书。</w:t>
      </w:r>
    </w:p>
    <w:p>
      <w:pPr>
        <w:pStyle w:val="2"/>
        <w:numPr>
          <w:ilvl w:val="0"/>
          <w:numId w:val="0"/>
        </w:numPr>
        <w:ind w:leftChars="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（3）信息系统集成及服务资质证书。</w:t>
      </w:r>
    </w:p>
    <w:p>
      <w:pPr>
        <w:rPr>
          <w:rFonts w:ascii="仿宋" w:hAnsi="仿宋" w:eastAsia="仿宋" w:cs="仿宋"/>
          <w:sz w:val="28"/>
          <w:szCs w:val="28"/>
        </w:rPr>
      </w:pPr>
      <w:r>
        <w:rPr>
          <w:rFonts w:hint="eastAsia" w:ascii="仿宋" w:hAnsi="仿宋" w:eastAsia="仿宋" w:cs="仿宋"/>
          <w:sz w:val="28"/>
          <w:szCs w:val="28"/>
        </w:rPr>
        <w:t>无法提供上述材料的供应商作废标处理。</w:t>
      </w:r>
    </w:p>
    <w:p>
      <w:pPr>
        <w:pStyle w:val="13"/>
        <w:ind w:firstLine="0" w:firstLineChars="0"/>
        <w:rPr>
          <w:rFonts w:ascii="仿宋" w:hAnsi="仿宋" w:eastAsia="仿宋" w:cs="仿宋"/>
          <w:sz w:val="28"/>
          <w:szCs w:val="28"/>
          <w:lang w:eastAsia="zh-CN"/>
        </w:rPr>
      </w:pPr>
      <w:r>
        <w:rPr>
          <w:rFonts w:hint="eastAsia" w:ascii="仿宋" w:hAnsi="仿宋" w:eastAsia="仿宋" w:cs="仿宋"/>
          <w:sz w:val="28"/>
          <w:szCs w:val="28"/>
          <w:lang w:val="en-US" w:eastAsia="zh-CN"/>
        </w:rPr>
        <w:t>4</w:t>
      </w:r>
      <w:r>
        <w:rPr>
          <w:rFonts w:hint="eastAsia" w:ascii="仿宋" w:hAnsi="仿宋" w:eastAsia="仿宋" w:cs="仿宋"/>
          <w:sz w:val="28"/>
          <w:szCs w:val="28"/>
          <w:lang w:eastAsia="zh-CN"/>
        </w:rPr>
        <w:t>、投标企业人员资质要求：</w:t>
      </w:r>
    </w:p>
    <w:p>
      <w:pPr>
        <w:pStyle w:val="13"/>
        <w:ind w:firstLine="560"/>
        <w:rPr>
          <w:rFonts w:hint="eastAsia" w:ascii="仿宋" w:hAnsi="仿宋" w:eastAsia="仿宋" w:cs="仿宋"/>
          <w:sz w:val="28"/>
          <w:szCs w:val="28"/>
          <w:lang w:eastAsia="zh-CN"/>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1</w:t>
      </w:r>
      <w:r>
        <w:rPr>
          <w:rFonts w:hint="eastAsia" w:ascii="仿宋" w:hAnsi="仿宋" w:eastAsia="仿宋" w:cs="仿宋"/>
          <w:sz w:val="28"/>
          <w:szCs w:val="28"/>
          <w:lang w:eastAsia="zh-CN"/>
        </w:rPr>
        <w:t>）投标企业</w:t>
      </w:r>
      <w:r>
        <w:rPr>
          <w:rFonts w:hint="eastAsia" w:ascii="仿宋" w:hAnsi="仿宋" w:eastAsia="仿宋" w:cs="仿宋"/>
          <w:kern w:val="2"/>
          <w:sz w:val="28"/>
          <w:szCs w:val="28"/>
          <w:lang w:eastAsia="zh-CN"/>
        </w:rPr>
        <w:t>应具有一定的硬件设备安装及后期维护能力，要求</w:t>
      </w:r>
      <w:r>
        <w:rPr>
          <w:rFonts w:hint="eastAsia" w:ascii="仿宋" w:hAnsi="仿宋" w:eastAsia="仿宋" w:cs="仿宋"/>
          <w:sz w:val="28"/>
          <w:szCs w:val="28"/>
          <w:lang w:eastAsia="zh-CN"/>
        </w:rPr>
        <w:t>投标企业</w:t>
      </w:r>
      <w:r>
        <w:rPr>
          <w:rFonts w:hint="eastAsia" w:ascii="仿宋" w:hAnsi="仿宋" w:eastAsia="仿宋" w:cs="仿宋"/>
          <w:kern w:val="2"/>
          <w:sz w:val="28"/>
          <w:szCs w:val="28"/>
          <w:lang w:eastAsia="zh-CN"/>
        </w:rPr>
        <w:t>自有人员必须持有以下证书：计算机操作工（或计算机维修工）</w:t>
      </w:r>
      <w:r>
        <w:rPr>
          <w:rFonts w:hint="eastAsia" w:ascii="仿宋" w:hAnsi="仿宋" w:eastAsia="仿宋" w:cs="仿宋"/>
          <w:sz w:val="28"/>
          <w:szCs w:val="28"/>
          <w:lang w:eastAsia="zh-CN"/>
        </w:rPr>
        <w:t>，每个1份，</w:t>
      </w:r>
      <w:r>
        <w:rPr>
          <w:rFonts w:hint="eastAsia" w:ascii="仿宋" w:hAnsi="仿宋" w:eastAsia="仿宋" w:cs="仿宋"/>
          <w:kern w:val="2"/>
          <w:sz w:val="28"/>
          <w:szCs w:val="28"/>
          <w:lang w:eastAsia="zh-CN"/>
        </w:rPr>
        <w:t>每个类别1人以上。（投标企业社保二个月以上，补缴无效，加盖公章），</w:t>
      </w:r>
      <w:r>
        <w:rPr>
          <w:rFonts w:hint="eastAsia" w:ascii="仿宋" w:hAnsi="仿宋" w:eastAsia="仿宋" w:cs="仿宋"/>
          <w:sz w:val="28"/>
          <w:szCs w:val="28"/>
          <w:lang w:eastAsia="zh-CN"/>
        </w:rPr>
        <w:t>不能提供的按无效标处理。</w:t>
      </w:r>
    </w:p>
    <w:p>
      <w:pPr>
        <w:pStyle w:val="13"/>
        <w:ind w:firstLine="560"/>
        <w:rPr>
          <w:rFonts w:hint="eastAsia" w:ascii="仿宋" w:hAnsi="仿宋" w:eastAsia="仿宋" w:cs="仿宋"/>
          <w:sz w:val="28"/>
          <w:szCs w:val="28"/>
          <w:lang w:eastAsia="zh-CN"/>
        </w:rPr>
      </w:pPr>
      <w:r>
        <w:rPr>
          <w:rFonts w:hint="eastAsia" w:ascii="仿宋_GB2312" w:hAnsi="宋体" w:eastAsia="仿宋_GB2312"/>
          <w:sz w:val="28"/>
          <w:szCs w:val="28"/>
          <w:lang w:val="en-US" w:eastAsia="zh-CN"/>
        </w:rPr>
        <w:t>（2）考虑到维护中涉及到的工程施工，为确保维护中的施工质量，投标企业具有小中型项目施工组织能力，投标单位具有设备安装质量员1名、安装施工员2名、机械员1名、材料员1名、电工证</w:t>
      </w:r>
      <w:r>
        <w:rPr>
          <w:rFonts w:hint="eastAsia" w:ascii="仿宋" w:hAnsi="仿宋" w:eastAsia="仿宋" w:cs="仿宋"/>
          <w:kern w:val="2"/>
          <w:sz w:val="28"/>
          <w:szCs w:val="28"/>
          <w:lang w:eastAsia="zh-CN"/>
        </w:rPr>
        <w:t>（投标企业社保二个月以上，补缴无效，加盖公章），</w:t>
      </w:r>
      <w:r>
        <w:rPr>
          <w:rFonts w:hint="eastAsia" w:ascii="仿宋" w:hAnsi="仿宋" w:eastAsia="仿宋" w:cs="仿宋"/>
          <w:sz w:val="28"/>
          <w:szCs w:val="28"/>
          <w:lang w:eastAsia="zh-CN"/>
        </w:rPr>
        <w:t>不能提供的按无效标处理。</w:t>
      </w:r>
    </w:p>
    <w:p>
      <w:pPr>
        <w:pStyle w:val="13"/>
        <w:ind w:firstLine="560"/>
        <w:rPr>
          <w:rFonts w:hint="eastAsia" w:ascii="仿宋" w:hAnsi="仿宋" w:eastAsia="仿宋" w:cs="仿宋"/>
          <w:color w:val="000000"/>
          <w:sz w:val="28"/>
          <w:szCs w:val="28"/>
          <w:lang w:eastAsia="zh-CN"/>
        </w:rPr>
      </w:pPr>
      <w:r>
        <w:rPr>
          <w:rFonts w:hint="eastAsia" w:ascii="宋体" w:hAnsi="宋体" w:eastAsia="宋体" w:cs="Times New Roman"/>
          <w:kern w:val="0"/>
          <w:sz w:val="28"/>
          <w:szCs w:val="28"/>
          <w:lang w:val="en-US" w:eastAsia="zh-CN" w:bidi="ar-SA"/>
        </w:rPr>
        <w:t>（3）HIS，LIS，PACS,体检等</w:t>
      </w:r>
      <w:r>
        <w:rPr>
          <w:rFonts w:hint="eastAsia" w:ascii="仿宋" w:hAnsi="仿宋" w:eastAsia="仿宋" w:cs="仿宋"/>
          <w:color w:val="000000"/>
          <w:sz w:val="28"/>
          <w:szCs w:val="28"/>
          <w:lang w:eastAsia="zh-CN"/>
        </w:rPr>
        <w:t>软件运用</w:t>
      </w:r>
      <w:r>
        <w:rPr>
          <w:rFonts w:hint="eastAsia" w:ascii="仿宋" w:hAnsi="仿宋" w:eastAsia="仿宋" w:cs="仿宋"/>
          <w:color w:val="000000"/>
          <w:sz w:val="28"/>
          <w:szCs w:val="28"/>
        </w:rPr>
        <w:t>，</w:t>
      </w:r>
      <w:r>
        <w:rPr>
          <w:rFonts w:hint="eastAsia" w:ascii="仿宋" w:hAnsi="仿宋" w:eastAsia="仿宋" w:cs="仿宋"/>
          <w:color w:val="000000"/>
          <w:sz w:val="28"/>
          <w:szCs w:val="28"/>
          <w:lang w:eastAsia="zh-CN"/>
        </w:rPr>
        <w:t>投标企业应</w:t>
      </w:r>
      <w:r>
        <w:rPr>
          <w:rFonts w:hint="eastAsia" w:ascii="仿宋" w:hAnsi="仿宋" w:eastAsia="仿宋" w:cs="仿宋"/>
          <w:color w:val="000000"/>
          <w:sz w:val="28"/>
          <w:szCs w:val="28"/>
        </w:rPr>
        <w:t>具有一定软件运用能力，需提供计算机软件著作权证书</w:t>
      </w:r>
      <w:r>
        <w:rPr>
          <w:rFonts w:hint="eastAsia" w:ascii="仿宋" w:hAnsi="仿宋" w:eastAsia="仿宋" w:cs="仿宋"/>
          <w:color w:val="000000"/>
          <w:sz w:val="28"/>
          <w:szCs w:val="28"/>
          <w:lang w:eastAsia="zh-CN"/>
        </w:rPr>
        <w:t>加盖公章</w:t>
      </w:r>
      <w:r>
        <w:rPr>
          <w:rFonts w:hint="eastAsia" w:ascii="仿宋" w:hAnsi="仿宋" w:eastAsia="仿宋" w:cs="仿宋"/>
          <w:kern w:val="2"/>
          <w:sz w:val="28"/>
          <w:szCs w:val="28"/>
          <w:lang w:eastAsia="zh-CN"/>
        </w:rPr>
        <w:t>，</w:t>
      </w:r>
      <w:r>
        <w:rPr>
          <w:rFonts w:hint="eastAsia" w:ascii="仿宋" w:hAnsi="仿宋" w:eastAsia="仿宋" w:cs="仿宋"/>
          <w:sz w:val="28"/>
          <w:szCs w:val="28"/>
          <w:lang w:eastAsia="zh-CN"/>
        </w:rPr>
        <w:t>不能提供的按无效标处理。</w:t>
      </w:r>
    </w:p>
    <w:p>
      <w:pPr>
        <w:pStyle w:val="13"/>
        <w:ind w:firstLine="56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（4）具备明天医网PACS软件维护经验，提供明天医网培训证明函（加盖原厂公章）</w:t>
      </w:r>
      <w:r>
        <w:rPr>
          <w:rFonts w:hint="eastAsia" w:ascii="仿宋" w:hAnsi="仿宋" w:eastAsia="仿宋" w:cs="仿宋"/>
          <w:kern w:val="2"/>
          <w:sz w:val="28"/>
          <w:szCs w:val="28"/>
          <w:lang w:eastAsia="zh-CN"/>
        </w:rPr>
        <w:t>，</w:t>
      </w:r>
      <w:r>
        <w:rPr>
          <w:rFonts w:hint="eastAsia" w:ascii="仿宋" w:hAnsi="仿宋" w:eastAsia="仿宋" w:cs="仿宋"/>
          <w:sz w:val="28"/>
          <w:szCs w:val="28"/>
          <w:lang w:eastAsia="zh-CN"/>
        </w:rPr>
        <w:t>不能提供的按无效标处理。</w:t>
      </w:r>
    </w:p>
    <w:p>
      <w:pPr>
        <w:pStyle w:val="13"/>
        <w:ind w:firstLine="56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（5）具备创业HIS软件维护经验，提供创业培训证明函（加盖原厂公章）</w:t>
      </w:r>
      <w:r>
        <w:rPr>
          <w:rFonts w:hint="eastAsia" w:ascii="仿宋" w:hAnsi="仿宋" w:eastAsia="仿宋" w:cs="仿宋"/>
          <w:kern w:val="2"/>
          <w:sz w:val="28"/>
          <w:szCs w:val="28"/>
          <w:lang w:eastAsia="zh-CN"/>
        </w:rPr>
        <w:t>，</w:t>
      </w:r>
      <w:r>
        <w:rPr>
          <w:rFonts w:hint="eastAsia" w:ascii="仿宋" w:hAnsi="仿宋" w:eastAsia="仿宋" w:cs="仿宋"/>
          <w:sz w:val="28"/>
          <w:szCs w:val="28"/>
          <w:lang w:eastAsia="zh-CN"/>
        </w:rPr>
        <w:t>不能提供的按无效标处理。</w:t>
      </w:r>
    </w:p>
    <w:p>
      <w:pPr>
        <w:pStyle w:val="13"/>
        <w:ind w:firstLine="560"/>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（6）具备启明星辰和火绒网络安全维护经验，提供启明星辰和火绒培训证明函（加盖原厂公章）</w:t>
      </w:r>
      <w:r>
        <w:rPr>
          <w:rFonts w:hint="eastAsia" w:ascii="仿宋" w:hAnsi="仿宋" w:eastAsia="仿宋" w:cs="仿宋"/>
          <w:kern w:val="2"/>
          <w:sz w:val="28"/>
          <w:szCs w:val="28"/>
          <w:lang w:eastAsia="zh-CN"/>
        </w:rPr>
        <w:t>，</w:t>
      </w:r>
      <w:r>
        <w:rPr>
          <w:rFonts w:hint="eastAsia" w:ascii="仿宋" w:hAnsi="仿宋" w:eastAsia="仿宋" w:cs="仿宋"/>
          <w:sz w:val="28"/>
          <w:szCs w:val="28"/>
          <w:lang w:eastAsia="zh-CN"/>
        </w:rPr>
        <w:t>不能提供的按无效标处理。</w:t>
      </w:r>
    </w:p>
    <w:p>
      <w:pPr>
        <w:rPr>
          <w:rFonts w:ascii="仿宋" w:hAnsi="仿宋" w:eastAsia="仿宋" w:cs="仿宋"/>
          <w:sz w:val="28"/>
          <w:szCs w:val="28"/>
        </w:rPr>
      </w:pPr>
      <w:r>
        <w:rPr>
          <w:rFonts w:hint="eastAsia" w:ascii="仿宋" w:hAnsi="仿宋" w:eastAsia="仿宋" w:cs="仿宋"/>
          <w:sz w:val="28"/>
          <w:szCs w:val="28"/>
        </w:rPr>
        <w:t>6、</w:t>
      </w:r>
      <w:r>
        <w:rPr>
          <w:rFonts w:hint="eastAsia" w:ascii="仿宋" w:hAnsi="仿宋" w:eastAsia="仿宋" w:cs="仿宋"/>
          <w:sz w:val="28"/>
          <w:szCs w:val="28"/>
          <w:lang w:eastAsia="zh-CN"/>
        </w:rPr>
        <w:t>服务</w:t>
      </w:r>
      <w:r>
        <w:rPr>
          <w:rFonts w:hint="eastAsia" w:ascii="仿宋" w:hAnsi="仿宋" w:eastAsia="仿宋" w:cs="仿宋"/>
          <w:sz w:val="28"/>
          <w:szCs w:val="28"/>
        </w:rPr>
        <w:t>产品</w:t>
      </w:r>
      <w:r>
        <w:rPr>
          <w:rFonts w:hint="eastAsia" w:ascii="仿宋" w:hAnsi="仿宋" w:eastAsia="仿宋" w:cs="仿宋"/>
          <w:sz w:val="28"/>
          <w:szCs w:val="28"/>
          <w:lang w:eastAsia="zh-CN"/>
        </w:rPr>
        <w:t>维护期</w:t>
      </w:r>
      <w:r>
        <w:rPr>
          <w:rFonts w:hint="eastAsia" w:ascii="仿宋" w:hAnsi="仿宋" w:eastAsia="仿宋" w:cs="仿宋"/>
          <w:sz w:val="28"/>
          <w:szCs w:val="28"/>
        </w:rPr>
        <w:t>的约定：</w:t>
      </w:r>
    </w:p>
    <w:p>
      <w:pPr>
        <w:ind w:firstLine="560" w:firstLineChars="200"/>
        <w:rPr>
          <w:rFonts w:hint="eastAsia" w:ascii="仿宋" w:hAnsi="仿宋" w:eastAsia="仿宋" w:cs="仿宋"/>
          <w:sz w:val="28"/>
          <w:szCs w:val="28"/>
        </w:rPr>
      </w:pPr>
      <w:r>
        <w:rPr>
          <w:rFonts w:hint="eastAsia" w:ascii="仿宋" w:hAnsi="仿宋" w:eastAsia="仿宋" w:cs="仿宋"/>
          <w:sz w:val="28"/>
          <w:szCs w:val="28"/>
        </w:rPr>
        <w:t>项目整体为</w:t>
      </w:r>
      <w:r>
        <w:rPr>
          <w:rFonts w:hint="eastAsia" w:ascii="仿宋" w:hAnsi="仿宋" w:eastAsia="仿宋" w:cs="仿宋"/>
          <w:sz w:val="28"/>
          <w:szCs w:val="28"/>
          <w:lang w:val="en-US" w:eastAsia="zh-CN"/>
        </w:rPr>
        <w:t>1</w:t>
      </w:r>
      <w:r>
        <w:rPr>
          <w:rFonts w:hint="eastAsia" w:ascii="仿宋" w:hAnsi="仿宋" w:eastAsia="仿宋" w:cs="仿宋"/>
          <w:sz w:val="28"/>
          <w:szCs w:val="28"/>
        </w:rPr>
        <w:t>年</w:t>
      </w:r>
      <w:r>
        <w:rPr>
          <w:rFonts w:hint="eastAsia" w:ascii="仿宋" w:hAnsi="仿宋" w:eastAsia="仿宋" w:cs="仿宋"/>
          <w:sz w:val="28"/>
          <w:szCs w:val="28"/>
          <w:lang w:eastAsia="zh-CN"/>
        </w:rPr>
        <w:t>维护</w:t>
      </w:r>
      <w:r>
        <w:rPr>
          <w:rFonts w:hint="eastAsia" w:ascii="仿宋" w:hAnsi="仿宋" w:eastAsia="仿宋" w:cs="仿宋"/>
          <w:sz w:val="28"/>
          <w:szCs w:val="28"/>
        </w:rPr>
        <w:t>。</w:t>
      </w:r>
      <w:r>
        <w:rPr>
          <w:rFonts w:hint="eastAsia" w:ascii="仿宋" w:hAnsi="仿宋" w:eastAsia="仿宋" w:cs="仿宋"/>
          <w:i w:val="0"/>
          <w:color w:val="000000"/>
          <w:kern w:val="0"/>
          <w:sz w:val="28"/>
          <w:szCs w:val="28"/>
          <w:u w:val="none"/>
          <w:lang w:val="en-US" w:eastAsia="zh-CN" w:bidi="ar"/>
        </w:rPr>
        <w:t>一年不限次数的7X24响应服务承诺</w:t>
      </w:r>
      <w:r>
        <w:rPr>
          <w:rFonts w:hint="eastAsia" w:ascii="仿宋" w:hAnsi="仿宋" w:eastAsia="仿宋" w:cs="仿宋"/>
          <w:sz w:val="28"/>
          <w:szCs w:val="28"/>
        </w:rPr>
        <w:t>。</w:t>
      </w:r>
    </w:p>
    <w:p>
      <w:pPr>
        <w:ind w:firstLine="560" w:firstLineChars="200"/>
        <w:rPr>
          <w:rFonts w:ascii="仿宋" w:hAnsi="仿宋" w:eastAsia="仿宋" w:cs="仿宋"/>
          <w:sz w:val="28"/>
          <w:szCs w:val="28"/>
        </w:rPr>
      </w:pPr>
      <w:r>
        <w:rPr>
          <w:rFonts w:hint="eastAsia" w:ascii="仿宋" w:hAnsi="仿宋" w:eastAsia="仿宋" w:cs="仿宋"/>
          <w:sz w:val="28"/>
          <w:szCs w:val="28"/>
        </w:rPr>
        <w:t>无法提供上述材料的供应商作废标处理。</w:t>
      </w:r>
    </w:p>
    <w:p>
      <w:pPr>
        <w:pStyle w:val="13"/>
        <w:ind w:firstLine="0" w:firstLineChars="0"/>
        <w:rPr>
          <w:rFonts w:ascii="仿宋" w:hAnsi="仿宋" w:eastAsia="仿宋" w:cs="仿宋"/>
          <w:kern w:val="2"/>
          <w:sz w:val="28"/>
          <w:szCs w:val="28"/>
          <w:lang w:eastAsia="zh-CN"/>
        </w:rPr>
      </w:pPr>
      <w:r>
        <w:rPr>
          <w:rFonts w:hint="eastAsia" w:ascii="仿宋" w:hAnsi="仿宋" w:eastAsia="仿宋" w:cs="仿宋"/>
          <w:kern w:val="2"/>
          <w:sz w:val="28"/>
          <w:szCs w:val="28"/>
          <w:lang w:val="en-US" w:eastAsia="zh-CN"/>
        </w:rPr>
        <w:t>7</w:t>
      </w:r>
      <w:r>
        <w:rPr>
          <w:rFonts w:hint="eastAsia" w:ascii="仿宋" w:hAnsi="仿宋" w:eastAsia="仿宋" w:cs="仿宋"/>
          <w:kern w:val="2"/>
          <w:sz w:val="28"/>
          <w:szCs w:val="28"/>
          <w:lang w:eastAsia="zh-CN"/>
        </w:rPr>
        <w:t>、付款方式约定：</w:t>
      </w:r>
    </w:p>
    <w:p>
      <w:pPr>
        <w:pStyle w:val="13"/>
        <w:ind w:firstLine="570" w:firstLineChars="0"/>
        <w:rPr>
          <w:rFonts w:ascii="仿宋" w:hAnsi="仿宋" w:eastAsia="仿宋" w:cs="仿宋"/>
          <w:kern w:val="2"/>
          <w:sz w:val="28"/>
          <w:szCs w:val="28"/>
          <w:lang w:eastAsia="zh-CN"/>
        </w:rPr>
      </w:pPr>
      <w:r>
        <w:rPr>
          <w:rFonts w:hint="eastAsia" w:ascii="仿宋" w:hAnsi="仿宋" w:eastAsia="仿宋" w:cs="仿宋"/>
          <w:kern w:val="2"/>
          <w:sz w:val="28"/>
          <w:szCs w:val="28"/>
          <w:lang w:eastAsia="zh-CN"/>
        </w:rPr>
        <w:t>签订合同时协商约定。</w:t>
      </w:r>
    </w:p>
    <w:p>
      <w:pPr>
        <w:pStyle w:val="3"/>
        <w:numPr>
          <w:ilvl w:val="0"/>
          <w:numId w:val="1"/>
        </w:numPr>
      </w:pPr>
      <w:r>
        <w:rPr>
          <w:rFonts w:hint="eastAsia"/>
          <w:lang w:eastAsia="zh-CN"/>
        </w:rPr>
        <w:t>服务产品技术要求</w:t>
      </w:r>
    </w:p>
    <w:tbl>
      <w:tblPr>
        <w:tblStyle w:val="8"/>
        <w:tblW w:w="89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5" w:type="dxa"/>
          <w:left w:w="15" w:type="dxa"/>
          <w:bottom w:w="15" w:type="dxa"/>
          <w:right w:w="15" w:type="dxa"/>
        </w:tblCellMar>
      </w:tblPr>
      <w:tblGrid>
        <w:gridCol w:w="1003"/>
        <w:gridCol w:w="7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465" w:hRule="atLeast"/>
        </w:trPr>
        <w:tc>
          <w:tcPr>
            <w:tcW w:w="8908" w:type="dxa"/>
            <w:gridSpan w:val="2"/>
            <w:shd w:val="clear" w:color="auto" w:fill="auto"/>
            <w:vAlign w:val="center"/>
          </w:tcPr>
          <w:p>
            <w:pPr>
              <w:rPr>
                <w:rFonts w:hint="eastAsia" w:ascii="仿宋" w:hAnsi="仿宋" w:eastAsia="仿宋" w:cs="仿宋"/>
                <w:i w:val="0"/>
                <w:color w:val="000000"/>
                <w:sz w:val="24"/>
                <w:szCs w:val="24"/>
                <w:u w:val="none"/>
              </w:rPr>
            </w:pPr>
            <w:r>
              <w:rPr>
                <w:rStyle w:val="17"/>
                <w:rFonts w:hint="eastAsia" w:ascii="仿宋" w:hAnsi="仿宋" w:eastAsia="仿宋" w:cs="仿宋"/>
                <w:b/>
                <w:bCs w:val="0"/>
                <w:sz w:val="24"/>
                <w:szCs w:val="24"/>
                <w:lang w:val="en-US" w:eastAsia="zh-CN" w:bidi="ar"/>
              </w:rPr>
              <w:t>服务产品要求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9"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服务范围</w:t>
            </w:r>
          </w:p>
        </w:tc>
        <w:tc>
          <w:tcPr>
            <w:tcW w:w="7905" w:type="dxa"/>
            <w:shd w:val="clear" w:color="auto" w:fill="auto"/>
            <w:vAlign w:val="center"/>
          </w:tcPr>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1、各卫生院及卫生室办公网络的管理维护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2、各卫生院及卫生室机房的管理维护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3、各卫生院大楼监控系统的管理维护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4、各卫生院及卫生室办公设备的管理维护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5、各卫生院会议设备的管理维护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6、各卫生院门禁系统的管理维护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7、各卫生院LED屏幕的管理维护</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宋体" w:hAnsi="宋体" w:eastAsia="宋体" w:cs="宋体"/>
                <w:kern w:val="0"/>
                <w:sz w:val="24"/>
                <w:szCs w:val="24"/>
                <w:lang w:val="en-US" w:eastAsia="zh-CN" w:bidi="ar-SA"/>
              </w:rPr>
              <w:t>★</w:t>
            </w:r>
            <w:r>
              <w:rPr>
                <w:rFonts w:hint="eastAsia" w:ascii="仿宋" w:hAnsi="仿宋" w:eastAsia="仿宋" w:cs="仿宋"/>
                <w:kern w:val="0"/>
                <w:sz w:val="24"/>
                <w:szCs w:val="24"/>
                <w:lang w:val="en-US" w:eastAsia="zh-CN" w:bidi="ar-SA"/>
              </w:rPr>
              <w:t>8、各卫生院及卫生室各类软件应用平台协助配合工作</w:t>
            </w:r>
          </w:p>
          <w:p>
            <w:pPr>
              <w:spacing w:line="360" w:lineRule="auto"/>
              <w:ind w:firstLine="240" w:firstLineChars="100"/>
              <w:rPr>
                <w:rFonts w:hint="eastAsia" w:ascii="仿宋" w:hAnsi="仿宋" w:eastAsia="仿宋" w:cs="仿宋"/>
                <w:sz w:val="24"/>
                <w:szCs w:val="24"/>
                <w:lang w:val="en-US" w:eastAsia="zh-CN"/>
              </w:rPr>
            </w:pPr>
            <w:r>
              <w:rPr>
                <w:rFonts w:hint="eastAsia" w:ascii="仿宋" w:hAnsi="仿宋" w:eastAsia="仿宋" w:cs="仿宋"/>
                <w:kern w:val="0"/>
                <w:sz w:val="24"/>
                <w:szCs w:val="24"/>
                <w:lang w:val="en-US" w:eastAsia="zh-CN" w:bidi="ar-SA"/>
              </w:rPr>
              <w:t>9、各卫生</w:t>
            </w:r>
            <w:r>
              <w:rPr>
                <w:rFonts w:hint="eastAsia" w:ascii="仿宋" w:hAnsi="仿宋" w:eastAsia="仿宋" w:cs="仿宋"/>
                <w:color w:val="auto"/>
                <w:sz w:val="24"/>
                <w:szCs w:val="24"/>
              </w:rPr>
              <w:t>院</w:t>
            </w:r>
            <w:r>
              <w:rPr>
                <w:rFonts w:hint="eastAsia" w:ascii="仿宋" w:hAnsi="仿宋" w:eastAsia="仿宋" w:cs="仿宋"/>
                <w:kern w:val="0"/>
                <w:sz w:val="24"/>
                <w:szCs w:val="24"/>
                <w:lang w:val="en-US" w:eastAsia="zh-CN" w:bidi="ar-SA"/>
              </w:rPr>
              <w:t>机房建设、网络优化等咨询服务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sz w:val="24"/>
                <w:szCs w:val="24"/>
                <w:lang w:val="en-US" w:eastAsia="zh-CN"/>
              </w:rPr>
            </w:pPr>
            <w:bookmarkStart w:id="0" w:name="_Toc373232539"/>
            <w:r>
              <w:rPr>
                <w:rFonts w:hint="eastAsia" w:ascii="宋体" w:hAnsi="宋体" w:eastAsia="宋体" w:cs="宋体"/>
                <w:kern w:val="0"/>
                <w:sz w:val="24"/>
                <w:szCs w:val="24"/>
                <w:lang w:val="en-US" w:eastAsia="zh-CN" w:bidi="ar-SA"/>
              </w:rPr>
              <w:t>★</w:t>
            </w:r>
            <w:r>
              <w:rPr>
                <w:rFonts w:hint="eastAsia" w:ascii="仿宋" w:hAnsi="仿宋" w:eastAsia="仿宋" w:cs="仿宋"/>
                <w:b/>
                <w:sz w:val="24"/>
                <w:szCs w:val="24"/>
                <w:lang w:eastAsia="zh-CN"/>
              </w:rPr>
              <w:t>人员配置和要求</w:t>
            </w:r>
            <w:bookmarkEnd w:id="0"/>
          </w:p>
        </w:tc>
        <w:tc>
          <w:tcPr>
            <w:tcW w:w="7905" w:type="dxa"/>
            <w:shd w:val="clear" w:color="auto" w:fill="auto"/>
            <w:vAlign w:val="center"/>
          </w:tcPr>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专职维护人员的配置初步为5人</w:t>
            </w:r>
          </w:p>
          <w:p>
            <w:pPr>
              <w:spacing w:line="360" w:lineRule="auto"/>
              <w:ind w:firstLine="240" w:firstLineChars="100"/>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 xml:space="preserve">1、维护主管一名：需要有管理能力、有敬业精神、有扎实的弱电维护实际经验、有综合布线的基本知识、有信息系统维护经验、电脑维修操作知识基础和医疗软件运用经验。特别要求对上述系统有深刻的理解，能应急处理上述系统的常见故障；其主要的职责是管理、组织、参与处理信息系统的日常维护事务，建立各个信息系统的管理维护巡查保养，建立各个信息系统的突发事件应急处理方案，分配维护员的巡查维护保养工作，协调、联系施工方、维保单位、业主工作事宜，传达上级的工作指示，在领导和下属之间起着承上启下的作用。 </w:t>
            </w:r>
          </w:p>
          <w:p>
            <w:pPr>
              <w:spacing w:line="360" w:lineRule="auto"/>
              <w:ind w:firstLine="240" w:firstLineChars="100"/>
              <w:rPr>
                <w:rFonts w:hint="eastAsia" w:ascii="仿宋" w:hAnsi="仿宋" w:eastAsia="仿宋" w:cs="仿宋"/>
                <w:sz w:val="24"/>
                <w:szCs w:val="24"/>
                <w:lang w:val="en-US" w:eastAsia="zh-CN"/>
              </w:rPr>
            </w:pPr>
            <w:r>
              <w:rPr>
                <w:rFonts w:hint="eastAsia" w:ascii="仿宋" w:hAnsi="仿宋" w:eastAsia="仿宋" w:cs="仿宋"/>
                <w:kern w:val="0"/>
                <w:sz w:val="24"/>
                <w:szCs w:val="24"/>
                <w:lang w:val="en-US" w:eastAsia="zh-CN" w:bidi="ar-SA"/>
              </w:rPr>
              <w:t>2、维护员4名：需要有敬业精神、熟练操作电脑、医疗软件运用经验、勤奋好学、了解监控基本维护方式、了解视频会议系统维护方式和计算机网络硬件的基本知识。其主要职责是服从维护主管的工作安排，做好各个信息系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sz w:val="24"/>
                <w:szCs w:val="24"/>
                <w:lang w:eastAsia="zh-CN"/>
              </w:rPr>
            </w:pPr>
            <w:bookmarkStart w:id="1" w:name="_Toc373232540"/>
            <w:r>
              <w:rPr>
                <w:rFonts w:hint="eastAsia" w:ascii="仿宋" w:hAnsi="仿宋" w:eastAsia="仿宋" w:cs="仿宋"/>
                <w:b/>
                <w:sz w:val="24"/>
                <w:szCs w:val="24"/>
                <w:lang w:eastAsia="zh-CN"/>
              </w:rPr>
              <w:t>保证系统正常运行的维护要求</w:t>
            </w:r>
            <w:bookmarkEnd w:id="1"/>
          </w:p>
        </w:tc>
        <w:tc>
          <w:tcPr>
            <w:tcW w:w="7905" w:type="dxa"/>
            <w:shd w:val="clear" w:color="auto" w:fill="auto"/>
            <w:vAlign w:val="center"/>
          </w:tcPr>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1、办公网络</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（一）保障各院、卫生室网络正常运转</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（二）保障各院院内部语音链路正常运转</w:t>
            </w:r>
          </w:p>
          <w:p>
            <w:pPr>
              <w:spacing w:line="360" w:lineRule="auto"/>
              <w:rPr>
                <w:rFonts w:hint="eastAsia" w:ascii="仿宋" w:hAnsi="仿宋" w:eastAsia="仿宋" w:cs="仿宋"/>
                <w:b/>
                <w:bCs/>
                <w:kern w:val="0"/>
                <w:sz w:val="24"/>
                <w:szCs w:val="24"/>
                <w:lang w:val="en-US" w:eastAsia="zh-CN" w:bidi="ar-SA"/>
              </w:rPr>
            </w:pPr>
            <w:r>
              <w:rPr>
                <w:rFonts w:hint="eastAsia" w:ascii="仿宋" w:hAnsi="仿宋" w:eastAsia="仿宋" w:cs="仿宋"/>
                <w:kern w:val="0"/>
                <w:sz w:val="24"/>
                <w:szCs w:val="24"/>
                <w:lang w:val="en-US" w:eastAsia="zh-CN" w:bidi="ar-SA"/>
              </w:rPr>
              <w:t>（三）各院中心机房各网络设备正常运行</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2、机房设备</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（一）保障各院服务器正常运行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（二）保障各院服务器软件正常运行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（三）保障各院不间断电源（UPS）正常运行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（四）保障各院网络出口设备正常运行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（五）保障各院网络交换设备、运营商专线正常运行</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3、视频监控系统</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（一）对卫生院各个监测点进行实时有效的监测</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4、办公设备的管理维护</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（一）保障各院、卫生室办公设备正常运转</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5、会议设备的管理维护</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（一）各院、卫生室会议室正常运行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（二）保障各院、卫生室会议设备正常运转</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6、卫生院门禁系统的管理维护</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（一）保障各院门禁系统正常运行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（二）各类相关设备正常运转</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7、卫生院LED屏幕的管理维护</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（一）保障各院屏幕正常运转</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（二）各类相关设备正常运转</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8、卫生院、卫生室各类软件应用平台</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 xml:space="preserve">（一）HIS，LIS，PACS,体检等软件配合软件厂商需求确认、故障排除、软件更新等工作（按要求提供相关证明材料）  </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 xml:space="preserve">（二）HIS，LIS，PACS,体检等软件的管理配合软件厂商需求确认、故障排除、软件更新等工作（按要求提供相关证明材料）  </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（三）各软件衔接的配合管理</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9、卫生院内各办公设备的日常管理维护</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（一）保障各院、卫生室办公电脑的正常运行</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（二）保障各院、卫生室各类打印、复印设备正常运行</w:t>
            </w:r>
          </w:p>
          <w:p>
            <w:pPr>
              <w:pStyle w:val="13"/>
              <w:spacing w:line="360" w:lineRule="auto"/>
              <w:ind w:firstLine="241" w:firstLineChars="100"/>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10、卫生院机房建设、网络优化等咨询服务</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（一）各院IT设备购买建议（质量与价格）</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（二）各院机房扩容、数据备份、标准化建设提出合理建议</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（三）各院新网络的规划建议，旧网改造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sz w:val="24"/>
                <w:szCs w:val="24"/>
                <w:lang w:eastAsia="zh-CN"/>
              </w:rPr>
            </w:pPr>
            <w:r>
              <w:rPr>
                <w:rFonts w:hint="eastAsia" w:ascii="宋体" w:hAnsi="宋体" w:eastAsia="宋体" w:cs="宋体"/>
                <w:kern w:val="0"/>
                <w:sz w:val="24"/>
                <w:szCs w:val="24"/>
                <w:lang w:val="en-US" w:eastAsia="zh-CN" w:bidi="ar-SA"/>
              </w:rPr>
              <w:t>★</w:t>
            </w:r>
            <w:r>
              <w:rPr>
                <w:rFonts w:hint="eastAsia" w:ascii="仿宋" w:hAnsi="仿宋" w:eastAsia="仿宋" w:cs="仿宋"/>
                <w:b/>
                <w:bCs/>
                <w:kern w:val="0"/>
                <w:sz w:val="24"/>
                <w:szCs w:val="24"/>
                <w:lang w:val="en-US" w:eastAsia="zh-CN" w:bidi="ar-SA"/>
              </w:rPr>
              <w:t>备品备件方面</w:t>
            </w:r>
          </w:p>
        </w:tc>
        <w:tc>
          <w:tcPr>
            <w:tcW w:w="7905" w:type="dxa"/>
            <w:shd w:val="clear" w:color="auto" w:fill="auto"/>
            <w:vAlign w:val="center"/>
          </w:tcPr>
          <w:p>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根据维护要求和维护点总量，中标单位将负责提供在维护工作中的主要备品备件，零星辅材（扎带、胶布、BNC、水晶头、焊锡丝、标签纸等）由维护单位免费提供，并确保整个系统运行正常。</w:t>
            </w:r>
          </w:p>
          <w:p>
            <w:pPr>
              <w:pStyle w:val="2"/>
              <w:rPr>
                <w:rFonts w:hint="eastAsia" w:ascii="仿宋" w:hAnsi="仿宋" w:eastAsia="仿宋" w:cs="仿宋"/>
                <w:sz w:val="24"/>
                <w:szCs w:val="24"/>
                <w:lang w:val="en-US" w:eastAsia="zh-CN"/>
              </w:rPr>
            </w:pPr>
            <w:r>
              <w:rPr>
                <w:rFonts w:hint="eastAsia" w:ascii="仿宋" w:hAnsi="仿宋" w:eastAsia="仿宋" w:cs="仿宋"/>
                <w:kern w:val="0"/>
                <w:sz w:val="24"/>
                <w:szCs w:val="24"/>
                <w:lang w:val="en-US" w:eastAsia="zh-CN" w:bidi="ar-SA"/>
              </w:rPr>
              <w:t>临安城区具备备品备件仓库不小于100平方，需提供房产证或租房协议佐证。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bCs/>
                <w:kern w:val="0"/>
                <w:sz w:val="24"/>
                <w:szCs w:val="24"/>
                <w:lang w:val="en-US" w:eastAsia="zh-CN" w:bidi="ar-SA"/>
              </w:rPr>
            </w:pPr>
            <w:r>
              <w:rPr>
                <w:rFonts w:hint="eastAsia" w:ascii="仿宋" w:hAnsi="仿宋" w:eastAsia="仿宋" w:cs="仿宋"/>
                <w:b/>
                <w:sz w:val="24"/>
                <w:szCs w:val="24"/>
                <w:lang w:eastAsia="zh-CN"/>
              </w:rPr>
              <w:t>工具及交通要求</w:t>
            </w:r>
          </w:p>
        </w:tc>
        <w:tc>
          <w:tcPr>
            <w:tcW w:w="7905" w:type="dxa"/>
            <w:shd w:val="clear" w:color="auto" w:fill="auto"/>
            <w:vAlign w:val="center"/>
          </w:tcPr>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1、须配备本项目服务所需的常用维护维修设备和常用工具，相关费用由中标方自行承担；因设备正常运行所需耗材费用由采购方承担。</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2、因个别维修服务点地处偏远、道路不畅，在提供服务过程中自备专用交通工具，所产生费用由中标人自行承担。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sz w:val="24"/>
                <w:szCs w:val="24"/>
                <w:lang w:eastAsia="zh-CN"/>
              </w:rPr>
            </w:pPr>
            <w:r>
              <w:rPr>
                <w:rFonts w:hint="eastAsia" w:ascii="仿宋" w:hAnsi="仿宋" w:eastAsia="仿宋" w:cs="仿宋"/>
                <w:b/>
                <w:sz w:val="24"/>
                <w:szCs w:val="24"/>
                <w:lang w:eastAsia="zh-CN"/>
              </w:rPr>
              <w:t>维护时限和规范</w:t>
            </w:r>
          </w:p>
        </w:tc>
        <w:tc>
          <w:tcPr>
            <w:tcW w:w="7905" w:type="dxa"/>
            <w:shd w:val="clear" w:color="auto" w:fill="auto"/>
            <w:vAlign w:val="center"/>
          </w:tcPr>
          <w:p>
            <w:pPr>
              <w:spacing w:line="360" w:lineRule="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 xml:space="preserve">1、建立完善的巡查记录和维护信息。 </w:t>
            </w:r>
          </w:p>
          <w:p>
            <w:pPr>
              <w:spacing w:line="360" w:lineRule="auto"/>
              <w:rPr>
                <w:rFonts w:hint="eastAsia" w:ascii="仿宋" w:hAnsi="仿宋" w:eastAsia="仿宋" w:cs="仿宋"/>
                <w:color w:val="auto"/>
                <w:sz w:val="24"/>
                <w:szCs w:val="24"/>
                <w:u w:val="none"/>
              </w:rPr>
            </w:pPr>
            <w:r>
              <w:rPr>
                <w:rFonts w:hint="eastAsia" w:ascii="仿宋" w:hAnsi="仿宋" w:eastAsia="仿宋" w:cs="仿宋"/>
                <w:color w:val="auto"/>
                <w:sz w:val="24"/>
                <w:szCs w:val="24"/>
                <w:u w:val="none"/>
              </w:rPr>
              <w:t>2、维护员遵守报修程序，对接到的硬件保修电话市区内30分钟内、市区外</w:t>
            </w:r>
            <w:r>
              <w:rPr>
                <w:rFonts w:hint="eastAsia" w:ascii="仿宋" w:hAnsi="仿宋" w:eastAsia="仿宋" w:cs="仿宋"/>
                <w:color w:val="auto"/>
                <w:sz w:val="24"/>
                <w:szCs w:val="24"/>
                <w:u w:val="none"/>
                <w:lang w:val="en-US" w:eastAsia="zh-CN"/>
              </w:rPr>
              <w:t>6</w:t>
            </w:r>
            <w:r>
              <w:rPr>
                <w:rFonts w:hint="eastAsia" w:ascii="仿宋" w:hAnsi="仿宋" w:eastAsia="仿宋" w:cs="仿宋"/>
                <w:color w:val="auto"/>
                <w:sz w:val="24"/>
                <w:szCs w:val="24"/>
                <w:u w:val="none"/>
              </w:rPr>
              <w:t>小时赶到现场查看，对于不能及时维修的，要预约维修时间。</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color w:val="auto"/>
                <w:sz w:val="24"/>
                <w:szCs w:val="24"/>
                <w:u w:val="none"/>
              </w:rPr>
              <w:t>3、维护员遵守报修程序，对接到的软件保修电话30分钟内进行远程维护，对于不能进行远程维护的，市区内1小时、市区外</w:t>
            </w:r>
            <w:r>
              <w:rPr>
                <w:rFonts w:hint="eastAsia" w:ascii="仿宋" w:hAnsi="仿宋" w:eastAsia="仿宋" w:cs="仿宋"/>
                <w:color w:val="auto"/>
                <w:sz w:val="24"/>
                <w:szCs w:val="24"/>
                <w:u w:val="none"/>
                <w:lang w:val="en-US" w:eastAsia="zh-CN"/>
              </w:rPr>
              <w:t>6</w:t>
            </w:r>
            <w:r>
              <w:rPr>
                <w:rFonts w:hint="eastAsia" w:ascii="仿宋" w:hAnsi="仿宋" w:eastAsia="仿宋" w:cs="仿宋"/>
                <w:color w:val="auto"/>
                <w:sz w:val="24"/>
                <w:szCs w:val="24"/>
                <w:u w:val="none"/>
              </w:rPr>
              <w:t>小时赶到现场进行维护。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9" w:hRule="atLeast"/>
        </w:trPr>
        <w:tc>
          <w:tcPr>
            <w:tcW w:w="1003" w:type="dxa"/>
            <w:shd w:val="clear" w:color="auto" w:fill="auto"/>
            <w:vAlign w:val="center"/>
          </w:tcPr>
          <w:p>
            <w:pPr>
              <w:numPr>
                <w:ilvl w:val="0"/>
                <w:numId w:val="0"/>
              </w:numPr>
              <w:rPr>
                <w:rFonts w:hint="eastAsia" w:ascii="仿宋" w:hAnsi="仿宋" w:eastAsia="仿宋" w:cs="仿宋"/>
                <w:b/>
                <w:sz w:val="24"/>
                <w:szCs w:val="24"/>
                <w:lang w:eastAsia="zh-CN"/>
              </w:rPr>
            </w:pPr>
            <w:r>
              <w:rPr>
                <w:rFonts w:hint="eastAsia" w:ascii="仿宋" w:hAnsi="仿宋" w:eastAsia="仿宋" w:cs="仿宋"/>
                <w:b/>
                <w:sz w:val="24"/>
                <w:szCs w:val="24"/>
                <w:lang w:eastAsia="zh-CN"/>
              </w:rPr>
              <w:t>维护安全要求</w:t>
            </w:r>
          </w:p>
          <w:p>
            <w:pPr>
              <w:keepNext w:val="0"/>
              <w:keepLines w:val="0"/>
              <w:widowControl/>
              <w:suppressLineNumbers w:val="0"/>
              <w:jc w:val="left"/>
              <w:textAlignment w:val="center"/>
              <w:rPr>
                <w:rFonts w:hint="eastAsia" w:ascii="仿宋" w:hAnsi="仿宋" w:eastAsia="仿宋" w:cs="仿宋"/>
                <w:b/>
                <w:bCs/>
                <w:kern w:val="0"/>
                <w:sz w:val="24"/>
                <w:szCs w:val="24"/>
                <w:lang w:val="en-US" w:eastAsia="zh-CN" w:bidi="ar-SA"/>
              </w:rPr>
            </w:pPr>
          </w:p>
        </w:tc>
        <w:tc>
          <w:tcPr>
            <w:tcW w:w="7905" w:type="dxa"/>
            <w:shd w:val="clear" w:color="auto" w:fill="auto"/>
            <w:vAlign w:val="center"/>
          </w:tcPr>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1、必须按照国家有关劳动安全的规定为维护人员配备安全作业防护用品，确保安全生产；</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2、维护过程中的车辆及人身的安全由中标人负责，采购方不承担因意外伤亡而产生的任何法律责任和相关的费用；</w:t>
            </w:r>
          </w:p>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3、服务人员在服务过程中，应遵守采购方的相关规章制度。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bCs/>
                <w:kern w:val="0"/>
                <w:sz w:val="24"/>
                <w:szCs w:val="24"/>
                <w:lang w:val="en-US" w:eastAsia="zh-CN" w:bidi="ar-SA"/>
              </w:rPr>
            </w:pPr>
            <w:r>
              <w:rPr>
                <w:rFonts w:hint="eastAsia" w:ascii="仿宋" w:hAnsi="仿宋" w:eastAsia="仿宋" w:cs="仿宋"/>
                <w:b/>
                <w:sz w:val="24"/>
                <w:szCs w:val="24"/>
                <w:lang w:eastAsia="zh-CN"/>
              </w:rPr>
              <w:t>维护期限</w:t>
            </w:r>
          </w:p>
        </w:tc>
        <w:tc>
          <w:tcPr>
            <w:tcW w:w="7905" w:type="dxa"/>
            <w:shd w:val="clear" w:color="auto" w:fill="auto"/>
            <w:vAlign w:val="center"/>
          </w:tcPr>
          <w:p>
            <w:pPr>
              <w:spacing w:line="360" w:lineRule="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本次招标1年，后续可根据服务情况续签。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5" w:hRule="atLeast"/>
        </w:trPr>
        <w:tc>
          <w:tcPr>
            <w:tcW w:w="1003" w:type="dxa"/>
            <w:shd w:val="clear" w:color="auto" w:fill="auto"/>
            <w:vAlign w:val="center"/>
          </w:tcPr>
          <w:p>
            <w:pPr>
              <w:keepNext w:val="0"/>
              <w:keepLines w:val="0"/>
              <w:widowControl/>
              <w:suppressLineNumbers w:val="0"/>
              <w:jc w:val="left"/>
              <w:textAlignment w:val="center"/>
              <w:rPr>
                <w:rFonts w:hint="eastAsia" w:ascii="仿宋" w:hAnsi="仿宋" w:eastAsia="仿宋" w:cs="仿宋"/>
                <w:b/>
                <w:sz w:val="24"/>
                <w:szCs w:val="24"/>
                <w:lang w:eastAsia="zh-CN"/>
              </w:rPr>
            </w:pPr>
            <w:r>
              <w:rPr>
                <w:rFonts w:hint="eastAsia" w:ascii="仿宋" w:hAnsi="仿宋" w:eastAsia="仿宋" w:cs="仿宋"/>
                <w:kern w:val="0"/>
                <w:sz w:val="24"/>
                <w:szCs w:val="24"/>
                <w:lang w:val="en-US" w:eastAsia="zh-CN" w:bidi="ar-SA"/>
              </w:rPr>
              <w:t>★</w:t>
            </w:r>
            <w:r>
              <w:rPr>
                <w:rFonts w:hint="eastAsia" w:ascii="仿宋" w:hAnsi="仿宋" w:eastAsia="仿宋" w:cs="仿宋"/>
                <w:b/>
                <w:sz w:val="24"/>
                <w:szCs w:val="24"/>
                <w:lang w:eastAsia="zh-CN"/>
              </w:rPr>
              <w:t>服务能力证明</w:t>
            </w:r>
          </w:p>
        </w:tc>
        <w:tc>
          <w:tcPr>
            <w:tcW w:w="7905" w:type="dxa"/>
            <w:shd w:val="clear" w:color="auto" w:fill="auto"/>
            <w:vAlign w:val="center"/>
          </w:tcPr>
          <w:p>
            <w:pPr>
              <w:numPr>
                <w:ilvl w:val="0"/>
                <w:numId w:val="3"/>
              </w:num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具备明天医网PACS软件维护经验，提供明天医网培训证明函（加盖原厂公章）。</w:t>
            </w:r>
          </w:p>
          <w:p>
            <w:pPr>
              <w:numPr>
                <w:ilvl w:val="0"/>
                <w:numId w:val="3"/>
              </w:num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具备创业HIS软件维护经验，提供创业培训证明函（加盖原厂公章）。</w:t>
            </w:r>
          </w:p>
          <w:p>
            <w:pPr>
              <w:pStyle w:val="2"/>
              <w:numPr>
                <w:ilvl w:val="0"/>
                <w:numId w:val="3"/>
              </w:num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具备启明星辰和火绒网络安全维护经验，提供启明星辰和火绒培训证明函（加盖原厂公章）。</w:t>
            </w:r>
          </w:p>
          <w:p>
            <w:pPr>
              <w:rPr>
                <w:rFonts w:hint="eastAsia" w:ascii="仿宋" w:hAnsi="仿宋" w:eastAsia="仿宋" w:cs="仿宋"/>
                <w:sz w:val="24"/>
                <w:szCs w:val="24"/>
              </w:rPr>
            </w:pPr>
            <w:r>
              <w:rPr>
                <w:rFonts w:hint="eastAsia" w:ascii="仿宋" w:hAnsi="仿宋" w:eastAsia="仿宋" w:cs="仿宋"/>
                <w:sz w:val="24"/>
                <w:szCs w:val="24"/>
              </w:rPr>
              <w:t>无法提供上述材料的供应商作废标处理。</w:t>
            </w:r>
          </w:p>
          <w:p>
            <w:pPr>
              <w:pStyle w:val="2"/>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4、投标单位提供质量服务诚信证明材料。</w:t>
            </w:r>
          </w:p>
        </w:tc>
      </w:tr>
    </w:tbl>
    <w:p>
      <w:pPr>
        <w:pStyle w:val="2"/>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等线">
    <w:altName w:val="微软雅黑"/>
    <w:panose1 w:val="02010600030101010101"/>
    <w:charset w:val="86"/>
    <w:family w:val="auto"/>
    <w:pitch w:val="default"/>
    <w:sig w:usb0="00000000" w:usb1="00000000" w:usb2="00000016" w:usb3="00000000" w:csb0="0004000F"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77639"/>
    <w:multiLevelType w:val="singleLevel"/>
    <w:tmpl w:val="98C77639"/>
    <w:lvl w:ilvl="0" w:tentative="0">
      <w:start w:val="1"/>
      <w:numFmt w:val="decimal"/>
      <w:suff w:val="nothing"/>
      <w:lvlText w:val="%1、"/>
      <w:lvlJc w:val="left"/>
    </w:lvl>
  </w:abstractNum>
  <w:abstractNum w:abstractNumId="1">
    <w:nsid w:val="B33014A5"/>
    <w:multiLevelType w:val="singleLevel"/>
    <w:tmpl w:val="B33014A5"/>
    <w:lvl w:ilvl="0" w:tentative="0">
      <w:start w:val="1"/>
      <w:numFmt w:val="chineseCounting"/>
      <w:suff w:val="nothing"/>
      <w:lvlText w:val="%1、"/>
      <w:lvlJc w:val="left"/>
      <w:rPr>
        <w:rFonts w:hint="eastAsia"/>
      </w:rPr>
    </w:lvl>
  </w:abstractNum>
  <w:abstractNum w:abstractNumId="2">
    <w:nsid w:val="2B5701A2"/>
    <w:multiLevelType w:val="singleLevel"/>
    <w:tmpl w:val="2B5701A2"/>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0MjM4ODA4YzRiYzI0NWRkNWU3NzI0NDA5MjA4MzUifQ=="/>
  </w:docVars>
  <w:rsids>
    <w:rsidRoot w:val="6E2E6022"/>
    <w:rsid w:val="00156344"/>
    <w:rsid w:val="00213543"/>
    <w:rsid w:val="006E79C8"/>
    <w:rsid w:val="00AD7B9F"/>
    <w:rsid w:val="00B65A59"/>
    <w:rsid w:val="00BF6987"/>
    <w:rsid w:val="00FC1C73"/>
    <w:rsid w:val="01CF03EC"/>
    <w:rsid w:val="0CAF4438"/>
    <w:rsid w:val="13F92545"/>
    <w:rsid w:val="15B219C7"/>
    <w:rsid w:val="1E197114"/>
    <w:rsid w:val="2690789A"/>
    <w:rsid w:val="289C674A"/>
    <w:rsid w:val="28C56A3E"/>
    <w:rsid w:val="29235BD3"/>
    <w:rsid w:val="2A4D4D42"/>
    <w:rsid w:val="2C3A38C6"/>
    <w:rsid w:val="3300318E"/>
    <w:rsid w:val="33F143BF"/>
    <w:rsid w:val="37E83D51"/>
    <w:rsid w:val="3CF9776A"/>
    <w:rsid w:val="3E5E7AE2"/>
    <w:rsid w:val="40FA6E06"/>
    <w:rsid w:val="41A3700D"/>
    <w:rsid w:val="42FF740D"/>
    <w:rsid w:val="432044BF"/>
    <w:rsid w:val="45B12DA9"/>
    <w:rsid w:val="49296F88"/>
    <w:rsid w:val="527949B6"/>
    <w:rsid w:val="52BC0B4E"/>
    <w:rsid w:val="538F54CC"/>
    <w:rsid w:val="55520DD6"/>
    <w:rsid w:val="55A811CF"/>
    <w:rsid w:val="589D6B36"/>
    <w:rsid w:val="5AD7790E"/>
    <w:rsid w:val="63D03EED"/>
    <w:rsid w:val="65771423"/>
    <w:rsid w:val="68112DE4"/>
    <w:rsid w:val="6AA35B15"/>
    <w:rsid w:val="6DF866C3"/>
    <w:rsid w:val="6E2E6022"/>
    <w:rsid w:val="6E97500C"/>
    <w:rsid w:val="6EE26D1B"/>
    <w:rsid w:val="6F255B33"/>
    <w:rsid w:val="6FDF1DAA"/>
    <w:rsid w:val="73914C23"/>
    <w:rsid w:val="74A235C9"/>
    <w:rsid w:val="79A635D6"/>
    <w:rsid w:val="79C51863"/>
    <w:rsid w:val="7BC27268"/>
    <w:rsid w:val="7CC01C1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line="576" w:lineRule="auto"/>
      <w:outlineLvl w:val="0"/>
    </w:pPr>
    <w:rPr>
      <w:rFonts w:ascii="Times New Roman" w:hAnsi="Times New Roman" w:eastAsia="宋体" w:cs="Times New Roman"/>
      <w:b/>
      <w:color w:val="000000"/>
      <w:kern w:val="44"/>
      <w:sz w:val="24"/>
      <w:lang w:eastAsia="en-US" w:bidi="en-US"/>
    </w:rPr>
  </w:style>
  <w:style w:type="paragraph" w:styleId="4">
    <w:name w:val="heading 2"/>
    <w:basedOn w:val="1"/>
    <w:next w:val="1"/>
    <w:qFormat/>
    <w:uiPriority w:val="0"/>
    <w:pPr>
      <w:keepNext/>
      <w:keepLines/>
      <w:spacing w:before="260" w:after="260"/>
      <w:jc w:val="left"/>
      <w:outlineLvl w:val="1"/>
    </w:pPr>
    <w:rPr>
      <w:rFonts w:ascii="华文中宋" w:hAnsi="华文中宋" w:eastAsia="华文中宋"/>
      <w:b/>
      <w:bCs/>
      <w:kern w:val="0"/>
      <w:sz w:val="24"/>
      <w:szCs w:val="32"/>
    </w:rPr>
  </w:style>
  <w:style w:type="paragraph" w:styleId="5">
    <w:name w:val="heading 3"/>
    <w:basedOn w:val="1"/>
    <w:next w:val="1"/>
    <w:qFormat/>
    <w:uiPriority w:val="0"/>
    <w:pPr>
      <w:keepNext/>
      <w:keepLines/>
      <w:spacing w:before="240" w:after="240"/>
      <w:jc w:val="left"/>
      <w:outlineLvl w:val="2"/>
    </w:pPr>
    <w:rPr>
      <w:rFonts w:ascii="华文中宋" w:hAnsi="华文中宋" w:eastAsia="华文中宋"/>
      <w:b/>
      <w:bCs/>
      <w:color w:val="000000"/>
      <w:kern w:val="0"/>
      <w:sz w:val="30"/>
      <w:szCs w:val="30"/>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font21"/>
    <w:basedOn w:val="10"/>
    <w:qFormat/>
    <w:uiPriority w:val="0"/>
    <w:rPr>
      <w:rFonts w:hint="eastAsia" w:ascii="宋体" w:hAnsi="宋体" w:eastAsia="宋体" w:cs="宋体"/>
      <w:color w:val="000000"/>
      <w:sz w:val="20"/>
      <w:szCs w:val="20"/>
      <w:u w:val="none"/>
    </w:rPr>
  </w:style>
  <w:style w:type="character" w:customStyle="1" w:styleId="12">
    <w:name w:val="font51"/>
    <w:basedOn w:val="10"/>
    <w:qFormat/>
    <w:uiPriority w:val="0"/>
    <w:rPr>
      <w:rFonts w:hint="eastAsia" w:ascii="宋体" w:hAnsi="宋体" w:eastAsia="宋体" w:cs="宋体"/>
      <w:color w:val="FF0000"/>
      <w:sz w:val="20"/>
      <w:szCs w:val="20"/>
      <w:u w:val="none"/>
    </w:rPr>
  </w:style>
  <w:style w:type="paragraph" w:styleId="13">
    <w:name w:val="List Paragraph"/>
    <w:basedOn w:val="1"/>
    <w:qFormat/>
    <w:uiPriority w:val="34"/>
    <w:pPr>
      <w:widowControl/>
      <w:ind w:firstLine="420" w:firstLineChars="200"/>
      <w:jc w:val="left"/>
    </w:pPr>
    <w:rPr>
      <w:rFonts w:ascii="Times New Roman" w:hAnsi="Times New Roman" w:eastAsia="等线" w:cs="Times New Roman"/>
      <w:kern w:val="0"/>
      <w:sz w:val="24"/>
      <w:lang w:eastAsia="en-US"/>
    </w:rPr>
  </w:style>
  <w:style w:type="character" w:customStyle="1" w:styleId="14">
    <w:name w:val="页眉 Char"/>
    <w:basedOn w:val="10"/>
    <w:link w:val="7"/>
    <w:qFormat/>
    <w:uiPriority w:val="0"/>
    <w:rPr>
      <w:kern w:val="2"/>
      <w:sz w:val="18"/>
      <w:szCs w:val="18"/>
    </w:rPr>
  </w:style>
  <w:style w:type="character" w:customStyle="1" w:styleId="15">
    <w:name w:val="页脚 Char"/>
    <w:basedOn w:val="10"/>
    <w:link w:val="6"/>
    <w:qFormat/>
    <w:uiPriority w:val="0"/>
    <w:rPr>
      <w:kern w:val="2"/>
      <w:sz w:val="18"/>
      <w:szCs w:val="18"/>
    </w:rPr>
  </w:style>
  <w:style w:type="character" w:customStyle="1" w:styleId="16">
    <w:name w:val="font11"/>
    <w:basedOn w:val="10"/>
    <w:qFormat/>
    <w:uiPriority w:val="0"/>
    <w:rPr>
      <w:rFonts w:ascii="华文宋体" w:hAnsi="华文宋体" w:eastAsia="华文宋体" w:cs="华文宋体"/>
      <w:b/>
      <w:color w:val="000000"/>
      <w:sz w:val="24"/>
      <w:szCs w:val="24"/>
      <w:u w:val="none"/>
    </w:rPr>
  </w:style>
  <w:style w:type="character" w:customStyle="1" w:styleId="17">
    <w:name w:val="font01"/>
    <w:basedOn w:val="10"/>
    <w:qFormat/>
    <w:uiPriority w:val="0"/>
    <w:rPr>
      <w:rFonts w:hint="eastAsia" w:ascii="宋体" w:hAnsi="宋体" w:eastAsia="宋体" w:cs="宋体"/>
      <w:b/>
      <w:color w:val="000000"/>
      <w:sz w:val="24"/>
      <w:szCs w:val="24"/>
      <w:u w:val="none"/>
    </w:rPr>
  </w:style>
  <w:style w:type="paragraph" w:customStyle="1" w:styleId="18">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2925</Words>
  <Characters>2976</Characters>
  <Lines>44</Lines>
  <Paragraphs>12</Paragraphs>
  <TotalTime>19</TotalTime>
  <ScaleCrop>false</ScaleCrop>
  <LinksUpToDate>false</LinksUpToDate>
  <CharactersWithSpaces>2984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2021-05-27T07:52:00Z</dcterms:created>
  <dc:creator>Cc</dc:creator>
  <cp:lastModifiedBy>.</cp:lastModifiedBy>
  <cp:lastPrinted>2022-06-08T02:31:00Z</cp:lastPrinted>
  <dcterms:modified xsi:type="dcterms:W3CDTF">2022-06-29T08:50:17Z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E5F68226417D4DB083724070BC691AA0</vt:lpwstr>
  </property>
</Properties>
</file>