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jc w:val="center"/>
        <w:rPr>
          <w:rFonts w:hint="eastAsia"/>
          <w:lang w:val="en-US" w:eastAsia="zh-CN"/>
        </w:rPr>
      </w:pPr>
      <w:r>
        <w:rPr>
          <w:rFonts w:hint="eastAsia"/>
          <w:lang w:val="en-US" w:eastAsia="zh-CN"/>
        </w:rPr>
        <w:t>考证设备采购需求</w:t>
      </w:r>
    </w:p>
    <w:tbl>
      <w:tblPr>
        <w:tblStyle w:val="4"/>
        <w:tblW w:w="10155" w:type="dxa"/>
        <w:tblInd w:w="-9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
        <w:gridCol w:w="1470"/>
        <w:gridCol w:w="1440"/>
        <w:gridCol w:w="5010"/>
        <w:gridCol w:w="780"/>
        <w:gridCol w:w="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470"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设备名称</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推荐品牌及型号</w:t>
            </w:r>
          </w:p>
        </w:tc>
        <w:tc>
          <w:tcPr>
            <w:tcW w:w="5010"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型号及详细参数</w:t>
            </w:r>
          </w:p>
        </w:tc>
        <w:tc>
          <w:tcPr>
            <w:tcW w:w="780"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75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带音频半球摄像头</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海康威视</w:t>
            </w:r>
            <w:r>
              <w:rPr>
                <w:rFonts w:hint="eastAsia" w:ascii="宋体" w:hAnsi="宋体" w:eastAsia="宋体" w:cs="宋体"/>
                <w:i w:val="0"/>
                <w:color w:val="000000"/>
                <w:kern w:val="0"/>
                <w:sz w:val="21"/>
                <w:szCs w:val="21"/>
                <w:u w:val="none"/>
                <w:lang w:val="en-US" w:eastAsia="zh-CN" w:bidi="ar"/>
              </w:rPr>
              <w:t>DS-2CD2335F-AX</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华尊</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HZ-ISC4967SZ-SF3E</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中控</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ZK-HDR403C</w:t>
            </w:r>
          </w:p>
        </w:tc>
        <w:tc>
          <w:tcPr>
            <w:tcW w:w="5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具有200万像素CMOS传感器。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最低照度彩色：0.01lx(AGC开，RJ45输出)，黑白:0.001lx(AGC开，RJ45输出)，灰度等级不小于11级。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▲红外补光距离不小于50米。（投标时提供公安部检验报告证明并加盖原厂商鲜章）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支持H.264、H.265、MJPEG视频编码格式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信噪比不小于55dB。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需具有黑白名单功能，其中白名单可添加不小于10个IP地址。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需具备人脸抓拍、区域入侵检测、越界检测、虚焦检测、进入区域、离开区域、徘徊、人员聚集、逆行、场景变更等功能。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摄像机能够在-30~60摄氏度，湿度小于93%环境下稳定工作。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不低于IP67防尘防水等级。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需支持DC12V/POE供电，且在不小于DC12V±30%范围内变化时可以正常工作。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▲1个内置麦克风</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42</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2</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8路数字刻录机</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海康威视</w:t>
            </w:r>
          </w:p>
          <w:p>
            <w:pPr>
              <w:jc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0"/>
                <w:szCs w:val="20"/>
                <w:u w:val="none"/>
                <w:lang w:val="en-US" w:eastAsia="zh-CN" w:bidi="ar"/>
              </w:rPr>
              <w:t>DS-GNF9HS04L-H4-RTA</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华尊</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HZ-N185402-SF3E</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中控</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ZK-INV08032BF</w:t>
            </w:r>
          </w:p>
        </w:tc>
        <w:tc>
          <w:tcPr>
            <w:tcW w:w="5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支持4路HD-SDI/CVBS自适应视频输入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默认支持4路1080P网络视频接入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禁用1路模拟增加1路网络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最大支持8路1080P网络接入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支持1路VGA输入和1路HDMI输入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支持全路数H.265编解码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支持视频信息上叠加温湿度传感器信息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支持画中画功能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支持支持单室双刻、双室双刻、单室轮刻等多种讯问刻录模式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自带7寸触摸屏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标配2个DVD光驱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支持4个SATA接口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支持容量最大为8TB的硬盘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3U机箱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2个RJ45 10M/100M/1000M自适应以太网口</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▲支持按刻录打印一体机任务名称、刻录时间段、刻录状态检索刻录任务；支持查看刻录任务详情，包括基本信息、刻录进度、错误信息、光盘信息（投标时提供公安部检验报告证明并加盖原厂商鲜章）</w:t>
            </w:r>
          </w:p>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▲为保持系统兼容性，可与原有校园监控平台无缝对接，并提供原厂无缝对接证明函原件。</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3</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3</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4路数字刻录机</w:t>
            </w:r>
          </w:p>
        </w:tc>
        <w:tc>
          <w:tcPr>
            <w:tcW w:w="1440" w:type="dxa"/>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1"/>
                <w:szCs w:val="21"/>
                <w:lang w:val="en-US" w:eastAsia="zh-CN"/>
              </w:rPr>
              <w:t>海康威视</w:t>
            </w:r>
            <w:r>
              <w:rPr>
                <w:rFonts w:hint="eastAsia" w:ascii="宋体" w:hAnsi="宋体" w:eastAsia="宋体" w:cs="宋体"/>
                <w:i w:val="0"/>
                <w:iCs w:val="0"/>
                <w:color w:val="000000"/>
                <w:kern w:val="0"/>
                <w:sz w:val="20"/>
                <w:szCs w:val="20"/>
                <w:u w:val="none"/>
                <w:lang w:val="en-US" w:eastAsia="zh-CN" w:bidi="ar"/>
              </w:rPr>
              <w:t>DS-GNF9HW04L-H4-RTA</w:t>
            </w:r>
          </w:p>
          <w:p>
            <w:pPr>
              <w:jc w:val="center"/>
              <w:rPr>
                <w:rFonts w:hint="eastAsia" w:ascii="宋体" w:hAnsi="宋体" w:eastAsia="宋体" w:cs="宋体"/>
                <w:i w:val="0"/>
                <w:iCs w:val="0"/>
                <w:color w:val="000000"/>
                <w:kern w:val="0"/>
                <w:sz w:val="20"/>
                <w:szCs w:val="20"/>
                <w:u w:val="none"/>
                <w:lang w:val="en-US" w:eastAsia="zh-CN" w:bidi="ar"/>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华尊</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HZ-N185402-SF3E</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中控</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ZK-INV08032BF</w:t>
            </w:r>
          </w:p>
        </w:tc>
        <w:tc>
          <w:tcPr>
            <w:tcW w:w="5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支持4路CVBS自适应视频输入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默认支持2路1080P网络视频接入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禁用1路模拟增加1路网络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最大支持6路1080P网络接入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支持1路VGA输入和1路HDMI输入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支持全路数H.265编解码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支持视频信息上叠加温湿度传感器信息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支持画中画功能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支持支持单室双刻、双室双刻、单室轮刻等多种讯问刻录模式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自带7寸触摸屏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标配2个DVD光驱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支持4个SATA接口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支持容量最大为8TB的硬盘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3U机箱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2个RJ45 10M/100M/1000M自适应以太网口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▲支持讯问数据数字水印加密技术和哈希值校验技术，并将哈希值数据以单独文件的形式与音视频数据一并保存，防止原音视频数据被篡改（投标时提供公安部检验报告证明并加盖原厂商鲜章）</w:t>
            </w:r>
          </w:p>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▲支持断电保护功能，保存断电前一秒硬盘数据（投标时提供公安部检验报告证明并加盖原厂商鲜章）。</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3</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4</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8口百兆POE交换机</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海康威视</w:t>
            </w:r>
            <w:r>
              <w:rPr>
                <w:rFonts w:hint="eastAsia" w:ascii="宋体" w:hAnsi="宋体" w:eastAsia="宋体" w:cs="宋体"/>
                <w:i w:val="0"/>
                <w:color w:val="000000"/>
                <w:kern w:val="0"/>
                <w:sz w:val="20"/>
                <w:szCs w:val="20"/>
                <w:u w:val="none"/>
                <w:lang w:val="en-US" w:eastAsia="zh-CN" w:bidi="ar"/>
              </w:rPr>
              <w:t>DS-3E0109P-S</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华为</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S1700-8G-AC</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华三</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S1208V-PWR </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轻网管提供8个百兆PoE电口，1个千兆网络电口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支持IEEE 802.3at/af标准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支持IEEE 802.3、IEEE 802.3u、IEEE 802.3x、IEEE 802.3ab标准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支持安防网络拓扑管理、端口管理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支持远程升级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支持8芯供电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支持最远250 m传输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支持6 KV防浪涌（PoE口）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支持PoE输出功率管理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百兆网络接入设计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线速转发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存储转发交换方式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坚固式高强度金属外壳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无风扇设计，高可靠性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POE最大供电功率：110 W</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5</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16口千兆交换机</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海康威视</w:t>
            </w:r>
            <w:r>
              <w:rPr>
                <w:rFonts w:hint="eastAsia" w:ascii="宋体" w:hAnsi="宋体" w:eastAsia="宋体" w:cs="宋体"/>
                <w:i w:val="0"/>
                <w:color w:val="000000"/>
                <w:kern w:val="0"/>
                <w:sz w:val="20"/>
                <w:szCs w:val="20"/>
                <w:u w:val="none"/>
                <w:lang w:val="en-US" w:eastAsia="zh-CN" w:bidi="ar"/>
              </w:rPr>
              <w:t>DS-3E0318P-S</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华为</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S1730S-L16T-A</w:t>
            </w:r>
          </w:p>
          <w:p>
            <w:pPr>
              <w:jc w:val="cente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华三</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S1218F-PWR </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轻网管提供16个百兆PoE电口，2个千兆光电复用口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支持IEEE 802.3at/af标准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支持IEEE 802.3、IEEE 802.3u、IEEE 802.3x、IEEE 802.3ab、IEEE 802.3z标准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支持安防网络拓扑管理、端口管理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支持远程升级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支持8芯供电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支持最远250 m传输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支持红口保障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支持6 KV防浪涌（PoE口）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支持PoE输出功率管理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百兆网络接入设计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线速转发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存储转发交换方式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坚固式高强度金属外壳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整机最大POE供电功率：230 W</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6</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监控专用硬盘</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西数</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4TB</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希捷</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ST4000VX000</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海康威视</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HK724TAH</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3.5英寸 4TB IntelliPower 64M SATA3</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6</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trPr>
        <w:tc>
          <w:tcPr>
            <w:tcW w:w="705"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7</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KVM切换器</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定制</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音频切换.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2端口KVM切换器采用小型袖珍设计,轻便易用.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支持Microsoft 只能滑鼠,罗技网络滑鼠等.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支持DOS,Win3.X, Win95/98/98SE/2000/ME/XP,WinNT,Netware,Unix,Linux.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即插即用,不需要关掉KVM切换器和电脑就可以插上或者拔掉所连接着的电脑.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优良的画质,分辨率可以上到 2048*1536.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无须软件控制,可通过按钮或热键(按两下Scroll Lock+数字键)选择所要操作的电脑主机.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有为监控主机运行而设的自动检测功能.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显示监控状态的LED指示灯.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当确定端口切换时会发出蜂鸣声</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7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4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保密柜</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定制</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规格 1850*900*420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上下双节结构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国宝密码锁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上一层层板 2抽屉，下一层层板  层板上下可以自由调节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采用经国家保密局检测的密码锁，安全放心</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2"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9</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网络墙柜</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定制</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网络墙柜6U</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10</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网络机柜</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定制</w:t>
            </w:r>
          </w:p>
        </w:tc>
        <w:tc>
          <w:tcPr>
            <w:tcW w:w="5010" w:type="dxa"/>
            <w:vAlign w:val="center"/>
          </w:tcPr>
          <w:p>
            <w:pPr>
              <w:jc w:val="left"/>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标准网络机柜2米</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11</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超五类网线</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配套</w:t>
            </w:r>
          </w:p>
        </w:tc>
        <w:tc>
          <w:tcPr>
            <w:tcW w:w="5010" w:type="dxa"/>
            <w:vAlign w:val="center"/>
          </w:tcPr>
          <w:p>
            <w:pPr>
              <w:jc w:val="left"/>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超5类室内网线，≥0.5mm无氧铜，PVC护套，阻燃等级CM</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10</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12</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PVC管（含配件）</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配套</w:t>
            </w:r>
          </w:p>
        </w:tc>
        <w:tc>
          <w:tcPr>
            <w:tcW w:w="5010" w:type="dxa"/>
            <w:vAlign w:val="center"/>
          </w:tcPr>
          <w:p>
            <w:pPr>
              <w:jc w:val="left"/>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PVC材质配管，含直接、弯头、三通等配件</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1000</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13</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辅材</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配套</w:t>
            </w:r>
          </w:p>
        </w:tc>
        <w:tc>
          <w:tcPr>
            <w:tcW w:w="5010" w:type="dxa"/>
            <w:vAlign w:val="center"/>
          </w:tcPr>
          <w:p>
            <w:pPr>
              <w:jc w:val="left"/>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直接、弯头、胶带扎带、标签、水晶头等整个系统所有用到的辅材</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705"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color w:val="000000"/>
                <w:kern w:val="0"/>
                <w:sz w:val="21"/>
                <w:szCs w:val="21"/>
                <w:u w:val="none"/>
                <w:lang w:val="en-US" w:eastAsia="zh-CN" w:bidi="ar"/>
              </w:rPr>
              <w:t>14</w:t>
            </w:r>
          </w:p>
        </w:tc>
        <w:tc>
          <w:tcPr>
            <w:tcW w:w="1470" w:type="dxa"/>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安装调试</w:t>
            </w:r>
          </w:p>
        </w:tc>
        <w:tc>
          <w:tcPr>
            <w:tcW w:w="1440"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配套</w:t>
            </w:r>
          </w:p>
        </w:tc>
        <w:tc>
          <w:tcPr>
            <w:tcW w:w="5010"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系统安装、调试、试运行、培训、售后服务等</w:t>
            </w:r>
          </w:p>
        </w:tc>
        <w:tc>
          <w:tcPr>
            <w:tcW w:w="78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50"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项</w:t>
            </w:r>
          </w:p>
        </w:tc>
      </w:tr>
    </w:tbl>
    <w:p>
      <w:pPr>
        <w:rPr>
          <w:rFonts w:hint="default"/>
          <w:lang w:val="en-US" w:eastAsia="zh-CN"/>
        </w:rPr>
      </w:pPr>
    </w:p>
    <w:p>
      <w:pPr>
        <w:pStyle w:val="2"/>
        <w:numPr>
          <w:ilvl w:val="0"/>
          <w:numId w:val="0"/>
        </w:numPr>
        <w:bidi w:val="0"/>
        <w:rPr>
          <w:rFonts w:hint="eastAsia"/>
          <w:lang w:val="en-US" w:eastAsia="zh-CN"/>
        </w:rPr>
      </w:pPr>
      <w:r>
        <w:rPr>
          <w:rFonts w:hint="eastAsia"/>
          <w:lang w:val="en-US" w:eastAsia="zh-CN"/>
        </w:rPr>
        <w:t>商务条款</w:t>
      </w:r>
    </w:p>
    <w:p>
      <w:pPr>
        <w:bidi w:val="0"/>
        <w:spacing w:line="360" w:lineRule="auto"/>
        <w:rPr>
          <w:rFonts w:hint="eastAsia" w:ascii="宋体" w:hAnsi="宋体" w:eastAsia="宋体" w:cs="宋体"/>
          <w:sz w:val="24"/>
          <w:szCs w:val="24"/>
          <w:lang w:val="en-US" w:eastAsia="zh-CN"/>
        </w:rPr>
      </w:pPr>
      <w:bookmarkStart w:id="0" w:name="_GoBack"/>
      <w:r>
        <w:rPr>
          <w:rFonts w:hint="eastAsia" w:ascii="宋体" w:hAnsi="宋体" w:eastAsia="宋体" w:cs="宋体"/>
          <w:sz w:val="24"/>
          <w:szCs w:val="24"/>
          <w:lang w:val="en-US" w:eastAsia="zh-CN"/>
        </w:rPr>
        <w:t>1、▲中标后签订合同前提供原厂商对本项目半球摄像头、数字刻录机</w:t>
      </w:r>
      <w:r>
        <w:rPr>
          <w:rFonts w:hint="eastAsia" w:ascii="宋体" w:hAnsi="宋体" w:eastAsia="宋体" w:cs="宋体"/>
          <w:sz w:val="24"/>
          <w:szCs w:val="24"/>
          <w:highlight w:val="none"/>
          <w:lang w:val="en-US" w:eastAsia="zh-CN"/>
        </w:rPr>
        <w:t>三年质保函</w:t>
      </w:r>
      <w:r>
        <w:rPr>
          <w:rFonts w:hint="eastAsia" w:ascii="宋体" w:hAnsi="宋体" w:eastAsia="宋体" w:cs="宋体"/>
          <w:sz w:val="24"/>
          <w:szCs w:val="24"/>
          <w:lang w:val="en-US" w:eastAsia="zh-CN"/>
        </w:rPr>
        <w:t>(报价时同步上传加盖原厂商鲜章的质保函原件，否则作无效报价处理）。</w:t>
      </w:r>
    </w:p>
    <w:p>
      <w:pPr>
        <w:bidi w:val="0"/>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2、▲中标后签订合同前提供招标需求和商务条款中所要求提供的检测报告及证明文件，并加盖原厂商鲜章。</w:t>
      </w:r>
    </w:p>
    <w:p>
      <w:pPr>
        <w:bidi w:val="0"/>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3、▲签订合同后5日内供货；15日内完成安装调试；若无法按时供货，则取消合同。</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4、▲为确保服务及时性,投标供应商若非浦江县本地公司须在本地有分公司办事处或售后服务网点（需提供相关证明），配有专人和专线电话。系统出现故障半小时内响应、1小时内赶到现场。</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5、▲所提供的产品必须是原装正品，原厂原包装供货。如是假货及虚假应标按照政府采购法规处理，一切后果自负。本次最终报价包含设备、人工、施工、运输、税金等一切费用。</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6、▲为了保证品质和参数要求，供应商投标产品的品牌须在推荐品牌里选择，不得以任何理由更改品牌、型号、配置(否者将作为无效报价），带▲标记的为不可负偏离参数，否则做无效标处理。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要求提供的资质证书、检测报告等证明文件资料，逐条对应；要求加盖原厂商或投标人公章的以加盖“鲜章”为准，上传的影印件与原件必须一致，签订合同前需将招标文件当中的原件资料交由采购人存档作为验收文件的一部分，若未提供，视为验收不通过。若有虚假响应，将上报监管部门进行相应追责及处罚。</w:t>
      </w:r>
    </w:p>
    <w:p>
      <w:pPr>
        <w:bidi w:val="0"/>
        <w:spacing w:line="360" w:lineRule="auto"/>
      </w:pPr>
      <w:r>
        <w:rPr>
          <w:rFonts w:hint="eastAsia" w:ascii="宋体" w:hAnsi="宋体" w:eastAsia="宋体" w:cs="宋体"/>
          <w:sz w:val="24"/>
          <w:szCs w:val="24"/>
          <w:lang w:val="en-US" w:eastAsia="zh-CN"/>
        </w:rPr>
        <w:t>8、▲以上商务条款报价单位必须全部满足，否则报价无效。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8324C"/>
    <w:rsid w:val="015B5FA8"/>
    <w:rsid w:val="099A7741"/>
    <w:rsid w:val="124D4F90"/>
    <w:rsid w:val="13D01845"/>
    <w:rsid w:val="14D75E22"/>
    <w:rsid w:val="150900E5"/>
    <w:rsid w:val="1E0E76BC"/>
    <w:rsid w:val="28490112"/>
    <w:rsid w:val="35AE5D96"/>
    <w:rsid w:val="36DA7610"/>
    <w:rsid w:val="38F72A6D"/>
    <w:rsid w:val="3C3D311A"/>
    <w:rsid w:val="487F20A9"/>
    <w:rsid w:val="4F0A212C"/>
    <w:rsid w:val="5357140E"/>
    <w:rsid w:val="54420CBA"/>
    <w:rsid w:val="54A91138"/>
    <w:rsid w:val="550F0689"/>
    <w:rsid w:val="553A75F1"/>
    <w:rsid w:val="570D2657"/>
    <w:rsid w:val="5C48324C"/>
    <w:rsid w:val="5F06296E"/>
    <w:rsid w:val="6627008B"/>
    <w:rsid w:val="740054F5"/>
    <w:rsid w:val="75AF2FDE"/>
    <w:rsid w:val="7A466319"/>
    <w:rsid w:val="7DA13C48"/>
    <w:rsid w:val="7DDE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2021-03-16T02:58:00Z</dcterms:created>
  <dc:creator>A</dc:creator>
  <cp:lastModifiedBy>Administrator</cp:lastModifiedBy>
  <dcterms:modified xsi:type="dcterms:W3CDTF">2021-04-20T00:43:14Z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07B330FA71B34A669764E85BFFD6A136</vt:lpwstr>
  </property>
</Properties>
</file>