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3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230"/>
        <w:gridCol w:w="1134"/>
        <w:gridCol w:w="10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51" w:type="dxa"/>
            <w:tcBorders>
              <w:tl2br w:val="nil"/>
              <w:tr2bl w:val="nil"/>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230" w:type="dxa"/>
            <w:tcBorders>
              <w:tl2br w:val="nil"/>
              <w:tr2bl w:val="nil"/>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设备名称</w:t>
            </w:r>
          </w:p>
        </w:tc>
        <w:tc>
          <w:tcPr>
            <w:tcW w:w="1134" w:type="dxa"/>
            <w:tcBorders>
              <w:tl2br w:val="nil"/>
              <w:tr2bl w:val="nil"/>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型号</w:t>
            </w:r>
          </w:p>
        </w:tc>
        <w:tc>
          <w:tcPr>
            <w:tcW w:w="10706" w:type="dxa"/>
            <w:tcBorders>
              <w:tl2br w:val="nil"/>
              <w:tr2bl w:val="nil"/>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规格参数要求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restart"/>
            <w:tcBorders>
              <w:tl2br w:val="nil"/>
              <w:tr2bl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30" w:type="dxa"/>
            <w:vMerge w:val="restart"/>
            <w:tcBorders>
              <w:tl2br w:val="nil"/>
              <w:tr2bl w:val="nil"/>
            </w:tcBorders>
            <w:vAlign w:val="center"/>
          </w:tcPr>
          <w:p>
            <w:pPr>
              <w:widowControl/>
              <w:rPr>
                <w:rFonts w:ascii="宋体" w:hAnsi="宋体" w:cs="宋体"/>
                <w:color w:val="000000"/>
                <w:kern w:val="0"/>
                <w:szCs w:val="21"/>
              </w:rPr>
            </w:pPr>
            <w:r>
              <w:rPr>
                <w:rFonts w:hint="eastAsia" w:ascii="宋体" w:hAnsi="宋体" w:cs="宋体"/>
                <w:color w:val="000000"/>
                <w:kern w:val="0"/>
                <w:szCs w:val="21"/>
              </w:rPr>
              <w:t>LED背景显示屏</w:t>
            </w:r>
          </w:p>
        </w:tc>
        <w:tc>
          <w:tcPr>
            <w:tcW w:w="1134" w:type="dxa"/>
            <w:vMerge w:val="restart"/>
            <w:tcBorders>
              <w:tl2br w:val="nil"/>
              <w:tr2bl w:val="nil"/>
            </w:tcBorders>
            <w:vAlign w:val="center"/>
          </w:tcPr>
          <w:p>
            <w:pPr>
              <w:widowControl/>
              <w:jc w:val="center"/>
              <w:rPr>
                <w:rFonts w:hint="default" w:ascii="宋体" w:hAnsi="宋体" w:cs="宋体"/>
                <w:color w:val="000000"/>
                <w:kern w:val="0"/>
                <w:szCs w:val="21"/>
                <w:lang w:val="en-US"/>
              </w:rPr>
            </w:pPr>
            <w:r>
              <w:rPr>
                <w:rFonts w:hint="eastAsia" w:ascii="宋体" w:hAnsi="宋体" w:cs="宋体"/>
                <w:color w:val="000000"/>
                <w:kern w:val="0"/>
                <w:szCs w:val="21"/>
                <w:lang w:val="en-US" w:eastAsia="zh-CN"/>
              </w:rPr>
              <w:t>海康威视\利亚德\山西高科</w:t>
            </w:r>
          </w:p>
        </w:tc>
        <w:tc>
          <w:tcPr>
            <w:tcW w:w="1070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w:t>
            </w:r>
            <w:r>
              <w:rPr>
                <w:rFonts w:hint="eastAsia"/>
                <w:sz w:val="21"/>
                <w:szCs w:val="21"/>
                <w:lang w:val="en-US" w:eastAsia="zh-CN"/>
              </w:rPr>
              <w:t>像素构成：表贴三合一1415（1R1G1B）</w:t>
            </w:r>
            <w:r>
              <w:rPr>
                <w:rFonts w:hint="eastAsia" w:ascii="宋体" w:hAnsi="宋体" w:cs="宋体"/>
                <w:b/>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en-US" w:eastAsia="zh-CN"/>
              </w:rPr>
              <w:t>P2.5室外</w:t>
            </w:r>
            <w:r>
              <w:rPr>
                <w:rFonts w:hint="eastAsia" w:ascii="宋体" w:hAnsi="宋体" w:cs="宋体"/>
                <w:color w:val="000000"/>
                <w:kern w:val="0"/>
                <w:szCs w:val="21"/>
              </w:rPr>
              <w:t>全彩屏，基色为SMD全彩。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3、模组尺寸：</w:t>
            </w:r>
            <w:r>
              <w:rPr>
                <w:rFonts w:hint="eastAsia"/>
                <w:sz w:val="21"/>
                <w:szCs w:val="21"/>
                <w:lang w:val="en-US" w:eastAsia="zh-CN"/>
              </w:rPr>
              <w:t>320mm*160mm*16.5mm</w:t>
            </w:r>
            <w:r>
              <w:rPr>
                <w:rFonts w:hint="eastAsia" w:ascii="宋体" w:hAnsi="宋体" w:cs="宋体"/>
                <w:color w:val="000000"/>
                <w:kern w:val="0"/>
                <w:szCs w:val="21"/>
              </w:rPr>
              <w:t>，整屏比例（长宽比：16:9），模组分辨率</w:t>
            </w:r>
            <w:r>
              <w:rPr>
                <w:rFonts w:hint="eastAsia"/>
                <w:sz w:val="21"/>
                <w:szCs w:val="21"/>
                <w:lang w:val="en-US" w:eastAsia="zh-CN"/>
              </w:rPr>
              <w:t>128点*64点</w:t>
            </w:r>
            <w:r>
              <w:rPr>
                <w:rFonts w:hint="eastAsia" w:ascii="宋体" w:hAnsi="宋体" w:cs="宋体"/>
                <w:color w:val="000000"/>
                <w:kern w:val="0"/>
                <w:szCs w:val="21"/>
              </w:rPr>
              <w:t>；整屏分辨率：</w:t>
            </w:r>
            <w:r>
              <w:rPr>
                <w:rFonts w:hint="eastAsia" w:ascii="宋体" w:hAnsi="宋体" w:cs="宋体"/>
                <w:color w:val="000000"/>
                <w:kern w:val="0"/>
                <w:szCs w:val="21"/>
                <w:lang w:val="en-US" w:eastAsia="zh-CN"/>
              </w:rPr>
              <w:t>1920</w:t>
            </w:r>
            <w:r>
              <w:rPr>
                <w:rFonts w:hint="eastAsia" w:ascii="宋体" w:hAnsi="宋体" w:cs="宋体"/>
                <w:color w:val="000000"/>
                <w:kern w:val="0"/>
                <w:szCs w:val="21"/>
              </w:rPr>
              <w:t>点*</w:t>
            </w:r>
            <w:r>
              <w:rPr>
                <w:rFonts w:hint="eastAsia" w:ascii="宋体" w:hAnsi="宋体" w:cs="宋体"/>
                <w:color w:val="000000"/>
                <w:kern w:val="0"/>
                <w:szCs w:val="21"/>
                <w:lang w:val="en-US" w:eastAsia="zh-CN"/>
              </w:rPr>
              <w:t>1152</w:t>
            </w:r>
            <w:r>
              <w:rPr>
                <w:rFonts w:hint="eastAsia" w:ascii="宋体" w:hAnsi="宋体" w:cs="宋体"/>
                <w:color w:val="000000"/>
                <w:kern w:val="0"/>
                <w:szCs w:val="21"/>
              </w:rPr>
              <w:t>点=</w:t>
            </w:r>
            <w:r>
              <w:rPr>
                <w:rFonts w:hint="eastAsia" w:ascii="宋体" w:hAnsi="宋体" w:cs="宋体"/>
                <w:color w:val="000000"/>
                <w:kern w:val="0"/>
                <w:szCs w:val="21"/>
                <w:lang w:val="en-US" w:eastAsia="zh-CN"/>
              </w:rPr>
              <w:t>2211840</w:t>
            </w:r>
            <w:r>
              <w:rPr>
                <w:rFonts w:hint="eastAsia" w:ascii="宋体" w:hAnsi="宋体" w:cs="宋体"/>
                <w:color w:val="000000"/>
                <w:kern w:val="0"/>
                <w:szCs w:val="21"/>
              </w:rPr>
              <w:t>点 ，显示尺寸面积：</w:t>
            </w:r>
            <w:r>
              <w:rPr>
                <w:rFonts w:hint="eastAsia" w:ascii="宋体" w:hAnsi="宋体" w:cs="宋体"/>
                <w:color w:val="000000"/>
                <w:kern w:val="0"/>
                <w:szCs w:val="21"/>
                <w:lang w:val="en-US" w:eastAsia="zh-CN"/>
              </w:rPr>
              <w:t>5</w:t>
            </w:r>
            <w:r>
              <w:rPr>
                <w:rFonts w:hint="eastAsia" w:ascii="宋体" w:hAnsi="宋体" w:cs="宋体"/>
                <w:color w:val="000000"/>
                <w:kern w:val="0"/>
                <w:szCs w:val="21"/>
              </w:rPr>
              <w:t>m×</w:t>
            </w:r>
            <w:r>
              <w:rPr>
                <w:rFonts w:hint="eastAsia" w:ascii="宋体" w:hAnsi="宋体" w:cs="宋体"/>
                <w:color w:val="000000"/>
                <w:kern w:val="0"/>
                <w:szCs w:val="21"/>
                <w:lang w:val="en-US" w:eastAsia="zh-CN"/>
              </w:rPr>
              <w:t>3.08</w:t>
            </w:r>
            <w:r>
              <w:rPr>
                <w:rFonts w:hint="eastAsia" w:ascii="宋体" w:hAnsi="宋体" w:cs="宋体"/>
                <w:color w:val="000000"/>
                <w:kern w:val="0"/>
                <w:szCs w:val="21"/>
              </w:rPr>
              <w:t xml:space="preserve">m= </w:t>
            </w:r>
            <w:r>
              <w:rPr>
                <w:rFonts w:hint="eastAsia" w:ascii="宋体" w:hAnsi="宋体" w:cs="宋体"/>
                <w:color w:val="000000"/>
                <w:kern w:val="0"/>
                <w:szCs w:val="21"/>
                <w:lang w:val="en-US" w:eastAsia="zh-CN"/>
              </w:rPr>
              <w:t>15.4</w:t>
            </w: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4、驱动器件：采用动态行驱动芯片 ，具有支持亮度调节功能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5、工作电压：在4.5VDC能正常工作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6、工作环境：能满足—</w:t>
            </w:r>
            <w:r>
              <w:rPr>
                <w:rFonts w:ascii="宋体" w:hAnsi="宋体" w:cs="宋体"/>
                <w:color w:val="000000"/>
                <w:kern w:val="0"/>
                <w:szCs w:val="21"/>
              </w:rPr>
              <w:t>30</w:t>
            </w:r>
            <w:r>
              <w:rPr>
                <w:rFonts w:hint="eastAsia" w:ascii="宋体" w:hAnsi="宋体" w:cs="宋体"/>
                <w:color w:val="000000"/>
                <w:kern w:val="0"/>
                <w:szCs w:val="21"/>
              </w:rPr>
              <w:t xml:space="preserve">℃ - </w:t>
            </w:r>
            <w:r>
              <w:rPr>
                <w:rFonts w:ascii="宋体" w:hAnsi="宋体" w:cs="宋体"/>
                <w:color w:val="000000"/>
                <w:kern w:val="0"/>
                <w:szCs w:val="21"/>
              </w:rPr>
              <w:t>65</w:t>
            </w:r>
            <w:r>
              <w:rPr>
                <w:rFonts w:hint="eastAsia" w:ascii="宋体" w:hAnsi="宋体" w:cs="宋体"/>
                <w:color w:val="000000"/>
                <w:kern w:val="0"/>
                <w:szCs w:val="21"/>
              </w:rPr>
              <w:t>℃ 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7、像素点间距：</w:t>
            </w:r>
            <w:r>
              <w:rPr>
                <w:rFonts w:hint="eastAsia" w:ascii="宋体" w:hAnsi="宋体" w:cs="宋体"/>
                <w:color w:val="000000"/>
                <w:kern w:val="0"/>
                <w:szCs w:val="21"/>
                <w:lang w:val="en-US" w:eastAsia="zh-CN"/>
              </w:rPr>
              <w:t>2.5</w:t>
            </w:r>
            <w:r>
              <w:rPr>
                <w:rFonts w:hint="eastAsia" w:ascii="宋体" w:hAnsi="宋体" w:cs="宋体"/>
                <w:color w:val="000000"/>
                <w:kern w:val="0"/>
                <w:szCs w:val="21"/>
              </w:rPr>
              <w:t>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lang w:val="en-US" w:eastAsia="zh-CN"/>
              </w:rPr>
              <w:t>8、</w:t>
            </w:r>
            <w:r>
              <w:rPr>
                <w:rFonts w:hint="eastAsia" w:ascii="宋体" w:hAnsi="宋体" w:cs="宋体"/>
                <w:color w:val="000000"/>
                <w:kern w:val="0"/>
                <w:szCs w:val="21"/>
              </w:rPr>
              <w:t>★视角（水平、垂直）：H≥160°V≥150°；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lang w:val="en-US" w:eastAsia="zh-CN"/>
              </w:rPr>
              <w:t>9</w:t>
            </w:r>
            <w:r>
              <w:rPr>
                <w:rFonts w:hint="eastAsia" w:ascii="宋体" w:hAnsi="宋体" w:cs="宋体"/>
                <w:color w:val="000000"/>
                <w:kern w:val="0"/>
                <w:szCs w:val="21"/>
              </w:rPr>
              <w:t xml:space="preserve">、物理密度： </w:t>
            </w:r>
            <w:r>
              <w:rPr>
                <w:rFonts w:hint="eastAsia"/>
                <w:sz w:val="21"/>
                <w:szCs w:val="21"/>
                <w:lang w:val="en-US" w:eastAsia="zh-CN"/>
              </w:rPr>
              <w:t>160000</w:t>
            </w:r>
            <w:r>
              <w:rPr>
                <w:rFonts w:hint="eastAsia" w:ascii="宋体" w:hAnsi="宋体" w:cs="宋体"/>
                <w:color w:val="000000"/>
                <w:kern w:val="0"/>
                <w:szCs w:val="21"/>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lang w:val="en-US" w:eastAsia="zh-CN"/>
              </w:rPr>
              <w:t>10</w:t>
            </w:r>
            <w:r>
              <w:rPr>
                <w:rFonts w:hint="eastAsia" w:ascii="宋体" w:hAnsi="宋体" w:cs="宋体"/>
                <w:color w:val="000000"/>
                <w:kern w:val="0"/>
                <w:szCs w:val="21"/>
              </w:rPr>
              <w:t>、★刷新频率：≥1920Hz；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1</w:t>
            </w:r>
            <w:r>
              <w:rPr>
                <w:rFonts w:hint="eastAsia" w:ascii="宋体" w:hAnsi="宋体" w:cs="宋体"/>
                <w:color w:val="000000"/>
                <w:kern w:val="0"/>
                <w:szCs w:val="21"/>
              </w:rPr>
              <w:t xml:space="preserve">、灰度/颜色：大于或等于16bit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pStyle w:val="24"/>
              <w:numPr>
                <w:ilvl w:val="0"/>
                <w:numId w:val="0"/>
              </w:numPr>
              <w:ind w:leftChars="0"/>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2</w:t>
            </w:r>
            <w:r>
              <w:rPr>
                <w:rFonts w:hint="eastAsia" w:ascii="宋体" w:hAnsi="宋体" w:cs="宋体"/>
                <w:color w:val="000000"/>
                <w:kern w:val="0"/>
                <w:szCs w:val="21"/>
              </w:rPr>
              <w:t>、</w:t>
            </w:r>
            <w:r>
              <w:rPr>
                <w:rFonts w:hint="eastAsia" w:ascii="宋体" w:hAnsi="宋体" w:eastAsia="宋体"/>
                <w:sz w:val="24"/>
                <w:szCs w:val="24"/>
              </w:rPr>
              <w:t>★白平衡亮度：≥5000cd/㎡；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3</w:t>
            </w:r>
            <w:r>
              <w:rPr>
                <w:rFonts w:hint="eastAsia" w:ascii="宋体" w:hAnsi="宋体" w:cs="宋体"/>
                <w:color w:val="000000"/>
                <w:kern w:val="0"/>
                <w:szCs w:val="21"/>
              </w:rPr>
              <w:t xml:space="preserve">、亮度均匀性：≥98%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pStyle w:val="24"/>
              <w:numPr>
                <w:ilvl w:val="0"/>
                <w:numId w:val="0"/>
              </w:numPr>
              <w:ind w:leftChars="0"/>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4</w:t>
            </w:r>
            <w:r>
              <w:rPr>
                <w:rFonts w:hint="eastAsia" w:ascii="宋体" w:hAnsi="宋体" w:cs="宋体"/>
                <w:color w:val="000000"/>
                <w:kern w:val="0"/>
                <w:szCs w:val="21"/>
              </w:rPr>
              <w:t>、</w:t>
            </w:r>
            <w:r>
              <w:rPr>
                <w:rFonts w:ascii="宋体" w:hAnsi="宋体" w:eastAsia="宋体"/>
                <w:sz w:val="24"/>
                <w:szCs w:val="24"/>
              </w:rPr>
              <w:t>对比度</w:t>
            </w: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000:1</w:t>
            </w: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5</w:t>
            </w:r>
            <w:r>
              <w:rPr>
                <w:rFonts w:hint="eastAsia" w:ascii="宋体" w:hAnsi="宋体" w:cs="宋体"/>
                <w:color w:val="000000"/>
                <w:kern w:val="0"/>
                <w:szCs w:val="21"/>
              </w:rPr>
              <w:t>、色温：</w:t>
            </w:r>
            <w:r>
              <w:rPr>
                <w:rFonts w:ascii="宋体" w:hAnsi="宋体" w:cs="宋体"/>
                <w:color w:val="000000"/>
                <w:kern w:val="0"/>
                <w:szCs w:val="21"/>
              </w:rPr>
              <w:t>2</w:t>
            </w:r>
            <w:r>
              <w:rPr>
                <w:rFonts w:hint="eastAsia" w:ascii="宋体" w:hAnsi="宋体" w:cs="宋体"/>
                <w:color w:val="000000"/>
                <w:kern w:val="0"/>
                <w:szCs w:val="21"/>
              </w:rPr>
              <w:t>000K-</w:t>
            </w:r>
            <w:r>
              <w:rPr>
                <w:rFonts w:ascii="宋体" w:hAnsi="宋体" w:cs="宋体"/>
                <w:color w:val="000000"/>
                <w:kern w:val="0"/>
                <w:szCs w:val="21"/>
              </w:rPr>
              <w:t>22</w:t>
            </w:r>
            <w:r>
              <w:rPr>
                <w:rFonts w:hint="eastAsia" w:ascii="宋体" w:hAnsi="宋体" w:cs="宋体"/>
                <w:color w:val="000000"/>
                <w:kern w:val="0"/>
                <w:szCs w:val="21"/>
              </w:rPr>
              <w:t xml:space="preserve">000K具有可调整性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6</w:t>
            </w:r>
            <w:r>
              <w:rPr>
                <w:rFonts w:hint="eastAsia" w:ascii="宋体" w:hAnsi="宋体" w:cs="宋体"/>
                <w:color w:val="000000"/>
                <w:kern w:val="0"/>
                <w:szCs w:val="21"/>
              </w:rPr>
              <w:t>、平均无故障时间：≥</w:t>
            </w:r>
            <w:r>
              <w:rPr>
                <w:rFonts w:ascii="宋体" w:hAnsi="宋体" w:cs="宋体"/>
                <w:color w:val="000000"/>
                <w:kern w:val="0"/>
                <w:szCs w:val="21"/>
              </w:rPr>
              <w:t>1</w:t>
            </w:r>
            <w:r>
              <w:rPr>
                <w:rFonts w:hint="eastAsia" w:ascii="宋体" w:hAnsi="宋体" w:cs="宋体"/>
                <w:color w:val="000000"/>
                <w:kern w:val="0"/>
                <w:szCs w:val="21"/>
                <w:lang w:val="en-US" w:eastAsia="zh-CN"/>
              </w:rPr>
              <w:t>0</w:t>
            </w:r>
            <w:r>
              <w:rPr>
                <w:rFonts w:hint="eastAsia" w:ascii="宋体" w:hAnsi="宋体" w:cs="宋体"/>
                <w:color w:val="000000"/>
                <w:kern w:val="0"/>
                <w:szCs w:val="21"/>
              </w:rPr>
              <w:t>000小时</w:t>
            </w:r>
            <w:r>
              <w:rPr>
                <w:rFonts w:hint="eastAsia" w:ascii="宋体" w:hAnsi="宋体" w:cs="宋体"/>
                <w:color w:val="FF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pStyle w:val="24"/>
              <w:numPr>
                <w:ilvl w:val="0"/>
                <w:numId w:val="0"/>
              </w:numPr>
              <w:ind w:leftChars="0"/>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7</w:t>
            </w:r>
            <w:r>
              <w:rPr>
                <w:rFonts w:hint="eastAsia" w:ascii="宋体" w:hAnsi="宋体" w:cs="宋体"/>
                <w:color w:val="000000"/>
                <w:kern w:val="0"/>
                <w:szCs w:val="21"/>
              </w:rPr>
              <w:t>、</w:t>
            </w:r>
            <w:r>
              <w:rPr>
                <w:rFonts w:ascii="宋体" w:hAnsi="宋体" w:eastAsia="宋体"/>
                <w:sz w:val="24"/>
                <w:szCs w:val="24"/>
              </w:rPr>
              <w:t>平整度</w:t>
            </w:r>
            <w:r>
              <w:rPr>
                <w:rFonts w:hint="eastAsia" w:ascii="宋体" w:hAnsi="宋体" w:eastAsia="宋体"/>
                <w:sz w:val="24"/>
                <w:szCs w:val="24"/>
              </w:rPr>
              <w:t>≤0.2</w:t>
            </w:r>
            <w:r>
              <w:rPr>
                <w:rFonts w:ascii="宋体" w:hAnsi="宋体" w:eastAsia="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8</w:t>
            </w:r>
            <w:r>
              <w:rPr>
                <w:rFonts w:hint="eastAsia" w:ascii="宋体" w:hAnsi="宋体" w:cs="宋体"/>
                <w:color w:val="000000"/>
                <w:kern w:val="0"/>
                <w:szCs w:val="21"/>
              </w:rPr>
              <w:t>、机械强度≥30MPA  抗拉强度≥230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9</w:t>
            </w:r>
            <w:r>
              <w:rPr>
                <w:rFonts w:hint="eastAsia" w:ascii="宋体" w:hAnsi="宋体" w:cs="宋体"/>
                <w:color w:val="000000"/>
                <w:kern w:val="0"/>
                <w:szCs w:val="21"/>
              </w:rPr>
              <w:t>、工作电压：AC380V(三相五线制)或220v±10％,50HZ，包含配套电源。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lang w:val="en-US" w:eastAsia="zh-CN"/>
              </w:rPr>
              <w:t>20</w:t>
            </w:r>
            <w:r>
              <w:rPr>
                <w:rFonts w:hint="eastAsia" w:ascii="宋体" w:hAnsi="宋体" w:cs="宋体"/>
                <w:color w:val="000000"/>
                <w:kern w:val="0"/>
                <w:szCs w:val="21"/>
              </w:rPr>
              <w:t>、最大功耗：≤</w:t>
            </w:r>
            <w:r>
              <w:rPr>
                <w:rFonts w:hint="eastAsia"/>
                <w:sz w:val="21"/>
                <w:szCs w:val="21"/>
                <w:lang w:val="en-US" w:eastAsia="zh-CN"/>
              </w:rPr>
              <w:t>684W/㎡</w:t>
            </w:r>
            <w:r>
              <w:rPr>
                <w:rFonts w:hint="eastAsia" w:ascii="宋体" w:hAnsi="宋体" w:cs="宋体"/>
                <w:color w:val="000000"/>
                <w:kern w:val="0"/>
                <w:szCs w:val="21"/>
              </w:rPr>
              <w:t>，平均功耗≤</w:t>
            </w:r>
            <w:r>
              <w:rPr>
                <w:rFonts w:hint="eastAsia" w:ascii="宋体" w:hAnsi="宋体" w:cs="宋体"/>
                <w:color w:val="000000"/>
                <w:kern w:val="0"/>
                <w:szCs w:val="21"/>
                <w:lang w:val="en-US" w:eastAsia="zh-CN"/>
              </w:rPr>
              <w:t xml:space="preserve"> 3</w:t>
            </w:r>
            <w:r>
              <w:rPr>
                <w:rFonts w:hint="eastAsia"/>
                <w:sz w:val="21"/>
                <w:szCs w:val="21"/>
                <w:lang w:val="en-US" w:eastAsia="zh-CN"/>
              </w:rPr>
              <w:t>42W/㎡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以</w:t>
            </w:r>
            <w:r>
              <w:rPr>
                <w:rFonts w:hint="eastAsia" w:ascii="宋体" w:hAnsi="宋体" w:cs="宋体"/>
                <w:color w:val="000000"/>
                <w:kern w:val="0"/>
                <w:szCs w:val="21"/>
                <w:lang w:eastAsia="zh-CN"/>
              </w:rPr>
              <w:t>下</w:t>
            </w:r>
            <w:r>
              <w:rPr>
                <w:rFonts w:hint="eastAsia" w:ascii="宋体" w:hAnsi="宋体" w:cs="宋体"/>
                <w:color w:val="000000"/>
                <w:kern w:val="0"/>
                <w:szCs w:val="21"/>
              </w:rPr>
              <w:t>参数本项标有▲</w:t>
            </w:r>
            <w:r>
              <w:rPr>
                <w:rFonts w:hint="eastAsia" w:ascii="宋体" w:hAnsi="宋体" w:cs="宋体"/>
                <w:color w:val="000000"/>
                <w:kern w:val="0"/>
                <w:szCs w:val="21"/>
                <w:lang w:eastAsia="zh-CN"/>
              </w:rPr>
              <w:t>，</w:t>
            </w:r>
            <w:r>
              <w:rPr>
                <w:rFonts w:hint="eastAsia"/>
              </w:rPr>
              <w:sym w:font="Wingdings" w:char="F0AB"/>
            </w:r>
            <w:r>
              <w:rPr>
                <w:rFonts w:hint="eastAsia" w:ascii="宋体" w:hAnsi="宋体" w:cs="宋体"/>
                <w:color w:val="000000"/>
                <w:kern w:val="0"/>
                <w:szCs w:val="21"/>
              </w:rPr>
              <w:t>的技术参数需提供由国家权威机构CNAS认证并出具的检测报告复印件。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auto"/>
                <w:szCs w:val="21"/>
              </w:rPr>
              <w:t>所投LED显示屏厂家属于国家发改委产业转型升级示范区中央投资项目（项目名称国家级光电产品检测及工程技术研发中心项目），并提供证明文件（生产厂家出具证明原件并加盖公章）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pStyle w:val="24"/>
              <w:numPr>
                <w:ilvl w:val="0"/>
                <w:numId w:val="0"/>
              </w:numPr>
              <w:ind w:leftChars="0"/>
              <w:rPr>
                <w:rFonts w:ascii="宋体" w:hAnsi="宋体" w:cs="宋体"/>
                <w:color w:val="000000"/>
                <w:kern w:val="0"/>
                <w:szCs w:val="21"/>
              </w:rPr>
            </w:pPr>
            <w:r>
              <w:rPr>
                <w:rFonts w:hint="eastAsia"/>
                <w:lang w:val="en-US" w:eastAsia="zh-CN"/>
              </w:rPr>
              <w:t>2、</w:t>
            </w:r>
            <w:r>
              <w:rPr>
                <w:rFonts w:hint="eastAsia" w:ascii="宋体" w:hAnsi="宋体" w:cs="宋体"/>
                <w:color w:val="000000"/>
                <w:kern w:val="0"/>
                <w:szCs w:val="21"/>
              </w:rPr>
              <w:t xml:space="preserve">▲ </w:t>
            </w:r>
            <w:r>
              <w:rPr>
                <w:rFonts w:hint="eastAsia" w:ascii="宋体" w:hAnsi="宋体" w:cs="宋体"/>
                <w:color w:val="auto"/>
                <w:szCs w:val="21"/>
              </w:rPr>
              <w:t>所投LED显示屏厂家为省级智能制造产业技术联盟会员单位，并提供证明文件（生产厂家提供证书并加盖公章）；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3、▲ </w:t>
            </w:r>
            <w:r>
              <w:rPr>
                <w:rFonts w:hint="eastAsia" w:ascii="宋体" w:hAnsi="宋体" w:cs="宋体"/>
                <w:color w:val="auto"/>
                <w:szCs w:val="21"/>
              </w:rPr>
              <w:t>所投LED显示屏厂家拥有中国合格评定国家认可委员会实验室认可检测中心证书；（生产厂家复印件并加盖公章）；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rPr>
                <w:rFonts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auto"/>
                <w:szCs w:val="21"/>
              </w:rPr>
              <w:t>所投LED显示屏厂家具备LED自主封装能力，LED灯珠及显示屏为同一品牌（生产厂家出具证明原件并加盖公章）；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pStyle w:val="24"/>
              <w:numPr>
                <w:ilvl w:val="0"/>
                <w:numId w:val="0"/>
              </w:numPr>
              <w:ind w:leftChars="0"/>
              <w:rPr>
                <w:rFonts w:ascii="宋体" w:hAnsi="宋体" w:cs="宋体"/>
                <w:color w:val="000000"/>
                <w:kern w:val="0"/>
                <w:szCs w:val="21"/>
              </w:rPr>
            </w:pPr>
            <w:r>
              <w:rPr>
                <w:rFonts w:hint="eastAsia" w:ascii="宋体" w:hAnsi="宋体" w:cs="宋体"/>
                <w:color w:val="000000"/>
                <w:kern w:val="0"/>
                <w:szCs w:val="21"/>
              </w:rPr>
              <w:t>5、▲</w:t>
            </w:r>
            <w:r>
              <w:rPr>
                <w:rFonts w:hint="eastAsia" w:ascii="宋体" w:hAnsi="宋体" w:cs="宋体"/>
                <w:color w:val="auto"/>
                <w:szCs w:val="21"/>
                <w:highlight w:val="yellow"/>
                <w:lang w:val="en-US" w:eastAsia="zh-CN"/>
              </w:rPr>
              <w:t>提供厂家所投产品的建筑业企业资质证书（机电工程施工总承包叁级、钢结构工程专业承包叁级）（生产厂家复印件并加盖公章)；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rPr>
                <w:rFonts w:ascii="宋体" w:hAnsi="宋体" w:cs="宋体"/>
                <w:color w:val="000000"/>
                <w:kern w:val="0"/>
                <w:szCs w:val="21"/>
              </w:rPr>
            </w:pPr>
            <w:r>
              <w:rPr>
                <w:rFonts w:hint="eastAsia" w:ascii="宋体" w:hAnsi="宋体" w:cs="宋体"/>
                <w:color w:val="000000"/>
                <w:kern w:val="0"/>
                <w:szCs w:val="21"/>
              </w:rPr>
              <w:t>6、▲</w:t>
            </w:r>
            <w:r>
              <w:rPr>
                <w:rFonts w:hint="eastAsia"/>
                <w:color w:val="FF0000"/>
                <w:sz w:val="21"/>
                <w:szCs w:val="21"/>
                <w:lang w:val="en-US" w:eastAsia="zh-CN"/>
              </w:rPr>
              <w:t>因所投LED显示屏厂家凭借优秀品质、产品多样化、创新技术和优质服务塑造出了知名品牌，在采购市场取得不俗业绩，深得政府用户的信赖与好评，被评为“政府优秀采购商”，提供证书复印件并加盖原厂公章；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7、▲</w:t>
            </w:r>
            <w:r>
              <w:rPr>
                <w:rFonts w:hint="eastAsia" w:ascii="宋体" w:hAnsi="宋体" w:eastAsia="宋体"/>
                <w:color w:val="auto"/>
                <w:szCs w:val="21"/>
              </w:rPr>
              <w:t>投标人所投LED显示屏制造商有服务认证证书，服务能力达到：国家标准《商品售后服务评价体系》五星级，证书覆盖范围为（配送、维修、技术指导及培训服务）（生产厂家提供证书并加盖公章）；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8、▲</w:t>
            </w:r>
            <w:r>
              <w:rPr>
                <w:rFonts w:hint="eastAsia" w:ascii="宋体" w:hAnsi="宋体" w:eastAsia="宋体"/>
                <w:color w:val="auto"/>
                <w:szCs w:val="21"/>
              </w:rPr>
              <w:t>所投LED显示屏制造商</w:t>
            </w:r>
            <w:r>
              <w:rPr>
                <w:rFonts w:hint="eastAsia" w:ascii="宋体" w:hAnsi="宋体" w:eastAsia="宋体"/>
                <w:color w:val="auto"/>
                <w:szCs w:val="21"/>
                <w:lang w:eastAsia="zh-CN"/>
              </w:rPr>
              <w:t>具有信息安全管理体系认证证书，符合</w:t>
            </w:r>
            <w:r>
              <w:rPr>
                <w:rFonts w:hint="eastAsia" w:ascii="宋体" w:hAnsi="宋体" w:eastAsia="宋体"/>
                <w:color w:val="auto"/>
                <w:szCs w:val="21"/>
                <w:lang w:val="en-US" w:eastAsia="zh-CN"/>
              </w:rPr>
              <w:t>GB/T22080-2016/ISO/IEC 27001：2013标准要求</w:t>
            </w:r>
            <w:r>
              <w:rPr>
                <w:rFonts w:hint="eastAsia" w:ascii="宋体" w:hAnsi="宋体" w:eastAsia="宋体"/>
                <w:color w:val="auto"/>
                <w:szCs w:val="21"/>
              </w:rPr>
              <w:t>（需提供相关证明材料，加盖制造商公章）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9、▲</w:t>
            </w:r>
            <w:r>
              <w:rPr>
                <w:rFonts w:hint="eastAsia" w:ascii="宋体" w:hAnsi="宋体" w:eastAsia="宋体"/>
                <w:color w:val="auto"/>
                <w:szCs w:val="21"/>
              </w:rPr>
              <w:t>所投LED显示屏制造商</w:t>
            </w:r>
            <w:r>
              <w:rPr>
                <w:rFonts w:hint="eastAsia" w:ascii="宋体" w:hAnsi="宋体" w:eastAsia="宋体"/>
                <w:color w:val="auto"/>
                <w:szCs w:val="21"/>
                <w:lang w:eastAsia="zh-CN"/>
              </w:rPr>
              <w:t>具有信息技术服务管理体系认证证书，符合</w:t>
            </w:r>
            <w:r>
              <w:rPr>
                <w:rFonts w:hint="eastAsia" w:ascii="宋体" w:hAnsi="宋体" w:eastAsia="宋体"/>
                <w:color w:val="auto"/>
                <w:szCs w:val="21"/>
                <w:lang w:val="en-US" w:eastAsia="zh-CN"/>
              </w:rPr>
              <w:t>ISO/IEC 20000-1：2011标准要求</w:t>
            </w:r>
            <w:r>
              <w:rPr>
                <w:rFonts w:hint="eastAsia" w:ascii="宋体" w:hAnsi="宋体" w:eastAsia="宋体"/>
                <w:color w:val="auto"/>
                <w:szCs w:val="21"/>
              </w:rPr>
              <w:t>得（提供国家权威机构出具的有效证明材料复印件，加盖制造商公章）。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pStyle w:val="24"/>
              <w:numPr>
                <w:ilvl w:val="0"/>
                <w:numId w:val="0"/>
              </w:numPr>
              <w:ind w:leftChars="0"/>
              <w:jc w:val="left"/>
              <w:rPr>
                <w:rFonts w:ascii="宋体" w:hAnsi="宋体" w:cs="宋体"/>
                <w:color w:val="000000"/>
                <w:kern w:val="0"/>
                <w:szCs w:val="21"/>
              </w:rPr>
            </w:pPr>
            <w:r>
              <w:rPr>
                <w:rFonts w:hint="eastAsia" w:ascii="宋体" w:hAnsi="宋体" w:cs="宋体"/>
                <w:color w:val="000000"/>
                <w:kern w:val="0"/>
                <w:szCs w:val="21"/>
              </w:rPr>
              <w:t>10、▲</w:t>
            </w:r>
            <w:r>
              <w:rPr>
                <w:rFonts w:hint="eastAsia" w:ascii="宋体" w:hAnsi="宋体" w:cs="宋体"/>
                <w:color w:val="auto"/>
                <w:szCs w:val="21"/>
              </w:rPr>
              <w:t>提供厂家所投产品的ROHS</w:t>
            </w:r>
            <w:r>
              <w:rPr>
                <w:rFonts w:hint="eastAsia" w:ascii="宋体" w:hAnsi="宋体" w:cs="宋体"/>
                <w:color w:val="auto"/>
                <w:szCs w:val="21"/>
                <w:lang w:eastAsia="zh-CN"/>
              </w:rPr>
              <w:t>、</w:t>
            </w:r>
            <w:r>
              <w:rPr>
                <w:rFonts w:hint="eastAsia" w:ascii="宋体" w:hAnsi="宋体" w:cs="宋体"/>
                <w:color w:val="auto"/>
                <w:szCs w:val="21"/>
                <w:lang w:val="en-US" w:eastAsia="zh-CN"/>
              </w:rPr>
              <w:t>CE、FCC</w:t>
            </w:r>
            <w:r>
              <w:rPr>
                <w:rFonts w:hint="eastAsia" w:ascii="宋体" w:hAnsi="宋体" w:cs="宋体"/>
                <w:color w:val="auto"/>
                <w:szCs w:val="21"/>
              </w:rPr>
              <w:t>证书</w:t>
            </w:r>
            <w:r>
              <w:rPr>
                <w:rFonts w:hint="eastAsia" w:ascii="宋体" w:hAnsi="宋体" w:cs="宋体"/>
                <w:color w:val="auto"/>
                <w:szCs w:val="21"/>
                <w:lang w:eastAsia="zh-CN"/>
              </w:rPr>
              <w:t>。</w:t>
            </w:r>
            <w:r>
              <w:rPr>
                <w:rFonts w:hint="eastAsia" w:ascii="宋体" w:hAnsi="宋体" w:cs="宋体"/>
                <w:color w:val="auto"/>
                <w:szCs w:val="21"/>
              </w:rPr>
              <w:t>（生产厂家复印件并加盖公章)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pStyle w:val="24"/>
              <w:numPr>
                <w:ilvl w:val="0"/>
                <w:numId w:val="0"/>
              </w:numPr>
              <w:ind w:leftChars="0"/>
              <w:rPr>
                <w:rFonts w:ascii="宋体" w:hAnsi="宋体" w:cs="宋体"/>
                <w:color w:val="000000"/>
                <w:kern w:val="0"/>
                <w:szCs w:val="21"/>
              </w:rPr>
            </w:pPr>
            <w:r>
              <w:rPr>
                <w:rFonts w:hint="eastAsia" w:ascii="宋体" w:hAnsi="宋体" w:cs="宋体"/>
                <w:color w:val="000000"/>
                <w:kern w:val="0"/>
                <w:szCs w:val="21"/>
              </w:rPr>
              <w:t>11、▲</w:t>
            </w:r>
            <w:r>
              <w:rPr>
                <w:rFonts w:hint="default"/>
                <w:sz w:val="21"/>
                <w:szCs w:val="21"/>
                <w:lang w:val="en-US" w:eastAsia="zh-CN"/>
              </w:rPr>
              <w:t>因所投LED显示屏厂家凭借优秀品质、产品多样化、创新技术和优质服务塑造出了知名品牌，在采购市场取得不俗业绩，深得政府用户的信赖与好评，被评为“政府优秀采购商”，提供证书复印件并加盖原厂公章；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12、▲</w:t>
            </w:r>
            <w:r>
              <w:rPr>
                <w:rFonts w:hint="default"/>
                <w:sz w:val="21"/>
                <w:szCs w:val="21"/>
                <w:lang w:val="en-US" w:eastAsia="zh-CN"/>
              </w:rPr>
              <w:t>因所投LED显示屏厂家质量过硬、信誉度可靠、服务一流，被评为“全国质量信誉服务AAA级示范单位”，提供证书复印件并加盖原厂公章；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13、▲</w:t>
            </w:r>
            <w:r>
              <w:rPr>
                <w:rFonts w:hint="default"/>
                <w:sz w:val="21"/>
                <w:szCs w:val="21"/>
                <w:lang w:val="en-US" w:eastAsia="zh-CN"/>
              </w:rPr>
              <w:t>提供生产厂家获得中国管理科学研究院行业发展研究所，中国市场学会流通专业委员会，中国行业领先品牌企业推荐活动组委会联合颁发的“新型低功耗高均匀度LED显示屏”证书；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4</w:t>
            </w:r>
            <w:r>
              <w:rPr>
                <w:rFonts w:hint="eastAsia" w:ascii="宋体" w:hAnsi="宋体" w:cs="宋体"/>
                <w:color w:val="000000"/>
                <w:kern w:val="0"/>
                <w:szCs w:val="21"/>
              </w:rPr>
              <w:t>、▲</w:t>
            </w:r>
            <w:r>
              <w:rPr>
                <w:rFonts w:hint="default"/>
                <w:sz w:val="21"/>
                <w:szCs w:val="21"/>
                <w:lang w:val="en-US" w:eastAsia="zh-CN"/>
              </w:rPr>
              <w:t>提供生产厂家获得中国管理科学研究院行业发展研究所，中国市场学会流通专业委员会，中国行业领先品牌企业推荐活动组委会联合颁发的“低灰高亮节能LED显示屏模组”荣誉证书。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5</w:t>
            </w:r>
            <w:r>
              <w:rPr>
                <w:rFonts w:hint="eastAsia" w:ascii="宋体" w:hAnsi="宋体" w:cs="宋体"/>
                <w:color w:val="000000"/>
                <w:kern w:val="0"/>
                <w:szCs w:val="21"/>
              </w:rPr>
              <w:t>、▲</w:t>
            </w:r>
            <w:r>
              <w:rPr>
                <w:rFonts w:hint="default"/>
                <w:sz w:val="21"/>
                <w:szCs w:val="21"/>
                <w:lang w:val="en-US" w:eastAsia="zh-CN"/>
              </w:rPr>
              <w:t>所投LED显示屏生产厂家获得安全生产标准化三级企业证书，（生产厂家复印件并加盖公章)；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dxa"/>
            <w:vMerge w:val="restart"/>
            <w:tcBorders>
              <w:tl2br w:val="nil"/>
              <w:tr2bl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230" w:type="dxa"/>
            <w:vMerge w:val="restart"/>
            <w:tcBorders>
              <w:tl2br w:val="nil"/>
              <w:tr2bl w:val="nil"/>
            </w:tcBorders>
            <w:vAlign w:val="center"/>
          </w:tcPr>
          <w:p>
            <w:pPr>
              <w:widowControl/>
              <w:rPr>
                <w:rFonts w:ascii="宋体" w:hAnsi="宋体" w:cs="宋体"/>
                <w:color w:val="000000"/>
                <w:kern w:val="0"/>
                <w:szCs w:val="21"/>
              </w:rPr>
            </w:pPr>
            <w:r>
              <w:rPr>
                <w:rFonts w:hint="eastAsia" w:ascii="宋体" w:hAnsi="宋体" w:cs="宋体"/>
                <w:color w:val="000000"/>
                <w:kern w:val="0"/>
                <w:szCs w:val="21"/>
              </w:rPr>
              <w:t>显示屏接收系统</w:t>
            </w:r>
          </w:p>
        </w:tc>
        <w:tc>
          <w:tcPr>
            <w:tcW w:w="1134" w:type="dxa"/>
            <w:vMerge w:val="restart"/>
            <w:tcBorders>
              <w:tl2br w:val="nil"/>
              <w:tr2bl w:val="nil"/>
            </w:tcBorders>
            <w:vAlign w:val="center"/>
          </w:tcPr>
          <w:p>
            <w:pPr>
              <w:widowControl/>
              <w:jc w:val="center"/>
              <w:rPr>
                <w:rFonts w:ascii="宋体" w:hAnsi="宋体" w:cs="宋体"/>
                <w:color w:val="000000"/>
                <w:kern w:val="0"/>
                <w:szCs w:val="21"/>
              </w:rPr>
            </w:pPr>
          </w:p>
        </w:tc>
        <w:tc>
          <w:tcPr>
            <w:tcW w:w="10706" w:type="dxa"/>
            <w:tcBorders>
              <w:tl2br w:val="nil"/>
              <w:tr2bl w:val="nil"/>
            </w:tcBorders>
            <w:vAlign w:val="center"/>
          </w:tcPr>
          <w:p>
            <w:pPr>
              <w:widowControl/>
              <w:rPr>
                <w:rFonts w:ascii="宋体" w:hAnsi="宋体" w:cs="宋体"/>
                <w:color w:val="000000"/>
                <w:kern w:val="0"/>
                <w:sz w:val="24"/>
              </w:rPr>
            </w:pPr>
            <w:r>
              <w:rPr>
                <w:rFonts w:hint="eastAsia" w:ascii="宋体" w:hAnsi="宋体" w:cs="宋体"/>
                <w:color w:val="000000"/>
                <w:kern w:val="0"/>
                <w:sz w:val="24"/>
              </w:rPr>
              <w:t>•集成HUB75；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rPr>
                <w:rFonts w:ascii="宋体" w:hAnsi="宋体" w:cs="宋体"/>
                <w:color w:val="000000"/>
                <w:kern w:val="0"/>
                <w:sz w:val="24"/>
              </w:rPr>
            </w:pPr>
            <w:r>
              <w:rPr>
                <w:rFonts w:hint="eastAsia" w:ascii="宋体" w:hAnsi="宋体" w:cs="宋体"/>
                <w:color w:val="000000"/>
                <w:kern w:val="0"/>
                <w:sz w:val="24"/>
              </w:rPr>
              <w:t>•减少接插连接件，减少故障点，故障率更低；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rPr>
                <w:rFonts w:ascii="宋体" w:hAnsi="宋体" w:cs="宋体"/>
                <w:color w:val="000000"/>
                <w:kern w:val="0"/>
                <w:sz w:val="24"/>
              </w:rPr>
            </w:pPr>
            <w:r>
              <w:rPr>
                <w:rFonts w:hint="eastAsia" w:ascii="宋体" w:hAnsi="宋体" w:cs="宋体"/>
                <w:color w:val="000000"/>
                <w:kern w:val="0"/>
                <w:sz w:val="24"/>
              </w:rPr>
              <w:t>•支持常规芯片实现高刷新、高灰度、高亮度；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rPr>
                <w:rFonts w:ascii="宋体" w:hAnsi="宋体" w:cs="宋体"/>
                <w:color w:val="000000"/>
                <w:kern w:val="0"/>
                <w:sz w:val="24"/>
              </w:rPr>
            </w:pPr>
            <w:r>
              <w:rPr>
                <w:rFonts w:hint="eastAsia" w:ascii="宋体" w:hAnsi="宋体" w:cs="宋体"/>
                <w:color w:val="000000"/>
                <w:kern w:val="0"/>
                <w:sz w:val="24"/>
              </w:rPr>
              <w:t>•全新灰度引擎，低灰度表现更佳；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rPr>
                <w:rFonts w:ascii="宋体" w:hAnsi="宋体" w:cs="宋体"/>
                <w:color w:val="000000"/>
                <w:kern w:val="0"/>
                <w:sz w:val="24"/>
              </w:rPr>
            </w:pPr>
            <w:bookmarkStart w:id="0" w:name="RANGE!E48"/>
            <w:r>
              <w:rPr>
                <w:rFonts w:hint="eastAsia" w:ascii="宋体" w:hAnsi="宋体" w:cs="宋体"/>
                <w:color w:val="000000"/>
                <w:kern w:val="0"/>
                <w:sz w:val="24"/>
              </w:rPr>
              <w:t>•可消除单元板设计引起的某行偏暗、低灰偏红、鬼影等细节问题；</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rPr>
                <w:rFonts w:ascii="宋体" w:hAnsi="宋体" w:cs="宋体"/>
                <w:color w:val="000000"/>
                <w:kern w:val="0"/>
                <w:sz w:val="24"/>
              </w:rPr>
            </w:pPr>
            <w:r>
              <w:rPr>
                <w:rFonts w:hint="eastAsia" w:ascii="宋体" w:hAnsi="宋体" w:cs="宋体"/>
                <w:color w:val="000000"/>
                <w:kern w:val="0"/>
                <w:sz w:val="24"/>
              </w:rPr>
              <w:t>•支持14bit精度的色度、亮度一体化逐点校正；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rPr>
                <w:rFonts w:ascii="宋体" w:hAnsi="宋体" w:cs="宋体"/>
                <w:color w:val="000000"/>
                <w:kern w:val="0"/>
                <w:sz w:val="24"/>
              </w:rPr>
            </w:pPr>
            <w:r>
              <w:rPr>
                <w:rFonts w:hint="eastAsia" w:ascii="宋体" w:hAnsi="宋体" w:cs="宋体"/>
                <w:color w:val="000000"/>
                <w:kern w:val="0"/>
                <w:sz w:val="24"/>
              </w:rPr>
              <w:t>•支持所有常规芯片、PWM芯片和灯饰芯片；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rPr>
                <w:rFonts w:ascii="宋体" w:hAnsi="宋体" w:cs="宋体"/>
                <w:color w:val="000000"/>
                <w:kern w:val="0"/>
                <w:sz w:val="24"/>
              </w:rPr>
            </w:pPr>
            <w:r>
              <w:rPr>
                <w:rFonts w:hint="eastAsia" w:ascii="宋体" w:hAnsi="宋体" w:cs="宋体"/>
                <w:color w:val="000000"/>
                <w:kern w:val="0"/>
                <w:sz w:val="24"/>
              </w:rPr>
              <w:t>•支持静态屏、1/2~1/64扫之间的任意扫描类型；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rPr>
                <w:rFonts w:ascii="宋体" w:hAnsi="宋体" w:cs="宋体"/>
                <w:color w:val="000000"/>
                <w:kern w:val="0"/>
                <w:sz w:val="24"/>
              </w:rPr>
            </w:pPr>
            <w:r>
              <w:rPr>
                <w:rFonts w:hint="eastAsia" w:ascii="宋体" w:hAnsi="宋体" w:cs="宋体"/>
                <w:color w:val="000000"/>
                <w:kern w:val="0"/>
                <w:sz w:val="24"/>
              </w:rPr>
              <w:t>•支持任意抽点，支持数据偏移，可轻松实现各种异型屏、球形屏、创意显示屏；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rPr>
                <w:rFonts w:ascii="宋体" w:hAnsi="宋体" w:cs="宋体"/>
                <w:color w:val="000000"/>
                <w:kern w:val="0"/>
                <w:sz w:val="24"/>
              </w:rPr>
            </w:pPr>
            <w:r>
              <w:rPr>
                <w:rFonts w:hint="eastAsia" w:ascii="宋体" w:hAnsi="宋体" w:cs="宋体"/>
                <w:color w:val="000000"/>
                <w:kern w:val="0"/>
                <w:sz w:val="24"/>
              </w:rPr>
              <w:t>•单卡支持16组RGB信号输出；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rPr>
                <w:rFonts w:ascii="宋体" w:hAnsi="宋体" w:cs="宋体"/>
                <w:color w:val="000000"/>
                <w:kern w:val="0"/>
                <w:sz w:val="24"/>
              </w:rPr>
            </w:pPr>
            <w:r>
              <w:rPr>
                <w:rFonts w:hint="eastAsia" w:ascii="宋体" w:hAnsi="宋体" w:cs="宋体"/>
                <w:color w:val="000000"/>
                <w:kern w:val="0"/>
                <w:sz w:val="24"/>
              </w:rPr>
              <w:t>•支持超大带载面积，单卡带载128*512，256*256；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rPr>
                <w:rFonts w:ascii="宋体" w:hAnsi="宋体" w:cs="宋体"/>
                <w:color w:val="000000"/>
                <w:kern w:val="0"/>
                <w:sz w:val="24"/>
              </w:rPr>
            </w:pPr>
            <w:r>
              <w:rPr>
                <w:rFonts w:hint="eastAsia" w:ascii="宋体" w:hAnsi="宋体" w:cs="宋体"/>
                <w:color w:val="000000"/>
                <w:kern w:val="0"/>
                <w:sz w:val="24"/>
              </w:rPr>
              <w:t>•先进设计，优质元器件，全自动高低温老化测试，零故障出厂；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rPr>
                <w:rFonts w:ascii="宋体" w:hAnsi="宋体" w:cs="宋体"/>
                <w:color w:val="000000"/>
                <w:kern w:val="0"/>
                <w:sz w:val="24"/>
              </w:rPr>
            </w:pPr>
            <w:r>
              <w:rPr>
                <w:rFonts w:hint="eastAsia" w:ascii="宋体" w:hAnsi="宋体" w:cs="宋体"/>
                <w:color w:val="000000"/>
                <w:kern w:val="0"/>
                <w:sz w:val="24"/>
              </w:rPr>
              <w:t>•支持DC 3.3V~6V超宽工作电压，有效减弱电压波动带来的影响；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4" w:hRule="atLeast"/>
          <w:jc w:val="center"/>
        </w:trPr>
        <w:tc>
          <w:tcPr>
            <w:tcW w:w="651" w:type="dxa"/>
            <w:tcBorders>
              <w:tl2br w:val="nil"/>
              <w:tr2bl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230" w:type="dxa"/>
            <w:tcBorders>
              <w:tl2br w:val="nil"/>
              <w:tr2bl w:val="nil"/>
            </w:tcBorders>
            <w:vAlign w:val="center"/>
          </w:tcPr>
          <w:p>
            <w:pPr>
              <w:widowControl/>
              <w:rPr>
                <w:rFonts w:ascii="宋体" w:hAnsi="宋体" w:cs="宋体"/>
                <w:color w:val="000000"/>
                <w:kern w:val="0"/>
                <w:szCs w:val="21"/>
              </w:rPr>
            </w:pPr>
            <w:r>
              <w:rPr>
                <w:rFonts w:hint="eastAsia" w:ascii="宋体" w:hAnsi="宋体" w:cs="宋体"/>
                <w:color w:val="000000"/>
                <w:kern w:val="0"/>
                <w:szCs w:val="21"/>
              </w:rPr>
              <w:t>拼接处理器</w:t>
            </w:r>
          </w:p>
        </w:tc>
        <w:tc>
          <w:tcPr>
            <w:tcW w:w="1134" w:type="dxa"/>
            <w:tcBorders>
              <w:tl2br w:val="nil"/>
              <w:tr2bl w:val="nil"/>
            </w:tcBorders>
            <w:vAlign w:val="center"/>
          </w:tcPr>
          <w:p>
            <w:pPr>
              <w:widowControl/>
              <w:jc w:val="center"/>
              <w:rPr>
                <w:rFonts w:ascii="宋体" w:hAnsi="宋体" w:cs="宋体"/>
                <w:color w:val="000000"/>
                <w:kern w:val="0"/>
                <w:szCs w:val="21"/>
              </w:rPr>
            </w:pPr>
          </w:p>
        </w:tc>
        <w:tc>
          <w:tcPr>
            <w:tcW w:w="10706" w:type="dxa"/>
            <w:tcBorders>
              <w:tl2br w:val="nil"/>
              <w:tr2bl w:val="nil"/>
            </w:tcBorders>
            <w:vAlign w:val="center"/>
          </w:tcPr>
          <w:p>
            <w:pPr>
              <w:pStyle w:val="24"/>
              <w:numPr>
                <w:ilvl w:val="0"/>
                <w:numId w:val="0"/>
              </w:numPr>
              <w:ind w:leftChars="0"/>
              <w:rPr>
                <w:rFonts w:hint="eastAsia" w:ascii="宋体" w:hAnsi="宋体" w:cs="宋体"/>
                <w:color w:val="000000"/>
                <w:kern w:val="0"/>
                <w:szCs w:val="21"/>
              </w:rPr>
            </w:pPr>
            <w:r>
              <w:rPr>
                <w:rFonts w:hint="eastAsia" w:ascii="宋体" w:hAnsi="宋体" w:cs="宋体"/>
                <w:color w:val="000000"/>
                <w:kern w:val="0"/>
                <w:szCs w:val="21"/>
              </w:rPr>
              <w:t>水平最大3840像素，垂直最大2500像素；</w:t>
            </w:r>
          </w:p>
          <w:p>
            <w:pPr>
              <w:pStyle w:val="24"/>
              <w:numPr>
                <w:ilvl w:val="0"/>
                <w:numId w:val="0"/>
              </w:numPr>
              <w:ind w:leftChars="0"/>
              <w:rPr>
                <w:rFonts w:hint="eastAsia" w:ascii="宋体" w:hAnsi="宋体" w:cs="宋体"/>
                <w:color w:val="000000"/>
                <w:kern w:val="0"/>
                <w:szCs w:val="21"/>
              </w:rPr>
            </w:pPr>
            <w:r>
              <w:rPr>
                <w:rFonts w:hint="eastAsia" w:ascii="宋体" w:hAnsi="宋体" w:cs="宋体"/>
                <w:color w:val="000000"/>
                <w:kern w:val="0"/>
                <w:szCs w:val="21"/>
              </w:rPr>
              <w:t>集成了4路千兆网口输出，不仅提高了可靠性，更为远程维护LED显示屏带来极大便利;</w:t>
            </w:r>
          </w:p>
          <w:p>
            <w:pPr>
              <w:pStyle w:val="24"/>
              <w:numPr>
                <w:ilvl w:val="0"/>
                <w:numId w:val="0"/>
              </w:numPr>
              <w:ind w:leftChars="0"/>
              <w:rPr>
                <w:rFonts w:hint="eastAsia" w:ascii="宋体" w:hAnsi="宋体" w:cs="宋体"/>
                <w:color w:val="000000"/>
                <w:kern w:val="0"/>
                <w:szCs w:val="21"/>
              </w:rPr>
            </w:pPr>
            <w:r>
              <w:rPr>
                <w:rFonts w:hint="eastAsia" w:ascii="宋体" w:hAnsi="宋体" w:cs="宋体"/>
                <w:color w:val="000000"/>
                <w:kern w:val="0"/>
                <w:szCs w:val="21"/>
              </w:rPr>
              <w:t>所有输入信号源和输出模式之间均能实现快速无缝切换；</w:t>
            </w:r>
          </w:p>
          <w:p>
            <w:pPr>
              <w:pStyle w:val="24"/>
              <w:numPr>
                <w:ilvl w:val="0"/>
                <w:numId w:val="0"/>
              </w:numPr>
              <w:ind w:leftChars="0"/>
              <w:rPr>
                <w:rFonts w:hint="eastAsia" w:ascii="宋体" w:hAnsi="宋体" w:cs="宋体"/>
                <w:color w:val="000000"/>
                <w:kern w:val="0"/>
                <w:szCs w:val="21"/>
              </w:rPr>
            </w:pPr>
            <w:r>
              <w:rPr>
                <w:rFonts w:hint="eastAsia" w:ascii="宋体" w:hAnsi="宋体" w:cs="宋体"/>
                <w:color w:val="000000"/>
                <w:kern w:val="0"/>
                <w:szCs w:val="21"/>
              </w:rPr>
              <w:t>带有4路高清（HD）和1路标清（SD）数字和模拟输入接口;</w:t>
            </w:r>
          </w:p>
          <w:p>
            <w:pPr>
              <w:pStyle w:val="24"/>
              <w:numPr>
                <w:ilvl w:val="0"/>
                <w:numId w:val="0"/>
              </w:numPr>
              <w:ind w:leftChars="0"/>
              <w:rPr>
                <w:rFonts w:hint="eastAsia" w:ascii="宋体" w:hAnsi="宋体" w:cs="宋体"/>
                <w:color w:val="000000"/>
                <w:kern w:val="0"/>
                <w:szCs w:val="21"/>
              </w:rPr>
            </w:pPr>
            <w:r>
              <w:rPr>
                <w:rFonts w:hint="eastAsia" w:ascii="宋体" w:hAnsi="宋体" w:cs="宋体"/>
                <w:color w:val="000000"/>
                <w:kern w:val="0"/>
                <w:szCs w:val="21"/>
              </w:rPr>
              <w:t>带有本地USB2.0多媒体播放U盘插入接口;</w:t>
            </w:r>
          </w:p>
          <w:p>
            <w:pPr>
              <w:pStyle w:val="24"/>
              <w:numPr>
                <w:ilvl w:val="0"/>
                <w:numId w:val="0"/>
              </w:numPr>
              <w:ind w:leftChars="0"/>
              <w:rPr>
                <w:rFonts w:hint="eastAsia" w:ascii="宋体" w:hAnsi="宋体" w:cs="宋体"/>
                <w:color w:val="000000"/>
                <w:kern w:val="0"/>
                <w:szCs w:val="21"/>
              </w:rPr>
            </w:pPr>
            <w:r>
              <w:rPr>
                <w:rFonts w:hint="eastAsia" w:ascii="宋体" w:hAnsi="宋体" w:cs="宋体"/>
                <w:color w:val="000000"/>
                <w:kern w:val="0"/>
                <w:szCs w:val="21"/>
              </w:rPr>
              <w:t>高清扩展接口支持3G-SDI输入或手机无线投屏输入；</w:t>
            </w:r>
          </w:p>
          <w:p>
            <w:pPr>
              <w:pStyle w:val="24"/>
              <w:numPr>
                <w:ilvl w:val="0"/>
                <w:numId w:val="0"/>
              </w:numPr>
              <w:ind w:leftChars="0"/>
              <w:rPr>
                <w:rFonts w:hint="eastAsia" w:ascii="宋体" w:hAnsi="宋体" w:cs="宋体"/>
                <w:color w:val="000000"/>
                <w:kern w:val="0"/>
                <w:szCs w:val="21"/>
              </w:rPr>
            </w:pPr>
            <w:r>
              <w:rPr>
                <w:rFonts w:hint="eastAsia" w:ascii="宋体" w:hAnsi="宋体" w:cs="宋体"/>
                <w:color w:val="000000"/>
                <w:kern w:val="0"/>
                <w:szCs w:val="21"/>
              </w:rPr>
              <w:t>支持2路数字输入端口DVI\HDMI自定义输入分辨率设置；</w:t>
            </w:r>
          </w:p>
          <w:p>
            <w:pPr>
              <w:pStyle w:val="24"/>
              <w:numPr>
                <w:ilvl w:val="0"/>
                <w:numId w:val="0"/>
              </w:numPr>
              <w:ind w:leftChars="0"/>
              <w:rPr>
                <w:rFonts w:hint="eastAsia" w:ascii="宋体" w:hAnsi="宋体" w:cs="宋体"/>
                <w:color w:val="000000"/>
                <w:kern w:val="0"/>
                <w:szCs w:val="21"/>
              </w:rPr>
            </w:pPr>
            <w:r>
              <w:rPr>
                <w:rFonts w:hint="eastAsia" w:ascii="宋体" w:hAnsi="宋体" w:cs="宋体"/>
                <w:color w:val="000000"/>
                <w:kern w:val="0"/>
                <w:szCs w:val="21"/>
              </w:rPr>
              <w:t>支持点对点输入与输出；</w:t>
            </w:r>
          </w:p>
          <w:p>
            <w:pPr>
              <w:pStyle w:val="24"/>
              <w:numPr>
                <w:ilvl w:val="0"/>
                <w:numId w:val="0"/>
              </w:numPr>
              <w:ind w:leftChars="0"/>
              <w:rPr>
                <w:rFonts w:hint="eastAsia" w:ascii="宋体" w:hAnsi="宋体" w:cs="宋体"/>
                <w:color w:val="000000"/>
                <w:kern w:val="0"/>
                <w:szCs w:val="21"/>
              </w:rPr>
            </w:pPr>
            <w:r>
              <w:rPr>
                <w:rFonts w:hint="eastAsia" w:ascii="宋体" w:hAnsi="宋体" w:cs="宋体"/>
                <w:color w:val="000000"/>
                <w:kern w:val="0"/>
                <w:szCs w:val="21"/>
              </w:rPr>
              <w:t>支持图像画面任意拼接；</w:t>
            </w:r>
          </w:p>
          <w:p>
            <w:pPr>
              <w:pStyle w:val="24"/>
              <w:numPr>
                <w:ilvl w:val="0"/>
                <w:numId w:val="0"/>
              </w:numPr>
              <w:ind w:leftChars="0"/>
              <w:rPr>
                <w:rFonts w:hint="eastAsia" w:ascii="宋体" w:hAnsi="宋体" w:cs="宋体"/>
                <w:color w:val="000000"/>
                <w:kern w:val="0"/>
                <w:szCs w:val="21"/>
              </w:rPr>
            </w:pPr>
            <w:r>
              <w:rPr>
                <w:rFonts w:hint="eastAsia" w:ascii="宋体" w:hAnsi="宋体" w:cs="宋体"/>
                <w:color w:val="000000"/>
                <w:kern w:val="0"/>
                <w:szCs w:val="21"/>
              </w:rPr>
              <w:t>支持输入信号源热备份；</w:t>
            </w:r>
          </w:p>
          <w:p>
            <w:pPr>
              <w:pStyle w:val="24"/>
              <w:numPr>
                <w:ilvl w:val="0"/>
                <w:numId w:val="0"/>
              </w:numPr>
              <w:ind w:leftChars="0"/>
              <w:rPr>
                <w:rFonts w:hint="eastAsia" w:ascii="宋体" w:hAnsi="宋体" w:cs="宋体"/>
                <w:color w:val="000000"/>
                <w:kern w:val="0"/>
                <w:szCs w:val="21"/>
              </w:rPr>
            </w:pPr>
            <w:r>
              <w:rPr>
                <w:rFonts w:hint="eastAsia" w:ascii="宋体" w:hAnsi="宋体" w:cs="宋体"/>
                <w:color w:val="000000"/>
                <w:kern w:val="0"/>
                <w:szCs w:val="21"/>
              </w:rPr>
              <w:t>可预存8种用户模式供用户快速调用；</w:t>
            </w:r>
          </w:p>
          <w:p>
            <w:pPr>
              <w:pStyle w:val="24"/>
              <w:numPr>
                <w:ilvl w:val="0"/>
                <w:numId w:val="0"/>
              </w:numPr>
              <w:ind w:leftChars="0"/>
              <w:rPr>
                <w:rFonts w:hint="eastAsia" w:ascii="宋体" w:hAnsi="宋体" w:cs="宋体"/>
                <w:color w:val="000000"/>
                <w:kern w:val="0"/>
                <w:szCs w:val="21"/>
              </w:rPr>
            </w:pPr>
            <w:r>
              <w:rPr>
                <w:rFonts w:hint="eastAsia" w:ascii="宋体" w:hAnsi="宋体" w:cs="宋体"/>
                <w:color w:val="000000"/>
                <w:kern w:val="0"/>
                <w:szCs w:val="21"/>
              </w:rPr>
              <w:t>具有“智能导航”设置功能，方便用户进行快捷设置；</w:t>
            </w:r>
          </w:p>
          <w:p>
            <w:pPr>
              <w:pStyle w:val="24"/>
              <w:numPr>
                <w:ilvl w:val="0"/>
                <w:numId w:val="0"/>
              </w:numPr>
              <w:ind w:leftChars="0"/>
              <w:rPr>
                <w:rFonts w:ascii="宋体" w:hAnsi="宋体" w:cs="宋体"/>
                <w:color w:val="000000"/>
                <w:kern w:val="0"/>
                <w:szCs w:val="21"/>
              </w:rPr>
            </w:pPr>
            <w:r>
              <w:rPr>
                <w:rFonts w:hint="eastAsia" w:ascii="宋体" w:hAnsi="宋体" w:cs="宋体"/>
                <w:color w:val="000000"/>
                <w:kern w:val="0"/>
                <w:szCs w:val="21"/>
              </w:rPr>
              <w:t>可通过面板按键、USB、WIFI控制设备。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651" w:type="dxa"/>
            <w:tcBorders>
              <w:tl2br w:val="nil"/>
              <w:tr2bl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230" w:type="dxa"/>
            <w:tcBorders>
              <w:tl2br w:val="nil"/>
              <w:tr2bl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钢结构</w:t>
            </w:r>
          </w:p>
        </w:tc>
        <w:tc>
          <w:tcPr>
            <w:tcW w:w="1134" w:type="dxa"/>
            <w:tcBorders>
              <w:tl2br w:val="nil"/>
              <w:tr2bl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10706" w:type="dxa"/>
            <w:tcBorders>
              <w:bottom w:val="nil"/>
              <w:tl2br w:val="nil"/>
              <w:tr2bl w:val="nil"/>
            </w:tcBorders>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1、钢结构：钢架构件（含接合板）采用Q235B钢制作，结构用钢应符合《GB700-88》规定的Q235要求，保证其抗拉强度、伸长率、屈服点，碳、硫、磷的极限含量；</w:t>
            </w:r>
          </w:p>
          <w:p>
            <w:pPr>
              <w:widowControl/>
              <w:rPr>
                <w:rFonts w:ascii="宋体" w:hAnsi="宋体" w:cs="宋体"/>
                <w:color w:val="000000"/>
                <w:kern w:val="0"/>
                <w:szCs w:val="21"/>
              </w:rPr>
            </w:pPr>
            <w:r>
              <w:rPr>
                <w:rFonts w:hint="eastAsia" w:ascii="宋体" w:hAnsi="宋体" w:cs="宋体"/>
                <w:color w:val="000000"/>
                <w:kern w:val="0"/>
                <w:szCs w:val="21"/>
              </w:rPr>
              <w:t>2、焊条：手工焊：Q235连接用E43系列焊条；</w:t>
            </w:r>
          </w:p>
          <w:p>
            <w:pPr>
              <w:widowControl/>
              <w:rPr>
                <w:rFonts w:ascii="宋体" w:hAnsi="宋体" w:cs="宋体"/>
                <w:color w:val="auto"/>
                <w:kern w:val="0"/>
                <w:szCs w:val="21"/>
              </w:rPr>
            </w:pPr>
            <w:r>
              <w:rPr>
                <w:rFonts w:hint="eastAsia" w:ascii="宋体" w:hAnsi="宋体" w:cs="宋体"/>
                <w:color w:val="000000"/>
                <w:kern w:val="0"/>
                <w:szCs w:val="21"/>
              </w:rPr>
              <w:t>3、</w:t>
            </w:r>
            <w:r>
              <w:rPr>
                <w:rFonts w:hint="eastAsia" w:ascii="宋体" w:hAnsi="宋体" w:eastAsia="宋体" w:cs="宋体"/>
                <w:bCs/>
                <w:color w:val="auto"/>
                <w:szCs w:val="21"/>
              </w:rPr>
              <w:t>自动焊：Q235连接用H08系列焊条；</w:t>
            </w:r>
            <w:r>
              <w:rPr>
                <w:rFonts w:hint="eastAsia" w:ascii="宋体" w:hAnsi="宋体" w:eastAsia="宋体" w:cs="宋体"/>
                <w:color w:val="auto"/>
                <w:sz w:val="21"/>
                <w:szCs w:val="21"/>
              </w:rPr>
              <w:t>焊接处焊缝应饱满并有足够的机械强度，不得有夹渣、咬肉、裂纹、虚焊、气孔等缺陷，焊接处药皮敲净后，刷沥青漆防腐处理</w:t>
            </w:r>
            <w:r>
              <w:rPr>
                <w:rFonts w:hint="eastAsia" w:ascii="宋体" w:hAnsi="宋体" w:eastAsia="宋体" w:cs="宋体"/>
                <w:color w:val="auto"/>
                <w:sz w:val="21"/>
                <w:szCs w:val="21"/>
                <w:lang w:eastAsia="zh-CN"/>
              </w:rPr>
              <w:t>；</w:t>
            </w:r>
          </w:p>
          <w:p>
            <w:pPr>
              <w:widowControl/>
              <w:rPr>
                <w:rFonts w:hint="eastAsia" w:ascii="宋体" w:hAnsi="宋体" w:eastAsia="宋体" w:cs="宋体"/>
                <w:bCs/>
                <w:color w:val="auto"/>
                <w:szCs w:val="21"/>
              </w:rPr>
            </w:pPr>
            <w:r>
              <w:rPr>
                <w:rFonts w:hint="eastAsia" w:ascii="宋体" w:hAnsi="宋体" w:cs="宋体"/>
                <w:color w:val="000000"/>
                <w:kern w:val="0"/>
                <w:szCs w:val="21"/>
                <w:lang w:val="en-US" w:eastAsia="zh-CN"/>
              </w:rPr>
              <w:t>4</w:t>
            </w:r>
            <w:r>
              <w:rPr>
                <w:rFonts w:hint="eastAsia" w:ascii="宋体" w:hAnsi="宋体" w:cs="宋体"/>
                <w:color w:val="000000"/>
                <w:kern w:val="0"/>
                <w:szCs w:val="21"/>
              </w:rPr>
              <w:t>、</w:t>
            </w:r>
            <w:r>
              <w:rPr>
                <w:rFonts w:hint="eastAsia" w:ascii="宋体" w:hAnsi="宋体" w:eastAsia="宋体" w:cs="宋体"/>
                <w:bCs/>
                <w:color w:val="auto"/>
                <w:szCs w:val="21"/>
              </w:rPr>
              <w:t>包边：</w:t>
            </w:r>
            <w:r>
              <w:rPr>
                <w:rFonts w:hint="eastAsia" w:ascii="宋体" w:hAnsi="宋体" w:cs="宋体"/>
                <w:bCs/>
                <w:color w:val="auto"/>
                <w:szCs w:val="21"/>
                <w:lang w:eastAsia="zh-CN"/>
              </w:rPr>
              <w:t>不锈钢</w:t>
            </w:r>
            <w:r>
              <w:rPr>
                <w:rFonts w:hint="eastAsia" w:ascii="宋体" w:hAnsi="宋体" w:eastAsia="宋体" w:cs="宋体"/>
                <w:bCs/>
                <w:color w:val="auto"/>
                <w:szCs w:val="21"/>
              </w:rPr>
              <w:t>包边；</w:t>
            </w:r>
          </w:p>
          <w:p>
            <w:pPr>
              <w:widowControl/>
              <w:rPr>
                <w:rFonts w:hint="eastAsia" w:ascii="宋体" w:hAnsi="宋体" w:eastAsia="宋体" w:cs="宋体"/>
                <w:bCs/>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restart"/>
            <w:tcBorders>
              <w:tl2br w:val="nil"/>
              <w:tr2bl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230" w:type="dxa"/>
            <w:vMerge w:val="restart"/>
            <w:tcBorders>
              <w:tl2br w:val="nil"/>
              <w:tr2bl w:val="nil"/>
            </w:tcBorders>
            <w:vAlign w:val="center"/>
          </w:tcPr>
          <w:p>
            <w:pPr>
              <w:widowControl/>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控制系统</w:t>
            </w:r>
          </w:p>
        </w:tc>
        <w:tc>
          <w:tcPr>
            <w:tcW w:w="1134" w:type="dxa"/>
            <w:vMerge w:val="restart"/>
            <w:tcBorders>
              <w:tl2br w:val="nil"/>
              <w:tr2bl w:val="nil"/>
            </w:tcBorders>
            <w:vAlign w:val="center"/>
          </w:tcPr>
          <w:p>
            <w:pPr>
              <w:widowControl/>
              <w:jc w:val="center"/>
              <w:rPr>
                <w:rFonts w:hint="eastAsia" w:ascii="宋体" w:hAnsi="宋体" w:eastAsia="宋体" w:cs="宋体"/>
                <w:color w:val="000000"/>
                <w:kern w:val="0"/>
                <w:szCs w:val="21"/>
                <w:lang w:val="en-US" w:eastAsia="zh-CN"/>
              </w:rPr>
            </w:pPr>
          </w:p>
        </w:tc>
        <w:tc>
          <w:tcPr>
            <w:tcW w:w="10706" w:type="dxa"/>
            <w:tcBorders>
              <w:tl2br w:val="nil"/>
              <w:tr2bl w:val="nil"/>
            </w:tcBorders>
            <w:vAlign w:val="center"/>
          </w:tcPr>
          <w:p>
            <w:pPr>
              <w:widowControl/>
              <w:rPr>
                <w:rFonts w:hint="default" w:ascii="宋体" w:hAnsi="宋体" w:cs="宋体"/>
                <w:color w:val="000000"/>
                <w:kern w:val="0"/>
                <w:szCs w:val="21"/>
                <w:lang w:val="en-US"/>
              </w:rPr>
            </w:pPr>
            <w:r>
              <w:rPr>
                <w:rFonts w:hint="eastAsia" w:ascii="宋体" w:hAnsi="宋体" w:cs="宋体"/>
                <w:color w:val="000000"/>
                <w:kern w:val="0"/>
                <w:szCs w:val="21"/>
              </w:rPr>
              <w:t>I5-pci</w:t>
            </w:r>
            <w:r>
              <w:rPr>
                <w:rFonts w:hint="eastAsia" w:ascii="宋体" w:hAnsi="宋体" w:cs="宋体"/>
                <w:color w:val="000000"/>
                <w:kern w:val="0"/>
                <w:szCs w:val="21"/>
                <w:lang w:val="en-US" w:eastAsia="zh-CN"/>
              </w:rPr>
              <w:t xml:space="preserve"> 16G 512Ｇ　独显 4G 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51" w:type="dxa"/>
            <w:vMerge w:val="continue"/>
            <w:tcBorders>
              <w:tl2br w:val="nil"/>
              <w:tr2bl w:val="nil"/>
            </w:tcBorders>
            <w:vAlign w:val="center"/>
          </w:tcPr>
          <w:p>
            <w:pPr>
              <w:widowControl/>
              <w:jc w:val="left"/>
              <w:rPr>
                <w:rFonts w:ascii="宋体" w:hAnsi="宋体" w:cs="宋体"/>
                <w:color w:val="000000"/>
                <w:kern w:val="0"/>
                <w:szCs w:val="21"/>
              </w:rPr>
            </w:pPr>
          </w:p>
        </w:tc>
        <w:tc>
          <w:tcPr>
            <w:tcW w:w="1230" w:type="dxa"/>
            <w:vMerge w:val="continue"/>
            <w:tcBorders>
              <w:tl2br w:val="nil"/>
              <w:tr2bl w:val="nil"/>
            </w:tcBorders>
            <w:vAlign w:val="center"/>
          </w:tcPr>
          <w:p>
            <w:pPr>
              <w:widowControl/>
              <w:jc w:val="left"/>
              <w:rPr>
                <w:rFonts w:ascii="宋体" w:hAnsi="宋体" w:cs="宋体"/>
                <w:color w:val="000000"/>
                <w:kern w:val="0"/>
                <w:szCs w:val="21"/>
              </w:rPr>
            </w:pPr>
          </w:p>
        </w:tc>
        <w:tc>
          <w:tcPr>
            <w:tcW w:w="1134" w:type="dxa"/>
            <w:vMerge w:val="continue"/>
            <w:tcBorders>
              <w:tl2br w:val="nil"/>
              <w:tr2bl w:val="nil"/>
            </w:tcBorders>
            <w:vAlign w:val="center"/>
          </w:tcPr>
          <w:p>
            <w:pPr>
              <w:widowControl/>
              <w:jc w:val="left"/>
              <w:rPr>
                <w:rFonts w:ascii="宋体" w:hAnsi="宋体" w:cs="宋体"/>
                <w:color w:val="000000"/>
                <w:kern w:val="0"/>
                <w:szCs w:val="21"/>
              </w:rPr>
            </w:pPr>
          </w:p>
        </w:tc>
        <w:tc>
          <w:tcPr>
            <w:tcW w:w="10706" w:type="dxa"/>
            <w:tcBorders>
              <w:tl2br w:val="nil"/>
              <w:tr2bl w:val="nil"/>
            </w:tcBorders>
            <w:vAlign w:val="center"/>
          </w:tcPr>
          <w:p>
            <w:pPr>
              <w:widowControl/>
              <w:rPr>
                <w:rFonts w:ascii="宋体" w:hAnsi="宋体" w:cs="宋体"/>
                <w:color w:val="000000"/>
                <w:kern w:val="0"/>
                <w:szCs w:val="21"/>
              </w:rPr>
            </w:pPr>
            <w:r>
              <w:rPr>
                <w:rFonts w:hint="eastAsia" w:ascii="宋体" w:hAnsi="宋体" w:cs="宋体"/>
                <w:color w:val="000000"/>
                <w:kern w:val="0"/>
                <w:szCs w:val="21"/>
              </w:rPr>
              <w:t>VGI输入，DVI输出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651" w:type="dxa"/>
            <w:tcBorders>
              <w:tl2br w:val="nil"/>
              <w:tr2bl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230" w:type="dxa"/>
            <w:tcBorders>
              <w:tl2br w:val="nil"/>
              <w:tr2bl w:val="nil"/>
            </w:tcBorders>
            <w:vAlign w:val="center"/>
          </w:tcPr>
          <w:p>
            <w:pPr>
              <w:widowControl/>
              <w:rPr>
                <w:rFonts w:ascii="宋体" w:hAnsi="宋体" w:cs="宋体"/>
                <w:color w:val="000000"/>
                <w:kern w:val="0"/>
                <w:szCs w:val="21"/>
              </w:rPr>
            </w:pPr>
            <w:r>
              <w:rPr>
                <w:rFonts w:hint="eastAsia" w:ascii="宋体" w:hAnsi="宋体" w:cs="宋体"/>
                <w:color w:val="000000"/>
                <w:kern w:val="0"/>
                <w:szCs w:val="21"/>
              </w:rPr>
              <w:t>动力柜</w:t>
            </w:r>
          </w:p>
        </w:tc>
        <w:tc>
          <w:tcPr>
            <w:tcW w:w="1134" w:type="dxa"/>
            <w:tcBorders>
              <w:tl2br w:val="nil"/>
              <w:tr2bl w:val="nil"/>
            </w:tcBorders>
            <w:vAlign w:val="center"/>
          </w:tcPr>
          <w:p>
            <w:pPr>
              <w:widowControl/>
              <w:jc w:val="center"/>
              <w:rPr>
                <w:rFonts w:ascii="宋体" w:hAnsi="宋体" w:cs="宋体"/>
                <w:color w:val="000000"/>
                <w:kern w:val="0"/>
                <w:szCs w:val="21"/>
              </w:rPr>
            </w:pPr>
            <w:r>
              <w:rPr>
                <w:rFonts w:hint="eastAsia" w:ascii="宋体" w:hAnsi="宋体" w:eastAsia="宋体" w:cs="宋体"/>
                <w:bCs/>
                <w:szCs w:val="21"/>
              </w:rPr>
              <w:t>XL-3100</w:t>
            </w:r>
          </w:p>
        </w:tc>
        <w:tc>
          <w:tcPr>
            <w:tcW w:w="10706" w:type="dxa"/>
            <w:tcBorders>
              <w:tl2br w:val="nil"/>
              <w:tr2bl w:val="nil"/>
            </w:tcBorders>
            <w:vAlign w:val="center"/>
          </w:tcPr>
          <w:p>
            <w:pPr>
              <w:widowControl/>
              <w:rPr>
                <w:rFonts w:ascii="宋体" w:hAnsi="宋体" w:cs="宋体"/>
                <w:color w:val="auto"/>
                <w:kern w:val="0"/>
                <w:szCs w:val="21"/>
              </w:rPr>
            </w:pPr>
            <w:r>
              <w:rPr>
                <w:rFonts w:hint="eastAsia" w:ascii="宋体" w:hAnsi="宋体" w:eastAsia="宋体" w:cs="宋体"/>
                <w:bCs/>
                <w:color w:val="auto"/>
                <w:szCs w:val="21"/>
              </w:rPr>
              <w:t>配电箱：配电柜内装有空气开关、熔断器、交流接触器、电流互感器、电压互感器、电源防雷器等，,含多功能卡智能上电系统，具有过流、过压、欠压、短路、断路、超温、超负荷、断电、等保护功能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9" w:hRule="atLeast"/>
          <w:jc w:val="center"/>
        </w:trPr>
        <w:tc>
          <w:tcPr>
            <w:tcW w:w="651" w:type="dxa"/>
            <w:tcBorders>
              <w:tl2br w:val="nil"/>
              <w:tr2bl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10</w:t>
            </w:r>
          </w:p>
        </w:tc>
        <w:tc>
          <w:tcPr>
            <w:tcW w:w="1230" w:type="dxa"/>
            <w:tcBorders>
              <w:tl2br w:val="nil"/>
              <w:tr2bl w:val="nil"/>
            </w:tcBorders>
            <w:vAlign w:val="center"/>
          </w:tcPr>
          <w:p>
            <w:pPr>
              <w:widowControl/>
              <w:rPr>
                <w:rFonts w:ascii="宋体" w:hAnsi="宋体" w:cs="宋体"/>
                <w:color w:val="auto"/>
                <w:kern w:val="0"/>
                <w:szCs w:val="21"/>
              </w:rPr>
            </w:pPr>
            <w:r>
              <w:rPr>
                <w:rFonts w:hint="eastAsia" w:ascii="宋体" w:hAnsi="宋体" w:cs="宋体"/>
                <w:color w:val="000000"/>
                <w:kern w:val="0"/>
                <w:szCs w:val="21"/>
                <w:lang w:val="en-US" w:eastAsia="zh-CN"/>
              </w:rPr>
              <w:t>音响</w:t>
            </w:r>
          </w:p>
        </w:tc>
        <w:tc>
          <w:tcPr>
            <w:tcW w:w="1134" w:type="dxa"/>
            <w:tcBorders>
              <w:tl2br w:val="nil"/>
              <w:tr2bl w:val="nil"/>
            </w:tcBorders>
            <w:vAlign w:val="center"/>
          </w:tcPr>
          <w:p>
            <w:pPr>
              <w:widowControl/>
              <w:jc w:val="center"/>
              <w:rPr>
                <w:rFonts w:hint="default" w:ascii="宋体" w:hAnsi="宋体" w:eastAsia="宋体" w:cs="宋体"/>
                <w:color w:val="auto"/>
                <w:kern w:val="0"/>
                <w:szCs w:val="21"/>
                <w:lang w:val="en-US" w:eastAsia="zh-CN"/>
              </w:rPr>
            </w:pPr>
          </w:p>
        </w:tc>
        <w:tc>
          <w:tcPr>
            <w:tcW w:w="10706" w:type="dxa"/>
            <w:tcBorders>
              <w:tl2br w:val="nil"/>
              <w:tr2bl w:val="nil"/>
            </w:tcBorders>
            <w:vAlign w:val="center"/>
          </w:tcPr>
          <w:p>
            <w:pPr>
              <w:pStyle w:val="24"/>
              <w:widowControl/>
              <w:numPr>
                <w:ilvl w:val="0"/>
                <w:numId w:val="0"/>
              </w:numPr>
              <w:ind w:leftChars="0"/>
              <w:rPr>
                <w:rFonts w:hint="eastAsia" w:ascii="宋体" w:hAnsi="宋体" w:cs="宋体"/>
                <w:color w:val="auto"/>
                <w:kern w:val="0"/>
                <w:szCs w:val="21"/>
              </w:rPr>
            </w:pPr>
            <w:r>
              <w:rPr>
                <w:rFonts w:hint="eastAsia" w:ascii="宋体" w:hAnsi="宋体" w:cs="宋体"/>
                <w:color w:val="auto"/>
                <w:kern w:val="0"/>
                <w:szCs w:val="21"/>
                <w:lang w:val="en-US" w:eastAsia="zh-CN"/>
              </w:rPr>
              <w:t>国际知名品牌，有源、</w:t>
            </w:r>
            <w:r>
              <w:rPr>
                <w:rFonts w:hint="eastAsia" w:ascii="宋体" w:hAnsi="宋体" w:cs="宋体"/>
                <w:color w:val="auto"/>
                <w:kern w:val="0"/>
                <w:szCs w:val="21"/>
              </w:rPr>
              <w:t>轻质、高输出且性能优越的全频扬声器。口径</w:t>
            </w:r>
            <w:r>
              <w:rPr>
                <w:rFonts w:hint="eastAsia" w:ascii="宋体" w:hAnsi="宋体" w:cs="宋体"/>
                <w:color w:val="auto"/>
                <w:kern w:val="0"/>
                <w:szCs w:val="21"/>
                <w:lang w:val="en-US" w:eastAsia="zh-CN"/>
              </w:rPr>
              <w:t>不低于</w:t>
            </w:r>
            <w:r>
              <w:rPr>
                <w:rFonts w:hint="eastAsia" w:ascii="宋体" w:hAnsi="宋体" w:cs="宋体"/>
                <w:color w:val="auto"/>
                <w:kern w:val="0"/>
                <w:szCs w:val="21"/>
              </w:rPr>
              <w:t>305 mm(12英寸)的差分驱动低音单元；口径</w:t>
            </w:r>
            <w:r>
              <w:rPr>
                <w:rFonts w:hint="eastAsia" w:ascii="宋体" w:hAnsi="宋体" w:cs="宋体"/>
                <w:color w:val="auto"/>
                <w:kern w:val="0"/>
                <w:szCs w:val="21"/>
                <w:lang w:val="en-US" w:eastAsia="zh-CN"/>
              </w:rPr>
              <w:t>不低于</w:t>
            </w:r>
            <w:r>
              <w:rPr>
                <w:rFonts w:hint="eastAsia" w:ascii="宋体" w:hAnsi="宋体" w:cs="宋体"/>
                <w:color w:val="auto"/>
                <w:kern w:val="0"/>
                <w:szCs w:val="21"/>
              </w:rPr>
              <w:t>37.5 mm(1.5英寸)的环形聚乙烯振膜及钕铁硼磁钢的压缩高音单元。整个音箱系统可承受350W的输入功率。无论水平或垂直摆放，70° x 60°覆盖角都可提供均匀平坦的覆盖范围。高斜率衰减的无源分频器能最大限度地减少频段重叠</w:t>
            </w:r>
          </w:p>
          <w:p>
            <w:pPr>
              <w:pStyle w:val="24"/>
              <w:widowControl/>
              <w:numPr>
                <w:ilvl w:val="0"/>
                <w:numId w:val="0"/>
              </w:numPr>
              <w:ind w:leftChars="0"/>
              <w:rPr>
                <w:rFonts w:hint="eastAsia" w:ascii="宋体" w:hAnsi="宋体" w:cs="宋体"/>
                <w:color w:val="auto"/>
                <w:kern w:val="0"/>
                <w:szCs w:val="21"/>
              </w:rPr>
            </w:pPr>
            <w:r>
              <w:rPr>
                <w:rFonts w:hint="eastAsia" w:ascii="宋体" w:hAnsi="宋体" w:cs="宋体"/>
                <w:color w:val="auto"/>
                <w:kern w:val="0"/>
                <w:szCs w:val="21"/>
              </w:rPr>
              <w:t>箱体由高质量的15 mm厚多层夹板制作，表面采用黑色耐磨喷漆处理。箱体为梯形结构，配备两个Neutrik NL4MP接口供与其他设备连接时使用。箱体有15个M10螺纹悬挂点，一个口径35 mm的柱杆插座。采用带防尘面网的16号钢质栅格保护驱动单元，专业的外观设计。</w:t>
            </w:r>
          </w:p>
          <w:p>
            <w:pPr>
              <w:pStyle w:val="24"/>
              <w:widowControl/>
              <w:numPr>
                <w:ilvl w:val="0"/>
                <w:numId w:val="0"/>
              </w:numPr>
              <w:ind w:leftChars="0"/>
              <w:rPr>
                <w:rFonts w:hint="eastAsia" w:ascii="宋体" w:hAnsi="宋体" w:cs="宋体"/>
                <w:color w:val="auto"/>
                <w:kern w:val="0"/>
                <w:szCs w:val="21"/>
              </w:rPr>
            </w:pPr>
            <w:r>
              <w:rPr>
                <w:rFonts w:hint="eastAsia" w:ascii="宋体" w:hAnsi="宋体" w:cs="宋体"/>
                <w:color w:val="auto"/>
                <w:kern w:val="0"/>
                <w:szCs w:val="21"/>
              </w:rPr>
              <w:t>主要特点:</w:t>
            </w:r>
          </w:p>
          <w:p>
            <w:pPr>
              <w:pStyle w:val="24"/>
              <w:widowControl/>
              <w:numPr>
                <w:ilvl w:val="0"/>
                <w:numId w:val="0"/>
              </w:numPr>
              <w:ind w:leftChars="0"/>
              <w:rPr>
                <w:rFonts w:hint="eastAsia" w:ascii="宋体" w:hAnsi="宋体" w:cs="宋体"/>
                <w:color w:val="auto"/>
                <w:kern w:val="0"/>
                <w:szCs w:val="21"/>
              </w:rPr>
            </w:pPr>
            <w:r>
              <w:rPr>
                <w:rFonts w:hint="eastAsia" w:ascii="宋体" w:hAnsi="宋体" w:cs="宋体"/>
                <w:color w:val="auto"/>
                <w:kern w:val="0"/>
                <w:szCs w:val="21"/>
              </w:rPr>
              <w:t>• 12英寸轻量化大功率差分驱动低音单元</w:t>
            </w:r>
          </w:p>
          <w:p>
            <w:pPr>
              <w:pStyle w:val="24"/>
              <w:widowControl/>
              <w:numPr>
                <w:ilvl w:val="0"/>
                <w:numId w:val="0"/>
              </w:numPr>
              <w:ind w:leftChars="0"/>
              <w:rPr>
                <w:rFonts w:hint="eastAsia" w:ascii="宋体" w:hAnsi="宋体" w:cs="宋体"/>
                <w:color w:val="auto"/>
                <w:kern w:val="0"/>
                <w:szCs w:val="21"/>
              </w:rPr>
            </w:pPr>
            <w:r>
              <w:rPr>
                <w:rFonts w:hint="eastAsia" w:ascii="宋体" w:hAnsi="宋体" w:cs="宋体"/>
                <w:color w:val="auto"/>
                <w:kern w:val="0"/>
                <w:szCs w:val="21"/>
              </w:rPr>
              <w:t>• 1.5英寸环形聚乙烯振膜压缩高音单元</w:t>
            </w:r>
          </w:p>
          <w:p>
            <w:pPr>
              <w:pStyle w:val="24"/>
              <w:widowControl/>
              <w:numPr>
                <w:ilvl w:val="0"/>
                <w:numId w:val="0"/>
              </w:numPr>
              <w:ind w:leftChars="0"/>
              <w:rPr>
                <w:rFonts w:hint="eastAsia" w:ascii="宋体" w:hAnsi="宋体" w:cs="宋体"/>
                <w:color w:val="auto"/>
                <w:kern w:val="0"/>
                <w:szCs w:val="21"/>
              </w:rPr>
            </w:pPr>
            <w:r>
              <w:rPr>
                <w:rFonts w:hint="eastAsia" w:ascii="宋体" w:hAnsi="宋体" w:cs="宋体"/>
                <w:color w:val="auto"/>
                <w:kern w:val="0"/>
                <w:szCs w:val="21"/>
              </w:rPr>
              <w:t>• 箱体采用15 mm夹板制作，表面经黑色耐磨喷漆处理</w:t>
            </w:r>
          </w:p>
          <w:p>
            <w:pPr>
              <w:pStyle w:val="24"/>
              <w:widowControl/>
              <w:numPr>
                <w:ilvl w:val="0"/>
                <w:numId w:val="0"/>
              </w:numPr>
              <w:ind w:leftChars="0"/>
              <w:rPr>
                <w:rFonts w:hint="eastAsia" w:ascii="宋体" w:hAnsi="宋体" w:cs="宋体"/>
                <w:color w:val="auto"/>
                <w:kern w:val="0"/>
                <w:szCs w:val="21"/>
              </w:rPr>
            </w:pPr>
            <w:r>
              <w:rPr>
                <w:rFonts w:hint="eastAsia" w:ascii="宋体" w:hAnsi="宋体" w:cs="宋体"/>
                <w:color w:val="auto"/>
                <w:kern w:val="0"/>
                <w:szCs w:val="21"/>
              </w:rPr>
              <w:t>• 70°x 60°覆盖角设计，具有均匀且平滑的轴向和偏轴向的响应</w:t>
            </w:r>
          </w:p>
          <w:p>
            <w:pPr>
              <w:pStyle w:val="24"/>
              <w:widowControl/>
              <w:numPr>
                <w:ilvl w:val="0"/>
                <w:numId w:val="0"/>
              </w:numPr>
              <w:ind w:leftChars="0"/>
              <w:rPr>
                <w:rFonts w:hint="eastAsia" w:ascii="宋体" w:hAnsi="宋体" w:cs="宋体"/>
                <w:color w:val="auto"/>
                <w:kern w:val="0"/>
                <w:szCs w:val="21"/>
              </w:rPr>
            </w:pPr>
            <w:r>
              <w:rPr>
                <w:rFonts w:hint="eastAsia" w:ascii="宋体" w:hAnsi="宋体" w:cs="宋体"/>
                <w:color w:val="auto"/>
                <w:kern w:val="0"/>
                <w:szCs w:val="21"/>
              </w:rPr>
              <w:t>• 外观前卫，带有防尘面网的16号钢质防护栏栅</w:t>
            </w:r>
          </w:p>
          <w:p>
            <w:pPr>
              <w:pStyle w:val="24"/>
              <w:widowControl/>
              <w:numPr>
                <w:ilvl w:val="0"/>
                <w:numId w:val="0"/>
              </w:numPr>
              <w:ind w:leftChars="0"/>
              <w:rPr>
                <w:rFonts w:hint="eastAsia" w:ascii="宋体" w:hAnsi="宋体" w:cs="宋体"/>
                <w:color w:val="auto"/>
                <w:kern w:val="0"/>
                <w:szCs w:val="21"/>
              </w:rPr>
            </w:pPr>
            <w:r>
              <w:rPr>
                <w:rFonts w:hint="eastAsia" w:ascii="宋体" w:hAnsi="宋体" w:cs="宋体"/>
                <w:color w:val="auto"/>
                <w:kern w:val="0"/>
                <w:szCs w:val="21"/>
              </w:rPr>
              <w:t>• 精确设计的分频器能优化功率响应及人声部分中频表现力</w:t>
            </w:r>
          </w:p>
          <w:p>
            <w:pPr>
              <w:pStyle w:val="24"/>
              <w:widowControl/>
              <w:numPr>
                <w:ilvl w:val="0"/>
                <w:numId w:val="0"/>
              </w:numPr>
              <w:ind w:leftChars="0"/>
              <w:rPr>
                <w:rFonts w:hint="eastAsia" w:ascii="宋体" w:hAnsi="宋体" w:cs="宋体"/>
                <w:color w:val="auto"/>
                <w:kern w:val="0"/>
                <w:szCs w:val="21"/>
              </w:rPr>
            </w:pPr>
            <w:r>
              <w:rPr>
                <w:rFonts w:hint="eastAsia" w:ascii="宋体" w:hAnsi="宋体" w:cs="宋体"/>
                <w:color w:val="auto"/>
                <w:kern w:val="0"/>
                <w:szCs w:val="21"/>
              </w:rPr>
              <w:t>• 一个用于安装在柱杆上的插孔</w:t>
            </w:r>
          </w:p>
          <w:p>
            <w:pPr>
              <w:pStyle w:val="24"/>
              <w:widowControl/>
              <w:numPr>
                <w:ilvl w:val="0"/>
                <w:numId w:val="0"/>
              </w:numPr>
              <w:ind w:leftChars="0"/>
              <w:rPr>
                <w:rFonts w:hint="eastAsia" w:ascii="宋体" w:hAnsi="宋体" w:cs="宋体"/>
                <w:color w:val="auto"/>
                <w:kern w:val="0"/>
                <w:szCs w:val="21"/>
              </w:rPr>
            </w:pPr>
            <w:r>
              <w:rPr>
                <w:rFonts w:hint="eastAsia" w:ascii="宋体" w:hAnsi="宋体" w:cs="宋体"/>
                <w:color w:val="auto"/>
                <w:kern w:val="0"/>
                <w:szCs w:val="21"/>
              </w:rPr>
              <w:t>• SonicGuard™声音保护技术能有效保护高频驱动器，避免功率过载而中断工</w:t>
            </w:r>
          </w:p>
          <w:p>
            <w:pPr>
              <w:pStyle w:val="24"/>
              <w:widowControl/>
              <w:numPr>
                <w:ilvl w:val="0"/>
                <w:numId w:val="0"/>
              </w:numPr>
              <w:ind w:leftChars="0"/>
              <w:rPr>
                <w:rFonts w:ascii="宋体" w:hAnsi="宋体" w:cs="宋体"/>
                <w:color w:val="auto"/>
                <w:kern w:val="0"/>
                <w:szCs w:val="21"/>
              </w:rPr>
            </w:pPr>
            <w:r>
              <w:rPr>
                <w:rFonts w:hint="eastAsia" w:ascii="宋体" w:hAnsi="宋体" w:cs="宋体"/>
                <w:color w:val="auto"/>
                <w:kern w:val="0"/>
                <w:szCs w:val="21"/>
              </w:rPr>
              <w:t>• 可旋转的JBL ENTERTAINMENT商标，方便使用时摆放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51" w:type="dxa"/>
            <w:tcBorders>
              <w:tl2br w:val="nil"/>
              <w:tr2bl w:val="nil"/>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11</w:t>
            </w:r>
          </w:p>
        </w:tc>
        <w:tc>
          <w:tcPr>
            <w:tcW w:w="1230" w:type="dxa"/>
            <w:tcBorders>
              <w:tl2br w:val="nil"/>
              <w:tr2bl w:val="nil"/>
            </w:tcBorders>
            <w:vAlign w:val="center"/>
          </w:tcPr>
          <w:p>
            <w:pPr>
              <w:widowControl/>
              <w:rPr>
                <w:rFonts w:ascii="宋体" w:hAnsi="宋体" w:cs="宋体"/>
                <w:color w:val="000000"/>
                <w:kern w:val="0"/>
                <w:szCs w:val="21"/>
              </w:rPr>
            </w:pPr>
            <w:r>
              <w:rPr>
                <w:rFonts w:hint="eastAsia" w:ascii="宋体" w:hAnsi="宋体" w:eastAsia="宋体" w:cs="宋体"/>
                <w:bCs/>
                <w:szCs w:val="21"/>
                <w:lang w:eastAsia="zh-CN"/>
              </w:rPr>
              <w:t>功放，音柱</w:t>
            </w:r>
          </w:p>
        </w:tc>
        <w:tc>
          <w:tcPr>
            <w:tcW w:w="1134" w:type="dxa"/>
            <w:tcBorders>
              <w:tl2br w:val="nil"/>
              <w:tr2bl w:val="nil"/>
            </w:tcBorders>
            <w:vAlign w:val="center"/>
          </w:tcPr>
          <w:p>
            <w:pPr>
              <w:widowControl/>
              <w:jc w:val="center"/>
              <w:rPr>
                <w:rFonts w:ascii="宋体" w:hAnsi="宋体" w:cs="宋体"/>
                <w:color w:val="000000"/>
                <w:kern w:val="0"/>
                <w:szCs w:val="21"/>
              </w:rPr>
            </w:pPr>
          </w:p>
        </w:tc>
        <w:tc>
          <w:tcPr>
            <w:tcW w:w="10706" w:type="dxa"/>
            <w:tcBorders>
              <w:tl2br w:val="nil"/>
              <w:tr2bl w:val="nil"/>
            </w:tcBorders>
            <w:vAlign w:val="center"/>
          </w:tcPr>
          <w:p>
            <w:pPr>
              <w:rPr>
                <w:rFonts w:hint="eastAsia" w:ascii="宋体" w:hAnsi="宋体" w:eastAsia="宋体" w:cs="宋体"/>
                <w:bCs/>
                <w:color w:val="auto"/>
                <w:szCs w:val="21"/>
                <w:lang w:eastAsia="zh-CN"/>
              </w:rPr>
            </w:pPr>
            <w:r>
              <w:rPr>
                <w:rFonts w:hint="eastAsia" w:ascii="宋体" w:hAnsi="宋体" w:eastAsia="宋体" w:cs="宋体"/>
                <w:bCs/>
                <w:color w:val="auto"/>
                <w:szCs w:val="21"/>
                <w:lang w:eastAsia="zh-CN"/>
              </w:rPr>
              <w:t>2U机型.3路话筒.3路线路. （其中一路话筒输入有优先默音功能）</w:t>
            </w:r>
          </w:p>
          <w:p>
            <w:pPr>
              <w:pStyle w:val="24"/>
              <w:widowControl/>
              <w:numPr>
                <w:ilvl w:val="0"/>
                <w:numId w:val="0"/>
              </w:numPr>
              <w:ind w:leftChars="0"/>
              <w:rPr>
                <w:rFonts w:ascii="宋体" w:hAnsi="宋体" w:cs="宋体"/>
                <w:color w:val="000000"/>
                <w:kern w:val="0"/>
                <w:szCs w:val="21"/>
              </w:rPr>
            </w:pPr>
            <w:r>
              <w:rPr>
                <w:rFonts w:hint="eastAsia" w:ascii="宋体" w:hAnsi="宋体" w:eastAsia="宋体" w:cs="宋体"/>
                <w:bCs/>
                <w:color w:val="auto"/>
                <w:szCs w:val="21"/>
                <w:lang w:eastAsia="zh-CN"/>
              </w:rPr>
              <w:t>.定阻/定压5分区输出。每个分区音量都能独立调节，有USB接口，SD卡输入.带收音和蓝牙接收功能，带屏幕显示。功率500W体积:=480*420*105（mm³）；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651" w:type="dxa"/>
            <w:tcBorders>
              <w:tl2br w:val="nil"/>
              <w:tr2bl w:val="nil"/>
            </w:tcBorders>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12</w:t>
            </w:r>
          </w:p>
        </w:tc>
        <w:tc>
          <w:tcPr>
            <w:tcW w:w="1230" w:type="dxa"/>
            <w:tcBorders>
              <w:tl2br w:val="nil"/>
              <w:tr2bl w:val="nil"/>
            </w:tcBorders>
            <w:vAlign w:val="center"/>
          </w:tcPr>
          <w:p>
            <w:pPr>
              <w:widowControl/>
              <w:rPr>
                <w:rFonts w:hint="default" w:ascii="宋体" w:hAnsi="宋体" w:eastAsia="宋体" w:cs="宋体"/>
                <w:bCs/>
                <w:szCs w:val="21"/>
                <w:lang w:val="en-US" w:eastAsia="zh-CN"/>
              </w:rPr>
            </w:pPr>
            <w:r>
              <w:rPr>
                <w:rFonts w:hint="eastAsia" w:ascii="宋体" w:hAnsi="宋体" w:cs="宋体"/>
                <w:bCs/>
                <w:szCs w:val="21"/>
                <w:lang w:val="en-US" w:eastAsia="zh-CN"/>
              </w:rPr>
              <w:t>电源线</w:t>
            </w:r>
          </w:p>
        </w:tc>
        <w:tc>
          <w:tcPr>
            <w:tcW w:w="1134" w:type="dxa"/>
            <w:tcBorders>
              <w:tl2br w:val="nil"/>
              <w:tr2bl w:val="nil"/>
            </w:tcBorders>
            <w:vAlign w:val="center"/>
          </w:tcPr>
          <w:p>
            <w:pPr>
              <w:widowControl/>
              <w:jc w:val="center"/>
              <w:rPr>
                <w:rFonts w:ascii="宋体" w:hAnsi="宋体" w:cs="宋体"/>
                <w:color w:val="000000"/>
                <w:kern w:val="0"/>
                <w:szCs w:val="21"/>
              </w:rPr>
            </w:pPr>
          </w:p>
        </w:tc>
        <w:tc>
          <w:tcPr>
            <w:tcW w:w="10706" w:type="dxa"/>
            <w:tcBorders>
              <w:tl2br w:val="nil"/>
              <w:tr2bl w:val="nil"/>
            </w:tcBorders>
            <w:vAlign w:val="center"/>
          </w:tcPr>
          <w:p>
            <w:pPr>
              <w:pStyle w:val="24"/>
              <w:widowControl/>
              <w:numPr>
                <w:ilvl w:val="0"/>
                <w:numId w:val="0"/>
              </w:numPr>
              <w:ind w:leftChars="0"/>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3*6+1 100米</w:t>
            </w:r>
          </w:p>
        </w:tc>
      </w:tr>
    </w:tbl>
    <w:p>
      <w:pPr>
        <w:rPr>
          <w:rFonts w:hint="eastAsia"/>
          <w:szCs w:val="21"/>
          <w:lang w:val="en-US" w:eastAsia="zh-CN"/>
        </w:rPr>
      </w:pPr>
    </w:p>
    <w:p>
      <w:pPr>
        <w:rPr>
          <w:rFonts w:hint="eastAsia"/>
          <w:szCs w:val="21"/>
          <w:lang w:val="en-US" w:eastAsia="zh-CN"/>
        </w:rPr>
      </w:pPr>
    </w:p>
    <w:p>
      <w:pPr>
        <w:widowControl/>
        <w:rPr>
          <w:rFonts w:hint="eastAsia" w:ascii="宋体" w:hAnsi="宋体" w:cs="宋体"/>
          <w:b/>
          <w:bCs/>
          <w:kern w:val="0"/>
          <w:sz w:val="24"/>
        </w:rPr>
      </w:pPr>
      <w:r>
        <w:rPr>
          <w:rFonts w:hint="eastAsia" w:ascii="宋体" w:hAnsi="宋体" w:cs="宋体"/>
          <w:b/>
          <w:bCs/>
          <w:kern w:val="0"/>
          <w:sz w:val="24"/>
        </w:rPr>
        <w:t>商务要求：</w:t>
      </w:r>
    </w:p>
    <w:p>
      <w:pPr>
        <w:numPr>
          <w:ilvl w:val="0"/>
          <w:numId w:val="4"/>
        </w:numPr>
        <w:rPr>
          <w:rFonts w:hint="eastAsia" w:ascii="宋体" w:hAnsi="宋体" w:cs="宋体"/>
          <w:kern w:val="0"/>
          <w:sz w:val="24"/>
        </w:rPr>
      </w:pPr>
      <w:r>
        <w:rPr>
          <w:rFonts w:hint="eastAsia" w:ascii="宋体" w:hAnsi="宋体" w:cs="宋体"/>
          <w:kern w:val="0"/>
          <w:sz w:val="24"/>
        </w:rPr>
        <w:t>投标人应按招标清单所提出的各项要求提供设备，不满足作无效标处理，采购方拒签合同并依法依规提请政采云平台进行处罚。</w:t>
      </w:r>
    </w:p>
    <w:p>
      <w:pPr>
        <w:numPr>
          <w:ilvl w:val="0"/>
          <w:numId w:val="4"/>
        </w:numPr>
        <w:rPr>
          <w:rFonts w:hint="eastAsia"/>
          <w:szCs w:val="21"/>
          <w:lang w:val="en-US" w:eastAsia="zh-CN"/>
        </w:rPr>
      </w:pPr>
      <w:r>
        <w:rPr>
          <w:rFonts w:hint="eastAsia" w:ascii="宋体" w:hAnsi="宋体" w:cs="宋体"/>
          <w:kern w:val="0"/>
          <w:sz w:val="24"/>
        </w:rPr>
        <w:t>中标供应商在中标后7个工作日内完成供货并安装到位，验收以要求品牌、型号、参数为标准，验收或检测不符合参数要求的，整批货物做退换货处理，延误采购进程或影响用户工作，将追究其相关责任。</w:t>
      </w:r>
    </w:p>
    <w:p>
      <w:pPr>
        <w:numPr>
          <w:ilvl w:val="0"/>
          <w:numId w:val="4"/>
        </w:numPr>
        <w:rPr>
          <w:rFonts w:hint="eastAsia"/>
          <w:szCs w:val="21"/>
          <w:lang w:val="en-US" w:eastAsia="zh-CN"/>
        </w:rPr>
      </w:pPr>
      <w:r>
        <w:rPr>
          <w:rFonts w:hint="eastAsia" w:ascii="宋体" w:hAnsi="宋体" w:cs="宋体"/>
          <w:kern w:val="0"/>
          <w:sz w:val="24"/>
        </w:rPr>
        <w:t>质保期</w:t>
      </w:r>
      <w:r>
        <w:rPr>
          <w:rFonts w:hint="eastAsia" w:ascii="宋体" w:hAnsi="宋体" w:cs="宋体"/>
          <w:kern w:val="0"/>
          <w:sz w:val="24"/>
          <w:lang w:val="en-US" w:eastAsia="zh-CN"/>
        </w:rPr>
        <w:t>三</w:t>
      </w:r>
      <w:bookmarkStart w:id="1" w:name="_GoBack"/>
      <w:bookmarkEnd w:id="1"/>
      <w:r>
        <w:rPr>
          <w:rFonts w:hint="eastAsia" w:ascii="宋体" w:hAnsi="宋体" w:cs="宋体"/>
          <w:kern w:val="0"/>
          <w:sz w:val="24"/>
        </w:rPr>
        <w:t>年，在设备保修期内，由于设备质量因素而造成的损坏，均由中标方负责免费维修和更换配件。工程师应在</w:t>
      </w:r>
      <w:r>
        <w:rPr>
          <w:rFonts w:hint="eastAsia" w:ascii="宋体" w:hAnsi="宋体" w:cs="宋体"/>
          <w:kern w:val="0"/>
          <w:sz w:val="24"/>
          <w:lang w:val="en-US" w:eastAsia="zh-CN"/>
        </w:rPr>
        <w:t>15分钟上</w:t>
      </w:r>
      <w:r>
        <w:rPr>
          <w:rFonts w:hint="eastAsia" w:ascii="宋体" w:hAnsi="宋体" w:cs="宋体"/>
          <w:kern w:val="0"/>
          <w:sz w:val="24"/>
        </w:rPr>
        <w:t xml:space="preserve">内响应， </w:t>
      </w:r>
      <w:r>
        <w:rPr>
          <w:rFonts w:hint="eastAsia" w:ascii="宋体" w:hAnsi="宋体" w:cs="宋体"/>
          <w:kern w:val="0"/>
          <w:sz w:val="24"/>
          <w:lang w:val="en-US" w:eastAsia="zh-CN"/>
        </w:rPr>
        <w:t>30分钟</w:t>
      </w:r>
      <w:r>
        <w:rPr>
          <w:rFonts w:hint="eastAsia" w:ascii="宋体" w:hAnsi="宋体" w:cs="宋体"/>
          <w:kern w:val="0"/>
          <w:sz w:val="24"/>
        </w:rPr>
        <w:t>之内到达现场，提出解决方案，直至故障排除并完全恢复正常工作为止。</w:t>
      </w:r>
    </w:p>
    <w:p>
      <w:pPr>
        <w:numPr>
          <w:ilvl w:val="0"/>
          <w:numId w:val="4"/>
        </w:numPr>
        <w:rPr>
          <w:rFonts w:hint="eastAsia"/>
          <w:szCs w:val="21"/>
          <w:lang w:val="en-US" w:eastAsia="zh-CN"/>
        </w:rPr>
      </w:pPr>
      <w:r>
        <w:rPr>
          <w:rFonts w:hint="eastAsia" w:ascii="宋体" w:hAnsi="宋体" w:cs="宋体"/>
          <w:kern w:val="0"/>
          <w:sz w:val="24"/>
        </w:rPr>
        <w:t>带“</w:t>
      </w:r>
      <w:r>
        <w:rPr>
          <w:rFonts w:hint="eastAsia" w:ascii="宋体" w:hAnsi="宋体" w:cs="宋体"/>
          <w:color w:val="000000"/>
          <w:kern w:val="0"/>
          <w:szCs w:val="21"/>
        </w:rPr>
        <w:t>▲</w:t>
      </w:r>
      <w:r>
        <w:rPr>
          <w:rFonts w:hint="eastAsia" w:ascii="宋体" w:hAnsi="宋体" w:cs="宋体"/>
          <w:color w:val="000000"/>
          <w:kern w:val="0"/>
          <w:szCs w:val="21"/>
          <w:lang w:eastAsia="zh-CN"/>
        </w:rPr>
        <w:t>、</w:t>
      </w:r>
      <w:r>
        <w:rPr>
          <w:rFonts w:hint="eastAsia" w:ascii="宋体" w:hAnsi="宋体" w:eastAsia="宋体"/>
          <w:sz w:val="24"/>
          <w:szCs w:val="24"/>
        </w:rPr>
        <w:t>★</w:t>
      </w:r>
      <w:r>
        <w:rPr>
          <w:rFonts w:hint="eastAsia" w:ascii="宋体" w:hAnsi="宋体" w:cs="宋体"/>
          <w:kern w:val="0"/>
          <w:sz w:val="24"/>
        </w:rPr>
        <w:t>”部分为产品主要参数，为必须满足以上技术指标，若无法提供符合要求的检测报告和相关证书复印件（以附件形式上传，资料须原厂盖章），则取消其中标资格。</w:t>
      </w:r>
    </w:p>
    <w:p>
      <w:pPr>
        <w:numPr>
          <w:ilvl w:val="0"/>
          <w:numId w:val="4"/>
        </w:numPr>
        <w:rPr>
          <w:rFonts w:hint="eastAsia"/>
          <w:szCs w:val="21"/>
          <w:lang w:val="en-US" w:eastAsia="zh-CN"/>
        </w:rPr>
      </w:pPr>
      <w:r>
        <w:rPr>
          <w:rFonts w:hint="eastAsia" w:ascii="宋体" w:hAnsi="宋体" w:cs="宋体"/>
          <w:kern w:val="0"/>
          <w:sz w:val="24"/>
        </w:rPr>
        <w:t>因本项目施工要求比较复杂，竞标方请在投标截止前自行前往安装场地勘测，并确认最终施工方案且出具效果图，否则取消其中标资格。</w:t>
      </w:r>
    </w:p>
    <w:p>
      <w:pPr>
        <w:numPr>
          <w:ilvl w:val="0"/>
          <w:numId w:val="4"/>
        </w:numPr>
        <w:rPr>
          <w:rFonts w:hint="eastAsia"/>
          <w:szCs w:val="21"/>
          <w:lang w:val="en-US" w:eastAsia="zh-CN"/>
        </w:rPr>
      </w:pPr>
      <w:r>
        <w:rPr>
          <w:rFonts w:hint="eastAsia" w:ascii="宋体" w:hAnsi="宋体" w:cs="宋体"/>
          <w:kern w:val="0"/>
          <w:sz w:val="24"/>
        </w:rPr>
        <w:t>中标后</w:t>
      </w:r>
      <w:r>
        <w:rPr>
          <w:rFonts w:hint="eastAsia" w:ascii="宋体" w:hAnsi="宋体" w:cs="宋体"/>
          <w:kern w:val="0"/>
          <w:sz w:val="24"/>
          <w:szCs w:val="22"/>
        </w:rPr>
        <w:t>合同签订前</w:t>
      </w:r>
      <w:r>
        <w:rPr>
          <w:rFonts w:hint="eastAsia" w:ascii="宋体" w:hAnsi="宋体" w:cs="宋体"/>
          <w:kern w:val="0"/>
          <w:sz w:val="24"/>
        </w:rPr>
        <w:t>需提供LED屏体厂家针对本项目的产品质保函原件，资料不齐，则取消其中标资格（原件备查）。</w:t>
      </w:r>
    </w:p>
    <w:p>
      <w:pPr>
        <w:numPr>
          <w:ilvl w:val="0"/>
          <w:numId w:val="4"/>
        </w:numPr>
        <w:rPr>
          <w:rFonts w:hint="eastAsia"/>
          <w:szCs w:val="21"/>
          <w:lang w:val="en-US" w:eastAsia="zh-CN"/>
        </w:rPr>
      </w:pPr>
      <w:r>
        <w:rPr>
          <w:rFonts w:hint="eastAsia" w:ascii="宋体" w:hAnsi="宋体" w:cs="宋体"/>
          <w:kern w:val="0"/>
          <w:sz w:val="24"/>
        </w:rPr>
        <w:t>投标价格含屏体、外围设备、钢结构、包边、物流、搬运、安装及辅料等为完成该项目及投入正常使用的所有费用</w:t>
      </w: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eastAsia"/>
          <w:szCs w:val="21"/>
          <w:lang w:val="en-US" w:eastAsia="zh-CN"/>
        </w:rPr>
      </w:pPr>
    </w:p>
    <w:p>
      <w:pPr>
        <w:rPr>
          <w:rFonts w:hint="default"/>
          <w:szCs w:val="21"/>
          <w:lang w:val="en-US" w:eastAsia="zh-CN"/>
        </w:rPr>
      </w:pPr>
      <w:r>
        <w:rPr>
          <w:rFonts w:hint="eastAsia"/>
          <w:szCs w:val="21"/>
          <w:lang w:val="en-US" w:eastAsia="zh-CN"/>
        </w:rPr>
        <w:t xml:space="preserve">    </w:t>
      </w:r>
    </w:p>
    <w:sectPr>
      <w:pgSz w:w="16838" w:h="11906" w:orient="landscape"/>
      <w:pgMar w:top="720" w:right="720" w:bottom="720" w:left="72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panose1 w:val="02020603050405020304"/>
    <w:charset w:val="00"/>
    <w:family w:val="auto"/>
    <w:pitch w:val="default"/>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3"/>
      <w:numFmt w:val="japaneseCounting"/>
      <w:pStyle w:val="2"/>
      <w:lvlText w:val="第%1章"/>
      <w:lvlJc w:val="left"/>
      <w:pPr>
        <w:tabs>
          <w:tab w:val="left" w:pos="1455"/>
        </w:tabs>
        <w:ind w:left="1455" w:hanging="145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D"/>
    <w:multiLevelType w:val="multilevel"/>
    <w:tmpl w:val="0000000D"/>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00000012"/>
    <w:multiLevelType w:val="multilevel"/>
    <w:tmpl w:val="00000012"/>
    <w:lvl w:ilvl="0" w:tentative="0">
      <w:start w:val="3"/>
      <w:numFmt w:val="decimal"/>
      <w:pStyle w:val="5"/>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ascii="宋体" w:hAnsi="宋体" w:eastAsia="宋体"/>
        <w:sz w:val="24"/>
        <w:szCs w:val="24"/>
      </w:rPr>
    </w:lvl>
    <w:lvl w:ilvl="2" w:tentative="0">
      <w:start w:val="5"/>
      <w:numFmt w:val="decimal"/>
      <w:lvlText w:val="1.3.%3"/>
      <w:lvlJc w:val="left"/>
      <w:pPr>
        <w:tabs>
          <w:tab w:val="left" w:pos="1571"/>
        </w:tabs>
        <w:ind w:left="1418" w:hanging="567"/>
      </w:pPr>
      <w:rPr>
        <w:rFonts w:hint="eastAsia"/>
      </w:rPr>
    </w:lvl>
    <w:lvl w:ilvl="3" w:tentative="0">
      <w:start w:val="1"/>
      <w:numFmt w:val="decimal"/>
      <w:lvlText w:val="2.7.4.%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3">
    <w:nsid w:val="6989A13E"/>
    <w:multiLevelType w:val="singleLevel"/>
    <w:tmpl w:val="6989A13E"/>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TYwMjRiMjc5NDllOWMwYTBlMjg3NTNhMWE3ZWYifQ=="/>
  </w:docVars>
  <w:rsids>
    <w:rsidRoot w:val="009B4589"/>
    <w:rsid w:val="00005457"/>
    <w:rsid w:val="0002544B"/>
    <w:rsid w:val="000321E7"/>
    <w:rsid w:val="00044517"/>
    <w:rsid w:val="0004535B"/>
    <w:rsid w:val="00067E26"/>
    <w:rsid w:val="00080BD9"/>
    <w:rsid w:val="000B0D6D"/>
    <w:rsid w:val="000E2C57"/>
    <w:rsid w:val="000F65E8"/>
    <w:rsid w:val="00106326"/>
    <w:rsid w:val="0013464A"/>
    <w:rsid w:val="00147410"/>
    <w:rsid w:val="001957D7"/>
    <w:rsid w:val="001A2A00"/>
    <w:rsid w:val="001C54C4"/>
    <w:rsid w:val="001E2942"/>
    <w:rsid w:val="001F3604"/>
    <w:rsid w:val="00236782"/>
    <w:rsid w:val="00244B07"/>
    <w:rsid w:val="002D0C9E"/>
    <w:rsid w:val="002D4584"/>
    <w:rsid w:val="002D60AA"/>
    <w:rsid w:val="002F09A2"/>
    <w:rsid w:val="0031547F"/>
    <w:rsid w:val="0032353F"/>
    <w:rsid w:val="00364EDB"/>
    <w:rsid w:val="003A070B"/>
    <w:rsid w:val="003D6D83"/>
    <w:rsid w:val="003E1672"/>
    <w:rsid w:val="003E5B29"/>
    <w:rsid w:val="0041789F"/>
    <w:rsid w:val="004362CA"/>
    <w:rsid w:val="004425DA"/>
    <w:rsid w:val="004523C3"/>
    <w:rsid w:val="00482B91"/>
    <w:rsid w:val="004B0CB0"/>
    <w:rsid w:val="004B62BC"/>
    <w:rsid w:val="004E042E"/>
    <w:rsid w:val="004E7FC5"/>
    <w:rsid w:val="004F5A40"/>
    <w:rsid w:val="005102A6"/>
    <w:rsid w:val="0052325E"/>
    <w:rsid w:val="00530931"/>
    <w:rsid w:val="00547475"/>
    <w:rsid w:val="005567D7"/>
    <w:rsid w:val="0056182E"/>
    <w:rsid w:val="00594DAE"/>
    <w:rsid w:val="005B7EA3"/>
    <w:rsid w:val="005E263C"/>
    <w:rsid w:val="005E690A"/>
    <w:rsid w:val="005F15BD"/>
    <w:rsid w:val="005F510F"/>
    <w:rsid w:val="00646090"/>
    <w:rsid w:val="00656A50"/>
    <w:rsid w:val="00662560"/>
    <w:rsid w:val="00672C54"/>
    <w:rsid w:val="00672E47"/>
    <w:rsid w:val="00674280"/>
    <w:rsid w:val="00692ED6"/>
    <w:rsid w:val="006A3C6F"/>
    <w:rsid w:val="006E3B08"/>
    <w:rsid w:val="006F2600"/>
    <w:rsid w:val="00723857"/>
    <w:rsid w:val="00734EA9"/>
    <w:rsid w:val="00740BE0"/>
    <w:rsid w:val="007B39E6"/>
    <w:rsid w:val="007D6940"/>
    <w:rsid w:val="007D6B82"/>
    <w:rsid w:val="007F1FF5"/>
    <w:rsid w:val="00801A79"/>
    <w:rsid w:val="00867D4F"/>
    <w:rsid w:val="008709EE"/>
    <w:rsid w:val="00876525"/>
    <w:rsid w:val="0088535C"/>
    <w:rsid w:val="0089000F"/>
    <w:rsid w:val="00890291"/>
    <w:rsid w:val="008A5B4A"/>
    <w:rsid w:val="008B334E"/>
    <w:rsid w:val="00901E88"/>
    <w:rsid w:val="009021BA"/>
    <w:rsid w:val="00920EBA"/>
    <w:rsid w:val="00927D32"/>
    <w:rsid w:val="00953E3E"/>
    <w:rsid w:val="009A51FC"/>
    <w:rsid w:val="009B3E01"/>
    <w:rsid w:val="009B4589"/>
    <w:rsid w:val="009B6738"/>
    <w:rsid w:val="009C0892"/>
    <w:rsid w:val="009C4C9D"/>
    <w:rsid w:val="009C75B1"/>
    <w:rsid w:val="009F4984"/>
    <w:rsid w:val="00A24268"/>
    <w:rsid w:val="00A3673A"/>
    <w:rsid w:val="00A37EAD"/>
    <w:rsid w:val="00A40745"/>
    <w:rsid w:val="00A534A8"/>
    <w:rsid w:val="00A57531"/>
    <w:rsid w:val="00A663F7"/>
    <w:rsid w:val="00A85650"/>
    <w:rsid w:val="00AA0F62"/>
    <w:rsid w:val="00AA1EF4"/>
    <w:rsid w:val="00AB7943"/>
    <w:rsid w:val="00AC4717"/>
    <w:rsid w:val="00AD1DD6"/>
    <w:rsid w:val="00AE1F1B"/>
    <w:rsid w:val="00B02AC6"/>
    <w:rsid w:val="00B32364"/>
    <w:rsid w:val="00B72C6B"/>
    <w:rsid w:val="00B81EDC"/>
    <w:rsid w:val="00B87098"/>
    <w:rsid w:val="00BA558C"/>
    <w:rsid w:val="00BB7DA6"/>
    <w:rsid w:val="00BC3FEA"/>
    <w:rsid w:val="00C05C2B"/>
    <w:rsid w:val="00C33227"/>
    <w:rsid w:val="00C46653"/>
    <w:rsid w:val="00C5624D"/>
    <w:rsid w:val="00C879B2"/>
    <w:rsid w:val="00C94CC6"/>
    <w:rsid w:val="00CC1C4A"/>
    <w:rsid w:val="00CC4CED"/>
    <w:rsid w:val="00CE505E"/>
    <w:rsid w:val="00CF0244"/>
    <w:rsid w:val="00D2678B"/>
    <w:rsid w:val="00D319A6"/>
    <w:rsid w:val="00D47D3F"/>
    <w:rsid w:val="00D511C2"/>
    <w:rsid w:val="00D55A78"/>
    <w:rsid w:val="00D76893"/>
    <w:rsid w:val="00DE13B8"/>
    <w:rsid w:val="00E078E1"/>
    <w:rsid w:val="00E27248"/>
    <w:rsid w:val="00E314B3"/>
    <w:rsid w:val="00E41B76"/>
    <w:rsid w:val="00E65CF7"/>
    <w:rsid w:val="00E71FF7"/>
    <w:rsid w:val="00E936F8"/>
    <w:rsid w:val="00E96143"/>
    <w:rsid w:val="00EA3096"/>
    <w:rsid w:val="00EE7717"/>
    <w:rsid w:val="00EF208A"/>
    <w:rsid w:val="00F016D6"/>
    <w:rsid w:val="00F25B01"/>
    <w:rsid w:val="00F42F5C"/>
    <w:rsid w:val="00F52AA9"/>
    <w:rsid w:val="00F96787"/>
    <w:rsid w:val="00FB4AFF"/>
    <w:rsid w:val="00FB5438"/>
    <w:rsid w:val="00FC6ACA"/>
    <w:rsid w:val="00FD60EE"/>
    <w:rsid w:val="016E1EC2"/>
    <w:rsid w:val="01C164AD"/>
    <w:rsid w:val="025F6AC9"/>
    <w:rsid w:val="02753D86"/>
    <w:rsid w:val="036C520C"/>
    <w:rsid w:val="042633D2"/>
    <w:rsid w:val="05536E08"/>
    <w:rsid w:val="05D77FD4"/>
    <w:rsid w:val="05F41565"/>
    <w:rsid w:val="072B60AC"/>
    <w:rsid w:val="08153519"/>
    <w:rsid w:val="0D64512D"/>
    <w:rsid w:val="0E072EFC"/>
    <w:rsid w:val="101C43BA"/>
    <w:rsid w:val="11346174"/>
    <w:rsid w:val="116420AD"/>
    <w:rsid w:val="117D2DCE"/>
    <w:rsid w:val="11B140DC"/>
    <w:rsid w:val="11CA32EE"/>
    <w:rsid w:val="1258295B"/>
    <w:rsid w:val="12BE6C1E"/>
    <w:rsid w:val="145F1237"/>
    <w:rsid w:val="15C554FD"/>
    <w:rsid w:val="16134DBB"/>
    <w:rsid w:val="175A0181"/>
    <w:rsid w:val="19C91409"/>
    <w:rsid w:val="19CB1AAB"/>
    <w:rsid w:val="1C2F346B"/>
    <w:rsid w:val="1D1E60AF"/>
    <w:rsid w:val="1E916BC5"/>
    <w:rsid w:val="1ECD1903"/>
    <w:rsid w:val="203B6088"/>
    <w:rsid w:val="2052244D"/>
    <w:rsid w:val="20E00082"/>
    <w:rsid w:val="21571A45"/>
    <w:rsid w:val="21A94AA1"/>
    <w:rsid w:val="22CB1AC9"/>
    <w:rsid w:val="24CE5229"/>
    <w:rsid w:val="253066EF"/>
    <w:rsid w:val="26427E0F"/>
    <w:rsid w:val="267B6AC4"/>
    <w:rsid w:val="26DD3130"/>
    <w:rsid w:val="272E6749"/>
    <w:rsid w:val="28E54B6B"/>
    <w:rsid w:val="29414E31"/>
    <w:rsid w:val="29977969"/>
    <w:rsid w:val="29DB5BEA"/>
    <w:rsid w:val="2C465AA3"/>
    <w:rsid w:val="2C721EFE"/>
    <w:rsid w:val="2D4F1D6B"/>
    <w:rsid w:val="2D543635"/>
    <w:rsid w:val="2EBD5525"/>
    <w:rsid w:val="30782C8E"/>
    <w:rsid w:val="30DE2C4E"/>
    <w:rsid w:val="30F24871"/>
    <w:rsid w:val="3249005C"/>
    <w:rsid w:val="33236E0B"/>
    <w:rsid w:val="33633347"/>
    <w:rsid w:val="35222B34"/>
    <w:rsid w:val="353901EC"/>
    <w:rsid w:val="355A666E"/>
    <w:rsid w:val="36C10A29"/>
    <w:rsid w:val="374E642A"/>
    <w:rsid w:val="38912C52"/>
    <w:rsid w:val="3AD035AD"/>
    <w:rsid w:val="3B561C5E"/>
    <w:rsid w:val="3D792AF7"/>
    <w:rsid w:val="3DB438ED"/>
    <w:rsid w:val="3E480846"/>
    <w:rsid w:val="40845C67"/>
    <w:rsid w:val="429306E1"/>
    <w:rsid w:val="448C75AA"/>
    <w:rsid w:val="44BB44FB"/>
    <w:rsid w:val="4631404E"/>
    <w:rsid w:val="4BB72ABE"/>
    <w:rsid w:val="4D016661"/>
    <w:rsid w:val="4DA1707E"/>
    <w:rsid w:val="4E9A7351"/>
    <w:rsid w:val="4F1012A6"/>
    <w:rsid w:val="4F3A3B01"/>
    <w:rsid w:val="5124178A"/>
    <w:rsid w:val="51554F79"/>
    <w:rsid w:val="51A463C9"/>
    <w:rsid w:val="523F1118"/>
    <w:rsid w:val="52777302"/>
    <w:rsid w:val="53CB3C5D"/>
    <w:rsid w:val="54933F45"/>
    <w:rsid w:val="55E03EEF"/>
    <w:rsid w:val="563B3C13"/>
    <w:rsid w:val="566E7B50"/>
    <w:rsid w:val="58604679"/>
    <w:rsid w:val="59A67D98"/>
    <w:rsid w:val="5A1F059D"/>
    <w:rsid w:val="62170358"/>
    <w:rsid w:val="622D49E2"/>
    <w:rsid w:val="626F0AA9"/>
    <w:rsid w:val="639019F1"/>
    <w:rsid w:val="63CD1A72"/>
    <w:rsid w:val="63D44114"/>
    <w:rsid w:val="648D4EB0"/>
    <w:rsid w:val="65752685"/>
    <w:rsid w:val="67031B8C"/>
    <w:rsid w:val="69075D66"/>
    <w:rsid w:val="69BB3EA8"/>
    <w:rsid w:val="69E21685"/>
    <w:rsid w:val="6A6F5A67"/>
    <w:rsid w:val="6A8C4E0D"/>
    <w:rsid w:val="6A9B1832"/>
    <w:rsid w:val="6BA22571"/>
    <w:rsid w:val="6C5C2101"/>
    <w:rsid w:val="6F336F1C"/>
    <w:rsid w:val="6F575E67"/>
    <w:rsid w:val="70706D6A"/>
    <w:rsid w:val="718B4697"/>
    <w:rsid w:val="71923F9E"/>
    <w:rsid w:val="72BD7D1E"/>
    <w:rsid w:val="736C584A"/>
    <w:rsid w:val="73D325FB"/>
    <w:rsid w:val="74E450AC"/>
    <w:rsid w:val="75920623"/>
    <w:rsid w:val="75930CF7"/>
    <w:rsid w:val="75F66E6D"/>
    <w:rsid w:val="762F68EB"/>
    <w:rsid w:val="768B5063"/>
    <w:rsid w:val="79194E5F"/>
    <w:rsid w:val="792B5238"/>
    <w:rsid w:val="7B1A1828"/>
    <w:rsid w:val="7E35103E"/>
    <w:rsid w:val="7F8F02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numPr>
        <w:ilvl w:val="0"/>
        <w:numId w:val="1"/>
      </w:numPr>
      <w:spacing w:before="340" w:after="330" w:line="576" w:lineRule="auto"/>
      <w:jc w:val="center"/>
      <w:outlineLvl w:val="0"/>
    </w:pPr>
    <w:rPr>
      <w:b/>
      <w:kern w:val="44"/>
      <w:sz w:val="36"/>
      <w:szCs w:val="20"/>
    </w:rPr>
  </w:style>
  <w:style w:type="paragraph" w:styleId="3">
    <w:name w:val="heading 2"/>
    <w:basedOn w:val="1"/>
    <w:next w:val="4"/>
    <w:link w:val="28"/>
    <w:qFormat/>
    <w:uiPriority w:val="0"/>
    <w:pPr>
      <w:keepNext/>
      <w:keepLines/>
      <w:numPr>
        <w:ilvl w:val="1"/>
        <w:numId w:val="2"/>
      </w:numPr>
      <w:spacing w:before="260" w:after="260" w:line="412" w:lineRule="auto"/>
      <w:jc w:val="center"/>
      <w:outlineLvl w:val="1"/>
    </w:pPr>
    <w:rPr>
      <w:rFonts w:ascii="CG Times" w:hAnsi="CG Times"/>
      <w:b/>
      <w:sz w:val="30"/>
      <w:szCs w:val="20"/>
    </w:rPr>
  </w:style>
  <w:style w:type="paragraph" w:styleId="5">
    <w:name w:val="heading 3"/>
    <w:basedOn w:val="1"/>
    <w:next w:val="4"/>
    <w:link w:val="29"/>
    <w:qFormat/>
    <w:uiPriority w:val="0"/>
    <w:pPr>
      <w:keepNext/>
      <w:keepLines/>
      <w:numPr>
        <w:ilvl w:val="0"/>
        <w:numId w:val="3"/>
      </w:numPr>
      <w:tabs>
        <w:tab w:val="left" w:pos="5852"/>
      </w:tabs>
      <w:snapToGrid w:val="0"/>
      <w:spacing w:before="360" w:line="240" w:lineRule="exact"/>
      <w:outlineLvl w:val="2"/>
    </w:pPr>
    <w:rPr>
      <w:b/>
      <w:sz w:val="28"/>
      <w:szCs w:val="20"/>
    </w:rPr>
  </w:style>
  <w:style w:type="paragraph" w:styleId="6">
    <w:name w:val="heading 5"/>
    <w:basedOn w:val="1"/>
    <w:next w:val="1"/>
    <w:qFormat/>
    <w:uiPriority w:val="1"/>
    <w:pPr>
      <w:ind w:left="238"/>
      <w:outlineLvl w:val="4"/>
    </w:pPr>
    <w:rPr>
      <w:rFonts w:ascii="宋体" w:hAnsi="宋体" w:cs="宋体"/>
      <w:sz w:val="24"/>
    </w:rPr>
  </w:style>
  <w:style w:type="paragraph" w:styleId="7">
    <w:name w:val="heading 6"/>
    <w:basedOn w:val="1"/>
    <w:next w:val="1"/>
    <w:qFormat/>
    <w:uiPriority w:val="1"/>
    <w:pPr>
      <w:ind w:left="958" w:hanging="360"/>
      <w:outlineLvl w:val="5"/>
    </w:pPr>
    <w:rPr>
      <w:rFonts w:ascii="宋体" w:hAnsi="宋体" w:cs="宋体"/>
      <w:szCs w:val="21"/>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Normal Indent"/>
    <w:basedOn w:val="1"/>
    <w:link w:val="30"/>
    <w:qFormat/>
    <w:uiPriority w:val="0"/>
    <w:pPr>
      <w:ind w:firstLine="420"/>
    </w:pPr>
    <w:rPr>
      <w:rFonts w:ascii="Calibri" w:hAnsi="Calibri" w:eastAsia="宋体" w:cs="黑体"/>
      <w:szCs w:val="22"/>
    </w:rPr>
  </w:style>
  <w:style w:type="paragraph" w:styleId="8">
    <w:name w:val="annotation text"/>
    <w:basedOn w:val="1"/>
    <w:link w:val="33"/>
    <w:qFormat/>
    <w:uiPriority w:val="0"/>
    <w:pPr>
      <w:jc w:val="left"/>
    </w:pPr>
    <w:rPr>
      <w:rFonts w:ascii="Calibri" w:hAnsi="Calibri" w:eastAsia="宋体" w:cs="黑体"/>
    </w:rPr>
  </w:style>
  <w:style w:type="paragraph" w:styleId="9">
    <w:name w:val="Body Text"/>
    <w:basedOn w:val="1"/>
    <w:link w:val="32"/>
    <w:qFormat/>
    <w:uiPriority w:val="0"/>
    <w:pPr>
      <w:spacing w:line="380" w:lineRule="exact"/>
    </w:pPr>
    <w:rPr>
      <w:rFonts w:ascii="Calibri" w:hAnsi="Calibri" w:eastAsia="宋体" w:cs="黑体"/>
      <w:sz w:val="24"/>
    </w:rPr>
  </w:style>
  <w:style w:type="paragraph" w:styleId="10">
    <w:name w:val="Plain Text"/>
    <w:basedOn w:val="1"/>
    <w:link w:val="31"/>
    <w:qFormat/>
    <w:uiPriority w:val="0"/>
    <w:rPr>
      <w:rFonts w:ascii="宋体" w:hAnsi="Courier New" w:cs="黑体"/>
      <w:szCs w:val="22"/>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unhideWhenUsed/>
    <w:qFormat/>
    <w:uiPriority w:val="99"/>
    <w:rPr>
      <w:color w:val="800080"/>
      <w:u w:val="single"/>
    </w:rPr>
  </w:style>
  <w:style w:type="character" w:styleId="17">
    <w:name w:val="Hyperlink"/>
    <w:basedOn w:val="15"/>
    <w:unhideWhenUsed/>
    <w:qFormat/>
    <w:uiPriority w:val="99"/>
    <w:rPr>
      <w:color w:val="0000FF"/>
      <w:u w:val="single"/>
    </w:rPr>
  </w:style>
  <w:style w:type="paragraph" w:customStyle="1" w:styleId="18">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19">
    <w:name w:val="内文"/>
    <w:qFormat/>
    <w:uiPriority w:val="0"/>
    <w:pPr>
      <w:widowControl w:val="0"/>
      <w:autoSpaceDE w:val="0"/>
      <w:autoSpaceDN w:val="0"/>
      <w:adjustRightInd w:val="0"/>
      <w:jc w:val="both"/>
    </w:pPr>
    <w:rPr>
      <w:rFonts w:ascii="宋体" w:hAnsi="Times New Roman" w:eastAsia="宋体" w:cs="Times New Roman"/>
      <w:color w:val="000000"/>
      <w:sz w:val="24"/>
      <w:lang w:val="en-US" w:eastAsia="zh-CN" w:bidi="ar-SA"/>
    </w:rPr>
  </w:style>
  <w:style w:type="paragraph" w:customStyle="1" w:styleId="20">
    <w:name w:val="表头文本"/>
    <w:basedOn w:val="1"/>
    <w:qFormat/>
    <w:uiPriority w:val="0"/>
    <w:pPr>
      <w:autoSpaceDE w:val="0"/>
      <w:autoSpaceDN w:val="0"/>
      <w:adjustRightInd w:val="0"/>
      <w:jc w:val="center"/>
    </w:pPr>
    <w:rPr>
      <w:b/>
      <w:kern w:val="0"/>
      <w:sz w:val="24"/>
      <w:szCs w:val="20"/>
    </w:rPr>
  </w:style>
  <w:style w:type="paragraph" w:customStyle="1" w:styleId="21">
    <w:name w:val="Table Paragraph"/>
    <w:basedOn w:val="1"/>
    <w:qFormat/>
    <w:uiPriority w:val="1"/>
    <w:pPr>
      <w:ind w:left="108"/>
    </w:pPr>
    <w:rPr>
      <w:rFonts w:ascii="宋体" w:hAnsi="宋体" w:cs="宋体"/>
    </w:rPr>
  </w:style>
  <w:style w:type="paragraph" w:customStyle="1" w:styleId="22">
    <w:name w:val="列出段落1"/>
    <w:basedOn w:val="1"/>
    <w:qFormat/>
    <w:uiPriority w:val="0"/>
    <w:pPr>
      <w:ind w:firstLine="420" w:firstLineChars="200"/>
    </w:pPr>
    <w:rPr>
      <w:rFonts w:ascii="Calibri" w:hAnsi="Calibri" w:eastAsia="宋体" w:cs="Calibri"/>
      <w:szCs w:val="21"/>
    </w:rPr>
  </w:style>
  <w:style w:type="paragraph" w:customStyle="1" w:styleId="23">
    <w:name w:val="标题6"/>
    <w:basedOn w:val="1"/>
    <w:next w:val="2"/>
    <w:qFormat/>
    <w:uiPriority w:val="0"/>
    <w:pPr>
      <w:widowControl/>
      <w:snapToGrid w:val="0"/>
      <w:spacing w:beforeLines="50" w:afterLines="50" w:line="520" w:lineRule="atLeast"/>
      <w:ind w:firstLine="200" w:firstLineChars="200"/>
    </w:pPr>
    <w:rPr>
      <w:rFonts w:cs="Arial"/>
      <w:b/>
      <w:sz w:val="24"/>
    </w:rPr>
  </w:style>
  <w:style w:type="paragraph" w:customStyle="1" w:styleId="24">
    <w:name w:val="List Paragraph"/>
    <w:basedOn w:val="1"/>
    <w:unhideWhenUsed/>
    <w:qFormat/>
    <w:uiPriority w:val="99"/>
    <w:pPr>
      <w:ind w:firstLine="420" w:firstLineChars="200"/>
    </w:pPr>
  </w:style>
  <w:style w:type="character" w:customStyle="1" w:styleId="25">
    <w:name w:val="页眉 Char"/>
    <w:basedOn w:val="15"/>
    <w:link w:val="12"/>
    <w:qFormat/>
    <w:uiPriority w:val="99"/>
    <w:rPr>
      <w:sz w:val="18"/>
      <w:szCs w:val="18"/>
    </w:rPr>
  </w:style>
  <w:style w:type="character" w:customStyle="1" w:styleId="26">
    <w:name w:val="页脚 Char"/>
    <w:basedOn w:val="15"/>
    <w:link w:val="11"/>
    <w:qFormat/>
    <w:uiPriority w:val="99"/>
    <w:rPr>
      <w:sz w:val="18"/>
      <w:szCs w:val="18"/>
    </w:rPr>
  </w:style>
  <w:style w:type="character" w:customStyle="1" w:styleId="27">
    <w:name w:val="标题 1 Char"/>
    <w:basedOn w:val="15"/>
    <w:link w:val="2"/>
    <w:qFormat/>
    <w:uiPriority w:val="0"/>
    <w:rPr>
      <w:rFonts w:ascii="Times New Roman" w:hAnsi="Times New Roman" w:eastAsia="宋体" w:cs="Times New Roman"/>
      <w:b/>
      <w:kern w:val="44"/>
      <w:sz w:val="36"/>
      <w:szCs w:val="20"/>
    </w:rPr>
  </w:style>
  <w:style w:type="character" w:customStyle="1" w:styleId="28">
    <w:name w:val="标题 2 Char"/>
    <w:basedOn w:val="15"/>
    <w:link w:val="3"/>
    <w:qFormat/>
    <w:uiPriority w:val="0"/>
    <w:rPr>
      <w:rFonts w:ascii="CG Times" w:hAnsi="CG Times" w:eastAsia="宋体" w:cs="Times New Roman"/>
      <w:b/>
      <w:sz w:val="30"/>
      <w:szCs w:val="20"/>
    </w:rPr>
  </w:style>
  <w:style w:type="character" w:customStyle="1" w:styleId="29">
    <w:name w:val="标题 3 Char"/>
    <w:basedOn w:val="15"/>
    <w:link w:val="5"/>
    <w:qFormat/>
    <w:uiPriority w:val="0"/>
    <w:rPr>
      <w:rFonts w:ascii="Times New Roman" w:hAnsi="Times New Roman" w:eastAsia="宋体" w:cs="Times New Roman"/>
      <w:b/>
      <w:sz w:val="28"/>
      <w:szCs w:val="20"/>
    </w:rPr>
  </w:style>
  <w:style w:type="character" w:customStyle="1" w:styleId="30">
    <w:name w:val="正文缩进 Char"/>
    <w:link w:val="4"/>
    <w:qFormat/>
    <w:uiPriority w:val="0"/>
  </w:style>
  <w:style w:type="character" w:customStyle="1" w:styleId="31">
    <w:name w:val="纯文本 Char"/>
    <w:link w:val="10"/>
    <w:qFormat/>
    <w:uiPriority w:val="0"/>
    <w:rPr>
      <w:rFonts w:ascii="宋体" w:hAnsi="Courier New" w:eastAsia="宋体"/>
    </w:rPr>
  </w:style>
  <w:style w:type="character" w:customStyle="1" w:styleId="32">
    <w:name w:val="正文文本 Char"/>
    <w:link w:val="9"/>
    <w:qFormat/>
    <w:uiPriority w:val="0"/>
    <w:rPr>
      <w:sz w:val="24"/>
      <w:szCs w:val="24"/>
    </w:rPr>
  </w:style>
  <w:style w:type="character" w:customStyle="1" w:styleId="33">
    <w:name w:val="批注文字 Char"/>
    <w:link w:val="8"/>
    <w:qFormat/>
    <w:uiPriority w:val="0"/>
    <w:rPr>
      <w:szCs w:val="24"/>
    </w:rPr>
  </w:style>
  <w:style w:type="character" w:customStyle="1" w:styleId="34">
    <w:name w:val="纯文本 Char1"/>
    <w:basedOn w:val="15"/>
    <w:semiHidden/>
    <w:qFormat/>
    <w:uiPriority w:val="99"/>
    <w:rPr>
      <w:rFonts w:ascii="宋体" w:hAnsi="Courier New" w:eastAsia="宋体" w:cs="Courier New"/>
      <w:szCs w:val="21"/>
    </w:rPr>
  </w:style>
  <w:style w:type="character" w:customStyle="1" w:styleId="35">
    <w:name w:val="批注文字 Char1"/>
    <w:basedOn w:val="15"/>
    <w:semiHidden/>
    <w:qFormat/>
    <w:uiPriority w:val="99"/>
    <w:rPr>
      <w:rFonts w:ascii="Times New Roman" w:hAnsi="Times New Roman" w:eastAsia="宋体" w:cs="Times New Roman"/>
      <w:szCs w:val="24"/>
    </w:rPr>
  </w:style>
  <w:style w:type="character" w:customStyle="1" w:styleId="36">
    <w:name w:val="正文文本 Char1"/>
    <w:basedOn w:val="15"/>
    <w:semiHidden/>
    <w:qFormat/>
    <w:uiPriority w:val="99"/>
    <w:rPr>
      <w:rFonts w:ascii="Times New Roman" w:hAnsi="Times New Roman" w:eastAsia="宋体" w:cs="Times New Roman"/>
      <w:szCs w:val="24"/>
    </w:rPr>
  </w:style>
  <w:style w:type="character" w:customStyle="1" w:styleId="37">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3317</Words>
  <Characters>3793</Characters>
  <Lines>28</Lines>
  <Paragraphs>7</Paragraphs>
  <TotalTime>35</TotalTime>
  <ScaleCrop>false</ScaleCrop>
  <LinksUpToDate>false</LinksUpToDate>
  <CharactersWithSpaces>3848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2021-03-12T04:33:00Z</dcterms:created>
  <dc:creator>Dylan</dc:creator>
  <cp:lastModifiedBy>【华新刘海涛】</cp:lastModifiedBy>
  <dcterms:modified xsi:type="dcterms:W3CDTF">2022-06-14T00:27:06Z</dcterms:modified>
  <dc:title>序号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610BFFB1A26545D2A9982F09D7A4F6B2</vt:lpwstr>
  </property>
</Properties>
</file>