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0812" w14:textId="44AB6809" w:rsidR="0060462D" w:rsidRPr="0060462D" w:rsidRDefault="0060462D" w:rsidP="0060462D">
      <w:pPr>
        <w:spacing w:line="360" w:lineRule="auto"/>
        <w:ind w:left="960" w:hanging="480"/>
        <w:jc w:val="center"/>
        <w:outlineLvl w:val="0"/>
        <w:rPr>
          <w:b/>
          <w:bCs/>
          <w:sz w:val="44"/>
          <w:szCs w:val="44"/>
        </w:rPr>
      </w:pPr>
      <w:r w:rsidRPr="0060462D">
        <w:rPr>
          <w:rFonts w:hint="eastAsia"/>
          <w:b/>
          <w:bCs/>
          <w:sz w:val="44"/>
          <w:szCs w:val="44"/>
        </w:rPr>
        <w:t>信息系统安全服务</w:t>
      </w:r>
    </w:p>
    <w:p w14:paraId="77A81774" w14:textId="77777777" w:rsidR="00FD5F00" w:rsidRDefault="00FA5C7C">
      <w:pPr>
        <w:pStyle w:val="aff9"/>
        <w:numPr>
          <w:ilvl w:val="0"/>
          <w:numId w:val="8"/>
        </w:numPr>
        <w:spacing w:line="360" w:lineRule="auto"/>
        <w:ind w:firstLineChars="0"/>
        <w:outlineLvl w:val="0"/>
        <w:rPr>
          <w:rFonts w:ascii="黑体" w:eastAsia="黑体" w:hAnsi="黑体"/>
          <w:sz w:val="24"/>
        </w:rPr>
      </w:pPr>
      <w:r>
        <w:rPr>
          <w:rFonts w:ascii="黑体" w:eastAsia="黑体" w:hAnsi="黑体" w:hint="eastAsia"/>
          <w:sz w:val="24"/>
        </w:rPr>
        <w:t>服务简介</w:t>
      </w:r>
    </w:p>
    <w:p w14:paraId="0698A239"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1</w:t>
      </w:r>
      <w:r>
        <w:rPr>
          <w:rFonts w:ascii="仿宋" w:eastAsia="仿宋" w:hAnsi="仿宋" w:hint="eastAsia"/>
          <w:sz w:val="24"/>
        </w:rPr>
        <w:t>）服务</w:t>
      </w:r>
      <w:r>
        <w:rPr>
          <w:rFonts w:ascii="仿宋" w:eastAsia="仿宋" w:hAnsi="仿宋" w:hint="eastAsia"/>
          <w:sz w:val="24"/>
        </w:rPr>
        <w:t>范围</w:t>
      </w:r>
    </w:p>
    <w:p w14:paraId="28941989"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对宁波市市场监督管理局保税区</w:t>
      </w:r>
      <w:r>
        <w:rPr>
          <w:rFonts w:ascii="仿宋" w:eastAsia="仿宋" w:hAnsi="仿宋" w:hint="eastAsia"/>
          <w:sz w:val="24"/>
        </w:rPr>
        <w:t xml:space="preserve"> </w:t>
      </w:r>
      <w:r>
        <w:rPr>
          <w:rFonts w:ascii="仿宋" w:eastAsia="仿宋" w:hAnsi="仿宋" w:hint="eastAsia"/>
          <w:sz w:val="24"/>
        </w:rPr>
        <w:t>（出口加工区）分局的应用系统进行安全扫描评估，其评估范围包括漏洞扫描（主机、应用）、服务器后门及木马扫描、对主机方面漏洞提供安全加固建议、协助业主单位建立、完善信息安全管理制度（包括应急响应等管理制度）、风险评估、安全巡检、互联网应用安全监测、应急响应等。</w:t>
      </w:r>
    </w:p>
    <w:p w14:paraId="54A4526B"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hint="eastAsia"/>
          <w:sz w:val="24"/>
        </w:rPr>
        <w:t>）服务</w:t>
      </w:r>
      <w:r>
        <w:rPr>
          <w:rFonts w:ascii="仿宋" w:eastAsia="仿宋" w:hAnsi="仿宋" w:hint="eastAsia"/>
          <w:sz w:val="24"/>
        </w:rPr>
        <w:t>期限</w:t>
      </w:r>
    </w:p>
    <w:p w14:paraId="3EFAAECF"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服务周期为一年。</w:t>
      </w:r>
    </w:p>
    <w:p w14:paraId="3211102B" w14:textId="77777777" w:rsidR="00FD5F00" w:rsidRDefault="00FA5C7C">
      <w:pPr>
        <w:spacing w:line="360" w:lineRule="auto"/>
        <w:ind w:firstLineChars="200" w:firstLine="480"/>
        <w:outlineLvl w:val="0"/>
        <w:rPr>
          <w:rFonts w:ascii="黑体" w:eastAsia="黑体" w:hAnsi="黑体"/>
          <w:sz w:val="24"/>
        </w:rPr>
      </w:pPr>
      <w:r>
        <w:rPr>
          <w:rFonts w:ascii="黑体" w:eastAsia="黑体" w:hAnsi="黑体" w:hint="eastAsia"/>
          <w:sz w:val="24"/>
        </w:rPr>
        <w:t>二、技术服务</w:t>
      </w:r>
      <w:r>
        <w:rPr>
          <w:rFonts w:ascii="黑体" w:eastAsia="黑体" w:hAnsi="黑体" w:hint="eastAsia"/>
          <w:sz w:val="24"/>
        </w:rPr>
        <w:t>内容</w:t>
      </w:r>
    </w:p>
    <w:tbl>
      <w:tblPr>
        <w:tblW w:w="8522" w:type="dxa"/>
        <w:jc w:val="center"/>
        <w:tblLayout w:type="fixed"/>
        <w:tblLook w:val="04A0" w:firstRow="1" w:lastRow="0" w:firstColumn="1" w:lastColumn="0" w:noHBand="0" w:noVBand="1"/>
      </w:tblPr>
      <w:tblGrid>
        <w:gridCol w:w="1160"/>
        <w:gridCol w:w="1747"/>
        <w:gridCol w:w="4335"/>
        <w:gridCol w:w="1280"/>
      </w:tblGrid>
      <w:tr w:rsidR="00FD5F00" w14:paraId="3774CA58" w14:textId="77777777">
        <w:trPr>
          <w:trHeight w:val="600"/>
          <w:tblHeader/>
          <w:jc w:val="center"/>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61AB6"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服务类型</w:t>
            </w: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265B90D6"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服务子项</w:t>
            </w:r>
          </w:p>
        </w:tc>
        <w:tc>
          <w:tcPr>
            <w:tcW w:w="4335" w:type="dxa"/>
            <w:tcBorders>
              <w:top w:val="single" w:sz="4" w:space="0" w:color="auto"/>
              <w:left w:val="nil"/>
              <w:bottom w:val="single" w:sz="4" w:space="0" w:color="auto"/>
              <w:right w:val="single" w:sz="4" w:space="0" w:color="auto"/>
            </w:tcBorders>
            <w:shd w:val="clear" w:color="000000" w:fill="FFFFFF"/>
            <w:noWrap/>
            <w:vAlign w:val="center"/>
          </w:tcPr>
          <w:p w14:paraId="21D0179E"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服务说明</w:t>
            </w:r>
          </w:p>
        </w:tc>
        <w:tc>
          <w:tcPr>
            <w:tcW w:w="1280" w:type="dxa"/>
            <w:tcBorders>
              <w:top w:val="single" w:sz="4" w:space="0" w:color="auto"/>
              <w:left w:val="nil"/>
              <w:bottom w:val="single" w:sz="4" w:space="0" w:color="auto"/>
              <w:right w:val="single" w:sz="4" w:space="0" w:color="auto"/>
            </w:tcBorders>
            <w:shd w:val="clear" w:color="000000" w:fill="FFFFFF"/>
            <w:noWrap/>
            <w:vAlign w:val="center"/>
          </w:tcPr>
          <w:p w14:paraId="4726D2E1"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服务级别</w:t>
            </w:r>
          </w:p>
        </w:tc>
      </w:tr>
      <w:tr w:rsidR="00FD5F00" w14:paraId="4C83D08A" w14:textId="77777777">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16836C2F"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测试评估服务</w:t>
            </w: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4ADA1539"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技术评估服务</w:t>
            </w:r>
          </w:p>
        </w:tc>
        <w:tc>
          <w:tcPr>
            <w:tcW w:w="4335" w:type="dxa"/>
            <w:tcBorders>
              <w:top w:val="nil"/>
              <w:left w:val="nil"/>
              <w:bottom w:val="single" w:sz="4" w:space="0" w:color="auto"/>
              <w:right w:val="single" w:sz="4" w:space="0" w:color="auto"/>
            </w:tcBorders>
            <w:shd w:val="clear" w:color="000000" w:fill="FFFFFF"/>
            <w:vAlign w:val="center"/>
          </w:tcPr>
          <w:p w14:paraId="2B6D16DB" w14:textId="77777777" w:rsidR="00FD5F00" w:rsidRDefault="00FA5C7C">
            <w:pPr>
              <w:rPr>
                <w:rFonts w:ascii="仿宋_GB2312" w:eastAsia="仿宋_GB2312" w:hAnsi="宋体" w:cs="宋体"/>
                <w:color w:val="000000"/>
                <w:sz w:val="22"/>
              </w:rPr>
            </w:pPr>
            <w:r>
              <w:rPr>
                <w:rFonts w:ascii="仿宋_GB2312" w:eastAsia="仿宋_GB2312" w:hAnsi="宋体" w:cs="宋体" w:hint="eastAsia"/>
                <w:color w:val="000000"/>
                <w:sz w:val="22"/>
              </w:rPr>
              <w:t>根据信息系统安全特性，从技术层面评估系统整体的安全性，发现系统风险的同时提出合理的风险管控方案。</w:t>
            </w:r>
          </w:p>
        </w:tc>
        <w:tc>
          <w:tcPr>
            <w:tcW w:w="1280" w:type="dxa"/>
            <w:tcBorders>
              <w:top w:val="nil"/>
              <w:left w:val="nil"/>
              <w:bottom w:val="single" w:sz="4" w:space="0" w:color="auto"/>
              <w:right w:val="single" w:sz="4" w:space="0" w:color="auto"/>
            </w:tcBorders>
            <w:shd w:val="clear" w:color="000000" w:fill="FFFFFF"/>
            <w:noWrap/>
            <w:vAlign w:val="center"/>
          </w:tcPr>
          <w:p w14:paraId="13129FA9"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每年一次</w:t>
            </w:r>
          </w:p>
        </w:tc>
      </w:tr>
      <w:tr w:rsidR="00FD5F00" w14:paraId="5849B2E8" w14:textId="77777777">
        <w:trPr>
          <w:trHeight w:val="600"/>
          <w:jc w:val="center"/>
        </w:trPr>
        <w:tc>
          <w:tcPr>
            <w:tcW w:w="1160" w:type="dxa"/>
            <w:vMerge w:val="restart"/>
            <w:tcBorders>
              <w:top w:val="nil"/>
              <w:left w:val="single" w:sz="4" w:space="0" w:color="auto"/>
              <w:right w:val="single" w:sz="4" w:space="0" w:color="auto"/>
            </w:tcBorders>
            <w:vAlign w:val="center"/>
          </w:tcPr>
          <w:p w14:paraId="77E4162C"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漏洞扫描服务</w:t>
            </w: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0433803D"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主机漏洞扫描</w:t>
            </w:r>
          </w:p>
        </w:tc>
        <w:tc>
          <w:tcPr>
            <w:tcW w:w="4335" w:type="dxa"/>
            <w:tcBorders>
              <w:top w:val="nil"/>
              <w:left w:val="nil"/>
              <w:bottom w:val="single" w:sz="4" w:space="0" w:color="auto"/>
              <w:right w:val="single" w:sz="4" w:space="0" w:color="auto"/>
            </w:tcBorders>
            <w:shd w:val="clear" w:color="000000" w:fill="FFFFFF"/>
            <w:vAlign w:val="center"/>
          </w:tcPr>
          <w:p w14:paraId="46CB4727" w14:textId="77777777" w:rsidR="00FD5F00" w:rsidRDefault="00FA5C7C">
            <w:pPr>
              <w:rPr>
                <w:rFonts w:ascii="仿宋_GB2312" w:eastAsia="仿宋_GB2312" w:hAnsi="宋体" w:cs="宋体"/>
                <w:color w:val="000000"/>
                <w:sz w:val="22"/>
              </w:rPr>
            </w:pPr>
            <w:r>
              <w:rPr>
                <w:rFonts w:ascii="仿宋_GB2312" w:eastAsia="仿宋_GB2312" w:hAnsi="宋体" w:cs="宋体" w:hint="eastAsia"/>
                <w:color w:val="000000"/>
                <w:sz w:val="22"/>
              </w:rPr>
              <w:t>使用专业的主机漏洞检测工具，对主机系统的安全脆弱性进行检测，从而发现潜在的安全问题和系统漏洞。</w:t>
            </w:r>
          </w:p>
        </w:tc>
        <w:tc>
          <w:tcPr>
            <w:tcW w:w="1280" w:type="dxa"/>
            <w:tcBorders>
              <w:top w:val="nil"/>
              <w:left w:val="nil"/>
              <w:bottom w:val="single" w:sz="4" w:space="0" w:color="auto"/>
              <w:right w:val="single" w:sz="4" w:space="0" w:color="auto"/>
            </w:tcBorders>
            <w:shd w:val="clear" w:color="000000" w:fill="FFFFFF"/>
            <w:noWrap/>
            <w:vAlign w:val="center"/>
          </w:tcPr>
          <w:p w14:paraId="7F757656"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每</w:t>
            </w:r>
            <w:r>
              <w:rPr>
                <w:rFonts w:ascii="仿宋_GB2312" w:eastAsia="仿宋_GB2312" w:hAnsi="宋体" w:cs="宋体" w:hint="eastAsia"/>
                <w:color w:val="000000"/>
                <w:sz w:val="22"/>
              </w:rPr>
              <w:t>季</w:t>
            </w:r>
            <w:r>
              <w:rPr>
                <w:rFonts w:ascii="仿宋_GB2312" w:eastAsia="仿宋_GB2312" w:hAnsi="宋体" w:cs="宋体" w:hint="eastAsia"/>
                <w:color w:val="000000"/>
                <w:sz w:val="22"/>
              </w:rPr>
              <w:t>一次</w:t>
            </w:r>
          </w:p>
        </w:tc>
      </w:tr>
      <w:tr w:rsidR="00FD5F00" w14:paraId="5A51E710" w14:textId="77777777">
        <w:trPr>
          <w:trHeight w:val="600"/>
          <w:jc w:val="center"/>
        </w:trPr>
        <w:tc>
          <w:tcPr>
            <w:tcW w:w="1160" w:type="dxa"/>
            <w:vMerge/>
            <w:tcBorders>
              <w:top w:val="nil"/>
              <w:left w:val="single" w:sz="4" w:space="0" w:color="auto"/>
              <w:bottom w:val="single" w:sz="4" w:space="0" w:color="auto"/>
              <w:right w:val="single" w:sz="4" w:space="0" w:color="auto"/>
            </w:tcBorders>
            <w:vAlign w:val="center"/>
          </w:tcPr>
          <w:p w14:paraId="1E615D41" w14:textId="77777777" w:rsidR="00FD5F00" w:rsidRDefault="00FD5F00">
            <w:pPr>
              <w:jc w:val="left"/>
              <w:rPr>
                <w:rFonts w:ascii="仿宋_GB2312" w:eastAsia="仿宋_GB2312" w:hAnsi="宋体" w:cs="宋体"/>
                <w:color w:val="000000"/>
                <w:sz w:val="22"/>
              </w:rPr>
            </w:pP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18433A77"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WEB</w:t>
            </w:r>
            <w:r>
              <w:rPr>
                <w:rFonts w:ascii="仿宋_GB2312" w:eastAsia="仿宋_GB2312" w:hAnsi="宋体" w:cs="宋体" w:hint="eastAsia"/>
                <w:color w:val="000000"/>
                <w:sz w:val="22"/>
              </w:rPr>
              <w:t>漏洞扫描</w:t>
            </w:r>
          </w:p>
        </w:tc>
        <w:tc>
          <w:tcPr>
            <w:tcW w:w="4335" w:type="dxa"/>
            <w:tcBorders>
              <w:top w:val="nil"/>
              <w:left w:val="nil"/>
              <w:bottom w:val="single" w:sz="4" w:space="0" w:color="auto"/>
              <w:right w:val="single" w:sz="4" w:space="0" w:color="auto"/>
            </w:tcBorders>
            <w:shd w:val="clear" w:color="000000" w:fill="FFFFFF"/>
            <w:vAlign w:val="center"/>
          </w:tcPr>
          <w:p w14:paraId="6626B561" w14:textId="77777777" w:rsidR="00FD5F00" w:rsidRDefault="00FA5C7C">
            <w:pPr>
              <w:rPr>
                <w:rFonts w:ascii="仿宋_GB2312" w:eastAsia="仿宋_GB2312" w:hAnsi="宋体" w:cs="宋体"/>
                <w:color w:val="000000"/>
                <w:sz w:val="22"/>
              </w:rPr>
            </w:pPr>
            <w:r>
              <w:rPr>
                <w:rFonts w:ascii="仿宋_GB2312" w:eastAsia="仿宋_GB2312" w:hAnsi="宋体" w:cs="宋体" w:hint="eastAsia"/>
                <w:color w:val="000000"/>
                <w:sz w:val="22"/>
              </w:rPr>
              <w:t>使用专业的</w:t>
            </w:r>
            <w:r>
              <w:rPr>
                <w:rFonts w:ascii="仿宋_GB2312" w:eastAsia="仿宋_GB2312" w:hAnsi="宋体" w:cs="宋体" w:hint="eastAsia"/>
                <w:color w:val="000000"/>
                <w:sz w:val="22"/>
              </w:rPr>
              <w:t>WEB</w:t>
            </w:r>
            <w:r>
              <w:rPr>
                <w:rFonts w:ascii="仿宋_GB2312" w:eastAsia="仿宋_GB2312" w:hAnsi="宋体" w:cs="宋体" w:hint="eastAsia"/>
                <w:color w:val="000000"/>
                <w:sz w:val="22"/>
              </w:rPr>
              <w:t>漏洞检测工具，对</w:t>
            </w:r>
            <w:r>
              <w:rPr>
                <w:rFonts w:ascii="仿宋_GB2312" w:eastAsia="仿宋_GB2312" w:hAnsi="宋体" w:cs="宋体" w:hint="eastAsia"/>
                <w:color w:val="000000"/>
                <w:sz w:val="22"/>
              </w:rPr>
              <w:t>WEB</w:t>
            </w:r>
            <w:r>
              <w:rPr>
                <w:rFonts w:ascii="仿宋_GB2312" w:eastAsia="仿宋_GB2312" w:hAnsi="宋体" w:cs="宋体" w:hint="eastAsia"/>
                <w:color w:val="000000"/>
                <w:sz w:val="22"/>
              </w:rPr>
              <w:t>系统的安全脆弱性进行检测，从而发现潜在的安全问题和系统漏洞。</w:t>
            </w:r>
          </w:p>
        </w:tc>
        <w:tc>
          <w:tcPr>
            <w:tcW w:w="1280" w:type="dxa"/>
            <w:tcBorders>
              <w:top w:val="nil"/>
              <w:left w:val="nil"/>
              <w:bottom w:val="single" w:sz="4" w:space="0" w:color="auto"/>
              <w:right w:val="single" w:sz="4" w:space="0" w:color="auto"/>
            </w:tcBorders>
            <w:shd w:val="clear" w:color="000000" w:fill="FFFFFF"/>
            <w:noWrap/>
            <w:vAlign w:val="center"/>
          </w:tcPr>
          <w:p w14:paraId="76093562"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每</w:t>
            </w:r>
            <w:r>
              <w:rPr>
                <w:rFonts w:ascii="仿宋_GB2312" w:eastAsia="仿宋_GB2312" w:hAnsi="宋体" w:cs="宋体" w:hint="eastAsia"/>
                <w:color w:val="000000"/>
                <w:sz w:val="22"/>
              </w:rPr>
              <w:t>季</w:t>
            </w:r>
            <w:r>
              <w:rPr>
                <w:rFonts w:ascii="仿宋_GB2312" w:eastAsia="仿宋_GB2312" w:hAnsi="宋体" w:cs="宋体" w:hint="eastAsia"/>
                <w:color w:val="000000"/>
                <w:sz w:val="22"/>
              </w:rPr>
              <w:t>一次</w:t>
            </w:r>
          </w:p>
        </w:tc>
      </w:tr>
      <w:tr w:rsidR="00FD5F00" w14:paraId="64C8E91E" w14:textId="77777777">
        <w:trPr>
          <w:trHeight w:val="600"/>
          <w:jc w:val="center"/>
        </w:trPr>
        <w:tc>
          <w:tcPr>
            <w:tcW w:w="1160" w:type="dxa"/>
            <w:vMerge/>
            <w:tcBorders>
              <w:top w:val="nil"/>
              <w:left w:val="single" w:sz="4" w:space="0" w:color="auto"/>
              <w:bottom w:val="single" w:sz="4" w:space="0" w:color="auto"/>
              <w:right w:val="single" w:sz="4" w:space="0" w:color="auto"/>
            </w:tcBorders>
            <w:vAlign w:val="center"/>
          </w:tcPr>
          <w:p w14:paraId="131A3166" w14:textId="77777777" w:rsidR="00FD5F00" w:rsidRDefault="00FD5F00">
            <w:pPr>
              <w:jc w:val="left"/>
              <w:rPr>
                <w:rFonts w:ascii="仿宋_GB2312" w:eastAsia="仿宋_GB2312" w:hAnsi="宋体" w:cs="宋体"/>
                <w:color w:val="000000"/>
                <w:sz w:val="22"/>
              </w:rPr>
            </w:pP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6EE5CEB3"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优化加固</w:t>
            </w:r>
            <w:r>
              <w:rPr>
                <w:rFonts w:ascii="仿宋_GB2312" w:eastAsia="仿宋_GB2312" w:hAnsi="宋体" w:cs="宋体" w:hint="eastAsia"/>
                <w:color w:val="000000"/>
                <w:sz w:val="22"/>
              </w:rPr>
              <w:t>建议</w:t>
            </w:r>
          </w:p>
        </w:tc>
        <w:tc>
          <w:tcPr>
            <w:tcW w:w="4335" w:type="dxa"/>
            <w:tcBorders>
              <w:top w:val="nil"/>
              <w:left w:val="nil"/>
              <w:bottom w:val="single" w:sz="4" w:space="0" w:color="auto"/>
              <w:right w:val="single" w:sz="4" w:space="0" w:color="auto"/>
            </w:tcBorders>
            <w:shd w:val="clear" w:color="000000" w:fill="FFFFFF"/>
            <w:vAlign w:val="center"/>
          </w:tcPr>
          <w:p w14:paraId="01378F29" w14:textId="77777777" w:rsidR="00FD5F00" w:rsidRDefault="00FA5C7C">
            <w:pPr>
              <w:rPr>
                <w:rFonts w:ascii="仿宋_GB2312" w:eastAsia="仿宋_GB2312" w:hAnsi="宋体" w:cs="宋体"/>
                <w:color w:val="000000"/>
                <w:sz w:val="22"/>
              </w:rPr>
            </w:pPr>
            <w:r>
              <w:rPr>
                <w:rFonts w:ascii="仿宋_GB2312" w:eastAsia="仿宋_GB2312" w:hAnsi="宋体" w:cs="宋体" w:hint="eastAsia"/>
                <w:color w:val="000000"/>
                <w:sz w:val="22"/>
              </w:rPr>
              <w:t>根据信息安全标准，建立专属《安全基线》，</w:t>
            </w:r>
            <w:r>
              <w:rPr>
                <w:rFonts w:ascii="仿宋_GB2312" w:eastAsia="仿宋_GB2312" w:hAnsi="宋体" w:cs="宋体" w:hint="eastAsia"/>
                <w:color w:val="000000"/>
                <w:sz w:val="22"/>
              </w:rPr>
              <w:t>提供</w:t>
            </w:r>
            <w:r>
              <w:rPr>
                <w:rFonts w:ascii="仿宋_GB2312" w:eastAsia="仿宋_GB2312" w:hAnsi="宋体" w:cs="宋体" w:hint="eastAsia"/>
                <w:color w:val="000000"/>
                <w:sz w:val="22"/>
              </w:rPr>
              <w:t>配置加固、策略调整、补丁安装等</w:t>
            </w:r>
            <w:r>
              <w:rPr>
                <w:rFonts w:ascii="仿宋_GB2312" w:eastAsia="仿宋_GB2312" w:hAnsi="宋体" w:cs="宋体" w:hint="eastAsia"/>
                <w:color w:val="000000"/>
                <w:sz w:val="22"/>
              </w:rPr>
              <w:t>安全加固建议</w:t>
            </w:r>
            <w:r>
              <w:rPr>
                <w:rFonts w:ascii="仿宋_GB2312" w:eastAsia="仿宋_GB2312" w:hAnsi="宋体" w:cs="宋体" w:hint="eastAsia"/>
                <w:color w:val="000000"/>
                <w:sz w:val="22"/>
              </w:rPr>
              <w:t>。</w:t>
            </w:r>
          </w:p>
        </w:tc>
        <w:tc>
          <w:tcPr>
            <w:tcW w:w="1280" w:type="dxa"/>
            <w:tcBorders>
              <w:top w:val="nil"/>
              <w:left w:val="nil"/>
              <w:bottom w:val="single" w:sz="4" w:space="0" w:color="auto"/>
              <w:right w:val="single" w:sz="4" w:space="0" w:color="auto"/>
            </w:tcBorders>
            <w:shd w:val="clear" w:color="000000" w:fill="FFFFFF"/>
            <w:noWrap/>
            <w:vAlign w:val="center"/>
          </w:tcPr>
          <w:p w14:paraId="4B7BBB2F"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全服务期</w:t>
            </w:r>
          </w:p>
        </w:tc>
      </w:tr>
      <w:tr w:rsidR="00FD5F00" w14:paraId="1920AA9F" w14:textId="77777777">
        <w:trPr>
          <w:trHeight w:val="600"/>
          <w:jc w:val="center"/>
        </w:trPr>
        <w:tc>
          <w:tcPr>
            <w:tcW w:w="1160" w:type="dxa"/>
            <w:vMerge w:val="restart"/>
            <w:tcBorders>
              <w:top w:val="nil"/>
              <w:left w:val="single" w:sz="4" w:space="0" w:color="auto"/>
              <w:bottom w:val="single" w:sz="4" w:space="0" w:color="auto"/>
              <w:right w:val="single" w:sz="4" w:space="0" w:color="auto"/>
            </w:tcBorders>
            <w:shd w:val="clear" w:color="auto" w:fill="auto"/>
            <w:noWrap/>
            <w:vAlign w:val="center"/>
          </w:tcPr>
          <w:p w14:paraId="0AA4108C"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应急保障服务</w:t>
            </w: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531B8CDF"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应急响应服务</w:t>
            </w:r>
          </w:p>
        </w:tc>
        <w:tc>
          <w:tcPr>
            <w:tcW w:w="4335" w:type="dxa"/>
            <w:tcBorders>
              <w:top w:val="nil"/>
              <w:left w:val="nil"/>
              <w:bottom w:val="single" w:sz="4" w:space="0" w:color="auto"/>
              <w:right w:val="single" w:sz="4" w:space="0" w:color="auto"/>
            </w:tcBorders>
            <w:shd w:val="clear" w:color="000000" w:fill="FFFFFF"/>
            <w:vAlign w:val="center"/>
          </w:tcPr>
          <w:p w14:paraId="62F821D3" w14:textId="77777777" w:rsidR="00FD5F00" w:rsidRDefault="00FA5C7C">
            <w:pPr>
              <w:rPr>
                <w:rFonts w:ascii="仿宋_GB2312" w:eastAsia="仿宋_GB2312" w:hAnsi="宋体" w:cs="宋体"/>
                <w:color w:val="000000"/>
                <w:sz w:val="22"/>
              </w:rPr>
            </w:pPr>
            <w:r>
              <w:rPr>
                <w:rFonts w:ascii="仿宋_GB2312" w:eastAsia="仿宋_GB2312" w:hAnsi="宋体" w:cs="宋体" w:hint="eastAsia"/>
                <w:color w:val="000000"/>
                <w:sz w:val="22"/>
              </w:rPr>
              <w:t>提供</w:t>
            </w:r>
            <w:r>
              <w:rPr>
                <w:rFonts w:ascii="仿宋_GB2312" w:eastAsia="仿宋_GB2312" w:hAnsi="宋体" w:cs="宋体" w:hint="eastAsia"/>
                <w:color w:val="000000"/>
                <w:sz w:val="22"/>
              </w:rPr>
              <w:t>5*8</w:t>
            </w:r>
            <w:r>
              <w:rPr>
                <w:rFonts w:ascii="仿宋_GB2312" w:eastAsia="仿宋_GB2312" w:hAnsi="宋体" w:cs="宋体" w:hint="eastAsia"/>
                <w:color w:val="000000"/>
                <w:sz w:val="22"/>
              </w:rPr>
              <w:t>小时的远程技术支持和</w:t>
            </w:r>
            <w:r>
              <w:rPr>
                <w:rFonts w:ascii="仿宋_GB2312" w:eastAsia="仿宋_GB2312" w:hAnsi="宋体" w:cs="宋体" w:hint="eastAsia"/>
                <w:color w:val="000000"/>
                <w:sz w:val="22"/>
              </w:rPr>
              <w:t>7*24</w:t>
            </w:r>
            <w:r>
              <w:rPr>
                <w:rFonts w:ascii="仿宋_GB2312" w:eastAsia="仿宋_GB2312" w:hAnsi="宋体" w:cs="宋体" w:hint="eastAsia"/>
                <w:color w:val="000000"/>
                <w:sz w:val="22"/>
              </w:rPr>
              <w:t>小时的紧急现场救援，</w:t>
            </w:r>
            <w:r>
              <w:rPr>
                <w:rFonts w:ascii="仿宋_GB2312" w:eastAsia="仿宋_GB2312" w:hAnsi="宋体" w:cs="宋体" w:hint="eastAsia"/>
                <w:color w:val="000000"/>
                <w:sz w:val="22"/>
              </w:rPr>
              <w:t>15</w:t>
            </w:r>
            <w:r>
              <w:rPr>
                <w:rFonts w:ascii="仿宋_GB2312" w:eastAsia="仿宋_GB2312" w:hAnsi="宋体" w:cs="宋体" w:hint="eastAsia"/>
                <w:color w:val="000000"/>
                <w:sz w:val="22"/>
              </w:rPr>
              <w:t>分钟远程响应，必要时</w:t>
            </w:r>
            <w:r>
              <w:rPr>
                <w:rFonts w:ascii="仿宋_GB2312" w:eastAsia="仿宋_GB2312" w:hAnsi="宋体" w:cs="宋体" w:hint="eastAsia"/>
                <w:color w:val="000000"/>
                <w:sz w:val="22"/>
              </w:rPr>
              <w:t>2</w:t>
            </w:r>
            <w:r>
              <w:rPr>
                <w:rFonts w:ascii="仿宋_GB2312" w:eastAsia="仿宋_GB2312" w:hAnsi="宋体" w:cs="宋体" w:hint="eastAsia"/>
                <w:color w:val="000000"/>
                <w:sz w:val="22"/>
              </w:rPr>
              <w:t>小时内赶到客户现场。</w:t>
            </w:r>
          </w:p>
        </w:tc>
        <w:tc>
          <w:tcPr>
            <w:tcW w:w="1280" w:type="dxa"/>
            <w:tcBorders>
              <w:top w:val="nil"/>
              <w:left w:val="nil"/>
              <w:bottom w:val="single" w:sz="4" w:space="0" w:color="auto"/>
              <w:right w:val="single" w:sz="4" w:space="0" w:color="auto"/>
            </w:tcBorders>
            <w:shd w:val="clear" w:color="000000" w:fill="FFFFFF"/>
            <w:noWrap/>
            <w:vAlign w:val="center"/>
          </w:tcPr>
          <w:p w14:paraId="64367B2F"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7*24</w:t>
            </w:r>
          </w:p>
        </w:tc>
      </w:tr>
      <w:tr w:rsidR="00FD5F00" w14:paraId="3139ED4A" w14:textId="77777777">
        <w:trPr>
          <w:trHeight w:val="600"/>
          <w:jc w:val="center"/>
        </w:trPr>
        <w:tc>
          <w:tcPr>
            <w:tcW w:w="1160" w:type="dxa"/>
            <w:vMerge/>
            <w:tcBorders>
              <w:top w:val="nil"/>
              <w:left w:val="single" w:sz="4" w:space="0" w:color="auto"/>
              <w:bottom w:val="single" w:sz="4" w:space="0" w:color="auto"/>
              <w:right w:val="single" w:sz="4" w:space="0" w:color="auto"/>
            </w:tcBorders>
            <w:vAlign w:val="center"/>
          </w:tcPr>
          <w:p w14:paraId="153E427F" w14:textId="77777777" w:rsidR="00FD5F00" w:rsidRDefault="00FD5F00">
            <w:pPr>
              <w:jc w:val="left"/>
              <w:rPr>
                <w:rFonts w:ascii="仿宋_GB2312" w:eastAsia="仿宋_GB2312" w:hAnsi="宋体" w:cs="宋体"/>
                <w:color w:val="000000"/>
                <w:sz w:val="22"/>
              </w:rPr>
            </w:pP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1089C679"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应急预案修订</w:t>
            </w:r>
          </w:p>
        </w:tc>
        <w:tc>
          <w:tcPr>
            <w:tcW w:w="4335" w:type="dxa"/>
            <w:tcBorders>
              <w:top w:val="nil"/>
              <w:left w:val="nil"/>
              <w:bottom w:val="single" w:sz="4" w:space="0" w:color="auto"/>
              <w:right w:val="single" w:sz="4" w:space="0" w:color="auto"/>
            </w:tcBorders>
            <w:shd w:val="clear" w:color="000000" w:fill="FFFFFF"/>
            <w:vAlign w:val="center"/>
          </w:tcPr>
          <w:p w14:paraId="108FDC9D" w14:textId="77777777" w:rsidR="00FD5F00" w:rsidRDefault="00FA5C7C">
            <w:pPr>
              <w:rPr>
                <w:rFonts w:ascii="仿宋_GB2312" w:eastAsia="仿宋_GB2312" w:hAnsi="宋体" w:cs="宋体"/>
                <w:color w:val="000000"/>
                <w:sz w:val="22"/>
              </w:rPr>
            </w:pPr>
            <w:r>
              <w:rPr>
                <w:rFonts w:ascii="仿宋_GB2312" w:eastAsia="仿宋_GB2312" w:hAnsi="宋体" w:cs="宋体" w:hint="eastAsia"/>
                <w:color w:val="000000"/>
                <w:sz w:val="22"/>
              </w:rPr>
              <w:t>根据信息系统的实际需求，结合当前系统的网络环境及政策法规要求，协助客户制定或修订应急预案。</w:t>
            </w:r>
          </w:p>
        </w:tc>
        <w:tc>
          <w:tcPr>
            <w:tcW w:w="1280" w:type="dxa"/>
            <w:tcBorders>
              <w:top w:val="nil"/>
              <w:left w:val="nil"/>
              <w:bottom w:val="single" w:sz="4" w:space="0" w:color="auto"/>
              <w:right w:val="single" w:sz="4" w:space="0" w:color="auto"/>
            </w:tcBorders>
            <w:shd w:val="clear" w:color="000000" w:fill="FFFFFF"/>
            <w:noWrap/>
            <w:vAlign w:val="center"/>
          </w:tcPr>
          <w:p w14:paraId="7A0F1F8A"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每年一次</w:t>
            </w:r>
          </w:p>
        </w:tc>
      </w:tr>
      <w:tr w:rsidR="00FD5F00" w14:paraId="1CBE440C" w14:textId="77777777">
        <w:trPr>
          <w:trHeight w:val="600"/>
          <w:jc w:val="center"/>
        </w:trPr>
        <w:tc>
          <w:tcPr>
            <w:tcW w:w="1160" w:type="dxa"/>
            <w:tcBorders>
              <w:top w:val="nil"/>
              <w:left w:val="single" w:sz="4" w:space="0" w:color="auto"/>
              <w:bottom w:val="single" w:sz="4" w:space="0" w:color="auto"/>
              <w:right w:val="single" w:sz="4" w:space="0" w:color="auto"/>
            </w:tcBorders>
            <w:shd w:val="clear" w:color="auto" w:fill="auto"/>
            <w:noWrap/>
            <w:vAlign w:val="center"/>
          </w:tcPr>
          <w:p w14:paraId="165108FA"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其他安全服务</w:t>
            </w:r>
          </w:p>
        </w:tc>
        <w:tc>
          <w:tcPr>
            <w:tcW w:w="1747" w:type="dxa"/>
            <w:tcBorders>
              <w:top w:val="single" w:sz="4" w:space="0" w:color="auto"/>
              <w:left w:val="nil"/>
              <w:bottom w:val="single" w:sz="4" w:space="0" w:color="auto"/>
              <w:right w:val="single" w:sz="4" w:space="0" w:color="auto"/>
            </w:tcBorders>
            <w:shd w:val="clear" w:color="auto" w:fill="auto"/>
            <w:noWrap/>
            <w:vAlign w:val="center"/>
          </w:tcPr>
          <w:p w14:paraId="3DD2112C"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安全迎检服务</w:t>
            </w:r>
          </w:p>
        </w:tc>
        <w:tc>
          <w:tcPr>
            <w:tcW w:w="4335" w:type="dxa"/>
            <w:tcBorders>
              <w:top w:val="nil"/>
              <w:left w:val="nil"/>
              <w:bottom w:val="single" w:sz="4" w:space="0" w:color="auto"/>
              <w:right w:val="single" w:sz="4" w:space="0" w:color="auto"/>
            </w:tcBorders>
            <w:shd w:val="clear" w:color="000000" w:fill="FFFFFF"/>
            <w:vAlign w:val="center"/>
          </w:tcPr>
          <w:p w14:paraId="3EE9A139" w14:textId="77777777" w:rsidR="00FD5F00" w:rsidRDefault="00FA5C7C">
            <w:pPr>
              <w:rPr>
                <w:rFonts w:ascii="仿宋_GB2312" w:eastAsia="仿宋_GB2312" w:hAnsi="宋体" w:cs="宋体"/>
                <w:color w:val="000000"/>
                <w:sz w:val="22"/>
              </w:rPr>
            </w:pPr>
            <w:r>
              <w:rPr>
                <w:rFonts w:ascii="仿宋_GB2312" w:eastAsia="仿宋_GB2312" w:hAnsi="宋体" w:cs="宋体" w:hint="eastAsia"/>
                <w:color w:val="000000"/>
                <w:sz w:val="22"/>
              </w:rPr>
              <w:t>解读各种网络安全政策、法规及标准，协助客户完成来自监管、主管部门的各项信息安全咨询管理工作。</w:t>
            </w:r>
          </w:p>
        </w:tc>
        <w:tc>
          <w:tcPr>
            <w:tcW w:w="1280" w:type="dxa"/>
            <w:tcBorders>
              <w:top w:val="nil"/>
              <w:left w:val="nil"/>
              <w:bottom w:val="single" w:sz="4" w:space="0" w:color="auto"/>
              <w:right w:val="single" w:sz="4" w:space="0" w:color="auto"/>
            </w:tcBorders>
            <w:shd w:val="clear" w:color="000000" w:fill="FFFFFF"/>
            <w:noWrap/>
            <w:vAlign w:val="center"/>
          </w:tcPr>
          <w:p w14:paraId="23DAD230" w14:textId="77777777" w:rsidR="00FD5F00" w:rsidRDefault="00FA5C7C">
            <w:pPr>
              <w:jc w:val="center"/>
              <w:rPr>
                <w:rFonts w:ascii="仿宋_GB2312" w:eastAsia="仿宋_GB2312" w:hAnsi="宋体" w:cs="宋体"/>
                <w:color w:val="000000"/>
                <w:sz w:val="22"/>
              </w:rPr>
            </w:pPr>
            <w:r>
              <w:rPr>
                <w:rFonts w:ascii="仿宋_GB2312" w:eastAsia="仿宋_GB2312" w:hAnsi="宋体" w:cs="宋体" w:hint="eastAsia"/>
                <w:color w:val="000000"/>
                <w:sz w:val="22"/>
              </w:rPr>
              <w:t>全服务期</w:t>
            </w:r>
          </w:p>
        </w:tc>
      </w:tr>
    </w:tbl>
    <w:p w14:paraId="4A453436" w14:textId="77777777" w:rsidR="00FD5F00" w:rsidRDefault="00FD5F00">
      <w:pPr>
        <w:spacing w:line="360" w:lineRule="auto"/>
        <w:rPr>
          <w:rFonts w:ascii="仿宋" w:eastAsia="仿宋" w:hAnsi="仿宋"/>
          <w:sz w:val="24"/>
        </w:rPr>
      </w:pPr>
    </w:p>
    <w:p w14:paraId="5BF0C9C4" w14:textId="77777777" w:rsidR="00FD5F00" w:rsidRDefault="00FA5C7C">
      <w:pPr>
        <w:spacing w:line="360" w:lineRule="auto"/>
        <w:ind w:firstLineChars="200" w:firstLine="480"/>
        <w:outlineLvl w:val="0"/>
        <w:rPr>
          <w:rFonts w:ascii="黑体" w:eastAsia="黑体" w:hAnsi="黑体"/>
          <w:sz w:val="24"/>
        </w:rPr>
      </w:pPr>
      <w:r>
        <w:rPr>
          <w:rFonts w:ascii="黑体" w:eastAsia="黑体" w:hAnsi="黑体" w:hint="eastAsia"/>
          <w:sz w:val="24"/>
        </w:rPr>
        <w:t>三、技术服务内容要求</w:t>
      </w:r>
    </w:p>
    <w:p w14:paraId="3F794F5A" w14:textId="77777777" w:rsidR="00FD5F00" w:rsidRDefault="00FA5C7C">
      <w:pPr>
        <w:spacing w:line="360" w:lineRule="auto"/>
        <w:ind w:firstLineChars="200" w:firstLine="480"/>
        <w:outlineLvl w:val="1"/>
        <w:rPr>
          <w:rFonts w:ascii="楷体_GB2312" w:eastAsia="楷体_GB2312" w:hAnsi="黑体"/>
          <w:sz w:val="24"/>
        </w:rPr>
      </w:pPr>
      <w:r>
        <w:rPr>
          <w:rFonts w:ascii="楷体_GB2312" w:eastAsia="楷体_GB2312" w:hAnsi="黑体" w:hint="eastAsia"/>
          <w:sz w:val="24"/>
        </w:rPr>
        <w:t>1</w:t>
      </w:r>
      <w:r>
        <w:rPr>
          <w:rFonts w:ascii="楷体_GB2312" w:eastAsia="楷体_GB2312" w:hAnsi="黑体" w:hint="eastAsia"/>
          <w:sz w:val="24"/>
        </w:rPr>
        <w:t>、测试评估服务</w:t>
      </w:r>
    </w:p>
    <w:p w14:paraId="2BE5FFCC" w14:textId="77777777" w:rsidR="00FD5F00" w:rsidRDefault="00FA5C7C">
      <w:pPr>
        <w:spacing w:line="360" w:lineRule="auto"/>
        <w:ind w:firstLineChars="200" w:firstLine="480"/>
        <w:outlineLvl w:val="2"/>
        <w:rPr>
          <w:rFonts w:ascii="仿宋" w:eastAsia="仿宋" w:hAnsi="仿宋"/>
          <w:sz w:val="24"/>
        </w:rPr>
      </w:pPr>
      <w:r>
        <w:rPr>
          <w:rFonts w:ascii="仿宋" w:eastAsia="仿宋" w:hAnsi="仿宋" w:hint="eastAsia"/>
          <w:sz w:val="24"/>
        </w:rPr>
        <w:lastRenderedPageBreak/>
        <w:t>1</w:t>
      </w:r>
      <w:r>
        <w:rPr>
          <w:rFonts w:ascii="仿宋" w:eastAsia="仿宋" w:hAnsi="仿宋" w:hint="eastAsia"/>
          <w:sz w:val="24"/>
        </w:rPr>
        <w:t>）技术评估服务</w:t>
      </w:r>
    </w:p>
    <w:p w14:paraId="3192EF41"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投标人须提供技术评估服务，梳理并建立资产库，根据目标系统的安全特性，依据国家相关安全标准，从技术层面评估系统安全脆弱性，识别系统安全风险的同时提出合理的整改加固建议，并协助采购人落实整改加固措施，输出技术评估报告。</w:t>
      </w:r>
    </w:p>
    <w:p w14:paraId="6CF168A7" w14:textId="77777777" w:rsidR="00FD5F00" w:rsidRDefault="00FA5C7C">
      <w:pPr>
        <w:spacing w:line="360" w:lineRule="auto"/>
        <w:ind w:firstLineChars="200" w:firstLine="480"/>
        <w:outlineLvl w:val="1"/>
        <w:rPr>
          <w:rFonts w:ascii="楷体_GB2312" w:eastAsia="楷体_GB2312" w:hAnsi="黑体"/>
          <w:sz w:val="24"/>
        </w:rPr>
      </w:pPr>
      <w:r>
        <w:rPr>
          <w:rFonts w:ascii="楷体_GB2312" w:eastAsia="楷体_GB2312" w:hAnsi="黑体" w:hint="eastAsia"/>
          <w:sz w:val="24"/>
        </w:rPr>
        <w:t>2</w:t>
      </w:r>
      <w:r>
        <w:rPr>
          <w:rFonts w:ascii="楷体_GB2312" w:eastAsia="楷体_GB2312" w:hAnsi="黑体" w:hint="eastAsia"/>
          <w:sz w:val="24"/>
        </w:rPr>
        <w:t>、运行维护服务</w:t>
      </w:r>
    </w:p>
    <w:p w14:paraId="0448B8EC" w14:textId="77777777" w:rsidR="00FD5F00" w:rsidRDefault="00FA5C7C">
      <w:pPr>
        <w:spacing w:line="360" w:lineRule="auto"/>
        <w:ind w:firstLineChars="200" w:firstLine="480"/>
        <w:outlineLvl w:val="2"/>
        <w:rPr>
          <w:rFonts w:ascii="仿宋" w:eastAsia="仿宋" w:hAnsi="仿宋"/>
          <w:sz w:val="24"/>
        </w:rPr>
      </w:pPr>
      <w:r>
        <w:rPr>
          <w:rFonts w:ascii="仿宋" w:eastAsia="仿宋" w:hAnsi="仿宋" w:hint="eastAsia"/>
          <w:sz w:val="24"/>
        </w:rPr>
        <w:t>1</w:t>
      </w:r>
      <w:r>
        <w:rPr>
          <w:rFonts w:ascii="仿宋" w:eastAsia="仿宋" w:hAnsi="仿宋" w:hint="eastAsia"/>
          <w:sz w:val="24"/>
        </w:rPr>
        <w:t>）主机漏洞检测</w:t>
      </w:r>
    </w:p>
    <w:p w14:paraId="74EAD8B9"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投标人须提供主机漏洞检测，使用专业主机系统漏洞检测工具，基于漏洞扫描技术，定期对指定目标主机的安全脆弱性进行检测，发现目标主机依存的安全漏洞，并给出专业的修复建议且尽可能的协助落实修复措施，输出主机漏洞检测报告。</w:t>
      </w:r>
    </w:p>
    <w:p w14:paraId="70892ABD" w14:textId="77777777" w:rsidR="00FD5F00" w:rsidRDefault="00FA5C7C">
      <w:pPr>
        <w:spacing w:line="360" w:lineRule="auto"/>
        <w:ind w:firstLineChars="200" w:firstLine="480"/>
        <w:outlineLvl w:val="2"/>
        <w:rPr>
          <w:rFonts w:ascii="仿宋" w:eastAsia="仿宋" w:hAnsi="仿宋"/>
          <w:sz w:val="24"/>
        </w:rPr>
      </w:pPr>
      <w:r>
        <w:rPr>
          <w:rFonts w:ascii="仿宋" w:eastAsia="仿宋" w:hAnsi="仿宋" w:hint="eastAsia"/>
          <w:sz w:val="24"/>
        </w:rPr>
        <w:t>2</w:t>
      </w:r>
      <w:r>
        <w:rPr>
          <w:rFonts w:ascii="仿宋" w:eastAsia="仿宋" w:hAnsi="仿宋" w:hint="eastAsia"/>
          <w:sz w:val="24"/>
        </w:rPr>
        <w:t>）</w:t>
      </w:r>
      <w:r>
        <w:rPr>
          <w:rFonts w:ascii="仿宋" w:eastAsia="仿宋" w:hAnsi="仿宋" w:hint="eastAsia"/>
          <w:sz w:val="24"/>
        </w:rPr>
        <w:t>web</w:t>
      </w:r>
      <w:r>
        <w:rPr>
          <w:rFonts w:ascii="仿宋" w:eastAsia="仿宋" w:hAnsi="仿宋" w:hint="eastAsia"/>
          <w:sz w:val="24"/>
        </w:rPr>
        <w:t>漏洞检测</w:t>
      </w:r>
    </w:p>
    <w:p w14:paraId="5939867A"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投标人须提供互联网</w:t>
      </w:r>
      <w:r>
        <w:rPr>
          <w:rFonts w:ascii="仿宋" w:eastAsia="仿宋" w:hAnsi="仿宋" w:hint="eastAsia"/>
          <w:sz w:val="24"/>
        </w:rPr>
        <w:t>web</w:t>
      </w:r>
      <w:r>
        <w:rPr>
          <w:rFonts w:ascii="仿宋" w:eastAsia="仿宋" w:hAnsi="仿宋" w:hint="eastAsia"/>
          <w:sz w:val="24"/>
        </w:rPr>
        <w:t>漏洞检测，使用专业</w:t>
      </w:r>
      <w:r>
        <w:rPr>
          <w:rFonts w:ascii="仿宋" w:eastAsia="仿宋" w:hAnsi="仿宋" w:hint="eastAsia"/>
          <w:sz w:val="24"/>
        </w:rPr>
        <w:t>WEB</w:t>
      </w:r>
      <w:r>
        <w:rPr>
          <w:rFonts w:ascii="仿宋" w:eastAsia="仿宋" w:hAnsi="仿宋" w:hint="eastAsia"/>
          <w:sz w:val="24"/>
        </w:rPr>
        <w:t>漏洞检测工具，基于漏洞扫描技术，定期对指定</w:t>
      </w:r>
      <w:r>
        <w:rPr>
          <w:rFonts w:ascii="仿宋" w:eastAsia="仿宋" w:hAnsi="仿宋" w:hint="eastAsia"/>
          <w:sz w:val="24"/>
        </w:rPr>
        <w:t>WEB</w:t>
      </w:r>
      <w:r>
        <w:rPr>
          <w:rFonts w:ascii="仿宋" w:eastAsia="仿宋" w:hAnsi="仿宋" w:hint="eastAsia"/>
          <w:sz w:val="24"/>
        </w:rPr>
        <w:t>系统的安全脆弱性进行检测，发现并验证目标系统依存的安全漏洞，并给出专业的修复建议且尽可能的协助落实修复措施，输出</w:t>
      </w:r>
      <w:r>
        <w:rPr>
          <w:rFonts w:ascii="仿宋" w:eastAsia="仿宋" w:hAnsi="仿宋" w:hint="eastAsia"/>
          <w:sz w:val="24"/>
        </w:rPr>
        <w:t>web</w:t>
      </w:r>
      <w:r>
        <w:rPr>
          <w:rFonts w:ascii="仿宋" w:eastAsia="仿宋" w:hAnsi="仿宋" w:hint="eastAsia"/>
          <w:sz w:val="24"/>
        </w:rPr>
        <w:t>漏洞检测报告。</w:t>
      </w:r>
    </w:p>
    <w:p w14:paraId="0EE8CCDE" w14:textId="77777777" w:rsidR="00FD5F00" w:rsidRDefault="00FA5C7C">
      <w:pPr>
        <w:spacing w:line="360" w:lineRule="auto"/>
        <w:ind w:firstLineChars="200" w:firstLine="480"/>
        <w:outlineLvl w:val="2"/>
        <w:rPr>
          <w:rFonts w:ascii="仿宋" w:eastAsia="仿宋" w:hAnsi="仿宋"/>
          <w:sz w:val="24"/>
        </w:rPr>
      </w:pPr>
      <w:r>
        <w:rPr>
          <w:rFonts w:ascii="仿宋" w:eastAsia="仿宋" w:hAnsi="仿宋" w:hint="eastAsia"/>
          <w:sz w:val="24"/>
        </w:rPr>
        <w:t>3</w:t>
      </w:r>
      <w:r>
        <w:rPr>
          <w:rFonts w:ascii="仿宋" w:eastAsia="仿宋" w:hAnsi="仿宋" w:hint="eastAsia"/>
          <w:sz w:val="24"/>
        </w:rPr>
        <w:t>）优化加固服务</w:t>
      </w:r>
    </w:p>
    <w:p w14:paraId="14080C42"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投标人须提供优化加固</w:t>
      </w:r>
      <w:r>
        <w:rPr>
          <w:rFonts w:ascii="仿宋" w:eastAsia="仿宋" w:hAnsi="仿宋" w:hint="eastAsia"/>
          <w:sz w:val="24"/>
        </w:rPr>
        <w:t>的建议</w:t>
      </w:r>
      <w:r>
        <w:rPr>
          <w:rFonts w:ascii="仿宋" w:eastAsia="仿宋" w:hAnsi="仿宋" w:hint="eastAsia"/>
          <w:sz w:val="24"/>
        </w:rPr>
        <w:t>，根</w:t>
      </w:r>
      <w:r>
        <w:rPr>
          <w:rFonts w:ascii="仿宋" w:eastAsia="仿宋" w:hAnsi="仿宋" w:hint="eastAsia"/>
          <w:sz w:val="24"/>
        </w:rPr>
        <w:t>据信息安全相关标准及政策法规要求，建立信息系统专属《安全基线规范》，并采用配置加固、策略优化、补丁修复等方式，协助采购人实施对目标系统的安全加固。</w:t>
      </w:r>
    </w:p>
    <w:p w14:paraId="13CB0EE1" w14:textId="77777777" w:rsidR="00FD5F00" w:rsidRDefault="00FA5C7C">
      <w:pPr>
        <w:spacing w:line="360" w:lineRule="auto"/>
        <w:ind w:firstLineChars="200" w:firstLine="480"/>
        <w:outlineLvl w:val="1"/>
        <w:rPr>
          <w:rFonts w:ascii="楷体_GB2312" w:eastAsia="楷体_GB2312" w:hAnsi="黑体"/>
          <w:sz w:val="24"/>
        </w:rPr>
      </w:pPr>
      <w:r>
        <w:rPr>
          <w:rFonts w:ascii="楷体_GB2312" w:eastAsia="楷体_GB2312" w:hAnsi="黑体" w:hint="eastAsia"/>
          <w:sz w:val="24"/>
        </w:rPr>
        <w:t>4</w:t>
      </w:r>
      <w:r>
        <w:rPr>
          <w:rFonts w:ascii="楷体_GB2312" w:eastAsia="楷体_GB2312" w:hAnsi="黑体" w:hint="eastAsia"/>
          <w:sz w:val="24"/>
        </w:rPr>
        <w:t>、应急保障服务</w:t>
      </w:r>
    </w:p>
    <w:p w14:paraId="70068B7A" w14:textId="77777777" w:rsidR="00FD5F00" w:rsidRDefault="00FA5C7C">
      <w:pPr>
        <w:spacing w:line="360" w:lineRule="auto"/>
        <w:ind w:firstLineChars="200" w:firstLine="480"/>
        <w:outlineLvl w:val="2"/>
        <w:rPr>
          <w:rFonts w:ascii="仿宋" w:eastAsia="仿宋" w:hAnsi="仿宋"/>
          <w:sz w:val="24"/>
        </w:rPr>
      </w:pPr>
      <w:r>
        <w:rPr>
          <w:rFonts w:ascii="仿宋" w:eastAsia="仿宋" w:hAnsi="仿宋" w:hint="eastAsia"/>
          <w:sz w:val="24"/>
        </w:rPr>
        <w:t>1</w:t>
      </w:r>
      <w:r>
        <w:rPr>
          <w:rFonts w:ascii="仿宋" w:eastAsia="仿宋" w:hAnsi="仿宋" w:hint="eastAsia"/>
          <w:sz w:val="24"/>
        </w:rPr>
        <w:t>）应急响应服务</w:t>
      </w:r>
    </w:p>
    <w:p w14:paraId="4621BAEF"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投标人须提供应急响应服务，依靠多年的安全攻防技术和应急处理经验积累，参照国家信息安全事件响应处理相关标准规范，帮助采购人在发生安全事件后，按照标准应急响应流程，提供</w:t>
      </w:r>
      <w:r>
        <w:rPr>
          <w:rFonts w:ascii="仿宋" w:eastAsia="仿宋" w:hAnsi="仿宋" w:hint="eastAsia"/>
          <w:sz w:val="24"/>
        </w:rPr>
        <w:t>7</w:t>
      </w:r>
      <w:r>
        <w:rPr>
          <w:rFonts w:ascii="仿宋" w:eastAsia="仿宋" w:hAnsi="仿宋" w:hint="eastAsia"/>
          <w:sz w:val="24"/>
        </w:rPr>
        <w:t>×</w:t>
      </w:r>
      <w:r>
        <w:rPr>
          <w:rFonts w:ascii="仿宋" w:eastAsia="仿宋" w:hAnsi="仿宋" w:hint="eastAsia"/>
          <w:sz w:val="24"/>
        </w:rPr>
        <w:t>24</w:t>
      </w:r>
      <w:r>
        <w:rPr>
          <w:rFonts w:ascii="仿宋" w:eastAsia="仿宋" w:hAnsi="仿宋" w:hint="eastAsia"/>
          <w:sz w:val="24"/>
        </w:rPr>
        <w:t>全年无休的应急响应服务。</w:t>
      </w:r>
    </w:p>
    <w:p w14:paraId="170D4728" w14:textId="77777777" w:rsidR="00FD5F00" w:rsidRDefault="00FA5C7C">
      <w:pPr>
        <w:spacing w:line="360" w:lineRule="auto"/>
        <w:ind w:firstLineChars="200" w:firstLine="480"/>
        <w:outlineLvl w:val="2"/>
        <w:rPr>
          <w:rFonts w:ascii="仿宋" w:eastAsia="仿宋" w:hAnsi="仿宋"/>
          <w:sz w:val="24"/>
        </w:rPr>
      </w:pPr>
      <w:r>
        <w:rPr>
          <w:rFonts w:ascii="仿宋" w:eastAsia="仿宋" w:hAnsi="仿宋" w:hint="eastAsia"/>
          <w:sz w:val="24"/>
        </w:rPr>
        <w:t>2</w:t>
      </w:r>
      <w:r>
        <w:rPr>
          <w:rFonts w:ascii="仿宋" w:eastAsia="仿宋" w:hAnsi="仿宋" w:hint="eastAsia"/>
          <w:sz w:val="24"/>
        </w:rPr>
        <w:t>）预案编制服务</w:t>
      </w:r>
    </w:p>
    <w:p w14:paraId="736F8552"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投标人须提供预案编制服务，依据《网络安全法》、网络安全等级保护</w:t>
      </w:r>
      <w:r>
        <w:rPr>
          <w:rFonts w:ascii="仿宋" w:eastAsia="仿宋" w:hAnsi="仿宋" w:hint="eastAsia"/>
          <w:sz w:val="24"/>
        </w:rPr>
        <w:t>2.0</w:t>
      </w:r>
      <w:r>
        <w:rPr>
          <w:rFonts w:ascii="仿宋" w:eastAsia="仿宋" w:hAnsi="仿宋" w:hint="eastAsia"/>
          <w:sz w:val="24"/>
        </w:rPr>
        <w:t>相关标准要求，在全面了解采购人安全管理现状、</w:t>
      </w:r>
      <w:r>
        <w:rPr>
          <w:rFonts w:ascii="仿宋" w:eastAsia="仿宋" w:hAnsi="仿宋" w:hint="eastAsia"/>
          <w:sz w:val="24"/>
        </w:rPr>
        <w:t>业务流程、组织架构等基本信息的基础上，协助采购人编制或完善信息安全应急预案。</w:t>
      </w:r>
    </w:p>
    <w:p w14:paraId="185A990C" w14:textId="77777777" w:rsidR="00FD5F00" w:rsidRDefault="00FA5C7C">
      <w:pPr>
        <w:spacing w:line="360" w:lineRule="auto"/>
        <w:ind w:firstLineChars="200" w:firstLine="480"/>
        <w:outlineLvl w:val="1"/>
        <w:rPr>
          <w:rFonts w:ascii="楷体_GB2312" w:eastAsia="楷体_GB2312" w:hAnsi="黑体"/>
          <w:sz w:val="24"/>
        </w:rPr>
      </w:pPr>
      <w:r>
        <w:rPr>
          <w:rFonts w:ascii="楷体_GB2312" w:eastAsia="楷体_GB2312" w:hAnsi="黑体" w:hint="eastAsia"/>
          <w:sz w:val="24"/>
        </w:rPr>
        <w:lastRenderedPageBreak/>
        <w:t>5</w:t>
      </w:r>
      <w:r>
        <w:rPr>
          <w:rFonts w:ascii="楷体_GB2312" w:eastAsia="楷体_GB2312" w:hAnsi="黑体" w:hint="eastAsia"/>
          <w:sz w:val="24"/>
        </w:rPr>
        <w:t>、安全咨询服务</w:t>
      </w:r>
    </w:p>
    <w:p w14:paraId="66AE1761" w14:textId="77777777" w:rsidR="00FD5F00" w:rsidRDefault="00FA5C7C">
      <w:pPr>
        <w:spacing w:line="360" w:lineRule="auto"/>
        <w:ind w:firstLineChars="200" w:firstLine="480"/>
        <w:outlineLvl w:val="2"/>
        <w:rPr>
          <w:rFonts w:ascii="仿宋" w:eastAsia="仿宋" w:hAnsi="仿宋"/>
          <w:sz w:val="24"/>
        </w:rPr>
      </w:pPr>
      <w:r>
        <w:rPr>
          <w:rFonts w:ascii="仿宋" w:eastAsia="仿宋" w:hAnsi="仿宋" w:hint="eastAsia"/>
          <w:sz w:val="24"/>
        </w:rPr>
        <w:t>1</w:t>
      </w:r>
      <w:r>
        <w:rPr>
          <w:rFonts w:ascii="仿宋" w:eastAsia="仿宋" w:hAnsi="仿宋" w:hint="eastAsia"/>
          <w:sz w:val="24"/>
        </w:rPr>
        <w:t>）安全迎检服务</w:t>
      </w:r>
    </w:p>
    <w:p w14:paraId="3FC3E304"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投标人须提供安全迎检服务，协助采购人深层次解读各种网络安全政策、法规及标准，帮助采购人做好网络安全风险管理与规避，更好的应对监管部门日渐常态化的各项网络安全及合</w:t>
      </w:r>
      <w:proofErr w:type="gramStart"/>
      <w:r>
        <w:rPr>
          <w:rFonts w:ascii="仿宋" w:eastAsia="仿宋" w:hAnsi="仿宋" w:hint="eastAsia"/>
          <w:sz w:val="24"/>
        </w:rPr>
        <w:t>规</w:t>
      </w:r>
      <w:proofErr w:type="gramEnd"/>
      <w:r>
        <w:rPr>
          <w:rFonts w:ascii="仿宋" w:eastAsia="仿宋" w:hAnsi="仿宋" w:hint="eastAsia"/>
          <w:sz w:val="24"/>
        </w:rPr>
        <w:t>检查，协助采购人顺利完成相关安全工作。</w:t>
      </w:r>
    </w:p>
    <w:p w14:paraId="58E8F72E" w14:textId="77777777" w:rsidR="00FD5F00" w:rsidRDefault="00FA5C7C">
      <w:pPr>
        <w:spacing w:line="360" w:lineRule="auto"/>
        <w:ind w:firstLineChars="200" w:firstLine="480"/>
        <w:outlineLvl w:val="0"/>
        <w:rPr>
          <w:rFonts w:ascii="黑体" w:eastAsia="黑体" w:hAnsi="黑体"/>
          <w:sz w:val="24"/>
        </w:rPr>
      </w:pPr>
      <w:r>
        <w:rPr>
          <w:rFonts w:ascii="黑体" w:eastAsia="黑体" w:hAnsi="黑体" w:hint="eastAsia"/>
          <w:sz w:val="24"/>
        </w:rPr>
        <w:t>四</w:t>
      </w:r>
      <w:r>
        <w:rPr>
          <w:rFonts w:ascii="黑体" w:eastAsia="黑体" w:hAnsi="黑体"/>
          <w:sz w:val="24"/>
        </w:rPr>
        <w:t>、</w:t>
      </w:r>
      <w:r>
        <w:rPr>
          <w:rFonts w:ascii="黑体" w:eastAsia="黑体" w:hAnsi="黑体" w:hint="eastAsia"/>
          <w:sz w:val="24"/>
        </w:rPr>
        <w:t>服务要求</w:t>
      </w:r>
    </w:p>
    <w:p w14:paraId="7C5F7AAC"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服务人员需要严格按照采购人要求的相关安全服务规范开展工作，包括制定服务计划、编写方案、执行安全评估并提交相关报告、协助安全加固等，具体要求如下：</w:t>
      </w:r>
    </w:p>
    <w:p w14:paraId="75F205F4" w14:textId="77777777" w:rsidR="00FD5F00" w:rsidRDefault="00FA5C7C">
      <w:pPr>
        <w:numPr>
          <w:ilvl w:val="0"/>
          <w:numId w:val="9"/>
        </w:numPr>
        <w:spacing w:line="360" w:lineRule="auto"/>
        <w:ind w:firstLineChars="200" w:firstLine="480"/>
        <w:rPr>
          <w:rFonts w:ascii="仿宋" w:eastAsia="仿宋" w:hAnsi="仿宋"/>
          <w:sz w:val="24"/>
        </w:rPr>
      </w:pPr>
      <w:r>
        <w:rPr>
          <w:rFonts w:ascii="仿宋" w:eastAsia="仿宋" w:hAnsi="仿宋" w:hint="eastAsia"/>
          <w:sz w:val="24"/>
        </w:rPr>
        <w:t>投标单位需自行到现场进行勘察，以确保</w:t>
      </w:r>
      <w:r>
        <w:rPr>
          <w:rFonts w:ascii="仿宋" w:eastAsia="仿宋" w:hAnsi="仿宋" w:hint="eastAsia"/>
          <w:sz w:val="24"/>
        </w:rPr>
        <w:t>对服务对象、服务范围以及工作量的准确评估，在投标文件中提交符合业主单位需求的服务方案，提交现场勘查证明函并加盖业主单位公章；投标单位应于</w:t>
      </w:r>
      <w:r>
        <w:rPr>
          <w:rFonts w:ascii="仿宋" w:eastAsia="仿宋" w:hAnsi="仿宋" w:hint="eastAsia"/>
          <w:sz w:val="24"/>
        </w:rPr>
        <w:t>2020</w:t>
      </w:r>
      <w:r>
        <w:rPr>
          <w:rFonts w:ascii="仿宋" w:eastAsia="仿宋" w:hAnsi="仿宋" w:hint="eastAsia"/>
          <w:sz w:val="24"/>
        </w:rPr>
        <w:t>年</w:t>
      </w:r>
      <w:r>
        <w:rPr>
          <w:rFonts w:ascii="仿宋" w:eastAsia="仿宋" w:hAnsi="仿宋" w:hint="eastAsia"/>
          <w:sz w:val="24"/>
        </w:rPr>
        <w:t>11</w:t>
      </w:r>
      <w:r>
        <w:rPr>
          <w:rFonts w:ascii="仿宋" w:eastAsia="仿宋" w:hAnsi="仿宋" w:hint="eastAsia"/>
          <w:sz w:val="24"/>
        </w:rPr>
        <w:t>月</w:t>
      </w:r>
      <w:r>
        <w:rPr>
          <w:rFonts w:ascii="仿宋" w:eastAsia="仿宋" w:hAnsi="仿宋" w:hint="eastAsia"/>
          <w:sz w:val="24"/>
        </w:rPr>
        <w:t>3</w:t>
      </w:r>
      <w:r>
        <w:rPr>
          <w:rFonts w:ascii="仿宋" w:eastAsia="仿宋" w:hAnsi="仿宋" w:hint="eastAsia"/>
          <w:sz w:val="24"/>
        </w:rPr>
        <w:t>日上午</w:t>
      </w:r>
      <w:r>
        <w:rPr>
          <w:rFonts w:ascii="仿宋" w:eastAsia="仿宋" w:hAnsi="仿宋" w:hint="eastAsia"/>
          <w:sz w:val="24"/>
        </w:rPr>
        <w:t>10:30</w:t>
      </w:r>
      <w:r>
        <w:rPr>
          <w:rFonts w:ascii="仿宋" w:eastAsia="仿宋" w:hAnsi="仿宋" w:hint="eastAsia"/>
          <w:sz w:val="24"/>
        </w:rPr>
        <w:t>到宁波市北仑区保税区兴业大道</w:t>
      </w:r>
      <w:r>
        <w:rPr>
          <w:rFonts w:ascii="仿宋" w:eastAsia="仿宋" w:hAnsi="仿宋" w:hint="eastAsia"/>
          <w:sz w:val="24"/>
        </w:rPr>
        <w:t>2</w:t>
      </w:r>
      <w:r>
        <w:rPr>
          <w:rFonts w:ascii="仿宋" w:eastAsia="仿宋" w:hAnsi="仿宋" w:hint="eastAsia"/>
          <w:sz w:val="24"/>
        </w:rPr>
        <w:t>号楼</w:t>
      </w:r>
      <w:r>
        <w:rPr>
          <w:rFonts w:ascii="仿宋" w:eastAsia="仿宋" w:hAnsi="仿宋" w:hint="eastAsia"/>
          <w:sz w:val="24"/>
        </w:rPr>
        <w:t>4</w:t>
      </w:r>
      <w:r>
        <w:rPr>
          <w:rFonts w:ascii="仿宋" w:eastAsia="仿宋" w:hAnsi="仿宋" w:hint="eastAsia"/>
          <w:sz w:val="24"/>
        </w:rPr>
        <w:t>楼市</w:t>
      </w:r>
      <w:proofErr w:type="gramStart"/>
      <w:r>
        <w:rPr>
          <w:rFonts w:ascii="仿宋" w:eastAsia="仿宋" w:hAnsi="仿宋" w:hint="eastAsia"/>
          <w:sz w:val="24"/>
        </w:rPr>
        <w:t>场监督</w:t>
      </w:r>
      <w:proofErr w:type="gramEnd"/>
      <w:r>
        <w:rPr>
          <w:rFonts w:ascii="仿宋" w:eastAsia="仿宋" w:hAnsi="仿宋" w:hint="eastAsia"/>
          <w:sz w:val="24"/>
        </w:rPr>
        <w:t>管理局</w:t>
      </w:r>
      <w:r>
        <w:rPr>
          <w:rFonts w:ascii="仿宋" w:eastAsia="仿宋" w:hAnsi="仿宋" w:hint="eastAsia"/>
          <w:sz w:val="24"/>
        </w:rPr>
        <w:t>B444</w:t>
      </w:r>
      <w:r>
        <w:rPr>
          <w:rFonts w:ascii="仿宋" w:eastAsia="仿宋" w:hAnsi="仿宋" w:hint="eastAsia"/>
          <w:sz w:val="24"/>
        </w:rPr>
        <w:t>办公室进行项目现场踏勘，过时</w:t>
      </w:r>
      <w:proofErr w:type="gramStart"/>
      <w:r>
        <w:rPr>
          <w:rFonts w:ascii="仿宋" w:eastAsia="仿宋" w:hAnsi="仿宋" w:hint="eastAsia"/>
          <w:sz w:val="24"/>
        </w:rPr>
        <w:t>不</w:t>
      </w:r>
      <w:proofErr w:type="gramEnd"/>
      <w:r>
        <w:rPr>
          <w:rFonts w:ascii="仿宋" w:eastAsia="仿宋" w:hAnsi="仿宋" w:hint="eastAsia"/>
          <w:sz w:val="24"/>
        </w:rPr>
        <w:t>候，未参与现场踏勘的供应商，不具备中标资格。</w:t>
      </w:r>
    </w:p>
    <w:p w14:paraId="60DB4A04" w14:textId="77777777" w:rsidR="00FD5F00" w:rsidRDefault="00FA5C7C">
      <w:pPr>
        <w:numPr>
          <w:ilvl w:val="0"/>
          <w:numId w:val="9"/>
        </w:numPr>
        <w:spacing w:line="360" w:lineRule="auto"/>
        <w:ind w:firstLineChars="200" w:firstLine="480"/>
        <w:rPr>
          <w:rFonts w:ascii="仿宋" w:eastAsia="仿宋" w:hAnsi="仿宋"/>
          <w:sz w:val="24"/>
        </w:rPr>
      </w:pPr>
      <w:r>
        <w:rPr>
          <w:rFonts w:ascii="仿宋" w:eastAsia="仿宋" w:hAnsi="仿宋" w:hint="eastAsia"/>
          <w:sz w:val="24"/>
        </w:rPr>
        <w:t>要求提供详细的安全服务技术方案，方案中应包含对服务对象的详细调研报告，包括应用系统清单、主机操作系统情况、</w:t>
      </w:r>
      <w:r>
        <w:rPr>
          <w:rFonts w:ascii="仿宋" w:eastAsia="仿宋" w:hAnsi="仿宋" w:hint="eastAsia"/>
          <w:sz w:val="24"/>
        </w:rPr>
        <w:t>应用系统基本功能以及详细的网络</w:t>
      </w:r>
      <w:r>
        <w:rPr>
          <w:rFonts w:ascii="仿宋" w:eastAsia="仿宋" w:hAnsi="仿宋" w:hint="eastAsia"/>
          <w:sz w:val="24"/>
        </w:rPr>
        <w:t>IP</w:t>
      </w:r>
      <w:r>
        <w:rPr>
          <w:rFonts w:ascii="仿宋" w:eastAsia="仿宋" w:hAnsi="仿宋" w:hint="eastAsia"/>
          <w:sz w:val="24"/>
        </w:rPr>
        <w:t>情况</w:t>
      </w:r>
      <w:r>
        <w:rPr>
          <w:rFonts w:ascii="仿宋" w:eastAsia="仿宋" w:hAnsi="仿宋" w:hint="eastAsia"/>
          <w:sz w:val="24"/>
        </w:rPr>
        <w:t>等。项目实施方案中要体现各项服务内容实施方法、服务工具及人员配</w:t>
      </w:r>
      <w:r>
        <w:rPr>
          <w:rFonts w:ascii="仿宋" w:eastAsia="仿宋" w:hAnsi="仿宋" w:hint="eastAsia"/>
          <w:sz w:val="24"/>
        </w:rPr>
        <w:t>置、风险控制方案、项目进度安排、服务成果输出等。</w:t>
      </w:r>
    </w:p>
    <w:p w14:paraId="57B35657" w14:textId="77777777" w:rsidR="00FD5F00" w:rsidRDefault="00FA5C7C">
      <w:pPr>
        <w:numPr>
          <w:ilvl w:val="0"/>
          <w:numId w:val="9"/>
        </w:numPr>
        <w:spacing w:line="360" w:lineRule="auto"/>
        <w:ind w:firstLineChars="200" w:firstLine="480"/>
        <w:rPr>
          <w:rFonts w:ascii="仿宋" w:eastAsia="仿宋" w:hAnsi="仿宋"/>
          <w:sz w:val="24"/>
        </w:rPr>
      </w:pPr>
      <w:r>
        <w:rPr>
          <w:rFonts w:ascii="仿宋" w:eastAsia="仿宋" w:hAnsi="仿宋" w:hint="eastAsia"/>
          <w:sz w:val="24"/>
        </w:rPr>
        <w:t>要求规范提供检测报告、事件报告及其他相关服务报告，方案中须明确各阶段交付的报告清单、报告模板。</w:t>
      </w:r>
    </w:p>
    <w:p w14:paraId="16042E1C"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hint="eastAsia"/>
          <w:sz w:val="24"/>
        </w:rPr>
        <w:t>、本项目要求提供对服务工具的详细说明，服务工具要求如下：</w:t>
      </w:r>
    </w:p>
    <w:p w14:paraId="3969AE3B"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1</w:t>
      </w:r>
      <w:r>
        <w:rPr>
          <w:rFonts w:ascii="仿宋" w:eastAsia="仿宋" w:hAnsi="仿宋" w:hint="eastAsia"/>
          <w:sz w:val="24"/>
        </w:rPr>
        <w:t>）主机漏洞扫描器：必须提供主流品牌扫描器，用于主机漏洞检测；</w:t>
      </w:r>
    </w:p>
    <w:p w14:paraId="264DE0E8"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w:t>
      </w:r>
      <w:r>
        <w:rPr>
          <w:rFonts w:ascii="仿宋" w:eastAsia="仿宋" w:hAnsi="仿宋" w:hint="eastAsia"/>
          <w:sz w:val="24"/>
        </w:rPr>
        <w:t>2</w:t>
      </w:r>
      <w:r>
        <w:rPr>
          <w:rFonts w:ascii="仿宋" w:eastAsia="仿宋" w:hAnsi="仿宋" w:hint="eastAsia"/>
          <w:sz w:val="24"/>
        </w:rPr>
        <w:t>）应用漏洞扫描器：必须提供主流品牌扫描器，用于应用漏洞检测</w:t>
      </w:r>
      <w:r>
        <w:rPr>
          <w:rFonts w:ascii="仿宋" w:eastAsia="仿宋" w:hAnsi="仿宋" w:hint="eastAsia"/>
          <w:sz w:val="24"/>
        </w:rPr>
        <w:t>；</w:t>
      </w:r>
    </w:p>
    <w:p w14:paraId="14B9E519"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4</w:t>
      </w:r>
      <w:r>
        <w:rPr>
          <w:rFonts w:ascii="仿宋" w:eastAsia="仿宋" w:hAnsi="仿宋" w:hint="eastAsia"/>
          <w:sz w:val="24"/>
        </w:rPr>
        <w:t>、针对应急响应服务，要求提供详细的应急响应服务机制，包括事件定级、</w:t>
      </w:r>
      <w:r>
        <w:rPr>
          <w:rFonts w:ascii="仿宋" w:eastAsia="仿宋" w:hAnsi="仿宋" w:hint="eastAsia"/>
          <w:sz w:val="24"/>
        </w:rPr>
        <w:t>应急响应时间及</w:t>
      </w:r>
      <w:r>
        <w:rPr>
          <w:rFonts w:ascii="仿宋" w:eastAsia="仿宋" w:hAnsi="仿宋" w:hint="eastAsia"/>
          <w:sz w:val="24"/>
        </w:rPr>
        <w:t>应急流</w:t>
      </w:r>
      <w:r>
        <w:rPr>
          <w:rFonts w:ascii="仿宋" w:eastAsia="仿宋" w:hAnsi="仿宋" w:hint="eastAsia"/>
          <w:sz w:val="24"/>
        </w:rPr>
        <w:t>程</w:t>
      </w:r>
      <w:r>
        <w:rPr>
          <w:rFonts w:ascii="仿宋" w:eastAsia="仿宋" w:hAnsi="仿宋" w:hint="eastAsia"/>
          <w:sz w:val="24"/>
        </w:rPr>
        <w:t>等。</w:t>
      </w:r>
    </w:p>
    <w:p w14:paraId="3A96A821"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hint="eastAsia"/>
          <w:sz w:val="24"/>
        </w:rPr>
        <w:t>、服务方及人员须对本次安全服务项目实施过程的数据和结果数据严格保密、未经授权，不得泄露给任何其他单位和个人，同时应在项目结束之后销毁所有和本项目相关的数据和文档。</w:t>
      </w:r>
    </w:p>
    <w:p w14:paraId="40BCCEBC"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6</w:t>
      </w:r>
      <w:r>
        <w:rPr>
          <w:rFonts w:ascii="仿宋" w:eastAsia="仿宋" w:hAnsi="仿宋" w:hint="eastAsia"/>
          <w:sz w:val="24"/>
        </w:rPr>
        <w:t>、合同</w:t>
      </w:r>
      <w:proofErr w:type="gramStart"/>
      <w:r>
        <w:rPr>
          <w:rFonts w:ascii="仿宋" w:eastAsia="仿宋" w:hAnsi="仿宋" w:hint="eastAsia"/>
          <w:sz w:val="24"/>
        </w:rPr>
        <w:t>签定</w:t>
      </w:r>
      <w:proofErr w:type="gramEnd"/>
      <w:r>
        <w:rPr>
          <w:rFonts w:ascii="仿宋" w:eastAsia="仿宋" w:hAnsi="仿宋" w:hint="eastAsia"/>
          <w:sz w:val="24"/>
        </w:rPr>
        <w:t>后，因中标人服务响应不及时或服务内容、工具、人员不符合</w:t>
      </w:r>
      <w:r>
        <w:rPr>
          <w:rFonts w:ascii="仿宋" w:eastAsia="仿宋" w:hAnsi="仿宋" w:hint="eastAsia"/>
          <w:sz w:val="24"/>
        </w:rPr>
        <w:lastRenderedPageBreak/>
        <w:t>采购要求，经采购方提醒后仍拒不整改，采购方有权终止合同，且不支付任何款项。</w:t>
      </w:r>
    </w:p>
    <w:p w14:paraId="2653C67C"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7</w:t>
      </w:r>
      <w:r>
        <w:rPr>
          <w:rFonts w:ascii="仿宋" w:eastAsia="仿宋" w:hAnsi="仿宋" w:hint="eastAsia"/>
          <w:sz w:val="24"/>
        </w:rPr>
        <w:t>、因中标</w:t>
      </w:r>
      <w:proofErr w:type="gramStart"/>
      <w:r>
        <w:rPr>
          <w:rFonts w:ascii="仿宋" w:eastAsia="仿宋" w:hAnsi="仿宋" w:hint="eastAsia"/>
          <w:sz w:val="24"/>
        </w:rPr>
        <w:t>人原因</w:t>
      </w:r>
      <w:proofErr w:type="gramEnd"/>
      <w:r>
        <w:rPr>
          <w:rFonts w:ascii="仿宋" w:eastAsia="仿宋" w:hAnsi="仿宋" w:hint="eastAsia"/>
          <w:sz w:val="24"/>
        </w:rPr>
        <w:t>造成信息安全责任事故产生重大损失或不良影响的，采购方有权随时终止合同，不支付任何合同款并保留追偿权。</w:t>
      </w:r>
    </w:p>
    <w:p w14:paraId="76F241C2"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8</w:t>
      </w:r>
      <w:r>
        <w:rPr>
          <w:rFonts w:ascii="仿宋" w:eastAsia="仿宋" w:hAnsi="仿宋" w:hint="eastAsia"/>
          <w:sz w:val="24"/>
        </w:rPr>
        <w:t>、本项目不允许分包或转包。</w:t>
      </w:r>
    </w:p>
    <w:p w14:paraId="46D1B0F4" w14:textId="77777777" w:rsidR="00FD5F00" w:rsidRDefault="00FA5C7C">
      <w:pPr>
        <w:spacing w:line="360" w:lineRule="auto"/>
        <w:ind w:firstLineChars="200" w:firstLine="480"/>
        <w:rPr>
          <w:rFonts w:ascii="仿宋" w:eastAsia="仿宋" w:hAnsi="仿宋"/>
          <w:sz w:val="24"/>
        </w:rPr>
      </w:pPr>
      <w:r>
        <w:rPr>
          <w:rFonts w:ascii="仿宋" w:eastAsia="仿宋" w:hAnsi="仿宋" w:hint="eastAsia"/>
          <w:sz w:val="24"/>
        </w:rPr>
        <w:t>9</w:t>
      </w:r>
      <w:r>
        <w:rPr>
          <w:rFonts w:ascii="仿宋" w:eastAsia="仿宋" w:hAnsi="仿宋" w:hint="eastAsia"/>
          <w:sz w:val="24"/>
        </w:rPr>
        <w:t>、本次投标金额不得高于</w:t>
      </w:r>
      <w:r>
        <w:rPr>
          <w:rFonts w:ascii="仿宋" w:eastAsia="仿宋" w:hAnsi="仿宋" w:hint="eastAsia"/>
          <w:sz w:val="24"/>
        </w:rPr>
        <w:t>30000</w:t>
      </w:r>
      <w:r>
        <w:rPr>
          <w:rFonts w:ascii="仿宋" w:eastAsia="仿宋" w:hAnsi="仿宋" w:hint="eastAsia"/>
          <w:sz w:val="24"/>
        </w:rPr>
        <w:t>元整。</w:t>
      </w:r>
    </w:p>
    <w:p w14:paraId="757E55AE" w14:textId="77777777" w:rsidR="00FD5F00" w:rsidRDefault="00FD5F00">
      <w:pPr>
        <w:spacing w:line="360" w:lineRule="auto"/>
        <w:ind w:firstLineChars="200" w:firstLine="480"/>
        <w:rPr>
          <w:rFonts w:ascii="仿宋" w:eastAsia="仿宋" w:hAnsi="仿宋"/>
          <w:sz w:val="24"/>
        </w:rPr>
      </w:pPr>
    </w:p>
    <w:sectPr w:rsidR="00FD5F0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3224D" w14:textId="77777777" w:rsidR="00FA5C7C" w:rsidRDefault="00FA5C7C">
      <w:r>
        <w:separator/>
      </w:r>
    </w:p>
  </w:endnote>
  <w:endnote w:type="continuationSeparator" w:id="0">
    <w:p w14:paraId="6F9E078B" w14:textId="77777777" w:rsidR="00FA5C7C" w:rsidRDefault="00FA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716516"/>
    </w:sdtPr>
    <w:sdtEndPr/>
    <w:sdtContent>
      <w:sdt>
        <w:sdtPr>
          <w:id w:val="1728636285"/>
        </w:sdtPr>
        <w:sdtEndPr/>
        <w:sdtContent>
          <w:p w14:paraId="543EC627" w14:textId="77777777" w:rsidR="00FD5F00" w:rsidRDefault="00FA5C7C">
            <w:pPr>
              <w:pStyle w:val="af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E5F6" w14:textId="77777777" w:rsidR="00FA5C7C" w:rsidRDefault="00FA5C7C">
      <w:r>
        <w:separator/>
      </w:r>
    </w:p>
  </w:footnote>
  <w:footnote w:type="continuationSeparator" w:id="0">
    <w:p w14:paraId="6E67D2FF" w14:textId="77777777" w:rsidR="00FA5C7C" w:rsidRDefault="00FA5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F6B388"/>
    <w:multiLevelType w:val="singleLevel"/>
    <w:tmpl w:val="DFF6B388"/>
    <w:lvl w:ilvl="0">
      <w:start w:val="1"/>
      <w:numFmt w:val="decimal"/>
      <w:suff w:val="nothing"/>
      <w:lvlText w:val="%1、"/>
      <w:lvlJc w:val="left"/>
    </w:lvl>
  </w:abstractNum>
  <w:abstractNum w:abstractNumId="1" w15:restartNumberingAfterBreak="0">
    <w:nsid w:val="1482775B"/>
    <w:multiLevelType w:val="multilevel"/>
    <w:tmpl w:val="1482775B"/>
    <w:lvl w:ilvl="0">
      <w:start w:val="1"/>
      <w:numFmt w:val="decimal"/>
      <w:pStyle w:val="1"/>
      <w:lvlText w:val="%1"/>
      <w:lvlJc w:val="left"/>
      <w:pPr>
        <w:ind w:left="432" w:hanging="432"/>
      </w:pPr>
      <w:rPr>
        <w:rFonts w:ascii="Times New Roman" w:hAnsi="Times New Roman" w:cs="Times New Roman"/>
        <w:bCs w:val="0"/>
        <w:i w:val="0"/>
        <w:iCs w:val="0"/>
        <w:caps w:val="0"/>
        <w:smallCaps w:val="0"/>
        <w:strike w:val="0"/>
        <w:dstrike w:val="0"/>
        <w:outline w:val="0"/>
        <w:shadow w:val="0"/>
        <w:emboss w:val="0"/>
        <w:imprint w:val="0"/>
        <w:vanish w:val="0"/>
        <w:spacing w:val="0"/>
        <w:position w:val="0"/>
        <w:u w:val="none"/>
        <w:vertAlign w:val="baseline"/>
        <w:lang w:bidi="zh-CN"/>
      </w:rPr>
    </w:lvl>
    <w:lvl w:ilvl="1">
      <w:start w:val="1"/>
      <w:numFmt w:val="decimal"/>
      <w:pStyle w:val="2"/>
      <w:lvlText w:val="%1.%2"/>
      <w:lvlJc w:val="left"/>
      <w:pPr>
        <w:ind w:left="576" w:hanging="576"/>
      </w:pPr>
      <w:rPr>
        <w:rFonts w:ascii="Times New Roman" w:hAnsi="Times New Roman" w:cs="Times New Roman"/>
        <w:bCs w:val="0"/>
        <w:i w:val="0"/>
        <w:iCs w:val="0"/>
        <w:caps w:val="0"/>
        <w:smallCaps w:val="0"/>
        <w:strike w:val="0"/>
        <w:dstrike w:val="0"/>
        <w:outline w:val="0"/>
        <w:shadow w:val="0"/>
        <w:emboss w:val="0"/>
        <w:imprint w:val="0"/>
        <w:vanish w:val="0"/>
        <w:spacing w:val="0"/>
        <w:position w:val="0"/>
        <w:u w:val="none"/>
        <w:vertAlign w:val="baseline"/>
        <w:lang w:bidi="zh-CN"/>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20F92F15"/>
    <w:multiLevelType w:val="multilevel"/>
    <w:tmpl w:val="20F92F15"/>
    <w:lvl w:ilvl="0">
      <w:start w:val="5"/>
      <w:numFmt w:val="decimal"/>
      <w:pStyle w:val="ParaCharCharCharCharCharCharChar"/>
      <w:lvlText w:val="%1"/>
      <w:lvlJc w:val="left"/>
      <w:pPr>
        <w:tabs>
          <w:tab w:val="left" w:pos="432"/>
        </w:tabs>
        <w:ind w:left="432" w:hanging="432"/>
      </w:pPr>
      <w:rPr>
        <w:rFonts w:hint="eastAsia"/>
      </w:rPr>
    </w:lvl>
    <w:lvl w:ilvl="1">
      <w:start w:val="2"/>
      <w:numFmt w:val="decimal"/>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3" w15:restartNumberingAfterBreak="0">
    <w:nsid w:val="283E10F6"/>
    <w:multiLevelType w:val="multilevel"/>
    <w:tmpl w:val="283E10F6"/>
    <w:lvl w:ilvl="0">
      <w:start w:val="1"/>
      <w:numFmt w:val="bullet"/>
      <w:lvlText w:val=""/>
      <w:lvlJc w:val="left"/>
      <w:pPr>
        <w:tabs>
          <w:tab w:val="left" w:pos="720"/>
        </w:tabs>
        <w:ind w:left="720" w:hanging="360"/>
      </w:pPr>
      <w:rPr>
        <w:rFonts w:ascii="Symbol" w:hAnsi="Symbol" w:hint="default"/>
      </w:rPr>
    </w:lvl>
    <w:lvl w:ilvl="1">
      <w:start w:val="1"/>
      <w:numFmt w:val="bullet"/>
      <w:pStyle w:val="a"/>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D827715"/>
    <w:multiLevelType w:val="multilevel"/>
    <w:tmpl w:val="3D827715"/>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3E452EDE"/>
    <w:multiLevelType w:val="singleLevel"/>
    <w:tmpl w:val="3E452EDE"/>
    <w:lvl w:ilvl="0">
      <w:start w:val="1"/>
      <w:numFmt w:val="bullet"/>
      <w:pStyle w:val="Bulletwithtext2"/>
      <w:lvlText w:val=""/>
      <w:lvlJc w:val="left"/>
      <w:pPr>
        <w:tabs>
          <w:tab w:val="left" w:pos="720"/>
        </w:tabs>
        <w:ind w:left="720" w:hanging="360"/>
      </w:pPr>
      <w:rPr>
        <w:rFonts w:ascii="Symbol" w:hAnsi="Symbol" w:hint="default"/>
        <w:b w:val="0"/>
        <w:i w:val="0"/>
        <w:sz w:val="20"/>
      </w:rPr>
    </w:lvl>
  </w:abstractNum>
  <w:abstractNum w:abstractNumId="6" w15:restartNumberingAfterBreak="0">
    <w:nsid w:val="582F4130"/>
    <w:multiLevelType w:val="singleLevel"/>
    <w:tmpl w:val="582F4130"/>
    <w:lvl w:ilvl="0">
      <w:start w:val="1"/>
      <w:numFmt w:val="bullet"/>
      <w:pStyle w:val="Bulletwithtext1"/>
      <w:lvlText w:val=""/>
      <w:lvlJc w:val="left"/>
      <w:pPr>
        <w:tabs>
          <w:tab w:val="left" w:pos="360"/>
        </w:tabs>
        <w:ind w:left="360" w:hanging="360"/>
      </w:pPr>
      <w:rPr>
        <w:rFonts w:ascii="Wingdings" w:hAnsi="Wingdings" w:hint="default"/>
        <w:b w:val="0"/>
        <w:i w:val="0"/>
        <w:sz w:val="16"/>
      </w:rPr>
    </w:lvl>
  </w:abstractNum>
  <w:abstractNum w:abstractNumId="7" w15:restartNumberingAfterBreak="0">
    <w:nsid w:val="74DD1FDF"/>
    <w:multiLevelType w:val="multilevel"/>
    <w:tmpl w:val="74DD1FDF"/>
    <w:lvl w:ilvl="0">
      <w:start w:val="1"/>
      <w:numFmt w:val="bullet"/>
      <w:pStyle w:val="415"/>
      <w:lvlText w:val=""/>
      <w:lvlJc w:val="left"/>
      <w:pPr>
        <w:tabs>
          <w:tab w:val="left" w:pos="844"/>
        </w:tabs>
        <w:ind w:left="844" w:hanging="420"/>
      </w:pPr>
      <w:rPr>
        <w:rFonts w:ascii="Wingdings" w:hAnsi="Wingdings" w:hint="default"/>
        <w:color w:val="auto"/>
      </w:rPr>
    </w:lvl>
    <w:lvl w:ilvl="1">
      <w:start w:val="1"/>
      <w:numFmt w:val="bullet"/>
      <w:lvlText w:val=""/>
      <w:lvlJc w:val="left"/>
      <w:pPr>
        <w:tabs>
          <w:tab w:val="left" w:pos="844"/>
        </w:tabs>
        <w:ind w:left="844" w:hanging="420"/>
      </w:pPr>
      <w:rPr>
        <w:rFonts w:ascii="Wingdings" w:hAnsi="Wingdings" w:hint="default"/>
      </w:rPr>
    </w:lvl>
    <w:lvl w:ilvl="2">
      <w:start w:val="1"/>
      <w:numFmt w:val="bullet"/>
      <w:lvlText w:val=""/>
      <w:lvlJc w:val="left"/>
      <w:pPr>
        <w:tabs>
          <w:tab w:val="left" w:pos="1264"/>
        </w:tabs>
        <w:ind w:left="1264" w:hanging="420"/>
      </w:pPr>
      <w:rPr>
        <w:rFonts w:ascii="Wingdings" w:hAnsi="Wingdings" w:hint="default"/>
      </w:rPr>
    </w:lvl>
    <w:lvl w:ilvl="3">
      <w:start w:val="1"/>
      <w:numFmt w:val="bullet"/>
      <w:lvlText w:val=""/>
      <w:lvlJc w:val="left"/>
      <w:pPr>
        <w:tabs>
          <w:tab w:val="left" w:pos="1684"/>
        </w:tabs>
        <w:ind w:left="1684" w:hanging="420"/>
      </w:pPr>
      <w:rPr>
        <w:rFonts w:ascii="Wingdings" w:hAnsi="Wingdings" w:hint="default"/>
      </w:rPr>
    </w:lvl>
    <w:lvl w:ilvl="4">
      <w:start w:val="1"/>
      <w:numFmt w:val="bullet"/>
      <w:lvlText w:val=""/>
      <w:lvlJc w:val="left"/>
      <w:pPr>
        <w:tabs>
          <w:tab w:val="left" w:pos="2104"/>
        </w:tabs>
        <w:ind w:left="2104" w:hanging="420"/>
      </w:pPr>
      <w:rPr>
        <w:rFonts w:ascii="Wingdings" w:hAnsi="Wingdings" w:hint="default"/>
      </w:rPr>
    </w:lvl>
    <w:lvl w:ilvl="5">
      <w:start w:val="1"/>
      <w:numFmt w:val="bullet"/>
      <w:lvlText w:val=""/>
      <w:lvlJc w:val="left"/>
      <w:pPr>
        <w:tabs>
          <w:tab w:val="left" w:pos="2524"/>
        </w:tabs>
        <w:ind w:left="2524" w:hanging="420"/>
      </w:pPr>
      <w:rPr>
        <w:rFonts w:ascii="Wingdings" w:hAnsi="Wingdings" w:hint="default"/>
      </w:rPr>
    </w:lvl>
    <w:lvl w:ilvl="6">
      <w:start w:val="1"/>
      <w:numFmt w:val="bullet"/>
      <w:lvlText w:val=""/>
      <w:lvlJc w:val="left"/>
      <w:pPr>
        <w:tabs>
          <w:tab w:val="left" w:pos="2944"/>
        </w:tabs>
        <w:ind w:left="2944" w:hanging="420"/>
      </w:pPr>
      <w:rPr>
        <w:rFonts w:ascii="Wingdings" w:hAnsi="Wingdings" w:hint="default"/>
      </w:rPr>
    </w:lvl>
    <w:lvl w:ilvl="7">
      <w:start w:val="1"/>
      <w:numFmt w:val="bullet"/>
      <w:lvlText w:val=""/>
      <w:lvlJc w:val="left"/>
      <w:pPr>
        <w:tabs>
          <w:tab w:val="left" w:pos="3364"/>
        </w:tabs>
        <w:ind w:left="3364" w:hanging="420"/>
      </w:pPr>
      <w:rPr>
        <w:rFonts w:ascii="Wingdings" w:hAnsi="Wingdings" w:hint="default"/>
      </w:rPr>
    </w:lvl>
    <w:lvl w:ilvl="8">
      <w:start w:val="1"/>
      <w:numFmt w:val="bullet"/>
      <w:lvlText w:val=""/>
      <w:lvlJc w:val="left"/>
      <w:pPr>
        <w:tabs>
          <w:tab w:val="left" w:pos="3784"/>
        </w:tabs>
        <w:ind w:left="3784" w:hanging="420"/>
      </w:pPr>
      <w:rPr>
        <w:rFonts w:ascii="Wingdings" w:hAnsi="Wingdings" w:hint="default"/>
      </w:rPr>
    </w:lvl>
  </w:abstractNum>
  <w:abstractNum w:abstractNumId="8" w15:restartNumberingAfterBreak="0">
    <w:nsid w:val="797D7175"/>
    <w:multiLevelType w:val="multilevel"/>
    <w:tmpl w:val="797D7175"/>
    <w:lvl w:ilvl="0">
      <w:start w:val="1"/>
      <w:numFmt w:val="bullet"/>
      <w:pStyle w:val="a0"/>
      <w:lvlText w:val=""/>
      <w:lvlJc w:val="left"/>
      <w:pPr>
        <w:tabs>
          <w:tab w:val="left" w:pos="0"/>
        </w:tabs>
        <w:ind w:left="0" w:firstLine="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3"/>
  </w:num>
  <w:num w:numId="3">
    <w:abstractNumId w:val="6"/>
  </w:num>
  <w:num w:numId="4">
    <w:abstractNumId w:val="5"/>
  </w:num>
  <w:num w:numId="5">
    <w:abstractNumId w:val="2"/>
  </w:num>
  <w:num w:numId="6">
    <w:abstractNumId w:val="8"/>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02C"/>
    <w:rsid w:val="0000030D"/>
    <w:rsid w:val="00081F6A"/>
    <w:rsid w:val="00153232"/>
    <w:rsid w:val="001B500E"/>
    <w:rsid w:val="00264649"/>
    <w:rsid w:val="002B53E1"/>
    <w:rsid w:val="003321A0"/>
    <w:rsid w:val="00376A5E"/>
    <w:rsid w:val="00384612"/>
    <w:rsid w:val="0039202C"/>
    <w:rsid w:val="003C77A8"/>
    <w:rsid w:val="00446331"/>
    <w:rsid w:val="004577A0"/>
    <w:rsid w:val="00563D5D"/>
    <w:rsid w:val="00580BDF"/>
    <w:rsid w:val="0060462D"/>
    <w:rsid w:val="00643BA8"/>
    <w:rsid w:val="00645D5F"/>
    <w:rsid w:val="00691162"/>
    <w:rsid w:val="006A7D94"/>
    <w:rsid w:val="00713474"/>
    <w:rsid w:val="00923D37"/>
    <w:rsid w:val="009368FD"/>
    <w:rsid w:val="00950EB8"/>
    <w:rsid w:val="00AA1D09"/>
    <w:rsid w:val="00AA78C5"/>
    <w:rsid w:val="00AB4A30"/>
    <w:rsid w:val="00B3797D"/>
    <w:rsid w:val="00B40E98"/>
    <w:rsid w:val="00B72C62"/>
    <w:rsid w:val="00B913A6"/>
    <w:rsid w:val="00C8520A"/>
    <w:rsid w:val="00C94EC9"/>
    <w:rsid w:val="00CE7301"/>
    <w:rsid w:val="00D3418C"/>
    <w:rsid w:val="00D556B9"/>
    <w:rsid w:val="00DA6E05"/>
    <w:rsid w:val="00DE3DE7"/>
    <w:rsid w:val="00DF67E6"/>
    <w:rsid w:val="00E52D39"/>
    <w:rsid w:val="00E90E66"/>
    <w:rsid w:val="00EC271B"/>
    <w:rsid w:val="00EF6032"/>
    <w:rsid w:val="00F9506C"/>
    <w:rsid w:val="00FA0DAB"/>
    <w:rsid w:val="00FA5C7C"/>
    <w:rsid w:val="00FD5F00"/>
    <w:rsid w:val="049039D2"/>
    <w:rsid w:val="13261509"/>
    <w:rsid w:val="174E1875"/>
    <w:rsid w:val="19380685"/>
    <w:rsid w:val="22106871"/>
    <w:rsid w:val="272B3EF7"/>
    <w:rsid w:val="2C923B54"/>
    <w:rsid w:val="2CF63E4A"/>
    <w:rsid w:val="327F09F5"/>
    <w:rsid w:val="3673083F"/>
    <w:rsid w:val="3C536172"/>
    <w:rsid w:val="3DFC42E7"/>
    <w:rsid w:val="41F54954"/>
    <w:rsid w:val="45384964"/>
    <w:rsid w:val="463D768A"/>
    <w:rsid w:val="4DEE4B5B"/>
    <w:rsid w:val="4F2F01B2"/>
    <w:rsid w:val="518D3880"/>
    <w:rsid w:val="520E53DD"/>
    <w:rsid w:val="537A79F0"/>
    <w:rsid w:val="53B22EDE"/>
    <w:rsid w:val="543A6CF6"/>
    <w:rsid w:val="54463789"/>
    <w:rsid w:val="59CE7287"/>
    <w:rsid w:val="5A425D21"/>
    <w:rsid w:val="63E041F2"/>
    <w:rsid w:val="69B50691"/>
    <w:rsid w:val="6DFA60BE"/>
    <w:rsid w:val="710969FF"/>
    <w:rsid w:val="76496B42"/>
    <w:rsid w:val="7A1806B7"/>
    <w:rsid w:val="7A27759A"/>
    <w:rsid w:val="7E967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D606E"/>
  <w15:docId w15:val="{0B5419CC-B875-41C6-8F38-BFAD8C27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0"/>
    <w:lsdException w:name="toc 5" w:semiHidden="1" w:uiPriority="0" w:qFormat="1"/>
    <w:lsdException w:name="toc 6" w:semiHidden="1" w:uiPriority="0"/>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semiHidden="1" w:uiPriority="0" w:qFormat="1"/>
    <w:lsdException w:name="header" w:uiPriority="0" w:unhideWhenUsed="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qFormat="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0" w:qFormat="1"/>
    <w:lsdException w:name="Emphasis" w:uiPriority="20" w:qFormat="1"/>
    <w:lsdException w:name="Document Map" w:semiHidden="1"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link w:val="10"/>
    <w:qFormat/>
    <w:pPr>
      <w:keepNext/>
      <w:keepLines/>
      <w:numPr>
        <w:numId w:val="1"/>
      </w:numPr>
      <w:spacing w:before="340" w:afterLines="50" w:line="720" w:lineRule="auto"/>
      <w:outlineLvl w:val="0"/>
    </w:pPr>
    <w:rPr>
      <w:rFonts w:ascii="黑体" w:eastAsia="黑体" w:hAnsi="黑体" w:cstheme="majorBidi"/>
      <w:color w:val="000000" w:themeColor="text1"/>
      <w:sz w:val="36"/>
      <w:szCs w:val="36"/>
    </w:rPr>
  </w:style>
  <w:style w:type="paragraph" w:styleId="2">
    <w:name w:val="heading 2"/>
    <w:basedOn w:val="a1"/>
    <w:next w:val="a1"/>
    <w:link w:val="20"/>
    <w:unhideWhenUsed/>
    <w:qFormat/>
    <w:pPr>
      <w:keepNext/>
      <w:keepLines/>
      <w:numPr>
        <w:ilvl w:val="1"/>
        <w:numId w:val="1"/>
      </w:numPr>
      <w:spacing w:before="100" w:beforeAutospacing="1" w:after="100" w:afterAutospacing="1"/>
      <w:outlineLvl w:val="1"/>
    </w:pPr>
    <w:rPr>
      <w:rFonts w:ascii="黑体" w:eastAsia="黑体" w:hAnsi="黑体" w:cstheme="majorBidi"/>
      <w:bCs/>
      <w:smallCaps/>
      <w:color w:val="000000" w:themeColor="text1"/>
      <w:sz w:val="28"/>
      <w:szCs w:val="28"/>
    </w:rPr>
  </w:style>
  <w:style w:type="paragraph" w:styleId="3">
    <w:name w:val="heading 3"/>
    <w:basedOn w:val="a1"/>
    <w:next w:val="a1"/>
    <w:link w:val="30"/>
    <w:unhideWhenUsed/>
    <w:qFormat/>
    <w:pPr>
      <w:keepNext/>
      <w:keepLines/>
      <w:numPr>
        <w:ilvl w:val="2"/>
        <w:numId w:val="1"/>
      </w:numPr>
      <w:spacing w:afterLines="50"/>
      <w:outlineLvl w:val="2"/>
    </w:pPr>
    <w:rPr>
      <w:rFonts w:ascii="黑体" w:eastAsia="黑体" w:hAnsi="黑体" w:cstheme="majorBidi"/>
      <w:bCs/>
      <w:color w:val="000000" w:themeColor="text1"/>
    </w:rPr>
  </w:style>
  <w:style w:type="paragraph" w:styleId="4">
    <w:name w:val="heading 4"/>
    <w:basedOn w:val="a1"/>
    <w:next w:val="a1"/>
    <w:link w:val="40"/>
    <w:unhideWhenUsed/>
    <w:qFormat/>
    <w:pPr>
      <w:keepNext/>
      <w:keepLines/>
      <w:numPr>
        <w:ilvl w:val="3"/>
        <w:numId w:val="1"/>
      </w:numPr>
      <w:spacing w:before="200"/>
      <w:outlineLvl w:val="3"/>
    </w:pPr>
    <w:rPr>
      <w:rFonts w:asciiTheme="majorHAnsi" w:eastAsiaTheme="majorEastAsia" w:hAnsiTheme="majorHAnsi" w:cstheme="majorBidi"/>
      <w:i/>
      <w:iCs/>
      <w:color w:val="000000" w:themeColor="text1"/>
    </w:rPr>
  </w:style>
  <w:style w:type="paragraph" w:styleId="5">
    <w:name w:val="heading 5"/>
    <w:basedOn w:val="a1"/>
    <w:next w:val="a1"/>
    <w:link w:val="50"/>
    <w:unhideWhenUsed/>
    <w:qFormat/>
    <w:pPr>
      <w:keepNext/>
      <w:keepLines/>
      <w:numPr>
        <w:ilvl w:val="4"/>
        <w:numId w:val="1"/>
      </w:numPr>
      <w:spacing w:before="200"/>
      <w:outlineLvl w:val="4"/>
    </w:pPr>
    <w:rPr>
      <w:rFonts w:asciiTheme="majorHAnsi" w:eastAsiaTheme="majorEastAsia" w:hAnsiTheme="majorHAnsi" w:cstheme="majorBidi"/>
      <w:color w:val="323E4F" w:themeColor="text2" w:themeShade="BF"/>
    </w:rPr>
  </w:style>
  <w:style w:type="paragraph" w:styleId="6">
    <w:name w:val="heading 6"/>
    <w:basedOn w:val="a1"/>
    <w:next w:val="a1"/>
    <w:link w:val="60"/>
    <w:unhideWhenUsed/>
    <w:qFormat/>
    <w:pPr>
      <w:keepNext/>
      <w:keepLines/>
      <w:numPr>
        <w:ilvl w:val="5"/>
        <w:numId w:val="1"/>
      </w:numPr>
      <w:spacing w:before="200"/>
      <w:outlineLvl w:val="5"/>
    </w:pPr>
    <w:rPr>
      <w:rFonts w:asciiTheme="majorHAnsi" w:eastAsiaTheme="majorEastAsia" w:hAnsiTheme="majorHAnsi" w:cstheme="majorBidi"/>
      <w:i/>
      <w:iCs/>
      <w:color w:val="323E4F" w:themeColor="text2" w:themeShade="BF"/>
    </w:rPr>
  </w:style>
  <w:style w:type="paragraph" w:styleId="7">
    <w:name w:val="heading 7"/>
    <w:basedOn w:val="a1"/>
    <w:next w:val="a1"/>
    <w:link w:val="70"/>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TOC7">
    <w:name w:val="toc 7"/>
    <w:basedOn w:val="a1"/>
    <w:next w:val="a1"/>
    <w:semiHidden/>
    <w:qFormat/>
    <w:pPr>
      <w:ind w:left="1260"/>
    </w:pPr>
    <w:rPr>
      <w:sz w:val="18"/>
      <w:szCs w:val="18"/>
    </w:rPr>
  </w:style>
  <w:style w:type="paragraph" w:styleId="a5">
    <w:name w:val="Normal Indent"/>
    <w:basedOn w:val="a1"/>
    <w:qFormat/>
    <w:pPr>
      <w:ind w:firstLineChars="200" w:firstLine="200"/>
    </w:pPr>
  </w:style>
  <w:style w:type="paragraph" w:styleId="a6">
    <w:name w:val="caption"/>
    <w:basedOn w:val="a1"/>
    <w:next w:val="a1"/>
    <w:qFormat/>
    <w:rPr>
      <w:rFonts w:ascii="Arial" w:eastAsia="黑体" w:hAnsi="Arial" w:cs="Arial"/>
      <w:sz w:val="20"/>
      <w:szCs w:val="20"/>
    </w:rPr>
  </w:style>
  <w:style w:type="paragraph" w:styleId="a">
    <w:name w:val="List Bullet"/>
    <w:basedOn w:val="a1"/>
    <w:qFormat/>
    <w:pPr>
      <w:numPr>
        <w:ilvl w:val="1"/>
        <w:numId w:val="2"/>
      </w:numPr>
    </w:pPr>
    <w:rPr>
      <w:rFonts w:ascii="Arial" w:hAnsi="Arial"/>
      <w:sz w:val="20"/>
      <w:szCs w:val="20"/>
      <w:lang w:val="en-GB" w:eastAsia="en-US"/>
    </w:rPr>
  </w:style>
  <w:style w:type="paragraph" w:styleId="a7">
    <w:name w:val="Document Map"/>
    <w:basedOn w:val="a1"/>
    <w:link w:val="a8"/>
    <w:semiHidden/>
    <w:qFormat/>
    <w:pPr>
      <w:shd w:val="clear" w:color="auto" w:fill="000080"/>
    </w:pPr>
  </w:style>
  <w:style w:type="paragraph" w:styleId="a9">
    <w:name w:val="annotation text"/>
    <w:basedOn w:val="a1"/>
    <w:link w:val="aa"/>
    <w:semiHidden/>
    <w:qFormat/>
    <w:rPr>
      <w:szCs w:val="20"/>
    </w:rPr>
  </w:style>
  <w:style w:type="paragraph" w:styleId="ab">
    <w:name w:val="Body Text"/>
    <w:basedOn w:val="a1"/>
    <w:link w:val="ac"/>
    <w:unhideWhenUsed/>
    <w:qFormat/>
    <w:pPr>
      <w:spacing w:after="120"/>
    </w:pPr>
  </w:style>
  <w:style w:type="paragraph" w:styleId="ad">
    <w:name w:val="Body Text Indent"/>
    <w:basedOn w:val="a1"/>
    <w:link w:val="ae"/>
    <w:qFormat/>
    <w:pPr>
      <w:ind w:firstLineChars="200" w:firstLine="720"/>
    </w:pPr>
    <w:rPr>
      <w:szCs w:val="20"/>
    </w:rPr>
  </w:style>
  <w:style w:type="paragraph" w:styleId="21">
    <w:name w:val="List 2"/>
    <w:basedOn w:val="a1"/>
    <w:qFormat/>
    <w:pPr>
      <w:ind w:left="840" w:hanging="420"/>
    </w:pPr>
  </w:style>
  <w:style w:type="paragraph" w:styleId="22">
    <w:name w:val="List Bullet 2"/>
    <w:basedOn w:val="a1"/>
    <w:qFormat/>
    <w:pPr>
      <w:tabs>
        <w:tab w:val="left" w:pos="780"/>
      </w:tabs>
      <w:ind w:leftChars="200" w:left="780" w:hangingChars="200" w:hanging="360"/>
    </w:pPr>
  </w:style>
  <w:style w:type="paragraph" w:styleId="TOC5">
    <w:name w:val="toc 5"/>
    <w:basedOn w:val="a1"/>
    <w:next w:val="a1"/>
    <w:semiHidden/>
    <w:qFormat/>
    <w:pPr>
      <w:ind w:left="840"/>
    </w:pPr>
    <w:rPr>
      <w:sz w:val="18"/>
      <w:szCs w:val="18"/>
    </w:rPr>
  </w:style>
  <w:style w:type="paragraph" w:styleId="TOC3">
    <w:name w:val="toc 3"/>
    <w:basedOn w:val="a1"/>
    <w:next w:val="a1"/>
    <w:uiPriority w:val="39"/>
    <w:unhideWhenUsed/>
    <w:qFormat/>
    <w:pPr>
      <w:ind w:leftChars="400" w:left="840"/>
    </w:pPr>
  </w:style>
  <w:style w:type="paragraph" w:styleId="af">
    <w:name w:val="Plain Text"/>
    <w:basedOn w:val="a1"/>
    <w:link w:val="11"/>
    <w:uiPriority w:val="99"/>
    <w:qFormat/>
    <w:rPr>
      <w:rFonts w:ascii="宋体" w:hAnsi="Courier New" w:cs="Courier New"/>
      <w:szCs w:val="21"/>
    </w:rPr>
  </w:style>
  <w:style w:type="paragraph" w:styleId="TOC8">
    <w:name w:val="toc 8"/>
    <w:basedOn w:val="a1"/>
    <w:next w:val="a1"/>
    <w:semiHidden/>
    <w:qFormat/>
    <w:pPr>
      <w:ind w:left="1470"/>
    </w:pPr>
    <w:rPr>
      <w:sz w:val="18"/>
      <w:szCs w:val="18"/>
    </w:rPr>
  </w:style>
  <w:style w:type="paragraph" w:styleId="af0">
    <w:name w:val="Date"/>
    <w:basedOn w:val="a1"/>
    <w:next w:val="a1"/>
    <w:link w:val="af1"/>
    <w:pPr>
      <w:ind w:leftChars="2500" w:left="100"/>
    </w:pPr>
  </w:style>
  <w:style w:type="paragraph" w:styleId="af2">
    <w:name w:val="Balloon Text"/>
    <w:basedOn w:val="a1"/>
    <w:link w:val="af3"/>
    <w:semiHidden/>
    <w:qFormat/>
    <w:rPr>
      <w:sz w:val="18"/>
      <w:szCs w:val="18"/>
    </w:rPr>
  </w:style>
  <w:style w:type="paragraph" w:styleId="af4">
    <w:name w:val="footer"/>
    <w:basedOn w:val="a1"/>
    <w:link w:val="af5"/>
    <w:uiPriority w:val="99"/>
    <w:unhideWhenUsed/>
    <w:qFormat/>
    <w:pPr>
      <w:tabs>
        <w:tab w:val="center" w:pos="4153"/>
        <w:tab w:val="right" w:pos="8306"/>
      </w:tabs>
      <w:snapToGrid w:val="0"/>
    </w:pPr>
    <w:rPr>
      <w:sz w:val="18"/>
      <w:szCs w:val="18"/>
    </w:rPr>
  </w:style>
  <w:style w:type="paragraph" w:styleId="af6">
    <w:name w:val="header"/>
    <w:basedOn w:val="a1"/>
    <w:link w:val="af7"/>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unhideWhenUsed/>
    <w:qFormat/>
  </w:style>
  <w:style w:type="paragraph" w:styleId="TOC4">
    <w:name w:val="toc 4"/>
    <w:basedOn w:val="a1"/>
    <w:next w:val="a1"/>
    <w:semiHidden/>
    <w:pPr>
      <w:ind w:left="630"/>
    </w:pPr>
    <w:rPr>
      <w:sz w:val="18"/>
      <w:szCs w:val="18"/>
    </w:rPr>
  </w:style>
  <w:style w:type="paragraph" w:styleId="TOC6">
    <w:name w:val="toc 6"/>
    <w:basedOn w:val="a1"/>
    <w:next w:val="a1"/>
    <w:semiHidden/>
    <w:pPr>
      <w:ind w:left="1050"/>
    </w:pPr>
    <w:rPr>
      <w:sz w:val="18"/>
      <w:szCs w:val="18"/>
    </w:rPr>
  </w:style>
  <w:style w:type="paragraph" w:styleId="TOC2">
    <w:name w:val="toc 2"/>
    <w:basedOn w:val="a1"/>
    <w:next w:val="a1"/>
    <w:uiPriority w:val="39"/>
    <w:unhideWhenUsed/>
    <w:qFormat/>
    <w:pPr>
      <w:ind w:leftChars="200" w:left="420"/>
    </w:pPr>
  </w:style>
  <w:style w:type="paragraph" w:styleId="TOC9">
    <w:name w:val="toc 9"/>
    <w:basedOn w:val="a1"/>
    <w:next w:val="a1"/>
    <w:semiHidden/>
    <w:qFormat/>
    <w:pPr>
      <w:ind w:left="1680"/>
    </w:pPr>
    <w:rPr>
      <w:sz w:val="18"/>
      <w:szCs w:val="18"/>
    </w:rPr>
  </w:style>
  <w:style w:type="paragraph" w:styleId="23">
    <w:name w:val="Body Text 2"/>
    <w:basedOn w:val="a1"/>
    <w:link w:val="24"/>
    <w:rPr>
      <w:rFonts w:eastAsia="黑体"/>
      <w:b/>
      <w:bCs/>
      <w:spacing w:val="160"/>
      <w:sz w:val="52"/>
    </w:rPr>
  </w:style>
  <w:style w:type="paragraph" w:styleId="af8">
    <w:name w:val="Normal (Web)"/>
    <w:basedOn w:val="a1"/>
    <w:qFormat/>
    <w:pPr>
      <w:spacing w:before="100" w:beforeAutospacing="1" w:after="100" w:afterAutospacing="1"/>
    </w:pPr>
    <w:rPr>
      <w:rFonts w:ascii="宋体" w:hAnsi="宋体" w:cs="宋体"/>
    </w:rPr>
  </w:style>
  <w:style w:type="paragraph" w:styleId="12">
    <w:name w:val="index 1"/>
    <w:basedOn w:val="a1"/>
    <w:next w:val="a1"/>
    <w:qFormat/>
    <w:pPr>
      <w:spacing w:before="100" w:beforeAutospacing="1" w:after="100" w:afterAutospacing="1"/>
    </w:pPr>
    <w:rPr>
      <w:rFonts w:ascii="宋体" w:hAnsi="宋体" w:cs="宋体"/>
    </w:rPr>
  </w:style>
  <w:style w:type="paragraph" w:styleId="af9">
    <w:name w:val="Title"/>
    <w:basedOn w:val="a1"/>
    <w:next w:val="a1"/>
    <w:link w:val="afa"/>
    <w:uiPriority w:val="10"/>
    <w:qFormat/>
    <w:pPr>
      <w:contextualSpacing/>
    </w:pPr>
    <w:rPr>
      <w:rFonts w:asciiTheme="majorHAnsi" w:eastAsiaTheme="majorEastAsia" w:hAnsiTheme="majorHAnsi" w:cstheme="majorBidi"/>
      <w:color w:val="000000" w:themeColor="text1"/>
      <w:sz w:val="56"/>
      <w:szCs w:val="56"/>
    </w:rPr>
  </w:style>
  <w:style w:type="paragraph" w:styleId="afb">
    <w:name w:val="annotation subject"/>
    <w:basedOn w:val="a9"/>
    <w:next w:val="a9"/>
    <w:link w:val="afc"/>
    <w:semiHidden/>
    <w:rPr>
      <w:b/>
      <w:bCs/>
      <w:szCs w:val="24"/>
    </w:rPr>
  </w:style>
  <w:style w:type="paragraph" w:styleId="afd">
    <w:name w:val="Body Text First Indent"/>
    <w:basedOn w:val="a1"/>
    <w:link w:val="afe"/>
    <w:qFormat/>
    <w:pPr>
      <w:spacing w:after="120"/>
      <w:ind w:firstLine="420"/>
    </w:pPr>
  </w:style>
  <w:style w:type="table" w:styleId="aff">
    <w:name w:val="Table Grid"/>
    <w:basedOn w:val="a3"/>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qFormat/>
    <w:rPr>
      <w:b/>
      <w:bCs/>
    </w:rPr>
  </w:style>
  <w:style w:type="character" w:styleId="aff1">
    <w:name w:val="page number"/>
    <w:basedOn w:val="a2"/>
    <w:qFormat/>
  </w:style>
  <w:style w:type="character" w:styleId="aff2">
    <w:name w:val="FollowedHyperlink"/>
    <w:basedOn w:val="a2"/>
    <w:uiPriority w:val="99"/>
    <w:semiHidden/>
    <w:unhideWhenUsed/>
    <w:qFormat/>
    <w:rPr>
      <w:color w:val="954F72" w:themeColor="followedHyperlink"/>
      <w:u w:val="single"/>
    </w:rPr>
  </w:style>
  <w:style w:type="character" w:styleId="aff3">
    <w:name w:val="Hyperlink"/>
    <w:basedOn w:val="a2"/>
    <w:uiPriority w:val="99"/>
    <w:unhideWhenUsed/>
    <w:qFormat/>
    <w:rPr>
      <w:color w:val="0563C1" w:themeColor="hyperlink"/>
      <w:u w:val="single"/>
    </w:rPr>
  </w:style>
  <w:style w:type="character" w:styleId="aff4">
    <w:name w:val="annotation reference"/>
    <w:basedOn w:val="a2"/>
    <w:semiHidden/>
    <w:qFormat/>
    <w:rPr>
      <w:sz w:val="21"/>
      <w:szCs w:val="21"/>
    </w:rPr>
  </w:style>
  <w:style w:type="paragraph" w:customStyle="1" w:styleId="1CharCharChar1Char">
    <w:name w:val="1 Char Char Char1 Char"/>
    <w:basedOn w:val="a1"/>
    <w:qFormat/>
    <w:rPr>
      <w:rFonts w:ascii="Tahoma" w:hAnsi="Tahoma"/>
      <w:szCs w:val="20"/>
    </w:rPr>
  </w:style>
  <w:style w:type="paragraph" w:customStyle="1" w:styleId="Bulletwithtext1">
    <w:name w:val="Bullet with text 1"/>
    <w:basedOn w:val="a1"/>
    <w:qFormat/>
    <w:pPr>
      <w:numPr>
        <w:numId w:val="3"/>
      </w:numPr>
    </w:pPr>
  </w:style>
  <w:style w:type="paragraph" w:customStyle="1" w:styleId="Bulletwithtext2">
    <w:name w:val="Bullet with text 2"/>
    <w:basedOn w:val="a1"/>
    <w:qFormat/>
    <w:pPr>
      <w:numPr>
        <w:numId w:val="4"/>
      </w:numPr>
    </w:pPr>
  </w:style>
  <w:style w:type="paragraph" w:customStyle="1" w:styleId="Char">
    <w:name w:val="Char"/>
    <w:basedOn w:val="a1"/>
    <w:qFormat/>
    <w:pPr>
      <w:spacing w:line="240" w:lineRule="exact"/>
    </w:pPr>
    <w:rPr>
      <w:rFonts w:ascii="Verdana" w:hAnsi="Verdana"/>
      <w:sz w:val="20"/>
      <w:szCs w:val="20"/>
      <w:lang w:eastAsia="en-US"/>
    </w:rPr>
  </w:style>
  <w:style w:type="character" w:customStyle="1" w:styleId="CharChar">
    <w:name w:val="Char Char"/>
    <w:basedOn w:val="a2"/>
    <w:qFormat/>
    <w:rPr>
      <w:rFonts w:eastAsia="宋体"/>
      <w:kern w:val="2"/>
      <w:sz w:val="21"/>
      <w:lang w:val="en-US" w:eastAsia="zh-CN" w:bidi="ar-SA"/>
    </w:rPr>
  </w:style>
  <w:style w:type="paragraph" w:customStyle="1" w:styleId="CharCharChar">
    <w:name w:val="Char Char Char"/>
    <w:basedOn w:val="a1"/>
    <w:qFormat/>
    <w:rPr>
      <w:rFonts w:ascii="Tahoma" w:hAnsi="Tahoma"/>
      <w:szCs w:val="20"/>
    </w:rPr>
  </w:style>
  <w:style w:type="character" w:customStyle="1" w:styleId="CharChar1">
    <w:name w:val="Char Char1"/>
    <w:basedOn w:val="a2"/>
    <w:qFormat/>
    <w:rPr>
      <w:rFonts w:eastAsia="黑体"/>
      <w:b/>
      <w:bCs/>
      <w:spacing w:val="160"/>
      <w:kern w:val="2"/>
      <w:sz w:val="52"/>
      <w:szCs w:val="24"/>
      <w:lang w:val="en-US" w:eastAsia="zh-CN" w:bidi="ar-SA"/>
    </w:rPr>
  </w:style>
  <w:style w:type="character" w:customStyle="1" w:styleId="a8">
    <w:name w:val="文档结构图 字符"/>
    <w:basedOn w:val="a2"/>
    <w:link w:val="a7"/>
    <w:semiHidden/>
    <w:qFormat/>
    <w:rPr>
      <w:rFonts w:ascii="Times New Roman" w:eastAsia="宋体" w:hAnsi="Times New Roman" w:cs="Times New Roman"/>
      <w:szCs w:val="24"/>
      <w:shd w:val="clear" w:color="auto" w:fill="000080"/>
    </w:rPr>
  </w:style>
  <w:style w:type="paragraph" w:customStyle="1" w:styleId="Char1">
    <w:name w:val="Char1"/>
    <w:basedOn w:val="a7"/>
    <w:qFormat/>
    <w:pPr>
      <w:adjustRightInd w:val="0"/>
      <w:spacing w:line="436" w:lineRule="exact"/>
      <w:ind w:left="357"/>
      <w:jc w:val="left"/>
      <w:outlineLvl w:val="3"/>
    </w:pPr>
    <w:rPr>
      <w:rFonts w:ascii="Tahoma" w:hAnsi="Tahoma"/>
      <w:b/>
      <w:sz w:val="24"/>
    </w:rPr>
  </w:style>
  <w:style w:type="paragraph" w:customStyle="1" w:styleId="CodeinList1">
    <w:name w:val="Code in List 1"/>
    <w:basedOn w:val="a1"/>
    <w:link w:val="CodeinList1Char"/>
    <w:qFormat/>
    <w:pPr>
      <w:spacing w:after="60" w:line="240" w:lineRule="exact"/>
      <w:ind w:left="360"/>
    </w:pPr>
    <w:rPr>
      <w:rFonts w:ascii="Courier New" w:hAnsi="Courier New" w:cs="Courier New"/>
      <w:color w:val="000000"/>
      <w:lang w:eastAsia="en-US"/>
    </w:rPr>
  </w:style>
  <w:style w:type="character" w:customStyle="1" w:styleId="CodeinList1Char">
    <w:name w:val="Code in List 1 Char"/>
    <w:basedOn w:val="a2"/>
    <w:link w:val="CodeinList1"/>
    <w:qFormat/>
    <w:locked/>
    <w:rPr>
      <w:rFonts w:ascii="Courier New" w:eastAsia="仿宋" w:hAnsi="Courier New" w:cs="Courier New"/>
      <w:color w:val="000000"/>
      <w:lang w:eastAsia="en-US"/>
    </w:rPr>
  </w:style>
  <w:style w:type="paragraph" w:customStyle="1" w:styleId="DefaultText">
    <w:name w:val="Default Text"/>
    <w:basedOn w:val="a1"/>
    <w:qFormat/>
    <w:rPr>
      <w:snapToGrid w:val="0"/>
    </w:rPr>
  </w:style>
  <w:style w:type="character" w:customStyle="1" w:styleId="grame">
    <w:name w:val="grame"/>
    <w:basedOn w:val="a2"/>
    <w:qFormat/>
  </w:style>
  <w:style w:type="character" w:customStyle="1" w:styleId="Indent1Char">
    <w:name w:val="Indent 1 Char"/>
    <w:basedOn w:val="a2"/>
    <w:qFormat/>
    <w:rPr>
      <w:rFonts w:eastAsia="宋体"/>
      <w:kern w:val="2"/>
      <w:sz w:val="24"/>
      <w:szCs w:val="24"/>
      <w:lang w:val="en-US" w:eastAsia="zh-CN" w:bidi="ar-SA"/>
    </w:rPr>
  </w:style>
  <w:style w:type="character" w:customStyle="1" w:styleId="line1">
    <w:name w:val="line1"/>
    <w:basedOn w:val="a2"/>
    <w:qFormat/>
  </w:style>
  <w:style w:type="paragraph" w:customStyle="1" w:styleId="QB">
    <w:name w:val="QB表内文字"/>
    <w:basedOn w:val="a1"/>
    <w:qFormat/>
    <w:pPr>
      <w:autoSpaceDE w:val="0"/>
      <w:autoSpaceDN w:val="0"/>
    </w:pPr>
    <w:rPr>
      <w:rFonts w:ascii="宋体"/>
      <w:szCs w:val="20"/>
    </w:rPr>
  </w:style>
  <w:style w:type="paragraph" w:customStyle="1" w:styleId="QB0">
    <w:name w:val="QB前言正文"/>
    <w:basedOn w:val="a1"/>
    <w:qFormat/>
    <w:pPr>
      <w:autoSpaceDE w:val="0"/>
      <w:autoSpaceDN w:val="0"/>
      <w:ind w:firstLineChars="200" w:firstLine="200"/>
    </w:pPr>
    <w:rPr>
      <w:rFonts w:ascii="宋体"/>
    </w:rPr>
  </w:style>
  <w:style w:type="paragraph" w:customStyle="1" w:styleId="QB1">
    <w:name w:val="QB正文"/>
    <w:basedOn w:val="a1"/>
    <w:qFormat/>
    <w:pPr>
      <w:autoSpaceDE w:val="0"/>
      <w:autoSpaceDN w:val="0"/>
      <w:ind w:firstLineChars="200" w:firstLine="200"/>
    </w:pPr>
    <w:rPr>
      <w:rFonts w:ascii="宋体"/>
      <w:szCs w:val="20"/>
    </w:rPr>
  </w:style>
  <w:style w:type="paragraph" w:customStyle="1" w:styleId="Table">
    <w:name w:val="Table"/>
    <w:basedOn w:val="a1"/>
    <w:qFormat/>
    <w:pPr>
      <w:spacing w:before="40" w:after="40"/>
    </w:pPr>
  </w:style>
  <w:style w:type="paragraph" w:customStyle="1" w:styleId="th">
    <w:name w:val="th"/>
    <w:basedOn w:val="a1"/>
    <w:qFormat/>
    <w:pPr>
      <w:spacing w:before="100" w:beforeAutospacing="1" w:after="100" w:afterAutospacing="1"/>
    </w:pPr>
    <w:rPr>
      <w:rFonts w:ascii="宋体" w:hAnsi="宋体" w:cs="宋体"/>
    </w:rPr>
  </w:style>
  <w:style w:type="character" w:customStyle="1" w:styleId="10">
    <w:name w:val="标题 1 字符"/>
    <w:basedOn w:val="a2"/>
    <w:link w:val="1"/>
    <w:qFormat/>
    <w:rPr>
      <w:rFonts w:ascii="黑体" w:eastAsia="黑体" w:hAnsi="黑体" w:cstheme="majorBidi"/>
      <w:color w:val="000000" w:themeColor="text1"/>
      <w:kern w:val="0"/>
      <w:sz w:val="36"/>
      <w:szCs w:val="36"/>
    </w:rPr>
  </w:style>
  <w:style w:type="paragraph" w:customStyle="1" w:styleId="TOC10">
    <w:name w:val="TOC 标题1"/>
    <w:basedOn w:val="1"/>
    <w:next w:val="a1"/>
    <w:uiPriority w:val="39"/>
    <w:unhideWhenUsed/>
    <w:qFormat/>
    <w:pPr>
      <w:numPr>
        <w:numId w:val="0"/>
      </w:numPr>
      <w:spacing w:before="240" w:line="259" w:lineRule="auto"/>
      <w:outlineLvl w:val="9"/>
    </w:pPr>
    <w:rPr>
      <w:smallCaps/>
      <w:color w:val="2F5496" w:themeColor="accent1" w:themeShade="BF"/>
      <w:sz w:val="32"/>
      <w:szCs w:val="32"/>
    </w:rPr>
  </w:style>
  <w:style w:type="paragraph" w:customStyle="1" w:styleId="TOCHeading">
    <w:name w:val="TOC_Heading"/>
    <w:basedOn w:val="a1"/>
    <w:next w:val="a1"/>
    <w:qFormat/>
    <w:pPr>
      <w:keepNext/>
      <w:spacing w:before="80" w:after="120"/>
    </w:pPr>
    <w:rPr>
      <w:b/>
    </w:rPr>
  </w:style>
  <w:style w:type="paragraph" w:customStyle="1" w:styleId="z1">
    <w:name w:val="z1"/>
    <w:basedOn w:val="a1"/>
    <w:qFormat/>
    <w:pPr>
      <w:wordWrap w:val="0"/>
      <w:adjustRightInd w:val="0"/>
      <w:snapToGrid w:val="0"/>
      <w:spacing w:beforeLines="50" w:afterLines="50" w:line="300" w:lineRule="auto"/>
      <w:ind w:leftChars="171" w:left="359" w:firstLineChars="200" w:firstLine="200"/>
    </w:pPr>
    <w:rPr>
      <w:rFonts w:ascii="Arial" w:hAnsi="Arial"/>
      <w:szCs w:val="21"/>
    </w:rPr>
  </w:style>
  <w:style w:type="paragraph" w:customStyle="1" w:styleId="aff5">
    <w:name w:val="标号文字"/>
    <w:basedOn w:val="a1"/>
    <w:qFormat/>
    <w:pPr>
      <w:tabs>
        <w:tab w:val="left" w:pos="432"/>
        <w:tab w:val="left" w:pos="2100"/>
      </w:tabs>
      <w:autoSpaceDE w:val="0"/>
      <w:autoSpaceDN w:val="0"/>
      <w:adjustRightInd w:val="0"/>
      <w:snapToGrid w:val="0"/>
      <w:spacing w:before="120" w:after="80"/>
      <w:ind w:left="432" w:right="17" w:hanging="432"/>
    </w:pPr>
    <w:rPr>
      <w:rFonts w:ascii="宋体"/>
      <w:b/>
      <w:sz w:val="28"/>
      <w:szCs w:val="20"/>
    </w:rPr>
  </w:style>
  <w:style w:type="character" w:customStyle="1" w:styleId="afa">
    <w:name w:val="标题 字符"/>
    <w:basedOn w:val="a2"/>
    <w:link w:val="af9"/>
    <w:uiPriority w:val="10"/>
    <w:qFormat/>
    <w:rPr>
      <w:rFonts w:asciiTheme="majorHAnsi" w:eastAsiaTheme="majorEastAsia" w:hAnsiTheme="majorHAnsi" w:cstheme="majorBidi"/>
      <w:color w:val="000000" w:themeColor="text1"/>
      <w:kern w:val="0"/>
      <w:sz w:val="56"/>
      <w:szCs w:val="56"/>
    </w:rPr>
  </w:style>
  <w:style w:type="character" w:customStyle="1" w:styleId="20">
    <w:name w:val="标题 2 字符"/>
    <w:basedOn w:val="a2"/>
    <w:link w:val="2"/>
    <w:qFormat/>
    <w:rPr>
      <w:rFonts w:ascii="黑体" w:eastAsia="黑体" w:hAnsi="黑体" w:cstheme="majorBidi"/>
      <w:bCs/>
      <w:smallCaps/>
      <w:color w:val="000000" w:themeColor="text1"/>
      <w:kern w:val="0"/>
      <w:sz w:val="28"/>
      <w:szCs w:val="28"/>
    </w:rPr>
  </w:style>
  <w:style w:type="character" w:customStyle="1" w:styleId="30">
    <w:name w:val="标题 3 字符"/>
    <w:basedOn w:val="a2"/>
    <w:link w:val="3"/>
    <w:qFormat/>
    <w:rPr>
      <w:rFonts w:ascii="黑体" w:eastAsia="黑体" w:hAnsi="黑体" w:cstheme="majorBidi"/>
      <w:bCs/>
      <w:color w:val="000000" w:themeColor="text1"/>
      <w:kern w:val="0"/>
      <w:sz w:val="24"/>
    </w:rPr>
  </w:style>
  <w:style w:type="character" w:customStyle="1" w:styleId="40">
    <w:name w:val="标题 4 字符"/>
    <w:basedOn w:val="a2"/>
    <w:link w:val="4"/>
    <w:qFormat/>
    <w:rPr>
      <w:rFonts w:asciiTheme="majorHAnsi" w:eastAsiaTheme="majorEastAsia" w:hAnsiTheme="majorHAnsi" w:cstheme="majorBidi"/>
      <w:i/>
      <w:iCs/>
      <w:color w:val="000000" w:themeColor="text1"/>
      <w:kern w:val="0"/>
      <w:sz w:val="24"/>
    </w:rPr>
  </w:style>
  <w:style w:type="character" w:customStyle="1" w:styleId="50">
    <w:name w:val="标题 5 字符"/>
    <w:basedOn w:val="a2"/>
    <w:link w:val="5"/>
    <w:qFormat/>
    <w:rPr>
      <w:rFonts w:asciiTheme="majorHAnsi" w:eastAsiaTheme="majorEastAsia" w:hAnsiTheme="majorHAnsi" w:cstheme="majorBidi"/>
      <w:color w:val="323E4F" w:themeColor="text2" w:themeShade="BF"/>
      <w:kern w:val="0"/>
      <w:sz w:val="24"/>
    </w:rPr>
  </w:style>
  <w:style w:type="character" w:customStyle="1" w:styleId="60">
    <w:name w:val="标题 6 字符"/>
    <w:basedOn w:val="a2"/>
    <w:link w:val="6"/>
    <w:qFormat/>
    <w:rPr>
      <w:rFonts w:asciiTheme="majorHAnsi" w:eastAsiaTheme="majorEastAsia" w:hAnsiTheme="majorHAnsi" w:cstheme="majorBidi"/>
      <w:i/>
      <w:iCs/>
      <w:color w:val="323E4F" w:themeColor="text2" w:themeShade="BF"/>
      <w:kern w:val="0"/>
      <w:sz w:val="24"/>
    </w:rPr>
  </w:style>
  <w:style w:type="character" w:customStyle="1" w:styleId="70">
    <w:name w:val="标题 7 字符"/>
    <w:basedOn w:val="a2"/>
    <w:link w:val="7"/>
    <w:qFormat/>
    <w:rPr>
      <w:rFonts w:asciiTheme="majorHAnsi" w:eastAsiaTheme="majorEastAsia" w:hAnsiTheme="majorHAnsi" w:cstheme="majorBidi"/>
      <w:i/>
      <w:iCs/>
      <w:color w:val="404040" w:themeColor="text1" w:themeTint="BF"/>
      <w:kern w:val="0"/>
      <w:sz w:val="24"/>
    </w:rPr>
  </w:style>
  <w:style w:type="character" w:customStyle="1" w:styleId="80">
    <w:name w:val="标题 8 字符"/>
    <w:basedOn w:val="a2"/>
    <w:link w:val="8"/>
    <w:rPr>
      <w:rFonts w:asciiTheme="majorHAnsi" w:eastAsiaTheme="majorEastAsia" w:hAnsiTheme="majorHAnsi" w:cstheme="majorBidi"/>
      <w:color w:val="404040" w:themeColor="text1" w:themeTint="BF"/>
      <w:kern w:val="0"/>
      <w:sz w:val="20"/>
      <w:szCs w:val="20"/>
    </w:rPr>
  </w:style>
  <w:style w:type="character" w:customStyle="1" w:styleId="90">
    <w:name w:val="标题 9 字符"/>
    <w:basedOn w:val="a2"/>
    <w:link w:val="9"/>
    <w:qFormat/>
    <w:rPr>
      <w:rFonts w:asciiTheme="majorHAnsi" w:eastAsiaTheme="majorEastAsia" w:hAnsiTheme="majorHAnsi" w:cstheme="majorBidi"/>
      <w:i/>
      <w:iCs/>
      <w:color w:val="404040" w:themeColor="text1" w:themeTint="BF"/>
      <w:kern w:val="0"/>
      <w:sz w:val="20"/>
      <w:szCs w:val="20"/>
    </w:rPr>
  </w:style>
  <w:style w:type="paragraph" w:customStyle="1" w:styleId="aff6">
    <w:name w:val="表格正文"/>
    <w:basedOn w:val="a1"/>
    <w:qFormat/>
    <w:pPr>
      <w:spacing w:before="60" w:after="60"/>
    </w:pPr>
    <w:rPr>
      <w:szCs w:val="20"/>
    </w:rPr>
  </w:style>
  <w:style w:type="character" w:customStyle="1" w:styleId="aff7">
    <w:name w:val="纯文本 字符"/>
    <w:basedOn w:val="a2"/>
    <w:uiPriority w:val="99"/>
    <w:semiHidden/>
    <w:qFormat/>
    <w:rPr>
      <w:rFonts w:asciiTheme="minorEastAsia" w:hAnsi="Courier New" w:cs="Courier New"/>
      <w:kern w:val="0"/>
      <w:sz w:val="22"/>
    </w:rPr>
  </w:style>
  <w:style w:type="character" w:customStyle="1" w:styleId="11">
    <w:name w:val="纯文本 字符1"/>
    <w:basedOn w:val="a2"/>
    <w:link w:val="af"/>
    <w:uiPriority w:val="99"/>
    <w:rPr>
      <w:rFonts w:ascii="宋体" w:eastAsia="宋体" w:hAnsi="Courier New" w:cs="Courier New"/>
      <w:szCs w:val="21"/>
    </w:rPr>
  </w:style>
  <w:style w:type="paragraph" w:customStyle="1" w:styleId="aff8">
    <w:name w:val="矩形"/>
    <w:basedOn w:val="a1"/>
    <w:qFormat/>
    <w:pPr>
      <w:spacing w:line="312" w:lineRule="auto"/>
    </w:pPr>
    <w:rPr>
      <w:rFonts w:ascii="宋体"/>
      <w:szCs w:val="20"/>
    </w:rPr>
  </w:style>
  <w:style w:type="paragraph" w:styleId="aff9">
    <w:name w:val="List Paragraph"/>
    <w:basedOn w:val="a1"/>
    <w:uiPriority w:val="34"/>
    <w:qFormat/>
    <w:pPr>
      <w:ind w:firstLineChars="200" w:firstLine="420"/>
    </w:pPr>
  </w:style>
  <w:style w:type="character" w:customStyle="1" w:styleId="13">
    <w:name w:val="明显强调1"/>
    <w:basedOn w:val="a2"/>
    <w:uiPriority w:val="21"/>
    <w:qFormat/>
    <w:rPr>
      <w:b/>
      <w:bCs/>
      <w:i/>
      <w:iCs/>
      <w:caps/>
    </w:rPr>
  </w:style>
  <w:style w:type="paragraph" w:customStyle="1" w:styleId="ParaCharCharCharCharCharCharChar">
    <w:name w:val="默认段落字体 Para Char Char Char Char Char Char Char"/>
    <w:basedOn w:val="a1"/>
    <w:qFormat/>
    <w:pPr>
      <w:numPr>
        <w:numId w:val="5"/>
      </w:numPr>
    </w:pPr>
    <w:rPr>
      <w:rFonts w:ascii="Tahoma" w:hAnsi="Tahoma"/>
      <w:szCs w:val="20"/>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a">
    <w:name w:val="批注文字 字符"/>
    <w:basedOn w:val="a2"/>
    <w:link w:val="a9"/>
    <w:semiHidden/>
    <w:qFormat/>
    <w:rPr>
      <w:rFonts w:ascii="Times New Roman" w:eastAsia="宋体" w:hAnsi="Times New Roman" w:cs="Times New Roman"/>
      <w:szCs w:val="20"/>
    </w:rPr>
  </w:style>
  <w:style w:type="character" w:customStyle="1" w:styleId="afc">
    <w:name w:val="批注主题 字符"/>
    <w:basedOn w:val="aa"/>
    <w:link w:val="afb"/>
    <w:semiHidden/>
    <w:rPr>
      <w:rFonts w:ascii="Times New Roman" w:eastAsia="宋体" w:hAnsi="Times New Roman" w:cs="Times New Roman"/>
      <w:b/>
      <w:bCs/>
      <w:szCs w:val="24"/>
    </w:rPr>
  </w:style>
  <w:style w:type="paragraph" w:customStyle="1" w:styleId="14">
    <w:name w:val="普通(网站)1"/>
    <w:basedOn w:val="a1"/>
    <w:semiHidden/>
    <w:qFormat/>
    <w:rPr>
      <w:sz w:val="18"/>
      <w:szCs w:val="18"/>
    </w:rPr>
  </w:style>
  <w:style w:type="table" w:customStyle="1" w:styleId="4-11">
    <w:name w:val="清单表 4 - 着色 11"/>
    <w:basedOn w:val="a3"/>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清单表 4 - 着色 51"/>
    <w:basedOn w:val="a3"/>
    <w:uiPriority w:val="49"/>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f1">
    <w:name w:val="日期 字符"/>
    <w:basedOn w:val="a2"/>
    <w:link w:val="af0"/>
    <w:qFormat/>
    <w:rPr>
      <w:rFonts w:ascii="Times New Roman" w:eastAsia="宋体" w:hAnsi="Times New Roman" w:cs="Times New Roman"/>
      <w:szCs w:val="24"/>
    </w:rPr>
  </w:style>
  <w:style w:type="table" w:customStyle="1" w:styleId="110">
    <w:name w:val="网格表 1 浅色1"/>
    <w:basedOn w:val="a3"/>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41">
    <w:name w:val="网格表 1 浅色 - 着色 41"/>
    <w:basedOn w:val="a3"/>
    <w:uiPriority w:val="46"/>
    <w:qFormat/>
    <w:tblPr>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61">
    <w:name w:val="网格表 1 浅色 - 着色 61"/>
    <w:basedOn w:val="a3"/>
    <w:uiPriority w:val="46"/>
    <w:qFormat/>
    <w:tblPr>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4-110">
    <w:name w:val="网格表 4 - 着色 11"/>
    <w:basedOn w:val="a3"/>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0">
    <w:name w:val="网格表 4 - 着色 51"/>
    <w:basedOn w:val="a3"/>
    <w:uiPriority w:val="49"/>
    <w:qFormat/>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1">
    <w:name w:val="网格表 5 深色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21">
    <w:name w:val="网格表 5 深色 - 着色 2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
    <w:name w:val="网格表 5 深色 - 着色 3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
    <w:name w:val="网格表 5 深色 - 着色 4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
    <w:name w:val="网格表 5 深色 - 着色 51"/>
    <w:basedOn w:val="a3"/>
    <w:uiPriority w:val="50"/>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61">
    <w:name w:val="网格表 6 彩色1"/>
    <w:basedOn w:val="a3"/>
    <w:uiPriority w:val="51"/>
    <w:qFormat/>
    <w:rPr>
      <w:color w:val="000000" w:themeColor="text1"/>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a">
    <w:name w:val="文档正文"/>
    <w:basedOn w:val="a1"/>
    <w:qFormat/>
    <w:pPr>
      <w:adjustRightInd w:val="0"/>
      <w:ind w:firstLine="567"/>
      <w:textAlignment w:val="baseline"/>
    </w:pPr>
    <w:rPr>
      <w:rFonts w:ascii="Arial" w:hAnsi="Arial"/>
      <w:szCs w:val="20"/>
    </w:rPr>
  </w:style>
  <w:style w:type="paragraph" w:styleId="affb">
    <w:name w:val="No Spacing"/>
    <w:link w:val="affc"/>
    <w:uiPriority w:val="1"/>
    <w:qFormat/>
    <w:rPr>
      <w:rFonts w:asciiTheme="minorHAnsi" w:eastAsiaTheme="minorEastAsia" w:hAnsiTheme="minorHAnsi" w:cstheme="minorBidi"/>
      <w:sz w:val="22"/>
      <w:szCs w:val="22"/>
    </w:rPr>
  </w:style>
  <w:style w:type="character" w:customStyle="1" w:styleId="affc">
    <w:name w:val="无间隔 字符"/>
    <w:basedOn w:val="a2"/>
    <w:link w:val="affb"/>
    <w:uiPriority w:val="1"/>
    <w:qFormat/>
    <w:rPr>
      <w:kern w:val="0"/>
      <w:sz w:val="22"/>
    </w:rPr>
  </w:style>
  <w:style w:type="paragraph" w:customStyle="1" w:styleId="affd">
    <w:name w:val="项目符号缩进"/>
    <w:basedOn w:val="a1"/>
    <w:qFormat/>
    <w:pPr>
      <w:overflowPunct w:val="0"/>
      <w:autoSpaceDE w:val="0"/>
      <w:autoSpaceDN w:val="0"/>
      <w:adjustRightInd w:val="0"/>
    </w:pPr>
    <w:rPr>
      <w:rFonts w:ascii="Arial"/>
      <w:szCs w:val="20"/>
    </w:rPr>
  </w:style>
  <w:style w:type="paragraph" w:customStyle="1" w:styleId="affe">
    <w:name w:val="小标题"/>
    <w:basedOn w:val="a1"/>
    <w:next w:val="a5"/>
    <w:pPr>
      <w:tabs>
        <w:tab w:val="left" w:pos="374"/>
      </w:tabs>
      <w:spacing w:afterLines="50"/>
      <w:ind w:left="374" w:hanging="374"/>
    </w:pPr>
    <w:rPr>
      <w:b/>
    </w:rPr>
  </w:style>
  <w:style w:type="paragraph" w:customStyle="1" w:styleId="15">
    <w:name w:val="小四首行缩进1.5倍行距"/>
    <w:basedOn w:val="a1"/>
    <w:qFormat/>
    <w:rPr>
      <w:rFonts w:ascii="Tahoma" w:hAnsi="Tahoma"/>
      <w:szCs w:val="20"/>
    </w:rPr>
  </w:style>
  <w:style w:type="paragraph" w:customStyle="1" w:styleId="afff">
    <w:name w:val="小四不缩进"/>
    <w:basedOn w:val="15"/>
    <w:qFormat/>
  </w:style>
  <w:style w:type="paragraph" w:customStyle="1" w:styleId="a0">
    <w:name w:val="小四不缩进项目符号"/>
    <w:basedOn w:val="afff"/>
    <w:next w:val="afff"/>
    <w:qFormat/>
    <w:pPr>
      <w:numPr>
        <w:numId w:val="6"/>
      </w:numPr>
    </w:pPr>
  </w:style>
  <w:style w:type="paragraph" w:customStyle="1" w:styleId="afff0">
    <w:name w:val="小四居中"/>
    <w:basedOn w:val="afff"/>
    <w:qFormat/>
    <w:pPr>
      <w:jc w:val="center"/>
    </w:pPr>
  </w:style>
  <w:style w:type="paragraph" w:customStyle="1" w:styleId="415">
    <w:name w:val="样式 正文缩进正文（首行缩进两字）表正文正文非缩进标题4 + 行距: 1.5 倍行距"/>
    <w:basedOn w:val="a5"/>
    <w:qFormat/>
    <w:pPr>
      <w:numPr>
        <w:numId w:val="7"/>
      </w:numPr>
      <w:ind w:firstLineChars="0" w:firstLine="0"/>
    </w:pPr>
    <w:rPr>
      <w:rFonts w:ascii="Arial" w:hAnsi="Arial" w:cs="Arial"/>
      <w:spacing w:val="4"/>
      <w:szCs w:val="20"/>
    </w:rPr>
  </w:style>
  <w:style w:type="character" w:customStyle="1" w:styleId="af5">
    <w:name w:val="页脚 字符"/>
    <w:basedOn w:val="a2"/>
    <w:link w:val="af4"/>
    <w:uiPriority w:val="99"/>
    <w:qFormat/>
    <w:rPr>
      <w:rFonts w:ascii="仿宋" w:eastAsia="仿宋" w:hAnsi="仿宋"/>
      <w:kern w:val="0"/>
      <w:sz w:val="18"/>
      <w:szCs w:val="18"/>
    </w:rPr>
  </w:style>
  <w:style w:type="character" w:customStyle="1" w:styleId="Char0">
    <w:name w:val="页脚 Char"/>
    <w:basedOn w:val="a2"/>
    <w:qFormat/>
    <w:rPr>
      <w:kern w:val="2"/>
      <w:sz w:val="18"/>
      <w:szCs w:val="18"/>
    </w:rPr>
  </w:style>
  <w:style w:type="character" w:customStyle="1" w:styleId="af7">
    <w:name w:val="页眉 字符"/>
    <w:basedOn w:val="a2"/>
    <w:link w:val="af6"/>
    <w:qFormat/>
    <w:rPr>
      <w:rFonts w:ascii="仿宋" w:eastAsia="仿宋" w:hAnsi="仿宋"/>
      <w:kern w:val="0"/>
      <w:sz w:val="18"/>
      <w:szCs w:val="18"/>
    </w:rPr>
  </w:style>
  <w:style w:type="character" w:customStyle="1" w:styleId="Char2">
    <w:name w:val="正文（首行缩进两字） Char"/>
    <w:basedOn w:val="a2"/>
    <w:qFormat/>
    <w:rPr>
      <w:rFonts w:eastAsia="宋体"/>
      <w:kern w:val="2"/>
      <w:sz w:val="24"/>
      <w:szCs w:val="24"/>
      <w:lang w:val="en-US" w:eastAsia="zh-CN" w:bidi="ar-SA"/>
    </w:rPr>
  </w:style>
  <w:style w:type="character" w:customStyle="1" w:styleId="ac">
    <w:name w:val="正文文本 字符"/>
    <w:basedOn w:val="a2"/>
    <w:link w:val="ab"/>
    <w:qFormat/>
    <w:rPr>
      <w:rFonts w:ascii="仿宋" w:eastAsia="仿宋" w:hAnsi="仿宋"/>
      <w:kern w:val="0"/>
      <w:sz w:val="24"/>
    </w:rPr>
  </w:style>
  <w:style w:type="character" w:customStyle="1" w:styleId="afe">
    <w:name w:val="正文文本首行缩进 字符"/>
    <w:basedOn w:val="ac"/>
    <w:link w:val="afd"/>
    <w:qFormat/>
    <w:rPr>
      <w:rFonts w:ascii="Times New Roman" w:eastAsia="宋体" w:hAnsi="Times New Roman" w:cs="Times New Roman"/>
      <w:kern w:val="0"/>
      <w:sz w:val="24"/>
      <w:szCs w:val="24"/>
    </w:rPr>
  </w:style>
  <w:style w:type="character" w:customStyle="1" w:styleId="16">
    <w:name w:val="正文缩进1"/>
    <w:basedOn w:val="a2"/>
    <w:qFormat/>
    <w:rPr>
      <w:rFonts w:eastAsia="宋体"/>
      <w:kern w:val="2"/>
      <w:sz w:val="24"/>
      <w:szCs w:val="24"/>
      <w:lang w:val="en-US" w:eastAsia="zh-CN" w:bidi="ar-SA"/>
    </w:rPr>
  </w:style>
  <w:style w:type="character" w:customStyle="1" w:styleId="24">
    <w:name w:val="正文文本 2 字符"/>
    <w:basedOn w:val="a2"/>
    <w:link w:val="23"/>
    <w:qFormat/>
    <w:rPr>
      <w:rFonts w:ascii="Times New Roman" w:eastAsia="黑体" w:hAnsi="Times New Roman" w:cs="Times New Roman"/>
      <w:b/>
      <w:bCs/>
      <w:spacing w:val="160"/>
      <w:sz w:val="52"/>
      <w:szCs w:val="24"/>
    </w:rPr>
  </w:style>
  <w:style w:type="character" w:customStyle="1" w:styleId="ae">
    <w:name w:val="正文文本缩进 字符"/>
    <w:basedOn w:val="a2"/>
    <w:link w:val="ad"/>
    <w:qFormat/>
    <w:rPr>
      <w:rFonts w:ascii="Times New Roman"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346</Words>
  <Characters>1973</Characters>
  <Application>Microsoft Office Word</Application>
  <DocSecurity>0</DocSecurity>
  <Lines>16</Lines>
  <Paragraphs>4</Paragraphs>
  <ScaleCrop>false</ScaleCrop>
  <Company>CHINA</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林 斌</cp:lastModifiedBy>
  <cp:revision>34</cp:revision>
  <dcterms:created xsi:type="dcterms:W3CDTF">2020-08-10T08:55:00Z</dcterms:created>
  <dcterms:modified xsi:type="dcterms:W3CDTF">2020-11-02T08:09:00Z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