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b/>
          <w:bCs/>
          <w:sz w:val="36"/>
          <w:szCs w:val="44"/>
        </w:rPr>
      </w:pPr>
      <w:r>
        <w:rPr>
          <w:rFonts w:hint="eastAsia"/>
          <w:b/>
          <w:bCs/>
          <w:sz w:val="36"/>
          <w:szCs w:val="44"/>
          <w:lang w:val="en-US" w:eastAsia="zh-CN"/>
        </w:rPr>
        <w:t>常德市</w:t>
      </w:r>
      <w:r>
        <w:rPr>
          <w:rFonts w:hint="eastAsia"/>
          <w:b/>
          <w:bCs/>
          <w:sz w:val="36"/>
          <w:szCs w:val="44"/>
        </w:rPr>
        <w:t>税务局</w:t>
      </w:r>
      <w:r>
        <w:rPr>
          <w:rFonts w:hint="eastAsia"/>
          <w:b/>
          <w:bCs/>
          <w:sz w:val="36"/>
          <w:szCs w:val="44"/>
          <w:lang w:val="en-US" w:eastAsia="zh-CN"/>
        </w:rPr>
        <w:t>纳服</w:t>
      </w:r>
      <w:r>
        <w:rPr>
          <w:rFonts w:hint="eastAsia"/>
          <w:b/>
          <w:bCs/>
          <w:sz w:val="36"/>
          <w:szCs w:val="44"/>
        </w:rPr>
        <w:t>办税服务厅</w:t>
      </w:r>
      <w:r>
        <w:rPr>
          <w:rFonts w:hint="eastAsia"/>
          <w:b/>
          <w:bCs/>
          <w:sz w:val="36"/>
          <w:szCs w:val="44"/>
          <w:lang w:val="en-US" w:eastAsia="zh-CN"/>
        </w:rPr>
        <w:t>监控</w:t>
      </w:r>
      <w:r>
        <w:rPr>
          <w:rFonts w:hint="eastAsia"/>
          <w:b/>
          <w:bCs/>
          <w:sz w:val="36"/>
          <w:szCs w:val="44"/>
        </w:rPr>
        <w:t>指挥中心</w:t>
      </w:r>
    </w:p>
    <w:p>
      <w:pPr>
        <w:spacing w:line="480" w:lineRule="auto"/>
        <w:jc w:val="center"/>
        <w:rPr>
          <w:rFonts w:hint="eastAsia"/>
          <w:b/>
          <w:bCs/>
          <w:sz w:val="36"/>
          <w:szCs w:val="44"/>
          <w:lang w:val="en-US" w:eastAsia="zh-CN"/>
        </w:rPr>
      </w:pPr>
      <w:r>
        <w:rPr>
          <w:rFonts w:hint="eastAsia"/>
          <w:b/>
          <w:bCs/>
          <w:sz w:val="36"/>
          <w:szCs w:val="44"/>
          <w:lang w:val="en-US" w:eastAsia="zh-CN"/>
        </w:rPr>
        <w:t>升级改造采购需求</w:t>
      </w:r>
    </w:p>
    <w:p>
      <w:pPr>
        <w:pStyle w:val="4"/>
        <w:spacing w:line="360" w:lineRule="auto"/>
        <w:ind w:firstLine="422" w:firstLineChars="200"/>
        <w:rPr>
          <w:rFonts w:hint="eastAsia" w:hAnsi="宋体" w:cs="Times New Roman"/>
          <w:b/>
          <w:lang w:val="en-US" w:eastAsia="zh-CN"/>
        </w:rPr>
      </w:pPr>
      <w:r>
        <w:rPr>
          <w:rFonts w:hint="eastAsia" w:hAnsi="宋体" w:cs="Times New Roman"/>
          <w:b/>
          <w:lang w:val="en-US" w:eastAsia="zh-CN"/>
        </w:rPr>
        <w:t>一、项目概况：</w:t>
      </w:r>
    </w:p>
    <w:p>
      <w:pPr>
        <w:spacing w:line="360" w:lineRule="auto"/>
        <w:ind w:firstLine="640"/>
        <w:jc w:val="both"/>
        <w:rPr>
          <w:rFonts w:hint="eastAsia" w:ascii="宋体" w:hAnsi="宋体" w:cs="Times New Roman" w:eastAsiaTheme="minorEastAsia"/>
          <w:kern w:val="2"/>
          <w:sz w:val="21"/>
          <w:szCs w:val="21"/>
          <w:lang w:val="en-US" w:eastAsia="zh-CN" w:bidi="ar-SA"/>
        </w:rPr>
      </w:pPr>
      <w:r>
        <w:rPr>
          <w:rFonts w:hint="eastAsia" w:ascii="宋体" w:hAnsi="宋体" w:cs="Times New Roman" w:eastAsiaTheme="minorEastAsia"/>
          <w:kern w:val="2"/>
          <w:sz w:val="21"/>
          <w:szCs w:val="21"/>
          <w:lang w:val="en-US" w:eastAsia="zh-CN" w:bidi="ar-SA"/>
        </w:rPr>
        <w:t>为随时掌握办税服务厅运行情况，协调应对办税服务厅应急突发事件，提升办税服务综合监控能力，实现省市县三级实时监控、实时业务数据撑控、会议系统、指挥调度等相关功能。根据省局要求，各地市级须建立监控指挥中心。</w:t>
      </w:r>
    </w:p>
    <w:p>
      <w:pPr>
        <w:pStyle w:val="4"/>
        <w:spacing w:line="360" w:lineRule="auto"/>
        <w:ind w:firstLine="422" w:firstLineChars="200"/>
        <w:rPr>
          <w:rFonts w:hint="eastAsia" w:hAnsi="宋体" w:cs="Times New Roman"/>
          <w:b/>
          <w:lang w:val="en-US" w:eastAsia="zh-CN"/>
        </w:rPr>
      </w:pPr>
      <w:r>
        <w:rPr>
          <w:rFonts w:hint="eastAsia" w:hAnsi="宋体" w:cs="Times New Roman"/>
          <w:b/>
          <w:lang w:val="en-US" w:eastAsia="zh-CN"/>
        </w:rPr>
        <w:t>二、采购内容：</w:t>
      </w:r>
    </w:p>
    <w:p>
      <w:pPr>
        <w:pStyle w:val="2"/>
        <w:numPr>
          <w:ilvl w:val="0"/>
          <w:numId w:val="0"/>
        </w:numPr>
        <w:rPr>
          <w:rFonts w:hint="eastAsia"/>
          <w:lang w:val="en-US" w:eastAsia="zh-CN"/>
        </w:rPr>
      </w:pPr>
      <w:r>
        <w:rPr>
          <w:rFonts w:hint="eastAsia"/>
          <w:lang w:val="en-US" w:eastAsia="zh-CN"/>
        </w:rPr>
        <w:t>建设主要包括5个部分内容:</w:t>
      </w:r>
    </w:p>
    <w:p>
      <w:pPr>
        <w:pStyle w:val="4"/>
        <w:spacing w:line="360" w:lineRule="auto"/>
        <w:ind w:firstLine="420" w:firstLineChars="200"/>
        <w:rPr>
          <w:rFonts w:hint="eastAsia"/>
          <w:lang w:val="en-US" w:eastAsia="zh-CN"/>
        </w:rPr>
      </w:pPr>
      <w:r>
        <w:rPr>
          <w:rFonts w:hint="eastAsia"/>
          <w:lang w:val="en-US" w:eastAsia="zh-CN"/>
        </w:rPr>
        <w:t>1、</w:t>
      </w:r>
      <w:r>
        <w:rPr>
          <w:rFonts w:hint="eastAsia" w:hAnsi="宋体" w:cs="Times New Roman"/>
        </w:rPr>
        <w:t>扩展指挥中心功能，将全</w:t>
      </w:r>
      <w:r>
        <w:rPr>
          <w:rFonts w:hint="eastAsia" w:hAnsi="宋体" w:cs="Times New Roman"/>
          <w:lang w:val="en-US" w:eastAsia="zh-CN"/>
        </w:rPr>
        <w:t>市</w:t>
      </w:r>
      <w:r>
        <w:rPr>
          <w:rFonts w:hint="eastAsia" w:hAnsi="宋体" w:cs="Times New Roman"/>
        </w:rPr>
        <w:t>税务</w:t>
      </w:r>
      <w:r>
        <w:rPr>
          <w:rFonts w:hint="eastAsia" w:hAnsi="宋体" w:cs="Times New Roman"/>
          <w:lang w:val="en-US" w:eastAsia="zh-CN"/>
        </w:rPr>
        <w:t>办税服务厅</w:t>
      </w:r>
      <w:r>
        <w:rPr>
          <w:rFonts w:hint="eastAsia" w:hAnsi="宋体" w:cs="Times New Roman"/>
        </w:rPr>
        <w:t>运行情况结合</w:t>
      </w:r>
      <w:r>
        <w:rPr>
          <w:rFonts w:hint="eastAsia" w:hAnsi="宋体" w:cs="Times New Roman"/>
          <w:lang w:eastAsia="zh-CN"/>
        </w:rPr>
        <w:t>（</w:t>
      </w:r>
      <w:r>
        <w:rPr>
          <w:rFonts w:hint="eastAsia" w:hAnsi="宋体" w:cs="Times New Roman"/>
          <w:lang w:val="en-US" w:eastAsia="zh-CN"/>
        </w:rPr>
        <w:t>湖南省办税服务综合管理系统、监控指挥分析</w:t>
      </w:r>
      <w:r>
        <w:rPr>
          <w:rFonts w:hint="eastAsia" w:hAnsi="宋体" w:cs="Times New Roman"/>
          <w:lang w:eastAsia="zh-CN"/>
        </w:rPr>
        <w:t>）</w:t>
      </w:r>
      <w:r>
        <w:rPr>
          <w:rFonts w:hint="eastAsia" w:hAnsi="宋体" w:cs="Times New Roman"/>
        </w:rPr>
        <w:t>数据以图文并茂的形式进行展示、监控；</w:t>
      </w:r>
    </w:p>
    <w:p>
      <w:pPr>
        <w:pStyle w:val="2"/>
        <w:numPr>
          <w:ilvl w:val="0"/>
          <w:numId w:val="0"/>
        </w:numPr>
        <w:ind w:firstLine="420" w:firstLineChars="200"/>
        <w:rPr>
          <w:rFonts w:hint="eastAsia"/>
          <w:lang w:val="en-US" w:eastAsia="zh-CN"/>
        </w:rPr>
      </w:pPr>
      <w:r>
        <w:rPr>
          <w:rFonts w:hint="eastAsia" w:hAnsi="宋体" w:cs="Times New Roman"/>
          <w:lang w:val="en-US" w:eastAsia="zh-CN"/>
        </w:rPr>
        <w:t>2</w:t>
      </w:r>
      <w:r>
        <w:rPr>
          <w:rFonts w:hint="eastAsia" w:hAnsi="宋体" w:cs="Times New Roman"/>
        </w:rPr>
        <w:t>、升级音视频展示墙，采用更为有效的全彩LED整屏技术对全</w:t>
      </w:r>
      <w:r>
        <w:rPr>
          <w:rFonts w:hint="eastAsia" w:hAnsi="宋体" w:cs="Times New Roman"/>
          <w:lang w:val="en-US" w:eastAsia="zh-CN"/>
        </w:rPr>
        <w:t>市</w:t>
      </w:r>
      <w:r>
        <w:rPr>
          <w:rFonts w:hint="eastAsia" w:hAnsi="宋体" w:cs="Times New Roman"/>
        </w:rPr>
        <w:t>办税服务厅运行情况进行展示，方便</w:t>
      </w:r>
      <w:r>
        <w:rPr>
          <w:rFonts w:hint="eastAsia" w:hAnsi="宋体" w:cs="Times New Roman"/>
          <w:lang w:val="en-US" w:eastAsia="zh-CN"/>
        </w:rPr>
        <w:t>市</w:t>
      </w:r>
      <w:r>
        <w:rPr>
          <w:rFonts w:hint="eastAsia" w:hAnsi="宋体" w:cs="Times New Roman"/>
        </w:rPr>
        <w:t>局各级领导巡查以及管理</w:t>
      </w:r>
    </w:p>
    <w:p>
      <w:pPr>
        <w:pStyle w:val="4"/>
        <w:spacing w:line="360" w:lineRule="auto"/>
        <w:ind w:firstLine="420" w:firstLineChars="200"/>
        <w:rPr>
          <w:rFonts w:hint="eastAsia" w:hAnsi="宋体" w:cs="Times New Roman"/>
        </w:rPr>
      </w:pPr>
      <w:r>
        <w:rPr>
          <w:rFonts w:hint="eastAsia" w:hAnsi="宋体" w:cs="Times New Roman"/>
          <w:lang w:val="en-US" w:eastAsia="zh-CN"/>
        </w:rPr>
        <w:t>3</w:t>
      </w:r>
      <w:r>
        <w:rPr>
          <w:rFonts w:hint="eastAsia" w:hAnsi="宋体" w:cs="Times New Roman"/>
        </w:rPr>
        <w:t>、扩充现有接入权限资源，采购500个点位的监控权限，以满足全</w:t>
      </w:r>
      <w:r>
        <w:rPr>
          <w:rFonts w:hint="eastAsia" w:hAnsi="宋体" w:cs="Times New Roman"/>
          <w:lang w:val="en-US" w:eastAsia="zh-CN"/>
        </w:rPr>
        <w:t>市</w:t>
      </w:r>
      <w:r>
        <w:rPr>
          <w:rFonts w:hint="eastAsia" w:hAnsi="宋体" w:cs="Times New Roman"/>
        </w:rPr>
        <w:t>各级办税服务厅监控资源的接入；</w:t>
      </w:r>
    </w:p>
    <w:p>
      <w:pPr>
        <w:pStyle w:val="4"/>
        <w:spacing w:line="360" w:lineRule="auto"/>
        <w:ind w:firstLine="420" w:firstLineChars="200"/>
        <w:rPr>
          <w:rFonts w:hint="eastAsia" w:hAnsi="宋体" w:cs="Times New Roman"/>
        </w:rPr>
      </w:pPr>
      <w:r>
        <w:rPr>
          <w:rFonts w:hint="eastAsia" w:hAnsi="宋体" w:cs="Times New Roman"/>
          <w:lang w:val="en-US" w:eastAsia="zh-CN"/>
        </w:rPr>
        <w:t>4</w:t>
      </w:r>
      <w:r>
        <w:rPr>
          <w:rFonts w:hint="eastAsia" w:hAnsi="宋体" w:cs="Times New Roman"/>
        </w:rPr>
        <w:t>、</w:t>
      </w:r>
      <w:r>
        <w:rPr>
          <w:rFonts w:hint="eastAsia" w:hAnsi="宋体" w:cs="Times New Roman"/>
          <w:lang w:val="en-US" w:eastAsia="zh-CN"/>
        </w:rPr>
        <w:t>针对全市办税服务厅不增加设备情况下对重要离岗位（领导值班岗，办税窗口，服务台等）实时进行在离岗检测分析、大厅客流量纳税人统计实时数据</w:t>
      </w:r>
      <w:r>
        <w:rPr>
          <w:rFonts w:hint="eastAsia" w:hAnsi="宋体" w:cs="Times New Roman"/>
        </w:rPr>
        <w:t>图文</w:t>
      </w:r>
      <w:r>
        <w:rPr>
          <w:rFonts w:hint="eastAsia" w:hAnsi="宋体" w:cs="Times New Roman"/>
          <w:lang w:val="en-US" w:eastAsia="zh-CN"/>
        </w:rPr>
        <w:t>报表上墙展示</w:t>
      </w:r>
      <w:r>
        <w:rPr>
          <w:rFonts w:hint="eastAsia" w:hAnsi="宋体" w:cs="Times New Roman"/>
        </w:rPr>
        <w:t>；</w:t>
      </w:r>
    </w:p>
    <w:p>
      <w:pPr>
        <w:pStyle w:val="4"/>
        <w:spacing w:line="360" w:lineRule="auto"/>
        <w:ind w:firstLine="420" w:firstLineChars="200"/>
        <w:rPr>
          <w:rFonts w:hint="eastAsia" w:hAnsi="宋体" w:cs="Times New Roman"/>
          <w:lang w:val="en-US" w:eastAsia="zh-CN"/>
        </w:rPr>
      </w:pPr>
      <w:r>
        <w:rPr>
          <w:rFonts w:hint="eastAsia" w:hAnsi="宋体" w:cs="Times New Roman"/>
          <w:lang w:val="en-US" w:eastAsia="zh-CN"/>
        </w:rPr>
        <w:t>5、升级全市办税服</w:t>
      </w:r>
      <w:bookmarkStart w:id="0" w:name="_GoBack"/>
      <w:bookmarkEnd w:id="0"/>
      <w:r>
        <w:rPr>
          <w:rFonts w:hint="eastAsia" w:hAnsi="宋体" w:cs="Times New Roman"/>
          <w:lang w:val="en-US" w:eastAsia="zh-CN"/>
        </w:rPr>
        <w:t>务厅视频会议图像上墙可视化功能；</w:t>
      </w:r>
    </w:p>
    <w:p>
      <w:pPr>
        <w:pStyle w:val="4"/>
        <w:spacing w:line="360" w:lineRule="auto"/>
        <w:ind w:firstLine="420" w:firstLineChars="200"/>
        <w:rPr>
          <w:rFonts w:hint="eastAsia" w:hAnsi="宋体" w:cs="Times New Roman" w:eastAsiaTheme="minorEastAsia"/>
          <w:lang w:val="en-US" w:eastAsia="zh-CN"/>
        </w:rPr>
      </w:pPr>
      <w:r>
        <w:rPr>
          <w:rFonts w:hint="eastAsia" w:ascii="宋体" w:hAnsi="宋体" w:cs="宋体"/>
          <w:color w:val="000000"/>
          <w:kern w:val="0"/>
          <w:szCs w:val="21"/>
        </w:rPr>
        <w:t>★</w:t>
      </w:r>
      <w:r>
        <w:rPr>
          <w:rFonts w:hint="eastAsia" w:hAnsi="宋体" w:cs="Times New Roman"/>
          <w:lang w:val="en-US" w:eastAsia="zh-CN"/>
        </w:rPr>
        <w:t>注：</w:t>
      </w:r>
      <w:r>
        <w:rPr>
          <w:rFonts w:hint="eastAsia"/>
          <w:color w:val="FF0000"/>
          <w:sz w:val="28"/>
          <w:szCs w:val="28"/>
          <w:lang w:val="en-US" w:eastAsia="zh-CN"/>
        </w:rPr>
        <w:t>以上几点</w:t>
      </w:r>
      <w:r>
        <w:rPr>
          <w:rFonts w:hint="eastAsia"/>
          <w:color w:val="FF0000"/>
          <w:sz w:val="28"/>
          <w:szCs w:val="28"/>
        </w:rPr>
        <w:t>不满足要求视为无效投标</w:t>
      </w:r>
      <w:r>
        <w:rPr>
          <w:rFonts w:hint="eastAsia"/>
          <w:color w:val="FF0000"/>
          <w:sz w:val="28"/>
          <w:szCs w:val="28"/>
          <w:lang w:eastAsia="zh-CN"/>
        </w:rPr>
        <w:t>。</w:t>
      </w:r>
    </w:p>
    <w:p>
      <w:pPr>
        <w:pStyle w:val="4"/>
        <w:spacing w:line="360" w:lineRule="auto"/>
        <w:ind w:firstLine="422" w:firstLineChars="200"/>
        <w:rPr>
          <w:rFonts w:hint="eastAsia" w:hAnsi="宋体" w:cs="Times New Roman"/>
          <w:b/>
        </w:rPr>
      </w:pPr>
      <w:r>
        <w:rPr>
          <w:rFonts w:hint="eastAsia" w:hAnsi="宋体" w:cs="Times New Roman"/>
          <w:b/>
          <w:lang w:val="en-US" w:eastAsia="zh-CN"/>
        </w:rPr>
        <w:t>三、</w:t>
      </w:r>
      <w:r>
        <w:rPr>
          <w:rFonts w:hint="eastAsia" w:hAnsi="宋体" w:cs="Times New Roman"/>
          <w:b/>
        </w:rPr>
        <w:t>项目清单及技术参数</w:t>
      </w:r>
    </w:p>
    <w:p>
      <w:pPr>
        <w:pStyle w:val="4"/>
        <w:spacing w:line="360" w:lineRule="auto"/>
        <w:ind w:firstLine="422" w:firstLineChars="200"/>
        <w:rPr>
          <w:rFonts w:hint="eastAsia" w:hAnsi="宋体" w:cs="Times New Roman"/>
          <w:b/>
        </w:rPr>
      </w:pPr>
    </w:p>
    <w:p>
      <w:pPr>
        <w:pStyle w:val="4"/>
        <w:spacing w:line="360" w:lineRule="auto"/>
        <w:ind w:firstLine="422" w:firstLineChars="200"/>
        <w:rPr>
          <w:rFonts w:hint="eastAsia" w:hAnsi="宋体" w:cs="Times New Roman"/>
          <w:b/>
        </w:rPr>
      </w:pPr>
    </w:p>
    <w:p>
      <w:pPr>
        <w:pStyle w:val="4"/>
        <w:spacing w:line="360" w:lineRule="auto"/>
        <w:ind w:firstLine="422" w:firstLineChars="200"/>
        <w:rPr>
          <w:rFonts w:hint="eastAsia" w:hAnsi="宋体" w:cs="Times New Roman"/>
          <w:b/>
        </w:rPr>
      </w:pPr>
    </w:p>
    <w:p>
      <w:pPr>
        <w:pStyle w:val="4"/>
        <w:spacing w:line="360" w:lineRule="auto"/>
        <w:ind w:firstLine="422" w:firstLineChars="200"/>
        <w:rPr>
          <w:rFonts w:hint="eastAsia" w:hAnsi="宋体" w:cs="Times New Roman"/>
          <w:b/>
        </w:rPr>
      </w:pPr>
    </w:p>
    <w:p>
      <w:pPr>
        <w:pStyle w:val="4"/>
        <w:spacing w:line="360" w:lineRule="auto"/>
        <w:ind w:firstLine="422" w:firstLineChars="200"/>
        <w:rPr>
          <w:rFonts w:hint="eastAsia" w:hAnsi="宋体" w:cs="Times New Roman"/>
          <w:b/>
        </w:rPr>
      </w:pPr>
    </w:p>
    <w:p>
      <w:pPr>
        <w:pStyle w:val="4"/>
        <w:spacing w:line="360" w:lineRule="auto"/>
        <w:ind w:firstLine="422" w:firstLineChars="200"/>
        <w:rPr>
          <w:rFonts w:hint="eastAsia" w:hAnsi="宋体" w:cs="Times New Roman"/>
          <w:b/>
        </w:rPr>
      </w:pPr>
    </w:p>
    <w:p>
      <w:pPr>
        <w:pStyle w:val="4"/>
        <w:spacing w:line="360" w:lineRule="auto"/>
        <w:ind w:firstLine="422" w:firstLineChars="200"/>
        <w:rPr>
          <w:rFonts w:hint="eastAsia" w:hAnsi="宋体" w:cs="Times New Roman"/>
          <w:b/>
        </w:rPr>
      </w:pPr>
    </w:p>
    <w:p>
      <w:pPr>
        <w:pStyle w:val="4"/>
        <w:spacing w:line="360" w:lineRule="auto"/>
        <w:ind w:firstLine="422" w:firstLineChars="200"/>
        <w:rPr>
          <w:rFonts w:hint="eastAsia" w:hAnsi="宋体" w:cs="Times New Roman"/>
          <w:b/>
        </w:rPr>
      </w:pPr>
    </w:p>
    <w:p>
      <w:pPr>
        <w:pStyle w:val="4"/>
        <w:spacing w:line="360" w:lineRule="auto"/>
        <w:ind w:firstLine="422" w:firstLineChars="200"/>
        <w:rPr>
          <w:rFonts w:hint="eastAsia" w:hAnsi="宋体" w:cs="Times New Roman"/>
          <w:b/>
        </w:rPr>
      </w:pPr>
    </w:p>
    <w:p>
      <w:pPr>
        <w:pStyle w:val="4"/>
        <w:spacing w:line="360" w:lineRule="auto"/>
        <w:ind w:firstLine="422" w:firstLineChars="200"/>
        <w:rPr>
          <w:rFonts w:hint="eastAsia" w:hAnsi="宋体" w:cs="Times New Roman"/>
          <w:b/>
        </w:rPr>
      </w:pPr>
    </w:p>
    <w:p>
      <w:pPr>
        <w:pStyle w:val="4"/>
        <w:spacing w:line="360" w:lineRule="auto"/>
        <w:ind w:firstLine="422" w:firstLineChars="200"/>
        <w:rPr>
          <w:rFonts w:hint="eastAsia" w:hAnsi="宋体" w:cs="Times New Roman"/>
          <w:b/>
        </w:rPr>
      </w:pPr>
    </w:p>
    <w:tbl>
      <w:tblPr>
        <w:tblStyle w:val="6"/>
        <w:tblW w:w="8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24"/>
        <w:gridCol w:w="1040"/>
        <w:gridCol w:w="5560"/>
        <w:gridCol w:w="550"/>
        <w:gridCol w:w="6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56"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产品</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22"/>
                <w:szCs w:val="22"/>
                <w:u w:val="none"/>
                <w:lang w:val="en-US" w:eastAsia="zh-CN"/>
              </w:rPr>
            </w:pPr>
            <w:r>
              <w:rPr>
                <w:rFonts w:hint="eastAsia" w:ascii="微软雅黑" w:hAnsi="微软雅黑" w:eastAsia="微软雅黑" w:cs="微软雅黑"/>
                <w:i w:val="0"/>
                <w:color w:val="000000"/>
                <w:sz w:val="22"/>
                <w:szCs w:val="22"/>
                <w:u w:val="none"/>
                <w:lang w:val="en-US" w:eastAsia="zh-CN"/>
              </w:rPr>
              <w:t>品牌型号</w:t>
            </w:r>
          </w:p>
        </w:tc>
        <w:tc>
          <w:tcPr>
            <w:tcW w:w="5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简要描述</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数量</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83" w:hRule="atLeast"/>
        </w:trPr>
        <w:tc>
          <w:tcPr>
            <w:tcW w:w="87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一、全 彩 LED 显 示 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142"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室内全彩显示屏</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海康威视：DS-D43Q15FI</w:t>
            </w:r>
          </w:p>
        </w:tc>
        <w:tc>
          <w:tcPr>
            <w:tcW w:w="5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品牌：海康威视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1.像素结构 表贴三合一 SMD1212 黑灯</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2.像素间距（mm） 1.53</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3.模组分辨率（W×H） 208×104</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4.模组尺寸（mm） 320（W）×160（H）×15</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5.模组重量（kg/块） 0.2</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6.模组最大功耗（W/块） 12</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7.像素密度（点/m2 ） 426798</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8.维护方式 磁吸前维护</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9.显示屏亮度（nits） 600</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10.色温（K） 8000—19000 可调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11.水平视角（°） 160</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12.垂直视角（°） 160</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13.对比度 4000:1</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14.亮度均匀性 ≥97%</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15.色度均匀性 ±0.003Cx,Cy 之内</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16.最佳视距（m） ≥2</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17.峰值功耗（W/m2） 650</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18.平均功耗（W/m2） 170</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19.供电要求 AC220-240V</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20.驱动方式 恒流驱动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21.换帧频率（Hz） 60</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22.刷新率（Hz） ≥3840</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23.工作温度范围（℃） -10—40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24.存储温度范围（℃） -20—60</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25.工作湿度范围（RH）无结露 10-80%</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26.存储湿度范围（RH）无结露 10-85% 接口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27.信号接口 HUB 75E 接口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28.电源接口 VH4PIN</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51"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LED全彩显示屏控制器</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海康威视：DS-D43Q04</w:t>
            </w:r>
          </w:p>
        </w:tc>
        <w:tc>
          <w:tcPr>
            <w:tcW w:w="5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1)LED全彩显示屏控制器,1路DVI，1路HDMI，1路DP。输出：8路网口输出或8路光纤输出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2)带载分辨率3840*2160@30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3)支持亮度调节，可以通过客户端、遥控器、PAD及物理按键进行调节，并支持多台设备同时调节。</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4)支持倍帧功能，可以将输入为30Hz的信号转成60Hz信号输出。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5)具备光感扩展接口，配合光感传感器，无需增加额外设备即可实现光感调节功能。</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61"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智能配电系统</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color w:val="000000"/>
                <w:sz w:val="16"/>
                <w:szCs w:val="16"/>
                <w:u w:val="none"/>
              </w:rPr>
            </w:pPr>
          </w:p>
        </w:tc>
        <w:tc>
          <w:tcPr>
            <w:tcW w:w="5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 类型：10KW配电柜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 控制：欧姆龙PLC控制器，网络远程控制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3）元器件：德力西断路器，施耐德接触器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 输入电压：380V</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5）输出电压：220V</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6）输出回路：3个单向回路</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7）尺寸：450*600*200</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87"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钢结构</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固定安装,含100MM黑色哑光不锈钢包边</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1"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人工安装服务</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5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m²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7" w:hRule="atLeast"/>
        </w:trPr>
        <w:tc>
          <w:tcPr>
            <w:tcW w:w="87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二、办税服务厅监控指挥平台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43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双路服务器</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海康威视：DS-VE22S-B(310803603)</w:t>
            </w:r>
          </w:p>
        </w:tc>
        <w:tc>
          <w:tcPr>
            <w:tcW w:w="5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4210×1/32G DDR4/1.2T 10K  SAS×2（RAID_1）/SAS_HBA/1GbE×2/Win Svr 2016 简中标版/550W(1+1)/2U/16DIMM</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2U双路标准机架式服务器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CPU：1颗intel至强系列处理器，核数≥10核，主频≥2.2GHz</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内存：16G*2 DDR4，16根内存插槽，最大支持扩展至2TB内存</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硬盘：2块1.2T 10K 2.5寸 SAS硬盘</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阵列卡：SAS_HBA卡, 支持RAID 0/1/10</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PCIE扩展：最大可支持6个PCIE扩展插槽</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网口：2个千兆电口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其他接口：1个RJ45管理接口，4个USB 3.0接口，1个VGA接口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电源：标配550W（1+1）高效铂金CRPS冗余电源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机箱规格：87.8mm(高)x 448mm(宽)x729.8mm(深)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设备重量：约26KG（含导轨）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操作系统：Microsoft Windows Server 2016</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958"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视频综合平台机箱</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海康威视：DS-B20-S03-A </w:t>
            </w:r>
          </w:p>
        </w:tc>
        <w:tc>
          <w:tcPr>
            <w:tcW w:w="5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投标产品需提供权威机构所出具的CCC、RoHS、CE、FCC检测报告。</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投标产品需提供中国质量认证中心所出具的中国环保产品（II型）认证证书</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投标产品的视频输入板卡具备视频和音频同时接入：HDMI接口（8个视频输入接口，8个音频输入接口）、DVI接口（8个视频输入接口，8个音频输入接口）、VGA接口（8个视频输入接口，8个音频输入接口）、3G-SDI接口（8个视频输入接口，8个音频输入接口）、CVBS输入板（32个视频输入接口，32个音频输入接口）、4K输入板（4个视频输入接口，4个音频输入接口）、DP输入板（4个视频输入接口）、YPbPr/YCbCr输入板（8个视频输入接口，8个音频输入接口）。（提供公安部出具的型式检验报告复印件加盖原厂商公章）</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投标产品的视频输出板具备：HDMI输出板卡（8个视频输出接口，8个音频输出接口）、DVI输出板卡（8个视频输出接口，8个音频输出接口）、VGA输出板卡（8个视频输出接口，8个音频输出接口）、HD-SDI输出板卡（16个视频输出接口，16个音频输出接口）。（提供公安部出具的型式检验报告复印件加盖原厂商公章）</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多设备之间的视频数据通过光纤级联传输延时≤100ms。（提供公安部出具的型式检验报告复印件加盖原厂商公章）</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投标产品主控板具有16个串口支持挂载128个RS485控制设备，可将IP数据发送至串口。主控板具有7个RJ45网络接口、6个光纤接口、1个USB接口。（提供公安部出具的型式检验报告复印件加盖原厂商公章）</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投标产品具备三码流编码功能：样机支持主码流、子码流、第三码流编码输出功能。（提供公安部出具的型式检验报告复印件加盖原厂商公章）</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投标产品应支持超高分辨率输入能力须满足或超过以下分辨率：支持接入4096x4320、8192x2160、15360x6480、15360x8460、16384x6480等分辨率图像信号。（提供公安部出具的封面具有CNAS标志的报告复印件加盖原厂商公章）</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投标产品支持1、2、4、6、8、9、12、16、25、32、36、48、64画面分割显示。（提供公安部出具的封面具有CNAS标志的报告复印件加盖原厂商公章）</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投标产品支持显示预案功能，可将样机的视频输出状态保存为场景，可设置多个场景并可对每个场景进行配置、清空、复制、修改、切换等操作，可实现多个场景轮巡切换、（预案）轮巡。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投标产品支持虚拟云台控制功能，具备虚拟云台控制按键，可调整球机和云台的运行速度和方向，并且支持多用户云台抢占、云台控制锁定功能（提供公安部出具的型式检验报告复印件加盖原厂商公章）</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投标产品支持手动视频切换功能，支持将选定的视频输入切换到选定的视频输出，支持视音频同步切换、异步切换，画面切换时不出现黑屏。（提供公安部出具的型式检验报告复印件加盖原厂商公章）</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投标产品音频编码功能：具备G.722、G.711u、G.711A、PCM格式编码选项。（提供公安部出具的型式检验报告复印件加盖原厂商公章）</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投标产品支持多个视频输出拼接画面上编辑字符信息功能。</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投标产品支持视频输入通道参数设置功能，可对单个视频输入通道进行分辨率、帧率、码率、亮度、对比度、饱和度、色调、去噪等参数设置，图像显示模式可设定标准、室内、室外、弱光等显示模式进行设置。（提供公安部出具的型式检验报告复印件加盖原厂商公章）</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输出分辨率应具备但不限于1024x768、1280x720、1280x1024、1280x800、1280x960、1366x768、1440x900、1400x1050、1680x1050、1920x1080、1600x1200、1920x1200、3840x2160、7680x1080、5760x1080、3840x1080、1920x2160、1920x3240、1920x4320等输出分辨率信号（提供公安部出具的封面具有CNAS标志的报告复印件加盖原厂商公章）</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★投标产品可在视频输出通道叠加图片LOGO，且LOGO位置可以调整。（提供公安部出具的型式检验报告复印件加盖原厂商公章）</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采用嵌入式非X86架构，主控板不具备X86架构特征元件（CPU、内存条、硬盘、VGA接口），并提供产品主控板照片；</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投标产品的信号源采集后经过高速背板总线到输出显示所用时间应≤35ms；图像切换时间应＜20ms。（提供公安部出具的封面具有CNAS标志的报告复印件加盖原厂商公章）</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投标产品应支持基于光纤信号实现集群功能。可通过集群节点进行统一管理；支持多台设备信号源不经过编解码实现相互调用功能，图像可以跨设备进行拼接、漫游等操作；可支持16台设备统一管理控制。并且集群节点支持热备功能，故障后支持自动切换。（提供公安部出具的封面具有CNAS标志的报告复印件加盖原厂商公章）</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投标产品支持超显功能：即支持输出最大1个64x1920x1080分辨率的电脑桌面或者输出8个分辨率小于8x1920x1080的电脑桌面；支持PPT、Excel、Word、TXT、JPEG、BMP、PNG、CAD等图形界面显示功能；支持设置800x600-15360x840分辨率，并且可以自定义分辨率（提供公安部出具的封面具有CNAS标志的报告复印件加盖原厂商公章）</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投标产品单块输出板卡应具备但不限于4路6912x2800或12路4000x3000或16路4096x2160或16路3840x2160或10路3072x2048或16路2592x2048或20路2048x1536或96路1920x1080或192路1280x720或384路704x576分辨率视频解码能力（少支持一个种分辨扣0.5分，扣完为止）；还应支持多块解码板资源共享功能，支持解码资源动态分配，支持单块解码板所有输出口同时进行16画面分割解码1080P图像。（提供公安部出具的封面具有CNAS标志的报告复印件加盖原厂商公章）</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投标产品应支持在任一视频输出显示画面上叠加显示多个不同视频输入信号的显示窗口，单个输出通道最少支持32个窗口叠加显示，单个输出板卡应可以支持128个漫游窗口叠加；并且窗口图像应支持置顶、置底操作。（提供公安部出具的封面具有CNAS标志的报告复印件加盖原厂商公章）</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投标产品的拼接功能不仅应在多个视频输出端口组合显示视频输入图像，同时应支持在多台产品组成的集群内任意设备输出口实现拼接功能。（不满足集群内任意设备输出口拼接的不得分）（提供公安部出具的封面具有CNAS标志的报告复印件加盖原厂商公章）</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投标产品应能通过手动或自动操作，对前端设备的各种动作进行遥控；应能设定控制的优先级，对级别高的用户请求应保证优先响应。可提供对前端设备进行独占性控制的锁定及解锁功能，锁定和解锁方式可设定。（提供公安部出具的封面具有CNAS标志的报告复印件加盖原厂商公章）</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68"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输入编码板</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海康威视：DS-6408HFH-B20H</w:t>
            </w:r>
          </w:p>
        </w:tc>
        <w:tc>
          <w:tcPr>
            <w:tcW w:w="5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视频输入口：8路视频输入，HDMI口（HDMI音频内嵌，实现HDMI视音频信号通过HDMI线接入）；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输入分辨率：1024×768@60Hz、1280×1024@60Hz、1280×800@60Hz、1366×768@60Hz、1440×900@60Hz、1680×1050@60Hz、1280×960@60Hz、1600×1200@60Hz、1280×720P@50Hz、1280×720P@60Hz、1920×1080I@50Hz、1920×1080I@60Hz、1920×1080P@50Hz、1920×1080P@60Hz；</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编码标准：标准H.264；</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编码能力：8路，支持的编码分辨率为：1080P/720P/4CIF/CIF/QCIF；</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2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输出解码板</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海康威视：DS-6916UD-B20D</w:t>
            </w:r>
          </w:p>
        </w:tc>
        <w:tc>
          <w:tcPr>
            <w:tcW w:w="5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个DVI输出口，支持小间距全彩显示屏，分辨率适应性更佳;支持16路800W/64路1080P/128路720P/256路4CIF解码H.264/H.265解码；支持大屏拼接漫游；1个DB15转8路音频输出；（注意，可支持H265解码，H264和H265解码能力一致，支持海康私有264码流的解码）一块板子支持16路海康私有264</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9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智能图像信息综合应用平台</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Infovision GOV 智慧政务综合应用平台</w:t>
            </w:r>
          </w:p>
        </w:tc>
        <w:tc>
          <w:tcPr>
            <w:tcW w:w="5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含中心管理服务、数据服务、视频接入服务、流媒体管理服务、存储管理服务、电视墙管理服务、地图管理服务、移动视频服务等模块。</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性能要求：支持Linux/windows双平台方式部署；可管理的前端监控点数量100万路以上；中心管理服务要求：</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1、支持的同时在线用户数不少于3000个；</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2、页面平均响应时间≤2S；</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3、状态告警延迟时间≤10S；</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4、支持用户与客户端电脑IP地址绑定，MAC地址绑定登录；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5、支持性能监测服务，支持实时监控CPU的使用情况，当CPU的使用率超过某个阈值时，自动启动性能提示界面，提示用户是否启动性能计划。</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数据服务要求：</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6、支持显示数据库状态，全文检索/视图库状态，图片存储设备状态，卡口接入服务器状态。</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视频接入服务：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7、支持视频预览，支持1 、4、6、8、9、10、13、14、16、17、22、25多分屏画面显示；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8、支持画面比例调整：全屏、满窗口、自适应、4:3、16:9显示；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9、支持即时回放，支持即时回放视频保存以及抓图，支持单帧前进，单帧后退播放；</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10、支持视频预案的设置，从资源组、搜索列表、收藏夹选择监控点，组成监控点列表。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11、支持智能行为分析服务器。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流媒体管理服务要求：</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12、支持流媒体负载均衡，在多台流媒体服务器之间通过负载算法，将流媒体分发请求动态均衡负载到各个流媒体服务器上。</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存储管理服务要求：</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13、支持录像回放，支持GB/T28181标准协议的设备云存储及回放，支持录像锁定和解锁功能，锁定的录像不能被覆盖；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14、支持区域录像计划的一键下发，包括：当前勾选计划、异常计划、区域所有计划。</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电视墙管理服务要求：</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15、支持电视墙管理，支持实时上墙、回放上墙、报警联动上墙、桌面上墙，支持大屏预案（场景）保存，切换，支持上墙任务在操作客户端退出后，可继续执行轮巡。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17、原老平台点位可二次免费授权。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地图管理服务要求：</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18、支持在地图上对监控点信息进行标注，包含经纬度、厂家类型、摄像机朝向；</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19、支持通过点选、线选、框选、圆选、多边形选等多种方式将指定区域或道路上的监控点添加至预案列表；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20、支持对可视域摄像机的可视域范围内目标进行集中布控，在可视范围内能进行云台控制；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21、支持在地图上以某点为中心点，点击形成一个圆形区域，可查找区域内的所有监控点视频，并同时自动播放离中心点最近的多个点位的实时视频；</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22、支持回放追踪功能，选择一个监控点作为回放追踪的起点，系统自动关联距离起点最近的5个监控点，通过回放追踪的轨迹会在地图上自动绘制出来；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23、支持一机双屏显示模式，可在不同屏幕上显示地图、实况、配置报警等，支持双屏操作。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移动视频服务要求：</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24、支持移动手持监控设备（例如单兵设备或装有移动监控APP的手机）的摄像头画面，抓拍图片后，自动回传平台；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25、支持通过电子地图，选择多个手持移动终端的用户，建立移动端群呼组，通过APP进行文字交流或语音通讯。</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26、支持与第三方平台联动。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★提供平台支持GB/T 28181-2016公安部检测报告复印件并加盖厂家公章证明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★提供平台独立的软件著作权登记证书复印件加盖厂家公章证明</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★提供平台中心管理服务、数据服务、视频接入服务、流媒体管理服务、存储管理服务、电视墙管理服务、地图管理服务、移动视频服务等模块要求的公安部检测报告复印件并加盖厂家公章证明。</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6" w:hRule="atLeast"/>
        </w:trPr>
        <w:tc>
          <w:tcPr>
            <w:tcW w:w="9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Infovision GOV-VMS </w:t>
            </w:r>
          </w:p>
        </w:tc>
        <w:tc>
          <w:tcPr>
            <w:tcW w:w="5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500路视频接入、基础应用、资源管理平台授权，可扩容</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10" w:hRule="atLeast"/>
        </w:trPr>
        <w:tc>
          <w:tcPr>
            <w:tcW w:w="92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智能行为分析技术研发</w:t>
            </w:r>
          </w:p>
        </w:tc>
        <w:tc>
          <w:tcPr>
            <w:tcW w:w="104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赢中科技：HDWIP-X+</w:t>
            </w:r>
          </w:p>
        </w:tc>
        <w:tc>
          <w:tcPr>
            <w:tcW w:w="556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1、利用现有摄像头对全市办税服务厅重要岗位（领导值班岗，办税窗口，服务台等）进行在离岗检测分析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2、对全市办税服务厅客流量纳税人统计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3、所有数据以办税服务厅为单位生成数据报表、支持数据上墙展示。</w:t>
            </w:r>
          </w:p>
        </w:tc>
        <w:tc>
          <w:tcPr>
            <w:tcW w:w="55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66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2" w:hRule="atLeast"/>
        </w:trPr>
        <w:tc>
          <w:tcPr>
            <w:tcW w:w="8740" w:type="dxa"/>
            <w:gridSpan w:val="5"/>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三、音响系统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51"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语音话筒</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米兰达/H506</w:t>
            </w:r>
          </w:p>
        </w:tc>
        <w:tc>
          <w:tcPr>
            <w:tcW w:w="5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换能方式：电容式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频率响应：20Hz-20kHz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指向性：心型向性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输出阻抗（欧姆）：200Ω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灵敏度：-42dB±2 dB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最高输入音量：118dB 声压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讯噪比：65 dB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供电电压：直流3V/幻象48V（幻象指既传输电流，也传输声音）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咪管长度：420mm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单支话筒重量：0.6kg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抗手机、电磁、高频干扰</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375"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功放主机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SKS/K-350</w:t>
            </w:r>
          </w:p>
        </w:tc>
        <w:tc>
          <w:tcPr>
            <w:tcW w:w="5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◆额定功率（8Ω／通道）：2x350W</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◆额定功率（4Ω／通道）：2x750W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◆额定桥式功率（8Ω）：900W</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◆频响范围：20Hz～20kHz                                 ◆谐波失真率：&lt;0.05%20Hz-20KHz                     ◆电压增益：40dB                                     ◆上升速率：&gt;30V/ms</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◆信噪比：&gt;115dB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◆电力消耗8W额定功率：550W</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◆阻尼系数：&gt;300（8Ω）(5Hz-1KHz)                                                                                                                                                                         ◆输入灵敏度：1.1V/26dB/32dB                            ◆输入阻抗：20kΩ/Balacde, 10kΩ/un-Balanced                                              ◆转换速率：30V/ms                                        ◆指示灯：LED                                     ◆散热：2 direct currents fan</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◆工作电压：交流电230V，50/60Hz                            ◆美国安森美大功率管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◆保护方式：功率保护、温度功率控制、功放输出短路、过载保护、输出直流保护</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90"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二分频全频音箱</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EES(艺   声)/EM-10</w:t>
            </w:r>
          </w:p>
        </w:tc>
        <w:tc>
          <w:tcPr>
            <w:tcW w:w="5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单10"全频音箱 低音140磁51芯（铝盆架） 高音44芯 250W                                                       系统            2分频</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频率响应        70Hz-19kHz</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驱动器          LF:10''x1;HF:1''x1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输入阻抗        8Ohm</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系统灵敏性      94dB</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消耗功率        250W</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最大声压        123dB</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,输入阻抗       8Ohm                                                                       尺寸：高500﹡宽300﹡深290</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99"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会议话筒主机</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米兰达/          E-8208   </w:t>
            </w:r>
          </w:p>
        </w:tc>
        <w:tc>
          <w:tcPr>
            <w:tcW w:w="5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 内置3编组叠机频率,一键调取. 同一频段可同时轻松叠机三套使用.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 具有IR红外线自动对频功能,一键自动对频锁定.</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 四通道音量独立可调. 提供4+1音频输出.四通道各音频音量输出独立可控.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4.提供多种发射器可选. 发射器中会议/手持/领夹 可以混搭使用. 互不干忧.</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14"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调音台</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YAMAHA/MG-12XU</w:t>
            </w:r>
          </w:p>
        </w:tc>
        <w:tc>
          <w:tcPr>
            <w:tcW w:w="5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12通道调音台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最多6个话筒/12个线路输入(4个单声道+4个立体声)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2编组母线+1立体声母线</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2AUX(包括FX)</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单旋钮压缩器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单声道输入通道上的PAD开关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+48V幻象供电</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XLR平衡输出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世界通用的内部全局供电</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可选购安装套件RK-MG12</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金属机身</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技术参数: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总失真:0.02%；</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频响:20Hz～20kHz；</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等效输入噪声:-128dBu；</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串音:-74dB；</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耗电:40w；</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外观尺寸(W×H×D)：308mmx118mmx422mm(12.1"x4.6"x16.6")</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净重：4.0kg(8.8lbs.)</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50"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电源时序器</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舒卡/RS-118</w:t>
            </w:r>
          </w:p>
        </w:tc>
        <w:tc>
          <w:tcPr>
            <w:tcW w:w="5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1.独立的八路大功率电源输出，万能插座，可满足多种三级的电源插座，如国标插座、美标插座以及欧标插座等；还可满足二级欧式的圆头插座；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2.单路最大输出为10A，总输入电流容量16A；</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3.八路通道开关状态可由面板控制操作和显示；通过面板一键开关，可时序关启通道，实现时序功能；</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4.开机时由前级到后级按顺序逐个启动各类设备，关机时由后级到前级逐个关闭各个设备，有效的统一管理控制用电设备，确保整个系统的稳定运行；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5.电源输出:8路，万能插座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6.单路负荷:10A</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8.控制方式:手动顺序启动、短路信号触发控制。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7.电源容量:总容量220V，16A</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8.输入电源:AC220-240/50Hz</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9.时序间隔:1.5s</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83" w:hRule="atLeast"/>
        </w:trPr>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网络线材</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5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项目实施、网线、耗材、电线、系统对接</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w:t>
            </w:r>
          </w:p>
        </w:tc>
      </w:tr>
    </w:tbl>
    <w:p>
      <w:pPr>
        <w:pStyle w:val="4"/>
        <w:spacing w:line="360" w:lineRule="auto"/>
        <w:rPr>
          <w:rFonts w:hAnsi="宋体" w:cs="Times New Roman"/>
          <w:b/>
        </w:rPr>
      </w:pPr>
      <w:r>
        <w:rPr>
          <w:rFonts w:hint="eastAsia" w:hAnsi="宋体" w:cs="Times New Roman"/>
          <w:b/>
        </w:rPr>
        <w:t>四、  供货范围</w:t>
      </w:r>
    </w:p>
    <w:p>
      <w:pPr>
        <w:adjustRightInd w:val="0"/>
        <w:snapToGrid w:val="0"/>
        <w:spacing w:before="162" w:beforeLines="50" w:line="360" w:lineRule="auto"/>
        <w:ind w:firstLine="210" w:firstLineChars="100"/>
        <w:rPr>
          <w:rFonts w:ascii="宋体" w:hAnsi="宋体"/>
          <w:bCs/>
          <w:szCs w:val="21"/>
        </w:rPr>
      </w:pPr>
      <w:r>
        <w:rPr>
          <w:rFonts w:hint="eastAsia" w:ascii="宋体" w:hAnsi="宋体"/>
          <w:bCs/>
          <w:szCs w:val="21"/>
        </w:rPr>
        <w:t>1、严格按本章规定的技术要求、数量以及投标人所投产品的规格型号进行供货。</w:t>
      </w:r>
    </w:p>
    <w:p>
      <w:pPr>
        <w:adjustRightInd w:val="0"/>
        <w:snapToGrid w:val="0"/>
        <w:spacing w:before="162" w:beforeLines="50" w:line="360" w:lineRule="auto"/>
        <w:ind w:left="632" w:hanging="632" w:hangingChars="300"/>
        <w:rPr>
          <w:rFonts w:ascii="宋体" w:hAnsi="宋体"/>
          <w:b/>
        </w:rPr>
      </w:pPr>
      <w:r>
        <w:rPr>
          <w:rFonts w:hint="eastAsia" w:ascii="宋体" w:hAnsi="宋体"/>
          <w:b/>
          <w:szCs w:val="21"/>
          <w:lang w:val="en-US" w:eastAsia="zh-CN"/>
        </w:rPr>
        <w:t>五</w:t>
      </w:r>
      <w:r>
        <w:rPr>
          <w:rFonts w:hint="eastAsia" w:ascii="宋体" w:hAnsi="宋体"/>
          <w:b/>
          <w:szCs w:val="21"/>
        </w:rPr>
        <w:t>、</w:t>
      </w:r>
      <w:r>
        <w:rPr>
          <w:rFonts w:hint="eastAsia" w:ascii="宋体" w:hAnsi="宋体"/>
          <w:b/>
        </w:rPr>
        <w:t>质量保证</w:t>
      </w:r>
    </w:p>
    <w:p>
      <w:pPr>
        <w:adjustRightInd w:val="0"/>
        <w:snapToGrid w:val="0"/>
        <w:spacing w:line="360" w:lineRule="auto"/>
        <w:ind w:firstLine="210" w:firstLineChars="100"/>
        <w:rPr>
          <w:rFonts w:ascii="宋体" w:hAnsi="宋体"/>
          <w:szCs w:val="21"/>
        </w:rPr>
      </w:pPr>
      <w:r>
        <w:rPr>
          <w:rFonts w:hint="eastAsia" w:ascii="宋体" w:hAnsi="宋体"/>
          <w:szCs w:val="21"/>
        </w:rPr>
        <w:t>1、投标人应保证货物是已定型上市销售的全新、原产地、原包装、手续合法完整、渠道正规的产品，完全符合合同规定质量、规格和性能的要求，并配有相应的随机备件和技术资料，产品质量、技术指标符合</w:t>
      </w:r>
      <w:r>
        <w:rPr>
          <w:rFonts w:hint="eastAsia" w:ascii="宋体" w:hAnsi="宋体" w:cs="宋体"/>
          <w:kern w:val="0"/>
          <w:szCs w:val="21"/>
        </w:rPr>
        <w:t>制造商</w:t>
      </w:r>
      <w:r>
        <w:rPr>
          <w:rFonts w:hint="eastAsia" w:ascii="宋体" w:hAnsi="宋体"/>
          <w:szCs w:val="21"/>
        </w:rPr>
        <w:t>的出厂质量标准和国际技术标准；所有软件均为原装正版软件。</w:t>
      </w:r>
    </w:p>
    <w:p>
      <w:pPr>
        <w:adjustRightInd w:val="0"/>
        <w:snapToGrid w:val="0"/>
        <w:spacing w:line="360" w:lineRule="auto"/>
        <w:ind w:firstLine="210" w:firstLineChars="100"/>
        <w:rPr>
          <w:rFonts w:hint="eastAsia" w:ascii="宋体" w:hAnsi="宋体"/>
          <w:szCs w:val="21"/>
        </w:rPr>
      </w:pPr>
      <w:r>
        <w:rPr>
          <w:rFonts w:hint="eastAsia" w:ascii="宋体" w:hAnsi="宋体"/>
          <w:szCs w:val="21"/>
        </w:rPr>
        <w:t>2、投标人必须严格遵守《产品质量法》，在投标文件中对产品质量做出承诺及说明，并完整地履行质保期内的免费现场维修服务承诺。</w:t>
      </w:r>
    </w:p>
    <w:p>
      <w:pPr>
        <w:adjustRightInd w:val="0"/>
        <w:snapToGrid w:val="0"/>
        <w:spacing w:line="360" w:lineRule="auto"/>
        <w:ind w:firstLine="210" w:firstLineChars="100"/>
        <w:rPr>
          <w:rFonts w:hint="eastAsia" w:hAnsi="宋体"/>
          <w:bCs/>
          <w:sz w:val="22"/>
          <w:szCs w:val="21"/>
        </w:rPr>
      </w:pPr>
      <w:r>
        <w:rPr>
          <w:rFonts w:hint="eastAsia" w:ascii="宋体" w:hAnsi="宋体" w:cs="宋体"/>
          <w:szCs w:val="21"/>
        </w:rPr>
        <w:t>★</w:t>
      </w:r>
      <w:r>
        <w:rPr>
          <w:rFonts w:hint="eastAsia" w:ascii="宋体" w:hAnsi="宋体"/>
          <w:szCs w:val="21"/>
        </w:rPr>
        <w:t>3、</w:t>
      </w:r>
      <w:r>
        <w:rPr>
          <w:rFonts w:hint="eastAsia" w:hAnsi="宋体"/>
          <w:bCs/>
          <w:sz w:val="22"/>
          <w:szCs w:val="21"/>
        </w:rPr>
        <w:t>投标人须提供3年免费质保，且质保期内维保所需配件必须是原厂配件，提供承诺函原件。</w:t>
      </w:r>
    </w:p>
    <w:p>
      <w:pPr>
        <w:adjustRightInd w:val="0"/>
        <w:snapToGrid w:val="0"/>
        <w:spacing w:before="162" w:beforeLines="50" w:line="360" w:lineRule="auto"/>
        <w:ind w:left="632" w:hanging="632" w:hangingChars="300"/>
        <w:rPr>
          <w:rFonts w:hint="eastAsia" w:ascii="宋体" w:hAnsi="宋体" w:eastAsiaTheme="minorEastAsia"/>
          <w:b/>
          <w:lang w:val="en-US" w:eastAsia="zh-CN"/>
        </w:rPr>
      </w:pPr>
      <w:r>
        <w:rPr>
          <w:rFonts w:hint="eastAsia" w:ascii="宋体" w:hAnsi="宋体"/>
          <w:b/>
          <w:szCs w:val="21"/>
          <w:lang w:val="en-US" w:eastAsia="zh-CN"/>
        </w:rPr>
        <w:t>六</w:t>
      </w:r>
      <w:r>
        <w:rPr>
          <w:rFonts w:hint="eastAsia" w:ascii="宋体" w:hAnsi="宋体"/>
          <w:b/>
          <w:szCs w:val="21"/>
        </w:rPr>
        <w:t>、</w:t>
      </w:r>
      <w:r>
        <w:rPr>
          <w:rFonts w:hint="eastAsia" w:ascii="宋体" w:hAnsi="宋体"/>
          <w:b/>
          <w:szCs w:val="21"/>
          <w:lang w:val="en-US" w:eastAsia="zh-CN"/>
        </w:rPr>
        <w:t>完成工期</w:t>
      </w:r>
    </w:p>
    <w:p>
      <w:pPr>
        <w:adjustRightInd w:val="0"/>
        <w:snapToGrid w:val="0"/>
        <w:spacing w:line="360" w:lineRule="auto"/>
        <w:ind w:firstLine="210" w:firstLineChars="100"/>
        <w:rPr>
          <w:rFonts w:hint="eastAsia" w:ascii="宋体" w:hAnsi="宋体"/>
          <w:szCs w:val="21"/>
        </w:rPr>
      </w:pPr>
      <w:r>
        <w:rPr>
          <w:rFonts w:hint="eastAsia" w:ascii="宋体" w:hAnsi="宋体"/>
          <w:szCs w:val="21"/>
        </w:rPr>
        <w:t>1、交货时间、地点及方式</w:t>
      </w:r>
    </w:p>
    <w:p>
      <w:pPr>
        <w:adjustRightInd w:val="0"/>
        <w:snapToGrid w:val="0"/>
        <w:spacing w:line="360" w:lineRule="auto"/>
        <w:ind w:firstLine="210" w:firstLineChars="100"/>
        <w:rPr>
          <w:rFonts w:hint="eastAsia" w:ascii="宋体" w:hAnsi="宋体"/>
          <w:szCs w:val="21"/>
        </w:rPr>
      </w:pPr>
      <w:r>
        <w:rPr>
          <w:rFonts w:hint="eastAsia" w:ascii="宋体" w:hAnsi="宋体"/>
          <w:szCs w:val="21"/>
        </w:rPr>
        <w:t xml:space="preserve">  （1）交货时间：签订合同后30日历天内交货，并安装调试验收合格。</w:t>
      </w:r>
    </w:p>
    <w:p>
      <w:pPr>
        <w:adjustRightInd w:val="0"/>
        <w:snapToGrid w:val="0"/>
        <w:spacing w:line="360" w:lineRule="auto"/>
        <w:ind w:firstLine="210" w:firstLineChars="100"/>
        <w:rPr>
          <w:rFonts w:hint="eastAsia" w:ascii="宋体" w:hAnsi="宋体"/>
          <w:szCs w:val="21"/>
        </w:rPr>
      </w:pPr>
      <w:r>
        <w:rPr>
          <w:rFonts w:hint="eastAsia" w:ascii="宋体" w:hAnsi="宋体"/>
          <w:szCs w:val="21"/>
        </w:rPr>
        <w:t xml:space="preserve">  （2）交货地点：</w:t>
      </w:r>
      <w:r>
        <w:rPr>
          <w:rFonts w:hint="eastAsia" w:ascii="宋体" w:hAnsi="宋体"/>
          <w:szCs w:val="21"/>
          <w:lang w:val="en-US" w:eastAsia="zh-CN"/>
        </w:rPr>
        <w:t>常德市税务局</w:t>
      </w:r>
      <w:r>
        <w:rPr>
          <w:rFonts w:hint="eastAsia" w:ascii="宋体" w:hAnsi="宋体"/>
          <w:szCs w:val="21"/>
        </w:rPr>
        <w:t>（采购人指定地点）。</w:t>
      </w:r>
    </w:p>
    <w:p>
      <w:pPr>
        <w:adjustRightInd w:val="0"/>
        <w:snapToGrid w:val="0"/>
        <w:spacing w:before="162" w:beforeLines="50" w:line="360" w:lineRule="auto"/>
        <w:ind w:firstLine="420" w:firstLineChars="200"/>
        <w:rPr>
          <w:rFonts w:hint="eastAsia" w:ascii="宋体" w:hAnsi="宋体"/>
          <w:szCs w:val="21"/>
        </w:rPr>
      </w:pPr>
      <w:r>
        <w:rPr>
          <w:rFonts w:hint="eastAsia" w:ascii="宋体" w:hAnsi="宋体"/>
          <w:szCs w:val="21"/>
        </w:rPr>
        <w:t>（3）交货方式：中标人将货物免费运至交货地点，并安装调试验收合格。中标人承担验收前的一切风险、责任和费用。</w:t>
      </w:r>
    </w:p>
    <w:p>
      <w:pPr>
        <w:pStyle w:val="2"/>
        <w:rPr>
          <w:rFonts w:hint="eastAsia"/>
        </w:rPr>
      </w:pPr>
    </w:p>
    <w:p>
      <w:pPr>
        <w:pStyle w:val="2"/>
        <w:numPr>
          <w:ilvl w:val="0"/>
          <w:numId w:val="0"/>
        </w:numPr>
        <w:ind w:firstLine="630" w:firstLineChars="300"/>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0C3"/>
    <w:multiLevelType w:val="multilevel"/>
    <w:tmpl w:val="017510C3"/>
    <w:lvl w:ilvl="0" w:tentative="0">
      <w:start w:val="1"/>
      <w:numFmt w:val="chineseCountingThousand"/>
      <w:lvlText w:val="%1、"/>
      <w:lvlJc w:val="left"/>
      <w:pPr>
        <w:ind w:left="0" w:firstLine="0"/>
      </w:pPr>
      <w:rPr>
        <w:rFonts w:hint="eastAsia"/>
      </w:rPr>
    </w:lvl>
    <w:lvl w:ilvl="1" w:tentative="0">
      <w:start w:val="1"/>
      <w:numFmt w:val="decimal"/>
      <w:pStyle w:val="3"/>
      <w:isLgl/>
      <w:lvlText w:val="%1.%2"/>
      <w:lvlJc w:val="left"/>
      <w:pPr>
        <w:ind w:left="0" w:firstLine="0"/>
      </w:pPr>
      <w:rPr>
        <w:rFonts w:hint="eastAsia"/>
      </w:rPr>
    </w:lvl>
    <w:lvl w:ilvl="2" w:tentative="0">
      <w:start w:val="1"/>
      <w:numFmt w:val="decimal"/>
      <w:isLgl/>
      <w:lvlText w:val="%1.%2.%3"/>
      <w:lvlJc w:val="left"/>
      <w:pPr>
        <w:ind w:left="0" w:firstLine="0"/>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E74F27"/>
    <w:rsid w:val="372B1210"/>
    <w:rsid w:val="5DE74F27"/>
    <w:rsid w:val="646335E4"/>
    <w:rsid w:val="7CD94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numPr>
        <w:ilvl w:val="1"/>
        <w:numId w:val="1"/>
      </w:numPr>
      <w:spacing w:before="260" w:after="260" w:line="413" w:lineRule="auto"/>
      <w:outlineLvl w:val="1"/>
    </w:pPr>
    <w:rPr>
      <w:rFonts w:ascii="Arial" w:hAnsi="Arial" w:eastAsia="黑体"/>
      <w:b/>
      <w:sz w:val="32"/>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正文（缩进）"/>
    <w:basedOn w:val="1"/>
    <w:qFormat/>
    <w:uiPriority w:val="0"/>
    <w:pPr>
      <w:spacing w:before="156" w:after="156"/>
      <w:ind w:firstLine="480" w:firstLineChars="200"/>
    </w:pPr>
  </w:style>
  <w:style w:type="paragraph" w:styleId="4">
    <w:name w:val="Plain Text"/>
    <w:basedOn w:val="1"/>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2019-07-11T06:54:00Z</dcterms:created>
  <dc:creator>A001李华 </dc:creator>
  <cp:lastModifiedBy>A001李华 </cp:lastModifiedBy>
  <dcterms:modified xsi:type="dcterms:W3CDTF">2020-11-27T01:04:26Z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