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sz w:val="20"/>
          <w:szCs w:val="20"/>
        </w:rPr>
      </w:pPr>
    </w:p>
    <w:p>
      <w:pPr>
        <w:widowControl w:val="0"/>
        <w:jc w:val="center"/>
        <w:rPr>
          <w:rFonts w:ascii="宋体" w:hAnsi="宋体" w:eastAsia="宋体" w:cs="宋体"/>
          <w:b/>
          <w:bCs/>
          <w:sz w:val="36"/>
          <w:szCs w:val="36"/>
        </w:rPr>
      </w:pPr>
      <w:r>
        <w:rPr>
          <w:rFonts w:ascii="宋体" w:hAnsi="宋体" w:eastAsia="宋体" w:cs="宋体"/>
          <w:b/>
          <w:bCs/>
          <w:sz w:val="36"/>
          <w:szCs w:val="36"/>
        </w:rPr>
        <w:t>浦江县</w:t>
      </w:r>
      <w:r>
        <w:rPr>
          <w:rFonts w:hint="eastAsia" w:ascii="宋体" w:hAnsi="宋体" w:eastAsia="宋体" w:cs="宋体"/>
          <w:b/>
          <w:bCs/>
          <w:sz w:val="36"/>
          <w:szCs w:val="36"/>
          <w:lang w:eastAsia="zh-CN"/>
        </w:rPr>
        <w:t>妇幼保健院</w:t>
      </w:r>
      <w:r>
        <w:rPr>
          <w:rFonts w:ascii="宋体" w:hAnsi="宋体" w:eastAsia="宋体" w:cs="宋体"/>
          <w:b/>
          <w:bCs/>
          <w:sz w:val="36"/>
          <w:szCs w:val="36"/>
        </w:rPr>
        <w:t>车辆维</w:t>
      </w:r>
      <w:r>
        <w:rPr>
          <w:rFonts w:hint="eastAsia" w:ascii="宋体" w:hAnsi="宋体" w:eastAsia="宋体" w:cs="宋体"/>
          <w:b/>
          <w:bCs/>
          <w:sz w:val="36"/>
          <w:szCs w:val="36"/>
        </w:rPr>
        <w:t>保</w:t>
      </w:r>
      <w:r>
        <w:rPr>
          <w:rFonts w:ascii="宋体" w:hAnsi="宋体" w:eastAsia="宋体" w:cs="宋体"/>
          <w:b/>
          <w:bCs/>
          <w:sz w:val="36"/>
          <w:szCs w:val="36"/>
        </w:rPr>
        <w:t>项目</w:t>
      </w:r>
      <w:r>
        <w:rPr>
          <w:rFonts w:hint="eastAsia" w:ascii="宋体" w:hAnsi="宋体" w:eastAsia="宋体" w:cs="宋体"/>
          <w:b/>
          <w:bCs/>
          <w:sz w:val="36"/>
          <w:szCs w:val="36"/>
        </w:rPr>
        <w:t>的</w:t>
      </w:r>
      <w:r>
        <w:rPr>
          <w:rFonts w:ascii="宋体" w:hAnsi="宋体" w:eastAsia="宋体" w:cs="宋体"/>
          <w:b/>
          <w:bCs/>
          <w:sz w:val="36"/>
          <w:szCs w:val="36"/>
        </w:rPr>
        <w:t>有关事项</w:t>
      </w:r>
    </w:p>
    <w:p>
      <w:pPr>
        <w:widowControl w:val="0"/>
        <w:jc w:val="center"/>
        <w:rPr>
          <w:rFonts w:ascii="宋体" w:hAnsi="宋体" w:eastAsia="宋体" w:cs="宋体"/>
          <w:b/>
          <w:bCs/>
          <w:sz w:val="36"/>
          <w:szCs w:val="36"/>
        </w:rPr>
      </w:pPr>
      <w:r>
        <w:rPr>
          <w:rFonts w:ascii="宋体" w:hAnsi="宋体" w:eastAsia="宋体" w:cs="宋体"/>
          <w:b/>
          <w:bCs/>
          <w:sz w:val="36"/>
          <w:szCs w:val="36"/>
        </w:rPr>
        <w:t>公告如下</w:t>
      </w:r>
    </w:p>
    <w:p>
      <w:pPr>
        <w:widowControl w:val="0"/>
        <w:spacing w:line="194" w:lineRule="exact"/>
        <w:rPr>
          <w:sz w:val="20"/>
          <w:szCs w:val="20"/>
        </w:rPr>
      </w:pPr>
    </w:p>
    <w:p>
      <w:pPr>
        <w:widowControl w:val="0"/>
        <w:spacing w:line="274" w:lineRule="exact"/>
        <w:ind w:left="480"/>
        <w:rPr>
          <w:rFonts w:ascii="宋体" w:hAnsi="宋体" w:eastAsia="宋体" w:cs="宋体"/>
          <w:b/>
          <w:bCs/>
          <w:sz w:val="24"/>
          <w:szCs w:val="24"/>
        </w:rPr>
      </w:pPr>
    </w:p>
    <w:p>
      <w:pPr>
        <w:widowControl w:val="0"/>
        <w:ind w:firstLine="562" w:firstLineChars="200"/>
        <w:rPr>
          <w:sz w:val="28"/>
          <w:szCs w:val="28"/>
        </w:rPr>
      </w:pPr>
      <w:r>
        <w:rPr>
          <w:rFonts w:hint="eastAsia" w:ascii="宋体" w:hAnsi="宋体" w:eastAsia="宋体" w:cs="宋体"/>
          <w:b/>
          <w:bCs/>
          <w:sz w:val="28"/>
          <w:szCs w:val="28"/>
        </w:rPr>
        <w:t>一、</w:t>
      </w:r>
      <w:r>
        <w:rPr>
          <w:rFonts w:ascii="宋体" w:hAnsi="宋体" w:eastAsia="宋体" w:cs="宋体"/>
          <w:b/>
          <w:bCs/>
          <w:sz w:val="28"/>
          <w:szCs w:val="28"/>
        </w:rPr>
        <w:t>招标项目概况：</w:t>
      </w:r>
    </w:p>
    <w:tbl>
      <w:tblPr>
        <w:tblStyle w:val="5"/>
        <w:tblpPr w:leftFromText="180" w:rightFromText="180" w:vertAnchor="text" w:horzAnchor="page" w:tblpX="1873" w:tblpY="173"/>
        <w:tblOverlap w:val="never"/>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883"/>
        <w:gridCol w:w="2483"/>
        <w:gridCol w:w="1181"/>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64" w:type="dxa"/>
            <w:vAlign w:val="center"/>
          </w:tcPr>
          <w:p>
            <w:pPr>
              <w:widowControl w:val="0"/>
              <w:spacing w:line="200" w:lineRule="exact"/>
              <w:jc w:val="center"/>
              <w:rPr>
                <w:sz w:val="20"/>
                <w:szCs w:val="20"/>
              </w:rPr>
            </w:pPr>
            <w:r>
              <w:rPr>
                <w:rFonts w:hint="eastAsia"/>
                <w:sz w:val="20"/>
                <w:szCs w:val="20"/>
              </w:rPr>
              <w:t>序号</w:t>
            </w:r>
          </w:p>
        </w:tc>
        <w:tc>
          <w:tcPr>
            <w:tcW w:w="2883" w:type="dxa"/>
            <w:vAlign w:val="center"/>
          </w:tcPr>
          <w:p>
            <w:pPr>
              <w:widowControl w:val="0"/>
              <w:spacing w:line="200" w:lineRule="exact"/>
              <w:jc w:val="center"/>
              <w:rPr>
                <w:sz w:val="20"/>
                <w:szCs w:val="20"/>
              </w:rPr>
            </w:pPr>
            <w:r>
              <w:rPr>
                <w:rFonts w:hint="eastAsia"/>
                <w:sz w:val="20"/>
                <w:szCs w:val="20"/>
              </w:rPr>
              <w:t>采购内容</w:t>
            </w:r>
          </w:p>
        </w:tc>
        <w:tc>
          <w:tcPr>
            <w:tcW w:w="2483" w:type="dxa"/>
            <w:vAlign w:val="center"/>
          </w:tcPr>
          <w:p>
            <w:pPr>
              <w:widowControl w:val="0"/>
              <w:spacing w:line="200" w:lineRule="exact"/>
              <w:jc w:val="center"/>
              <w:rPr>
                <w:sz w:val="20"/>
                <w:szCs w:val="20"/>
              </w:rPr>
            </w:pPr>
            <w:r>
              <w:rPr>
                <w:rFonts w:hint="eastAsia"/>
                <w:sz w:val="20"/>
                <w:szCs w:val="20"/>
              </w:rPr>
              <w:t>主要车型及数量</w:t>
            </w:r>
          </w:p>
        </w:tc>
        <w:tc>
          <w:tcPr>
            <w:tcW w:w="1181" w:type="dxa"/>
            <w:vAlign w:val="center"/>
          </w:tcPr>
          <w:p>
            <w:pPr>
              <w:widowControl w:val="0"/>
              <w:spacing w:line="200" w:lineRule="exact"/>
              <w:jc w:val="center"/>
              <w:rPr>
                <w:sz w:val="20"/>
                <w:szCs w:val="20"/>
              </w:rPr>
            </w:pPr>
            <w:r>
              <w:rPr>
                <w:rFonts w:hint="eastAsia"/>
                <w:sz w:val="20"/>
                <w:szCs w:val="20"/>
              </w:rPr>
              <w:t>维保时间</w:t>
            </w:r>
          </w:p>
        </w:tc>
        <w:tc>
          <w:tcPr>
            <w:tcW w:w="1234" w:type="dxa"/>
            <w:vAlign w:val="center"/>
          </w:tcPr>
          <w:p>
            <w:pPr>
              <w:widowControl w:val="0"/>
              <w:spacing w:line="200" w:lineRule="exact"/>
              <w:jc w:val="center"/>
              <w:rPr>
                <w:sz w:val="20"/>
                <w:szCs w:val="20"/>
              </w:rPr>
            </w:pPr>
            <w:r>
              <w:rPr>
                <w:rFonts w:hint="eastAsia"/>
                <w:sz w:val="20"/>
                <w:szCs w:val="20"/>
              </w:rPr>
              <w:t>最高限额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64" w:type="dxa"/>
            <w:vAlign w:val="center"/>
          </w:tcPr>
          <w:p>
            <w:pPr>
              <w:widowControl w:val="0"/>
              <w:spacing w:line="200" w:lineRule="exact"/>
              <w:jc w:val="center"/>
              <w:rPr>
                <w:sz w:val="20"/>
                <w:szCs w:val="20"/>
              </w:rPr>
            </w:pPr>
            <w:r>
              <w:rPr>
                <w:rFonts w:hint="eastAsia"/>
                <w:sz w:val="20"/>
                <w:szCs w:val="20"/>
              </w:rPr>
              <w:t>1</w:t>
            </w:r>
          </w:p>
        </w:tc>
        <w:tc>
          <w:tcPr>
            <w:tcW w:w="2883" w:type="dxa"/>
            <w:vAlign w:val="center"/>
          </w:tcPr>
          <w:p>
            <w:pPr>
              <w:widowControl w:val="0"/>
              <w:spacing w:line="200" w:lineRule="exact"/>
              <w:jc w:val="center"/>
              <w:rPr>
                <w:sz w:val="20"/>
                <w:szCs w:val="20"/>
              </w:rPr>
            </w:pPr>
            <w:r>
              <w:rPr>
                <w:rFonts w:hint="eastAsia" w:ascii="宋体" w:hAnsi="宋体" w:eastAsia="宋体" w:cs="宋体"/>
                <w:sz w:val="21"/>
                <w:szCs w:val="21"/>
              </w:rPr>
              <w:t>车辆维修</w:t>
            </w:r>
            <w:r>
              <w:rPr>
                <w:rFonts w:hint="eastAsia" w:ascii="宋体" w:hAnsi="宋体" w:eastAsia="宋体" w:cs="宋体"/>
                <w:sz w:val="21"/>
                <w:szCs w:val="21"/>
                <w:lang w:eastAsia="zh-CN"/>
              </w:rPr>
              <w:t>、轮胎、美容</w:t>
            </w:r>
            <w:r>
              <w:rPr>
                <w:rFonts w:hint="eastAsia" w:ascii="宋体" w:hAnsi="宋体" w:eastAsia="宋体" w:cs="宋体"/>
                <w:sz w:val="21"/>
                <w:szCs w:val="21"/>
              </w:rPr>
              <w:t>服务</w:t>
            </w:r>
          </w:p>
        </w:tc>
        <w:tc>
          <w:tcPr>
            <w:tcW w:w="2483" w:type="dxa"/>
            <w:vAlign w:val="center"/>
          </w:tcPr>
          <w:p>
            <w:pPr>
              <w:widowControl w:val="0"/>
              <w:spacing w:line="200" w:lineRule="exact"/>
              <w:jc w:val="center"/>
              <w:rPr>
                <w:sz w:val="20"/>
                <w:szCs w:val="20"/>
              </w:rPr>
            </w:pPr>
            <w:r>
              <w:rPr>
                <w:rFonts w:hint="eastAsia"/>
                <w:sz w:val="20"/>
                <w:szCs w:val="20"/>
                <w:lang w:eastAsia="zh-CN"/>
              </w:rPr>
              <w:t>车辆</w:t>
            </w:r>
            <w:r>
              <w:rPr>
                <w:rFonts w:hint="eastAsia"/>
                <w:sz w:val="20"/>
                <w:szCs w:val="20"/>
              </w:rPr>
              <w:t>共计</w:t>
            </w:r>
            <w:r>
              <w:rPr>
                <w:rFonts w:hint="eastAsia"/>
                <w:sz w:val="20"/>
                <w:szCs w:val="20"/>
                <w:lang w:val="en-US" w:eastAsia="zh-CN"/>
              </w:rPr>
              <w:t>3</w:t>
            </w:r>
            <w:r>
              <w:rPr>
                <w:rFonts w:hint="eastAsia"/>
                <w:sz w:val="20"/>
                <w:szCs w:val="20"/>
              </w:rPr>
              <w:t>辆</w:t>
            </w:r>
          </w:p>
        </w:tc>
        <w:tc>
          <w:tcPr>
            <w:tcW w:w="1181" w:type="dxa"/>
            <w:vAlign w:val="center"/>
          </w:tcPr>
          <w:p>
            <w:pPr>
              <w:widowControl w:val="0"/>
              <w:spacing w:line="200" w:lineRule="exact"/>
              <w:jc w:val="center"/>
              <w:rPr>
                <w:sz w:val="20"/>
                <w:szCs w:val="20"/>
              </w:rPr>
            </w:pPr>
            <w:r>
              <w:rPr>
                <w:rFonts w:hint="eastAsia"/>
                <w:color w:val="000000" w:themeColor="text1"/>
                <w:sz w:val="20"/>
                <w:szCs w:val="20"/>
                <w:lang w:val="en-US" w:eastAsia="zh-CN"/>
                <w14:textFill>
                  <w14:solidFill>
                    <w14:schemeClr w14:val="tx1"/>
                  </w14:solidFill>
                </w14:textFill>
              </w:rPr>
              <w:t>1</w:t>
            </w:r>
            <w:r>
              <w:rPr>
                <w:rFonts w:hint="eastAsia"/>
                <w:color w:val="000000" w:themeColor="text1"/>
                <w:sz w:val="20"/>
                <w:szCs w:val="20"/>
                <w14:textFill>
                  <w14:solidFill>
                    <w14:schemeClr w14:val="tx1"/>
                  </w14:solidFill>
                </w14:textFill>
              </w:rPr>
              <w:t>年</w:t>
            </w:r>
          </w:p>
        </w:tc>
        <w:tc>
          <w:tcPr>
            <w:tcW w:w="1234" w:type="dxa"/>
            <w:vAlign w:val="center"/>
          </w:tcPr>
          <w:p>
            <w:pPr>
              <w:widowControl w:val="0"/>
              <w:spacing w:line="200" w:lineRule="exact"/>
              <w:jc w:val="both"/>
              <w:rPr>
                <w:sz w:val="20"/>
                <w:szCs w:val="20"/>
              </w:rPr>
            </w:pPr>
            <w:r>
              <w:rPr>
                <w:rFonts w:hint="eastAsia"/>
                <w:sz w:val="20"/>
                <w:szCs w:val="20"/>
              </w:rPr>
              <w:t>不得超过中标价按实际金额结算</w:t>
            </w:r>
          </w:p>
        </w:tc>
      </w:tr>
    </w:tbl>
    <w:p>
      <w:pPr>
        <w:widowControl w:val="0"/>
        <w:spacing w:line="174" w:lineRule="exact"/>
        <w:rPr>
          <w:sz w:val="20"/>
          <w:szCs w:val="20"/>
        </w:rPr>
      </w:pPr>
    </w:p>
    <w:p>
      <w:pPr>
        <w:widowControl w:val="0"/>
        <w:spacing w:line="200" w:lineRule="exact"/>
        <w:rPr>
          <w:sz w:val="20"/>
          <w:szCs w:val="20"/>
        </w:rPr>
      </w:pPr>
    </w:p>
    <w:p>
      <w:pPr>
        <w:widowControl w:val="0"/>
        <w:spacing w:line="200" w:lineRule="exact"/>
        <w:rPr>
          <w:sz w:val="20"/>
          <w:szCs w:val="20"/>
        </w:rPr>
      </w:pPr>
    </w:p>
    <w:p>
      <w:pPr>
        <w:widowControl w:val="0"/>
        <w:spacing w:line="200" w:lineRule="exact"/>
        <w:rPr>
          <w:sz w:val="20"/>
          <w:szCs w:val="20"/>
        </w:rPr>
      </w:pPr>
    </w:p>
    <w:p>
      <w:pPr>
        <w:widowControl w:val="0"/>
        <w:spacing w:line="200" w:lineRule="exact"/>
        <w:rPr>
          <w:sz w:val="20"/>
          <w:szCs w:val="20"/>
        </w:rPr>
      </w:pPr>
    </w:p>
    <w:p>
      <w:pPr>
        <w:widowControl w:val="0"/>
        <w:spacing w:line="200" w:lineRule="exact"/>
        <w:rPr>
          <w:sz w:val="20"/>
          <w:szCs w:val="20"/>
        </w:rPr>
      </w:pPr>
    </w:p>
    <w:p>
      <w:pPr>
        <w:widowControl w:val="0"/>
        <w:spacing w:line="200" w:lineRule="exact"/>
        <w:rPr>
          <w:sz w:val="20"/>
          <w:szCs w:val="20"/>
        </w:rPr>
      </w:pPr>
    </w:p>
    <w:p>
      <w:pPr>
        <w:widowControl w:val="0"/>
        <w:spacing w:line="274" w:lineRule="exact"/>
        <w:ind w:firstLine="720" w:firstLineChars="300"/>
        <w:rPr>
          <w:sz w:val="20"/>
          <w:szCs w:val="20"/>
        </w:rPr>
      </w:pPr>
      <w:r>
        <w:rPr>
          <w:rFonts w:hint="eastAsia" w:ascii="宋体" w:hAnsi="宋体" w:eastAsia="宋体" w:cs="宋体"/>
          <w:sz w:val="24"/>
          <w:szCs w:val="24"/>
        </w:rPr>
        <w:t>二、</w:t>
      </w:r>
      <w:r>
        <w:rPr>
          <w:rFonts w:ascii="宋体" w:hAnsi="宋体" w:eastAsia="宋体" w:cs="宋体"/>
          <w:sz w:val="24"/>
          <w:szCs w:val="24"/>
        </w:rPr>
        <w:t>浦江县</w:t>
      </w:r>
      <w:r>
        <w:rPr>
          <w:rFonts w:hint="eastAsia" w:ascii="宋体" w:hAnsi="宋体" w:eastAsia="宋体" w:cs="宋体"/>
          <w:sz w:val="24"/>
          <w:szCs w:val="24"/>
          <w:lang w:eastAsia="zh-CN"/>
        </w:rPr>
        <w:t>妇幼保健院</w:t>
      </w:r>
      <w:r>
        <w:rPr>
          <w:rFonts w:ascii="宋体" w:hAnsi="宋体" w:eastAsia="宋体" w:cs="宋体"/>
          <w:sz w:val="24"/>
          <w:szCs w:val="24"/>
        </w:rPr>
        <w:t>车型数量清单：</w:t>
      </w:r>
    </w:p>
    <w:p>
      <w:pPr>
        <w:widowControl w:val="0"/>
        <w:spacing w:line="145" w:lineRule="exact"/>
        <w:rPr>
          <w:sz w:val="20"/>
          <w:szCs w:val="20"/>
        </w:rPr>
      </w:pPr>
    </w:p>
    <w:tbl>
      <w:tblPr>
        <w:tblStyle w:val="4"/>
        <w:tblpPr w:leftFromText="180" w:rightFromText="180" w:vertAnchor="text" w:horzAnchor="page" w:tblpX="1813" w:tblpY="183"/>
        <w:tblOverlap w:val="never"/>
        <w:tblW w:w="8620" w:type="dxa"/>
        <w:tblInd w:w="0" w:type="dxa"/>
        <w:tblLayout w:type="fixed"/>
        <w:tblCellMar>
          <w:top w:w="0" w:type="dxa"/>
          <w:left w:w="0" w:type="dxa"/>
          <w:bottom w:w="0" w:type="dxa"/>
          <w:right w:w="0" w:type="dxa"/>
        </w:tblCellMar>
      </w:tblPr>
      <w:tblGrid>
        <w:gridCol w:w="780"/>
        <w:gridCol w:w="1700"/>
        <w:gridCol w:w="3860"/>
        <w:gridCol w:w="2280"/>
      </w:tblGrid>
      <w:tr>
        <w:tblPrEx>
          <w:tblCellMar>
            <w:top w:w="0" w:type="dxa"/>
            <w:left w:w="0" w:type="dxa"/>
            <w:bottom w:w="0" w:type="dxa"/>
            <w:right w:w="0" w:type="dxa"/>
          </w:tblCellMar>
        </w:tblPrEx>
        <w:trPr>
          <w:trHeight w:val="412" w:hRule="atLeast"/>
        </w:trPr>
        <w:tc>
          <w:tcPr>
            <w:tcW w:w="780" w:type="dxa"/>
            <w:tcBorders>
              <w:top w:val="single" w:color="auto" w:sz="8" w:space="0"/>
              <w:left w:val="single" w:color="auto" w:sz="8" w:space="0"/>
              <w:right w:val="single" w:color="auto" w:sz="8" w:space="0"/>
            </w:tcBorders>
            <w:vAlign w:val="bottom"/>
          </w:tcPr>
          <w:p>
            <w:pPr>
              <w:widowControl w:val="0"/>
              <w:spacing w:line="240" w:lineRule="exact"/>
              <w:ind w:left="160"/>
              <w:rPr>
                <w:sz w:val="20"/>
                <w:szCs w:val="20"/>
              </w:rPr>
            </w:pPr>
            <w:r>
              <w:rPr>
                <w:rFonts w:ascii="宋体" w:hAnsi="宋体" w:eastAsia="宋体" w:cs="宋体"/>
                <w:sz w:val="21"/>
                <w:szCs w:val="21"/>
              </w:rPr>
              <w:t>序号</w:t>
            </w:r>
          </w:p>
        </w:tc>
        <w:tc>
          <w:tcPr>
            <w:tcW w:w="1700" w:type="dxa"/>
            <w:tcBorders>
              <w:top w:val="single" w:color="auto" w:sz="8" w:space="0"/>
              <w:right w:val="single" w:color="auto" w:sz="8" w:space="0"/>
            </w:tcBorders>
            <w:vAlign w:val="bottom"/>
          </w:tcPr>
          <w:p>
            <w:pPr>
              <w:widowControl w:val="0"/>
              <w:spacing w:line="240" w:lineRule="exact"/>
              <w:ind w:left="520"/>
              <w:rPr>
                <w:sz w:val="20"/>
                <w:szCs w:val="20"/>
              </w:rPr>
            </w:pPr>
            <w:r>
              <w:rPr>
                <w:rFonts w:ascii="宋体" w:hAnsi="宋体" w:eastAsia="宋体" w:cs="宋体"/>
                <w:sz w:val="21"/>
                <w:szCs w:val="21"/>
              </w:rPr>
              <w:t>车牌号</w:t>
            </w:r>
          </w:p>
        </w:tc>
        <w:tc>
          <w:tcPr>
            <w:tcW w:w="3860" w:type="dxa"/>
            <w:tcBorders>
              <w:top w:val="single" w:color="auto" w:sz="8" w:space="0"/>
              <w:right w:val="single" w:color="auto" w:sz="8" w:space="0"/>
            </w:tcBorders>
            <w:vAlign w:val="bottom"/>
          </w:tcPr>
          <w:p>
            <w:pPr>
              <w:widowControl w:val="0"/>
              <w:spacing w:line="240" w:lineRule="exact"/>
              <w:ind w:left="1180"/>
              <w:rPr>
                <w:sz w:val="20"/>
                <w:szCs w:val="20"/>
              </w:rPr>
            </w:pPr>
            <w:r>
              <w:rPr>
                <w:rFonts w:ascii="宋体" w:hAnsi="宋体" w:eastAsia="宋体" w:cs="宋体"/>
                <w:sz w:val="21"/>
                <w:szCs w:val="21"/>
              </w:rPr>
              <w:t>车辆名称及型号</w:t>
            </w:r>
          </w:p>
        </w:tc>
        <w:tc>
          <w:tcPr>
            <w:tcW w:w="2280" w:type="dxa"/>
            <w:tcBorders>
              <w:top w:val="single" w:color="auto" w:sz="8" w:space="0"/>
              <w:right w:val="single" w:color="auto" w:sz="8" w:space="0"/>
            </w:tcBorders>
            <w:vAlign w:val="bottom"/>
          </w:tcPr>
          <w:p>
            <w:pPr>
              <w:widowControl w:val="0"/>
              <w:spacing w:line="240" w:lineRule="exact"/>
              <w:ind w:left="500"/>
              <w:rPr>
                <w:sz w:val="20"/>
                <w:szCs w:val="20"/>
              </w:rPr>
            </w:pPr>
            <w:r>
              <w:rPr>
                <w:rFonts w:ascii="宋体" w:hAnsi="宋体" w:eastAsia="宋体" w:cs="宋体"/>
                <w:sz w:val="21"/>
                <w:szCs w:val="21"/>
              </w:rPr>
              <w:t>车辆购置时间</w:t>
            </w:r>
          </w:p>
        </w:tc>
      </w:tr>
      <w:tr>
        <w:tblPrEx>
          <w:tblCellMar>
            <w:top w:w="0" w:type="dxa"/>
            <w:left w:w="0" w:type="dxa"/>
            <w:bottom w:w="0" w:type="dxa"/>
            <w:right w:w="0" w:type="dxa"/>
          </w:tblCellMar>
        </w:tblPrEx>
        <w:trPr>
          <w:trHeight w:val="198" w:hRule="atLeast"/>
        </w:trPr>
        <w:tc>
          <w:tcPr>
            <w:tcW w:w="780" w:type="dxa"/>
            <w:tcBorders>
              <w:left w:val="single" w:color="auto" w:sz="8" w:space="0"/>
              <w:bottom w:val="single" w:color="auto" w:sz="8" w:space="0"/>
              <w:right w:val="single" w:color="auto" w:sz="8" w:space="0"/>
            </w:tcBorders>
            <w:vAlign w:val="bottom"/>
          </w:tcPr>
          <w:p>
            <w:pPr>
              <w:widowControl w:val="0"/>
              <w:rPr>
                <w:sz w:val="17"/>
                <w:szCs w:val="17"/>
              </w:rPr>
            </w:pPr>
          </w:p>
        </w:tc>
        <w:tc>
          <w:tcPr>
            <w:tcW w:w="1700" w:type="dxa"/>
            <w:tcBorders>
              <w:bottom w:val="single" w:color="auto" w:sz="8" w:space="0"/>
              <w:right w:val="single" w:color="auto" w:sz="8" w:space="0"/>
            </w:tcBorders>
            <w:vAlign w:val="bottom"/>
          </w:tcPr>
          <w:p>
            <w:pPr>
              <w:widowControl w:val="0"/>
              <w:rPr>
                <w:sz w:val="17"/>
                <w:szCs w:val="17"/>
              </w:rPr>
            </w:pPr>
          </w:p>
        </w:tc>
        <w:tc>
          <w:tcPr>
            <w:tcW w:w="3860" w:type="dxa"/>
            <w:tcBorders>
              <w:bottom w:val="single" w:color="auto" w:sz="8" w:space="0"/>
              <w:right w:val="single" w:color="auto" w:sz="8" w:space="0"/>
            </w:tcBorders>
            <w:vAlign w:val="bottom"/>
          </w:tcPr>
          <w:p>
            <w:pPr>
              <w:widowControl w:val="0"/>
              <w:rPr>
                <w:sz w:val="17"/>
                <w:szCs w:val="17"/>
              </w:rPr>
            </w:pPr>
          </w:p>
        </w:tc>
        <w:tc>
          <w:tcPr>
            <w:tcW w:w="2280" w:type="dxa"/>
            <w:tcBorders>
              <w:bottom w:val="single" w:color="auto" w:sz="8" w:space="0"/>
              <w:right w:val="single" w:color="auto" w:sz="8" w:space="0"/>
            </w:tcBorders>
            <w:vAlign w:val="bottom"/>
          </w:tcPr>
          <w:p>
            <w:pPr>
              <w:widowControl w:val="0"/>
              <w:rPr>
                <w:sz w:val="17"/>
                <w:szCs w:val="17"/>
              </w:rPr>
            </w:pPr>
          </w:p>
        </w:tc>
      </w:tr>
      <w:tr>
        <w:tblPrEx>
          <w:tblCellMar>
            <w:top w:w="0" w:type="dxa"/>
            <w:left w:w="0" w:type="dxa"/>
            <w:bottom w:w="0" w:type="dxa"/>
            <w:right w:w="0" w:type="dxa"/>
          </w:tblCellMar>
        </w:tblPrEx>
        <w:trPr>
          <w:trHeight w:val="335" w:hRule="atLeast"/>
        </w:trPr>
        <w:tc>
          <w:tcPr>
            <w:tcW w:w="780" w:type="dxa"/>
            <w:tcBorders>
              <w:left w:val="single" w:color="auto" w:sz="8" w:space="0"/>
              <w:bottom w:val="single" w:color="auto" w:sz="4" w:space="0"/>
              <w:right w:val="single" w:color="auto" w:sz="8" w:space="0"/>
            </w:tcBorders>
            <w:vAlign w:val="bottom"/>
          </w:tcPr>
          <w:p>
            <w:pPr>
              <w:widowControl w:val="0"/>
              <w:rPr>
                <w:sz w:val="24"/>
                <w:szCs w:val="24"/>
              </w:rPr>
            </w:pPr>
            <w:r>
              <w:rPr>
                <w:rFonts w:hint="eastAsia"/>
                <w:sz w:val="24"/>
                <w:szCs w:val="24"/>
              </w:rPr>
              <w:t>1</w:t>
            </w:r>
          </w:p>
        </w:tc>
        <w:tc>
          <w:tcPr>
            <w:tcW w:w="1700" w:type="dxa"/>
            <w:tcBorders>
              <w:bottom w:val="single" w:color="auto" w:sz="4" w:space="0"/>
              <w:right w:val="single" w:color="auto" w:sz="8" w:space="0"/>
            </w:tcBorders>
            <w:vAlign w:val="bottom"/>
          </w:tcPr>
          <w:p>
            <w:pPr>
              <w:widowControl w:val="0"/>
              <w:rPr>
                <w:rFonts w:hint="default" w:eastAsiaTheme="minorEastAsia"/>
                <w:sz w:val="24"/>
                <w:szCs w:val="24"/>
                <w:lang w:val="en-US" w:eastAsia="zh-CN"/>
              </w:rPr>
            </w:pPr>
            <w:r>
              <w:rPr>
                <w:rFonts w:hint="eastAsia"/>
                <w:sz w:val="24"/>
                <w:szCs w:val="24"/>
              </w:rPr>
              <w:t>浙G</w:t>
            </w:r>
            <w:r>
              <w:rPr>
                <w:rFonts w:hint="eastAsia"/>
                <w:sz w:val="24"/>
                <w:szCs w:val="24"/>
                <w:lang w:val="en-US" w:eastAsia="zh-CN"/>
              </w:rPr>
              <w:t>YJ981</w:t>
            </w:r>
          </w:p>
        </w:tc>
        <w:tc>
          <w:tcPr>
            <w:tcW w:w="3860" w:type="dxa"/>
            <w:tcBorders>
              <w:bottom w:val="single" w:color="auto" w:sz="4" w:space="0"/>
              <w:right w:val="single" w:color="auto" w:sz="8" w:space="0"/>
            </w:tcBorders>
            <w:vAlign w:val="bottom"/>
          </w:tcPr>
          <w:p>
            <w:pPr>
              <w:widowControl w:val="0"/>
              <w:rPr>
                <w:rFonts w:hint="default" w:eastAsiaTheme="minorEastAsia"/>
                <w:sz w:val="24"/>
                <w:szCs w:val="24"/>
                <w:lang w:val="en-US" w:eastAsia="zh-CN"/>
              </w:rPr>
            </w:pPr>
            <w:r>
              <w:rPr>
                <w:rFonts w:hint="eastAsia"/>
                <w:sz w:val="24"/>
                <w:szCs w:val="24"/>
                <w:lang w:val="en-US" w:eastAsia="zh-CN"/>
              </w:rPr>
              <w:t>大众帕萨特LSVEU</w:t>
            </w:r>
            <w:bookmarkStart w:id="12" w:name="_GoBack"/>
            <w:bookmarkEnd w:id="12"/>
            <w:r>
              <w:rPr>
                <w:rFonts w:hint="eastAsia"/>
                <w:sz w:val="24"/>
                <w:szCs w:val="24"/>
                <w:lang w:val="en-US" w:eastAsia="zh-CN"/>
              </w:rPr>
              <w:t>49F3A2605755</w:t>
            </w:r>
          </w:p>
        </w:tc>
        <w:tc>
          <w:tcPr>
            <w:tcW w:w="2280" w:type="dxa"/>
            <w:tcBorders>
              <w:bottom w:val="single" w:color="auto" w:sz="4" w:space="0"/>
              <w:right w:val="single" w:color="auto" w:sz="8" w:space="0"/>
            </w:tcBorders>
            <w:vAlign w:val="bottom"/>
          </w:tcPr>
          <w:p>
            <w:pPr>
              <w:widowControl w:val="0"/>
              <w:rPr>
                <w:rFonts w:hint="default" w:eastAsiaTheme="minorEastAsia"/>
                <w:sz w:val="24"/>
                <w:szCs w:val="24"/>
                <w:lang w:val="en-US" w:eastAsia="zh-CN"/>
              </w:rPr>
            </w:pPr>
            <w:r>
              <w:rPr>
                <w:rFonts w:hint="eastAsia"/>
                <w:sz w:val="24"/>
                <w:szCs w:val="24"/>
              </w:rPr>
              <w:t>201</w:t>
            </w:r>
            <w:r>
              <w:rPr>
                <w:rFonts w:hint="eastAsia"/>
                <w:sz w:val="24"/>
                <w:szCs w:val="24"/>
                <w:lang w:val="en-US" w:eastAsia="zh-CN"/>
              </w:rPr>
              <w:t>0</w:t>
            </w:r>
            <w:r>
              <w:rPr>
                <w:rFonts w:hint="eastAsia"/>
                <w:sz w:val="24"/>
                <w:szCs w:val="24"/>
              </w:rPr>
              <w:t>-</w:t>
            </w:r>
            <w:r>
              <w:rPr>
                <w:rFonts w:hint="eastAsia"/>
                <w:sz w:val="24"/>
                <w:szCs w:val="24"/>
                <w:lang w:val="en-US" w:eastAsia="zh-CN"/>
              </w:rPr>
              <w:t>8</w:t>
            </w:r>
            <w:r>
              <w:rPr>
                <w:rFonts w:hint="eastAsia"/>
                <w:sz w:val="24"/>
                <w:szCs w:val="24"/>
              </w:rPr>
              <w:t>-</w:t>
            </w:r>
            <w:r>
              <w:rPr>
                <w:rFonts w:hint="eastAsia"/>
                <w:sz w:val="24"/>
                <w:szCs w:val="24"/>
                <w:lang w:val="en-US" w:eastAsia="zh-CN"/>
              </w:rPr>
              <w:t>18</w:t>
            </w:r>
          </w:p>
        </w:tc>
      </w:tr>
      <w:tr>
        <w:tblPrEx>
          <w:tblCellMar>
            <w:top w:w="0" w:type="dxa"/>
            <w:left w:w="0" w:type="dxa"/>
            <w:bottom w:w="0" w:type="dxa"/>
            <w:right w:w="0" w:type="dxa"/>
          </w:tblCellMar>
        </w:tblPrEx>
        <w:trPr>
          <w:trHeight w:val="336" w:hRule="atLeast"/>
        </w:trPr>
        <w:tc>
          <w:tcPr>
            <w:tcW w:w="780" w:type="dxa"/>
            <w:tcBorders>
              <w:top w:val="single" w:color="auto" w:sz="4" w:space="0"/>
              <w:left w:val="single" w:color="auto" w:sz="4" w:space="0"/>
              <w:bottom w:val="single" w:color="auto" w:sz="4" w:space="0"/>
              <w:right w:val="single" w:color="auto" w:sz="4" w:space="0"/>
            </w:tcBorders>
            <w:vAlign w:val="bottom"/>
          </w:tcPr>
          <w:p>
            <w:pPr>
              <w:widowControl w:val="0"/>
              <w:rPr>
                <w:sz w:val="24"/>
                <w:szCs w:val="24"/>
              </w:rPr>
            </w:pPr>
            <w:r>
              <w:rPr>
                <w:rFonts w:hint="eastAsia"/>
                <w:sz w:val="24"/>
                <w:szCs w:val="24"/>
              </w:rPr>
              <w:t>2</w:t>
            </w:r>
          </w:p>
        </w:tc>
        <w:tc>
          <w:tcPr>
            <w:tcW w:w="1700" w:type="dxa"/>
            <w:tcBorders>
              <w:top w:val="single" w:color="auto" w:sz="4" w:space="0"/>
              <w:left w:val="single" w:color="auto" w:sz="4" w:space="0"/>
              <w:bottom w:val="single" w:color="auto" w:sz="4" w:space="0"/>
              <w:right w:val="single" w:color="auto" w:sz="4" w:space="0"/>
            </w:tcBorders>
            <w:vAlign w:val="bottom"/>
          </w:tcPr>
          <w:p>
            <w:pPr>
              <w:widowControl w:val="0"/>
              <w:rPr>
                <w:rFonts w:hint="default" w:eastAsiaTheme="minorEastAsia"/>
                <w:sz w:val="24"/>
                <w:szCs w:val="24"/>
                <w:lang w:val="en-US" w:eastAsia="zh-CN"/>
              </w:rPr>
            </w:pPr>
            <w:r>
              <w:rPr>
                <w:rFonts w:hint="eastAsia"/>
                <w:sz w:val="24"/>
                <w:szCs w:val="24"/>
              </w:rPr>
              <w:t>浙G</w:t>
            </w:r>
            <w:r>
              <w:rPr>
                <w:rFonts w:hint="eastAsia"/>
                <w:sz w:val="24"/>
                <w:szCs w:val="24"/>
                <w:lang w:val="en-US" w:eastAsia="zh-CN"/>
              </w:rPr>
              <w:t>YT322</w:t>
            </w:r>
          </w:p>
        </w:tc>
        <w:tc>
          <w:tcPr>
            <w:tcW w:w="3860" w:type="dxa"/>
            <w:tcBorders>
              <w:top w:val="single" w:color="auto" w:sz="4" w:space="0"/>
              <w:left w:val="single" w:color="auto" w:sz="4" w:space="0"/>
              <w:bottom w:val="single" w:color="auto" w:sz="4" w:space="0"/>
              <w:right w:val="single" w:color="auto" w:sz="4" w:space="0"/>
            </w:tcBorders>
            <w:vAlign w:val="bottom"/>
          </w:tcPr>
          <w:p>
            <w:pPr>
              <w:widowControl w:val="0"/>
              <w:rPr>
                <w:rFonts w:hint="default" w:eastAsiaTheme="minorEastAsia"/>
                <w:sz w:val="24"/>
                <w:szCs w:val="24"/>
                <w:lang w:val="en-US" w:eastAsia="zh-CN"/>
              </w:rPr>
            </w:pPr>
            <w:r>
              <w:rPr>
                <w:rFonts w:hint="eastAsia"/>
                <w:sz w:val="24"/>
                <w:szCs w:val="24"/>
                <w:lang w:val="en-US" w:eastAsia="zh-CN"/>
              </w:rPr>
              <w:t>现代凌扬KMHWG81R1EU665504</w:t>
            </w:r>
          </w:p>
        </w:tc>
        <w:tc>
          <w:tcPr>
            <w:tcW w:w="2280" w:type="dxa"/>
            <w:tcBorders>
              <w:top w:val="single" w:color="auto" w:sz="4" w:space="0"/>
              <w:left w:val="single" w:color="auto" w:sz="4" w:space="0"/>
              <w:bottom w:val="single" w:color="auto" w:sz="4" w:space="0"/>
              <w:right w:val="single" w:color="auto" w:sz="4" w:space="0"/>
            </w:tcBorders>
            <w:vAlign w:val="bottom"/>
          </w:tcPr>
          <w:p>
            <w:pPr>
              <w:widowControl w:val="0"/>
              <w:rPr>
                <w:rFonts w:hint="eastAsia" w:eastAsiaTheme="minorEastAsia"/>
                <w:sz w:val="24"/>
                <w:szCs w:val="24"/>
                <w:lang w:val="en-US" w:eastAsia="zh-CN"/>
              </w:rPr>
            </w:pPr>
            <w:r>
              <w:rPr>
                <w:rFonts w:hint="eastAsia"/>
                <w:sz w:val="24"/>
                <w:szCs w:val="24"/>
              </w:rPr>
              <w:t>201</w:t>
            </w:r>
            <w:r>
              <w:rPr>
                <w:rFonts w:hint="eastAsia"/>
                <w:sz w:val="24"/>
                <w:szCs w:val="24"/>
                <w:lang w:val="en-US" w:eastAsia="zh-CN"/>
              </w:rPr>
              <w:t>5</w:t>
            </w:r>
            <w:r>
              <w:rPr>
                <w:rFonts w:hint="eastAsia"/>
                <w:sz w:val="24"/>
                <w:szCs w:val="24"/>
              </w:rPr>
              <w:t>-</w:t>
            </w:r>
            <w:r>
              <w:rPr>
                <w:rFonts w:hint="eastAsia"/>
                <w:sz w:val="24"/>
                <w:szCs w:val="24"/>
                <w:lang w:val="en-US" w:eastAsia="zh-CN"/>
              </w:rPr>
              <w:t>11</w:t>
            </w:r>
            <w:r>
              <w:rPr>
                <w:rFonts w:hint="eastAsia"/>
                <w:sz w:val="24"/>
                <w:szCs w:val="24"/>
              </w:rPr>
              <w:t>-</w:t>
            </w:r>
            <w:r>
              <w:rPr>
                <w:rFonts w:hint="eastAsia"/>
                <w:sz w:val="24"/>
                <w:szCs w:val="24"/>
                <w:lang w:val="en-US" w:eastAsia="zh-CN"/>
              </w:rPr>
              <w:t>2</w:t>
            </w:r>
          </w:p>
        </w:tc>
      </w:tr>
      <w:tr>
        <w:tblPrEx>
          <w:tblCellMar>
            <w:top w:w="0" w:type="dxa"/>
            <w:left w:w="0" w:type="dxa"/>
            <w:bottom w:w="0" w:type="dxa"/>
            <w:right w:w="0" w:type="dxa"/>
          </w:tblCellMar>
        </w:tblPrEx>
        <w:trPr>
          <w:trHeight w:val="336" w:hRule="atLeast"/>
        </w:trPr>
        <w:tc>
          <w:tcPr>
            <w:tcW w:w="780" w:type="dxa"/>
            <w:tcBorders>
              <w:top w:val="single" w:color="auto" w:sz="4" w:space="0"/>
              <w:left w:val="single" w:color="auto" w:sz="4" w:space="0"/>
              <w:bottom w:val="single" w:color="auto" w:sz="4" w:space="0"/>
              <w:right w:val="single" w:color="auto" w:sz="4" w:space="0"/>
            </w:tcBorders>
            <w:vAlign w:val="bottom"/>
          </w:tcPr>
          <w:p>
            <w:pPr>
              <w:widowControl w:val="0"/>
              <w:rPr>
                <w:sz w:val="24"/>
                <w:szCs w:val="24"/>
              </w:rPr>
            </w:pPr>
            <w:r>
              <w:rPr>
                <w:rFonts w:hint="eastAsia"/>
                <w:sz w:val="24"/>
                <w:szCs w:val="24"/>
              </w:rPr>
              <w:t>3</w:t>
            </w:r>
          </w:p>
        </w:tc>
        <w:tc>
          <w:tcPr>
            <w:tcW w:w="1700" w:type="dxa"/>
            <w:tcBorders>
              <w:top w:val="single" w:color="auto" w:sz="4" w:space="0"/>
              <w:left w:val="single" w:color="auto" w:sz="4" w:space="0"/>
              <w:bottom w:val="single" w:color="auto" w:sz="4" w:space="0"/>
              <w:right w:val="single" w:color="auto" w:sz="4" w:space="0"/>
            </w:tcBorders>
            <w:vAlign w:val="bottom"/>
          </w:tcPr>
          <w:p>
            <w:pPr>
              <w:widowControl w:val="0"/>
              <w:rPr>
                <w:rFonts w:hint="default" w:eastAsiaTheme="minorEastAsia"/>
                <w:sz w:val="24"/>
                <w:szCs w:val="24"/>
                <w:lang w:val="en-US" w:eastAsia="zh-CN"/>
              </w:rPr>
            </w:pPr>
            <w:r>
              <w:rPr>
                <w:rFonts w:hint="eastAsia"/>
                <w:sz w:val="24"/>
                <w:szCs w:val="24"/>
              </w:rPr>
              <w:t>浙G</w:t>
            </w:r>
            <w:r>
              <w:rPr>
                <w:rFonts w:hint="eastAsia"/>
                <w:sz w:val="24"/>
                <w:szCs w:val="24"/>
                <w:lang w:val="en-US" w:eastAsia="zh-CN"/>
              </w:rPr>
              <w:t>H1028</w:t>
            </w:r>
          </w:p>
        </w:tc>
        <w:tc>
          <w:tcPr>
            <w:tcW w:w="3860" w:type="dxa"/>
            <w:tcBorders>
              <w:top w:val="single" w:color="auto" w:sz="4" w:space="0"/>
              <w:left w:val="single" w:color="auto" w:sz="4" w:space="0"/>
              <w:bottom w:val="single" w:color="auto" w:sz="4" w:space="0"/>
              <w:right w:val="single" w:color="auto" w:sz="4" w:space="0"/>
            </w:tcBorders>
            <w:vAlign w:val="bottom"/>
          </w:tcPr>
          <w:p>
            <w:pPr>
              <w:widowControl w:val="0"/>
              <w:rPr>
                <w:rFonts w:hint="default" w:eastAsiaTheme="minorEastAsia"/>
                <w:sz w:val="24"/>
                <w:szCs w:val="24"/>
                <w:lang w:val="en-US" w:eastAsia="zh-CN"/>
              </w:rPr>
            </w:pPr>
            <w:r>
              <w:rPr>
                <w:rFonts w:hint="eastAsia"/>
                <w:sz w:val="24"/>
                <w:szCs w:val="24"/>
                <w:lang w:eastAsia="zh-CN"/>
              </w:rPr>
              <w:t>东风</w:t>
            </w:r>
            <w:r>
              <w:rPr>
                <w:rFonts w:hint="eastAsia"/>
                <w:sz w:val="24"/>
                <w:szCs w:val="24"/>
                <w:lang w:val="en-US" w:eastAsia="zh-CN"/>
              </w:rPr>
              <w:t>LGG7E3D20FZ439090</w:t>
            </w:r>
          </w:p>
        </w:tc>
        <w:tc>
          <w:tcPr>
            <w:tcW w:w="2280" w:type="dxa"/>
            <w:tcBorders>
              <w:top w:val="single" w:color="auto" w:sz="4" w:space="0"/>
              <w:left w:val="single" w:color="auto" w:sz="4" w:space="0"/>
              <w:bottom w:val="single" w:color="auto" w:sz="4" w:space="0"/>
              <w:right w:val="single" w:color="auto" w:sz="4" w:space="0"/>
            </w:tcBorders>
            <w:vAlign w:val="bottom"/>
          </w:tcPr>
          <w:p>
            <w:pPr>
              <w:widowControl w:val="0"/>
              <w:rPr>
                <w:rFonts w:hint="eastAsia" w:eastAsiaTheme="minorEastAsia"/>
                <w:sz w:val="24"/>
                <w:szCs w:val="24"/>
                <w:lang w:val="en-US" w:eastAsia="zh-CN"/>
              </w:rPr>
            </w:pPr>
            <w:r>
              <w:rPr>
                <w:rFonts w:hint="eastAsia"/>
                <w:sz w:val="24"/>
                <w:szCs w:val="24"/>
              </w:rPr>
              <w:t>201</w:t>
            </w:r>
            <w:r>
              <w:rPr>
                <w:rFonts w:hint="eastAsia"/>
                <w:sz w:val="24"/>
                <w:szCs w:val="24"/>
                <w:lang w:val="en-US" w:eastAsia="zh-CN"/>
              </w:rPr>
              <w:t>5</w:t>
            </w:r>
            <w:r>
              <w:rPr>
                <w:rFonts w:hint="eastAsia"/>
                <w:sz w:val="24"/>
                <w:szCs w:val="24"/>
              </w:rPr>
              <w:t>-</w:t>
            </w:r>
            <w:r>
              <w:rPr>
                <w:rFonts w:hint="eastAsia"/>
                <w:sz w:val="24"/>
                <w:szCs w:val="24"/>
                <w:lang w:val="en-US" w:eastAsia="zh-CN"/>
              </w:rPr>
              <w:t>10</w:t>
            </w:r>
            <w:r>
              <w:rPr>
                <w:rFonts w:hint="eastAsia"/>
                <w:sz w:val="24"/>
                <w:szCs w:val="24"/>
              </w:rPr>
              <w:t>-</w:t>
            </w:r>
            <w:r>
              <w:rPr>
                <w:rFonts w:hint="eastAsia"/>
                <w:sz w:val="24"/>
                <w:szCs w:val="24"/>
                <w:lang w:val="en-US" w:eastAsia="zh-CN"/>
              </w:rPr>
              <w:t>6</w:t>
            </w:r>
          </w:p>
        </w:tc>
      </w:tr>
    </w:tbl>
    <w:p>
      <w:pPr>
        <w:widowControl w:val="0"/>
        <w:spacing w:line="500" w:lineRule="exact"/>
        <w:rPr>
          <w:rFonts w:eastAsia="宋体"/>
          <w:sz w:val="20"/>
          <w:szCs w:val="20"/>
        </w:rPr>
      </w:pPr>
    </w:p>
    <w:p>
      <w:pPr>
        <w:widowControl w:val="0"/>
        <w:spacing w:line="50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w:t>
      </w:r>
      <w:r>
        <w:rPr>
          <w:rFonts w:hint="eastAsia" w:ascii="宋体" w:hAnsi="宋体" w:eastAsia="宋体" w:cs="宋体"/>
          <w:b/>
          <w:bCs/>
          <w:sz w:val="28"/>
          <w:szCs w:val="28"/>
        </w:rPr>
        <w:t>二</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w:t>
      </w:r>
      <w:r>
        <w:rPr>
          <w:rFonts w:ascii="宋体" w:hAnsi="宋体" w:eastAsia="宋体" w:cs="宋体"/>
          <w:b/>
          <w:bCs/>
          <w:sz w:val="28"/>
          <w:szCs w:val="28"/>
        </w:rPr>
        <w:t>投标人资格要求</w:t>
      </w:r>
      <w:r>
        <w:rPr>
          <w:rFonts w:hint="eastAsia" w:ascii="宋体" w:hAnsi="宋体" w:eastAsia="宋体" w:cs="宋体"/>
          <w:b/>
          <w:bCs/>
          <w:sz w:val="28"/>
          <w:szCs w:val="28"/>
          <w:lang w:eastAsia="zh-CN"/>
        </w:rPr>
        <w:t>：</w:t>
      </w:r>
    </w:p>
    <w:p>
      <w:pPr>
        <w:widowControl w:val="0"/>
        <w:spacing w:line="500" w:lineRule="exact"/>
        <w:ind w:firstLine="562" w:firstLineChars="200"/>
        <w:rPr>
          <w:rFonts w:eastAsia="宋体"/>
          <w:sz w:val="20"/>
          <w:szCs w:val="20"/>
        </w:rPr>
      </w:pPr>
      <w:r>
        <w:rPr>
          <w:rFonts w:ascii="宋体" w:hAnsi="宋体" w:eastAsia="宋体" w:cs="宋体"/>
          <w:b/>
          <w:bCs/>
          <w:sz w:val="28"/>
          <w:szCs w:val="28"/>
        </w:rPr>
        <w:fldChar w:fldCharType="begin"/>
      </w:r>
      <w:r>
        <w:rPr>
          <w:rFonts w:ascii="宋体" w:hAnsi="宋体" w:eastAsia="宋体" w:cs="宋体"/>
          <w:b/>
          <w:bCs/>
          <w:sz w:val="28"/>
          <w:szCs w:val="28"/>
        </w:rPr>
        <w:instrText xml:space="preserve"> </w:instrText>
      </w:r>
      <w:r>
        <w:rPr>
          <w:rFonts w:hint="eastAsia" w:ascii="宋体" w:hAnsi="宋体" w:eastAsia="宋体" w:cs="宋体"/>
          <w:b/>
          <w:bCs/>
          <w:sz w:val="28"/>
          <w:szCs w:val="28"/>
        </w:rPr>
        <w:instrText xml:space="preserve">= 1 \* GB2</w:instrText>
      </w:r>
      <w:r>
        <w:rPr>
          <w:rFonts w:ascii="宋体" w:hAnsi="宋体" w:eastAsia="宋体" w:cs="宋体"/>
          <w:b/>
          <w:bCs/>
          <w:sz w:val="28"/>
          <w:szCs w:val="28"/>
        </w:rPr>
        <w:instrText xml:space="preserve"> </w:instrText>
      </w:r>
      <w:r>
        <w:rPr>
          <w:rFonts w:ascii="宋体" w:hAnsi="宋体" w:eastAsia="宋体" w:cs="宋体"/>
          <w:b/>
          <w:bCs/>
          <w:sz w:val="28"/>
          <w:szCs w:val="28"/>
        </w:rPr>
        <w:fldChar w:fldCharType="separate"/>
      </w:r>
      <w:r>
        <w:rPr>
          <w:rFonts w:hint="eastAsia" w:ascii="宋体" w:hAnsi="宋体" w:eastAsia="宋体" w:cs="宋体"/>
          <w:b/>
          <w:bCs/>
          <w:sz w:val="28"/>
          <w:szCs w:val="28"/>
        </w:rPr>
        <w:t>⑴</w:t>
      </w:r>
      <w:r>
        <w:rPr>
          <w:rFonts w:ascii="宋体" w:hAnsi="宋体" w:eastAsia="宋体" w:cs="宋体"/>
          <w:b/>
          <w:bCs/>
          <w:sz w:val="28"/>
          <w:szCs w:val="28"/>
        </w:rPr>
        <w:fldChar w:fldCharType="end"/>
      </w:r>
      <w:r>
        <w:rPr>
          <w:rFonts w:ascii="宋体" w:hAnsi="宋体" w:eastAsia="宋体" w:cs="宋体"/>
          <w:sz w:val="24"/>
          <w:szCs w:val="24"/>
        </w:rPr>
        <w:t>符合相关法律、法规的要求</w:t>
      </w:r>
      <w:r>
        <w:rPr>
          <w:rFonts w:hint="eastAsia" w:ascii="宋体" w:hAnsi="宋体" w:eastAsia="宋体" w:cs="宋体"/>
          <w:sz w:val="24"/>
          <w:szCs w:val="24"/>
        </w:rPr>
        <w:t>。</w:t>
      </w:r>
    </w:p>
    <w:p>
      <w:pPr>
        <w:widowControl w:val="0"/>
        <w:spacing w:line="500" w:lineRule="exact"/>
        <w:ind w:firstLine="600" w:firstLineChars="250"/>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w:instrText>
      </w:r>
      <w:r>
        <w:rPr>
          <w:rFonts w:hint="eastAsia" w:ascii="宋体" w:hAnsi="宋体" w:eastAsia="宋体" w:cs="宋体"/>
          <w:sz w:val="24"/>
          <w:szCs w:val="24"/>
        </w:rPr>
        <w:instrText xml:space="preserve">= 2 \* GB2</w:instrText>
      </w:r>
      <w:r>
        <w:rPr>
          <w:rFonts w:ascii="宋体" w:hAnsi="宋体" w:eastAsia="宋体" w:cs="宋体"/>
          <w:sz w:val="24"/>
          <w:szCs w:val="24"/>
        </w:rPr>
        <w:instrText xml:space="preserve"> </w:instrText>
      </w:r>
      <w:r>
        <w:rPr>
          <w:rFonts w:ascii="宋体" w:hAnsi="宋体" w:eastAsia="宋体" w:cs="宋体"/>
          <w:sz w:val="24"/>
          <w:szCs w:val="24"/>
        </w:rPr>
        <w:fldChar w:fldCharType="separate"/>
      </w:r>
      <w:r>
        <w:rPr>
          <w:rFonts w:hint="eastAsia" w:ascii="宋体" w:hAnsi="宋体" w:eastAsia="宋体" w:cs="宋体"/>
          <w:sz w:val="24"/>
          <w:szCs w:val="24"/>
        </w:rPr>
        <w:t>⑵</w:t>
      </w:r>
      <w:r>
        <w:rPr>
          <w:rFonts w:ascii="宋体" w:hAnsi="宋体" w:eastAsia="宋体" w:cs="宋体"/>
          <w:sz w:val="24"/>
          <w:szCs w:val="24"/>
        </w:rPr>
        <w:fldChar w:fldCharType="end"/>
      </w:r>
      <w:r>
        <w:rPr>
          <w:rFonts w:ascii="宋体" w:hAnsi="宋体" w:eastAsia="宋体" w:cs="宋体"/>
          <w:sz w:val="24"/>
          <w:szCs w:val="24"/>
        </w:rPr>
        <w:t>具备《道路运输经营许可证》的二类及以上汽车维修企业</w:t>
      </w:r>
      <w:r>
        <w:rPr>
          <w:rFonts w:hint="eastAsia" w:ascii="宋体" w:hAnsi="宋体" w:eastAsia="宋体" w:cs="宋体"/>
          <w:sz w:val="24"/>
          <w:szCs w:val="24"/>
        </w:rPr>
        <w:t>。</w:t>
      </w:r>
    </w:p>
    <w:p>
      <w:pPr>
        <w:widowControl w:val="0"/>
        <w:spacing w:line="500" w:lineRule="exact"/>
        <w:ind w:firstLine="480" w:firstLineChars="200"/>
        <w:rPr>
          <w:sz w:val="20"/>
          <w:szCs w:val="20"/>
        </w:rPr>
      </w:pP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）本次招标活动谢绝投标人以联合体的形式参加投标。</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自有厂房者优先考虑。</w:t>
      </w:r>
    </w:p>
    <w:p>
      <w:pPr>
        <w:widowControl w:val="0"/>
        <w:spacing w:line="50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（5）有急救车辆维修经验者优先。</w:t>
      </w:r>
    </w:p>
    <w:p>
      <w:pPr>
        <w:widowControl w:val="0"/>
        <w:spacing w:line="500" w:lineRule="exact"/>
        <w:ind w:firstLine="480" w:firstLineChars="200"/>
        <w:jc w:val="both"/>
        <w:rPr>
          <w:sz w:val="20"/>
          <w:szCs w:val="20"/>
        </w:rPr>
      </w:pPr>
      <w:r>
        <w:rPr>
          <w:rFonts w:hint="eastAsia" w:ascii="Arial" w:hAnsi="Arial" w:eastAsia="宋体" w:cs="Arial"/>
          <w:sz w:val="24"/>
          <w:szCs w:val="24"/>
        </w:rPr>
        <w:t>（6）</w:t>
      </w:r>
      <w:r>
        <w:rPr>
          <w:rFonts w:ascii="Arial" w:hAnsi="Arial" w:eastAsia="Arial" w:cs="Arial"/>
          <w:sz w:val="24"/>
          <w:szCs w:val="24"/>
        </w:rPr>
        <w:t>“</w:t>
      </w:r>
      <w:r>
        <w:rPr>
          <w:rFonts w:ascii="宋体" w:hAnsi="宋体" w:eastAsia="宋体" w:cs="宋体"/>
          <w:sz w:val="24"/>
          <w:szCs w:val="24"/>
        </w:rPr>
        <w:t>维修服务</w:t>
      </w:r>
      <w:r>
        <w:rPr>
          <w:rFonts w:ascii="Arial" w:hAnsi="Arial" w:eastAsia="Arial" w:cs="Arial"/>
          <w:sz w:val="24"/>
          <w:szCs w:val="24"/>
        </w:rPr>
        <w:t>”</w:t>
      </w:r>
      <w:r>
        <w:rPr>
          <w:rFonts w:ascii="宋体" w:hAnsi="宋体" w:eastAsia="宋体" w:cs="宋体"/>
          <w:sz w:val="24"/>
          <w:szCs w:val="24"/>
        </w:rPr>
        <w:t>系指为公务用车提供维修、施救抢修（保证车辆正常运行同时，维修单位有义务在本县提供免费应急施救及拖车）、故障测试、清洁调整及技术咨询等相关服务。事故维修项目或新购车辆质保期维护保养的，维修事项除外。</w:t>
      </w:r>
    </w:p>
    <w:p>
      <w:pPr>
        <w:widowControl w:val="0"/>
        <w:spacing w:line="500" w:lineRule="exact"/>
        <w:ind w:firstLine="480" w:firstLineChars="200"/>
        <w:rPr>
          <w:sz w:val="20"/>
          <w:szCs w:val="20"/>
        </w:rPr>
      </w:pPr>
      <w:r>
        <w:rPr>
          <w:rFonts w:ascii="宋体" w:hAnsi="宋体" w:eastAsia="宋体" w:cs="宋体"/>
          <w:sz w:val="24"/>
          <w:szCs w:val="24"/>
        </w:rPr>
        <w:t>（</w:t>
      </w:r>
      <w:r>
        <w:rPr>
          <w:rFonts w:hint="eastAsia" w:ascii="宋体" w:hAnsi="宋体" w:eastAsia="宋体" w:cs="宋体"/>
          <w:sz w:val="24"/>
          <w:szCs w:val="24"/>
        </w:rPr>
        <w:t>7</w:t>
      </w:r>
      <w:r>
        <w:rPr>
          <w:rFonts w:ascii="宋体" w:hAnsi="宋体" w:eastAsia="宋体" w:cs="宋体"/>
          <w:sz w:val="24"/>
          <w:szCs w:val="24"/>
        </w:rPr>
        <w:t>）</w:t>
      </w:r>
      <w:r>
        <w:rPr>
          <w:rFonts w:ascii="Arial" w:hAnsi="Arial" w:eastAsia="Arial" w:cs="Arial"/>
          <w:sz w:val="24"/>
          <w:szCs w:val="24"/>
        </w:rPr>
        <w:t>“</w:t>
      </w:r>
      <w:r>
        <w:rPr>
          <w:rFonts w:ascii="宋体" w:hAnsi="宋体" w:eastAsia="宋体" w:cs="宋体"/>
          <w:sz w:val="24"/>
          <w:szCs w:val="24"/>
        </w:rPr>
        <w:t>车辆送修人</w:t>
      </w:r>
      <w:r>
        <w:rPr>
          <w:rFonts w:ascii="Arial" w:hAnsi="Arial" w:eastAsia="Arial" w:cs="Arial"/>
          <w:sz w:val="24"/>
          <w:szCs w:val="24"/>
        </w:rPr>
        <w:t>”</w:t>
      </w:r>
      <w:r>
        <w:rPr>
          <w:rFonts w:ascii="宋体" w:hAnsi="宋体" w:eastAsia="宋体" w:cs="宋体"/>
          <w:sz w:val="24"/>
          <w:szCs w:val="24"/>
        </w:rPr>
        <w:t>系指需接受车辆维修服务的车队或车辆使用部门。</w:t>
      </w:r>
    </w:p>
    <w:p>
      <w:pPr>
        <w:widowControl w:val="0"/>
        <w:spacing w:line="500" w:lineRule="exact"/>
        <w:ind w:firstLine="480" w:firstLineChars="200"/>
        <w:jc w:val="both"/>
        <w:rPr>
          <w:sz w:val="20"/>
          <w:szCs w:val="20"/>
        </w:rPr>
      </w:pPr>
      <w:r>
        <w:rPr>
          <w:rFonts w:ascii="宋体" w:hAnsi="宋体" w:eastAsia="宋体" w:cs="宋体"/>
          <w:sz w:val="24"/>
          <w:szCs w:val="24"/>
        </w:rPr>
        <w:t>（</w:t>
      </w:r>
      <w:r>
        <w:rPr>
          <w:rFonts w:hint="eastAsia" w:ascii="宋体" w:hAnsi="宋体" w:eastAsia="宋体" w:cs="宋体"/>
          <w:sz w:val="24"/>
          <w:szCs w:val="24"/>
        </w:rPr>
        <w:t>8</w:t>
      </w:r>
      <w:r>
        <w:rPr>
          <w:rFonts w:ascii="宋体" w:hAnsi="宋体" w:eastAsia="宋体" w:cs="宋体"/>
          <w:sz w:val="24"/>
          <w:szCs w:val="24"/>
        </w:rPr>
        <w:t>）</w:t>
      </w:r>
      <w:r>
        <w:rPr>
          <w:rFonts w:ascii="Arial" w:hAnsi="Arial" w:eastAsia="Arial" w:cs="Arial"/>
          <w:sz w:val="24"/>
          <w:szCs w:val="24"/>
        </w:rPr>
        <w:t>“</w:t>
      </w:r>
      <w:r>
        <w:rPr>
          <w:rFonts w:ascii="宋体" w:hAnsi="宋体" w:eastAsia="宋体" w:cs="宋体"/>
          <w:sz w:val="24"/>
          <w:szCs w:val="24"/>
        </w:rPr>
        <w:t>零配件、材料价格</w:t>
      </w:r>
      <w:r>
        <w:rPr>
          <w:rFonts w:ascii="Arial" w:hAnsi="Arial" w:eastAsia="Arial" w:cs="Arial"/>
          <w:sz w:val="24"/>
          <w:szCs w:val="24"/>
        </w:rPr>
        <w:t>”</w:t>
      </w:r>
      <w:r>
        <w:rPr>
          <w:rFonts w:ascii="宋体" w:hAnsi="宋体" w:eastAsia="宋体" w:cs="宋体"/>
          <w:sz w:val="24"/>
          <w:szCs w:val="24"/>
        </w:rPr>
        <w:t>系指本招标文件《常用零配件基准价目表》中所列各项价格的统称。</w:t>
      </w:r>
    </w:p>
    <w:p>
      <w:pPr>
        <w:widowControl w:val="0"/>
        <w:spacing w:line="500" w:lineRule="exact"/>
        <w:ind w:firstLine="480" w:firstLineChars="200"/>
        <w:jc w:val="both"/>
        <w:rPr>
          <w:rFonts w:eastAsia="宋体"/>
          <w:sz w:val="20"/>
          <w:szCs w:val="20"/>
        </w:rPr>
      </w:pPr>
      <w:r>
        <w:rPr>
          <w:rFonts w:ascii="宋体" w:hAnsi="宋体" w:eastAsia="宋体" w:cs="宋体"/>
          <w:sz w:val="24"/>
          <w:szCs w:val="24"/>
        </w:rPr>
        <w:t>（</w:t>
      </w:r>
      <w:r>
        <w:rPr>
          <w:rFonts w:hint="eastAsia" w:ascii="宋体" w:hAnsi="宋体" w:eastAsia="宋体" w:cs="宋体"/>
          <w:sz w:val="24"/>
          <w:szCs w:val="24"/>
        </w:rPr>
        <w:t>9</w:t>
      </w:r>
      <w:r>
        <w:rPr>
          <w:rFonts w:ascii="宋体" w:hAnsi="宋体" w:eastAsia="宋体" w:cs="宋体"/>
          <w:sz w:val="24"/>
          <w:szCs w:val="24"/>
        </w:rPr>
        <w:t>）</w:t>
      </w:r>
      <w:r>
        <w:rPr>
          <w:rFonts w:ascii="Arial" w:hAnsi="Arial" w:eastAsia="Arial" w:cs="Arial"/>
          <w:sz w:val="24"/>
          <w:szCs w:val="24"/>
        </w:rPr>
        <w:t>“</w:t>
      </w:r>
      <w:r>
        <w:rPr>
          <w:rFonts w:ascii="宋体" w:hAnsi="宋体" w:eastAsia="宋体" w:cs="宋体"/>
          <w:sz w:val="24"/>
          <w:szCs w:val="24"/>
        </w:rPr>
        <w:t>应收维修费</w:t>
      </w:r>
      <w:r>
        <w:rPr>
          <w:rFonts w:ascii="Arial" w:hAnsi="Arial" w:eastAsia="Arial" w:cs="Arial"/>
          <w:sz w:val="24"/>
          <w:szCs w:val="24"/>
        </w:rPr>
        <w:t>”</w:t>
      </w:r>
      <w:r>
        <w:rPr>
          <w:rFonts w:ascii="宋体" w:hAnsi="宋体" w:eastAsia="宋体" w:cs="宋体"/>
          <w:sz w:val="24"/>
          <w:szCs w:val="24"/>
        </w:rPr>
        <w:t>系指中标单位在中标价基础上向采购人收取的实际费用，计算公式：</w:t>
      </w:r>
      <w:r>
        <w:rPr>
          <w:rFonts w:ascii="宋体" w:hAnsi="宋体" w:eastAsia="宋体" w:cs="宋体"/>
          <w:b/>
          <w:bCs/>
          <w:sz w:val="24"/>
          <w:szCs w:val="24"/>
        </w:rPr>
        <w:t>应收维修费＝(零配件、材料报价)</w:t>
      </w:r>
      <w:r>
        <w:rPr>
          <w:rFonts w:ascii="Arial" w:hAnsi="Arial" w:eastAsia="Arial" w:cs="Arial"/>
          <w:b/>
          <w:bCs/>
          <w:sz w:val="24"/>
          <w:szCs w:val="24"/>
        </w:rPr>
        <w:t xml:space="preserve"> ×</w:t>
      </w:r>
      <w:r>
        <w:rPr>
          <w:rFonts w:ascii="宋体" w:hAnsi="宋体" w:eastAsia="宋体" w:cs="宋体"/>
          <w:b/>
          <w:bCs/>
          <w:sz w:val="24"/>
          <w:szCs w:val="24"/>
        </w:rPr>
        <w:t>折扣率+主要维修内容工时费清单</w:t>
      </w:r>
      <w:r>
        <w:rPr>
          <w:rFonts w:ascii="Arial" w:hAnsi="Arial" w:eastAsia="Arial" w:cs="Arial"/>
          <w:b/>
          <w:bCs/>
          <w:sz w:val="24"/>
          <w:szCs w:val="24"/>
        </w:rPr>
        <w:t>×</w:t>
      </w:r>
      <w:r>
        <w:rPr>
          <w:rFonts w:ascii="宋体" w:hAnsi="宋体" w:eastAsia="宋体" w:cs="宋体"/>
          <w:b/>
          <w:bCs/>
          <w:sz w:val="24"/>
          <w:szCs w:val="24"/>
        </w:rPr>
        <w:t>折扣率</w:t>
      </w:r>
    </w:p>
    <w:p>
      <w:pPr>
        <w:widowControl w:val="0"/>
        <w:spacing w:line="500" w:lineRule="exact"/>
        <w:ind w:firstLine="482" w:firstLineChars="200"/>
        <w:rPr>
          <w:sz w:val="20"/>
          <w:szCs w:val="20"/>
        </w:rPr>
      </w:pPr>
      <w:r>
        <w:rPr>
          <w:rFonts w:ascii="宋体" w:hAnsi="宋体" w:eastAsia="宋体" w:cs="宋体"/>
          <w:b/>
          <w:bCs/>
          <w:sz w:val="24"/>
          <w:szCs w:val="24"/>
        </w:rPr>
        <w:t>本次报价内容为各投标人在《常用零配件基准价目表》基础上作出的零配件</w:t>
      </w:r>
      <w:r>
        <w:rPr>
          <w:rFonts w:hint="eastAsia" w:ascii="宋体" w:hAnsi="宋体" w:eastAsia="宋体" w:cs="宋体"/>
          <w:b/>
          <w:bCs/>
          <w:sz w:val="24"/>
          <w:szCs w:val="24"/>
        </w:rPr>
        <w:t>、</w:t>
      </w:r>
      <w:r>
        <w:rPr>
          <w:rFonts w:ascii="宋体" w:hAnsi="宋体" w:eastAsia="宋体" w:cs="宋体"/>
          <w:b/>
          <w:bCs/>
          <w:sz w:val="24"/>
          <w:szCs w:val="24"/>
        </w:rPr>
        <w:t>材料的折扣率承诺。</w:t>
      </w:r>
    </w:p>
    <w:p>
      <w:pPr>
        <w:widowControl w:val="0"/>
        <w:numPr>
          <w:ilvl w:val="0"/>
          <w:numId w:val="1"/>
        </w:numPr>
        <w:spacing w:line="500" w:lineRule="exact"/>
        <w:ind w:firstLine="480" w:firstLineChars="200"/>
        <w:rPr>
          <w:rFonts w:ascii="宋体" w:hAnsi="宋体" w:eastAsia="宋体" w:cs="宋体"/>
          <w:sz w:val="24"/>
          <w:szCs w:val="24"/>
        </w:rPr>
      </w:pPr>
      <w:r>
        <w:rPr>
          <w:rFonts w:ascii="宋体" w:hAnsi="宋体" w:eastAsia="宋体" w:cs="宋体"/>
          <w:sz w:val="24"/>
          <w:szCs w:val="24"/>
        </w:rPr>
        <w:t>应收维修费内的零配件、材料价格以《常用零配件基准价目表》为准。《常用</w:t>
      </w:r>
      <w:r>
        <w:rPr>
          <w:rFonts w:ascii="宋体" w:hAnsi="宋体" w:eastAsia="宋体" w:cs="宋体"/>
          <w:sz w:val="23"/>
          <w:szCs w:val="23"/>
        </w:rPr>
        <w:t>零配件基准价目表》内未明确的零配件、材料，以</w:t>
      </w:r>
      <w:r>
        <w:rPr>
          <w:rFonts w:hint="eastAsia" w:ascii="宋体" w:hAnsi="宋体" w:eastAsia="宋体" w:cs="宋体"/>
          <w:sz w:val="23"/>
          <w:szCs w:val="23"/>
          <w:lang w:eastAsia="zh-CN"/>
        </w:rPr>
        <w:t>人民</w:t>
      </w:r>
      <w:r>
        <w:rPr>
          <w:rFonts w:ascii="宋体" w:hAnsi="宋体" w:eastAsia="宋体" w:cs="宋体"/>
          <w:sz w:val="23"/>
          <w:szCs w:val="23"/>
        </w:rPr>
        <w:t>保险公司理陪价格为基准价。投标人应与车辆送修人在车辆维修前明确需更换的零配件、材料价格；如遇有在维修过程中须</w:t>
      </w:r>
      <w:r>
        <w:rPr>
          <w:rFonts w:ascii="宋体" w:hAnsi="宋体" w:eastAsia="宋体" w:cs="宋体"/>
          <w:sz w:val="24"/>
          <w:szCs w:val="24"/>
        </w:rPr>
        <w:t>增加或减少时，投标人应当事先告知车辆送修人或车</w:t>
      </w:r>
      <w:r>
        <w:rPr>
          <w:rFonts w:hint="eastAsia" w:ascii="宋体" w:hAnsi="宋体" w:eastAsia="宋体" w:cs="宋体"/>
          <w:sz w:val="24"/>
          <w:szCs w:val="24"/>
          <w:lang w:eastAsia="zh-CN"/>
        </w:rPr>
        <w:t>辆所在单位的管理部门</w:t>
      </w:r>
      <w:r>
        <w:rPr>
          <w:rFonts w:ascii="宋体" w:hAnsi="宋体" w:eastAsia="宋体" w:cs="宋体"/>
          <w:sz w:val="24"/>
          <w:szCs w:val="24"/>
        </w:rPr>
        <w:t>确认，方可实施维修。</w:t>
      </w:r>
    </w:p>
    <w:p>
      <w:pPr>
        <w:widowControl w:val="0"/>
        <w:spacing w:line="500" w:lineRule="exact"/>
        <w:ind w:firstLine="480" w:firstLineChars="200"/>
        <w:rPr>
          <w:sz w:val="20"/>
          <w:szCs w:val="20"/>
        </w:rPr>
      </w:pPr>
      <w:r>
        <w:rPr>
          <w:rFonts w:ascii="宋体" w:hAnsi="宋体" w:eastAsia="宋体" w:cs="宋体"/>
          <w:sz w:val="24"/>
          <w:szCs w:val="24"/>
        </w:rPr>
        <w:t>（2）应收维修费计算公式：</w:t>
      </w:r>
    </w:p>
    <w:p>
      <w:pPr>
        <w:widowControl w:val="0"/>
        <w:spacing w:line="500" w:lineRule="exact"/>
        <w:ind w:firstLine="482" w:firstLineChars="200"/>
        <w:jc w:val="both"/>
        <w:rPr>
          <w:sz w:val="20"/>
          <w:szCs w:val="20"/>
        </w:rPr>
      </w:pPr>
      <w:r>
        <w:rPr>
          <w:rFonts w:ascii="宋体" w:hAnsi="宋体" w:eastAsia="宋体" w:cs="宋体"/>
          <w:b/>
          <w:bCs/>
          <w:sz w:val="24"/>
          <w:szCs w:val="24"/>
        </w:rPr>
        <w:t>应收维修费＝(零配件、材料报价)</w:t>
      </w:r>
      <w:r>
        <w:rPr>
          <w:rFonts w:ascii="Arial" w:hAnsi="Arial" w:eastAsia="Arial" w:cs="Arial"/>
          <w:b/>
          <w:bCs/>
          <w:sz w:val="24"/>
          <w:szCs w:val="24"/>
        </w:rPr>
        <w:t xml:space="preserve"> ×</w:t>
      </w:r>
      <w:r>
        <w:rPr>
          <w:rFonts w:ascii="宋体" w:hAnsi="宋体" w:eastAsia="宋体" w:cs="宋体"/>
          <w:b/>
          <w:bCs/>
          <w:sz w:val="24"/>
          <w:szCs w:val="24"/>
        </w:rPr>
        <w:t>折扣率+主要维修内容工时费清单</w:t>
      </w:r>
      <w:r>
        <w:rPr>
          <w:rFonts w:ascii="Arial" w:hAnsi="Arial" w:eastAsia="Arial" w:cs="Arial"/>
          <w:b/>
          <w:bCs/>
          <w:sz w:val="24"/>
          <w:szCs w:val="24"/>
        </w:rPr>
        <w:t>×</w:t>
      </w:r>
      <w:r>
        <w:rPr>
          <w:rFonts w:ascii="宋体" w:hAnsi="宋体" w:eastAsia="宋体" w:cs="宋体"/>
          <w:b/>
          <w:bCs/>
          <w:sz w:val="24"/>
          <w:szCs w:val="24"/>
        </w:rPr>
        <w:t>折扣率</w:t>
      </w:r>
    </w:p>
    <w:p>
      <w:pPr>
        <w:widowControl w:val="0"/>
        <w:spacing w:line="500" w:lineRule="exact"/>
        <w:ind w:left="960" w:leftChars="218" w:hanging="480" w:hangingChars="200"/>
        <w:rPr>
          <w:rFonts w:eastAsia="宋体"/>
          <w:sz w:val="20"/>
          <w:szCs w:val="20"/>
        </w:rPr>
      </w:pPr>
      <w:r>
        <w:rPr>
          <w:rFonts w:ascii="宋体" w:hAnsi="宋体" w:eastAsia="宋体" w:cs="宋体"/>
          <w:sz w:val="24"/>
          <w:szCs w:val="24"/>
        </w:rPr>
        <w:t>（3）</w:t>
      </w:r>
      <w:r>
        <w:rPr>
          <w:rFonts w:ascii="宋体" w:hAnsi="宋体" w:eastAsia="宋体" w:cs="宋体"/>
          <w:b/>
          <w:bCs/>
          <w:sz w:val="24"/>
          <w:szCs w:val="24"/>
        </w:rPr>
        <w:t>应收维修费内的零配件、材料</w:t>
      </w:r>
      <w:r>
        <w:rPr>
          <w:rFonts w:hint="eastAsia" w:ascii="宋体" w:hAnsi="宋体" w:eastAsia="宋体" w:cs="宋体"/>
          <w:b/>
          <w:bCs/>
          <w:sz w:val="24"/>
          <w:szCs w:val="24"/>
          <w:lang w:eastAsia="zh-CN"/>
        </w:rPr>
        <w:t>费、工时费</w:t>
      </w:r>
      <w:r>
        <w:rPr>
          <w:rFonts w:ascii="宋体" w:hAnsi="宋体" w:eastAsia="宋体" w:cs="宋体"/>
          <w:b/>
          <w:bCs/>
          <w:sz w:val="24"/>
          <w:szCs w:val="24"/>
        </w:rPr>
        <w:t>折扣率</w:t>
      </w:r>
      <w:r>
        <w:rPr>
          <w:rFonts w:hint="eastAsia" w:ascii="宋体" w:hAnsi="宋体" w:eastAsia="宋体" w:cs="宋体"/>
          <w:b/>
          <w:bCs/>
          <w:sz w:val="24"/>
          <w:szCs w:val="24"/>
          <w:lang w:eastAsia="zh-CN"/>
        </w:rPr>
        <w:t>不得低于</w:t>
      </w:r>
      <w:r>
        <w:rPr>
          <w:rFonts w:ascii="宋体" w:hAnsi="宋体" w:eastAsia="宋体" w:cs="宋体"/>
          <w:b/>
          <w:bCs/>
          <w:sz w:val="24"/>
          <w:szCs w:val="24"/>
        </w:rPr>
        <w:t>为</w:t>
      </w:r>
      <w:r>
        <w:rPr>
          <w:rFonts w:ascii="宋体" w:hAnsi="宋体" w:eastAsia="宋体" w:cs="宋体"/>
          <w:sz w:val="24"/>
          <w:szCs w:val="24"/>
        </w:rPr>
        <w:t xml:space="preserve"> </w:t>
      </w:r>
      <w:r>
        <w:rPr>
          <w:rFonts w:hint="eastAsia" w:ascii="宋体" w:hAnsi="宋体" w:eastAsia="宋体" w:cs="宋体"/>
          <w:sz w:val="24"/>
          <w:szCs w:val="24"/>
          <w:lang w:val="en-US" w:eastAsia="zh-CN"/>
        </w:rPr>
        <w:t>90</w:t>
      </w:r>
      <w:r>
        <w:rPr>
          <w:rFonts w:ascii="宋体" w:hAnsi="宋体" w:eastAsia="宋体" w:cs="宋体"/>
          <w:b/>
          <w:bCs/>
          <w:sz w:val="24"/>
          <w:szCs w:val="24"/>
        </w:rPr>
        <w:t>%（9</w:t>
      </w:r>
      <w:r>
        <w:rPr>
          <w:rFonts w:ascii="宋体" w:hAnsi="宋体" w:eastAsia="宋体" w:cs="宋体"/>
          <w:sz w:val="24"/>
          <w:szCs w:val="24"/>
        </w:rPr>
        <w:t xml:space="preserve"> </w:t>
      </w:r>
      <w:r>
        <w:rPr>
          <w:rFonts w:ascii="宋体" w:hAnsi="宋体" w:eastAsia="宋体" w:cs="宋体"/>
          <w:b/>
          <w:bCs/>
          <w:sz w:val="24"/>
          <w:szCs w:val="24"/>
        </w:rPr>
        <w:t>折）</w:t>
      </w:r>
      <w:r>
        <w:rPr>
          <w:rFonts w:hint="eastAsia" w:ascii="宋体" w:hAnsi="宋体" w:eastAsia="宋体" w:cs="宋体"/>
          <w:b/>
          <w:bCs/>
          <w:sz w:val="24"/>
          <w:szCs w:val="24"/>
        </w:rPr>
        <w:t>。</w:t>
      </w:r>
    </w:p>
    <w:p>
      <w:pPr>
        <w:widowControl w:val="0"/>
        <w:spacing w:line="500" w:lineRule="exact"/>
        <w:ind w:firstLine="480" w:firstLineChars="200"/>
        <w:rPr>
          <w:sz w:val="20"/>
          <w:szCs w:val="20"/>
        </w:rPr>
      </w:pPr>
      <w:r>
        <w:rPr>
          <w:rFonts w:ascii="宋体" w:hAnsi="宋体" w:eastAsia="宋体" w:cs="宋体"/>
          <w:sz w:val="24"/>
          <w:szCs w:val="24"/>
        </w:rPr>
        <w:t>（4）其他费用单价如下（中标后按此价格执行）：</w:t>
      </w:r>
    </w:p>
    <w:p>
      <w:pPr>
        <w:widowControl w:val="0"/>
        <w:spacing w:line="500" w:lineRule="exact"/>
        <w:ind w:firstLine="480" w:firstLineChars="200"/>
        <w:rPr>
          <w:sz w:val="20"/>
          <w:szCs w:val="20"/>
        </w:rPr>
      </w:pPr>
      <w:r>
        <w:rPr>
          <w:rFonts w:ascii="MS PGothic" w:hAnsi="MS PGothic" w:eastAsia="MS PGothic" w:cs="MS PGothic"/>
          <w:sz w:val="24"/>
          <w:szCs w:val="24"/>
        </w:rPr>
        <w:t>①</w:t>
      </w:r>
      <w:r>
        <w:rPr>
          <w:rFonts w:ascii="宋体" w:hAnsi="宋体" w:eastAsia="宋体" w:cs="宋体"/>
          <w:sz w:val="24"/>
          <w:szCs w:val="24"/>
        </w:rPr>
        <w:t>四轮定位：1</w:t>
      </w:r>
      <w:r>
        <w:rPr>
          <w:rFonts w:hint="eastAsia" w:ascii="宋体" w:hAnsi="宋体" w:eastAsia="宋体" w:cs="宋体"/>
          <w:sz w:val="24"/>
          <w:szCs w:val="24"/>
        </w:rPr>
        <w:t>50</w:t>
      </w:r>
      <w:r>
        <w:rPr>
          <w:rFonts w:ascii="宋体" w:hAnsi="宋体" w:eastAsia="宋体" w:cs="宋体"/>
          <w:sz w:val="24"/>
          <w:szCs w:val="24"/>
        </w:rPr>
        <w:t>元；</w:t>
      </w:r>
    </w:p>
    <w:p>
      <w:pPr>
        <w:widowControl w:val="0"/>
        <w:spacing w:line="500" w:lineRule="exact"/>
        <w:ind w:firstLine="480" w:firstLineChars="200"/>
        <w:rPr>
          <w:sz w:val="20"/>
          <w:szCs w:val="20"/>
        </w:rPr>
      </w:pPr>
      <w:r>
        <w:rPr>
          <w:rFonts w:ascii="MS PGothic" w:hAnsi="MS PGothic" w:eastAsia="MS PGothic" w:cs="MS PGothic"/>
          <w:sz w:val="24"/>
          <w:szCs w:val="24"/>
        </w:rPr>
        <w:t>②</w:t>
      </w:r>
      <w:r>
        <w:rPr>
          <w:rFonts w:ascii="宋体" w:hAnsi="宋体" w:eastAsia="宋体" w:cs="宋体"/>
          <w:sz w:val="24"/>
          <w:szCs w:val="24"/>
        </w:rPr>
        <w:t>油漆：单面</w:t>
      </w:r>
      <w:r>
        <w:rPr>
          <w:rFonts w:hint="eastAsia" w:ascii="宋体" w:hAnsi="宋体" w:eastAsia="宋体" w:cs="宋体"/>
          <w:sz w:val="24"/>
          <w:szCs w:val="24"/>
        </w:rPr>
        <w:t>300</w:t>
      </w:r>
      <w:r>
        <w:rPr>
          <w:rFonts w:ascii="宋体" w:hAnsi="宋体" w:eastAsia="宋体" w:cs="宋体"/>
          <w:sz w:val="24"/>
          <w:szCs w:val="24"/>
        </w:rPr>
        <w:t>元/平方米，轿车全车油漆</w:t>
      </w:r>
      <w:r>
        <w:rPr>
          <w:rFonts w:hint="eastAsia" w:ascii="宋体" w:hAnsi="宋体" w:eastAsia="宋体" w:cs="宋体"/>
          <w:sz w:val="24"/>
          <w:szCs w:val="24"/>
        </w:rPr>
        <w:t>3000</w:t>
      </w:r>
      <w:r>
        <w:rPr>
          <w:rFonts w:ascii="宋体" w:hAnsi="宋体" w:eastAsia="宋体" w:cs="宋体"/>
          <w:sz w:val="24"/>
          <w:szCs w:val="24"/>
        </w:rPr>
        <w:t>元。</w:t>
      </w:r>
    </w:p>
    <w:p>
      <w:pPr>
        <w:widowControl w:val="0"/>
        <w:spacing w:line="500" w:lineRule="exact"/>
        <w:ind w:firstLine="482" w:firstLineChars="200"/>
        <w:rPr>
          <w:sz w:val="20"/>
          <w:szCs w:val="20"/>
        </w:rPr>
      </w:pPr>
      <w:r>
        <w:rPr>
          <w:rFonts w:ascii="宋体" w:hAnsi="宋体" w:eastAsia="宋体" w:cs="宋体"/>
          <w:b/>
          <w:bCs/>
          <w:sz w:val="24"/>
          <w:szCs w:val="24"/>
        </w:rPr>
        <w:t>（一）定点维修服务基本要求</w:t>
      </w:r>
    </w:p>
    <w:p>
      <w:pPr>
        <w:widowControl w:val="0"/>
        <w:spacing w:line="500" w:lineRule="exact"/>
        <w:ind w:firstLine="480" w:firstLineChars="200"/>
        <w:rPr>
          <w:sz w:val="20"/>
          <w:szCs w:val="20"/>
        </w:rPr>
      </w:pPr>
      <w:r>
        <w:rPr>
          <w:rFonts w:ascii="宋体" w:hAnsi="宋体" w:eastAsia="宋体" w:cs="宋体"/>
          <w:sz w:val="24"/>
          <w:szCs w:val="24"/>
        </w:rPr>
        <w:t>1、收费标准</w:t>
      </w:r>
    </w:p>
    <w:p>
      <w:pPr>
        <w:widowControl w:val="0"/>
        <w:spacing w:line="500" w:lineRule="exact"/>
        <w:ind w:firstLine="480" w:firstLineChars="200"/>
        <w:jc w:val="both"/>
        <w:rPr>
          <w:sz w:val="20"/>
          <w:szCs w:val="20"/>
        </w:rPr>
      </w:pPr>
      <w:r>
        <w:rPr>
          <w:rFonts w:hint="eastAsia" w:ascii="宋体" w:hAnsi="宋体" w:eastAsia="宋体" w:cs="宋体"/>
          <w:sz w:val="24"/>
          <w:szCs w:val="24"/>
        </w:rPr>
        <w:t>中标</w:t>
      </w:r>
      <w:r>
        <w:rPr>
          <w:rFonts w:ascii="宋体" w:hAnsi="宋体" w:eastAsia="宋体" w:cs="宋体"/>
          <w:sz w:val="24"/>
          <w:szCs w:val="24"/>
        </w:rPr>
        <w:t>维修单位应该严格履行招标文件规定、投标书中对收取维修费用所做出的承诺。</w:t>
      </w:r>
    </w:p>
    <w:p>
      <w:pPr>
        <w:widowControl w:val="0"/>
        <w:spacing w:line="500" w:lineRule="exact"/>
        <w:ind w:firstLine="480" w:firstLineChars="200"/>
        <w:rPr>
          <w:sz w:val="20"/>
          <w:szCs w:val="20"/>
        </w:rPr>
      </w:pPr>
      <w:r>
        <w:rPr>
          <w:rFonts w:ascii="宋体" w:hAnsi="宋体" w:eastAsia="宋体" w:cs="宋体"/>
          <w:sz w:val="24"/>
          <w:szCs w:val="24"/>
        </w:rPr>
        <w:t>2、维修程序</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车辆送修前，驾驶员必须按规定填写《送修单》，未报批不得修理。对于表格填写不符合要求的已维修项目、或送修单未审批的、或结算清单未经送修人签字确认的、或结算清单中的零配件、材料名称及碥码与报价单中的名称不一致的，采购单位将不予结算。</w:t>
      </w:r>
    </w:p>
    <w:p>
      <w:pPr>
        <w:widowControl w:val="0"/>
        <w:spacing w:line="50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维修服务质量保证</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车辆维修完工出厂后须执行质量保证期制度，质量保证期内，出现因维修质量造成的车辆故障或损坏，中标人应负责及时返修；由于维修质量原因而造成的车辆异常损坏或车辆机件事故，应当由中标人负责赔偿。</w:t>
      </w:r>
    </w:p>
    <w:p>
      <w:pPr>
        <w:widowControl w:val="0"/>
        <w:spacing w:line="500" w:lineRule="exact"/>
        <w:ind w:firstLine="480" w:firstLineChars="200"/>
        <w:rPr>
          <w:sz w:val="20"/>
          <w:szCs w:val="20"/>
        </w:rPr>
      </w:pPr>
      <w:r>
        <w:rPr>
          <w:rFonts w:ascii="宋体" w:hAnsi="宋体" w:eastAsia="宋体" w:cs="宋体"/>
          <w:sz w:val="24"/>
          <w:szCs w:val="24"/>
        </w:rPr>
        <w:t>（2）如维修后车辆无法达到规定的质量标准和技术要求，或在质量保证期内因维修质量发生的故障时，中标人应当无条件免费返修。车辆维修完工出厂实行出厂合格证制度，维修质量不合格的车辆不准出厂。</w:t>
      </w:r>
    </w:p>
    <w:p>
      <w:pPr>
        <w:widowControl w:val="0"/>
        <w:spacing w:line="500" w:lineRule="exact"/>
        <w:ind w:firstLine="480" w:firstLineChars="200"/>
        <w:rPr>
          <w:sz w:val="20"/>
          <w:szCs w:val="20"/>
        </w:rPr>
      </w:pPr>
      <w:r>
        <w:rPr>
          <w:rFonts w:ascii="宋体" w:hAnsi="宋体" w:eastAsia="宋体" w:cs="宋体"/>
          <w:sz w:val="24"/>
          <w:szCs w:val="24"/>
        </w:rPr>
        <w:t>（3）维修配件质量保证制度</w:t>
      </w:r>
    </w:p>
    <w:p>
      <w:pPr>
        <w:widowControl w:val="0"/>
        <w:spacing w:line="500" w:lineRule="exact"/>
        <w:ind w:firstLine="480" w:firstLineChars="200"/>
        <w:jc w:val="both"/>
        <w:rPr>
          <w:sz w:val="20"/>
          <w:szCs w:val="20"/>
        </w:rPr>
      </w:pPr>
      <w:r>
        <w:rPr>
          <w:rFonts w:ascii="宋体" w:hAnsi="宋体" w:eastAsia="宋体" w:cs="宋体"/>
          <w:sz w:val="24"/>
          <w:szCs w:val="24"/>
        </w:rPr>
        <w:t>中标人所采用的零配件、材料等必须符合国家规定的技术标准，不得使用假冒伪劣产品或以次充好，以旧顶新，所提供的零配件、材料须有产品编号。投标人须建立配件采购进货情况登记制度，做好登记管理。车辆维修应以修复为主、更换为辅，以节省财务开支。必须更换零配件、材料时，中标人应当使用正厂合格产品（符合原厂件标准）。</w:t>
      </w:r>
    </w:p>
    <w:p>
      <w:pPr>
        <w:widowControl w:val="0"/>
        <w:spacing w:line="500" w:lineRule="exact"/>
        <w:ind w:firstLine="480" w:firstLineChars="200"/>
        <w:jc w:val="both"/>
        <w:rPr>
          <w:sz w:val="20"/>
          <w:szCs w:val="20"/>
        </w:rPr>
      </w:pPr>
      <w:r>
        <w:rPr>
          <w:rFonts w:ascii="宋体" w:hAnsi="宋体" w:eastAsia="宋体" w:cs="宋体"/>
          <w:sz w:val="24"/>
          <w:szCs w:val="24"/>
        </w:rPr>
        <w:t>（4）维修质量保证期，按照大修、二级维护、一级维护和小修等四种情况做出里程或时间上的质保承诺</w:t>
      </w:r>
      <w:r>
        <w:rPr>
          <w:rFonts w:hint="eastAsia" w:ascii="宋体" w:hAnsi="宋体" w:eastAsia="宋体" w:cs="宋体"/>
          <w:sz w:val="24"/>
          <w:szCs w:val="24"/>
          <w:lang w:eastAsia="zh-CN"/>
        </w:rPr>
        <w:t>（质保承诺在合同附件上体现）</w:t>
      </w:r>
      <w:r>
        <w:rPr>
          <w:rFonts w:ascii="宋体" w:hAnsi="宋体" w:eastAsia="宋体" w:cs="宋体"/>
          <w:sz w:val="24"/>
          <w:szCs w:val="24"/>
        </w:rPr>
        <w:t>。</w:t>
      </w:r>
    </w:p>
    <w:p>
      <w:pPr>
        <w:widowControl w:val="0"/>
        <w:spacing w:line="500" w:lineRule="exact"/>
        <w:ind w:firstLine="480" w:firstLineChars="200"/>
        <w:rPr>
          <w:sz w:val="20"/>
          <w:szCs w:val="20"/>
        </w:rPr>
      </w:pPr>
      <w:r>
        <w:rPr>
          <w:rFonts w:ascii="宋体" w:hAnsi="宋体" w:eastAsia="宋体" w:cs="宋体"/>
          <w:sz w:val="24"/>
          <w:szCs w:val="24"/>
        </w:rPr>
        <w:t>4、中标人应当为送修单位的车辆定期免费调整车辆的制动、灯光、空调等系统。</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5、其他的内容包括：</w:t>
      </w:r>
      <w:bookmarkStart w:id="0" w:name="page20"/>
      <w:bookmarkEnd w:id="0"/>
    </w:p>
    <w:p>
      <w:pPr>
        <w:widowControl w:val="0"/>
        <w:spacing w:line="500" w:lineRule="exact"/>
        <w:ind w:firstLine="480" w:firstLineChars="200"/>
        <w:rPr>
          <w:rFonts w:eastAsia="宋体"/>
          <w:sz w:val="20"/>
          <w:szCs w:val="20"/>
        </w:rPr>
      </w:pPr>
      <w:r>
        <w:rPr>
          <w:rFonts w:ascii="宋体" w:hAnsi="宋体" w:eastAsia="宋体" w:cs="宋体"/>
          <w:sz w:val="24"/>
          <w:szCs w:val="24"/>
        </w:rPr>
        <w:t>（1）四轮定位或前束检查、调整服务</w:t>
      </w:r>
      <w:r>
        <w:rPr>
          <w:rFonts w:hint="eastAsia" w:ascii="宋体" w:hAnsi="宋体" w:eastAsia="宋体" w:cs="宋体"/>
          <w:sz w:val="24"/>
          <w:szCs w:val="24"/>
        </w:rPr>
        <w:t>；</w:t>
      </w:r>
    </w:p>
    <w:p>
      <w:pPr>
        <w:widowControl w:val="0"/>
        <w:spacing w:line="500" w:lineRule="exact"/>
        <w:ind w:firstLine="480" w:firstLineChars="200"/>
        <w:rPr>
          <w:rFonts w:eastAsia="宋体"/>
          <w:sz w:val="20"/>
          <w:szCs w:val="20"/>
        </w:rPr>
      </w:pPr>
      <w:r>
        <w:rPr>
          <w:rFonts w:ascii="宋体" w:hAnsi="宋体" w:eastAsia="宋体" w:cs="宋体"/>
          <w:sz w:val="24"/>
          <w:szCs w:val="24"/>
        </w:rPr>
        <w:t>（2）轮胎动平衡检测及调整服务</w:t>
      </w:r>
      <w:r>
        <w:rPr>
          <w:rFonts w:hint="eastAsia" w:ascii="宋体" w:hAnsi="宋体" w:eastAsia="宋体" w:cs="宋体"/>
          <w:sz w:val="24"/>
          <w:szCs w:val="24"/>
        </w:rPr>
        <w:t>；</w:t>
      </w:r>
    </w:p>
    <w:p>
      <w:pPr>
        <w:widowControl w:val="0"/>
        <w:spacing w:line="500" w:lineRule="exact"/>
        <w:ind w:firstLine="480" w:firstLineChars="200"/>
        <w:rPr>
          <w:sz w:val="20"/>
          <w:szCs w:val="20"/>
        </w:rPr>
      </w:pPr>
      <w:r>
        <w:rPr>
          <w:rFonts w:ascii="宋体" w:hAnsi="宋体" w:eastAsia="宋体" w:cs="宋体"/>
          <w:sz w:val="24"/>
          <w:szCs w:val="24"/>
        </w:rPr>
        <w:t>（3）油漆。</w:t>
      </w:r>
    </w:p>
    <w:p>
      <w:pPr>
        <w:widowControl w:val="0"/>
        <w:spacing w:line="500" w:lineRule="exact"/>
        <w:ind w:firstLine="480" w:firstLineChars="200"/>
        <w:jc w:val="both"/>
        <w:rPr>
          <w:sz w:val="20"/>
          <w:szCs w:val="20"/>
        </w:rPr>
      </w:pPr>
      <w:r>
        <w:rPr>
          <w:rFonts w:ascii="宋体" w:hAnsi="宋体" w:eastAsia="宋体" w:cs="宋体"/>
          <w:sz w:val="24"/>
          <w:szCs w:val="24"/>
        </w:rPr>
        <w:t>6、中标人应当对车辆维修情况建立完整的电子档案，在合同正常终止后全部移交给采购人保管。中标人应当遵守相关保密法律、法规，确保采购人的车辆信息安全。</w:t>
      </w:r>
    </w:p>
    <w:p>
      <w:pPr>
        <w:widowControl w:val="0"/>
        <w:spacing w:line="500" w:lineRule="exact"/>
        <w:ind w:firstLine="480" w:firstLineChars="200"/>
        <w:jc w:val="both"/>
        <w:rPr>
          <w:sz w:val="20"/>
          <w:szCs w:val="20"/>
        </w:rPr>
      </w:pPr>
      <w:r>
        <w:rPr>
          <w:rFonts w:ascii="宋体" w:hAnsi="宋体" w:eastAsia="宋体" w:cs="宋体"/>
          <w:sz w:val="24"/>
          <w:szCs w:val="24"/>
        </w:rPr>
        <w:t>7、在合同执行期间，如维修服务计划书中的承诺标准低于国家新颁布的技术标准及要求时，则中标人应该按照新颁布的标准执行。</w:t>
      </w:r>
    </w:p>
    <w:p>
      <w:pPr>
        <w:widowControl w:val="0"/>
        <w:spacing w:line="500" w:lineRule="exact"/>
        <w:ind w:firstLine="480" w:firstLineChars="200"/>
        <w:rPr>
          <w:sz w:val="20"/>
          <w:szCs w:val="20"/>
        </w:rPr>
      </w:pPr>
      <w:r>
        <w:rPr>
          <w:rFonts w:ascii="宋体" w:hAnsi="宋体" w:eastAsia="宋体" w:cs="宋体"/>
          <w:sz w:val="24"/>
          <w:szCs w:val="24"/>
        </w:rPr>
        <w:t>8、其他服务承诺</w:t>
      </w:r>
    </w:p>
    <w:p>
      <w:pPr>
        <w:widowControl w:val="0"/>
        <w:spacing w:line="500" w:lineRule="exact"/>
        <w:ind w:firstLine="480" w:firstLineChars="200"/>
        <w:jc w:val="both"/>
        <w:rPr>
          <w:sz w:val="20"/>
          <w:szCs w:val="20"/>
        </w:rPr>
      </w:pPr>
      <w:r>
        <w:rPr>
          <w:rFonts w:ascii="宋体" w:hAnsi="宋体" w:eastAsia="宋体" w:cs="宋体"/>
          <w:sz w:val="24"/>
          <w:szCs w:val="24"/>
        </w:rPr>
        <w:t>以上为本项目最低服务要求，投标人必须满足，在此基础上各投标人可提供其他更多的服务承诺，并提供详细的维修服务计划书。</w:t>
      </w:r>
    </w:p>
    <w:p>
      <w:pPr>
        <w:widowControl w:val="0"/>
        <w:spacing w:line="500" w:lineRule="exact"/>
        <w:ind w:firstLine="482" w:firstLineChars="200"/>
        <w:rPr>
          <w:sz w:val="20"/>
          <w:szCs w:val="20"/>
        </w:rPr>
      </w:pPr>
      <w:r>
        <w:rPr>
          <w:rFonts w:ascii="宋体" w:hAnsi="宋体" w:eastAsia="宋体" w:cs="宋体"/>
          <w:b/>
          <w:bCs/>
          <w:sz w:val="24"/>
          <w:szCs w:val="24"/>
        </w:rPr>
        <w:t>（二）违约、违规处理</w:t>
      </w:r>
    </w:p>
    <w:p>
      <w:pPr>
        <w:widowControl w:val="0"/>
        <w:spacing w:line="500" w:lineRule="exact"/>
        <w:ind w:firstLine="480" w:firstLineChars="200"/>
        <w:jc w:val="both"/>
        <w:rPr>
          <w:sz w:val="20"/>
          <w:szCs w:val="20"/>
        </w:rPr>
      </w:pPr>
      <w:r>
        <w:rPr>
          <w:rFonts w:ascii="宋体" w:hAnsi="宋体" w:eastAsia="宋体" w:cs="宋体"/>
          <w:sz w:val="24"/>
          <w:szCs w:val="24"/>
        </w:rPr>
        <w:t>为加强管理，做好浦江县</w:t>
      </w:r>
      <w:r>
        <w:rPr>
          <w:rFonts w:hint="eastAsia" w:ascii="宋体" w:hAnsi="宋体" w:eastAsia="宋体" w:cs="宋体"/>
          <w:sz w:val="24"/>
          <w:szCs w:val="24"/>
          <w:lang w:eastAsia="zh-CN"/>
        </w:rPr>
        <w:t>妇幼保健院</w:t>
      </w:r>
      <w:r>
        <w:rPr>
          <w:rFonts w:ascii="宋体" w:hAnsi="宋体" w:eastAsia="宋体" w:cs="宋体"/>
          <w:sz w:val="24"/>
          <w:szCs w:val="24"/>
        </w:rPr>
        <w:t>车辆定点维修工作，中标人必须接受浦江县道路运输行业主管部门及采购人职能科室的监督检查。检查将涉及技术、维修质量、服务质量、收费价格、用户（驾驶员）投诉等多个因素。</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1、违约处罚</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在车辆定点维修服务期间，如出现下列违约情形之一的，经查属实并报有关部门批准后，采购人将对违约单位作如下处理（酌情进行单项处罚或并处）：</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（1）采购人终止其合同，取消其定点服务单位资格。采购人可选取本项目评标得分下一名的投标人为替补中标人，并重新签订合同。</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（2）没收全部履约保证金，对采购人造成损失的，由违约单位负责赔偿</w:t>
      </w:r>
      <w:r>
        <w:rPr>
          <w:rFonts w:hint="eastAsia" w:ascii="宋体" w:hAnsi="宋体" w:eastAsia="宋体" w:cs="宋体"/>
          <w:sz w:val="24"/>
          <w:szCs w:val="24"/>
        </w:rPr>
        <w:t>。</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（3）取消其参与浦江县</w:t>
      </w:r>
      <w:r>
        <w:rPr>
          <w:rFonts w:hint="eastAsia" w:ascii="宋体" w:hAnsi="宋体" w:eastAsia="宋体" w:cs="宋体"/>
          <w:sz w:val="24"/>
          <w:szCs w:val="24"/>
          <w:lang w:eastAsia="zh-CN"/>
        </w:rPr>
        <w:t>妇幼保健院</w:t>
      </w:r>
      <w:r>
        <w:rPr>
          <w:rFonts w:ascii="宋体" w:hAnsi="宋体" w:eastAsia="宋体" w:cs="宋体"/>
          <w:sz w:val="24"/>
          <w:szCs w:val="24"/>
        </w:rPr>
        <w:t>今后同类项目的投标资格</w:t>
      </w:r>
      <w:r>
        <w:rPr>
          <w:rFonts w:hint="eastAsia" w:ascii="宋体" w:hAnsi="宋体" w:eastAsia="宋体" w:cs="宋体"/>
          <w:sz w:val="24"/>
          <w:szCs w:val="24"/>
        </w:rPr>
        <w:t>。</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（4）造成负面影响且情节恶劣的，采购人将其列入“黑名单”。</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2、违约情形的认定</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（1）无正当理由拒绝承接送修单位车辆维修和施救业务经查实的；</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（2）未按合同规定提供服务或使用伪劣维修零配件、材料经查实的；</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（3）编造项目虚假修车或虚报维修项目经查实的；</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（4）因零配件质量、服务问题造成采购人损失的；</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（5）擅自将送修车辆转到非定点服务单位维修经查实的；</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（6）其它严重违约行为。</w:t>
      </w:r>
    </w:p>
    <w:p>
      <w:pPr>
        <w:widowControl w:val="0"/>
        <w:spacing w:line="500" w:lineRule="exact"/>
        <w:ind w:firstLine="480" w:firstLineChars="200"/>
        <w:jc w:val="both"/>
        <w:rPr>
          <w:rFonts w:ascii="宋体" w:hAnsi="宋体" w:eastAsia="宋体" w:cs="宋体"/>
          <w:sz w:val="24"/>
          <w:szCs w:val="24"/>
        </w:rPr>
      </w:pPr>
      <w:r>
        <w:rPr>
          <w:rFonts w:ascii="宋体" w:hAnsi="宋体" w:eastAsia="宋体" w:cs="宋体"/>
          <w:sz w:val="24"/>
          <w:szCs w:val="24"/>
        </w:rPr>
        <w:t>3、违规情形的认定及处罚</w:t>
      </w:r>
    </w:p>
    <w:p>
      <w:pPr>
        <w:widowControl w:val="0"/>
        <w:spacing w:line="500" w:lineRule="exact"/>
        <w:ind w:firstLine="480" w:firstLineChars="200"/>
        <w:rPr>
          <w:sz w:val="20"/>
          <w:szCs w:val="20"/>
        </w:rPr>
      </w:pPr>
      <w:r>
        <w:rPr>
          <w:rFonts w:ascii="宋体" w:hAnsi="宋体" w:eastAsia="宋体" w:cs="宋体"/>
          <w:sz w:val="24"/>
          <w:szCs w:val="24"/>
        </w:rPr>
        <w:t>采购人职能科室将以定期检查、不定期抽查、举报核查的方式，对车辆维修情况、《车辆维修审批单》、维修费用结算单等内容进行查验。若查验过程中发现中标人存在以次充好、编造维修项目扩大维修范围、不按标准计取工时等不诚信行为的，采购人将拒绝支付该笔维修费用，并处以该笔维修费用2-5倍的罚款，罚款将在应支付的其他维修费用中扣除，同时扣除相应的履约保证金。</w:t>
      </w:r>
    </w:p>
    <w:p>
      <w:pPr>
        <w:widowControl w:val="0"/>
        <w:spacing w:line="500" w:lineRule="exact"/>
        <w:ind w:firstLine="482" w:firstLineChars="200"/>
        <w:rPr>
          <w:sz w:val="20"/>
          <w:szCs w:val="20"/>
        </w:rPr>
      </w:pPr>
      <w:r>
        <w:rPr>
          <w:rFonts w:ascii="宋体" w:hAnsi="宋体" w:eastAsia="宋体" w:cs="宋体"/>
          <w:b/>
          <w:bCs/>
          <w:sz w:val="24"/>
          <w:szCs w:val="24"/>
        </w:rPr>
        <w:t>（三）价格争议的解决办法</w:t>
      </w:r>
    </w:p>
    <w:p>
      <w:pPr>
        <w:widowControl w:val="0"/>
        <w:spacing w:line="500" w:lineRule="exact"/>
        <w:ind w:firstLine="480" w:firstLineChars="200"/>
        <w:rPr>
          <w:sz w:val="20"/>
          <w:szCs w:val="20"/>
        </w:rPr>
      </w:pPr>
      <w:r>
        <w:rPr>
          <w:rFonts w:ascii="宋体" w:hAnsi="宋体" w:eastAsia="宋体" w:cs="宋体"/>
          <w:sz w:val="24"/>
          <w:szCs w:val="24"/>
        </w:rPr>
        <w:t>1、对于零配件、材料价格的争议，可由合同双方协商解决。</w:t>
      </w:r>
    </w:p>
    <w:p>
      <w:pPr>
        <w:widowControl w:val="0"/>
        <w:spacing w:line="500" w:lineRule="exact"/>
        <w:ind w:firstLine="480" w:firstLineChars="200"/>
        <w:rPr>
          <w:sz w:val="20"/>
          <w:szCs w:val="20"/>
        </w:rPr>
      </w:pPr>
      <w:r>
        <w:rPr>
          <w:rFonts w:ascii="宋体" w:hAnsi="宋体" w:eastAsia="宋体" w:cs="宋体"/>
          <w:sz w:val="24"/>
          <w:szCs w:val="24"/>
        </w:rPr>
        <w:t>2、对于修理范围及修理工时的争议，可提请浦江县道路运输行业主管部门进行裁定。</w:t>
      </w:r>
      <w:bookmarkStart w:id="1" w:name="page21"/>
      <w:bookmarkEnd w:id="1"/>
    </w:p>
    <w:p>
      <w:pPr>
        <w:widowControl w:val="0"/>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三、结算方式</w:t>
      </w:r>
    </w:p>
    <w:p>
      <w:pPr>
        <w:widowControl w:val="0"/>
        <w:spacing w:line="500" w:lineRule="exact"/>
        <w:ind w:firstLine="480" w:firstLineChars="200"/>
        <w:rPr>
          <w:rFonts w:eastAsia="宋体"/>
          <w:sz w:val="20"/>
          <w:szCs w:val="20"/>
        </w:rPr>
      </w:pPr>
      <w:r>
        <w:rPr>
          <w:rFonts w:ascii="宋体" w:hAnsi="宋体" w:eastAsia="宋体" w:cs="宋体"/>
          <w:sz w:val="24"/>
          <w:szCs w:val="24"/>
        </w:rPr>
        <w:t>履约保证金</w:t>
      </w:r>
      <w:r>
        <w:rPr>
          <w:rFonts w:hint="eastAsia" w:ascii="宋体" w:hAnsi="宋体" w:eastAsia="宋体" w:cs="宋体"/>
          <w:sz w:val="24"/>
          <w:szCs w:val="24"/>
        </w:rPr>
        <w:t>：</w:t>
      </w:r>
    </w:p>
    <w:p>
      <w:pPr>
        <w:widowControl w:val="0"/>
        <w:spacing w:line="500" w:lineRule="exact"/>
        <w:ind w:right="120" w:firstLine="460" w:firstLineChars="200"/>
        <w:rPr>
          <w:sz w:val="20"/>
          <w:szCs w:val="20"/>
        </w:rPr>
      </w:pPr>
      <w:r>
        <w:rPr>
          <w:rFonts w:hint="eastAsia" w:ascii="宋体" w:hAnsi="宋体" w:eastAsia="宋体" w:cs="宋体"/>
          <w:sz w:val="23"/>
          <w:szCs w:val="23"/>
        </w:rPr>
        <w:t>1、</w:t>
      </w:r>
      <w:r>
        <w:rPr>
          <w:rFonts w:ascii="宋体" w:hAnsi="宋体" w:eastAsia="宋体" w:cs="宋体"/>
          <w:sz w:val="23"/>
          <w:szCs w:val="23"/>
        </w:rPr>
        <w:t>各投标人取得中标资格后5个工作日内须向采购人缴纳人民币</w:t>
      </w:r>
      <w:r>
        <w:rPr>
          <w:rFonts w:hint="eastAsia" w:ascii="宋体" w:hAnsi="宋体" w:eastAsia="宋体" w:cs="宋体"/>
          <w:sz w:val="23"/>
          <w:szCs w:val="23"/>
        </w:rPr>
        <w:t>壹</w:t>
      </w:r>
      <w:r>
        <w:rPr>
          <w:rFonts w:ascii="宋体" w:hAnsi="宋体" w:eastAsia="宋体" w:cs="宋体"/>
          <w:b/>
          <w:bCs/>
          <w:sz w:val="23"/>
          <w:szCs w:val="23"/>
        </w:rPr>
        <w:t>万元</w:t>
      </w:r>
      <w:r>
        <w:rPr>
          <w:rFonts w:ascii="宋体" w:hAnsi="宋体" w:eastAsia="宋体" w:cs="宋体"/>
          <w:sz w:val="23"/>
          <w:szCs w:val="23"/>
        </w:rPr>
        <w:t>的履约保证金。要求中标人在合同签订前从其基本账户交纳到采购人指定的履约保证金账户内。</w:t>
      </w:r>
    </w:p>
    <w:p>
      <w:pPr>
        <w:widowControl w:val="0"/>
        <w:spacing w:line="500" w:lineRule="exact"/>
        <w:ind w:firstLine="480" w:firstLineChars="200"/>
        <w:rPr>
          <w:sz w:val="20"/>
          <w:szCs w:val="20"/>
        </w:rPr>
      </w:pPr>
      <w:r>
        <w:rPr>
          <w:rFonts w:hint="eastAsia" w:ascii="宋体" w:hAnsi="宋体" w:eastAsia="宋体" w:cs="宋体"/>
          <w:sz w:val="24"/>
          <w:szCs w:val="24"/>
        </w:rPr>
        <w:t>2、</w:t>
      </w:r>
      <w:r>
        <w:rPr>
          <w:rFonts w:ascii="宋体" w:hAnsi="宋体" w:eastAsia="宋体" w:cs="宋体"/>
          <w:sz w:val="24"/>
          <w:szCs w:val="24"/>
        </w:rPr>
        <w:t>有下列情况之一的，采购人可依法没收其履约保证金：</w:t>
      </w:r>
    </w:p>
    <w:p>
      <w:pPr>
        <w:widowControl w:val="0"/>
        <w:tabs>
          <w:tab w:val="left" w:pos="840"/>
        </w:tabs>
        <w:spacing w:line="500" w:lineRule="exact"/>
        <w:ind w:firstLine="480" w:firstLineChars="200"/>
        <w:rPr>
          <w:rFonts w:eastAsia="宋体"/>
          <w:sz w:val="20"/>
          <w:szCs w:val="20"/>
        </w:rPr>
      </w:pPr>
      <w:r>
        <w:rPr>
          <w:rFonts w:hint="eastAsia" w:ascii="宋体" w:hAnsi="宋体" w:eastAsia="宋体" w:cs="宋体"/>
          <w:sz w:val="24"/>
          <w:szCs w:val="24"/>
        </w:rPr>
        <w:t>①</w:t>
      </w:r>
      <w:r>
        <w:rPr>
          <w:rFonts w:ascii="宋体" w:hAnsi="宋体" w:eastAsia="宋体" w:cs="宋体"/>
          <w:sz w:val="24"/>
          <w:szCs w:val="24"/>
        </w:rPr>
        <w:t>中标人将本项目转让给他人，或将中标项目分包给他人的；</w:t>
      </w:r>
    </w:p>
    <w:p>
      <w:pPr>
        <w:widowControl w:val="0"/>
        <w:tabs>
          <w:tab w:val="left" w:pos="840"/>
        </w:tabs>
        <w:spacing w:line="500" w:lineRule="exact"/>
        <w:ind w:firstLine="480" w:firstLineChars="200"/>
        <w:rPr>
          <w:sz w:val="20"/>
          <w:szCs w:val="20"/>
        </w:rPr>
      </w:pPr>
      <w:r>
        <w:rPr>
          <w:rFonts w:hint="eastAsia" w:ascii="宋体" w:hAnsi="宋体" w:eastAsia="宋体" w:cs="宋体"/>
          <w:sz w:val="24"/>
          <w:szCs w:val="24"/>
        </w:rPr>
        <w:t>②</w:t>
      </w:r>
      <w:r>
        <w:rPr>
          <w:rFonts w:ascii="宋体" w:hAnsi="宋体" w:eastAsia="宋体" w:cs="宋体"/>
          <w:sz w:val="24"/>
          <w:szCs w:val="24"/>
        </w:rPr>
        <w:t>在履行合同期间，因中标人原因对采购人造成严重负面影响的；</w:t>
      </w:r>
    </w:p>
    <w:p>
      <w:pPr>
        <w:widowControl w:val="0"/>
        <w:tabs>
          <w:tab w:val="left" w:pos="840"/>
        </w:tabs>
        <w:spacing w:line="500" w:lineRule="exact"/>
        <w:ind w:firstLine="480" w:firstLineChars="200"/>
        <w:rPr>
          <w:sz w:val="20"/>
          <w:szCs w:val="20"/>
        </w:rPr>
      </w:pPr>
      <w:r>
        <w:rPr>
          <w:rFonts w:hint="eastAsia" w:ascii="宋体" w:hAnsi="宋体" w:eastAsia="宋体" w:cs="宋体"/>
          <w:sz w:val="24"/>
          <w:szCs w:val="24"/>
        </w:rPr>
        <w:t>③</w:t>
      </w:r>
      <w:r>
        <w:rPr>
          <w:rFonts w:ascii="宋体" w:hAnsi="宋体" w:eastAsia="宋体" w:cs="宋体"/>
          <w:sz w:val="24"/>
          <w:szCs w:val="24"/>
        </w:rPr>
        <w:t>在履行合同期间，因中标人原因造成重大安全责任事故的；</w:t>
      </w:r>
    </w:p>
    <w:p>
      <w:pPr>
        <w:widowControl w:val="0"/>
        <w:tabs>
          <w:tab w:val="left" w:pos="830"/>
        </w:tabs>
        <w:spacing w:line="500" w:lineRule="exact"/>
        <w:ind w:right="120" w:firstLine="480" w:firstLineChars="200"/>
        <w:rPr>
          <w:rFonts w:ascii="Gulim" w:hAnsi="Gulim" w:eastAsia="宋体" w:cs="Gulim"/>
          <w:sz w:val="24"/>
          <w:szCs w:val="24"/>
        </w:rPr>
      </w:pPr>
      <w:r>
        <w:rPr>
          <w:rFonts w:hint="eastAsia" w:ascii="宋体" w:hAnsi="宋体" w:eastAsia="宋体" w:cs="宋体"/>
          <w:sz w:val="24"/>
          <w:szCs w:val="24"/>
        </w:rPr>
        <w:t>④</w:t>
      </w:r>
      <w:r>
        <w:rPr>
          <w:rFonts w:ascii="宋体" w:hAnsi="宋体" w:eastAsia="宋体" w:cs="宋体"/>
          <w:sz w:val="24"/>
          <w:szCs w:val="24"/>
        </w:rPr>
        <w:t>中标人在履行合同期间，违反有关法律法规的规定及合同约定的条款，损害了采购人利益的</w:t>
      </w:r>
      <w:r>
        <w:rPr>
          <w:rFonts w:hint="eastAsia" w:ascii="宋体" w:hAnsi="宋体" w:eastAsia="宋体" w:cs="宋体"/>
          <w:sz w:val="24"/>
          <w:szCs w:val="24"/>
        </w:rPr>
        <w:t>。</w:t>
      </w:r>
    </w:p>
    <w:p>
      <w:pPr>
        <w:widowControl w:val="0"/>
        <w:numPr>
          <w:ilvl w:val="0"/>
          <w:numId w:val="2"/>
        </w:numPr>
        <w:spacing w:line="500" w:lineRule="exact"/>
        <w:ind w:right="120" w:firstLine="460" w:firstLineChars="200"/>
        <w:rPr>
          <w:rFonts w:ascii="宋体" w:hAnsi="宋体" w:eastAsia="宋体" w:cs="宋体"/>
          <w:sz w:val="23"/>
          <w:szCs w:val="23"/>
        </w:rPr>
      </w:pPr>
      <w:r>
        <w:rPr>
          <w:rFonts w:ascii="宋体" w:hAnsi="宋体" w:eastAsia="宋体" w:cs="宋体"/>
          <w:sz w:val="23"/>
          <w:szCs w:val="23"/>
        </w:rPr>
        <w:t>履约保证金须缴入采购人指定的账户内，合同</w:t>
      </w:r>
      <w:r>
        <w:rPr>
          <w:rFonts w:hint="eastAsia" w:ascii="宋体" w:hAnsi="宋体" w:eastAsia="宋体" w:cs="宋体"/>
          <w:sz w:val="23"/>
          <w:szCs w:val="23"/>
        </w:rPr>
        <w:t>期满后</w:t>
      </w:r>
      <w:r>
        <w:rPr>
          <w:rFonts w:ascii="宋体" w:hAnsi="宋体" w:eastAsia="宋体" w:cs="宋体"/>
          <w:sz w:val="23"/>
          <w:szCs w:val="23"/>
        </w:rPr>
        <w:t>无息退还。</w:t>
      </w:r>
    </w:p>
    <w:p>
      <w:pPr>
        <w:widowControl w:val="0"/>
        <w:numPr>
          <w:ilvl w:val="0"/>
          <w:numId w:val="2"/>
        </w:numPr>
        <w:spacing w:line="500" w:lineRule="exact"/>
        <w:ind w:right="120" w:firstLine="460" w:firstLineChars="200"/>
        <w:rPr>
          <w:rFonts w:ascii="宋体" w:hAnsi="宋体" w:eastAsia="宋体" w:cs="宋体"/>
          <w:sz w:val="23"/>
          <w:szCs w:val="23"/>
        </w:rPr>
      </w:pPr>
      <w:r>
        <w:rPr>
          <w:rFonts w:hint="eastAsia" w:ascii="宋体" w:hAnsi="宋体" w:eastAsia="宋体" w:cs="宋体"/>
          <w:sz w:val="23"/>
          <w:szCs w:val="23"/>
          <w:lang w:eastAsia="zh-CN"/>
        </w:rPr>
        <w:t>履约保证金缴纳完毕后退还投标保证金。</w:t>
      </w:r>
    </w:p>
    <w:p>
      <w:pPr>
        <w:widowControl w:val="0"/>
        <w:spacing w:line="500" w:lineRule="exact"/>
        <w:ind w:firstLine="480" w:firstLineChars="200"/>
        <w:rPr>
          <w:sz w:val="20"/>
          <w:szCs w:val="20"/>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ascii="宋体" w:hAnsi="宋体" w:eastAsia="宋体" w:cs="宋体"/>
          <w:sz w:val="24"/>
          <w:szCs w:val="24"/>
        </w:rPr>
        <w:t>按国家有关规定在车辆制造厂家</w:t>
      </w:r>
      <w:r>
        <w:rPr>
          <w:rFonts w:ascii="Arial" w:hAnsi="Arial" w:eastAsia="Arial" w:cs="Arial"/>
          <w:sz w:val="24"/>
          <w:szCs w:val="24"/>
        </w:rPr>
        <w:t xml:space="preserve"> “</w:t>
      </w:r>
      <w:r>
        <w:rPr>
          <w:rFonts w:ascii="宋体" w:hAnsi="宋体" w:eastAsia="宋体" w:cs="宋体"/>
          <w:sz w:val="24"/>
          <w:szCs w:val="24"/>
        </w:rPr>
        <w:t>三包</w:t>
      </w:r>
      <w:r>
        <w:rPr>
          <w:rFonts w:ascii="Arial" w:hAnsi="Arial" w:eastAsia="Arial" w:cs="Arial"/>
          <w:sz w:val="24"/>
          <w:szCs w:val="24"/>
        </w:rPr>
        <w:t>”</w:t>
      </w:r>
      <w:r>
        <w:rPr>
          <w:rFonts w:ascii="宋体" w:hAnsi="宋体" w:eastAsia="宋体" w:cs="宋体"/>
          <w:sz w:val="24"/>
          <w:szCs w:val="24"/>
        </w:rPr>
        <w:t>或其他有效期内的新购车辆按照质保要求在授权4S</w:t>
      </w:r>
      <w:r>
        <w:rPr>
          <w:rFonts w:hint="eastAsia" w:ascii="宋体" w:hAnsi="宋体" w:eastAsia="宋体" w:cs="宋体"/>
          <w:sz w:val="24"/>
          <w:szCs w:val="24"/>
        </w:rPr>
        <w:t>店</w:t>
      </w:r>
      <w:r>
        <w:rPr>
          <w:rFonts w:ascii="宋体" w:hAnsi="宋体" w:eastAsia="宋体" w:cs="宋体"/>
          <w:sz w:val="24"/>
          <w:szCs w:val="24"/>
        </w:rPr>
        <w:t>处进行保养和维修。</w:t>
      </w:r>
    </w:p>
    <w:p>
      <w:pPr>
        <w:widowControl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ascii="宋体" w:hAnsi="宋体" w:eastAsia="宋体" w:cs="宋体"/>
          <w:sz w:val="24"/>
          <w:szCs w:val="24"/>
        </w:rPr>
        <w:t>如遇有政府部门关于车辆维修新政策的，采购人将根据政策要求进行相应的调整。</w:t>
      </w:r>
    </w:p>
    <w:p>
      <w:pPr>
        <w:widowControl w:val="0"/>
        <w:spacing w:line="500" w:lineRule="exact"/>
        <w:ind w:firstLine="480" w:firstLineChars="200"/>
        <w:rPr>
          <w:sz w:val="20"/>
          <w:szCs w:val="20"/>
        </w:rPr>
      </w:pPr>
      <w:r>
        <w:rPr>
          <w:rFonts w:ascii="宋体" w:hAnsi="宋体" w:eastAsia="宋体" w:cs="宋体"/>
          <w:sz w:val="24"/>
          <w:szCs w:val="24"/>
        </w:rPr>
        <w:t>（1）中标人在移交维修好的车辆时，由其技术人员和送修单位驾驶员共同检查验收。经验收合格后，由双方共同在结算单上签字。</w:t>
      </w:r>
    </w:p>
    <w:p>
      <w:pPr>
        <w:widowControl w:val="0"/>
        <w:spacing w:line="500" w:lineRule="exact"/>
        <w:ind w:right="60" w:firstLine="480" w:firstLineChars="200"/>
        <w:rPr>
          <w:sz w:val="20"/>
          <w:szCs w:val="20"/>
        </w:rPr>
      </w:pPr>
      <w:r>
        <w:rPr>
          <w:rFonts w:ascii="宋体" w:hAnsi="宋体" w:eastAsia="宋体" w:cs="宋体"/>
          <w:sz w:val="24"/>
          <w:szCs w:val="24"/>
        </w:rPr>
        <w:t>（2）结算时间为每</w:t>
      </w:r>
      <w:r>
        <w:rPr>
          <w:rFonts w:hint="eastAsia" w:ascii="宋体" w:hAnsi="宋体" w:eastAsia="宋体" w:cs="宋体"/>
          <w:sz w:val="24"/>
          <w:szCs w:val="24"/>
          <w:lang w:eastAsia="zh-CN"/>
        </w:rPr>
        <w:t>半年</w:t>
      </w:r>
      <w:r>
        <w:rPr>
          <w:rFonts w:ascii="宋体" w:hAnsi="宋体" w:eastAsia="宋体" w:cs="宋体"/>
          <w:sz w:val="24"/>
          <w:szCs w:val="24"/>
        </w:rPr>
        <w:t>一次。中标人凭双方签字认可的结算单、正式税务发票及有效的送修单，经采购人职能科室审核确认后再结算。</w:t>
      </w:r>
    </w:p>
    <w:p>
      <w:pPr>
        <w:widowControl w:val="0"/>
        <w:spacing w:line="500" w:lineRule="exact"/>
        <w:ind w:firstLine="480" w:firstLineChars="200"/>
        <w:rPr>
          <w:sz w:val="20"/>
          <w:szCs w:val="20"/>
        </w:rPr>
      </w:pPr>
      <w:r>
        <w:rPr>
          <w:rFonts w:hint="eastAsia" w:ascii="宋体" w:hAnsi="宋体" w:eastAsia="宋体" w:cs="宋体"/>
          <w:sz w:val="24"/>
          <w:szCs w:val="24"/>
          <w:lang w:val="en-US" w:eastAsia="zh-CN"/>
        </w:rPr>
        <w:t>7</w:t>
      </w:r>
      <w:r>
        <w:rPr>
          <w:rFonts w:ascii="宋体" w:hAnsi="宋体" w:eastAsia="宋体" w:cs="宋体"/>
          <w:sz w:val="24"/>
          <w:szCs w:val="24"/>
        </w:rPr>
        <w:t>、其他</w:t>
      </w:r>
    </w:p>
    <w:p>
      <w:pPr>
        <w:widowControl w:val="0"/>
        <w:spacing w:line="500" w:lineRule="exact"/>
        <w:ind w:right="60" w:firstLine="480" w:firstLineChars="200"/>
        <w:rPr>
          <w:sz w:val="20"/>
          <w:szCs w:val="20"/>
        </w:rPr>
      </w:pPr>
      <w:r>
        <w:rPr>
          <w:rFonts w:ascii="宋体" w:hAnsi="宋体" w:eastAsia="宋体" w:cs="宋体"/>
          <w:sz w:val="24"/>
          <w:szCs w:val="24"/>
        </w:rPr>
        <w:t>在审核或结算期间，采购人可要求中标人提供已更换零配件的旧件，中标人须无条件予以提供。</w:t>
      </w:r>
    </w:p>
    <w:p>
      <w:pPr>
        <w:widowControl w:val="0"/>
        <w:spacing w:line="500" w:lineRule="exact"/>
        <w:rPr>
          <w:rFonts w:ascii="宋体" w:hAnsi="宋体" w:eastAsia="宋体" w:cs="宋体"/>
          <w:b/>
          <w:bCs/>
          <w:sz w:val="28"/>
          <w:szCs w:val="28"/>
        </w:rPr>
      </w:pPr>
    </w:p>
    <w:p>
      <w:pPr>
        <w:widowControl w:val="0"/>
        <w:spacing w:line="500" w:lineRule="exact"/>
        <w:ind w:firstLine="1400" w:firstLineChars="700"/>
        <w:jc w:val="both"/>
        <w:rPr>
          <w:sz w:val="20"/>
          <w:szCs w:val="20"/>
        </w:rPr>
      </w:pPr>
    </w:p>
    <w:p>
      <w:pPr>
        <w:widowControl w:val="0"/>
      </w:pPr>
      <w:bookmarkStart w:id="2" w:name="page26"/>
      <w:bookmarkEnd w:id="2"/>
    </w:p>
    <w:p>
      <w:pPr>
        <w:bidi w:val="0"/>
        <w:rPr>
          <w:rFonts w:ascii="Times New Roman" w:hAnsi="Times New Roman" w:cs="Times New Roman" w:eastAsiaTheme="minorEastAsia"/>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562" w:firstLineChars="200"/>
        <w:rPr>
          <w:rFonts w:ascii="宋体" w:hAnsi="宋体" w:eastAsia="宋体" w:cs="宋体"/>
          <w:b/>
          <w:bCs/>
          <w:sz w:val="28"/>
          <w:szCs w:val="28"/>
        </w:rPr>
      </w:pPr>
      <w:r>
        <w:rPr>
          <w:rFonts w:hint="eastAsia" w:ascii="宋体" w:hAnsi="宋体" w:eastAsia="宋体" w:cs="宋体"/>
          <w:b/>
          <w:bCs/>
          <w:sz w:val="28"/>
          <w:szCs w:val="28"/>
        </w:rPr>
        <w:t>四、常用零配件价格</w:t>
      </w:r>
    </w:p>
    <w:p>
      <w:pPr>
        <w:bidi w:val="0"/>
        <w:rPr>
          <w:rFonts w:hint="eastAsia"/>
          <w:lang w:val="en-US" w:eastAsia="zh-CN"/>
        </w:rPr>
      </w:pPr>
      <w:r>
        <w:rPr>
          <w:rFonts w:hint="eastAsia"/>
          <w:lang w:val="en-US" w:eastAsia="zh-CN"/>
        </w:rPr>
        <w:t xml:space="preserve">          单位：元</w:t>
      </w:r>
    </w:p>
    <w:p>
      <w:pPr>
        <w:bidi w:val="0"/>
        <w:rPr>
          <w:rFonts w:hint="eastAsia"/>
          <w:lang w:val="en-US" w:eastAsia="zh-CN"/>
        </w:rPr>
      </w:pPr>
    </w:p>
    <w:p>
      <w:pPr>
        <w:tabs>
          <w:tab w:val="left" w:pos="990"/>
          <w:tab w:val="left" w:pos="3180"/>
          <w:tab w:val="center" w:pos="4147"/>
        </w:tabs>
        <w:bidi w:val="0"/>
        <w:rPr>
          <w:rFonts w:hint="default"/>
          <w:lang w:val="en-US" w:eastAsia="zh-CN"/>
        </w:rPr>
      </w:pPr>
      <w:r>
        <w:rPr>
          <w:rFonts w:hint="eastAsia"/>
          <w:lang w:val="en-US" w:eastAsia="zh-CN"/>
        </w:rPr>
        <w:tab/>
      </w:r>
      <w:r>
        <w:rPr>
          <w:rFonts w:hint="eastAsia"/>
          <w:lang w:val="en-US" w:eastAsia="zh-CN"/>
        </w:rPr>
        <w:t xml:space="preserve">  配件名称       大众帕萨特</w:t>
      </w:r>
      <w:r>
        <w:rPr>
          <w:rFonts w:hint="eastAsia"/>
          <w:lang w:val="en-US" w:eastAsia="zh-CN"/>
        </w:rPr>
        <w:tab/>
      </w:r>
      <w:r>
        <w:rPr>
          <w:rFonts w:hint="eastAsia"/>
          <w:lang w:val="en-US" w:eastAsia="zh-CN"/>
        </w:rPr>
        <w:t xml:space="preserve">    现代凌扬        东风</w:t>
      </w:r>
    </w:p>
    <w:tbl>
      <w:tblPr>
        <w:tblStyle w:val="5"/>
        <w:tblW w:w="6570"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1407"/>
        <w:gridCol w:w="141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点火线圈</w:t>
            </w:r>
          </w:p>
        </w:tc>
        <w:tc>
          <w:tcPr>
            <w:tcW w:w="1407" w:type="dxa"/>
          </w:tcPr>
          <w:p>
            <w:pPr>
              <w:widowControl w:val="0"/>
              <w:jc w:val="center"/>
              <w:rPr>
                <w:rFonts w:hint="default"/>
                <w:vertAlign w:val="baseline"/>
                <w:lang w:val="en-US" w:eastAsia="zh-CN"/>
              </w:rPr>
            </w:pPr>
            <w:r>
              <w:rPr>
                <w:rFonts w:hint="eastAsia"/>
                <w:vertAlign w:val="baseline"/>
                <w:lang w:val="en-US" w:eastAsia="zh-CN"/>
              </w:rPr>
              <w:t>490</w:t>
            </w:r>
          </w:p>
        </w:tc>
        <w:tc>
          <w:tcPr>
            <w:tcW w:w="1413" w:type="dxa"/>
          </w:tcPr>
          <w:p>
            <w:pPr>
              <w:widowControl w:val="0"/>
              <w:jc w:val="center"/>
              <w:rPr>
                <w:rFonts w:hint="default"/>
                <w:vertAlign w:val="baseline"/>
                <w:lang w:val="en-US" w:eastAsia="zh-CN"/>
              </w:rPr>
            </w:pPr>
            <w:r>
              <w:rPr>
                <w:rFonts w:hint="eastAsia"/>
                <w:vertAlign w:val="baseline"/>
                <w:lang w:val="en-US" w:eastAsia="zh-CN"/>
              </w:rPr>
              <w:t>350</w:t>
            </w:r>
          </w:p>
        </w:tc>
        <w:tc>
          <w:tcPr>
            <w:tcW w:w="1560" w:type="dxa"/>
          </w:tcPr>
          <w:p>
            <w:pPr>
              <w:widowControl w:val="0"/>
              <w:jc w:val="center"/>
              <w:rPr>
                <w:rFonts w:hint="default"/>
                <w:vertAlign w:val="baseline"/>
                <w:lang w:val="en-US" w:eastAsia="zh-CN"/>
              </w:rPr>
            </w:pPr>
            <w:r>
              <w:rPr>
                <w:rFonts w:hint="eastAsia"/>
                <w:vertAlign w:val="baseline"/>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水泵</w:t>
            </w:r>
          </w:p>
        </w:tc>
        <w:tc>
          <w:tcPr>
            <w:tcW w:w="1407" w:type="dxa"/>
          </w:tcPr>
          <w:p>
            <w:pPr>
              <w:widowControl w:val="0"/>
              <w:jc w:val="center"/>
              <w:rPr>
                <w:rFonts w:hint="default"/>
                <w:vertAlign w:val="baseline"/>
                <w:lang w:val="en-US" w:eastAsia="zh-CN"/>
              </w:rPr>
            </w:pPr>
            <w:r>
              <w:rPr>
                <w:rFonts w:hint="eastAsia"/>
                <w:vertAlign w:val="baseline"/>
                <w:lang w:val="en-US" w:eastAsia="zh-CN"/>
              </w:rPr>
              <w:t>390</w:t>
            </w:r>
          </w:p>
        </w:tc>
        <w:tc>
          <w:tcPr>
            <w:tcW w:w="1413" w:type="dxa"/>
          </w:tcPr>
          <w:p>
            <w:pPr>
              <w:widowControl w:val="0"/>
              <w:jc w:val="center"/>
              <w:rPr>
                <w:rFonts w:hint="default"/>
                <w:vertAlign w:val="baseline"/>
                <w:lang w:val="en-US" w:eastAsia="zh-CN"/>
              </w:rPr>
            </w:pPr>
            <w:r>
              <w:rPr>
                <w:rFonts w:hint="eastAsia"/>
                <w:vertAlign w:val="baseline"/>
                <w:lang w:val="en-US" w:eastAsia="zh-CN"/>
              </w:rPr>
              <w:t>165</w:t>
            </w:r>
          </w:p>
        </w:tc>
        <w:tc>
          <w:tcPr>
            <w:tcW w:w="1560" w:type="dxa"/>
          </w:tcPr>
          <w:p>
            <w:pPr>
              <w:widowControl w:val="0"/>
              <w:jc w:val="center"/>
              <w:rPr>
                <w:rFonts w:hint="default"/>
                <w:vertAlign w:val="baseline"/>
                <w:lang w:val="en-US" w:eastAsia="zh-CN"/>
              </w:rPr>
            </w:pPr>
            <w:r>
              <w:rPr>
                <w:rFonts w:hint="eastAsia"/>
                <w:vertAlign w:val="baseli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机油泵</w:t>
            </w:r>
          </w:p>
        </w:tc>
        <w:tc>
          <w:tcPr>
            <w:tcW w:w="1407" w:type="dxa"/>
          </w:tcPr>
          <w:p>
            <w:pPr>
              <w:widowControl w:val="0"/>
              <w:jc w:val="center"/>
              <w:rPr>
                <w:rFonts w:hint="default"/>
                <w:vertAlign w:val="baseline"/>
                <w:lang w:val="en-US" w:eastAsia="zh-CN"/>
              </w:rPr>
            </w:pPr>
            <w:r>
              <w:rPr>
                <w:rFonts w:hint="eastAsia"/>
                <w:vertAlign w:val="baseline"/>
                <w:lang w:val="en-US" w:eastAsia="zh-CN"/>
              </w:rPr>
              <w:t>290</w:t>
            </w:r>
          </w:p>
        </w:tc>
        <w:tc>
          <w:tcPr>
            <w:tcW w:w="1413" w:type="dxa"/>
          </w:tcPr>
          <w:p>
            <w:pPr>
              <w:widowControl w:val="0"/>
              <w:jc w:val="center"/>
              <w:rPr>
                <w:rFonts w:hint="default"/>
                <w:vertAlign w:val="baseline"/>
                <w:lang w:val="en-US" w:eastAsia="zh-CN"/>
              </w:rPr>
            </w:pPr>
            <w:r>
              <w:rPr>
                <w:rFonts w:hint="eastAsia"/>
                <w:vertAlign w:val="baseline"/>
                <w:lang w:val="en-US" w:eastAsia="zh-CN"/>
              </w:rPr>
              <w:t>350</w:t>
            </w:r>
          </w:p>
        </w:tc>
        <w:tc>
          <w:tcPr>
            <w:tcW w:w="1560" w:type="dxa"/>
          </w:tcPr>
          <w:p>
            <w:pPr>
              <w:widowControl w:val="0"/>
              <w:jc w:val="center"/>
              <w:rPr>
                <w:rFonts w:hint="default"/>
                <w:vertAlign w:val="baseline"/>
                <w:lang w:val="en-US" w:eastAsia="zh-CN"/>
              </w:rPr>
            </w:pPr>
            <w:r>
              <w:rPr>
                <w:rFonts w:hint="eastAsia"/>
                <w:vertAlign w:val="baseline"/>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电子风扇</w:t>
            </w:r>
          </w:p>
        </w:tc>
        <w:tc>
          <w:tcPr>
            <w:tcW w:w="1407" w:type="dxa"/>
          </w:tcPr>
          <w:p>
            <w:pPr>
              <w:widowControl w:val="0"/>
              <w:jc w:val="center"/>
              <w:rPr>
                <w:rFonts w:hint="default"/>
                <w:vertAlign w:val="baseline"/>
                <w:lang w:val="en-US" w:eastAsia="zh-CN"/>
              </w:rPr>
            </w:pPr>
            <w:r>
              <w:rPr>
                <w:rFonts w:hint="eastAsia"/>
                <w:vertAlign w:val="baseline"/>
                <w:lang w:val="en-US" w:eastAsia="zh-CN"/>
              </w:rPr>
              <w:t>349</w:t>
            </w:r>
          </w:p>
        </w:tc>
        <w:tc>
          <w:tcPr>
            <w:tcW w:w="1413" w:type="dxa"/>
          </w:tcPr>
          <w:p>
            <w:pPr>
              <w:widowControl w:val="0"/>
              <w:jc w:val="center"/>
              <w:rPr>
                <w:rFonts w:hint="default"/>
                <w:vertAlign w:val="baseline"/>
                <w:lang w:val="en-US" w:eastAsia="zh-CN"/>
              </w:rPr>
            </w:pPr>
            <w:r>
              <w:rPr>
                <w:rFonts w:hint="eastAsia"/>
                <w:vertAlign w:val="baseline"/>
                <w:lang w:val="en-US" w:eastAsia="zh-CN"/>
              </w:rPr>
              <w:t>350</w:t>
            </w:r>
          </w:p>
        </w:tc>
        <w:tc>
          <w:tcPr>
            <w:tcW w:w="1560" w:type="dxa"/>
          </w:tcPr>
          <w:p>
            <w:pPr>
              <w:widowControl w:val="0"/>
              <w:jc w:val="center"/>
              <w:rPr>
                <w:rFonts w:hint="default"/>
                <w:vertAlign w:val="baseline"/>
                <w:lang w:val="en-US" w:eastAsia="zh-CN"/>
              </w:rPr>
            </w:pPr>
            <w:r>
              <w:rPr>
                <w:rFonts w:hint="eastAsia"/>
                <w:vertAlign w:val="baseli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暖风水箱</w:t>
            </w:r>
          </w:p>
        </w:tc>
        <w:tc>
          <w:tcPr>
            <w:tcW w:w="1407" w:type="dxa"/>
          </w:tcPr>
          <w:p>
            <w:pPr>
              <w:widowControl w:val="0"/>
              <w:jc w:val="center"/>
              <w:rPr>
                <w:rFonts w:hint="default"/>
                <w:vertAlign w:val="baseline"/>
                <w:lang w:val="en-US" w:eastAsia="zh-CN"/>
              </w:rPr>
            </w:pPr>
            <w:r>
              <w:rPr>
                <w:rFonts w:hint="eastAsia"/>
                <w:vertAlign w:val="baseline"/>
                <w:lang w:val="en-US" w:eastAsia="zh-CN"/>
              </w:rPr>
              <w:t>450</w:t>
            </w:r>
          </w:p>
        </w:tc>
        <w:tc>
          <w:tcPr>
            <w:tcW w:w="1413" w:type="dxa"/>
          </w:tcPr>
          <w:p>
            <w:pPr>
              <w:widowControl w:val="0"/>
              <w:jc w:val="center"/>
              <w:rPr>
                <w:rFonts w:hint="default"/>
                <w:vertAlign w:val="baseline"/>
                <w:lang w:val="en-US" w:eastAsia="zh-CN"/>
              </w:rPr>
            </w:pPr>
            <w:r>
              <w:rPr>
                <w:rFonts w:hint="eastAsia"/>
                <w:vertAlign w:val="baseline"/>
                <w:lang w:val="en-US" w:eastAsia="zh-CN"/>
              </w:rPr>
              <w:t>340</w:t>
            </w:r>
          </w:p>
        </w:tc>
        <w:tc>
          <w:tcPr>
            <w:tcW w:w="1560" w:type="dxa"/>
          </w:tcPr>
          <w:p>
            <w:pPr>
              <w:widowControl w:val="0"/>
              <w:jc w:val="center"/>
              <w:rPr>
                <w:rFonts w:hint="default"/>
                <w:vertAlign w:val="baseline"/>
                <w:lang w:val="en-US" w:eastAsia="zh-CN"/>
              </w:rPr>
            </w:pPr>
            <w:r>
              <w:rPr>
                <w:rFonts w:hint="eastAsia"/>
                <w:vertAlign w:val="baseline"/>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暖风水管</w:t>
            </w:r>
          </w:p>
        </w:tc>
        <w:tc>
          <w:tcPr>
            <w:tcW w:w="1407" w:type="dxa"/>
          </w:tcPr>
          <w:p>
            <w:pPr>
              <w:widowControl w:val="0"/>
              <w:jc w:val="center"/>
              <w:rPr>
                <w:rFonts w:hint="default"/>
                <w:vertAlign w:val="baseline"/>
                <w:lang w:val="en-US" w:eastAsia="zh-CN"/>
              </w:rPr>
            </w:pPr>
            <w:r>
              <w:rPr>
                <w:rFonts w:hint="eastAsia"/>
                <w:vertAlign w:val="baseline"/>
                <w:lang w:val="en-US" w:eastAsia="zh-CN"/>
              </w:rPr>
              <w:t>110</w:t>
            </w:r>
          </w:p>
        </w:tc>
        <w:tc>
          <w:tcPr>
            <w:tcW w:w="1413" w:type="dxa"/>
          </w:tcPr>
          <w:p>
            <w:pPr>
              <w:widowControl w:val="0"/>
              <w:jc w:val="center"/>
              <w:rPr>
                <w:rFonts w:hint="default"/>
                <w:vertAlign w:val="baseline"/>
                <w:lang w:val="en-US" w:eastAsia="zh-CN"/>
              </w:rPr>
            </w:pPr>
            <w:r>
              <w:rPr>
                <w:rFonts w:hint="eastAsia"/>
                <w:vertAlign w:val="baseline"/>
                <w:lang w:val="en-US" w:eastAsia="zh-CN"/>
              </w:rPr>
              <w:t>80</w:t>
            </w:r>
          </w:p>
        </w:tc>
        <w:tc>
          <w:tcPr>
            <w:tcW w:w="1560" w:type="dxa"/>
          </w:tcPr>
          <w:p>
            <w:pPr>
              <w:widowControl w:val="0"/>
              <w:jc w:val="center"/>
              <w:rPr>
                <w:rFonts w:hint="default"/>
                <w:vertAlign w:val="baseline"/>
                <w:lang w:val="en-US" w:eastAsia="zh-CN"/>
              </w:rPr>
            </w:pPr>
            <w:r>
              <w:rPr>
                <w:rFonts w:hint="eastAsia"/>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节温器</w:t>
            </w:r>
          </w:p>
        </w:tc>
        <w:tc>
          <w:tcPr>
            <w:tcW w:w="1407" w:type="dxa"/>
          </w:tcPr>
          <w:p>
            <w:pPr>
              <w:widowControl w:val="0"/>
              <w:jc w:val="center"/>
              <w:rPr>
                <w:rFonts w:hint="default"/>
                <w:vertAlign w:val="baseline"/>
                <w:lang w:val="en-US" w:eastAsia="zh-CN"/>
              </w:rPr>
            </w:pPr>
            <w:r>
              <w:rPr>
                <w:rFonts w:hint="eastAsia"/>
                <w:vertAlign w:val="baseline"/>
                <w:lang w:val="en-US" w:eastAsia="zh-CN"/>
              </w:rPr>
              <w:t>50</w:t>
            </w:r>
          </w:p>
        </w:tc>
        <w:tc>
          <w:tcPr>
            <w:tcW w:w="1413" w:type="dxa"/>
          </w:tcPr>
          <w:p>
            <w:pPr>
              <w:widowControl w:val="0"/>
              <w:jc w:val="center"/>
              <w:rPr>
                <w:rFonts w:hint="default"/>
                <w:vertAlign w:val="baseline"/>
                <w:lang w:val="en-US" w:eastAsia="zh-CN"/>
              </w:rPr>
            </w:pPr>
            <w:r>
              <w:rPr>
                <w:rFonts w:hint="eastAsia"/>
                <w:vertAlign w:val="baseline"/>
                <w:lang w:val="en-US" w:eastAsia="zh-CN"/>
              </w:rPr>
              <w:t>110</w:t>
            </w:r>
          </w:p>
        </w:tc>
        <w:tc>
          <w:tcPr>
            <w:tcW w:w="1560" w:type="dxa"/>
          </w:tcPr>
          <w:p>
            <w:pPr>
              <w:widowControl w:val="0"/>
              <w:jc w:val="center"/>
              <w:rPr>
                <w:rFonts w:hint="default"/>
                <w:vertAlign w:val="baseline"/>
                <w:lang w:val="en-US" w:eastAsia="zh-CN"/>
              </w:rPr>
            </w:pPr>
            <w:r>
              <w:rPr>
                <w:rFonts w:hint="eastAsia"/>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汽油泵</w:t>
            </w:r>
          </w:p>
        </w:tc>
        <w:tc>
          <w:tcPr>
            <w:tcW w:w="1407" w:type="dxa"/>
          </w:tcPr>
          <w:p>
            <w:pPr>
              <w:widowControl w:val="0"/>
              <w:jc w:val="center"/>
              <w:rPr>
                <w:rFonts w:hint="default"/>
                <w:vertAlign w:val="baseline"/>
                <w:lang w:val="en-US" w:eastAsia="zh-CN"/>
              </w:rPr>
            </w:pPr>
            <w:r>
              <w:rPr>
                <w:rFonts w:hint="eastAsia"/>
                <w:vertAlign w:val="baseline"/>
                <w:lang w:val="en-US" w:eastAsia="zh-CN"/>
              </w:rPr>
              <w:t>590</w:t>
            </w:r>
          </w:p>
        </w:tc>
        <w:tc>
          <w:tcPr>
            <w:tcW w:w="1413" w:type="dxa"/>
          </w:tcPr>
          <w:p>
            <w:pPr>
              <w:widowControl w:val="0"/>
              <w:jc w:val="center"/>
              <w:rPr>
                <w:rFonts w:hint="default"/>
                <w:vertAlign w:val="baseline"/>
                <w:lang w:val="en-US" w:eastAsia="zh-CN"/>
              </w:rPr>
            </w:pPr>
            <w:r>
              <w:rPr>
                <w:rFonts w:hint="eastAsia"/>
                <w:vertAlign w:val="baseline"/>
                <w:lang w:val="en-US" w:eastAsia="zh-CN"/>
              </w:rPr>
              <w:t>480</w:t>
            </w:r>
          </w:p>
        </w:tc>
        <w:tc>
          <w:tcPr>
            <w:tcW w:w="1560" w:type="dxa"/>
          </w:tcPr>
          <w:p>
            <w:pPr>
              <w:widowControl w:val="0"/>
              <w:jc w:val="center"/>
              <w:rPr>
                <w:rFonts w:hint="default"/>
                <w:vertAlign w:val="baseline"/>
                <w:lang w:val="en-US" w:eastAsia="zh-CN"/>
              </w:rPr>
            </w:pPr>
            <w:r>
              <w:rPr>
                <w:rFonts w:hint="eastAsia"/>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回水壶</w:t>
            </w:r>
          </w:p>
        </w:tc>
        <w:tc>
          <w:tcPr>
            <w:tcW w:w="1407" w:type="dxa"/>
          </w:tcPr>
          <w:p>
            <w:pPr>
              <w:widowControl w:val="0"/>
              <w:jc w:val="center"/>
              <w:rPr>
                <w:rFonts w:hint="default"/>
                <w:vertAlign w:val="baseline"/>
                <w:lang w:val="en-US" w:eastAsia="zh-CN"/>
              </w:rPr>
            </w:pPr>
            <w:r>
              <w:rPr>
                <w:rFonts w:hint="eastAsia"/>
                <w:vertAlign w:val="baseline"/>
                <w:lang w:val="en-US" w:eastAsia="zh-CN"/>
              </w:rPr>
              <w:t>135</w:t>
            </w:r>
          </w:p>
        </w:tc>
        <w:tc>
          <w:tcPr>
            <w:tcW w:w="1413" w:type="dxa"/>
          </w:tcPr>
          <w:p>
            <w:pPr>
              <w:widowControl w:val="0"/>
              <w:jc w:val="center"/>
              <w:rPr>
                <w:rFonts w:hint="default"/>
                <w:vertAlign w:val="baseline"/>
                <w:lang w:val="en-US" w:eastAsia="zh-CN"/>
              </w:rPr>
            </w:pPr>
            <w:r>
              <w:rPr>
                <w:rFonts w:hint="eastAsia"/>
                <w:vertAlign w:val="baseline"/>
                <w:lang w:val="en-US" w:eastAsia="zh-CN"/>
              </w:rPr>
              <w:t>100</w:t>
            </w:r>
          </w:p>
        </w:tc>
        <w:tc>
          <w:tcPr>
            <w:tcW w:w="1560" w:type="dxa"/>
          </w:tcPr>
          <w:p>
            <w:pPr>
              <w:widowControl w:val="0"/>
              <w:jc w:val="center"/>
              <w:rPr>
                <w:rFonts w:hint="default"/>
                <w:vertAlign w:val="baseline"/>
                <w:lang w:val="en-US" w:eastAsia="zh-CN"/>
              </w:rPr>
            </w:pPr>
            <w:r>
              <w:rPr>
                <w:rFonts w:hint="eastAsia"/>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起动机</w:t>
            </w:r>
          </w:p>
        </w:tc>
        <w:tc>
          <w:tcPr>
            <w:tcW w:w="1407" w:type="dxa"/>
          </w:tcPr>
          <w:p>
            <w:pPr>
              <w:widowControl w:val="0"/>
              <w:jc w:val="center"/>
              <w:rPr>
                <w:rFonts w:hint="default"/>
                <w:vertAlign w:val="baseline"/>
                <w:lang w:val="en-US" w:eastAsia="zh-CN"/>
              </w:rPr>
            </w:pPr>
            <w:r>
              <w:rPr>
                <w:rFonts w:hint="eastAsia"/>
                <w:vertAlign w:val="baseline"/>
                <w:lang w:val="en-US" w:eastAsia="zh-CN"/>
              </w:rPr>
              <w:t>690</w:t>
            </w:r>
          </w:p>
        </w:tc>
        <w:tc>
          <w:tcPr>
            <w:tcW w:w="1413" w:type="dxa"/>
          </w:tcPr>
          <w:p>
            <w:pPr>
              <w:widowControl w:val="0"/>
              <w:jc w:val="center"/>
              <w:rPr>
                <w:rFonts w:hint="default"/>
                <w:vertAlign w:val="baseline"/>
                <w:lang w:val="en-US" w:eastAsia="zh-CN"/>
              </w:rPr>
            </w:pPr>
            <w:r>
              <w:rPr>
                <w:rFonts w:hint="eastAsia"/>
                <w:vertAlign w:val="baseline"/>
                <w:lang w:val="en-US" w:eastAsia="zh-CN"/>
              </w:rPr>
              <w:t>625</w:t>
            </w:r>
          </w:p>
        </w:tc>
        <w:tc>
          <w:tcPr>
            <w:tcW w:w="1560" w:type="dxa"/>
          </w:tcPr>
          <w:p>
            <w:pPr>
              <w:widowControl w:val="0"/>
              <w:jc w:val="center"/>
              <w:rPr>
                <w:rFonts w:hint="default"/>
                <w:vertAlign w:val="baseline"/>
                <w:lang w:val="en-US" w:eastAsia="zh-CN"/>
              </w:rPr>
            </w:pPr>
            <w:r>
              <w:rPr>
                <w:rFonts w:hint="eastAsia"/>
                <w:vertAlign w:val="baseline"/>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发电机</w:t>
            </w:r>
          </w:p>
        </w:tc>
        <w:tc>
          <w:tcPr>
            <w:tcW w:w="1407" w:type="dxa"/>
          </w:tcPr>
          <w:p>
            <w:pPr>
              <w:widowControl w:val="0"/>
              <w:jc w:val="center"/>
              <w:rPr>
                <w:rFonts w:hint="default"/>
                <w:vertAlign w:val="baseline"/>
                <w:lang w:val="en-US" w:eastAsia="zh-CN"/>
              </w:rPr>
            </w:pPr>
            <w:r>
              <w:rPr>
                <w:rFonts w:hint="eastAsia"/>
                <w:vertAlign w:val="baseline"/>
                <w:lang w:val="en-US" w:eastAsia="zh-CN"/>
              </w:rPr>
              <w:t>990</w:t>
            </w:r>
          </w:p>
        </w:tc>
        <w:tc>
          <w:tcPr>
            <w:tcW w:w="1413" w:type="dxa"/>
          </w:tcPr>
          <w:p>
            <w:pPr>
              <w:widowControl w:val="0"/>
              <w:jc w:val="center"/>
              <w:rPr>
                <w:rFonts w:hint="default"/>
                <w:vertAlign w:val="baseline"/>
                <w:lang w:val="en-US" w:eastAsia="zh-CN"/>
              </w:rPr>
            </w:pPr>
            <w:r>
              <w:rPr>
                <w:rFonts w:hint="eastAsia"/>
                <w:vertAlign w:val="baseline"/>
                <w:lang w:val="en-US" w:eastAsia="zh-CN"/>
              </w:rPr>
              <w:t>720</w:t>
            </w:r>
          </w:p>
        </w:tc>
        <w:tc>
          <w:tcPr>
            <w:tcW w:w="1560" w:type="dxa"/>
          </w:tcPr>
          <w:p>
            <w:pPr>
              <w:widowControl w:val="0"/>
              <w:jc w:val="center"/>
              <w:rPr>
                <w:rFonts w:hint="default"/>
                <w:vertAlign w:val="baseline"/>
                <w:lang w:val="en-US" w:eastAsia="zh-CN"/>
              </w:rPr>
            </w:pPr>
            <w:r>
              <w:rPr>
                <w:rFonts w:hint="eastAsia"/>
                <w:vertAlign w:val="baseline"/>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水箱盖</w:t>
            </w:r>
          </w:p>
        </w:tc>
        <w:tc>
          <w:tcPr>
            <w:tcW w:w="1407" w:type="dxa"/>
          </w:tcPr>
          <w:p>
            <w:pPr>
              <w:widowControl w:val="0"/>
              <w:jc w:val="center"/>
              <w:rPr>
                <w:rFonts w:hint="default"/>
                <w:vertAlign w:val="baseline"/>
                <w:lang w:val="en-US" w:eastAsia="zh-CN"/>
              </w:rPr>
            </w:pPr>
            <w:r>
              <w:rPr>
                <w:rFonts w:hint="eastAsia"/>
                <w:vertAlign w:val="baseline"/>
                <w:lang w:val="en-US" w:eastAsia="zh-CN"/>
              </w:rPr>
              <w:t>45</w:t>
            </w:r>
          </w:p>
        </w:tc>
        <w:tc>
          <w:tcPr>
            <w:tcW w:w="1413" w:type="dxa"/>
          </w:tcPr>
          <w:p>
            <w:pPr>
              <w:widowControl w:val="0"/>
              <w:jc w:val="center"/>
              <w:rPr>
                <w:rFonts w:hint="default"/>
                <w:vertAlign w:val="baseline"/>
                <w:lang w:val="en-US" w:eastAsia="zh-CN"/>
              </w:rPr>
            </w:pPr>
            <w:r>
              <w:rPr>
                <w:rFonts w:hint="eastAsia"/>
                <w:vertAlign w:val="baseline"/>
                <w:lang w:val="en-US" w:eastAsia="zh-CN"/>
              </w:rPr>
              <w:t>25</w:t>
            </w:r>
          </w:p>
        </w:tc>
        <w:tc>
          <w:tcPr>
            <w:tcW w:w="1560" w:type="dxa"/>
          </w:tcPr>
          <w:p>
            <w:pPr>
              <w:widowControl w:val="0"/>
              <w:jc w:val="center"/>
              <w:rPr>
                <w:rFonts w:hint="default"/>
                <w:vertAlign w:val="baseline"/>
                <w:lang w:val="en-US" w:eastAsia="zh-CN"/>
              </w:rPr>
            </w:pPr>
            <w:r>
              <w:rPr>
                <w:rFonts w:hint="eastAsia"/>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水箱</w:t>
            </w:r>
          </w:p>
        </w:tc>
        <w:tc>
          <w:tcPr>
            <w:tcW w:w="1407" w:type="dxa"/>
          </w:tcPr>
          <w:p>
            <w:pPr>
              <w:widowControl w:val="0"/>
              <w:jc w:val="center"/>
              <w:rPr>
                <w:rFonts w:hint="default"/>
                <w:vertAlign w:val="baseline"/>
                <w:lang w:val="en-US" w:eastAsia="zh-CN"/>
              </w:rPr>
            </w:pPr>
            <w:r>
              <w:rPr>
                <w:rFonts w:hint="eastAsia"/>
                <w:vertAlign w:val="baseline"/>
                <w:lang w:val="en-US" w:eastAsia="zh-CN"/>
              </w:rPr>
              <w:t>850</w:t>
            </w:r>
          </w:p>
        </w:tc>
        <w:tc>
          <w:tcPr>
            <w:tcW w:w="1413" w:type="dxa"/>
          </w:tcPr>
          <w:p>
            <w:pPr>
              <w:widowControl w:val="0"/>
              <w:jc w:val="center"/>
              <w:rPr>
                <w:rFonts w:hint="default"/>
                <w:vertAlign w:val="baseline"/>
                <w:lang w:val="en-US" w:eastAsia="zh-CN"/>
              </w:rPr>
            </w:pPr>
            <w:r>
              <w:rPr>
                <w:rFonts w:hint="eastAsia"/>
                <w:vertAlign w:val="baseline"/>
                <w:lang w:val="en-US" w:eastAsia="zh-CN"/>
              </w:rPr>
              <w:t>480</w:t>
            </w:r>
          </w:p>
        </w:tc>
        <w:tc>
          <w:tcPr>
            <w:tcW w:w="1560" w:type="dxa"/>
          </w:tcPr>
          <w:p>
            <w:pPr>
              <w:widowControl w:val="0"/>
              <w:jc w:val="center"/>
              <w:rPr>
                <w:rFonts w:hint="default"/>
                <w:vertAlign w:val="baseline"/>
                <w:lang w:val="en-US" w:eastAsia="zh-CN"/>
              </w:rPr>
            </w:pPr>
            <w:r>
              <w:rPr>
                <w:rFonts w:hint="eastAsia"/>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上水管</w:t>
            </w:r>
          </w:p>
        </w:tc>
        <w:tc>
          <w:tcPr>
            <w:tcW w:w="1407" w:type="dxa"/>
          </w:tcPr>
          <w:p>
            <w:pPr>
              <w:widowControl w:val="0"/>
              <w:jc w:val="center"/>
              <w:rPr>
                <w:rFonts w:hint="default"/>
                <w:vertAlign w:val="baseline"/>
                <w:lang w:val="en-US" w:eastAsia="zh-CN"/>
              </w:rPr>
            </w:pPr>
            <w:r>
              <w:rPr>
                <w:rFonts w:hint="eastAsia"/>
                <w:vertAlign w:val="baseline"/>
                <w:lang w:val="en-US" w:eastAsia="zh-CN"/>
              </w:rPr>
              <w:t>85</w:t>
            </w:r>
          </w:p>
        </w:tc>
        <w:tc>
          <w:tcPr>
            <w:tcW w:w="1413" w:type="dxa"/>
          </w:tcPr>
          <w:p>
            <w:pPr>
              <w:widowControl w:val="0"/>
              <w:jc w:val="center"/>
              <w:rPr>
                <w:rFonts w:hint="default"/>
                <w:vertAlign w:val="baseline"/>
                <w:lang w:val="en-US" w:eastAsia="zh-CN"/>
              </w:rPr>
            </w:pPr>
            <w:r>
              <w:rPr>
                <w:rFonts w:hint="eastAsia"/>
                <w:vertAlign w:val="baseline"/>
                <w:lang w:val="en-US" w:eastAsia="zh-CN"/>
              </w:rPr>
              <w:t>50</w:t>
            </w:r>
          </w:p>
        </w:tc>
        <w:tc>
          <w:tcPr>
            <w:tcW w:w="1560" w:type="dxa"/>
          </w:tcPr>
          <w:p>
            <w:pPr>
              <w:widowControl w:val="0"/>
              <w:jc w:val="center"/>
              <w:rPr>
                <w:rFonts w:hint="default"/>
                <w:vertAlign w:val="baseline"/>
                <w:lang w:val="en-US" w:eastAsia="zh-CN"/>
              </w:rPr>
            </w:pPr>
            <w:r>
              <w:rPr>
                <w:rFonts w:hint="eastAsia"/>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下水管</w:t>
            </w:r>
          </w:p>
        </w:tc>
        <w:tc>
          <w:tcPr>
            <w:tcW w:w="1407" w:type="dxa"/>
          </w:tcPr>
          <w:p>
            <w:pPr>
              <w:widowControl w:val="0"/>
              <w:jc w:val="center"/>
              <w:rPr>
                <w:rFonts w:hint="default"/>
                <w:vertAlign w:val="baseline"/>
                <w:lang w:val="en-US" w:eastAsia="zh-CN"/>
              </w:rPr>
            </w:pPr>
            <w:r>
              <w:rPr>
                <w:rFonts w:hint="eastAsia"/>
                <w:vertAlign w:val="baseline"/>
                <w:lang w:val="en-US" w:eastAsia="zh-CN"/>
              </w:rPr>
              <w:t>225</w:t>
            </w:r>
          </w:p>
        </w:tc>
        <w:tc>
          <w:tcPr>
            <w:tcW w:w="1413" w:type="dxa"/>
          </w:tcPr>
          <w:p>
            <w:pPr>
              <w:widowControl w:val="0"/>
              <w:jc w:val="center"/>
              <w:rPr>
                <w:rFonts w:hint="default"/>
                <w:vertAlign w:val="baseline"/>
                <w:lang w:val="en-US" w:eastAsia="zh-CN"/>
              </w:rPr>
            </w:pPr>
            <w:r>
              <w:rPr>
                <w:rFonts w:hint="eastAsia"/>
                <w:vertAlign w:val="baseline"/>
                <w:lang w:val="en-US" w:eastAsia="zh-CN"/>
              </w:rPr>
              <w:t>50</w:t>
            </w:r>
          </w:p>
        </w:tc>
        <w:tc>
          <w:tcPr>
            <w:tcW w:w="1560" w:type="dxa"/>
          </w:tcPr>
          <w:p>
            <w:pPr>
              <w:widowControl w:val="0"/>
              <w:jc w:val="center"/>
              <w:rPr>
                <w:rFonts w:hint="default"/>
                <w:vertAlign w:val="baseline"/>
                <w:lang w:val="en-US" w:eastAsia="zh-CN"/>
              </w:rPr>
            </w:pPr>
            <w:r>
              <w:rPr>
                <w:rFonts w:hint="eastAsia"/>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冷凝器</w:t>
            </w:r>
          </w:p>
        </w:tc>
        <w:tc>
          <w:tcPr>
            <w:tcW w:w="1407" w:type="dxa"/>
          </w:tcPr>
          <w:p>
            <w:pPr>
              <w:widowControl w:val="0"/>
              <w:jc w:val="center"/>
              <w:rPr>
                <w:rFonts w:hint="default"/>
                <w:vertAlign w:val="baseline"/>
                <w:lang w:val="en-US" w:eastAsia="zh-CN"/>
              </w:rPr>
            </w:pPr>
            <w:r>
              <w:rPr>
                <w:rFonts w:hint="eastAsia"/>
                <w:vertAlign w:val="baseline"/>
                <w:lang w:val="en-US" w:eastAsia="zh-CN"/>
              </w:rPr>
              <w:t>490</w:t>
            </w:r>
          </w:p>
        </w:tc>
        <w:tc>
          <w:tcPr>
            <w:tcW w:w="1413" w:type="dxa"/>
          </w:tcPr>
          <w:p>
            <w:pPr>
              <w:widowControl w:val="0"/>
              <w:jc w:val="center"/>
              <w:rPr>
                <w:rFonts w:hint="default"/>
                <w:vertAlign w:val="baseline"/>
                <w:lang w:val="en-US" w:eastAsia="zh-CN"/>
              </w:rPr>
            </w:pPr>
            <w:r>
              <w:rPr>
                <w:rFonts w:hint="eastAsia"/>
                <w:vertAlign w:val="baseline"/>
                <w:lang w:val="en-US" w:eastAsia="zh-CN"/>
              </w:rPr>
              <w:t>420</w:t>
            </w:r>
          </w:p>
        </w:tc>
        <w:tc>
          <w:tcPr>
            <w:tcW w:w="1560" w:type="dxa"/>
          </w:tcPr>
          <w:p>
            <w:pPr>
              <w:widowControl w:val="0"/>
              <w:jc w:val="center"/>
              <w:rPr>
                <w:rFonts w:hint="default"/>
                <w:vertAlign w:val="baseline"/>
                <w:lang w:val="en-US" w:eastAsia="zh-CN"/>
              </w:rPr>
            </w:pPr>
            <w:r>
              <w:rPr>
                <w:rFonts w:hint="eastAsia"/>
                <w:vertAlign w:val="baseline"/>
                <w:lang w:val="en-US" w:eastAsia="zh-C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电瓶</w:t>
            </w:r>
          </w:p>
        </w:tc>
        <w:tc>
          <w:tcPr>
            <w:tcW w:w="1407" w:type="dxa"/>
          </w:tcPr>
          <w:p>
            <w:pPr>
              <w:widowControl w:val="0"/>
              <w:jc w:val="center"/>
              <w:rPr>
                <w:rFonts w:hint="default"/>
                <w:vertAlign w:val="baseline"/>
                <w:lang w:val="en-US" w:eastAsia="zh-CN"/>
              </w:rPr>
            </w:pPr>
            <w:r>
              <w:rPr>
                <w:rFonts w:hint="eastAsia"/>
                <w:vertAlign w:val="baseline"/>
                <w:lang w:val="en-US" w:eastAsia="zh-CN"/>
              </w:rPr>
              <w:t>450</w:t>
            </w:r>
          </w:p>
        </w:tc>
        <w:tc>
          <w:tcPr>
            <w:tcW w:w="1413" w:type="dxa"/>
          </w:tcPr>
          <w:p>
            <w:pPr>
              <w:widowControl w:val="0"/>
              <w:jc w:val="center"/>
              <w:rPr>
                <w:rFonts w:hint="default"/>
                <w:vertAlign w:val="baseline"/>
                <w:lang w:val="en-US" w:eastAsia="zh-CN"/>
              </w:rPr>
            </w:pPr>
            <w:r>
              <w:rPr>
                <w:rFonts w:hint="eastAsia"/>
                <w:vertAlign w:val="baseline"/>
                <w:lang w:val="en-US" w:eastAsia="zh-CN"/>
              </w:rPr>
              <w:t>550</w:t>
            </w:r>
          </w:p>
        </w:tc>
        <w:tc>
          <w:tcPr>
            <w:tcW w:w="1560" w:type="dxa"/>
          </w:tcPr>
          <w:p>
            <w:pPr>
              <w:widowControl w:val="0"/>
              <w:jc w:val="center"/>
              <w:rPr>
                <w:rFonts w:hint="default"/>
                <w:vertAlign w:val="baseline"/>
                <w:lang w:val="en-US" w:eastAsia="zh-CN"/>
              </w:rPr>
            </w:pPr>
            <w:r>
              <w:rPr>
                <w:rFonts w:hint="eastAsia"/>
                <w:vertAlign w:val="baseline"/>
                <w:lang w:val="en-US" w:eastAsia="zh-CN"/>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后减</w:t>
            </w:r>
          </w:p>
        </w:tc>
        <w:tc>
          <w:tcPr>
            <w:tcW w:w="1407" w:type="dxa"/>
          </w:tcPr>
          <w:p>
            <w:pPr>
              <w:widowControl w:val="0"/>
              <w:jc w:val="center"/>
              <w:rPr>
                <w:rFonts w:hint="default"/>
                <w:vertAlign w:val="baseline"/>
                <w:lang w:val="en-US" w:eastAsia="zh-CN"/>
              </w:rPr>
            </w:pPr>
            <w:r>
              <w:rPr>
                <w:rFonts w:hint="eastAsia"/>
                <w:vertAlign w:val="baseline"/>
                <w:lang w:val="en-US" w:eastAsia="zh-CN"/>
              </w:rPr>
              <w:t>350</w:t>
            </w:r>
          </w:p>
        </w:tc>
        <w:tc>
          <w:tcPr>
            <w:tcW w:w="1413" w:type="dxa"/>
          </w:tcPr>
          <w:p>
            <w:pPr>
              <w:widowControl w:val="0"/>
              <w:jc w:val="center"/>
              <w:rPr>
                <w:rFonts w:hint="default"/>
                <w:vertAlign w:val="baseline"/>
                <w:lang w:val="en-US" w:eastAsia="zh-CN"/>
              </w:rPr>
            </w:pPr>
            <w:r>
              <w:rPr>
                <w:rFonts w:hint="eastAsia"/>
                <w:vertAlign w:val="baseline"/>
                <w:lang w:val="en-US" w:eastAsia="zh-CN"/>
              </w:rPr>
              <w:t>275</w:t>
            </w:r>
          </w:p>
        </w:tc>
        <w:tc>
          <w:tcPr>
            <w:tcW w:w="1560" w:type="dxa"/>
          </w:tcPr>
          <w:p>
            <w:pPr>
              <w:widowControl w:val="0"/>
              <w:jc w:val="center"/>
              <w:rPr>
                <w:rFonts w:hint="default"/>
                <w:vertAlign w:val="baseline"/>
                <w:lang w:val="en-US" w:eastAsia="zh-CN"/>
              </w:rPr>
            </w:pPr>
            <w:r>
              <w:rPr>
                <w:rFonts w:hint="eastAsia"/>
                <w:vertAlign w:val="baseli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后减防尘套</w:t>
            </w:r>
          </w:p>
        </w:tc>
        <w:tc>
          <w:tcPr>
            <w:tcW w:w="1407" w:type="dxa"/>
          </w:tcPr>
          <w:p>
            <w:pPr>
              <w:widowControl w:val="0"/>
              <w:jc w:val="center"/>
              <w:rPr>
                <w:rFonts w:hint="default"/>
                <w:vertAlign w:val="baseline"/>
                <w:lang w:val="en-US" w:eastAsia="zh-CN"/>
              </w:rPr>
            </w:pPr>
            <w:r>
              <w:rPr>
                <w:rFonts w:hint="eastAsia"/>
                <w:vertAlign w:val="baseline"/>
                <w:lang w:val="en-US" w:eastAsia="zh-CN"/>
              </w:rPr>
              <w:t>20</w:t>
            </w:r>
          </w:p>
        </w:tc>
        <w:tc>
          <w:tcPr>
            <w:tcW w:w="1413" w:type="dxa"/>
          </w:tcPr>
          <w:p>
            <w:pPr>
              <w:widowControl w:val="0"/>
              <w:jc w:val="center"/>
              <w:rPr>
                <w:rFonts w:hint="default"/>
                <w:vertAlign w:val="baseline"/>
                <w:lang w:val="en-US" w:eastAsia="zh-CN"/>
              </w:rPr>
            </w:pPr>
            <w:r>
              <w:rPr>
                <w:rFonts w:hint="eastAsia"/>
                <w:vertAlign w:val="baseline"/>
                <w:lang w:val="en-US" w:eastAsia="zh-CN"/>
              </w:rPr>
              <w:t>45</w:t>
            </w:r>
          </w:p>
        </w:tc>
        <w:tc>
          <w:tcPr>
            <w:tcW w:w="1560" w:type="dxa"/>
          </w:tcPr>
          <w:p>
            <w:pPr>
              <w:widowControl w:val="0"/>
              <w:jc w:val="center"/>
              <w:rPr>
                <w:rFonts w:hint="default"/>
                <w:vertAlign w:val="baseline"/>
                <w:lang w:val="en-US" w:eastAsia="zh-CN"/>
              </w:rPr>
            </w:pPr>
            <w:r>
              <w:rPr>
                <w:rFonts w:hint="eastAsia"/>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后减缓冲块</w:t>
            </w:r>
          </w:p>
        </w:tc>
        <w:tc>
          <w:tcPr>
            <w:tcW w:w="1407" w:type="dxa"/>
          </w:tcPr>
          <w:p>
            <w:pPr>
              <w:widowControl w:val="0"/>
              <w:jc w:val="center"/>
              <w:rPr>
                <w:rFonts w:hint="default"/>
                <w:vertAlign w:val="baseline"/>
                <w:lang w:val="en-US" w:eastAsia="zh-CN"/>
              </w:rPr>
            </w:pPr>
            <w:r>
              <w:rPr>
                <w:rFonts w:hint="eastAsia"/>
                <w:vertAlign w:val="baseline"/>
                <w:lang w:val="en-US" w:eastAsia="zh-CN"/>
              </w:rPr>
              <w:t>20</w:t>
            </w:r>
          </w:p>
        </w:tc>
        <w:tc>
          <w:tcPr>
            <w:tcW w:w="1413" w:type="dxa"/>
          </w:tcPr>
          <w:p>
            <w:pPr>
              <w:widowControl w:val="0"/>
              <w:jc w:val="center"/>
              <w:rPr>
                <w:rFonts w:hint="default"/>
                <w:vertAlign w:val="baseline"/>
                <w:lang w:val="en-US" w:eastAsia="zh-CN"/>
              </w:rPr>
            </w:pPr>
            <w:r>
              <w:rPr>
                <w:rFonts w:hint="eastAsia"/>
                <w:vertAlign w:val="baseline"/>
                <w:lang w:val="en-US" w:eastAsia="zh-CN"/>
              </w:rPr>
              <w:t>45</w:t>
            </w:r>
          </w:p>
        </w:tc>
        <w:tc>
          <w:tcPr>
            <w:tcW w:w="1560" w:type="dxa"/>
          </w:tcPr>
          <w:p>
            <w:pPr>
              <w:widowControl w:val="0"/>
              <w:jc w:val="center"/>
              <w:rPr>
                <w:rFonts w:hint="default"/>
                <w:vertAlign w:val="baseline"/>
                <w:lang w:val="en-US" w:eastAsia="zh-CN"/>
              </w:rPr>
            </w:pPr>
            <w:r>
              <w:rPr>
                <w:rFonts w:hint="eastAsia"/>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前轮轴承</w:t>
            </w:r>
          </w:p>
        </w:tc>
        <w:tc>
          <w:tcPr>
            <w:tcW w:w="1407" w:type="dxa"/>
          </w:tcPr>
          <w:p>
            <w:pPr>
              <w:widowControl w:val="0"/>
              <w:jc w:val="center"/>
              <w:rPr>
                <w:rFonts w:hint="default"/>
                <w:vertAlign w:val="baseline"/>
                <w:lang w:val="en-US" w:eastAsia="zh-CN"/>
              </w:rPr>
            </w:pPr>
            <w:r>
              <w:rPr>
                <w:rFonts w:hint="eastAsia"/>
                <w:vertAlign w:val="baseline"/>
                <w:lang w:val="en-US" w:eastAsia="zh-CN"/>
              </w:rPr>
              <w:t>280</w:t>
            </w:r>
          </w:p>
        </w:tc>
        <w:tc>
          <w:tcPr>
            <w:tcW w:w="1413" w:type="dxa"/>
          </w:tcPr>
          <w:p>
            <w:pPr>
              <w:widowControl w:val="0"/>
              <w:jc w:val="center"/>
              <w:rPr>
                <w:rFonts w:hint="default"/>
                <w:vertAlign w:val="baseline"/>
                <w:lang w:val="en-US" w:eastAsia="zh-CN"/>
              </w:rPr>
            </w:pPr>
            <w:r>
              <w:rPr>
                <w:rFonts w:hint="eastAsia"/>
                <w:vertAlign w:val="baseline"/>
                <w:lang w:val="en-US" w:eastAsia="zh-CN"/>
              </w:rPr>
              <w:t>85</w:t>
            </w:r>
          </w:p>
        </w:tc>
        <w:tc>
          <w:tcPr>
            <w:tcW w:w="1560" w:type="dxa"/>
          </w:tcPr>
          <w:p>
            <w:pPr>
              <w:widowControl w:val="0"/>
              <w:jc w:val="center"/>
              <w:rPr>
                <w:rFonts w:hint="default"/>
                <w:vertAlign w:val="baseline"/>
                <w:lang w:val="en-US" w:eastAsia="zh-CN"/>
              </w:rPr>
            </w:pPr>
            <w:r>
              <w:rPr>
                <w:rFonts w:hint="eastAsia"/>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后轮轴承</w:t>
            </w:r>
          </w:p>
        </w:tc>
        <w:tc>
          <w:tcPr>
            <w:tcW w:w="1407" w:type="dxa"/>
          </w:tcPr>
          <w:p>
            <w:pPr>
              <w:widowControl w:val="0"/>
              <w:jc w:val="center"/>
              <w:rPr>
                <w:rFonts w:hint="default"/>
                <w:vertAlign w:val="baseline"/>
                <w:lang w:val="en-US" w:eastAsia="zh-CN"/>
              </w:rPr>
            </w:pPr>
            <w:r>
              <w:rPr>
                <w:rFonts w:hint="eastAsia"/>
                <w:vertAlign w:val="baseline"/>
                <w:lang w:val="en-US" w:eastAsia="zh-CN"/>
              </w:rPr>
              <w:t>590</w:t>
            </w:r>
          </w:p>
        </w:tc>
        <w:tc>
          <w:tcPr>
            <w:tcW w:w="1413" w:type="dxa"/>
          </w:tcPr>
          <w:p>
            <w:pPr>
              <w:widowControl w:val="0"/>
              <w:jc w:val="center"/>
              <w:rPr>
                <w:rFonts w:hint="default"/>
                <w:vertAlign w:val="baseline"/>
                <w:lang w:val="en-US" w:eastAsia="zh-CN"/>
              </w:rPr>
            </w:pPr>
            <w:r>
              <w:rPr>
                <w:rFonts w:hint="eastAsia"/>
                <w:vertAlign w:val="baseline"/>
                <w:lang w:val="en-US" w:eastAsia="zh-CN"/>
              </w:rPr>
              <w:t>120</w:t>
            </w:r>
          </w:p>
        </w:tc>
        <w:tc>
          <w:tcPr>
            <w:tcW w:w="1560" w:type="dxa"/>
          </w:tcPr>
          <w:p>
            <w:pPr>
              <w:widowControl w:val="0"/>
              <w:jc w:val="center"/>
              <w:rPr>
                <w:rFonts w:hint="default"/>
                <w:vertAlign w:val="baseline"/>
                <w:lang w:val="en-US" w:eastAsia="zh-CN"/>
              </w:rPr>
            </w:pPr>
            <w:r>
              <w:rPr>
                <w:rFonts w:hint="eastAsia"/>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平衡杆胶套</w:t>
            </w:r>
          </w:p>
        </w:tc>
        <w:tc>
          <w:tcPr>
            <w:tcW w:w="1407" w:type="dxa"/>
          </w:tcPr>
          <w:p>
            <w:pPr>
              <w:widowControl w:val="0"/>
              <w:jc w:val="center"/>
              <w:rPr>
                <w:rFonts w:hint="default"/>
                <w:vertAlign w:val="baseline"/>
                <w:lang w:val="en-US" w:eastAsia="zh-CN"/>
              </w:rPr>
            </w:pPr>
            <w:r>
              <w:rPr>
                <w:rFonts w:hint="eastAsia"/>
                <w:vertAlign w:val="baseline"/>
                <w:lang w:val="en-US" w:eastAsia="zh-CN"/>
              </w:rPr>
              <w:t>45</w:t>
            </w:r>
          </w:p>
        </w:tc>
        <w:tc>
          <w:tcPr>
            <w:tcW w:w="1413" w:type="dxa"/>
          </w:tcPr>
          <w:p>
            <w:pPr>
              <w:widowControl w:val="0"/>
              <w:jc w:val="center"/>
              <w:rPr>
                <w:rFonts w:hint="default"/>
                <w:vertAlign w:val="baseline"/>
                <w:lang w:val="en-US" w:eastAsia="zh-CN"/>
              </w:rPr>
            </w:pPr>
            <w:r>
              <w:rPr>
                <w:rFonts w:hint="eastAsia"/>
                <w:vertAlign w:val="baseline"/>
                <w:lang w:val="en-US" w:eastAsia="zh-CN"/>
              </w:rPr>
              <w:t>30</w:t>
            </w:r>
          </w:p>
        </w:tc>
        <w:tc>
          <w:tcPr>
            <w:tcW w:w="1560" w:type="dxa"/>
          </w:tcPr>
          <w:p>
            <w:pPr>
              <w:widowControl w:val="0"/>
              <w:jc w:val="center"/>
              <w:rPr>
                <w:rFonts w:hint="default"/>
                <w:vertAlign w:val="baseline"/>
                <w:lang w:val="en-US" w:eastAsia="zh-CN"/>
              </w:rPr>
            </w:pPr>
            <w:r>
              <w:rPr>
                <w:rFonts w:hint="eastAsia"/>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前刹车片</w:t>
            </w:r>
          </w:p>
        </w:tc>
        <w:tc>
          <w:tcPr>
            <w:tcW w:w="1407" w:type="dxa"/>
          </w:tcPr>
          <w:p>
            <w:pPr>
              <w:widowControl w:val="0"/>
              <w:jc w:val="center"/>
              <w:rPr>
                <w:rFonts w:hint="default"/>
                <w:vertAlign w:val="baseline"/>
                <w:lang w:val="en-US" w:eastAsia="zh-CN"/>
              </w:rPr>
            </w:pPr>
            <w:r>
              <w:rPr>
                <w:rFonts w:hint="eastAsia"/>
                <w:vertAlign w:val="baseline"/>
                <w:lang w:val="en-US" w:eastAsia="zh-CN"/>
              </w:rPr>
              <w:t>290</w:t>
            </w:r>
          </w:p>
        </w:tc>
        <w:tc>
          <w:tcPr>
            <w:tcW w:w="1413" w:type="dxa"/>
          </w:tcPr>
          <w:p>
            <w:pPr>
              <w:widowControl w:val="0"/>
              <w:jc w:val="center"/>
              <w:rPr>
                <w:rFonts w:hint="default"/>
                <w:vertAlign w:val="baseline"/>
                <w:lang w:val="en-US" w:eastAsia="zh-CN"/>
              </w:rPr>
            </w:pPr>
            <w:r>
              <w:rPr>
                <w:rFonts w:hint="eastAsia"/>
                <w:vertAlign w:val="baseline"/>
                <w:lang w:val="en-US" w:eastAsia="zh-CN"/>
              </w:rPr>
              <w:t>280</w:t>
            </w:r>
          </w:p>
        </w:tc>
        <w:tc>
          <w:tcPr>
            <w:tcW w:w="1560" w:type="dxa"/>
          </w:tcPr>
          <w:p>
            <w:pPr>
              <w:widowControl w:val="0"/>
              <w:jc w:val="center"/>
              <w:rPr>
                <w:rFonts w:hint="default"/>
                <w:vertAlign w:val="baseline"/>
                <w:lang w:val="en-US" w:eastAsia="zh-CN"/>
              </w:rPr>
            </w:pPr>
            <w:r>
              <w:rPr>
                <w:rFonts w:hint="eastAsia"/>
                <w:vertAlign w:val="baseline"/>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前刹车盘</w:t>
            </w:r>
          </w:p>
        </w:tc>
        <w:tc>
          <w:tcPr>
            <w:tcW w:w="1407" w:type="dxa"/>
          </w:tcPr>
          <w:p>
            <w:pPr>
              <w:widowControl w:val="0"/>
              <w:jc w:val="center"/>
              <w:rPr>
                <w:rFonts w:hint="default"/>
                <w:vertAlign w:val="baseline"/>
                <w:lang w:val="en-US" w:eastAsia="zh-CN"/>
              </w:rPr>
            </w:pPr>
            <w:r>
              <w:rPr>
                <w:rFonts w:hint="eastAsia"/>
                <w:vertAlign w:val="baseline"/>
                <w:lang w:val="en-US" w:eastAsia="zh-CN"/>
              </w:rPr>
              <w:t>350</w:t>
            </w:r>
          </w:p>
        </w:tc>
        <w:tc>
          <w:tcPr>
            <w:tcW w:w="1413" w:type="dxa"/>
          </w:tcPr>
          <w:p>
            <w:pPr>
              <w:widowControl w:val="0"/>
              <w:jc w:val="center"/>
              <w:rPr>
                <w:rFonts w:hint="default"/>
                <w:vertAlign w:val="baseline"/>
                <w:lang w:val="en-US" w:eastAsia="zh-CN"/>
              </w:rPr>
            </w:pPr>
            <w:r>
              <w:rPr>
                <w:rFonts w:hint="eastAsia"/>
                <w:vertAlign w:val="baseline"/>
                <w:lang w:val="en-US" w:eastAsia="zh-CN"/>
              </w:rPr>
              <w:t>310</w:t>
            </w:r>
          </w:p>
        </w:tc>
        <w:tc>
          <w:tcPr>
            <w:tcW w:w="1560" w:type="dxa"/>
          </w:tcPr>
          <w:p>
            <w:pPr>
              <w:widowControl w:val="0"/>
              <w:jc w:val="center"/>
              <w:rPr>
                <w:rFonts w:hint="default"/>
                <w:vertAlign w:val="baseline"/>
                <w:lang w:val="en-US" w:eastAsia="zh-CN"/>
              </w:rPr>
            </w:pPr>
            <w:r>
              <w:rPr>
                <w:rFonts w:hint="eastAsia"/>
                <w:vertAlign w:val="baseline"/>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前分泵</w:t>
            </w:r>
          </w:p>
        </w:tc>
        <w:tc>
          <w:tcPr>
            <w:tcW w:w="1407" w:type="dxa"/>
          </w:tcPr>
          <w:p>
            <w:pPr>
              <w:widowControl w:val="0"/>
              <w:jc w:val="center"/>
              <w:rPr>
                <w:rFonts w:hint="default"/>
                <w:vertAlign w:val="baseline"/>
                <w:lang w:val="en-US" w:eastAsia="zh-CN"/>
              </w:rPr>
            </w:pPr>
            <w:r>
              <w:rPr>
                <w:rFonts w:hint="eastAsia"/>
                <w:vertAlign w:val="baseline"/>
                <w:lang w:val="en-US" w:eastAsia="zh-CN"/>
              </w:rPr>
              <w:t>350</w:t>
            </w:r>
          </w:p>
        </w:tc>
        <w:tc>
          <w:tcPr>
            <w:tcW w:w="1413" w:type="dxa"/>
          </w:tcPr>
          <w:p>
            <w:pPr>
              <w:widowControl w:val="0"/>
              <w:jc w:val="center"/>
              <w:rPr>
                <w:rFonts w:hint="default"/>
                <w:vertAlign w:val="baseline"/>
                <w:lang w:val="en-US" w:eastAsia="zh-CN"/>
              </w:rPr>
            </w:pPr>
            <w:r>
              <w:rPr>
                <w:rFonts w:hint="eastAsia"/>
                <w:vertAlign w:val="baseline"/>
                <w:lang w:val="en-US" w:eastAsia="zh-CN"/>
              </w:rPr>
              <w:t>380</w:t>
            </w:r>
          </w:p>
        </w:tc>
        <w:tc>
          <w:tcPr>
            <w:tcW w:w="1560" w:type="dxa"/>
          </w:tcPr>
          <w:p>
            <w:pPr>
              <w:widowControl w:val="0"/>
              <w:jc w:val="center"/>
              <w:rPr>
                <w:rFonts w:hint="default"/>
                <w:vertAlign w:val="baseline"/>
                <w:lang w:val="en-US" w:eastAsia="zh-CN"/>
              </w:rPr>
            </w:pPr>
            <w:r>
              <w:rPr>
                <w:rFonts w:hint="eastAsia"/>
                <w:vertAlign w:val="baseline"/>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后分泵</w:t>
            </w:r>
          </w:p>
        </w:tc>
        <w:tc>
          <w:tcPr>
            <w:tcW w:w="1407" w:type="dxa"/>
          </w:tcPr>
          <w:p>
            <w:pPr>
              <w:widowControl w:val="0"/>
              <w:jc w:val="center"/>
              <w:rPr>
                <w:rFonts w:hint="default"/>
                <w:vertAlign w:val="baseline"/>
                <w:lang w:val="en-US" w:eastAsia="zh-CN"/>
              </w:rPr>
            </w:pPr>
            <w:r>
              <w:rPr>
                <w:rFonts w:hint="eastAsia"/>
                <w:vertAlign w:val="baseline"/>
                <w:lang w:val="en-US" w:eastAsia="zh-CN"/>
              </w:rPr>
              <w:t>560</w:t>
            </w:r>
          </w:p>
        </w:tc>
        <w:tc>
          <w:tcPr>
            <w:tcW w:w="1413" w:type="dxa"/>
          </w:tcPr>
          <w:p>
            <w:pPr>
              <w:widowControl w:val="0"/>
              <w:jc w:val="center"/>
              <w:rPr>
                <w:rFonts w:hint="default"/>
                <w:vertAlign w:val="baseline"/>
                <w:lang w:val="en-US" w:eastAsia="zh-CN"/>
              </w:rPr>
            </w:pPr>
            <w:r>
              <w:rPr>
                <w:rFonts w:hint="eastAsia"/>
                <w:vertAlign w:val="baseline"/>
                <w:lang w:val="en-US" w:eastAsia="zh-CN"/>
              </w:rPr>
              <w:t>180</w:t>
            </w:r>
          </w:p>
        </w:tc>
        <w:tc>
          <w:tcPr>
            <w:tcW w:w="1560" w:type="dxa"/>
          </w:tcPr>
          <w:p>
            <w:pPr>
              <w:widowControl w:val="0"/>
              <w:jc w:val="center"/>
              <w:rPr>
                <w:rFonts w:hint="default"/>
                <w:vertAlign w:val="baseline"/>
                <w:lang w:val="en-US" w:eastAsia="zh-CN"/>
              </w:rPr>
            </w:pPr>
            <w:r>
              <w:rPr>
                <w:rFonts w:hint="eastAsia"/>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前刹车软管</w:t>
            </w:r>
          </w:p>
        </w:tc>
        <w:tc>
          <w:tcPr>
            <w:tcW w:w="1407" w:type="dxa"/>
          </w:tcPr>
          <w:p>
            <w:pPr>
              <w:widowControl w:val="0"/>
              <w:jc w:val="center"/>
              <w:rPr>
                <w:rFonts w:hint="default"/>
                <w:vertAlign w:val="baseline"/>
                <w:lang w:val="en-US" w:eastAsia="zh-CN"/>
              </w:rPr>
            </w:pPr>
            <w:r>
              <w:rPr>
                <w:rFonts w:hint="eastAsia"/>
                <w:vertAlign w:val="baseline"/>
                <w:lang w:val="en-US" w:eastAsia="zh-CN"/>
              </w:rPr>
              <w:t>105</w:t>
            </w:r>
          </w:p>
        </w:tc>
        <w:tc>
          <w:tcPr>
            <w:tcW w:w="1413" w:type="dxa"/>
          </w:tcPr>
          <w:p>
            <w:pPr>
              <w:widowControl w:val="0"/>
              <w:jc w:val="center"/>
              <w:rPr>
                <w:rFonts w:hint="default"/>
                <w:vertAlign w:val="baseline"/>
                <w:lang w:val="en-US" w:eastAsia="zh-CN"/>
              </w:rPr>
            </w:pPr>
            <w:r>
              <w:rPr>
                <w:rFonts w:hint="eastAsia"/>
                <w:vertAlign w:val="baseline"/>
                <w:lang w:val="en-US" w:eastAsia="zh-CN"/>
              </w:rPr>
              <w:t>65</w:t>
            </w:r>
          </w:p>
        </w:tc>
        <w:tc>
          <w:tcPr>
            <w:tcW w:w="1560" w:type="dxa"/>
          </w:tcPr>
          <w:p>
            <w:pPr>
              <w:widowControl w:val="0"/>
              <w:jc w:val="center"/>
              <w:rPr>
                <w:rFonts w:hint="default"/>
                <w:vertAlign w:val="baseline"/>
                <w:lang w:val="en-US" w:eastAsia="zh-CN"/>
              </w:rPr>
            </w:pPr>
            <w:r>
              <w:rPr>
                <w:rFonts w:hint="eastAsia"/>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后刹车软管</w:t>
            </w:r>
          </w:p>
        </w:tc>
        <w:tc>
          <w:tcPr>
            <w:tcW w:w="1407" w:type="dxa"/>
          </w:tcPr>
          <w:p>
            <w:pPr>
              <w:widowControl w:val="0"/>
              <w:jc w:val="center"/>
              <w:rPr>
                <w:rFonts w:hint="default"/>
                <w:vertAlign w:val="baseline"/>
                <w:lang w:val="en-US" w:eastAsia="zh-CN"/>
              </w:rPr>
            </w:pPr>
            <w:r>
              <w:rPr>
                <w:rFonts w:hint="eastAsia"/>
                <w:vertAlign w:val="baseline"/>
                <w:lang w:val="en-US" w:eastAsia="zh-CN"/>
              </w:rPr>
              <w:t>180</w:t>
            </w:r>
          </w:p>
        </w:tc>
        <w:tc>
          <w:tcPr>
            <w:tcW w:w="1413" w:type="dxa"/>
          </w:tcPr>
          <w:p>
            <w:pPr>
              <w:widowControl w:val="0"/>
              <w:jc w:val="center"/>
              <w:rPr>
                <w:rFonts w:hint="default"/>
                <w:vertAlign w:val="baseline"/>
                <w:lang w:val="en-US" w:eastAsia="zh-CN"/>
              </w:rPr>
            </w:pPr>
            <w:r>
              <w:rPr>
                <w:rFonts w:hint="eastAsia"/>
                <w:vertAlign w:val="baseline"/>
                <w:lang w:val="en-US" w:eastAsia="zh-CN"/>
              </w:rPr>
              <w:t>65</w:t>
            </w:r>
          </w:p>
        </w:tc>
        <w:tc>
          <w:tcPr>
            <w:tcW w:w="1560" w:type="dxa"/>
          </w:tcPr>
          <w:p>
            <w:pPr>
              <w:widowControl w:val="0"/>
              <w:jc w:val="center"/>
              <w:rPr>
                <w:rFonts w:hint="default"/>
                <w:vertAlign w:val="baseline"/>
                <w:lang w:val="en-US" w:eastAsia="zh-CN"/>
              </w:rPr>
            </w:pPr>
            <w:r>
              <w:rPr>
                <w:rFonts w:hint="eastAsia"/>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下摆臂</w:t>
            </w:r>
          </w:p>
        </w:tc>
        <w:tc>
          <w:tcPr>
            <w:tcW w:w="1407" w:type="dxa"/>
          </w:tcPr>
          <w:p>
            <w:pPr>
              <w:widowControl w:val="0"/>
              <w:jc w:val="center"/>
              <w:rPr>
                <w:rFonts w:hint="default"/>
                <w:vertAlign w:val="baseline"/>
                <w:lang w:val="en-US" w:eastAsia="zh-CN"/>
              </w:rPr>
            </w:pPr>
            <w:r>
              <w:rPr>
                <w:rFonts w:hint="eastAsia"/>
                <w:vertAlign w:val="baseline"/>
                <w:lang w:val="en-US" w:eastAsia="zh-CN"/>
              </w:rPr>
              <w:t>550</w:t>
            </w:r>
          </w:p>
        </w:tc>
        <w:tc>
          <w:tcPr>
            <w:tcW w:w="1413" w:type="dxa"/>
          </w:tcPr>
          <w:p>
            <w:pPr>
              <w:widowControl w:val="0"/>
              <w:jc w:val="center"/>
              <w:rPr>
                <w:rFonts w:hint="default"/>
                <w:vertAlign w:val="baseline"/>
                <w:lang w:val="en-US" w:eastAsia="zh-CN"/>
              </w:rPr>
            </w:pPr>
            <w:r>
              <w:rPr>
                <w:rFonts w:hint="eastAsia"/>
                <w:vertAlign w:val="baseline"/>
                <w:lang w:val="en-US" w:eastAsia="zh-CN"/>
              </w:rPr>
              <w:t>220</w:t>
            </w:r>
          </w:p>
        </w:tc>
        <w:tc>
          <w:tcPr>
            <w:tcW w:w="1560" w:type="dxa"/>
          </w:tcPr>
          <w:p>
            <w:pPr>
              <w:widowControl w:val="0"/>
              <w:jc w:val="center"/>
              <w:rPr>
                <w:rFonts w:hint="default"/>
                <w:vertAlign w:val="baseline"/>
                <w:lang w:val="en-US" w:eastAsia="zh-CN"/>
              </w:rPr>
            </w:pPr>
            <w:r>
              <w:rPr>
                <w:rFonts w:hint="eastAsia"/>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横拉杆球头</w:t>
            </w:r>
          </w:p>
        </w:tc>
        <w:tc>
          <w:tcPr>
            <w:tcW w:w="1407" w:type="dxa"/>
          </w:tcPr>
          <w:p>
            <w:pPr>
              <w:widowControl w:val="0"/>
              <w:jc w:val="center"/>
              <w:rPr>
                <w:rFonts w:hint="default"/>
                <w:vertAlign w:val="baseline"/>
                <w:lang w:val="en-US" w:eastAsia="zh-CN"/>
              </w:rPr>
            </w:pPr>
            <w:r>
              <w:rPr>
                <w:rFonts w:hint="eastAsia"/>
                <w:vertAlign w:val="baseline"/>
                <w:lang w:val="en-US" w:eastAsia="zh-CN"/>
              </w:rPr>
              <w:t>295</w:t>
            </w:r>
          </w:p>
        </w:tc>
        <w:tc>
          <w:tcPr>
            <w:tcW w:w="1413" w:type="dxa"/>
          </w:tcPr>
          <w:p>
            <w:pPr>
              <w:widowControl w:val="0"/>
              <w:jc w:val="center"/>
              <w:rPr>
                <w:rFonts w:hint="default"/>
                <w:vertAlign w:val="baseline"/>
                <w:lang w:val="en-US" w:eastAsia="zh-CN"/>
              </w:rPr>
            </w:pPr>
            <w:r>
              <w:rPr>
                <w:rFonts w:hint="eastAsia"/>
                <w:vertAlign w:val="baseline"/>
                <w:lang w:val="en-US" w:eastAsia="zh-CN"/>
              </w:rPr>
              <w:t>105</w:t>
            </w:r>
          </w:p>
        </w:tc>
        <w:tc>
          <w:tcPr>
            <w:tcW w:w="1560" w:type="dxa"/>
          </w:tcPr>
          <w:p>
            <w:pPr>
              <w:widowControl w:val="0"/>
              <w:jc w:val="center"/>
              <w:rPr>
                <w:rFonts w:hint="default"/>
                <w:vertAlign w:val="baseline"/>
                <w:lang w:val="en-US" w:eastAsia="zh-CN"/>
              </w:rPr>
            </w:pPr>
            <w:r>
              <w:rPr>
                <w:rFonts w:hint="eastAsia"/>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后刹车片</w:t>
            </w:r>
          </w:p>
        </w:tc>
        <w:tc>
          <w:tcPr>
            <w:tcW w:w="1407" w:type="dxa"/>
          </w:tcPr>
          <w:p>
            <w:pPr>
              <w:widowControl w:val="0"/>
              <w:jc w:val="center"/>
              <w:rPr>
                <w:rFonts w:hint="default"/>
                <w:vertAlign w:val="baseline"/>
                <w:lang w:val="en-US" w:eastAsia="zh-CN"/>
              </w:rPr>
            </w:pPr>
            <w:r>
              <w:rPr>
                <w:rFonts w:hint="eastAsia"/>
                <w:vertAlign w:val="baseline"/>
                <w:lang w:val="en-US" w:eastAsia="zh-CN"/>
              </w:rPr>
              <w:t>280</w:t>
            </w:r>
          </w:p>
        </w:tc>
        <w:tc>
          <w:tcPr>
            <w:tcW w:w="1413" w:type="dxa"/>
          </w:tcPr>
          <w:p>
            <w:pPr>
              <w:widowControl w:val="0"/>
              <w:jc w:val="center"/>
              <w:rPr>
                <w:rFonts w:hint="default"/>
                <w:vertAlign w:val="baseline"/>
                <w:lang w:val="en-US" w:eastAsia="zh-CN"/>
              </w:rPr>
            </w:pPr>
            <w:r>
              <w:rPr>
                <w:rFonts w:hint="eastAsia"/>
                <w:vertAlign w:val="baseline"/>
                <w:lang w:val="en-US" w:eastAsia="zh-CN"/>
              </w:rPr>
              <w:t>280</w:t>
            </w:r>
          </w:p>
        </w:tc>
        <w:tc>
          <w:tcPr>
            <w:tcW w:w="1560" w:type="dxa"/>
          </w:tcPr>
          <w:p>
            <w:pPr>
              <w:widowControl w:val="0"/>
              <w:jc w:val="center"/>
              <w:rPr>
                <w:rFonts w:hint="default"/>
                <w:vertAlign w:val="baseline"/>
                <w:lang w:val="en-US" w:eastAsia="zh-CN"/>
              </w:rPr>
            </w:pPr>
            <w:r>
              <w:rPr>
                <w:rFonts w:hint="eastAsia"/>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后刹车盘</w:t>
            </w:r>
          </w:p>
        </w:tc>
        <w:tc>
          <w:tcPr>
            <w:tcW w:w="1407" w:type="dxa"/>
          </w:tcPr>
          <w:p>
            <w:pPr>
              <w:widowControl w:val="0"/>
              <w:jc w:val="center"/>
              <w:rPr>
                <w:rFonts w:hint="default"/>
                <w:vertAlign w:val="baseline"/>
                <w:lang w:val="en-US" w:eastAsia="zh-CN"/>
              </w:rPr>
            </w:pPr>
            <w:r>
              <w:rPr>
                <w:rFonts w:hint="eastAsia"/>
                <w:vertAlign w:val="baseline"/>
                <w:lang w:val="en-US" w:eastAsia="zh-CN"/>
              </w:rPr>
              <w:t>350</w:t>
            </w:r>
          </w:p>
        </w:tc>
        <w:tc>
          <w:tcPr>
            <w:tcW w:w="1413" w:type="dxa"/>
          </w:tcPr>
          <w:p>
            <w:pPr>
              <w:widowControl w:val="0"/>
              <w:jc w:val="center"/>
              <w:rPr>
                <w:rFonts w:hint="default"/>
                <w:vertAlign w:val="baseline"/>
                <w:lang w:val="en-US" w:eastAsia="zh-CN"/>
              </w:rPr>
            </w:pPr>
            <w:r>
              <w:rPr>
                <w:rFonts w:hint="eastAsia"/>
                <w:vertAlign w:val="baseline"/>
                <w:lang w:val="en-US" w:eastAsia="zh-CN"/>
              </w:rPr>
              <w:t>320</w:t>
            </w:r>
          </w:p>
        </w:tc>
        <w:tc>
          <w:tcPr>
            <w:tcW w:w="1560" w:type="dxa"/>
          </w:tcPr>
          <w:p>
            <w:pPr>
              <w:widowControl w:val="0"/>
              <w:jc w:val="center"/>
              <w:rPr>
                <w:rFonts w:hint="default"/>
                <w:vertAlign w:val="baseline"/>
                <w:lang w:val="en-US" w:eastAsia="zh-CN"/>
              </w:rPr>
            </w:pPr>
            <w:r>
              <w:rPr>
                <w:rFonts w:hint="eastAsia"/>
                <w:vertAlign w:val="baseline"/>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前减</w:t>
            </w:r>
          </w:p>
        </w:tc>
        <w:tc>
          <w:tcPr>
            <w:tcW w:w="1407" w:type="dxa"/>
          </w:tcPr>
          <w:p>
            <w:pPr>
              <w:widowControl w:val="0"/>
              <w:jc w:val="center"/>
              <w:rPr>
                <w:rFonts w:hint="default"/>
                <w:vertAlign w:val="baseline"/>
                <w:lang w:val="en-US" w:eastAsia="zh-CN"/>
              </w:rPr>
            </w:pPr>
            <w:r>
              <w:rPr>
                <w:rFonts w:hint="eastAsia"/>
                <w:vertAlign w:val="baseline"/>
                <w:lang w:val="en-US" w:eastAsia="zh-CN"/>
              </w:rPr>
              <w:t>350</w:t>
            </w:r>
          </w:p>
        </w:tc>
        <w:tc>
          <w:tcPr>
            <w:tcW w:w="1413" w:type="dxa"/>
          </w:tcPr>
          <w:p>
            <w:pPr>
              <w:widowControl w:val="0"/>
              <w:jc w:val="center"/>
              <w:rPr>
                <w:rFonts w:hint="default"/>
                <w:vertAlign w:val="baseline"/>
                <w:lang w:val="en-US" w:eastAsia="zh-CN"/>
              </w:rPr>
            </w:pPr>
            <w:r>
              <w:rPr>
                <w:rFonts w:hint="eastAsia"/>
                <w:vertAlign w:val="baseline"/>
                <w:lang w:val="en-US" w:eastAsia="zh-CN"/>
              </w:rPr>
              <w:t>180</w:t>
            </w:r>
          </w:p>
        </w:tc>
        <w:tc>
          <w:tcPr>
            <w:tcW w:w="1560" w:type="dxa"/>
          </w:tcPr>
          <w:p>
            <w:pPr>
              <w:widowControl w:val="0"/>
              <w:jc w:val="center"/>
              <w:rPr>
                <w:rFonts w:hint="default"/>
                <w:vertAlign w:val="baseline"/>
                <w:lang w:val="en-US" w:eastAsia="zh-CN"/>
              </w:rPr>
            </w:pPr>
            <w:r>
              <w:rPr>
                <w:rFonts w:hint="eastAsia"/>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前减防尘套</w:t>
            </w:r>
          </w:p>
        </w:tc>
        <w:tc>
          <w:tcPr>
            <w:tcW w:w="1407" w:type="dxa"/>
          </w:tcPr>
          <w:p>
            <w:pPr>
              <w:widowControl w:val="0"/>
              <w:jc w:val="center"/>
              <w:rPr>
                <w:rFonts w:hint="default"/>
                <w:vertAlign w:val="baseline"/>
                <w:lang w:val="en-US" w:eastAsia="zh-CN"/>
              </w:rPr>
            </w:pPr>
            <w:r>
              <w:rPr>
                <w:rFonts w:hint="eastAsia"/>
                <w:vertAlign w:val="baseline"/>
                <w:lang w:val="en-US" w:eastAsia="zh-CN"/>
              </w:rPr>
              <w:t>20</w:t>
            </w:r>
          </w:p>
        </w:tc>
        <w:tc>
          <w:tcPr>
            <w:tcW w:w="1413" w:type="dxa"/>
          </w:tcPr>
          <w:p>
            <w:pPr>
              <w:widowControl w:val="0"/>
              <w:jc w:val="center"/>
              <w:rPr>
                <w:rFonts w:hint="default"/>
                <w:vertAlign w:val="baseline"/>
                <w:lang w:val="en-US" w:eastAsia="zh-CN"/>
              </w:rPr>
            </w:pPr>
            <w:r>
              <w:rPr>
                <w:rFonts w:hint="eastAsia"/>
                <w:vertAlign w:val="baseline"/>
                <w:lang w:val="en-US" w:eastAsia="zh-CN"/>
              </w:rPr>
              <w:t>35</w:t>
            </w:r>
          </w:p>
        </w:tc>
        <w:tc>
          <w:tcPr>
            <w:tcW w:w="1560" w:type="dxa"/>
          </w:tcPr>
          <w:p>
            <w:pPr>
              <w:widowControl w:val="0"/>
              <w:jc w:val="center"/>
              <w:rPr>
                <w:rFonts w:hint="default"/>
                <w:vertAlign w:val="baseline"/>
                <w:lang w:val="en-US" w:eastAsia="zh-CN"/>
              </w:rPr>
            </w:pPr>
            <w:r>
              <w:rPr>
                <w:rFonts w:hint="eastAsia"/>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前减缓冲块</w:t>
            </w:r>
          </w:p>
        </w:tc>
        <w:tc>
          <w:tcPr>
            <w:tcW w:w="1407" w:type="dxa"/>
          </w:tcPr>
          <w:p>
            <w:pPr>
              <w:widowControl w:val="0"/>
              <w:jc w:val="center"/>
              <w:rPr>
                <w:rFonts w:hint="default"/>
                <w:vertAlign w:val="baseline"/>
                <w:lang w:val="en-US" w:eastAsia="zh-CN"/>
              </w:rPr>
            </w:pPr>
            <w:r>
              <w:rPr>
                <w:rFonts w:hint="eastAsia"/>
                <w:vertAlign w:val="baseline"/>
                <w:lang w:val="en-US" w:eastAsia="zh-CN"/>
              </w:rPr>
              <w:t>30</w:t>
            </w:r>
          </w:p>
        </w:tc>
        <w:tc>
          <w:tcPr>
            <w:tcW w:w="1413" w:type="dxa"/>
          </w:tcPr>
          <w:p>
            <w:pPr>
              <w:widowControl w:val="0"/>
              <w:jc w:val="center"/>
              <w:rPr>
                <w:rFonts w:hint="default"/>
                <w:vertAlign w:val="baseline"/>
                <w:lang w:val="en-US" w:eastAsia="zh-CN"/>
              </w:rPr>
            </w:pPr>
            <w:r>
              <w:rPr>
                <w:rFonts w:hint="eastAsia"/>
                <w:vertAlign w:val="baseline"/>
                <w:lang w:val="en-US" w:eastAsia="zh-CN"/>
              </w:rPr>
              <w:t>35</w:t>
            </w:r>
          </w:p>
        </w:tc>
        <w:tc>
          <w:tcPr>
            <w:tcW w:w="1560" w:type="dxa"/>
          </w:tcPr>
          <w:p>
            <w:pPr>
              <w:widowControl w:val="0"/>
              <w:jc w:val="center"/>
              <w:rPr>
                <w:rFonts w:hint="default"/>
                <w:vertAlign w:val="baseline"/>
                <w:lang w:val="en-US" w:eastAsia="zh-CN"/>
              </w:rPr>
            </w:pPr>
            <w:r>
              <w:rPr>
                <w:rFonts w:hint="eastAsia"/>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火花塞（单只价格）</w:t>
            </w:r>
          </w:p>
        </w:tc>
        <w:tc>
          <w:tcPr>
            <w:tcW w:w="1407" w:type="dxa"/>
          </w:tcPr>
          <w:p>
            <w:pPr>
              <w:widowControl w:val="0"/>
              <w:jc w:val="center"/>
              <w:rPr>
                <w:rFonts w:hint="default"/>
                <w:vertAlign w:val="baseline"/>
                <w:lang w:val="en-US" w:eastAsia="zh-CN"/>
              </w:rPr>
            </w:pPr>
            <w:r>
              <w:rPr>
                <w:rFonts w:hint="eastAsia"/>
                <w:vertAlign w:val="baseline"/>
                <w:lang w:val="en-US" w:eastAsia="zh-CN"/>
              </w:rPr>
              <w:t>50</w:t>
            </w:r>
          </w:p>
        </w:tc>
        <w:tc>
          <w:tcPr>
            <w:tcW w:w="1413" w:type="dxa"/>
          </w:tcPr>
          <w:p>
            <w:pPr>
              <w:widowControl w:val="0"/>
              <w:jc w:val="center"/>
              <w:rPr>
                <w:rFonts w:hint="default"/>
                <w:vertAlign w:val="baseline"/>
                <w:lang w:val="en-US" w:eastAsia="zh-CN"/>
              </w:rPr>
            </w:pPr>
            <w:r>
              <w:rPr>
                <w:rFonts w:hint="eastAsia"/>
                <w:vertAlign w:val="baseline"/>
                <w:lang w:val="en-US" w:eastAsia="zh-CN"/>
              </w:rPr>
              <w:t>45</w:t>
            </w:r>
          </w:p>
        </w:tc>
        <w:tc>
          <w:tcPr>
            <w:tcW w:w="1560" w:type="dxa"/>
          </w:tcPr>
          <w:p>
            <w:pPr>
              <w:widowControl w:val="0"/>
              <w:jc w:val="center"/>
              <w:rPr>
                <w:rFonts w:hint="default"/>
                <w:vertAlign w:val="baseline"/>
                <w:lang w:val="en-US" w:eastAsia="zh-CN"/>
              </w:rPr>
            </w:pPr>
            <w:r>
              <w:rPr>
                <w:rFonts w:hint="eastAsia"/>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波箱油</w:t>
            </w:r>
          </w:p>
        </w:tc>
        <w:tc>
          <w:tcPr>
            <w:tcW w:w="1407" w:type="dxa"/>
          </w:tcPr>
          <w:p>
            <w:pPr>
              <w:widowControl w:val="0"/>
              <w:jc w:val="center"/>
              <w:rPr>
                <w:rFonts w:hint="eastAsia" w:eastAsiaTheme="minorEastAsia"/>
                <w:vertAlign w:val="baseline"/>
                <w:lang w:val="en-US" w:eastAsia="zh-CN"/>
              </w:rPr>
            </w:pPr>
            <w:r>
              <w:rPr>
                <w:rFonts w:hint="eastAsia"/>
                <w:vertAlign w:val="baseline"/>
                <w:lang w:val="en-US" w:eastAsia="zh-CN"/>
              </w:rPr>
              <w:t>85/升</w:t>
            </w:r>
          </w:p>
        </w:tc>
        <w:tc>
          <w:tcPr>
            <w:tcW w:w="1413" w:type="dxa"/>
          </w:tcPr>
          <w:p>
            <w:pPr>
              <w:widowControl w:val="0"/>
              <w:jc w:val="center"/>
              <w:rPr>
                <w:rFonts w:hint="default"/>
                <w:vertAlign w:val="baseline"/>
                <w:lang w:val="en-US" w:eastAsia="zh-CN"/>
              </w:rPr>
            </w:pPr>
            <w:r>
              <w:rPr>
                <w:rFonts w:hint="eastAsia"/>
                <w:vertAlign w:val="baseline"/>
                <w:lang w:val="en-US" w:eastAsia="zh-CN"/>
              </w:rPr>
              <w:t>200</w:t>
            </w:r>
          </w:p>
        </w:tc>
        <w:tc>
          <w:tcPr>
            <w:tcW w:w="1560" w:type="dxa"/>
          </w:tcPr>
          <w:p>
            <w:pPr>
              <w:widowControl w:val="0"/>
              <w:jc w:val="center"/>
              <w:rPr>
                <w:rFonts w:hint="default"/>
                <w:vertAlign w:val="baseline"/>
                <w:lang w:val="en-US" w:eastAsia="zh-CN"/>
              </w:rPr>
            </w:pPr>
            <w:r>
              <w:rPr>
                <w:rFonts w:hint="eastAsia"/>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default"/>
                <w:vertAlign w:val="baseline"/>
                <w:lang w:val="en-US" w:eastAsia="zh-CN"/>
              </w:rPr>
            </w:pPr>
            <w:r>
              <w:rPr>
                <w:rFonts w:hint="eastAsia" w:ascii="宋体" w:hAnsi="宋体" w:eastAsia="宋体" w:cs="宋体"/>
                <w:color w:val="000000"/>
                <w:sz w:val="24"/>
                <w:szCs w:val="24"/>
              </w:rPr>
              <w:t>发电机皮带</w:t>
            </w:r>
          </w:p>
        </w:tc>
        <w:tc>
          <w:tcPr>
            <w:tcW w:w="1407" w:type="dxa"/>
          </w:tcPr>
          <w:p>
            <w:pPr>
              <w:widowControl w:val="0"/>
              <w:jc w:val="center"/>
              <w:rPr>
                <w:rFonts w:hint="default"/>
                <w:vertAlign w:val="baseline"/>
                <w:lang w:val="en-US" w:eastAsia="zh-CN"/>
              </w:rPr>
            </w:pPr>
            <w:r>
              <w:rPr>
                <w:rFonts w:hint="eastAsia"/>
                <w:vertAlign w:val="baseline"/>
                <w:lang w:val="en-US" w:eastAsia="zh-CN"/>
              </w:rPr>
              <w:t>125</w:t>
            </w:r>
          </w:p>
        </w:tc>
        <w:tc>
          <w:tcPr>
            <w:tcW w:w="1413" w:type="dxa"/>
          </w:tcPr>
          <w:p>
            <w:pPr>
              <w:widowControl w:val="0"/>
              <w:jc w:val="center"/>
              <w:rPr>
                <w:rFonts w:hint="default"/>
                <w:vertAlign w:val="baseline"/>
                <w:lang w:val="en-US" w:eastAsia="zh-CN"/>
              </w:rPr>
            </w:pPr>
            <w:r>
              <w:rPr>
                <w:rFonts w:hint="eastAsia"/>
                <w:vertAlign w:val="baseline"/>
                <w:lang w:val="en-US" w:eastAsia="zh-CN"/>
              </w:rPr>
              <w:t>85</w:t>
            </w:r>
          </w:p>
        </w:tc>
        <w:tc>
          <w:tcPr>
            <w:tcW w:w="1560" w:type="dxa"/>
          </w:tcPr>
          <w:p>
            <w:pPr>
              <w:widowControl w:val="0"/>
              <w:jc w:val="center"/>
              <w:rPr>
                <w:rFonts w:hint="default"/>
                <w:vertAlign w:val="baseline"/>
                <w:lang w:val="en-US" w:eastAsia="zh-CN"/>
              </w:rPr>
            </w:pPr>
            <w:r>
              <w:rPr>
                <w:rFonts w:hint="eastAsia"/>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vAlign w:val="center"/>
          </w:tcPr>
          <w:p>
            <w:pPr>
              <w:widowControl w:val="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分缸线</w:t>
            </w:r>
          </w:p>
        </w:tc>
        <w:tc>
          <w:tcPr>
            <w:tcW w:w="1407" w:type="dxa"/>
          </w:tcPr>
          <w:p>
            <w:pPr>
              <w:widowControl w:val="0"/>
              <w:jc w:val="center"/>
              <w:rPr>
                <w:rFonts w:hint="default"/>
                <w:vertAlign w:val="baseline"/>
                <w:lang w:val="en-US" w:eastAsia="zh-CN"/>
              </w:rPr>
            </w:pPr>
            <w:r>
              <w:rPr>
                <w:rFonts w:hint="eastAsia"/>
                <w:vertAlign w:val="baseline"/>
                <w:lang w:val="en-US" w:eastAsia="zh-CN"/>
              </w:rPr>
              <w:t>290</w:t>
            </w:r>
          </w:p>
        </w:tc>
        <w:tc>
          <w:tcPr>
            <w:tcW w:w="1413" w:type="dxa"/>
          </w:tcPr>
          <w:p>
            <w:pPr>
              <w:widowControl w:val="0"/>
              <w:jc w:val="center"/>
              <w:rPr>
                <w:rFonts w:hint="default"/>
                <w:vertAlign w:val="baseline"/>
                <w:lang w:val="en-US" w:eastAsia="zh-CN"/>
              </w:rPr>
            </w:pPr>
            <w:r>
              <w:rPr>
                <w:rFonts w:hint="eastAsia"/>
                <w:vertAlign w:val="baseline"/>
                <w:lang w:val="en-US" w:eastAsia="zh-CN"/>
              </w:rPr>
              <w:t>160</w:t>
            </w:r>
          </w:p>
        </w:tc>
        <w:tc>
          <w:tcPr>
            <w:tcW w:w="1560" w:type="dxa"/>
          </w:tcPr>
          <w:p>
            <w:pPr>
              <w:widowControl w:val="0"/>
              <w:jc w:val="center"/>
              <w:rPr>
                <w:rFonts w:hint="default"/>
                <w:vertAlign w:val="baseline"/>
                <w:lang w:val="en-US" w:eastAsia="zh-CN"/>
              </w:rPr>
            </w:pPr>
            <w:r>
              <w:rPr>
                <w:rFonts w:hint="eastAsia"/>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机油</w:t>
            </w:r>
          </w:p>
        </w:tc>
        <w:tc>
          <w:tcPr>
            <w:tcW w:w="1407" w:type="dxa"/>
          </w:tcPr>
          <w:p>
            <w:pPr>
              <w:widowControl w:val="0"/>
              <w:jc w:val="center"/>
              <w:rPr>
                <w:rFonts w:hint="default"/>
                <w:vertAlign w:val="baseline"/>
                <w:lang w:val="en-US" w:eastAsia="zh-CN"/>
              </w:rPr>
            </w:pPr>
            <w:r>
              <w:rPr>
                <w:rFonts w:hint="eastAsia"/>
                <w:vertAlign w:val="baseline"/>
                <w:lang w:val="en-US" w:eastAsia="zh-CN"/>
              </w:rPr>
              <w:t>245</w:t>
            </w:r>
          </w:p>
        </w:tc>
        <w:tc>
          <w:tcPr>
            <w:tcW w:w="1413" w:type="dxa"/>
          </w:tcPr>
          <w:p>
            <w:pPr>
              <w:widowControl w:val="0"/>
              <w:jc w:val="center"/>
              <w:rPr>
                <w:rFonts w:hint="default"/>
                <w:vertAlign w:val="baseline"/>
                <w:lang w:val="en-US" w:eastAsia="zh-CN"/>
              </w:rPr>
            </w:pPr>
            <w:r>
              <w:rPr>
                <w:rFonts w:hint="eastAsia"/>
                <w:vertAlign w:val="baseline"/>
                <w:lang w:val="en-US" w:eastAsia="zh-CN"/>
              </w:rPr>
              <w:t>245</w:t>
            </w:r>
          </w:p>
        </w:tc>
        <w:tc>
          <w:tcPr>
            <w:tcW w:w="1560" w:type="dxa"/>
          </w:tcPr>
          <w:p>
            <w:pPr>
              <w:widowControl w:val="0"/>
              <w:jc w:val="center"/>
              <w:rPr>
                <w:rFonts w:hint="default"/>
                <w:vertAlign w:val="baseline"/>
                <w:lang w:val="en-US" w:eastAsia="zh-CN"/>
              </w:rPr>
            </w:pPr>
            <w:r>
              <w:rPr>
                <w:rFonts w:hint="eastAsia"/>
                <w:vertAlign w:val="baseline"/>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机格</w:t>
            </w:r>
          </w:p>
        </w:tc>
        <w:tc>
          <w:tcPr>
            <w:tcW w:w="1407" w:type="dxa"/>
          </w:tcPr>
          <w:p>
            <w:pPr>
              <w:widowControl w:val="0"/>
              <w:jc w:val="center"/>
              <w:rPr>
                <w:rFonts w:hint="default"/>
                <w:vertAlign w:val="baseline"/>
                <w:lang w:val="en-US" w:eastAsia="zh-CN"/>
              </w:rPr>
            </w:pPr>
            <w:r>
              <w:rPr>
                <w:rFonts w:hint="eastAsia"/>
                <w:vertAlign w:val="baseline"/>
                <w:lang w:val="en-US" w:eastAsia="zh-CN"/>
              </w:rPr>
              <w:t>60</w:t>
            </w:r>
          </w:p>
        </w:tc>
        <w:tc>
          <w:tcPr>
            <w:tcW w:w="1413" w:type="dxa"/>
          </w:tcPr>
          <w:p>
            <w:pPr>
              <w:widowControl w:val="0"/>
              <w:jc w:val="center"/>
              <w:rPr>
                <w:rFonts w:hint="default"/>
                <w:vertAlign w:val="baseline"/>
                <w:lang w:val="en-US" w:eastAsia="zh-CN"/>
              </w:rPr>
            </w:pPr>
            <w:r>
              <w:rPr>
                <w:rFonts w:hint="eastAsia"/>
                <w:vertAlign w:val="baseline"/>
                <w:lang w:val="en-US" w:eastAsia="zh-CN"/>
              </w:rPr>
              <w:t>45</w:t>
            </w:r>
          </w:p>
        </w:tc>
        <w:tc>
          <w:tcPr>
            <w:tcW w:w="1560" w:type="dxa"/>
          </w:tcPr>
          <w:p>
            <w:pPr>
              <w:widowControl w:val="0"/>
              <w:jc w:val="center"/>
              <w:rPr>
                <w:rFonts w:hint="default"/>
                <w:vertAlign w:val="baseline"/>
                <w:lang w:val="en-US" w:eastAsia="zh-CN"/>
              </w:rPr>
            </w:pPr>
            <w:r>
              <w:rPr>
                <w:rFonts w:hint="eastAsia"/>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vAlign w:val="center"/>
          </w:tcPr>
          <w:p>
            <w:pPr>
              <w:widowControl w:val="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空气格</w:t>
            </w:r>
          </w:p>
        </w:tc>
        <w:tc>
          <w:tcPr>
            <w:tcW w:w="1407" w:type="dxa"/>
          </w:tcPr>
          <w:p>
            <w:pPr>
              <w:widowControl w:val="0"/>
              <w:jc w:val="center"/>
              <w:rPr>
                <w:rFonts w:hint="default"/>
                <w:vertAlign w:val="baseline"/>
                <w:lang w:val="en-US" w:eastAsia="zh-CN"/>
              </w:rPr>
            </w:pPr>
            <w:r>
              <w:rPr>
                <w:rFonts w:hint="eastAsia"/>
                <w:vertAlign w:val="baseline"/>
                <w:lang w:val="en-US" w:eastAsia="zh-CN"/>
              </w:rPr>
              <w:t>55</w:t>
            </w:r>
          </w:p>
        </w:tc>
        <w:tc>
          <w:tcPr>
            <w:tcW w:w="1413" w:type="dxa"/>
          </w:tcPr>
          <w:p>
            <w:pPr>
              <w:widowControl w:val="0"/>
              <w:jc w:val="center"/>
              <w:rPr>
                <w:rFonts w:hint="default"/>
                <w:vertAlign w:val="baseline"/>
                <w:lang w:val="en-US" w:eastAsia="zh-CN"/>
              </w:rPr>
            </w:pPr>
            <w:r>
              <w:rPr>
                <w:rFonts w:hint="eastAsia"/>
                <w:vertAlign w:val="baseline"/>
                <w:lang w:val="en-US" w:eastAsia="zh-CN"/>
              </w:rPr>
              <w:t>55</w:t>
            </w:r>
          </w:p>
        </w:tc>
        <w:tc>
          <w:tcPr>
            <w:tcW w:w="1560" w:type="dxa"/>
          </w:tcPr>
          <w:p>
            <w:pPr>
              <w:widowControl w:val="0"/>
              <w:jc w:val="center"/>
              <w:rPr>
                <w:rFonts w:hint="default"/>
                <w:vertAlign w:val="baseline"/>
                <w:lang w:val="en-US" w:eastAsia="zh-CN"/>
              </w:rPr>
            </w:pPr>
            <w:r>
              <w:rPr>
                <w:rFonts w:hint="eastAsia"/>
                <w:vertAlign w:val="baseline"/>
                <w:lang w:val="en-US" w:eastAsia="zh-CN"/>
              </w:rPr>
              <w:t>55</w:t>
            </w:r>
          </w:p>
        </w:tc>
      </w:tr>
    </w:tbl>
    <w:p>
      <w:pPr>
        <w:tabs>
          <w:tab w:val="left" w:pos="7050"/>
        </w:tabs>
        <w:bidi w:val="0"/>
        <w:jc w:val="left"/>
        <w:rPr>
          <w:rFonts w:hint="eastAsia"/>
          <w:lang w:val="en-US" w:eastAsia="zh-CN"/>
        </w:rPr>
      </w:pPr>
    </w:p>
    <w:p>
      <w:pPr>
        <w:tabs>
          <w:tab w:val="left" w:pos="7050"/>
        </w:tabs>
        <w:bidi w:val="0"/>
        <w:jc w:val="left"/>
        <w:rPr>
          <w:rFonts w:hint="eastAsia"/>
          <w:lang w:val="en-US" w:eastAsia="zh-CN"/>
        </w:rPr>
      </w:pPr>
      <w:r>
        <w:rPr>
          <w:rFonts w:hint="eastAsia"/>
          <w:lang w:val="en-US" w:eastAsia="zh-CN"/>
        </w:rPr>
        <w:t>注：表格内无价格的配件按实际审核批准后执行。</w:t>
      </w:r>
    </w:p>
    <w:p>
      <w:pPr>
        <w:tabs>
          <w:tab w:val="left" w:pos="7050"/>
        </w:tabs>
        <w:bidi w:val="0"/>
        <w:jc w:val="left"/>
        <w:rPr>
          <w:rFonts w:hint="eastAsia"/>
          <w:lang w:val="en-US" w:eastAsia="zh-CN"/>
        </w:rPr>
      </w:pPr>
    </w:p>
    <w:p>
      <w:pPr>
        <w:numPr>
          <w:ilvl w:val="0"/>
          <w:numId w:val="3"/>
        </w:numPr>
        <w:tabs>
          <w:tab w:val="left" w:pos="7050"/>
        </w:tabs>
        <w:bidi w:val="0"/>
        <w:ind w:left="220" w:leftChars="0" w:firstLine="0" w:firstLineChars="0"/>
        <w:jc w:val="left"/>
        <w:rPr>
          <w:rFonts w:hint="eastAsia"/>
          <w:b/>
          <w:bCs/>
          <w:sz w:val="28"/>
          <w:szCs w:val="28"/>
          <w:lang w:val="en-US" w:eastAsia="zh-CN"/>
        </w:rPr>
      </w:pPr>
      <w:r>
        <w:rPr>
          <w:rFonts w:hint="eastAsia"/>
          <w:b/>
          <w:bCs/>
          <w:sz w:val="28"/>
          <w:szCs w:val="28"/>
          <w:lang w:val="en-US" w:eastAsia="zh-CN"/>
        </w:rPr>
        <w:t>轮胎品牌、型号对比</w:t>
      </w:r>
    </w:p>
    <w:tbl>
      <w:tblPr>
        <w:tblStyle w:val="5"/>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80"/>
        <w:gridCol w:w="172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r>
              <w:rPr>
                <w:rFonts w:hint="eastAsia"/>
                <w:sz w:val="24"/>
                <w:szCs w:val="24"/>
                <w:vertAlign w:val="baseline"/>
                <w:lang w:val="en-US" w:eastAsia="zh-CN"/>
              </w:rPr>
              <w:t>品牌</w:t>
            </w:r>
          </w:p>
        </w:tc>
        <w:tc>
          <w:tcPr>
            <w:tcW w:w="5475" w:type="dxa"/>
            <w:gridSpan w:val="3"/>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型号/单价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r>
              <w:rPr>
                <w:rFonts w:hint="eastAsia"/>
                <w:sz w:val="24"/>
                <w:szCs w:val="24"/>
                <w:vertAlign w:val="baseline"/>
                <w:lang w:val="en-US" w:eastAsia="zh-CN"/>
              </w:rPr>
              <w:t>韩泰</w:t>
            </w: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205/55R16</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215/70R16</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225/55R17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p>
        </w:tc>
        <w:tc>
          <w:tcPr>
            <w:tcW w:w="1680" w:type="dxa"/>
            <w:vAlign w:val="center"/>
          </w:tcPr>
          <w:p>
            <w:pPr>
              <w:widowControl w:val="0"/>
              <w:numPr>
                <w:ilvl w:val="0"/>
                <w:numId w:val="0"/>
              </w:numPr>
              <w:tabs>
                <w:tab w:val="left" w:pos="7050"/>
              </w:tabs>
              <w:bidi w:val="0"/>
              <w:jc w:val="center"/>
              <w:rPr>
                <w:rFonts w:hint="eastAsia" w:eastAsiaTheme="minorEastAsia"/>
                <w:sz w:val="24"/>
                <w:szCs w:val="24"/>
                <w:vertAlign w:val="baseline"/>
                <w:lang w:val="en-US" w:eastAsia="zh-CN"/>
              </w:rPr>
            </w:pPr>
            <w:r>
              <w:rPr>
                <w:rFonts w:hint="eastAsia"/>
                <w:sz w:val="24"/>
                <w:szCs w:val="24"/>
                <w:vertAlign w:val="baseline"/>
                <w:lang w:val="en-US" w:eastAsia="zh-CN"/>
              </w:rPr>
              <w:t>420.00元</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550.00元</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550.00元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r>
              <w:rPr>
                <w:rFonts w:hint="eastAsia"/>
                <w:sz w:val="24"/>
                <w:szCs w:val="24"/>
                <w:vertAlign w:val="baseline"/>
                <w:lang w:val="en-US" w:eastAsia="zh-CN"/>
              </w:rPr>
              <w:t>玛吉斯</w:t>
            </w: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205/55R16</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215/70R16</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225/55R17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390.00元</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500.00元</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r>
              <w:rPr>
                <w:rFonts w:hint="eastAsia"/>
                <w:sz w:val="24"/>
                <w:szCs w:val="24"/>
                <w:vertAlign w:val="baseline"/>
                <w:lang w:val="en-US" w:eastAsia="zh-CN"/>
              </w:rPr>
              <w:t>米乐其</w:t>
            </w: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205/55R16</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215/70R16</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225/55R17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350.00元</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450.00元</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450.00元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r>
              <w:rPr>
                <w:rFonts w:hint="eastAsia"/>
                <w:sz w:val="24"/>
                <w:szCs w:val="24"/>
                <w:vertAlign w:val="baseline"/>
                <w:lang w:val="en-US" w:eastAsia="zh-CN"/>
              </w:rPr>
              <w:t>普利司通</w:t>
            </w: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205/55R16</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215/70R16</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225/55R17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460.00元</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690.00元</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r>
              <w:rPr>
                <w:rFonts w:hint="eastAsia"/>
                <w:sz w:val="24"/>
                <w:szCs w:val="24"/>
                <w:vertAlign w:val="baseline"/>
                <w:lang w:val="en-US" w:eastAsia="zh-CN"/>
              </w:rPr>
              <w:t>海福莱</w:t>
            </w: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205/55R16</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215/70R16</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225/55R17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35" w:type="dxa"/>
            <w:vAlign w:val="center"/>
          </w:tcPr>
          <w:p>
            <w:pPr>
              <w:widowControl w:val="0"/>
              <w:numPr>
                <w:ilvl w:val="0"/>
                <w:numId w:val="0"/>
              </w:numPr>
              <w:tabs>
                <w:tab w:val="left" w:pos="7050"/>
              </w:tabs>
              <w:bidi w:val="0"/>
              <w:jc w:val="center"/>
              <w:rPr>
                <w:rFonts w:hint="eastAsia"/>
                <w:sz w:val="24"/>
                <w:szCs w:val="24"/>
                <w:vertAlign w:val="baseline"/>
                <w:lang w:val="en-US" w:eastAsia="zh-CN"/>
              </w:rPr>
            </w:pPr>
          </w:p>
        </w:tc>
        <w:tc>
          <w:tcPr>
            <w:tcW w:w="168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320.00元</w:t>
            </w:r>
          </w:p>
        </w:tc>
        <w:tc>
          <w:tcPr>
            <w:tcW w:w="1725"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480.00元</w:t>
            </w:r>
          </w:p>
        </w:tc>
        <w:tc>
          <w:tcPr>
            <w:tcW w:w="2070" w:type="dxa"/>
            <w:vAlign w:val="center"/>
          </w:tcPr>
          <w:p>
            <w:pPr>
              <w:widowControl w:val="0"/>
              <w:numPr>
                <w:ilvl w:val="0"/>
                <w:numId w:val="0"/>
              </w:numPr>
              <w:tabs>
                <w:tab w:val="left" w:pos="7050"/>
              </w:tabs>
              <w:bidi w:val="0"/>
              <w:jc w:val="center"/>
              <w:rPr>
                <w:rFonts w:hint="default"/>
                <w:sz w:val="24"/>
                <w:szCs w:val="24"/>
                <w:vertAlign w:val="baseline"/>
                <w:lang w:val="en-US" w:eastAsia="zh-CN"/>
              </w:rPr>
            </w:pPr>
            <w:r>
              <w:rPr>
                <w:rFonts w:hint="eastAsia"/>
                <w:sz w:val="24"/>
                <w:szCs w:val="24"/>
                <w:vertAlign w:val="baseline"/>
                <w:lang w:val="en-US" w:eastAsia="zh-CN"/>
              </w:rPr>
              <w:t>430.00元</w:t>
            </w:r>
          </w:p>
        </w:tc>
      </w:tr>
    </w:tbl>
    <w:p>
      <w:pPr>
        <w:numPr>
          <w:ilvl w:val="0"/>
          <w:numId w:val="0"/>
        </w:numPr>
        <w:tabs>
          <w:tab w:val="left" w:pos="7050"/>
        </w:tabs>
        <w:bidi w:val="0"/>
        <w:ind w:left="220" w:leftChars="0"/>
        <w:jc w:val="left"/>
        <w:rPr>
          <w:rFonts w:hint="eastAsia"/>
          <w:lang w:val="en-US" w:eastAsia="zh-CN"/>
        </w:rPr>
      </w:pPr>
      <w:r>
        <w:rPr>
          <w:rFonts w:hint="eastAsia"/>
          <w:lang w:val="en-US" w:eastAsia="zh-CN"/>
        </w:rPr>
        <w:tab/>
      </w:r>
    </w:p>
    <w:p>
      <w:pPr>
        <w:numPr>
          <w:ilvl w:val="0"/>
          <w:numId w:val="0"/>
        </w:numPr>
        <w:tabs>
          <w:tab w:val="left" w:pos="7050"/>
        </w:tabs>
        <w:bidi w:val="0"/>
        <w:ind w:firstLine="480" w:firstLineChars="200"/>
        <w:jc w:val="left"/>
        <w:rPr>
          <w:rFonts w:hint="eastAsia"/>
          <w:sz w:val="24"/>
          <w:szCs w:val="24"/>
          <w:lang w:val="en-US" w:eastAsia="zh-CN"/>
        </w:rPr>
      </w:pPr>
      <w:r>
        <w:rPr>
          <w:rFonts w:hint="eastAsia"/>
          <w:sz w:val="24"/>
          <w:szCs w:val="24"/>
          <w:lang w:val="en-US" w:eastAsia="zh-CN"/>
        </w:rPr>
        <w:t>注：轮胎每年免费充气，补轮胎为15元/只，抢修补胎为30元/只，前后调换为40元/次。</w:t>
      </w:r>
    </w:p>
    <w:p>
      <w:pPr>
        <w:numPr>
          <w:ilvl w:val="0"/>
          <w:numId w:val="0"/>
        </w:numPr>
        <w:tabs>
          <w:tab w:val="left" w:pos="7050"/>
        </w:tabs>
        <w:bidi w:val="0"/>
        <w:ind w:firstLine="480" w:firstLineChars="200"/>
        <w:jc w:val="left"/>
        <w:rPr>
          <w:rFonts w:hint="eastAsia"/>
          <w:sz w:val="24"/>
          <w:szCs w:val="24"/>
          <w:lang w:val="en-US" w:eastAsia="zh-CN"/>
        </w:rPr>
      </w:pPr>
    </w:p>
    <w:p>
      <w:pPr>
        <w:numPr>
          <w:ilvl w:val="0"/>
          <w:numId w:val="0"/>
        </w:numPr>
        <w:tabs>
          <w:tab w:val="left" w:pos="7050"/>
        </w:tabs>
        <w:bidi w:val="0"/>
        <w:jc w:val="left"/>
        <w:rPr>
          <w:rFonts w:hint="default"/>
          <w:sz w:val="24"/>
          <w:szCs w:val="24"/>
          <w:lang w:val="en-US" w:eastAsia="zh-CN"/>
        </w:rPr>
      </w:pPr>
      <w:r>
        <w:rPr>
          <w:rFonts w:hint="eastAsia"/>
          <w:sz w:val="24"/>
          <w:szCs w:val="24"/>
          <w:lang w:val="en-US" w:eastAsia="zh-CN"/>
        </w:rPr>
        <w:t xml:space="preserve"> </w:t>
      </w:r>
      <w:r>
        <w:rPr>
          <w:rFonts w:hint="eastAsia"/>
          <w:b/>
          <w:bCs/>
          <w:sz w:val="44"/>
          <w:szCs w:val="44"/>
          <w:lang w:val="en-US" w:eastAsia="zh-CN"/>
        </w:rPr>
        <w:t xml:space="preserve"> </w:t>
      </w:r>
      <w:r>
        <w:rPr>
          <w:rFonts w:hint="eastAsia"/>
          <w:b/>
          <w:bCs/>
          <w:sz w:val="28"/>
          <w:szCs w:val="28"/>
          <w:lang w:val="en-US" w:eastAsia="zh-CN"/>
        </w:rPr>
        <w:t>六、洗车美容项目</w:t>
      </w:r>
    </w:p>
    <w:p>
      <w:pPr>
        <w:tabs>
          <w:tab w:val="left" w:pos="7050"/>
        </w:tabs>
        <w:bidi w:val="0"/>
        <w:jc w:val="left"/>
        <w:rPr>
          <w:rFonts w:hint="eastAsia"/>
          <w:lang w:val="en-US" w:eastAsia="zh-CN"/>
        </w:rPr>
      </w:pPr>
    </w:p>
    <w:p>
      <w:pPr>
        <w:tabs>
          <w:tab w:val="left" w:pos="7050"/>
        </w:tabs>
        <w:bidi w:val="0"/>
        <w:jc w:val="left"/>
        <w:rPr>
          <w:rFonts w:hint="default"/>
          <w:sz w:val="24"/>
          <w:szCs w:val="24"/>
          <w:lang w:val="en-US" w:eastAsia="zh-CN"/>
        </w:rPr>
      </w:pPr>
      <w:r>
        <w:rPr>
          <w:rFonts w:hint="eastAsia"/>
          <w:sz w:val="24"/>
          <w:szCs w:val="24"/>
          <w:lang w:val="en-US" w:eastAsia="zh-CN"/>
        </w:rPr>
        <w:t>1.浦江县妇幼保健院现有车辆为3辆，每辆车实行包年服务（无次数清洗），为800元/辆。</w:t>
      </w:r>
    </w:p>
    <w:p>
      <w:pPr>
        <w:tabs>
          <w:tab w:val="left" w:pos="7050"/>
        </w:tabs>
        <w:bidi w:val="0"/>
        <w:jc w:val="left"/>
        <w:rPr>
          <w:rFonts w:hint="default"/>
          <w:sz w:val="24"/>
          <w:szCs w:val="24"/>
          <w:lang w:val="en-US" w:eastAsia="zh-CN"/>
        </w:rPr>
      </w:pPr>
    </w:p>
    <w:p>
      <w:pPr>
        <w:tabs>
          <w:tab w:val="left" w:pos="7050"/>
        </w:tabs>
        <w:bidi w:val="0"/>
        <w:jc w:val="left"/>
        <w:rPr>
          <w:rFonts w:hint="default"/>
          <w:sz w:val="24"/>
          <w:szCs w:val="24"/>
          <w:lang w:val="en-US" w:eastAsia="zh-CN"/>
        </w:rPr>
        <w:sectPr>
          <w:headerReference r:id="rId3" w:type="default"/>
          <w:pgSz w:w="11900" w:h="16838"/>
          <w:pgMar w:top="1020" w:right="1803" w:bottom="1020" w:left="1803" w:header="0" w:footer="0" w:gutter="0"/>
          <w:cols w:equalWidth="0" w:num="1">
            <w:col w:w="9600"/>
          </w:cols>
        </w:sectPr>
      </w:pPr>
      <w:r>
        <w:rPr>
          <w:rFonts w:hint="eastAsia"/>
          <w:sz w:val="24"/>
          <w:szCs w:val="24"/>
          <w:lang w:val="en-US" w:eastAsia="zh-CN"/>
        </w:rPr>
        <w:t>2.每辆车每年送一次抛光打蜡或内饰桑拿。</w:t>
      </w:r>
    </w:p>
    <w:p>
      <w:bookmarkStart w:id="3" w:name="page27"/>
      <w:bookmarkEnd w:id="3"/>
    </w:p>
    <w:p>
      <w:pPr>
        <w:widowControl w:val="0"/>
        <w:sectPr>
          <w:pgSz w:w="11900" w:h="16838"/>
          <w:pgMar w:top="1440" w:right="1803" w:bottom="1440" w:left="1803" w:header="0" w:footer="0" w:gutter="0"/>
          <w:cols w:equalWidth="0" w:num="1">
            <w:col w:w="9500"/>
          </w:cols>
        </w:sectPr>
      </w:pPr>
      <w:bookmarkStart w:id="4" w:name="page28"/>
      <w:bookmarkEnd w:id="4"/>
    </w:p>
    <w:p>
      <w:pPr>
        <w:widowControl w:val="0"/>
        <w:spacing w:line="206" w:lineRule="exact"/>
        <w:ind w:right="140"/>
        <w:rPr>
          <w:sz w:val="20"/>
          <w:szCs w:val="20"/>
        </w:rPr>
      </w:pPr>
    </w:p>
    <w:p>
      <w:pPr>
        <w:widowControl w:val="0"/>
        <w:spacing w:line="206" w:lineRule="exact"/>
        <w:ind w:right="140"/>
        <w:rPr>
          <w:sz w:val="20"/>
          <w:szCs w:val="20"/>
        </w:rPr>
      </w:pPr>
    </w:p>
    <w:p>
      <w:pPr>
        <w:widowControl w:val="0"/>
        <w:spacing w:line="206" w:lineRule="exact"/>
        <w:ind w:right="140"/>
        <w:rPr>
          <w:sz w:val="20"/>
          <w:szCs w:val="20"/>
        </w:rPr>
      </w:pPr>
    </w:p>
    <w:p>
      <w:pPr>
        <w:widowControl w:val="0"/>
        <w:spacing w:line="500" w:lineRule="exact"/>
        <w:ind w:firstLine="562" w:firstLineChars="200"/>
        <w:jc w:val="center"/>
        <w:rPr>
          <w:sz w:val="20"/>
          <w:szCs w:val="20"/>
        </w:rPr>
      </w:pPr>
      <w:r>
        <w:rPr>
          <w:rFonts w:hint="eastAsia" w:ascii="宋体" w:hAnsi="宋体" w:eastAsia="宋体" w:cs="宋体"/>
          <w:b/>
          <w:bCs/>
          <w:sz w:val="28"/>
          <w:szCs w:val="28"/>
        </w:rPr>
        <w:t>第</w:t>
      </w:r>
      <w:r>
        <w:rPr>
          <w:rFonts w:hint="eastAsia" w:ascii="宋体" w:hAnsi="宋体" w:eastAsia="宋体" w:cs="宋体"/>
          <w:b/>
          <w:bCs/>
          <w:sz w:val="28"/>
          <w:szCs w:val="28"/>
          <w:lang w:eastAsia="zh-CN"/>
        </w:rPr>
        <w:t>七</w:t>
      </w:r>
      <w:r>
        <w:rPr>
          <w:rFonts w:hint="eastAsia" w:ascii="宋体" w:hAnsi="宋体" w:eastAsia="宋体" w:cs="宋体"/>
          <w:b/>
          <w:bCs/>
          <w:sz w:val="28"/>
          <w:szCs w:val="28"/>
        </w:rPr>
        <w:t>章</w:t>
      </w:r>
      <w:r>
        <w:rPr>
          <w:rFonts w:hint="eastAsia" w:ascii="宋体" w:hAnsi="宋体" w:eastAsia="宋体" w:cs="宋体"/>
          <w:b/>
          <w:bCs/>
          <w:sz w:val="28"/>
          <w:szCs w:val="28"/>
        </w:rPr>
        <w:tab/>
      </w:r>
      <w:r>
        <w:rPr>
          <w:rFonts w:hint="eastAsia" w:ascii="宋体" w:hAnsi="宋体" w:eastAsia="宋体" w:cs="宋体"/>
          <w:b/>
          <w:bCs/>
          <w:sz w:val="28"/>
          <w:szCs w:val="28"/>
        </w:rPr>
        <w:t>附件</w:t>
      </w:r>
    </w:p>
    <w:p>
      <w:pPr>
        <w:widowControl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本附件内容是双方签订合同的必要组成部分。</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依据《中华人民共和国合同法》及</w:t>
      </w:r>
      <w:r>
        <w:rPr>
          <w:rFonts w:hint="eastAsia" w:ascii="宋体" w:hAnsi="宋体" w:eastAsia="宋体" w:cs="宋体"/>
          <w:sz w:val="24"/>
          <w:szCs w:val="24"/>
        </w:rPr>
        <w:t>在线询价</w:t>
      </w:r>
      <w:r>
        <w:rPr>
          <w:rFonts w:ascii="宋体" w:hAnsi="宋体" w:eastAsia="宋体" w:cs="宋体"/>
          <w:sz w:val="24"/>
          <w:szCs w:val="24"/>
        </w:rPr>
        <w:t>招标结果，本着诚实守信、平等互利的原则，经甲、乙双方友好协商订立本</w:t>
      </w:r>
      <w:r>
        <w:rPr>
          <w:rFonts w:hint="eastAsia" w:ascii="宋体" w:hAnsi="宋体" w:eastAsia="宋体" w:cs="宋体"/>
          <w:sz w:val="24"/>
          <w:szCs w:val="24"/>
        </w:rPr>
        <w:t>附件内容</w:t>
      </w:r>
      <w:r>
        <w:rPr>
          <w:rFonts w:ascii="宋体" w:hAnsi="宋体" w:eastAsia="宋体" w:cs="宋体"/>
          <w:sz w:val="24"/>
          <w:szCs w:val="24"/>
        </w:rPr>
        <w:t>：</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一、送修车辆名单</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1、甲方送修车辆详见本合同所附《车辆明细表》。</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2、甲方更改《车辆明细表》必须及时通知乙方。</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二、车辆维修服务项目</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定点维修项目：为各类车辆提供的维修、施救抢修、故障测试、</w:t>
      </w:r>
      <w:r>
        <w:rPr>
          <w:rFonts w:hint="eastAsia" w:ascii="宋体" w:hAnsi="宋体" w:eastAsia="宋体" w:cs="宋体"/>
          <w:sz w:val="24"/>
          <w:szCs w:val="24"/>
          <w:lang w:eastAsia="zh-CN"/>
        </w:rPr>
        <w:t>轮胎更换修补、</w:t>
      </w:r>
      <w:r>
        <w:rPr>
          <w:rFonts w:ascii="宋体" w:hAnsi="宋体" w:eastAsia="宋体" w:cs="宋体"/>
          <w:sz w:val="24"/>
          <w:szCs w:val="24"/>
        </w:rPr>
        <w:t>清洁</w:t>
      </w:r>
      <w:r>
        <w:rPr>
          <w:rFonts w:hint="eastAsia" w:ascii="宋体" w:hAnsi="宋体" w:eastAsia="宋体" w:cs="宋体"/>
          <w:sz w:val="24"/>
          <w:szCs w:val="24"/>
          <w:lang w:eastAsia="zh-CN"/>
        </w:rPr>
        <w:t>美容</w:t>
      </w:r>
      <w:r>
        <w:rPr>
          <w:rFonts w:ascii="宋体" w:hAnsi="宋体" w:eastAsia="宋体" w:cs="宋体"/>
          <w:sz w:val="24"/>
          <w:szCs w:val="24"/>
        </w:rPr>
        <w:t>及技术咨询等相关服务。事故维修项目或新购车辆质保期内维护保养的维修事项除外</w:t>
      </w:r>
      <w:r>
        <w:rPr>
          <w:rFonts w:hint="eastAsia" w:ascii="宋体" w:hAnsi="宋体" w:eastAsia="宋体" w:cs="宋体"/>
          <w:sz w:val="24"/>
          <w:szCs w:val="24"/>
        </w:rPr>
        <w:t>。</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三、送修手续</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1、乙方对甲方送修车辆进行细致检查，并填写《</w:t>
      </w:r>
      <w:r>
        <w:rPr>
          <w:rFonts w:hint="eastAsia" w:ascii="宋体" w:hAnsi="宋体" w:eastAsia="宋体" w:cs="宋体"/>
          <w:sz w:val="24"/>
          <w:szCs w:val="24"/>
          <w:lang w:eastAsia="zh-CN"/>
        </w:rPr>
        <w:t>妇幼保健院</w:t>
      </w:r>
      <w:r>
        <w:rPr>
          <w:rFonts w:ascii="宋体" w:hAnsi="宋体" w:eastAsia="宋体" w:cs="宋体"/>
          <w:sz w:val="24"/>
          <w:szCs w:val="24"/>
        </w:rPr>
        <w:t>汽车维修材料清单》注明预计维修项目、所需更换材料、工时，费用等。提交甲方审核同意后再进行维修。</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2、甲方须填写《车辆维修审批单》，按规定程序审批后，乙方根据审批单内容进行修理。</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3、在维修过程中，如发现费用超出审批应及时通知甲方，否则视为不同意。</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4、车辆需进行大修时或维修费用超出 2 仟元应当事先取得甲方</w:t>
      </w:r>
      <w:r>
        <w:rPr>
          <w:rFonts w:hint="eastAsia" w:ascii="宋体" w:hAnsi="宋体" w:eastAsia="宋体" w:cs="宋体"/>
          <w:sz w:val="24"/>
          <w:szCs w:val="24"/>
          <w:lang w:eastAsia="zh-CN"/>
        </w:rPr>
        <w:t>管理部门</w:t>
      </w:r>
      <w:r>
        <w:rPr>
          <w:rFonts w:ascii="宋体" w:hAnsi="宋体" w:eastAsia="宋体" w:cs="宋体"/>
          <w:sz w:val="24"/>
          <w:szCs w:val="24"/>
        </w:rPr>
        <w:t>另行审批后再修。</w:t>
      </w:r>
    </w:p>
    <w:p>
      <w:pPr>
        <w:widowControl w:val="0"/>
        <w:spacing w:line="500" w:lineRule="exact"/>
        <w:ind w:firstLine="482" w:firstLineChars="200"/>
        <w:rPr>
          <w:rFonts w:ascii="宋体" w:hAnsi="宋体" w:eastAsia="宋体" w:cs="宋体"/>
          <w:sz w:val="24"/>
          <w:szCs w:val="24"/>
        </w:rPr>
      </w:pPr>
      <w:r>
        <w:rPr>
          <w:rFonts w:ascii="宋体" w:hAnsi="宋体" w:eastAsia="宋体" w:cs="宋体"/>
          <w:b/>
          <w:bCs/>
          <w:sz w:val="24"/>
          <w:szCs w:val="24"/>
        </w:rPr>
        <w:t>四、维修费用的组成：</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应收维修费</w:t>
      </w:r>
      <w:r>
        <w:rPr>
          <w:rFonts w:hint="eastAsia" w:ascii="宋体" w:hAnsi="宋体" w:eastAsia="宋体" w:cs="宋体"/>
          <w:sz w:val="24"/>
          <w:szCs w:val="24"/>
        </w:rPr>
        <w:t>=（</w:t>
      </w:r>
      <w:r>
        <w:rPr>
          <w:rFonts w:ascii="宋体" w:hAnsi="宋体" w:eastAsia="宋体" w:cs="宋体"/>
          <w:sz w:val="24"/>
          <w:szCs w:val="24"/>
        </w:rPr>
        <w:t>零配件、材料报价）×折扣率+定额工时费×折扣率</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五、维修费用的结算方式</w:t>
      </w:r>
    </w:p>
    <w:p>
      <w:pPr>
        <w:widowControl w:val="0"/>
        <w:spacing w:line="500" w:lineRule="exact"/>
        <w:ind w:firstLine="480" w:firstLineChars="200"/>
        <w:rPr>
          <w:rFonts w:hint="eastAsia" w:ascii="宋体" w:hAnsi="宋体" w:eastAsia="宋体" w:cs="宋体"/>
          <w:sz w:val="24"/>
          <w:szCs w:val="24"/>
          <w:lang w:eastAsia="zh-CN"/>
        </w:rPr>
      </w:pPr>
      <w:r>
        <w:rPr>
          <w:rFonts w:ascii="宋体" w:hAnsi="宋体" w:eastAsia="宋体" w:cs="宋体"/>
          <w:sz w:val="24"/>
          <w:szCs w:val="24"/>
        </w:rPr>
        <w:t>1、乙方在交接竣工车辆时将《车辆维修结算清单》由甲方驾驶员签字确认。经甲方相关人员验车确认后，由乙方开具竣工出厂合格证。</w:t>
      </w:r>
      <w:r>
        <w:rPr>
          <w:rFonts w:hint="eastAsia" w:ascii="宋体" w:hAnsi="宋体" w:eastAsia="宋体" w:cs="宋体"/>
          <w:sz w:val="24"/>
          <w:szCs w:val="24"/>
          <w:lang w:eastAsia="zh-CN"/>
        </w:rPr>
        <w:t>一同送浦江县妇幼保健院总务科。</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2、维修费用为每</w:t>
      </w:r>
      <w:r>
        <w:rPr>
          <w:rFonts w:hint="eastAsia" w:ascii="宋体" w:hAnsi="宋体" w:eastAsia="宋体" w:cs="宋体"/>
          <w:sz w:val="24"/>
          <w:szCs w:val="24"/>
          <w:lang w:eastAsia="zh-CN"/>
        </w:rPr>
        <w:t>半年</w:t>
      </w:r>
      <w:r>
        <w:rPr>
          <w:rFonts w:ascii="宋体" w:hAnsi="宋体" w:eastAsia="宋体" w:cs="宋体"/>
          <w:sz w:val="24"/>
          <w:szCs w:val="24"/>
        </w:rPr>
        <w:t>结算一次（包括维修人工费和材料费）。未按规定计取的维修费用，甲方不予支付。</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乙方在结算费用时，应将维修发票，当期每次维修的《车辆维修审批单》、《车辆维修结算清单》和《车辆维修费汇总表》一并送甲方核对无误后签字，结算清单未经送修人签字确认的、或结算清单中的零配件、材料名称及碥码与报价单中的名称不一致的，甲方将不予支付。</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六、质量保证</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甲方送修车辆合格出厂后，按乙方投标文件承诺保障期限和车辆质量保障里程执行。在保修期内，因维修质量造成的机械事故和经济损失，由乙方负责。</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整车大修和总成大修：保证里程为</w:t>
      </w:r>
      <w:r>
        <w:rPr>
          <w:rFonts w:hint="eastAsia" w:ascii="宋体" w:hAnsi="宋体" w:eastAsia="宋体" w:cs="宋体"/>
          <w:sz w:val="24"/>
          <w:szCs w:val="24"/>
        </w:rPr>
        <w:t>180天</w:t>
      </w:r>
      <w:r>
        <w:rPr>
          <w:rFonts w:ascii="宋体" w:hAnsi="宋体" w:eastAsia="宋体" w:cs="宋体"/>
          <w:sz w:val="24"/>
          <w:szCs w:val="24"/>
        </w:rPr>
        <w:t>或</w:t>
      </w:r>
      <w:r>
        <w:rPr>
          <w:rFonts w:hint="eastAsia" w:ascii="宋体" w:hAnsi="宋体" w:eastAsia="宋体" w:cs="宋体"/>
          <w:sz w:val="24"/>
          <w:szCs w:val="24"/>
        </w:rPr>
        <w:t>20000</w:t>
      </w:r>
      <w:r>
        <w:rPr>
          <w:rFonts w:ascii="宋体" w:hAnsi="宋体" w:eastAsia="宋体" w:cs="宋体"/>
          <w:sz w:val="24"/>
          <w:szCs w:val="24"/>
        </w:rPr>
        <w:t>公里。</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普修：保证里程为</w:t>
      </w:r>
      <w:r>
        <w:rPr>
          <w:rFonts w:hint="eastAsia" w:ascii="宋体" w:hAnsi="宋体" w:eastAsia="宋体" w:cs="宋体"/>
          <w:sz w:val="24"/>
          <w:szCs w:val="24"/>
        </w:rPr>
        <w:t>90天</w:t>
      </w:r>
      <w:r>
        <w:rPr>
          <w:rFonts w:ascii="宋体" w:hAnsi="宋体" w:eastAsia="宋体" w:cs="宋体"/>
          <w:sz w:val="24"/>
          <w:szCs w:val="24"/>
        </w:rPr>
        <w:t>或</w:t>
      </w:r>
      <w:r>
        <w:rPr>
          <w:rFonts w:hint="eastAsia" w:ascii="宋体" w:hAnsi="宋体" w:eastAsia="宋体" w:cs="宋体"/>
          <w:sz w:val="24"/>
          <w:szCs w:val="24"/>
        </w:rPr>
        <w:t>5000</w:t>
      </w:r>
      <w:r>
        <w:rPr>
          <w:rFonts w:ascii="宋体" w:hAnsi="宋体" w:eastAsia="宋体" w:cs="宋体"/>
          <w:sz w:val="24"/>
          <w:szCs w:val="24"/>
        </w:rPr>
        <w:t>公里。</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易损件小修：保证里程为</w:t>
      </w:r>
      <w:r>
        <w:rPr>
          <w:rFonts w:hint="eastAsia" w:ascii="宋体" w:hAnsi="宋体" w:eastAsia="宋体" w:cs="宋体"/>
          <w:sz w:val="24"/>
          <w:szCs w:val="24"/>
        </w:rPr>
        <w:t>30天</w:t>
      </w:r>
      <w:r>
        <w:rPr>
          <w:rFonts w:ascii="宋体" w:hAnsi="宋体" w:eastAsia="宋体" w:cs="宋体"/>
          <w:sz w:val="24"/>
          <w:szCs w:val="24"/>
        </w:rPr>
        <w:t>或</w:t>
      </w:r>
      <w:r>
        <w:rPr>
          <w:rFonts w:hint="eastAsia" w:ascii="宋体" w:hAnsi="宋体" w:eastAsia="宋体" w:cs="宋体"/>
          <w:sz w:val="24"/>
          <w:szCs w:val="24"/>
        </w:rPr>
        <w:t>3000</w:t>
      </w:r>
      <w:r>
        <w:rPr>
          <w:rFonts w:ascii="宋体" w:hAnsi="宋体" w:eastAsia="宋体" w:cs="宋体"/>
          <w:sz w:val="24"/>
          <w:szCs w:val="24"/>
        </w:rPr>
        <w:t>公里。</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七、甲方的权利</w:t>
      </w:r>
    </w:p>
    <w:p>
      <w:pPr>
        <w:widowControl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、对完工车辆，如发现不合格或与“送修单”不符，有权要求乙方无偿返工，直到符合要求为止。若三次维修后仍不能正常使用，甲方有权更换乙方的维修权</w:t>
      </w:r>
      <w:r>
        <w:rPr>
          <w:rFonts w:hint="eastAsia" w:ascii="宋体" w:hAnsi="宋体" w:eastAsia="宋体" w:cs="宋体"/>
          <w:sz w:val="24"/>
          <w:szCs w:val="24"/>
        </w:rPr>
        <w:t>。</w:t>
      </w:r>
    </w:p>
    <w:p>
      <w:pPr>
        <w:widowControl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、有权向有关部门投诉乙方的违约行为。</w:t>
      </w:r>
    </w:p>
    <w:p>
      <w:pPr>
        <w:widowControl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、因乙方出现严重服务、质量等问题的，甲方有权终止合同。</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八、甲方的义务</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1、甲方必须将待修车辆送乙方维修；</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2、送修车辆必须为《车辆明细表》中车辆，并按合同规定填写“送修单”；</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3、必须按时接收已竣工车辆；</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4、必须按时与乙方核对车辆维修费用；</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5、不得向乙方提出除车辆维修以外的要求；</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6、甲方应妥善保管所有的维修单据资料，随时接受有关部门的检查。</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九、乙方的权利</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1、有权要求送修车辆出示“送修单”；</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2、有权要求甲方按时结清车辆维修费用；</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3、有权拒绝甲方车辆送修人提出的除维修服务以外的要求，并及时上报甲方；</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4、有权向有关部门投诉甲方的违约行为。</w:t>
      </w:r>
    </w:p>
    <w:p>
      <w:pPr>
        <w:widowControl w:val="0"/>
        <w:spacing w:line="500" w:lineRule="exact"/>
        <w:ind w:firstLine="482" w:firstLineChars="200"/>
        <w:rPr>
          <w:rFonts w:ascii="宋体" w:hAnsi="宋体" w:eastAsia="宋体" w:cs="宋体"/>
          <w:sz w:val="24"/>
          <w:szCs w:val="24"/>
        </w:rPr>
      </w:pPr>
      <w:r>
        <w:rPr>
          <w:rFonts w:ascii="宋体" w:hAnsi="宋体" w:eastAsia="宋体" w:cs="宋体"/>
          <w:b/>
          <w:bCs/>
          <w:sz w:val="24"/>
          <w:szCs w:val="24"/>
        </w:rPr>
        <w:t>十、乙方的义务</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1、严格履行浦江县</w:t>
      </w:r>
      <w:r>
        <w:rPr>
          <w:rFonts w:hint="eastAsia" w:ascii="宋体" w:hAnsi="宋体" w:eastAsia="宋体" w:cs="宋体"/>
          <w:sz w:val="24"/>
          <w:szCs w:val="24"/>
          <w:lang w:eastAsia="zh-CN"/>
        </w:rPr>
        <w:t>妇幼保健院</w:t>
      </w:r>
      <w:r>
        <w:rPr>
          <w:rFonts w:ascii="宋体" w:hAnsi="宋体" w:eastAsia="宋体" w:cs="宋体"/>
          <w:sz w:val="24"/>
          <w:szCs w:val="24"/>
        </w:rPr>
        <w:t>车辆定点维修服务承诺；</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2、乙方不得将送修车辆转厂维修；</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3、必须按“送修单”上的规定按时完成维修工作；</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4、保证送修车辆的安全；</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5、保证维修质量；</w:t>
      </w:r>
    </w:p>
    <w:p>
      <w:pPr>
        <w:widowControl w:val="0"/>
        <w:spacing w:line="500" w:lineRule="exact"/>
        <w:ind w:firstLine="480" w:firstLineChars="200"/>
        <w:rPr>
          <w:rFonts w:ascii="宋体" w:hAnsi="宋体" w:eastAsia="宋体" w:cs="宋体"/>
          <w:sz w:val="24"/>
          <w:szCs w:val="24"/>
        </w:rPr>
        <w:sectPr>
          <w:type w:val="continuous"/>
          <w:pgSz w:w="11900" w:h="16838"/>
          <w:pgMar w:top="1440" w:right="1803" w:bottom="1440" w:left="1803" w:header="0" w:footer="0" w:gutter="0"/>
          <w:cols w:equalWidth="0" w:num="1">
            <w:col w:w="9140"/>
          </w:cols>
        </w:sectPr>
      </w:pPr>
      <w:r>
        <w:rPr>
          <w:rFonts w:ascii="宋体" w:hAnsi="宋体" w:eastAsia="宋体" w:cs="宋体"/>
          <w:sz w:val="24"/>
          <w:szCs w:val="24"/>
        </w:rPr>
        <w:t>6、保证所用配件是符合国家质量标准的全新的正厂合格产品（原厂件标准），不得以次充好或随意更换汽车配件</w:t>
      </w:r>
      <w:r>
        <w:rPr>
          <w:rFonts w:hint="eastAsia" w:ascii="宋体" w:hAnsi="宋体" w:eastAsia="宋体" w:cs="宋体"/>
          <w:sz w:val="24"/>
          <w:szCs w:val="24"/>
        </w:rPr>
        <w:t>；</w:t>
      </w:r>
    </w:p>
    <w:p>
      <w:pPr>
        <w:widowControl w:val="0"/>
        <w:spacing w:line="500" w:lineRule="exact"/>
        <w:ind w:firstLine="480" w:firstLineChars="200"/>
        <w:rPr>
          <w:rFonts w:ascii="宋体" w:hAnsi="宋体" w:eastAsia="宋体" w:cs="宋体"/>
          <w:sz w:val="24"/>
          <w:szCs w:val="24"/>
        </w:rPr>
      </w:pPr>
      <w:bookmarkStart w:id="5" w:name="page35"/>
      <w:bookmarkEnd w:id="5"/>
      <w:r>
        <w:rPr>
          <w:rFonts w:ascii="宋体" w:hAnsi="宋体" w:eastAsia="宋体" w:cs="宋体"/>
          <w:sz w:val="24"/>
          <w:szCs w:val="24"/>
        </w:rPr>
        <w:t>7、竣工车辆，乙方应填写“结算单”，注明竣工时间、维修材料项目等；</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8、乙方应妥善保存好所有的维修单据和资料，随时接受有关部门的检查</w:t>
      </w:r>
      <w:r>
        <w:rPr>
          <w:rFonts w:hint="eastAsia" w:ascii="宋体" w:hAnsi="宋体" w:eastAsia="宋体" w:cs="宋体"/>
          <w:sz w:val="24"/>
          <w:szCs w:val="24"/>
        </w:rPr>
        <w:t>；</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9、对甲方提供的车辆信息及相关情况进行保密。</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十一、违约责任</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1、乙方应按“送修单”规定的时间内完成维修任务，如逾期完成，则乙方应向甲方每日交付该车辆维修费的 5%作为违约金。该笔费用甲方可从应付给乙方的维修费中扣除。各维修任务完成承诺时间（按各中标人的投标承诺执行）：</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（1）大修：5天</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（2）二级维护：3天</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（3）一级维护、小修：5小时</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2、如甲方送修车辆在乙方维修期间丢失或损坏，乙方应承担全部赔偿责任</w:t>
      </w:r>
      <w:r>
        <w:rPr>
          <w:rFonts w:hint="eastAsia" w:ascii="宋体" w:hAnsi="宋体" w:eastAsia="宋体" w:cs="宋体"/>
          <w:sz w:val="24"/>
          <w:szCs w:val="24"/>
        </w:rPr>
        <w:t>。</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3、如因乙方维修质量问题造成甲方损失，乙方应承担全部赔偿责任。</w:t>
      </w:r>
    </w:p>
    <w:p>
      <w:pPr>
        <w:widowControl w:val="0"/>
        <w:spacing w:line="500" w:lineRule="exact"/>
        <w:ind w:firstLine="482" w:firstLineChars="200"/>
        <w:rPr>
          <w:rFonts w:ascii="宋体" w:hAnsi="宋体" w:eastAsia="宋体" w:cs="宋体"/>
          <w:b/>
          <w:bCs/>
          <w:sz w:val="24"/>
          <w:szCs w:val="24"/>
        </w:rPr>
      </w:pPr>
      <w:r>
        <w:rPr>
          <w:rFonts w:ascii="宋体" w:hAnsi="宋体" w:eastAsia="宋体" w:cs="宋体"/>
          <w:b/>
          <w:bCs/>
          <w:sz w:val="24"/>
          <w:szCs w:val="24"/>
        </w:rPr>
        <w:t>十二、投诉及违约处罚</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1、本合同建立投诉监管制度，甲方可就乙方的维修质量或服务问题向行业主管部门投诉。</w:t>
      </w:r>
    </w:p>
    <w:p>
      <w:pPr>
        <w:widowControl w:val="0"/>
        <w:spacing w:line="500" w:lineRule="exact"/>
        <w:ind w:firstLine="480" w:firstLineChars="200"/>
        <w:rPr>
          <w:rFonts w:ascii="宋体" w:hAnsi="宋体" w:eastAsia="宋体" w:cs="宋体"/>
          <w:sz w:val="24"/>
          <w:szCs w:val="24"/>
        </w:rPr>
      </w:pPr>
      <w:r>
        <w:rPr>
          <w:rFonts w:ascii="宋体" w:hAnsi="宋体" w:eastAsia="宋体" w:cs="宋体"/>
          <w:sz w:val="24"/>
          <w:szCs w:val="24"/>
        </w:rPr>
        <w:t>2、违约处罚：采购人将以定期检查、不定期抽查、举报核查的方式，对车辆维修情况、《车辆维修审批单》、维修费用结算单等内容进行查验。若查验过程中发现中标人存在以次充好、编造维修项目扩大维修范围、超过标准计取工时等不诚信行为的，采购人将拒绝支付该笔维修费用，并处以该笔维修费用 2-5 倍的罚款，罚款将在应支付的其他维修费用中扣除，同时扣除相应的履约保证金。</w:t>
      </w:r>
    </w:p>
    <w:p>
      <w:pPr>
        <w:widowControl w:val="0"/>
        <w:spacing w:line="500" w:lineRule="exact"/>
        <w:ind w:firstLine="480" w:firstLineChars="200"/>
        <w:rPr>
          <w:rFonts w:ascii="宋体" w:hAnsi="宋体" w:eastAsia="宋体" w:cs="宋体"/>
          <w:sz w:val="24"/>
          <w:szCs w:val="24"/>
        </w:rPr>
      </w:pPr>
    </w:p>
    <w:p>
      <w:pPr>
        <w:widowControl w:val="0"/>
        <w:spacing w:line="500" w:lineRule="exact"/>
        <w:ind w:firstLine="480" w:firstLineChars="200"/>
        <w:rPr>
          <w:rFonts w:hint="eastAsia" w:eastAsia="宋体"/>
          <w:sz w:val="20"/>
          <w:szCs w:val="20"/>
          <w:lang w:eastAsia="zh-CN"/>
        </w:rPr>
        <w:sectPr>
          <w:type w:val="continuous"/>
          <w:pgSz w:w="11900" w:h="16838"/>
          <w:pgMar w:top="1440" w:right="1803" w:bottom="1440" w:left="1803" w:header="0" w:footer="0" w:gutter="0"/>
          <w:cols w:equalWidth="0" w:num="1">
            <w:col w:w="9500"/>
          </w:cols>
        </w:sectPr>
      </w:pPr>
      <w:r>
        <w:rPr>
          <w:rFonts w:hint="eastAsia" w:ascii="宋体" w:hAnsi="宋体" w:eastAsia="宋体" w:cs="宋体"/>
          <w:sz w:val="24"/>
          <w:szCs w:val="24"/>
        </w:rPr>
        <w:t>十三.本合同的有效期为</w:t>
      </w:r>
      <w:r>
        <w:rPr>
          <w:rFonts w:hint="eastAsia" w:ascii="宋体" w:hAnsi="宋体" w:eastAsia="宋体" w:cs="宋体"/>
          <w:sz w:val="24"/>
          <w:szCs w:val="24"/>
          <w:lang w:val="en-US" w:eastAsia="zh-CN"/>
        </w:rPr>
        <w:t>1</w:t>
      </w:r>
      <w:r>
        <w:rPr>
          <w:rFonts w:hint="eastAsia" w:ascii="宋体" w:hAnsi="宋体" w:eastAsia="宋体" w:cs="宋体"/>
          <w:sz w:val="24"/>
          <w:szCs w:val="24"/>
        </w:rPr>
        <w:t>年，累计费用达到中标金额或</w:t>
      </w:r>
      <w:r>
        <w:rPr>
          <w:rFonts w:hint="eastAsia" w:ascii="宋体" w:hAnsi="宋体" w:eastAsia="宋体" w:cs="宋体"/>
          <w:sz w:val="24"/>
          <w:szCs w:val="24"/>
          <w:lang w:val="en-US" w:eastAsia="zh-CN"/>
        </w:rPr>
        <w:t>1</w:t>
      </w:r>
      <w:r>
        <w:rPr>
          <w:rFonts w:hint="eastAsia" w:ascii="宋体" w:hAnsi="宋体" w:eastAsia="宋体" w:cs="宋体"/>
          <w:sz w:val="24"/>
          <w:szCs w:val="24"/>
        </w:rPr>
        <w:t>年期满，视为合同失效</w:t>
      </w:r>
      <w:r>
        <w:rPr>
          <w:rFonts w:hint="eastAsia" w:ascii="宋体" w:hAnsi="宋体" w:eastAsia="宋体" w:cs="宋体"/>
          <w:sz w:val="24"/>
          <w:szCs w:val="24"/>
          <w:lang w:eastAsia="zh-CN"/>
        </w:rPr>
        <w:t>。</w:t>
      </w:r>
    </w:p>
    <w:p>
      <w:pPr>
        <w:widowControl w:val="0"/>
        <w:sectPr>
          <w:pgSz w:w="11900" w:h="16838"/>
          <w:pgMar w:top="1440" w:right="1803" w:bottom="1440" w:left="1803" w:header="0" w:footer="0" w:gutter="0"/>
          <w:cols w:equalWidth="0" w:num="1">
            <w:col w:w="9600"/>
          </w:cols>
        </w:sectPr>
      </w:pPr>
      <w:bookmarkStart w:id="6" w:name="page29"/>
      <w:bookmarkEnd w:id="6"/>
      <w:bookmarkStart w:id="7" w:name="page30"/>
      <w:bookmarkEnd w:id="7"/>
    </w:p>
    <w:p>
      <w:pPr>
        <w:widowControl w:val="0"/>
        <w:spacing w:line="20" w:lineRule="exact"/>
        <w:sectPr>
          <w:pgSz w:w="11900" w:h="16838"/>
          <w:pgMar w:top="1440" w:right="1803" w:bottom="1440" w:left="1803" w:header="0" w:footer="0" w:gutter="0"/>
          <w:cols w:equalWidth="0" w:num="1">
            <w:col w:w="9100"/>
          </w:cols>
        </w:sectPr>
      </w:pPr>
      <w:bookmarkStart w:id="8" w:name="page32"/>
      <w:bookmarkEnd w:id="8"/>
      <w:bookmarkStart w:id="9" w:name="page31"/>
      <w:bookmarkEnd w:id="9"/>
    </w:p>
    <w:p>
      <w:pPr>
        <w:widowControl w:val="0"/>
        <w:sectPr>
          <w:type w:val="continuous"/>
          <w:pgSz w:w="11900" w:h="16838"/>
          <w:pgMar w:top="1440" w:right="1803" w:bottom="1440" w:left="1803" w:header="0" w:footer="0" w:gutter="0"/>
          <w:cols w:equalWidth="0" w:num="1">
            <w:col w:w="9100"/>
          </w:cols>
        </w:sectPr>
      </w:pPr>
      <w:bookmarkStart w:id="10" w:name="page34"/>
      <w:bookmarkEnd w:id="10"/>
    </w:p>
    <w:p>
      <w:pPr>
        <w:widowControl w:val="0"/>
        <w:sectPr>
          <w:pgSz w:w="11900" w:h="16838"/>
          <w:pgMar w:top="1440" w:right="1803" w:bottom="1440" w:left="1803" w:header="0" w:footer="0" w:gutter="0"/>
          <w:cols w:equalWidth="0" w:num="1">
            <w:col w:w="9140"/>
          </w:cols>
        </w:sectPr>
      </w:pPr>
      <w:bookmarkStart w:id="11" w:name="page33"/>
      <w:bookmarkEnd w:id="11"/>
    </w:p>
    <w:p>
      <w:pPr>
        <w:widowControl w:val="0"/>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 w:name="Gulim">
    <w:panose1 w:val="020B0600000101010101"/>
    <w:charset w:val="81"/>
    <w:family w:val="swiss"/>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280FA"/>
    <w:multiLevelType w:val="singleLevel"/>
    <w:tmpl w:val="177280FA"/>
    <w:lvl w:ilvl="0" w:tentative="0">
      <w:start w:val="5"/>
      <w:numFmt w:val="chineseCounting"/>
      <w:suff w:val="nothing"/>
      <w:lvlText w:val="%1、"/>
      <w:lvlJc w:val="left"/>
      <w:pPr>
        <w:ind w:left="220" w:leftChars="0" w:firstLine="0" w:firstLineChars="0"/>
      </w:pPr>
      <w:rPr>
        <w:rFonts w:hint="eastAsia"/>
      </w:rPr>
    </w:lvl>
  </w:abstractNum>
  <w:abstractNum w:abstractNumId="1">
    <w:nsid w:val="36DE70E3"/>
    <w:multiLevelType w:val="singleLevel"/>
    <w:tmpl w:val="36DE70E3"/>
    <w:lvl w:ilvl="0" w:tentative="0">
      <w:start w:val="1"/>
      <w:numFmt w:val="decimal"/>
      <w:suff w:val="nothing"/>
      <w:lvlText w:val="（%1）"/>
      <w:lvlJc w:val="left"/>
    </w:lvl>
  </w:abstractNum>
  <w:abstractNum w:abstractNumId="2">
    <w:nsid w:val="673DBD9B"/>
    <w:multiLevelType w:val="singleLevel"/>
    <w:tmpl w:val="673DBD9B"/>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1A"/>
    <w:rsid w:val="00072DD7"/>
    <w:rsid w:val="00094D5E"/>
    <w:rsid w:val="00160F9F"/>
    <w:rsid w:val="001C404D"/>
    <w:rsid w:val="001E2E97"/>
    <w:rsid w:val="002341B2"/>
    <w:rsid w:val="0032045F"/>
    <w:rsid w:val="003C1669"/>
    <w:rsid w:val="00451617"/>
    <w:rsid w:val="004573B6"/>
    <w:rsid w:val="00581B25"/>
    <w:rsid w:val="005D7312"/>
    <w:rsid w:val="00607B59"/>
    <w:rsid w:val="007675D7"/>
    <w:rsid w:val="007C2F99"/>
    <w:rsid w:val="00803376"/>
    <w:rsid w:val="0089001A"/>
    <w:rsid w:val="0091161D"/>
    <w:rsid w:val="009578D1"/>
    <w:rsid w:val="009C63D2"/>
    <w:rsid w:val="00A34202"/>
    <w:rsid w:val="00A9295A"/>
    <w:rsid w:val="00B52574"/>
    <w:rsid w:val="00B80616"/>
    <w:rsid w:val="00BA6C83"/>
    <w:rsid w:val="00CC0912"/>
    <w:rsid w:val="00D1204A"/>
    <w:rsid w:val="00DD65E1"/>
    <w:rsid w:val="00F34064"/>
    <w:rsid w:val="00F3494D"/>
    <w:rsid w:val="00F707E3"/>
    <w:rsid w:val="00FF6145"/>
    <w:rsid w:val="021467B5"/>
    <w:rsid w:val="0A016026"/>
    <w:rsid w:val="0A691B23"/>
    <w:rsid w:val="0C2C1DD9"/>
    <w:rsid w:val="0D4727A2"/>
    <w:rsid w:val="12126A3D"/>
    <w:rsid w:val="13A34C00"/>
    <w:rsid w:val="13F5496D"/>
    <w:rsid w:val="15FA72A4"/>
    <w:rsid w:val="15FE05AA"/>
    <w:rsid w:val="1699219C"/>
    <w:rsid w:val="16CB5D2F"/>
    <w:rsid w:val="1AEC5086"/>
    <w:rsid w:val="1F600EC7"/>
    <w:rsid w:val="24BB0602"/>
    <w:rsid w:val="29EA0140"/>
    <w:rsid w:val="2C2A7142"/>
    <w:rsid w:val="2E604E01"/>
    <w:rsid w:val="317D6085"/>
    <w:rsid w:val="33463119"/>
    <w:rsid w:val="373F2550"/>
    <w:rsid w:val="3A0179F4"/>
    <w:rsid w:val="3C7100C3"/>
    <w:rsid w:val="3ECD4B29"/>
    <w:rsid w:val="405A1273"/>
    <w:rsid w:val="40987EA6"/>
    <w:rsid w:val="487E32DF"/>
    <w:rsid w:val="48C35D4E"/>
    <w:rsid w:val="498F2D23"/>
    <w:rsid w:val="4AD46FF3"/>
    <w:rsid w:val="4DFB67FB"/>
    <w:rsid w:val="4F9C09C7"/>
    <w:rsid w:val="515202FA"/>
    <w:rsid w:val="525652F5"/>
    <w:rsid w:val="56435C9D"/>
    <w:rsid w:val="587C0766"/>
    <w:rsid w:val="5B4A11E6"/>
    <w:rsid w:val="5BD060B1"/>
    <w:rsid w:val="628D1F60"/>
    <w:rsid w:val="641E21E7"/>
    <w:rsid w:val="68447D29"/>
    <w:rsid w:val="70223BA4"/>
    <w:rsid w:val="73665A36"/>
    <w:rsid w:val="74C95135"/>
    <w:rsid w:val="76A9065E"/>
    <w:rsid w:val="78F756D9"/>
    <w:rsid w:val="794A02E1"/>
    <w:rsid w:val="79812FE1"/>
    <w:rsid w:val="79ED60FB"/>
    <w:rsid w:val="79F27961"/>
    <w:rsid w:val="7AAA75CC"/>
    <w:rsid w:val="7E265B96"/>
    <w:rsid w:val="7E941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imes New Roman" w:hAnsi="Times New Roman" w:cs="Times New Roman"/>
      <w:kern w:val="0"/>
      <w:sz w:val="18"/>
      <w:szCs w:val="18"/>
    </w:rPr>
  </w:style>
  <w:style w:type="character" w:customStyle="1" w:styleId="8">
    <w:name w:val="页脚 Char"/>
    <w:basedOn w:val="6"/>
    <w:link w:val="2"/>
    <w:semiHidden/>
    <w:qFormat/>
    <w:uiPriority w:val="99"/>
    <w:rPr>
      <w:rFonts w:ascii="Times New Roman" w:hAnsi="Times New Roman" w:cs="Times New Roman"/>
      <w:kern w:val="0"/>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940</Words>
  <Characters>5363</Characters>
  <Lines>44</Lines>
  <Paragraphs>12</Paragraphs>
  <TotalTime>2</TotalTime>
  <ScaleCrop>false</ScaleCrop>
  <LinksUpToDate>false</LinksUpToDate>
  <CharactersWithSpaces>6291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2020-09-02T00:54:00Z</dcterms:created>
  <dc:creator>ccs</dc:creator>
  <cp:lastModifiedBy>八爪鱼</cp:lastModifiedBy>
  <cp:lastPrinted>2021-03-19T02:49:25Z</cp:lastPrinted>
  <dcterms:modified xsi:type="dcterms:W3CDTF">2021-03-19T02:49:30Z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BD0A16A6A4F8449490D6D7006356F7AE</vt:lpwstr>
  </property>
</Properties>
</file>