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00" w:lineRule="atLeast"/>
        <w:jc w:val="center"/>
        <w:rPr>
          <w:rFonts w:ascii="宋体" w:hAnsi="宋体" w:cs="宋体"/>
          <w:b/>
          <w:bCs/>
          <w:color w:val="333333"/>
          <w:sz w:val="44"/>
        </w:rPr>
      </w:pPr>
      <w:r>
        <w:rPr>
          <w:rFonts w:hint="eastAsia" w:ascii="宋体" w:hAnsi="宋体" w:cs="宋体"/>
          <w:b/>
          <w:bCs/>
          <w:color w:val="333333"/>
          <w:sz w:val="36"/>
          <w:lang w:eastAsia="zh-CN"/>
        </w:rPr>
        <w:t>高昌区</w:t>
      </w:r>
      <w:r>
        <w:rPr>
          <w:rFonts w:hint="eastAsia" w:ascii="宋体" w:hAnsi="宋体" w:cs="宋体"/>
          <w:b/>
          <w:bCs/>
          <w:color w:val="333333"/>
          <w:sz w:val="36"/>
        </w:rPr>
        <w:t>第二次全国地名普查档案立卷</w:t>
      </w:r>
    </w:p>
    <w:p>
      <w:pPr>
        <w:pStyle w:val="4"/>
        <w:widowControl/>
        <w:spacing w:before="0" w:beforeAutospacing="0" w:after="0" w:afterAutospacing="0" w:line="500" w:lineRule="atLeast"/>
        <w:ind w:firstLine="480"/>
        <w:jc w:val="both"/>
        <w:rPr>
          <w:rFonts w:ascii="宋体" w:hAnsi="宋体" w:cs="宋体"/>
          <w:b/>
          <w:bCs/>
          <w:color w:val="333333"/>
          <w:sz w:val="32"/>
        </w:rPr>
      </w:pPr>
      <w:r>
        <w:rPr>
          <w:rFonts w:hint="eastAsia" w:ascii="宋体" w:hAnsi="宋体" w:cs="宋体"/>
          <w:b/>
          <w:bCs/>
          <w:color w:val="333333"/>
        </w:rPr>
        <w:t>参数要求</w:t>
      </w:r>
      <w:r>
        <w:rPr>
          <w:rFonts w:hint="eastAsia" w:ascii="宋体" w:hAnsi="宋体" w:cs="宋体"/>
          <w:b/>
          <w:bCs/>
          <w:color w:val="333333"/>
          <w:sz w:val="32"/>
        </w:rPr>
        <w:t>：</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color w:val="333333"/>
        </w:rPr>
        <w:t>一、商品名称</w:t>
      </w:r>
      <w:r>
        <w:rPr>
          <w:rFonts w:hint="eastAsia" w:ascii="宋体" w:hAnsi="宋体" w:cs="宋体"/>
          <w:bCs/>
          <w:color w:val="333333"/>
        </w:rPr>
        <w:t xml:space="preserve">： </w:t>
      </w:r>
    </w:p>
    <w:p>
      <w:pPr>
        <w:pStyle w:val="4"/>
        <w:widowControl/>
        <w:spacing w:before="0" w:beforeAutospacing="0" w:after="0" w:afterAutospacing="0" w:line="500" w:lineRule="atLeast"/>
        <w:ind w:firstLine="480"/>
        <w:jc w:val="both"/>
        <w:rPr>
          <w:rFonts w:hint="eastAsia" w:ascii="宋体" w:hAnsi="宋体" w:eastAsia="宋体" w:cs="宋体"/>
          <w:bCs/>
          <w:color w:val="333333"/>
          <w:lang w:eastAsia="zh-CN"/>
        </w:rPr>
      </w:pPr>
      <w:r>
        <w:rPr>
          <w:rFonts w:hint="eastAsia" w:ascii="宋体" w:hAnsi="宋体" w:cs="宋体"/>
          <w:bCs/>
          <w:color w:val="333333"/>
          <w:lang w:eastAsia="zh-CN"/>
        </w:rPr>
        <w:t>（</w:t>
      </w:r>
      <w:r>
        <w:rPr>
          <w:rFonts w:hint="eastAsia" w:ascii="宋体" w:hAnsi="宋体" w:cs="宋体"/>
          <w:bCs/>
          <w:color w:val="333333"/>
          <w:lang w:val="en-US" w:eastAsia="zh-CN"/>
        </w:rPr>
        <w:t>1</w:t>
      </w:r>
      <w:r>
        <w:rPr>
          <w:rFonts w:hint="eastAsia" w:ascii="宋体" w:hAnsi="宋体" w:cs="宋体"/>
          <w:bCs/>
          <w:color w:val="333333"/>
          <w:lang w:eastAsia="zh-CN"/>
        </w:rPr>
        <w:t>）第二次全国地名普查档案立卷，纸质档案、电子档案各一套。</w:t>
      </w:r>
    </w:p>
    <w:p>
      <w:pPr>
        <w:pStyle w:val="4"/>
        <w:widowControl/>
        <w:spacing w:before="0" w:beforeAutospacing="0" w:after="0" w:afterAutospacing="0" w:line="500" w:lineRule="atLeast"/>
        <w:ind w:firstLine="480"/>
        <w:jc w:val="both"/>
        <w:rPr>
          <w:rFonts w:hint="eastAsia" w:ascii="宋体" w:hAnsi="宋体" w:cs="宋体"/>
          <w:bCs/>
          <w:color w:val="333333"/>
          <w:lang w:eastAsia="zh-CN"/>
        </w:rPr>
      </w:pPr>
      <w:r>
        <w:rPr>
          <w:rFonts w:hint="eastAsia" w:ascii="宋体" w:hAnsi="宋体" w:cs="宋体"/>
          <w:bCs/>
          <w:color w:val="333333"/>
          <w:lang w:eastAsia="zh-CN"/>
        </w:rPr>
        <w:t>（</w:t>
      </w:r>
      <w:r>
        <w:rPr>
          <w:rFonts w:hint="eastAsia" w:ascii="宋体" w:hAnsi="宋体" w:cs="宋体"/>
          <w:bCs/>
          <w:color w:val="333333"/>
          <w:lang w:val="en-US" w:eastAsia="zh-CN"/>
        </w:rPr>
        <w:t>2</w:t>
      </w:r>
      <w:r>
        <w:rPr>
          <w:rFonts w:hint="eastAsia" w:ascii="宋体" w:hAnsi="宋体" w:cs="宋体"/>
          <w:bCs/>
          <w:color w:val="333333"/>
          <w:lang w:eastAsia="zh-CN"/>
        </w:rPr>
        <w:t>）第二次全国地名普查档案管理平台。</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具体要求见询价商品清单附件。</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2、技术参数或配置要求：</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档案归档立卷按照关于印发《第二次全国地名普查档案管理办法》的通知（民发(2016)104号）、《关于开展地名普查档案归档立卷工作的通知》新地普</w:t>
      </w:r>
      <w:bookmarkStart w:id="0" w:name="_GoBack"/>
      <w:bookmarkEnd w:id="0"/>
      <w:r>
        <w:rPr>
          <w:rFonts w:hint="eastAsia" w:ascii="宋体" w:hAnsi="宋体" w:cs="宋体"/>
          <w:bCs/>
          <w:color w:val="333333"/>
        </w:rPr>
        <w:t>办〔2019〕5号文件要求进行。</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（1）扫描文件为PDF格式。</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（2）数据包一级文件夹以“县级政区名”命名。</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（3）二级文件夹以“业务类档案”、“成果类档案”、“其他类档案”区分命名。</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（4）三级文件夹以“普查类别”区分命名，其中：</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a）业务类文件夹包含：“陆地地形”、“陆地水系”、“行政区域”、“非行政区域”、“居民点”、“群众自治组织”、“纪念地、旅游景点”、“单位”、“水利、电力、通信设施”、“建筑物”、“交通运输设施”十一个文件夹。</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命名要求：为确保与本级国家区划地名数据库内原编码一致。分类文件夹中一名一卷数据按“类别代码-国家区划地名数据库编码-卷号”、“标准名称”命名后展开。</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（b）成果类文件夹包含：“地名目录”、“地名成果表”、“地名标准化处理统计表”、“地名普查成果图”、“地名标志登记表”、“地名用字读音审定申报表”六个文件夹。</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命名要求：以“子类别代码—县（市、区）行政区划代码—卷号”命名后展开。</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（c）其他类文件夹包含：“调查目录”、“其他材料”两个文件夹。</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命名要求：以“子类别代码—县（县、区）行政区划代码—卷号”命名后展开。</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（5）地名普查成果图按照PDF格式制作，地名普查工作图不做电子图片处理。</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（6）国家区划地名数据库单独刻制光盘，封面标注盘名及档案编码，编码由“子类别代码—县（县市、区）行政区划代码—盘号”组成（盘号从1开始编制，如：2DPCG—XXXXXX—1）。</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（7）档案扫描应保证扫描后图像清晰、完整，扫描分辨率应不小于200dpi，对文字偏小、密集、清晰度较差的档案，扫描分辨率不小于300dpi；</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（8）调查材料、专家修改材料不得低于总词条数量的7</w:t>
      </w:r>
      <w:r>
        <w:rPr>
          <w:rFonts w:hint="eastAsia" w:ascii="宋体" w:hAnsi="宋体" w:cs="宋体"/>
          <w:bCs/>
          <w:color w:val="333333"/>
          <w:lang w:val="en-US" w:eastAsia="zh-CN"/>
        </w:rPr>
        <w:t>5</w:t>
      </w:r>
      <w:r>
        <w:rPr>
          <w:rFonts w:hint="eastAsia" w:ascii="宋体" w:hAnsi="宋体" w:cs="宋体"/>
          <w:bCs/>
          <w:color w:val="333333"/>
        </w:rPr>
        <w:t>%；</w:t>
      </w:r>
    </w:p>
    <w:p>
      <w:pPr>
        <w:pStyle w:val="4"/>
        <w:widowControl/>
        <w:spacing w:before="0" w:beforeAutospacing="0" w:after="0" w:afterAutospacing="0" w:line="500" w:lineRule="atLeast"/>
        <w:ind w:firstLine="480"/>
        <w:jc w:val="both"/>
        <w:rPr>
          <w:rFonts w:hint="eastAsia" w:ascii="宋体" w:hAnsi="宋体" w:cs="宋体"/>
          <w:bCs/>
          <w:color w:val="333333"/>
        </w:rPr>
      </w:pPr>
      <w:r>
        <w:rPr>
          <w:rFonts w:hint="eastAsia" w:ascii="宋体" w:hAnsi="宋体" w:cs="宋体"/>
          <w:bCs/>
          <w:color w:val="333333"/>
        </w:rPr>
        <w:t>（9）重新核</w:t>
      </w:r>
      <w:r>
        <w:rPr>
          <w:rFonts w:hint="eastAsia" w:ascii="宋体" w:hAnsi="宋体" w:cs="宋体"/>
          <w:bCs/>
          <w:color w:val="333333"/>
          <w:lang w:eastAsia="zh-CN"/>
        </w:rPr>
        <w:t>本级国家区划地名数据库</w:t>
      </w:r>
      <w:r>
        <w:rPr>
          <w:rFonts w:hint="eastAsia" w:ascii="宋体" w:hAnsi="宋体" w:cs="宋体"/>
          <w:bCs/>
          <w:color w:val="333333"/>
        </w:rPr>
        <w:t>内数据的资料来源，并予以修正。</w:t>
      </w:r>
    </w:p>
    <w:p>
      <w:pPr>
        <w:pStyle w:val="4"/>
        <w:widowControl/>
        <w:spacing w:before="0" w:beforeAutospacing="0" w:after="0" w:afterAutospacing="0" w:line="500" w:lineRule="atLeast"/>
        <w:ind w:firstLine="480"/>
        <w:jc w:val="both"/>
        <w:rPr>
          <w:rFonts w:hint="eastAsia" w:ascii="宋体" w:hAnsi="宋体" w:eastAsia="宋体" w:cs="宋体"/>
          <w:b/>
          <w:bCs w:val="0"/>
          <w:color w:val="FF0000"/>
          <w:lang w:eastAsia="zh-CN"/>
        </w:rPr>
      </w:pPr>
      <w:r>
        <w:rPr>
          <w:rFonts w:hint="eastAsia" w:ascii="宋体" w:hAnsi="宋体" w:cs="宋体"/>
          <w:b/>
          <w:bCs w:val="0"/>
          <w:color w:val="FF0000"/>
          <w:lang w:eastAsia="zh-CN"/>
        </w:rPr>
        <w:t>（</w:t>
      </w:r>
      <w:r>
        <w:rPr>
          <w:rFonts w:hint="eastAsia" w:ascii="宋体" w:hAnsi="宋体" w:cs="宋体"/>
          <w:b/>
          <w:bCs w:val="0"/>
          <w:color w:val="FF0000"/>
          <w:lang w:val="en-US" w:eastAsia="zh-CN"/>
        </w:rPr>
        <w:t>10</w:t>
      </w:r>
      <w:r>
        <w:rPr>
          <w:rFonts w:hint="eastAsia" w:ascii="宋体" w:hAnsi="宋体" w:cs="宋体"/>
          <w:b/>
          <w:bCs w:val="0"/>
          <w:color w:val="FF0000"/>
          <w:lang w:eastAsia="zh-CN"/>
        </w:rPr>
        <w:t>）第二次全国地名普查档案管理平台要求能与本级国家区划地名数据库进行无缝对接，具备数据采集、自动命名、分类、编目、存储、统计、质检等功能。</w:t>
      </w:r>
    </w:p>
    <w:p>
      <w:pPr>
        <w:pStyle w:val="4"/>
        <w:widowControl/>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数量：电子档案、纸质档案</w:t>
      </w:r>
      <w:r>
        <w:rPr>
          <w:rFonts w:hint="eastAsia" w:ascii="宋体" w:hAnsi="宋体" w:cs="宋体"/>
          <w:bCs/>
          <w:color w:val="333333"/>
          <w:lang w:eastAsia="zh-CN"/>
        </w:rPr>
        <w:t>、地名普查档案管理平台</w:t>
      </w:r>
      <w:r>
        <w:rPr>
          <w:rFonts w:hint="eastAsia" w:ascii="宋体" w:hAnsi="宋体" w:cs="宋体"/>
          <w:bCs/>
          <w:color w:val="333333"/>
        </w:rPr>
        <w:t>各一套。</w:t>
      </w:r>
    </w:p>
    <w:p>
      <w:pPr>
        <w:pStyle w:val="4"/>
        <w:widowControl/>
        <w:numPr>
          <w:ilvl w:val="0"/>
          <w:numId w:val="1"/>
        </w:numPr>
        <w:spacing w:before="0" w:beforeAutospacing="0" w:after="0" w:afterAutospacing="0" w:line="500" w:lineRule="atLeast"/>
        <w:ind w:firstLine="480"/>
        <w:jc w:val="both"/>
        <w:rPr>
          <w:rFonts w:ascii="宋体" w:hAnsi="宋体" w:cs="宋体"/>
          <w:bCs/>
          <w:color w:val="333333"/>
        </w:rPr>
      </w:pPr>
      <w:r>
        <w:rPr>
          <w:rFonts w:hint="eastAsia" w:ascii="宋体" w:hAnsi="宋体" w:cs="宋体"/>
          <w:color w:val="333333"/>
        </w:rPr>
        <w:t>供应商要求</w:t>
      </w:r>
    </w:p>
    <w:p>
      <w:pPr>
        <w:pStyle w:val="4"/>
        <w:widowControl/>
        <w:numPr>
          <w:ilvl w:val="0"/>
          <w:numId w:val="2"/>
        </w:numPr>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符合《中华人民共和国政府采购法》第二十二条的规定；</w:t>
      </w:r>
    </w:p>
    <w:p>
      <w:pPr>
        <w:pStyle w:val="4"/>
        <w:widowControl/>
        <w:numPr>
          <w:ilvl w:val="0"/>
          <w:numId w:val="2"/>
        </w:numPr>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供应商</w:t>
      </w:r>
      <w:r>
        <w:rPr>
          <w:rFonts w:hint="eastAsia" w:ascii="宋体" w:hAnsi="宋体" w:cs="宋体"/>
          <w:bCs/>
          <w:color w:val="333333"/>
          <w:lang w:val="en-US" w:eastAsia="zh-CN"/>
        </w:rPr>
        <w:t>有</w:t>
      </w:r>
      <w:r>
        <w:rPr>
          <w:rFonts w:hint="eastAsia" w:ascii="宋体" w:hAnsi="宋体" w:cs="宋体"/>
          <w:bCs/>
          <w:color w:val="333333"/>
        </w:rPr>
        <w:t>相同项目业绩</w:t>
      </w:r>
      <w:r>
        <w:rPr>
          <w:rFonts w:hint="eastAsia" w:ascii="宋体" w:hAnsi="宋体" w:cs="宋体"/>
          <w:bCs/>
          <w:color w:val="333333"/>
          <w:lang w:eastAsia="zh-CN"/>
        </w:rPr>
        <w:t>（留业主方姓名及固定电话，以备查询）</w:t>
      </w:r>
      <w:r>
        <w:rPr>
          <w:rFonts w:hint="eastAsia" w:ascii="宋体" w:hAnsi="宋体" w:cs="宋体"/>
          <w:bCs/>
          <w:color w:val="333333"/>
        </w:rPr>
        <w:t>；</w:t>
      </w:r>
    </w:p>
    <w:p>
      <w:pPr>
        <w:pStyle w:val="4"/>
        <w:widowControl/>
        <w:numPr>
          <w:ilvl w:val="0"/>
          <w:numId w:val="2"/>
        </w:numPr>
        <w:spacing w:before="0" w:beforeAutospacing="0" w:after="0" w:afterAutospacing="0" w:line="500" w:lineRule="atLeast"/>
        <w:ind w:firstLine="480"/>
        <w:jc w:val="both"/>
        <w:rPr>
          <w:rFonts w:ascii="宋体" w:hAnsi="宋体" w:cs="宋体"/>
          <w:bCs/>
          <w:color w:val="333333"/>
        </w:rPr>
      </w:pPr>
      <w:r>
        <w:rPr>
          <w:rFonts w:hint="eastAsia" w:ascii="宋体" w:hAnsi="宋体" w:cs="宋体"/>
          <w:bCs/>
          <w:color w:val="333333"/>
        </w:rPr>
        <w:t>供应商拟投入本项目负责人具有《涉密测绘成果管理人员岗位培训证书》。</w:t>
      </w:r>
    </w:p>
    <w:p>
      <w:pPr>
        <w:ind w:firstLine="480" w:firstLineChars="200"/>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以上要求，供应商需上传扫描件并加盖公章。</w:t>
      </w:r>
    </w:p>
    <w:p>
      <w:pPr>
        <w:pStyle w:val="4"/>
        <w:widowControl/>
        <w:numPr>
          <w:ilvl w:val="0"/>
          <w:numId w:val="1"/>
        </w:numPr>
        <w:spacing w:before="0" w:beforeAutospacing="0" w:after="0" w:afterAutospacing="0" w:line="500" w:lineRule="atLeast"/>
        <w:ind w:firstLine="480"/>
        <w:jc w:val="both"/>
        <w:rPr>
          <w:rFonts w:hint="eastAsia" w:ascii="宋体" w:hAnsi="宋体" w:cs="宋体"/>
          <w:color w:val="333333"/>
        </w:rPr>
      </w:pPr>
      <w:r>
        <w:rPr>
          <w:rFonts w:hint="eastAsia" w:ascii="宋体" w:hAnsi="宋体" w:cs="宋体"/>
          <w:color w:val="333333"/>
        </w:rPr>
        <w:t>其他要求：</w:t>
      </w:r>
    </w:p>
    <w:p>
      <w:pPr>
        <w:ind w:firstLine="480" w:firstLineChars="200"/>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 xml:space="preserve">1、根据符合采购需求、质量和服务相等且报价最低的原则确定成交供应商； </w:t>
      </w:r>
    </w:p>
    <w:p>
      <w:pPr>
        <w:ind w:firstLine="480" w:firstLineChars="200"/>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2、中标供应商应在中标通知书发出后</w:t>
      </w:r>
      <w:r>
        <w:rPr>
          <w:rFonts w:hint="eastAsia" w:ascii="宋体" w:hAnsi="宋体" w:eastAsia="宋体" w:cs="宋体"/>
          <w:bCs/>
          <w:color w:val="333333"/>
          <w:kern w:val="0"/>
          <w:sz w:val="24"/>
          <w:szCs w:val="24"/>
          <w:lang w:val="en-US" w:eastAsia="zh-CN"/>
        </w:rPr>
        <w:t>5</w:t>
      </w:r>
      <w:r>
        <w:rPr>
          <w:rFonts w:hint="eastAsia" w:ascii="宋体" w:hAnsi="宋体" w:eastAsia="宋体" w:cs="宋体"/>
          <w:bCs/>
          <w:color w:val="333333"/>
          <w:kern w:val="0"/>
          <w:sz w:val="24"/>
          <w:szCs w:val="24"/>
        </w:rPr>
        <w:t>个工作日内与采购单位签定政府采购合同；</w:t>
      </w:r>
    </w:p>
    <w:p>
      <w:pPr>
        <w:ind w:firstLine="480" w:firstLineChars="200"/>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3、必须具有独立完成产品供货、安装、调试及维护其正常运转的能力，中标后不允许分包、转包。</w:t>
      </w:r>
    </w:p>
    <w:p>
      <w:pPr>
        <w:ind w:firstLine="482" w:firstLineChars="200"/>
        <w:rPr>
          <w:rFonts w:hint="eastAsia" w:ascii="宋体" w:hAnsi="宋体" w:eastAsia="宋体" w:cs="宋体"/>
          <w:b/>
          <w:bCs w:val="0"/>
          <w:color w:val="FF0000"/>
          <w:kern w:val="0"/>
          <w:sz w:val="24"/>
          <w:szCs w:val="24"/>
          <w:lang w:val="en-US" w:eastAsia="zh-CN"/>
        </w:rPr>
      </w:pPr>
      <w:r>
        <w:rPr>
          <w:rFonts w:hint="eastAsia" w:ascii="宋体" w:hAnsi="宋体" w:eastAsia="宋体" w:cs="宋体"/>
          <w:b/>
          <w:bCs w:val="0"/>
          <w:color w:val="FF0000"/>
          <w:kern w:val="0"/>
          <w:sz w:val="24"/>
          <w:szCs w:val="24"/>
          <w:lang w:val="en-US" w:eastAsia="zh-CN"/>
        </w:rPr>
        <w:t>4、提交成果须通过市民政局、自治区民政厅验收，期间所产生的费用，由供应商承担。</w:t>
      </w:r>
    </w:p>
    <w:p>
      <w:pPr>
        <w:ind w:firstLine="480" w:firstLineChars="200"/>
        <w:rPr>
          <w:rFonts w:hint="eastAsia" w:ascii="宋体" w:hAnsi="宋体" w:eastAsia="宋体" w:cs="宋体"/>
          <w:bCs/>
          <w:color w:val="333333"/>
          <w:kern w:val="0"/>
          <w:sz w:val="24"/>
          <w:szCs w:val="24"/>
          <w:lang w:val="en-US" w:eastAsia="zh-CN"/>
        </w:rPr>
      </w:pPr>
      <w:r>
        <w:rPr>
          <w:rFonts w:hint="eastAsia" w:ascii="宋体" w:hAnsi="宋体" w:eastAsia="宋体" w:cs="宋体"/>
          <w:bCs/>
          <w:color w:val="333333"/>
          <w:kern w:val="0"/>
          <w:sz w:val="24"/>
          <w:szCs w:val="24"/>
          <w:lang w:val="en-US" w:eastAsia="zh-CN"/>
        </w:rPr>
        <w:t>四、商务要求：</w:t>
      </w:r>
    </w:p>
    <w:p>
      <w:pPr>
        <w:ind w:firstLine="480" w:firstLineChars="200"/>
        <w:rPr>
          <w:rFonts w:hint="eastAsia" w:ascii="宋体" w:hAnsi="宋体" w:eastAsia="宋体" w:cs="宋体"/>
          <w:bCs/>
          <w:color w:val="333333"/>
          <w:kern w:val="0"/>
          <w:sz w:val="24"/>
          <w:szCs w:val="24"/>
          <w:lang w:val="en-US" w:eastAsia="zh-CN" w:bidi="ar-SA"/>
        </w:rPr>
      </w:pPr>
      <w:r>
        <w:rPr>
          <w:rFonts w:hint="eastAsia" w:ascii="宋体" w:hAnsi="宋体" w:eastAsia="宋体" w:cs="宋体"/>
          <w:bCs/>
          <w:color w:val="333333"/>
          <w:kern w:val="0"/>
          <w:sz w:val="24"/>
          <w:szCs w:val="24"/>
          <w:lang w:val="en-US" w:eastAsia="zh-CN" w:bidi="ar-SA"/>
        </w:rPr>
        <w:t>1、请认真阅读产品采购计划。</w:t>
      </w:r>
    </w:p>
    <w:p>
      <w:pPr>
        <w:ind w:firstLine="480" w:firstLineChars="200"/>
        <w:rPr>
          <w:rFonts w:hint="eastAsia" w:ascii="宋体" w:hAnsi="宋体" w:eastAsia="宋体" w:cs="宋体"/>
          <w:bCs/>
          <w:color w:val="333333"/>
          <w:kern w:val="0"/>
          <w:sz w:val="24"/>
          <w:szCs w:val="24"/>
          <w:lang w:val="en-US" w:eastAsia="zh-CN" w:bidi="ar-SA"/>
        </w:rPr>
      </w:pPr>
      <w:r>
        <w:rPr>
          <w:rFonts w:hint="eastAsia" w:ascii="宋体" w:hAnsi="宋体" w:eastAsia="宋体" w:cs="宋体"/>
          <w:bCs/>
          <w:color w:val="333333"/>
          <w:kern w:val="0"/>
          <w:sz w:val="24"/>
          <w:szCs w:val="24"/>
          <w:lang w:val="en-US" w:eastAsia="zh-CN" w:bidi="ar-SA"/>
        </w:rPr>
        <w:t>2、报价前，所参与的业绩合同及第二次全国地名普查档案样版（包含纸质档案及电子档案）要送到询价单位审核，样品没有及时送达，该单位报价无效。送达样品无法达到本次采购参数，则该单位报价无效。报价单位所提供样品必须要询价单位审核确认样品符合要求后，方可参与报价。如无法达到询价单位产品参数要求，还故意进行恶意报价，将根据相关规定上报财政部门追责，并取消资格。</w:t>
      </w:r>
    </w:p>
    <w:p>
      <w:pPr>
        <w:ind w:firstLine="480" w:firstLineChars="200"/>
        <w:rPr>
          <w:rFonts w:hint="default" w:ascii="宋体" w:hAnsi="宋体" w:eastAsia="宋体" w:cs="宋体"/>
          <w:bCs/>
          <w:color w:val="333333"/>
          <w:kern w:val="0"/>
          <w:sz w:val="24"/>
          <w:szCs w:val="24"/>
          <w:lang w:val="en-US" w:eastAsia="zh-CN" w:bidi="ar-SA"/>
        </w:rPr>
      </w:pPr>
      <w:r>
        <w:rPr>
          <w:rFonts w:hint="eastAsia" w:ascii="宋体" w:hAnsi="宋体" w:eastAsia="宋体" w:cs="宋体"/>
          <w:bCs/>
          <w:color w:val="333333"/>
          <w:kern w:val="0"/>
          <w:sz w:val="24"/>
          <w:szCs w:val="24"/>
          <w:lang w:val="en-US" w:eastAsia="zh-CN" w:bidi="ar-SA"/>
        </w:rPr>
        <w:t xml:space="preserve">3、由于时间紧急，本次报价单位产品必须要完全符合询价单位所要求参数，不接受偏离。 </w:t>
      </w:r>
    </w:p>
    <w:p>
      <w:pPr>
        <w:pStyle w:val="4"/>
        <w:widowControl/>
        <w:numPr>
          <w:ilvl w:val="0"/>
          <w:numId w:val="0"/>
        </w:numPr>
        <w:spacing w:before="0" w:beforeAutospacing="0" w:after="0" w:afterAutospacing="0" w:line="500" w:lineRule="atLeast"/>
        <w:rPr>
          <w:rFonts w:ascii="宋体" w:hAnsi="宋体" w:cs="宋体"/>
          <w:bCs/>
          <w:color w:val="3333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706314"/>
    <w:multiLevelType w:val="singleLevel"/>
    <w:tmpl w:val="A9706314"/>
    <w:lvl w:ilvl="0" w:tentative="0">
      <w:start w:val="1"/>
      <w:numFmt w:val="decimal"/>
      <w:suff w:val="nothing"/>
      <w:lvlText w:val="（%1）"/>
      <w:lvlJc w:val="left"/>
    </w:lvl>
  </w:abstractNum>
  <w:abstractNum w:abstractNumId="1">
    <w:nsid w:val="412C7603"/>
    <w:multiLevelType w:val="singleLevel"/>
    <w:tmpl w:val="412C760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285"/>
    <w:rsid w:val="00465A72"/>
    <w:rsid w:val="004C6194"/>
    <w:rsid w:val="0090617D"/>
    <w:rsid w:val="00B70DC6"/>
    <w:rsid w:val="00DC3285"/>
    <w:rsid w:val="0C255258"/>
    <w:rsid w:val="0C7C2502"/>
    <w:rsid w:val="10E53566"/>
    <w:rsid w:val="140E3429"/>
    <w:rsid w:val="14725AC0"/>
    <w:rsid w:val="18B15678"/>
    <w:rsid w:val="212D7337"/>
    <w:rsid w:val="250379DB"/>
    <w:rsid w:val="251070FB"/>
    <w:rsid w:val="31B309B2"/>
    <w:rsid w:val="3C1812BC"/>
    <w:rsid w:val="43852CD8"/>
    <w:rsid w:val="44EA1DF1"/>
    <w:rsid w:val="45F80879"/>
    <w:rsid w:val="4AEA1270"/>
    <w:rsid w:val="4E25670B"/>
    <w:rsid w:val="51505BCD"/>
    <w:rsid w:val="51BF5C45"/>
    <w:rsid w:val="57915E15"/>
    <w:rsid w:val="57F911CA"/>
    <w:rsid w:val="586516A2"/>
    <w:rsid w:val="5C014964"/>
    <w:rsid w:val="622E7D4E"/>
    <w:rsid w:val="6DA074D8"/>
    <w:rsid w:val="716B1DE4"/>
    <w:rsid w:val="71FE14EC"/>
    <w:rsid w:val="74E96E27"/>
    <w:rsid w:val="75BB6941"/>
    <w:rsid w:val="7C500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193</Words>
  <Characters>1106</Characters>
  <Lines>9</Lines>
  <Paragraphs>2</Paragraphs>
  <TotalTime>3</TotalTime>
  <ScaleCrop>false</ScaleCrop>
  <LinksUpToDate>false</LinksUpToDate>
  <CharactersWithSpaces>1297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2019-09-19T05:31:00Z</dcterms:created>
  <dc:creator>微软用户</dc:creator>
  <cp:lastModifiedBy>Administrator</cp:lastModifiedBy>
  <dcterms:modified xsi:type="dcterms:W3CDTF">2019-12-01T23:57:04Z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