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商务要求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此项询价总价值为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130元每份，包含二种货品。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报价:需在采购人指定的品牌型号内报价，(报价中含人工，运费，税费等所有费用。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所投产品必须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完全满足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在线询价公示上品牌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参数要求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</w:rPr>
        <w:t>货物进场前需提供原厂地证明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  <w:lang w:val="en-US" w:eastAsia="zh-CN"/>
        </w:rPr>
        <w:t>及检测报告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</w:rPr>
        <w:t>，以确保产品原装正品及合法性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严禁以次充好，扰乱正常报价，一经发现即上报监管部门处理。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本项目所有货物整体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生产日期为三个月以内。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合同确认之日起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个工作日内完成全部货物的供货，如做不到请勿报价，否则按违约处理。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</w:rPr>
        <w:t>交货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  <w:lang w:eastAsia="zh-CN"/>
        </w:rPr>
        <w:t>方式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</w:rPr>
        <w:t>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3FAFD"/>
          <w:lang w:val="en-US" w:eastAsia="zh-CN"/>
        </w:rPr>
        <w:t>西溪街道辖区内12个点，分三批次配送，需搬运进指定库房。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供货数量：以询单数量为基础供货数量，（增加/减少）实际变动数可作调整。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结算：根据配送次数，协议上分批次结算。经采购方验收合格后6个月内完成结算。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因新冠疫情防控要求，不接受新冠疫情中高风险地区物资及车辆、配送人员必须30天内无出浙江省，无乘坐飞机、高铁、城际公交等记录，不得隐瞒，造成一切后果由供应商自行承担。不接受物流、快递。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CED535"/>
    <w:multiLevelType w:val="singleLevel"/>
    <w:tmpl w:val="C3CED5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26845"/>
    <w:rsid w:val="0E3B322D"/>
    <w:rsid w:val="1DF35026"/>
    <w:rsid w:val="24497A46"/>
    <w:rsid w:val="35B72495"/>
    <w:rsid w:val="38B26845"/>
    <w:rsid w:val="4BD6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2021-11-20T03:43:00Z</dcterms:created>
  <dc:creator>Admin</dc:creator>
  <cp:lastModifiedBy>shift</cp:lastModifiedBy>
  <cp:lastPrinted>2021-11-22T09:55:00Z</cp:lastPrinted>
  <dcterms:modified xsi:type="dcterms:W3CDTF">2021-11-29T09:56:43Z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D1EDEBE0785744F2B870C7221F937971</vt:lpwstr>
  </property>
</Properties>
</file>