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B1" w:rsidRDefault="00FD211C">
      <w:pPr>
        <w:snapToGrid w:val="0"/>
        <w:spacing w:line="6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外网网络环境监控</w:t>
      </w:r>
      <w:r>
        <w:rPr>
          <w:rFonts w:ascii="方正小标宋简体" w:eastAsia="方正小标宋简体" w:hAnsi="方正小标宋简体" w:cs="方正小标宋简体"/>
          <w:sz w:val="36"/>
          <w:szCs w:val="36"/>
        </w:rPr>
        <w:t>管理平台</w:t>
      </w:r>
      <w:bookmarkStart w:id="0" w:name="_GoBack"/>
      <w:bookmarkEnd w:id="0"/>
      <w:r>
        <w:rPr>
          <w:rFonts w:ascii="方正小标宋简体" w:eastAsia="方正小标宋简体" w:hAnsi="方正小标宋简体" w:cs="方正小标宋简体" w:hint="eastAsia"/>
          <w:sz w:val="36"/>
          <w:szCs w:val="36"/>
        </w:rPr>
        <w:t>项目采购需求</w:t>
      </w:r>
    </w:p>
    <w:p w:rsidR="00F83CB1" w:rsidRDefault="00FD211C" w:rsidP="00B81831">
      <w:pPr>
        <w:snapToGrid w:val="0"/>
        <w:spacing w:line="396" w:lineRule="auto"/>
        <w:jc w:val="left"/>
        <w:rPr>
          <w:rFonts w:ascii="黑体" w:eastAsia="黑体" w:hAnsi="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一、项目概述</w:t>
      </w:r>
    </w:p>
    <w:p w:rsidR="00F83CB1" w:rsidRDefault="00FD211C">
      <w:pPr>
        <w:snapToGrid w:val="0"/>
        <w:spacing w:line="396" w:lineRule="auto"/>
        <w:ind w:firstLineChars="200" w:firstLine="640"/>
        <w:jc w:val="left"/>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项目背景</w:t>
      </w:r>
    </w:p>
    <w:p w:rsidR="00F83CB1" w:rsidRDefault="00FD211C" w:rsidP="00B81831">
      <w:pPr>
        <w:pStyle w:val="a5"/>
        <w:spacing w:after="156" w:line="360" w:lineRule="auto"/>
        <w:ind w:left="42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保证浦东新区税务局外网网络系统获得更高的性能和可用性，有必要借助自动化的监控运维平台从业务视角出发实现对基础设施进行监控管理，实时采集基础设施数据、监控基础设施运行状态、检测基础架构可能出现的性能瓶颈，并进行自动的处理或告警显示，以保障税务业务系统的高效、可靠、持续运行。</w:t>
      </w:r>
    </w:p>
    <w:p w:rsidR="00F83CB1" w:rsidRDefault="00FD211C">
      <w:pPr>
        <w:snapToGrid w:val="0"/>
        <w:spacing w:line="396" w:lineRule="auto"/>
        <w:ind w:firstLineChars="200" w:firstLine="640"/>
        <w:jc w:val="left"/>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项目内容</w:t>
      </w:r>
    </w:p>
    <w:p w:rsidR="00F83CB1" w:rsidRDefault="00FD211C" w:rsidP="00B81831">
      <w:pPr>
        <w:tabs>
          <w:tab w:val="left" w:pos="0"/>
        </w:tabs>
        <w:spacing w:after="156" w:line="360" w:lineRule="auto"/>
        <w:ind w:leftChars="197" w:left="414" w:firstLineChars="68" w:firstLine="21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为更好的保障税务业务系统的运行，实现快速发现故障和及时处理故障的要求，按照高起点、高标准、高质量的要求。需采购</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套先进的外网网络环境监控</w:t>
      </w:r>
      <w:r>
        <w:rPr>
          <w:rFonts w:ascii="仿宋_GB2312" w:eastAsia="仿宋_GB2312" w:hAnsi="仿宋_GB2312" w:cs="仿宋_GB2312"/>
          <w:sz w:val="32"/>
          <w:szCs w:val="32"/>
        </w:rPr>
        <w:t>管理平台</w:t>
      </w:r>
      <w:r>
        <w:rPr>
          <w:rFonts w:ascii="仿宋_GB2312" w:eastAsia="仿宋_GB2312" w:hAnsi="仿宋_GB2312" w:cs="仿宋_GB2312" w:hint="eastAsia"/>
          <w:sz w:val="32"/>
          <w:szCs w:val="32"/>
        </w:rPr>
        <w:t>，对税务局现有连接各下所的网络环境进行信息采集、管理和监控，并在此基础上构建一个灵活、稳定、高效的基础架构监控平台系统。</w:t>
      </w:r>
    </w:p>
    <w:p w:rsidR="00F83CB1" w:rsidRDefault="00FD211C">
      <w:pPr>
        <w:pStyle w:val="a5"/>
        <w:spacing w:after="156" w:line="360" w:lineRule="auto"/>
        <w:ind w:left="90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项目采购目标：</w:t>
      </w:r>
    </w:p>
    <w:p w:rsidR="00F83CB1" w:rsidRDefault="00FD211C">
      <w:pPr>
        <w:pStyle w:val="a5"/>
        <w:spacing w:after="156" w:line="360" w:lineRule="auto"/>
        <w:ind w:left="90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基于基础架构系统视角构建业务系统逻辑模型，实现对本机连接下所的外网网络环境的全面、深度的监控，保证业务系统的可靠性和可用性，保证业务系统</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小时不间断的提供对外服务。</w:t>
      </w:r>
    </w:p>
    <w:p w:rsidR="00F83CB1" w:rsidRPr="00B81831" w:rsidRDefault="00B81831" w:rsidP="00B81831">
      <w:pPr>
        <w:spacing w:after="156"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sidR="00FD211C" w:rsidRPr="00B81831">
        <w:rPr>
          <w:rFonts w:ascii="仿宋_GB2312" w:eastAsia="仿宋_GB2312" w:hAnsi="仿宋_GB2312" w:cs="仿宋_GB2312" w:hint="eastAsia"/>
          <w:sz w:val="32"/>
          <w:szCs w:val="32"/>
        </w:rPr>
        <w:t>该项目建设完成后，将提高外</w:t>
      </w:r>
      <w:proofErr w:type="gramStart"/>
      <w:r w:rsidR="00FD211C" w:rsidRPr="00B81831">
        <w:rPr>
          <w:rFonts w:ascii="仿宋_GB2312" w:eastAsia="仿宋_GB2312" w:hAnsi="仿宋_GB2312" w:cs="仿宋_GB2312" w:hint="eastAsia"/>
          <w:sz w:val="32"/>
          <w:szCs w:val="32"/>
        </w:rPr>
        <w:t>网运维管理</w:t>
      </w:r>
      <w:proofErr w:type="gramEnd"/>
      <w:r w:rsidR="00FD211C" w:rsidRPr="00B81831">
        <w:rPr>
          <w:rFonts w:ascii="仿宋_GB2312" w:eastAsia="仿宋_GB2312" w:hAnsi="仿宋_GB2312" w:cs="仿宋_GB2312" w:hint="eastAsia"/>
          <w:sz w:val="32"/>
          <w:szCs w:val="32"/>
        </w:rPr>
        <w:t>水平，实现对外网基础</w:t>
      </w:r>
      <w:r w:rsidR="00FD211C" w:rsidRPr="00B81831">
        <w:rPr>
          <w:rFonts w:ascii="仿宋_GB2312" w:eastAsia="仿宋_GB2312" w:hAnsi="仿宋_GB2312" w:cs="仿宋_GB2312" w:hint="eastAsia"/>
          <w:sz w:val="32"/>
          <w:szCs w:val="32"/>
        </w:rPr>
        <w:t>架构的全面监控和管理，具有完整和行业领先的集中网络监控平台，为中心业务信息系统的有序运行提供有力的保障。</w:t>
      </w:r>
    </w:p>
    <w:tbl>
      <w:tblPr>
        <w:tblpPr w:leftFromText="180" w:rightFromText="180" w:vertAnchor="text" w:horzAnchor="page" w:tblpX="1671" w:tblpY="1759"/>
        <w:tblOverlap w:val="never"/>
        <w:tblW w:w="9168" w:type="dxa"/>
        <w:tblLayout w:type="fixed"/>
        <w:tblLook w:val="04A0"/>
      </w:tblPr>
      <w:tblGrid>
        <w:gridCol w:w="1450"/>
        <w:gridCol w:w="1333"/>
        <w:gridCol w:w="950"/>
        <w:gridCol w:w="850"/>
        <w:gridCol w:w="4585"/>
      </w:tblGrid>
      <w:tr w:rsidR="00F83CB1">
        <w:trPr>
          <w:trHeight w:val="312"/>
        </w:trPr>
        <w:tc>
          <w:tcPr>
            <w:tcW w:w="916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3CB1" w:rsidRDefault="00FD211C">
            <w:pPr>
              <w:pStyle w:val="a5"/>
              <w:spacing w:after="156" w:line="360" w:lineRule="auto"/>
              <w:ind w:firstLineChars="0" w:firstLine="0"/>
              <w:rPr>
                <w:rFonts w:asciiTheme="minorEastAsia" w:eastAsia="仿宋_GB2312" w:hAnsiTheme="minorEastAsia" w:cs="宋体"/>
                <w:b/>
                <w:bCs/>
                <w:sz w:val="24"/>
                <w:szCs w:val="24"/>
              </w:rPr>
            </w:pPr>
            <w:r>
              <w:rPr>
                <w:rFonts w:ascii="宋体" w:hAnsi="宋体" w:cs="宋体" w:hint="eastAsia"/>
                <w:b/>
                <w:bCs/>
                <w:sz w:val="32"/>
                <w:szCs w:val="32"/>
              </w:rPr>
              <w:t>采购内容：</w:t>
            </w:r>
            <w:r>
              <w:rPr>
                <w:rFonts w:ascii="宋体" w:hAnsi="宋体" w:cs="宋体" w:hint="eastAsia"/>
                <w:b/>
                <w:bCs/>
                <w:sz w:val="28"/>
                <w:szCs w:val="28"/>
              </w:rPr>
              <w:t>外网网络环境监控</w:t>
            </w:r>
            <w:r>
              <w:rPr>
                <w:rFonts w:ascii="宋体" w:hAnsi="宋体" w:cs="宋体"/>
                <w:b/>
                <w:bCs/>
                <w:sz w:val="28"/>
                <w:szCs w:val="28"/>
              </w:rPr>
              <w:t>管理平台</w:t>
            </w:r>
            <w:r>
              <w:rPr>
                <w:rFonts w:ascii="宋体" w:hAnsi="宋体" w:cs="宋体" w:hint="eastAsia"/>
                <w:b/>
                <w:bCs/>
                <w:sz w:val="28"/>
                <w:szCs w:val="28"/>
              </w:rPr>
              <w:t xml:space="preserve">    1</w:t>
            </w:r>
            <w:r>
              <w:rPr>
                <w:rFonts w:ascii="宋体" w:hAnsi="宋体" w:cs="宋体" w:hint="eastAsia"/>
                <w:b/>
                <w:bCs/>
                <w:sz w:val="28"/>
                <w:szCs w:val="28"/>
              </w:rPr>
              <w:t>套</w:t>
            </w:r>
          </w:p>
        </w:tc>
      </w:tr>
      <w:tr w:rsidR="00F83CB1">
        <w:trPr>
          <w:trHeight w:val="502"/>
        </w:trPr>
        <w:tc>
          <w:tcPr>
            <w:tcW w:w="1450" w:type="dxa"/>
            <w:tcBorders>
              <w:top w:val="nil"/>
              <w:left w:val="single" w:sz="4" w:space="0" w:color="auto"/>
              <w:bottom w:val="single" w:sz="4" w:space="0" w:color="auto"/>
              <w:right w:val="single" w:sz="4" w:space="0" w:color="auto"/>
            </w:tcBorders>
            <w:shd w:val="clear" w:color="auto" w:fill="FFFFFF" w:themeFill="background1"/>
            <w:noWrap/>
            <w:vAlign w:val="center"/>
          </w:tcPr>
          <w:p w:rsidR="00F83CB1" w:rsidRDefault="00FD211C">
            <w:pPr>
              <w:jc w:val="center"/>
              <w:rPr>
                <w:rFonts w:asciiTheme="minorEastAsia" w:hAnsiTheme="minorEastAsia" w:cs="宋体"/>
                <w:b/>
                <w:bCs/>
                <w:sz w:val="24"/>
                <w:szCs w:val="24"/>
              </w:rPr>
            </w:pPr>
            <w:r>
              <w:rPr>
                <w:rFonts w:asciiTheme="minorEastAsia" w:hAnsiTheme="minorEastAsia" w:cs="宋体" w:hint="eastAsia"/>
                <w:b/>
                <w:bCs/>
                <w:sz w:val="24"/>
                <w:szCs w:val="24"/>
              </w:rPr>
              <w:t>类别</w:t>
            </w:r>
          </w:p>
        </w:tc>
        <w:tc>
          <w:tcPr>
            <w:tcW w:w="1333" w:type="dxa"/>
            <w:tcBorders>
              <w:top w:val="nil"/>
              <w:left w:val="nil"/>
              <w:bottom w:val="single" w:sz="4" w:space="0" w:color="auto"/>
              <w:right w:val="single" w:sz="4" w:space="0" w:color="auto"/>
            </w:tcBorders>
            <w:shd w:val="clear" w:color="auto" w:fill="FFFFFF" w:themeFill="background1"/>
            <w:noWrap/>
            <w:vAlign w:val="center"/>
          </w:tcPr>
          <w:p w:rsidR="00F83CB1" w:rsidRDefault="00FD211C">
            <w:pPr>
              <w:jc w:val="center"/>
              <w:rPr>
                <w:rFonts w:asciiTheme="minorEastAsia" w:eastAsiaTheme="minorEastAsia" w:hAnsiTheme="minorEastAsia" w:cs="宋体"/>
                <w:b/>
                <w:bCs/>
                <w:sz w:val="24"/>
                <w:szCs w:val="24"/>
              </w:rPr>
            </w:pPr>
            <w:r>
              <w:rPr>
                <w:rFonts w:asciiTheme="minorEastAsia" w:hAnsiTheme="minorEastAsia" w:cs="宋体" w:hint="eastAsia"/>
                <w:b/>
                <w:bCs/>
                <w:sz w:val="24"/>
                <w:szCs w:val="24"/>
              </w:rPr>
              <w:t>项目</w:t>
            </w:r>
          </w:p>
        </w:tc>
        <w:tc>
          <w:tcPr>
            <w:tcW w:w="950" w:type="dxa"/>
            <w:tcBorders>
              <w:top w:val="nil"/>
              <w:left w:val="nil"/>
              <w:bottom w:val="single" w:sz="4" w:space="0" w:color="auto"/>
              <w:right w:val="single" w:sz="4" w:space="0" w:color="auto"/>
            </w:tcBorders>
            <w:shd w:val="clear" w:color="auto" w:fill="FFFFFF" w:themeFill="background1"/>
            <w:noWrap/>
            <w:vAlign w:val="center"/>
          </w:tcPr>
          <w:p w:rsidR="00F83CB1" w:rsidRDefault="00FD211C">
            <w:pPr>
              <w:jc w:val="center"/>
              <w:rPr>
                <w:rFonts w:asciiTheme="minorEastAsia" w:eastAsiaTheme="minorEastAsia" w:hAnsiTheme="minorEastAsia" w:cs="宋体"/>
                <w:b/>
                <w:bCs/>
                <w:sz w:val="24"/>
                <w:szCs w:val="24"/>
              </w:rPr>
            </w:pPr>
            <w:r>
              <w:rPr>
                <w:rFonts w:asciiTheme="minorEastAsia" w:hAnsiTheme="minorEastAsia" w:cs="宋体" w:hint="eastAsia"/>
                <w:b/>
                <w:bCs/>
                <w:sz w:val="24"/>
                <w:szCs w:val="24"/>
              </w:rPr>
              <w:t>数量</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F83CB1" w:rsidRDefault="00FD211C">
            <w:pPr>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单位</w:t>
            </w:r>
          </w:p>
        </w:tc>
        <w:tc>
          <w:tcPr>
            <w:tcW w:w="4585" w:type="dxa"/>
            <w:tcBorders>
              <w:top w:val="nil"/>
              <w:left w:val="nil"/>
              <w:bottom w:val="single" w:sz="4" w:space="0" w:color="auto"/>
              <w:right w:val="single" w:sz="4" w:space="0" w:color="auto"/>
            </w:tcBorders>
            <w:shd w:val="clear" w:color="auto" w:fill="FFFFFF" w:themeFill="background1"/>
            <w:noWrap/>
            <w:vAlign w:val="center"/>
          </w:tcPr>
          <w:p w:rsidR="00F83CB1" w:rsidRDefault="00FD211C">
            <w:pPr>
              <w:jc w:val="center"/>
              <w:rPr>
                <w:rFonts w:asciiTheme="minorEastAsia" w:hAnsiTheme="minorEastAsia" w:cs="宋体"/>
                <w:b/>
                <w:bCs/>
                <w:sz w:val="24"/>
                <w:szCs w:val="24"/>
              </w:rPr>
            </w:pPr>
            <w:r>
              <w:rPr>
                <w:rFonts w:asciiTheme="minorEastAsia" w:hAnsiTheme="minorEastAsia" w:cs="宋体" w:hint="eastAsia"/>
                <w:b/>
                <w:bCs/>
                <w:sz w:val="24"/>
                <w:szCs w:val="24"/>
              </w:rPr>
              <w:t>功能模块说明</w:t>
            </w:r>
          </w:p>
        </w:tc>
      </w:tr>
      <w:tr w:rsidR="00F83CB1">
        <w:trPr>
          <w:trHeight w:val="994"/>
        </w:trPr>
        <w:tc>
          <w:tcPr>
            <w:tcW w:w="1450" w:type="dxa"/>
            <w:vMerge w:val="restart"/>
            <w:tcBorders>
              <w:top w:val="nil"/>
              <w:left w:val="single" w:sz="4" w:space="0" w:color="auto"/>
              <w:right w:val="single" w:sz="4" w:space="0" w:color="auto"/>
            </w:tcBorders>
            <w:shd w:val="clear" w:color="000000" w:fill="FFFFFF"/>
            <w:vAlign w:val="center"/>
          </w:tcPr>
          <w:p w:rsidR="00F83CB1" w:rsidRDefault="00FD211C">
            <w:pPr>
              <w:jc w:val="center"/>
              <w:rPr>
                <w:rFonts w:asciiTheme="minorEastAsia" w:hAnsiTheme="minorEastAsia" w:cs="宋体"/>
                <w:b/>
                <w:bCs/>
                <w:sz w:val="24"/>
                <w:szCs w:val="24"/>
              </w:rPr>
            </w:pPr>
            <w:r>
              <w:rPr>
                <w:rFonts w:asciiTheme="minorEastAsia" w:hAnsiTheme="minorEastAsia" w:cs="宋体" w:hint="eastAsia"/>
                <w:b/>
                <w:bCs/>
                <w:sz w:val="24"/>
                <w:szCs w:val="24"/>
              </w:rPr>
              <w:t>基础监控</w:t>
            </w:r>
          </w:p>
        </w:tc>
        <w:tc>
          <w:tcPr>
            <w:tcW w:w="1333" w:type="dxa"/>
            <w:tcBorders>
              <w:top w:val="nil"/>
              <w:left w:val="nil"/>
              <w:bottom w:val="single" w:sz="4" w:space="0" w:color="auto"/>
              <w:right w:val="single" w:sz="4" w:space="0" w:color="auto"/>
            </w:tcBorders>
            <w:shd w:val="clear" w:color="000000" w:fill="FFFFFF"/>
            <w:vAlign w:val="center"/>
          </w:tcPr>
          <w:p w:rsidR="00F83CB1" w:rsidRDefault="00FD211C">
            <w:pPr>
              <w:jc w:val="center"/>
              <w:rPr>
                <w:rFonts w:asciiTheme="minorEastAsia" w:eastAsiaTheme="minorEastAsia" w:hAnsiTheme="minorEastAsia" w:cs="宋体"/>
                <w:szCs w:val="21"/>
              </w:rPr>
            </w:pPr>
            <w:r>
              <w:rPr>
                <w:rFonts w:asciiTheme="minorEastAsia" w:hAnsiTheme="minorEastAsia" w:cs="宋体" w:hint="eastAsia"/>
                <w:szCs w:val="21"/>
              </w:rPr>
              <w:t>基础模块</w:t>
            </w:r>
          </w:p>
        </w:tc>
        <w:tc>
          <w:tcPr>
            <w:tcW w:w="950" w:type="dxa"/>
            <w:tcBorders>
              <w:top w:val="nil"/>
              <w:left w:val="nil"/>
              <w:bottom w:val="single" w:sz="4" w:space="0" w:color="auto"/>
              <w:right w:val="single" w:sz="4" w:space="0" w:color="auto"/>
            </w:tcBorders>
            <w:shd w:val="clear" w:color="000000" w:fill="FFFFFF"/>
            <w:vAlign w:val="center"/>
          </w:tcPr>
          <w:p w:rsidR="00F83CB1" w:rsidRDefault="00FD211C">
            <w:pPr>
              <w:jc w:val="center"/>
              <w:rPr>
                <w:rFonts w:asciiTheme="minorEastAsia" w:eastAsiaTheme="minorEastAsia" w:hAnsiTheme="minorEastAsia" w:cs="宋体"/>
                <w:szCs w:val="21"/>
              </w:rPr>
            </w:pPr>
            <w:r>
              <w:rPr>
                <w:rFonts w:asciiTheme="minorEastAsia" w:hAnsiTheme="minorEastAsia" w:cs="宋体" w:hint="eastAsia"/>
                <w:szCs w:val="21"/>
              </w:rPr>
              <w:t>1</w:t>
            </w:r>
          </w:p>
        </w:tc>
        <w:tc>
          <w:tcPr>
            <w:tcW w:w="850" w:type="dxa"/>
            <w:tcBorders>
              <w:top w:val="nil"/>
              <w:left w:val="nil"/>
              <w:bottom w:val="single" w:sz="4" w:space="0" w:color="auto"/>
              <w:right w:val="single" w:sz="4" w:space="0" w:color="auto"/>
            </w:tcBorders>
            <w:shd w:val="clear" w:color="000000" w:fill="FFFFFF"/>
            <w:noWrap/>
            <w:vAlign w:val="center"/>
          </w:tcPr>
          <w:p w:rsidR="00F83CB1" w:rsidRDefault="00FD211C">
            <w:pPr>
              <w:jc w:val="center"/>
              <w:rPr>
                <w:rFonts w:asciiTheme="minorEastAsia" w:eastAsiaTheme="minorEastAsia" w:hAnsiTheme="minorEastAsia" w:cs="宋体"/>
                <w:szCs w:val="21"/>
              </w:rPr>
            </w:pPr>
            <w:r>
              <w:rPr>
                <w:rFonts w:asciiTheme="minorEastAsia" w:hAnsiTheme="minorEastAsia" w:cs="宋体" w:hint="eastAsia"/>
                <w:szCs w:val="21"/>
              </w:rPr>
              <w:t>套</w:t>
            </w:r>
          </w:p>
        </w:tc>
        <w:tc>
          <w:tcPr>
            <w:tcW w:w="4585" w:type="dxa"/>
            <w:tcBorders>
              <w:top w:val="nil"/>
              <w:left w:val="nil"/>
              <w:bottom w:val="single" w:sz="4" w:space="0" w:color="auto"/>
              <w:right w:val="single" w:sz="4" w:space="0" w:color="auto"/>
            </w:tcBorders>
            <w:shd w:val="clear" w:color="000000" w:fill="FFFFFF"/>
            <w:vAlign w:val="center"/>
          </w:tcPr>
          <w:p w:rsidR="00F83CB1" w:rsidRDefault="00FD211C">
            <w:pPr>
              <w:jc w:val="left"/>
              <w:rPr>
                <w:rFonts w:asciiTheme="minorEastAsia" w:hAnsiTheme="minorEastAsia" w:cs="宋体"/>
                <w:szCs w:val="21"/>
              </w:rPr>
            </w:pPr>
            <w:r>
              <w:rPr>
                <w:rFonts w:asciiTheme="minorEastAsia" w:hAnsiTheme="minorEastAsia" w:cs="宋体" w:hint="eastAsia"/>
                <w:szCs w:val="21"/>
              </w:rPr>
              <w:t>可建模监控指标数据库（</w:t>
            </w:r>
            <w:r>
              <w:rPr>
                <w:rFonts w:asciiTheme="minorEastAsia" w:hAnsiTheme="minorEastAsia" w:cs="宋体" w:hint="eastAsia"/>
                <w:szCs w:val="21"/>
              </w:rPr>
              <w:t>PMDB</w:t>
            </w:r>
            <w:r>
              <w:rPr>
                <w:rFonts w:asciiTheme="minorEastAsia" w:hAnsiTheme="minorEastAsia" w:cs="宋体" w:hint="eastAsia"/>
                <w:szCs w:val="21"/>
              </w:rPr>
              <w:t>）、统一事件平台（</w:t>
            </w:r>
            <w:proofErr w:type="spellStart"/>
            <w:r>
              <w:rPr>
                <w:rFonts w:asciiTheme="minorEastAsia" w:hAnsiTheme="minorEastAsia" w:cs="宋体" w:hint="eastAsia"/>
                <w:szCs w:val="21"/>
              </w:rPr>
              <w:t>Abt</w:t>
            </w:r>
            <w:proofErr w:type="spellEnd"/>
            <w:r>
              <w:rPr>
                <w:rFonts w:asciiTheme="minorEastAsia" w:hAnsiTheme="minorEastAsia" w:cs="宋体" w:hint="eastAsia"/>
                <w:szCs w:val="21"/>
              </w:rPr>
              <w:t>）、灵动可视化展现设计工具（</w:t>
            </w:r>
            <w:r>
              <w:rPr>
                <w:rFonts w:asciiTheme="minorEastAsia" w:hAnsiTheme="minorEastAsia" w:cs="宋体" w:hint="eastAsia"/>
                <w:szCs w:val="21"/>
              </w:rPr>
              <w:t>Live</w:t>
            </w:r>
            <w:r>
              <w:rPr>
                <w:rFonts w:asciiTheme="minorEastAsia" w:hAnsiTheme="minorEastAsia" w:cs="宋体" w:hint="eastAsia"/>
                <w:szCs w:val="21"/>
              </w:rPr>
              <w:t>）及基础监控报表</w:t>
            </w:r>
          </w:p>
        </w:tc>
      </w:tr>
      <w:tr w:rsidR="00F83CB1">
        <w:trPr>
          <w:trHeight w:val="840"/>
        </w:trPr>
        <w:tc>
          <w:tcPr>
            <w:tcW w:w="1450" w:type="dxa"/>
            <w:vMerge/>
            <w:tcBorders>
              <w:left w:val="single" w:sz="4" w:space="0" w:color="auto"/>
              <w:bottom w:val="single" w:sz="4" w:space="0" w:color="auto"/>
              <w:right w:val="single" w:sz="4" w:space="0" w:color="auto"/>
            </w:tcBorders>
            <w:shd w:val="clear" w:color="000000" w:fill="FFFFFF"/>
            <w:vAlign w:val="center"/>
          </w:tcPr>
          <w:p w:rsidR="00F83CB1" w:rsidRDefault="00F83CB1">
            <w:pPr>
              <w:rPr>
                <w:rFonts w:asciiTheme="minorEastAsia" w:hAnsiTheme="minorEastAsia" w:cs="宋体"/>
                <w:b/>
                <w:bCs/>
                <w:sz w:val="24"/>
                <w:szCs w:val="24"/>
              </w:rPr>
            </w:pPr>
          </w:p>
        </w:tc>
        <w:tc>
          <w:tcPr>
            <w:tcW w:w="1333" w:type="dxa"/>
            <w:tcBorders>
              <w:top w:val="nil"/>
              <w:left w:val="nil"/>
              <w:bottom w:val="single" w:sz="4" w:space="0" w:color="auto"/>
              <w:right w:val="single" w:sz="4" w:space="0" w:color="auto"/>
            </w:tcBorders>
            <w:shd w:val="clear" w:color="000000" w:fill="FFFFFF"/>
            <w:vAlign w:val="center"/>
          </w:tcPr>
          <w:p w:rsidR="00F83CB1" w:rsidRDefault="00FD211C">
            <w:pPr>
              <w:jc w:val="center"/>
              <w:rPr>
                <w:rFonts w:asciiTheme="minorEastAsia" w:hAnsiTheme="minorEastAsia" w:cs="宋体"/>
                <w:szCs w:val="21"/>
              </w:rPr>
            </w:pPr>
            <w:r>
              <w:rPr>
                <w:rFonts w:asciiTheme="minorEastAsia" w:hAnsiTheme="minorEastAsia" w:cs="宋体" w:hint="eastAsia"/>
                <w:szCs w:val="21"/>
              </w:rPr>
              <w:t>网络拓扑管理</w:t>
            </w:r>
            <w:r>
              <w:rPr>
                <w:rFonts w:asciiTheme="minorEastAsia" w:hAnsiTheme="minorEastAsia" w:cs="宋体" w:hint="eastAsia"/>
                <w:szCs w:val="21"/>
              </w:rPr>
              <w:t>模块</w:t>
            </w:r>
          </w:p>
        </w:tc>
        <w:tc>
          <w:tcPr>
            <w:tcW w:w="950" w:type="dxa"/>
            <w:tcBorders>
              <w:top w:val="nil"/>
              <w:left w:val="nil"/>
              <w:bottom w:val="single" w:sz="4" w:space="0" w:color="auto"/>
              <w:right w:val="single" w:sz="4" w:space="0" w:color="auto"/>
            </w:tcBorders>
            <w:shd w:val="clear" w:color="000000" w:fill="FFFFFF"/>
            <w:vAlign w:val="center"/>
          </w:tcPr>
          <w:p w:rsidR="00F83CB1" w:rsidRDefault="00FD211C">
            <w:pPr>
              <w:jc w:val="center"/>
              <w:rPr>
                <w:rFonts w:asciiTheme="minorEastAsia" w:eastAsiaTheme="minorEastAsia" w:hAnsiTheme="minorEastAsia" w:cs="宋体"/>
                <w:szCs w:val="21"/>
              </w:rPr>
            </w:pPr>
            <w:r>
              <w:rPr>
                <w:rFonts w:asciiTheme="minorEastAsia" w:hAnsiTheme="minorEastAsia" w:cs="宋体" w:hint="eastAsia"/>
                <w:szCs w:val="21"/>
              </w:rPr>
              <w:t>1</w:t>
            </w:r>
          </w:p>
        </w:tc>
        <w:tc>
          <w:tcPr>
            <w:tcW w:w="850" w:type="dxa"/>
            <w:tcBorders>
              <w:top w:val="nil"/>
              <w:left w:val="nil"/>
              <w:bottom w:val="single" w:sz="4" w:space="0" w:color="auto"/>
              <w:right w:val="single" w:sz="4" w:space="0" w:color="auto"/>
            </w:tcBorders>
            <w:shd w:val="clear" w:color="000000" w:fill="FFFFFF"/>
            <w:noWrap/>
            <w:vAlign w:val="center"/>
          </w:tcPr>
          <w:p w:rsidR="00F83CB1" w:rsidRDefault="00FD211C">
            <w:pPr>
              <w:jc w:val="center"/>
              <w:rPr>
                <w:rFonts w:asciiTheme="minorEastAsia" w:eastAsiaTheme="minorEastAsia" w:hAnsiTheme="minorEastAsia" w:cs="宋体"/>
                <w:szCs w:val="21"/>
              </w:rPr>
            </w:pPr>
            <w:r>
              <w:rPr>
                <w:rFonts w:asciiTheme="minorEastAsia" w:hAnsiTheme="minorEastAsia" w:cs="宋体" w:hint="eastAsia"/>
                <w:szCs w:val="21"/>
              </w:rPr>
              <w:t>套</w:t>
            </w:r>
          </w:p>
        </w:tc>
        <w:tc>
          <w:tcPr>
            <w:tcW w:w="4585" w:type="dxa"/>
            <w:tcBorders>
              <w:top w:val="nil"/>
              <w:left w:val="nil"/>
              <w:bottom w:val="single" w:sz="4" w:space="0" w:color="auto"/>
              <w:right w:val="single" w:sz="4" w:space="0" w:color="auto"/>
            </w:tcBorders>
            <w:shd w:val="clear" w:color="000000" w:fill="FFFFFF"/>
            <w:vAlign w:val="center"/>
          </w:tcPr>
          <w:p w:rsidR="00F83CB1" w:rsidRDefault="00FD211C">
            <w:pPr>
              <w:jc w:val="left"/>
              <w:rPr>
                <w:rFonts w:asciiTheme="minorEastAsia" w:hAnsiTheme="minorEastAsia" w:cs="宋体"/>
                <w:szCs w:val="21"/>
              </w:rPr>
            </w:pPr>
            <w:r>
              <w:rPr>
                <w:rFonts w:asciiTheme="minorEastAsia" w:hAnsiTheme="minorEastAsia" w:cs="宋体" w:hint="eastAsia"/>
                <w:szCs w:val="21"/>
              </w:rPr>
              <w:t>实现网络设备和链路的自动发现并生成网络</w:t>
            </w:r>
            <w:proofErr w:type="gramStart"/>
            <w:r>
              <w:rPr>
                <w:rFonts w:asciiTheme="minorEastAsia" w:hAnsiTheme="minorEastAsia" w:cs="宋体" w:hint="eastAsia"/>
                <w:szCs w:val="21"/>
              </w:rPr>
              <w:t>拓朴</w:t>
            </w:r>
            <w:proofErr w:type="gramEnd"/>
            <w:r>
              <w:rPr>
                <w:rFonts w:asciiTheme="minorEastAsia" w:hAnsiTheme="minorEastAsia" w:cs="宋体" w:hint="eastAsia"/>
                <w:szCs w:val="21"/>
              </w:rPr>
              <w:t>，不含网络设备监测许可</w:t>
            </w:r>
          </w:p>
        </w:tc>
      </w:tr>
      <w:tr w:rsidR="00F83CB1">
        <w:trPr>
          <w:trHeight w:val="1543"/>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center"/>
              <w:rPr>
                <w:rFonts w:asciiTheme="minorEastAsia" w:hAnsiTheme="minorEastAsia" w:cs="宋体"/>
                <w:b/>
                <w:bCs/>
                <w:sz w:val="24"/>
                <w:szCs w:val="24"/>
              </w:rPr>
            </w:pPr>
            <w:r>
              <w:rPr>
                <w:rFonts w:asciiTheme="minorEastAsia" w:hAnsiTheme="minorEastAsia" w:cs="宋体" w:hint="eastAsia"/>
                <w:b/>
                <w:bCs/>
                <w:sz w:val="24"/>
                <w:szCs w:val="24"/>
              </w:rPr>
              <w:t>业务监控</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center"/>
              <w:rPr>
                <w:rFonts w:asciiTheme="minorEastAsia" w:eastAsiaTheme="minorEastAsia" w:hAnsiTheme="minorEastAsia" w:cs="宋体"/>
                <w:szCs w:val="21"/>
              </w:rPr>
            </w:pPr>
            <w:r>
              <w:rPr>
                <w:rFonts w:asciiTheme="minorEastAsia" w:hAnsiTheme="minorEastAsia" w:cs="宋体" w:hint="eastAsia"/>
                <w:szCs w:val="21"/>
              </w:rPr>
              <w:t>网络监测</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center"/>
              <w:rPr>
                <w:rFonts w:asciiTheme="minorEastAsia" w:eastAsiaTheme="minorEastAsia" w:hAnsiTheme="minorEastAsia" w:cs="宋体"/>
                <w:szCs w:val="21"/>
              </w:rPr>
            </w:pPr>
            <w:r>
              <w:rPr>
                <w:rFonts w:asciiTheme="minorEastAsia" w:hAnsiTheme="minorEastAsia" w:cs="宋体" w:hint="eastAsia"/>
                <w:szCs w:val="21"/>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83CB1" w:rsidRDefault="00FD211C">
            <w:pPr>
              <w:jc w:val="center"/>
              <w:rPr>
                <w:rFonts w:asciiTheme="minorEastAsia" w:eastAsiaTheme="minorEastAsia" w:hAnsiTheme="minorEastAsia" w:cs="宋体"/>
                <w:szCs w:val="21"/>
              </w:rPr>
            </w:pPr>
            <w:proofErr w:type="gramStart"/>
            <w:r>
              <w:rPr>
                <w:rFonts w:asciiTheme="minorEastAsia" w:hAnsiTheme="minorEastAsia" w:cs="宋体" w:hint="eastAsia"/>
                <w:szCs w:val="21"/>
              </w:rPr>
              <w:t>个</w:t>
            </w:r>
            <w:proofErr w:type="gramEnd"/>
          </w:p>
        </w:tc>
        <w:tc>
          <w:tcPr>
            <w:tcW w:w="4585" w:type="dxa"/>
            <w:tcBorders>
              <w:top w:val="nil"/>
              <w:left w:val="nil"/>
              <w:bottom w:val="single" w:sz="4" w:space="0" w:color="auto"/>
              <w:right w:val="single" w:sz="4" w:space="0" w:color="auto"/>
            </w:tcBorders>
            <w:shd w:val="clear" w:color="000000" w:fill="FFFFFF"/>
            <w:vAlign w:val="center"/>
          </w:tcPr>
          <w:p w:rsidR="00F83CB1" w:rsidRDefault="00FD211C">
            <w:pPr>
              <w:jc w:val="left"/>
              <w:rPr>
                <w:rFonts w:asciiTheme="minorEastAsia" w:eastAsiaTheme="minorEastAsia" w:hAnsiTheme="minorEastAsia" w:cs="宋体"/>
                <w:szCs w:val="21"/>
              </w:rPr>
            </w:pPr>
            <w:r>
              <w:rPr>
                <w:rFonts w:asciiTheme="minorEastAsia" w:hAnsiTheme="minorEastAsia" w:cs="宋体" w:hint="eastAsia"/>
                <w:szCs w:val="21"/>
              </w:rPr>
              <w:t>支持对网络设备及网络链路运行性能、状态监控，同时支持面向网络设备的配置备份管理。</w:t>
            </w:r>
          </w:p>
        </w:tc>
      </w:tr>
      <w:tr w:rsidR="00F83CB1">
        <w:trPr>
          <w:trHeight w:val="841"/>
        </w:trPr>
        <w:tc>
          <w:tcPr>
            <w:tcW w:w="14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center"/>
              <w:rPr>
                <w:rFonts w:asciiTheme="minorEastAsia" w:eastAsiaTheme="minorEastAsia" w:hAnsiTheme="minorEastAsia" w:cs="宋体"/>
                <w:b/>
                <w:bCs/>
                <w:sz w:val="24"/>
                <w:szCs w:val="24"/>
              </w:rPr>
            </w:pPr>
            <w:r>
              <w:rPr>
                <w:rFonts w:asciiTheme="minorEastAsia" w:hAnsiTheme="minorEastAsia" w:cs="宋体" w:hint="eastAsia"/>
                <w:b/>
                <w:bCs/>
                <w:sz w:val="24"/>
                <w:szCs w:val="24"/>
              </w:rPr>
              <w:t>保修、技术服务</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center"/>
              <w:rPr>
                <w:rFonts w:asciiTheme="minorEastAsia" w:eastAsiaTheme="minorEastAsia" w:hAnsiTheme="minorEastAsia" w:cs="宋体"/>
                <w:szCs w:val="21"/>
              </w:rPr>
            </w:pPr>
            <w:r>
              <w:rPr>
                <w:rFonts w:asciiTheme="minorEastAsia" w:hAnsiTheme="minorEastAsia" w:cs="宋体" w:hint="eastAsia"/>
                <w:szCs w:val="21"/>
              </w:rPr>
              <w:t>售后服务</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center"/>
              <w:rPr>
                <w:rFonts w:asciiTheme="minorEastAsia" w:eastAsiaTheme="minorEastAsia" w:hAnsiTheme="minorEastAsia" w:cs="宋体"/>
                <w:szCs w:val="21"/>
              </w:rPr>
            </w:pPr>
            <w:r>
              <w:rPr>
                <w:rFonts w:asciiTheme="minorEastAsia" w:hAnsiTheme="minorEastAsia" w:cs="宋体" w:hint="eastAsia"/>
                <w:szCs w:val="21"/>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83CB1" w:rsidRDefault="00FD211C">
            <w:pPr>
              <w:jc w:val="center"/>
              <w:rPr>
                <w:rFonts w:asciiTheme="minorEastAsia" w:hAnsiTheme="minorEastAsia" w:cs="宋体"/>
                <w:szCs w:val="21"/>
              </w:rPr>
            </w:pPr>
            <w:r>
              <w:rPr>
                <w:rFonts w:asciiTheme="minorEastAsia" w:hAnsiTheme="minorEastAsia" w:cs="宋体" w:hint="eastAsia"/>
                <w:szCs w:val="21"/>
              </w:rPr>
              <w:t>年</w:t>
            </w:r>
          </w:p>
        </w:tc>
        <w:tc>
          <w:tcPr>
            <w:tcW w:w="4585" w:type="dxa"/>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left"/>
              <w:rPr>
                <w:rFonts w:asciiTheme="minorEastAsia" w:hAnsiTheme="minorEastAsia" w:cs="宋体"/>
                <w:szCs w:val="21"/>
              </w:rPr>
            </w:pPr>
            <w:r>
              <w:rPr>
                <w:rFonts w:ascii="宋体" w:hAnsi="宋体" w:hint="eastAsia"/>
                <w:szCs w:val="21"/>
              </w:rPr>
              <w:t>原厂软件</w:t>
            </w:r>
            <w:r>
              <w:rPr>
                <w:rFonts w:ascii="宋体" w:hAnsi="宋体" w:hint="eastAsia"/>
                <w:szCs w:val="21"/>
              </w:rPr>
              <w:t>3</w:t>
            </w:r>
            <w:r>
              <w:rPr>
                <w:rFonts w:ascii="宋体" w:hAnsi="宋体" w:hint="eastAsia"/>
                <w:szCs w:val="21"/>
              </w:rPr>
              <w:t>年</w:t>
            </w:r>
            <w:r>
              <w:rPr>
                <w:rFonts w:ascii="宋体" w:hAnsi="宋体" w:hint="eastAsia"/>
                <w:szCs w:val="21"/>
              </w:rPr>
              <w:t>原厂</w:t>
            </w:r>
            <w:r>
              <w:rPr>
                <w:rFonts w:ascii="宋体" w:hAnsi="宋体" w:hint="eastAsia"/>
                <w:szCs w:val="21"/>
              </w:rPr>
              <w:t>维护</w:t>
            </w:r>
            <w:r>
              <w:rPr>
                <w:rFonts w:ascii="宋体" w:hAnsi="宋体" w:hint="eastAsia"/>
                <w:szCs w:val="21"/>
              </w:rPr>
              <w:t>，</w:t>
            </w:r>
            <w:r>
              <w:rPr>
                <w:rFonts w:ascii="宋体" w:hAnsi="宋体"/>
                <w:szCs w:val="21"/>
              </w:rPr>
              <w:t>产品软硬件</w:t>
            </w:r>
            <w:r>
              <w:rPr>
                <w:rFonts w:ascii="宋体" w:hAnsi="宋体" w:hint="eastAsia"/>
                <w:szCs w:val="21"/>
              </w:rPr>
              <w:t>故障</w:t>
            </w:r>
            <w:r>
              <w:rPr>
                <w:rFonts w:ascii="宋体" w:hAnsi="宋体"/>
                <w:szCs w:val="21"/>
              </w:rPr>
              <w:t>需在</w:t>
            </w:r>
            <w:r>
              <w:rPr>
                <w:rFonts w:ascii="宋体" w:hAnsi="宋体"/>
                <w:szCs w:val="21"/>
              </w:rPr>
              <w:t>1</w:t>
            </w:r>
            <w:r>
              <w:rPr>
                <w:rFonts w:ascii="宋体" w:hAnsi="宋体"/>
                <w:szCs w:val="21"/>
              </w:rPr>
              <w:t>小时内处理完成恢复正常，</w:t>
            </w:r>
            <w:r>
              <w:rPr>
                <w:rFonts w:ascii="宋体" w:hAnsi="宋体"/>
                <w:szCs w:val="21"/>
              </w:rPr>
              <w:t>现场支持时则必须</w:t>
            </w:r>
            <w:r>
              <w:rPr>
                <w:rFonts w:ascii="宋体" w:hAnsi="宋体" w:hint="eastAsia"/>
                <w:szCs w:val="21"/>
              </w:rPr>
              <w:t>2</w:t>
            </w:r>
            <w:r>
              <w:rPr>
                <w:rFonts w:ascii="宋体" w:hAnsi="宋体" w:hint="eastAsia"/>
                <w:szCs w:val="21"/>
              </w:rPr>
              <w:t>小时以内到</w:t>
            </w:r>
            <w:r>
              <w:rPr>
                <w:rFonts w:ascii="宋体" w:hAnsi="宋体"/>
                <w:szCs w:val="21"/>
              </w:rPr>
              <w:t>达</w:t>
            </w:r>
            <w:r>
              <w:rPr>
                <w:rFonts w:ascii="宋体" w:hAnsi="宋体" w:hint="eastAsia"/>
                <w:szCs w:val="21"/>
              </w:rPr>
              <w:t>现场。</w:t>
            </w:r>
          </w:p>
        </w:tc>
      </w:tr>
      <w:tr w:rsidR="00F83CB1">
        <w:trPr>
          <w:trHeight w:val="841"/>
        </w:trPr>
        <w:tc>
          <w:tcPr>
            <w:tcW w:w="14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83CB1">
            <w:pPr>
              <w:jc w:val="center"/>
              <w:rPr>
                <w:rFonts w:asciiTheme="minorEastAsia" w:hAnsiTheme="minorEastAsia" w:cs="宋体"/>
                <w:b/>
                <w:bCs/>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center"/>
              <w:rPr>
                <w:rFonts w:asciiTheme="minorEastAsia" w:hAnsiTheme="minorEastAsia" w:cs="宋体"/>
                <w:szCs w:val="21"/>
              </w:rPr>
            </w:pPr>
            <w:r>
              <w:rPr>
                <w:rFonts w:asciiTheme="minorEastAsia" w:hAnsiTheme="minorEastAsia" w:cs="宋体" w:hint="eastAsia"/>
                <w:szCs w:val="21"/>
              </w:rPr>
              <w:t>实施服务</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center"/>
              <w:rPr>
                <w:rFonts w:asciiTheme="minorEastAsia" w:hAnsiTheme="minorEastAsia" w:cs="宋体"/>
                <w:szCs w:val="21"/>
              </w:rPr>
            </w:pPr>
            <w:r>
              <w:rPr>
                <w:rFonts w:asciiTheme="minorEastAsia" w:hAnsiTheme="minorEastAsia" w:cs="宋体" w:hint="eastAsia"/>
                <w:szCs w:val="21"/>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83CB1" w:rsidRDefault="00FD211C">
            <w:pPr>
              <w:jc w:val="center"/>
              <w:rPr>
                <w:rFonts w:asciiTheme="minorEastAsia" w:hAnsiTheme="minorEastAsia" w:cs="宋体"/>
                <w:szCs w:val="21"/>
              </w:rPr>
            </w:pPr>
            <w:r>
              <w:rPr>
                <w:rFonts w:asciiTheme="minorEastAsia" w:hAnsiTheme="minorEastAsia" w:cs="宋体" w:hint="eastAsia"/>
                <w:szCs w:val="21"/>
              </w:rPr>
              <w:t>次</w:t>
            </w:r>
          </w:p>
        </w:tc>
        <w:tc>
          <w:tcPr>
            <w:tcW w:w="4585" w:type="dxa"/>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left"/>
              <w:rPr>
                <w:rFonts w:ascii="宋体" w:hAnsi="宋体"/>
                <w:szCs w:val="21"/>
              </w:rPr>
            </w:pPr>
            <w:r>
              <w:rPr>
                <w:rFonts w:ascii="宋体" w:hAnsi="宋体" w:hint="eastAsia"/>
                <w:szCs w:val="21"/>
              </w:rPr>
              <w:t>原厂工程师到</w:t>
            </w:r>
            <w:r>
              <w:rPr>
                <w:rFonts w:ascii="宋体" w:hAnsi="宋体" w:hint="eastAsia"/>
                <w:szCs w:val="21"/>
              </w:rPr>
              <w:t>本局及各下所</w:t>
            </w:r>
            <w:r>
              <w:rPr>
                <w:rFonts w:ascii="宋体" w:hAnsi="宋体" w:hint="eastAsia"/>
                <w:szCs w:val="21"/>
              </w:rPr>
              <w:t>进行系统安装调试服务、第一年软件升级维护</w:t>
            </w:r>
          </w:p>
        </w:tc>
      </w:tr>
      <w:tr w:rsidR="00F83CB1">
        <w:trPr>
          <w:trHeight w:val="841"/>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center"/>
              <w:rPr>
                <w:rFonts w:asciiTheme="minorEastAsia" w:hAnsiTheme="minorEastAsia" w:cs="宋体"/>
                <w:b/>
                <w:bCs/>
                <w:sz w:val="24"/>
                <w:szCs w:val="24"/>
              </w:rPr>
            </w:pPr>
            <w:r>
              <w:rPr>
                <w:rFonts w:asciiTheme="minorEastAsia" w:hAnsiTheme="minorEastAsia" w:cs="宋体" w:hint="eastAsia"/>
                <w:b/>
                <w:bCs/>
                <w:sz w:val="24"/>
                <w:szCs w:val="24"/>
              </w:rPr>
              <w:t>产品到货期</w:t>
            </w:r>
          </w:p>
        </w:tc>
        <w:tc>
          <w:tcPr>
            <w:tcW w:w="771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left"/>
              <w:rPr>
                <w:rFonts w:ascii="宋体" w:hAnsi="宋体"/>
                <w:sz w:val="24"/>
                <w:szCs w:val="24"/>
              </w:rPr>
            </w:pPr>
            <w:r>
              <w:rPr>
                <w:rFonts w:ascii="宋体" w:hAnsi="宋体" w:hint="eastAsia"/>
                <w:sz w:val="24"/>
                <w:szCs w:val="24"/>
              </w:rPr>
              <w:t>签订合同后</w:t>
            </w:r>
            <w:r>
              <w:rPr>
                <w:rFonts w:ascii="宋体" w:hAnsi="宋体" w:hint="eastAsia"/>
                <w:sz w:val="24"/>
                <w:szCs w:val="24"/>
              </w:rPr>
              <w:t>7</w:t>
            </w:r>
            <w:r>
              <w:rPr>
                <w:rFonts w:ascii="宋体" w:hAnsi="宋体" w:hint="eastAsia"/>
                <w:sz w:val="24"/>
                <w:szCs w:val="24"/>
              </w:rPr>
              <w:t>个工作日</w:t>
            </w:r>
          </w:p>
        </w:tc>
      </w:tr>
      <w:tr w:rsidR="00F83CB1">
        <w:trPr>
          <w:trHeight w:val="841"/>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center"/>
              <w:rPr>
                <w:rFonts w:asciiTheme="minorEastAsia" w:hAnsiTheme="minorEastAsia" w:cs="宋体"/>
                <w:b/>
                <w:bCs/>
                <w:sz w:val="24"/>
                <w:szCs w:val="24"/>
              </w:rPr>
            </w:pPr>
            <w:r>
              <w:rPr>
                <w:rFonts w:asciiTheme="minorEastAsia" w:hAnsiTheme="minorEastAsia" w:cs="宋体" w:hint="eastAsia"/>
                <w:b/>
                <w:bCs/>
                <w:sz w:val="24"/>
                <w:szCs w:val="24"/>
              </w:rPr>
              <w:t>安装调试期</w:t>
            </w:r>
          </w:p>
        </w:tc>
        <w:tc>
          <w:tcPr>
            <w:tcW w:w="771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left"/>
              <w:rPr>
                <w:rFonts w:ascii="宋体" w:hAnsi="宋体"/>
                <w:sz w:val="24"/>
                <w:szCs w:val="24"/>
              </w:rPr>
            </w:pPr>
            <w:r>
              <w:rPr>
                <w:rFonts w:ascii="宋体" w:hAnsi="宋体" w:hint="eastAsia"/>
                <w:sz w:val="24"/>
                <w:szCs w:val="24"/>
              </w:rPr>
              <w:t>到货后</w:t>
            </w:r>
            <w:r>
              <w:rPr>
                <w:rFonts w:ascii="宋体" w:hAnsi="宋体" w:hint="eastAsia"/>
                <w:sz w:val="24"/>
                <w:szCs w:val="24"/>
              </w:rPr>
              <w:t>15</w:t>
            </w:r>
            <w:r>
              <w:rPr>
                <w:rFonts w:ascii="宋体" w:hAnsi="宋体" w:hint="eastAsia"/>
                <w:sz w:val="24"/>
                <w:szCs w:val="24"/>
              </w:rPr>
              <w:t>个工作日</w:t>
            </w:r>
          </w:p>
        </w:tc>
      </w:tr>
      <w:tr w:rsidR="00F83CB1">
        <w:trPr>
          <w:trHeight w:val="841"/>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center"/>
              <w:rPr>
                <w:rFonts w:asciiTheme="minorEastAsia" w:hAnsiTheme="minorEastAsia" w:cs="宋体"/>
                <w:b/>
                <w:bCs/>
                <w:sz w:val="24"/>
                <w:szCs w:val="24"/>
              </w:rPr>
            </w:pPr>
            <w:r>
              <w:rPr>
                <w:rFonts w:asciiTheme="minorEastAsia" w:hAnsiTheme="minorEastAsia" w:cs="宋体" w:hint="eastAsia"/>
                <w:b/>
                <w:bCs/>
                <w:sz w:val="24"/>
                <w:szCs w:val="24"/>
              </w:rPr>
              <w:t>保修服务器</w:t>
            </w:r>
          </w:p>
        </w:tc>
        <w:tc>
          <w:tcPr>
            <w:tcW w:w="771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83CB1" w:rsidRDefault="00FD211C">
            <w:pPr>
              <w:jc w:val="left"/>
              <w:rPr>
                <w:rFonts w:ascii="宋体" w:hAnsi="宋体"/>
                <w:sz w:val="24"/>
                <w:szCs w:val="24"/>
              </w:rPr>
            </w:pPr>
            <w:r>
              <w:rPr>
                <w:rFonts w:ascii="宋体" w:hAnsi="宋体" w:hint="eastAsia"/>
                <w:sz w:val="24"/>
                <w:szCs w:val="24"/>
              </w:rPr>
              <w:t>验收合格后</w:t>
            </w:r>
            <w:r>
              <w:rPr>
                <w:rFonts w:ascii="宋体" w:hAnsi="宋体" w:hint="eastAsia"/>
                <w:sz w:val="24"/>
                <w:szCs w:val="24"/>
              </w:rPr>
              <w:t>3</w:t>
            </w:r>
            <w:r>
              <w:rPr>
                <w:rFonts w:ascii="宋体" w:hAnsi="宋体" w:hint="eastAsia"/>
                <w:sz w:val="24"/>
                <w:szCs w:val="24"/>
              </w:rPr>
              <w:t>年</w:t>
            </w:r>
          </w:p>
        </w:tc>
      </w:tr>
    </w:tbl>
    <w:p w:rsidR="00F83CB1" w:rsidRDefault="00F83CB1">
      <w:pPr>
        <w:pStyle w:val="a5"/>
        <w:spacing w:after="156" w:line="360" w:lineRule="auto"/>
        <w:ind w:left="420" w:firstLineChars="131" w:firstLine="419"/>
        <w:rPr>
          <w:rFonts w:ascii="仿宋_GB2312" w:eastAsia="仿宋_GB2312" w:hAnsi="仿宋_GB2312" w:cs="仿宋_GB2312"/>
          <w:sz w:val="32"/>
          <w:szCs w:val="32"/>
        </w:rPr>
      </w:pPr>
    </w:p>
    <w:p w:rsidR="00F83CB1" w:rsidRDefault="00FD211C">
      <w:pPr>
        <w:snapToGrid w:val="0"/>
        <w:spacing w:line="396" w:lineRule="auto"/>
        <w:ind w:firstLineChars="200" w:firstLine="640"/>
        <w:jc w:val="left"/>
        <w:rPr>
          <w:rFonts w:ascii="仿宋_GB2312" w:eastAsia="仿宋_GB2312" w:hAnsi="仿宋_GB2312"/>
          <w:b/>
          <w:bCs/>
          <w:sz w:val="32"/>
          <w:szCs w:val="32"/>
        </w:rPr>
      </w:pPr>
      <w:r>
        <w:rPr>
          <w:rFonts w:ascii="黑体" w:eastAsia="黑体" w:hAnsi="黑体" w:cs="黑体" w:hint="eastAsia"/>
          <w:sz w:val="32"/>
          <w:szCs w:val="32"/>
        </w:rPr>
        <w:t>二、投标</w:t>
      </w:r>
      <w:r>
        <w:rPr>
          <w:rFonts w:ascii="黑体" w:eastAsia="黑体" w:hAnsi="黑体" w:cs="黑体" w:hint="eastAsia"/>
          <w:sz w:val="32"/>
          <w:szCs w:val="32"/>
        </w:rPr>
        <w:t>/</w:t>
      </w:r>
      <w:r>
        <w:rPr>
          <w:rFonts w:ascii="黑体" w:eastAsia="黑体" w:hAnsi="黑体" w:cs="黑体" w:hint="eastAsia"/>
          <w:sz w:val="32"/>
          <w:szCs w:val="32"/>
        </w:rPr>
        <w:t>响应要求</w:t>
      </w:r>
    </w:p>
    <w:p w:rsidR="00F83CB1" w:rsidRDefault="00F83CB1">
      <w:pPr>
        <w:snapToGrid w:val="0"/>
        <w:spacing w:line="396" w:lineRule="auto"/>
        <w:jc w:val="left"/>
        <w:rPr>
          <w:rFonts w:ascii="仿宋_GB2312" w:eastAsia="仿宋_GB2312" w:hAnsi="仿宋_GB2312" w:cs="仿宋_GB2312"/>
          <w:sz w:val="32"/>
          <w:szCs w:val="32"/>
        </w:rPr>
      </w:pPr>
    </w:p>
    <w:p w:rsidR="00F83CB1" w:rsidRDefault="00FD211C">
      <w:pPr>
        <w:numPr>
          <w:ilvl w:val="0"/>
          <w:numId w:val="1"/>
        </w:numPr>
        <w:snapToGrid w:val="0"/>
        <w:spacing w:line="396"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供应商资质要求</w:t>
      </w:r>
      <w:r>
        <w:rPr>
          <w:rFonts w:ascii="仿宋_GB2312" w:eastAsia="仿宋_GB2312" w:hAnsi="仿宋_GB2312" w:cs="仿宋_GB2312" w:hint="eastAsia"/>
          <w:sz w:val="32"/>
          <w:szCs w:val="32"/>
        </w:rPr>
        <w:t>：</w:t>
      </w:r>
    </w:p>
    <w:p w:rsidR="00F83CB1" w:rsidRDefault="00FD211C">
      <w:pPr>
        <w:snapToGrid w:val="0"/>
        <w:spacing w:line="396" w:lineRule="auto"/>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）投标供应商需</w:t>
      </w:r>
      <w:r>
        <w:rPr>
          <w:rFonts w:ascii="仿宋_GB2312" w:eastAsia="仿宋_GB2312" w:hAnsi="仿宋_GB2312" w:cs="仿宋_GB2312" w:hint="eastAsia"/>
          <w:sz w:val="32"/>
          <w:szCs w:val="32"/>
        </w:rPr>
        <w:t>有相关税务行业项目案例</w:t>
      </w:r>
    </w:p>
    <w:p w:rsidR="00F83CB1" w:rsidRDefault="00FD211C">
      <w:pPr>
        <w:snapToGrid w:val="0"/>
        <w:spacing w:line="396" w:lineRule="auto"/>
        <w:ind w:left="1600" w:hangingChars="500" w:hanging="1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中标方针对本项目所配备一线实施团队成员不</w:t>
      </w:r>
      <w:r>
        <w:rPr>
          <w:rFonts w:ascii="仿宋_GB2312" w:eastAsia="仿宋_GB2312" w:hAnsi="仿宋_GB2312" w:cs="仿宋_GB2312" w:hint="eastAsia"/>
          <w:sz w:val="32"/>
          <w:szCs w:val="32"/>
        </w:rPr>
        <w:t>少</w:t>
      </w:r>
      <w:r>
        <w:rPr>
          <w:rFonts w:ascii="仿宋_GB2312" w:eastAsia="仿宋_GB2312" w:hAnsi="仿宋_GB2312" w:cs="仿宋_GB2312"/>
          <w:sz w:val="32"/>
          <w:szCs w:val="32"/>
        </w:rPr>
        <w:t>于</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人。</w:t>
      </w:r>
    </w:p>
    <w:p w:rsidR="00F83CB1" w:rsidRDefault="00FD211C">
      <w:pPr>
        <w:snapToGrid w:val="0"/>
        <w:spacing w:line="396" w:lineRule="auto"/>
        <w:ind w:left="1475" w:hangingChars="461" w:hanging="147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原厂商在</w:t>
      </w:r>
      <w:r>
        <w:rPr>
          <w:rFonts w:ascii="仿宋_GB2312" w:eastAsia="仿宋_GB2312" w:hAnsi="仿宋_GB2312" w:cs="仿宋_GB2312" w:hint="eastAsia"/>
          <w:sz w:val="32"/>
          <w:szCs w:val="32"/>
        </w:rPr>
        <w:t>上海</w:t>
      </w:r>
      <w:r>
        <w:rPr>
          <w:rFonts w:ascii="仿宋_GB2312" w:eastAsia="仿宋_GB2312" w:hAnsi="仿宋_GB2312" w:cs="仿宋_GB2312"/>
          <w:sz w:val="32"/>
          <w:szCs w:val="32"/>
        </w:rPr>
        <w:t>本地</w:t>
      </w:r>
      <w:r>
        <w:rPr>
          <w:rFonts w:ascii="仿宋_GB2312" w:eastAsia="仿宋_GB2312" w:hAnsi="仿宋_GB2312" w:cs="仿宋_GB2312" w:hint="eastAsia"/>
          <w:sz w:val="32"/>
          <w:szCs w:val="32"/>
        </w:rPr>
        <w:t>需有专业</w:t>
      </w:r>
      <w:r>
        <w:rPr>
          <w:rFonts w:ascii="仿宋_GB2312" w:eastAsia="仿宋_GB2312" w:hAnsi="仿宋_GB2312" w:cs="仿宋_GB2312"/>
          <w:sz w:val="32"/>
          <w:szCs w:val="32"/>
        </w:rPr>
        <w:t>服务团队，提供</w:t>
      </w:r>
      <w:r>
        <w:rPr>
          <w:rFonts w:ascii="仿宋_GB2312" w:eastAsia="仿宋_GB2312" w:hAnsi="仿宋_GB2312" w:cs="仿宋_GB2312"/>
          <w:sz w:val="32"/>
          <w:szCs w:val="32"/>
        </w:rPr>
        <w:t>7*24</w:t>
      </w:r>
      <w:r>
        <w:rPr>
          <w:rFonts w:ascii="仿宋_GB2312" w:eastAsia="仿宋_GB2312" w:hAnsi="仿宋_GB2312" w:cs="仿宋_GB2312"/>
          <w:sz w:val="32"/>
          <w:szCs w:val="32"/>
        </w:rPr>
        <w:t>小时响应服务，如遇突发情况可</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小时内到达客户现场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小时内排除故障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每季度巡检服务并提供巡检报告</w:t>
      </w:r>
    </w:p>
    <w:p w:rsidR="00F83CB1" w:rsidRDefault="00F83CB1">
      <w:pPr>
        <w:snapToGrid w:val="0"/>
        <w:spacing w:line="396" w:lineRule="auto"/>
        <w:ind w:left="1475" w:hangingChars="461" w:hanging="1475"/>
        <w:jc w:val="left"/>
        <w:rPr>
          <w:rFonts w:ascii="仿宋_GB2312" w:eastAsia="仿宋_GB2312" w:hAnsi="仿宋_GB2312" w:cs="仿宋_GB2312"/>
          <w:sz w:val="32"/>
          <w:szCs w:val="32"/>
        </w:rPr>
      </w:pPr>
    </w:p>
    <w:p w:rsidR="00F83CB1" w:rsidRDefault="00FD211C">
      <w:pPr>
        <w:snapToGrid w:val="0"/>
        <w:spacing w:line="396" w:lineRule="auto"/>
        <w:ind w:firstLineChars="200" w:firstLine="640"/>
        <w:jc w:val="left"/>
        <w:rPr>
          <w:rFonts w:ascii="黑体" w:eastAsia="黑体" w:hAnsi="黑体"/>
          <w:sz w:val="32"/>
          <w:szCs w:val="32"/>
        </w:rPr>
      </w:pPr>
      <w:r>
        <w:rPr>
          <w:rFonts w:ascii="黑体" w:eastAsia="黑体" w:hAnsi="黑体" w:cs="黑体" w:hint="eastAsia"/>
          <w:sz w:val="32"/>
          <w:szCs w:val="32"/>
        </w:rPr>
        <w:t>三、项目需求</w:t>
      </w:r>
    </w:p>
    <w:p w:rsidR="00F83CB1" w:rsidRDefault="00FD211C">
      <w:pPr>
        <w:snapToGrid w:val="0"/>
        <w:spacing w:line="396"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项目需求主要包括产品指标和服务具体内容。</w:t>
      </w:r>
    </w:p>
    <w:p w:rsidR="00F83CB1" w:rsidRDefault="00FD211C">
      <w:pPr>
        <w:snapToGrid w:val="0"/>
        <w:spacing w:line="396"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产品指标需逐项列明所有产品的名称、采购数量、技术指标项、技术指标要求、是否需要证明材料等。如有必备、重要等不同种类指标，需用不同符号进行标记（见下表）。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917"/>
        <w:gridCol w:w="1199"/>
        <w:gridCol w:w="4750"/>
        <w:gridCol w:w="1459"/>
      </w:tblGrid>
      <w:tr w:rsidR="00F83CB1">
        <w:trPr>
          <w:jc w:val="center"/>
        </w:trPr>
        <w:tc>
          <w:tcPr>
            <w:tcW w:w="778" w:type="dxa"/>
            <w:vAlign w:val="center"/>
          </w:tcPr>
          <w:p w:rsidR="00F83CB1" w:rsidRDefault="00FD211C">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序号</w:t>
            </w:r>
          </w:p>
        </w:tc>
        <w:tc>
          <w:tcPr>
            <w:tcW w:w="917" w:type="dxa"/>
            <w:vAlign w:val="center"/>
          </w:tcPr>
          <w:p w:rsidR="00F83CB1" w:rsidRDefault="00FD211C">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指标种类</w:t>
            </w:r>
          </w:p>
        </w:tc>
        <w:tc>
          <w:tcPr>
            <w:tcW w:w="1199" w:type="dxa"/>
            <w:vAlign w:val="center"/>
          </w:tcPr>
          <w:p w:rsidR="00F83CB1" w:rsidRDefault="00FD211C">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指标名称</w:t>
            </w:r>
          </w:p>
        </w:tc>
        <w:tc>
          <w:tcPr>
            <w:tcW w:w="4750" w:type="dxa"/>
            <w:vAlign w:val="center"/>
          </w:tcPr>
          <w:p w:rsidR="00F83CB1" w:rsidRDefault="00FD211C">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指标内容</w:t>
            </w:r>
          </w:p>
        </w:tc>
        <w:tc>
          <w:tcPr>
            <w:tcW w:w="1459" w:type="dxa"/>
            <w:vAlign w:val="center"/>
          </w:tcPr>
          <w:p w:rsidR="00F83CB1" w:rsidRDefault="00FD211C">
            <w:pPr>
              <w:snapToGrid w:val="0"/>
              <w:spacing w:line="620" w:lineRule="exact"/>
              <w:jc w:val="center"/>
              <w:rPr>
                <w:rFonts w:ascii="仿宋_GB2312" w:eastAsia="仿宋_GB2312" w:hAnsi="仿宋_GB2312"/>
                <w:sz w:val="28"/>
                <w:szCs w:val="28"/>
              </w:rPr>
            </w:pPr>
            <w:r>
              <w:rPr>
                <w:rFonts w:ascii="仿宋_GB2312" w:eastAsia="仿宋_GB2312" w:hAnsi="仿宋_GB2312" w:cs="仿宋_GB2312" w:hint="eastAsia"/>
                <w:sz w:val="28"/>
                <w:szCs w:val="28"/>
              </w:rPr>
              <w:t>是否需要证明材料</w:t>
            </w:r>
          </w:p>
        </w:tc>
      </w:tr>
      <w:tr w:rsidR="00F83CB1">
        <w:trPr>
          <w:trHeight w:val="477"/>
          <w:jc w:val="center"/>
        </w:trPr>
        <w:tc>
          <w:tcPr>
            <w:tcW w:w="9103" w:type="dxa"/>
            <w:gridSpan w:val="5"/>
            <w:vAlign w:val="center"/>
          </w:tcPr>
          <w:p w:rsidR="00F83CB1" w:rsidRDefault="00FD211C">
            <w:pPr>
              <w:snapToGrid w:val="0"/>
              <w:spacing w:line="620" w:lineRule="exact"/>
              <w:jc w:val="center"/>
              <w:rPr>
                <w:rFonts w:ascii="仿宋_GB2312" w:eastAsia="仿宋_GB2312" w:hAnsi="仿宋_GB2312"/>
                <w:sz w:val="28"/>
                <w:szCs w:val="28"/>
              </w:rPr>
            </w:pPr>
            <w:r>
              <w:rPr>
                <w:rFonts w:ascii="宋体" w:hAnsi="宋体" w:cs="宋体" w:hint="eastAsia"/>
                <w:b/>
                <w:bCs/>
                <w:sz w:val="28"/>
                <w:szCs w:val="28"/>
              </w:rPr>
              <w:t>外网网络环境监控</w:t>
            </w:r>
            <w:r>
              <w:rPr>
                <w:rFonts w:ascii="宋体" w:hAnsi="宋体" w:cs="宋体"/>
                <w:b/>
                <w:bCs/>
                <w:sz w:val="28"/>
                <w:szCs w:val="28"/>
              </w:rPr>
              <w:t>管理平台</w:t>
            </w:r>
            <w:r>
              <w:rPr>
                <w:rFonts w:ascii="宋体" w:hAnsi="宋体" w:cs="宋体" w:hint="eastAsia"/>
                <w:b/>
                <w:bCs/>
                <w:sz w:val="28"/>
                <w:szCs w:val="28"/>
              </w:rPr>
              <w:t xml:space="preserve">    1</w:t>
            </w:r>
            <w:r>
              <w:rPr>
                <w:rFonts w:ascii="宋体" w:hAnsi="宋体" w:cs="宋体" w:hint="eastAsia"/>
                <w:b/>
                <w:bCs/>
                <w:sz w:val="28"/>
                <w:szCs w:val="28"/>
              </w:rPr>
              <w:t>套</w:t>
            </w:r>
          </w:p>
        </w:tc>
      </w:tr>
      <w:tr w:rsidR="00F83CB1">
        <w:trPr>
          <w:jc w:val="center"/>
        </w:trPr>
        <w:tc>
          <w:tcPr>
            <w:tcW w:w="778"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917" w:type="dxa"/>
            <w:vMerge w:val="restart"/>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Theme="minorEastAsia" w:hAnsiTheme="minorEastAsia" w:cs="宋体" w:hint="eastAsia"/>
                <w:szCs w:val="21"/>
              </w:rPr>
              <w:t>基础</w:t>
            </w:r>
            <w:r>
              <w:rPr>
                <w:rFonts w:asciiTheme="minorEastAsia" w:hAnsiTheme="minorEastAsia" w:cs="宋体" w:hint="eastAsia"/>
                <w:szCs w:val="21"/>
              </w:rPr>
              <w:t xml:space="preserve"> </w:t>
            </w:r>
            <w:r>
              <w:rPr>
                <w:rFonts w:asciiTheme="minorEastAsia" w:hAnsiTheme="minorEastAsia" w:cs="宋体" w:hint="eastAsia"/>
                <w:szCs w:val="21"/>
              </w:rPr>
              <w:t>监控</w:t>
            </w:r>
          </w:p>
        </w:tc>
        <w:tc>
          <w:tcPr>
            <w:tcW w:w="1199" w:type="dxa"/>
            <w:vAlign w:val="center"/>
          </w:tcPr>
          <w:p w:rsidR="00F83CB1" w:rsidRDefault="00FD211C">
            <w:pPr>
              <w:jc w:val="center"/>
              <w:rPr>
                <w:rFonts w:ascii="仿宋_GB2312" w:eastAsia="仿宋_GB2312" w:hAnsi="仿宋_GB2312" w:cs="仿宋_GB2312"/>
                <w:sz w:val="28"/>
                <w:szCs w:val="28"/>
              </w:rPr>
            </w:pPr>
            <w:r>
              <w:rPr>
                <w:rFonts w:asciiTheme="minorEastAsia" w:hAnsiTheme="minorEastAsia" w:cs="宋体" w:hint="eastAsia"/>
                <w:szCs w:val="21"/>
              </w:rPr>
              <w:t>基础模块</w:t>
            </w:r>
          </w:p>
        </w:tc>
        <w:tc>
          <w:tcPr>
            <w:tcW w:w="4750" w:type="dxa"/>
            <w:vAlign w:val="center"/>
          </w:tcPr>
          <w:p w:rsidR="00F83CB1" w:rsidRDefault="00FD211C">
            <w:pPr>
              <w:jc w:val="left"/>
              <w:rPr>
                <w:rFonts w:asciiTheme="minorEastAsia" w:hAnsiTheme="minorEastAsia" w:cs="宋体"/>
                <w:szCs w:val="21"/>
              </w:rPr>
            </w:pPr>
            <w:r>
              <w:rPr>
                <w:rFonts w:asciiTheme="minorEastAsia" w:hAnsiTheme="minorEastAsia" w:cs="宋体" w:hint="eastAsia"/>
                <w:szCs w:val="21"/>
              </w:rPr>
              <w:t>可建模监控指标数据库（</w:t>
            </w:r>
            <w:r>
              <w:rPr>
                <w:rFonts w:asciiTheme="minorEastAsia" w:hAnsiTheme="minorEastAsia" w:cs="宋体" w:hint="eastAsia"/>
                <w:szCs w:val="21"/>
              </w:rPr>
              <w:t>PMDB</w:t>
            </w:r>
            <w:r>
              <w:rPr>
                <w:rFonts w:asciiTheme="minorEastAsia" w:hAnsiTheme="minorEastAsia" w:cs="宋体" w:hint="eastAsia"/>
                <w:szCs w:val="21"/>
              </w:rPr>
              <w:t>）、统一事件平台（</w:t>
            </w:r>
            <w:proofErr w:type="spellStart"/>
            <w:r>
              <w:rPr>
                <w:rFonts w:asciiTheme="minorEastAsia" w:hAnsiTheme="minorEastAsia" w:cs="宋体" w:hint="eastAsia"/>
                <w:szCs w:val="21"/>
              </w:rPr>
              <w:t>Abt</w:t>
            </w:r>
            <w:proofErr w:type="spellEnd"/>
            <w:r>
              <w:rPr>
                <w:rFonts w:asciiTheme="minorEastAsia" w:hAnsiTheme="minorEastAsia" w:cs="宋体" w:hint="eastAsia"/>
                <w:szCs w:val="21"/>
              </w:rPr>
              <w:t>）、灵动可视化展现设计工具（</w:t>
            </w:r>
            <w:r>
              <w:rPr>
                <w:rFonts w:asciiTheme="minorEastAsia" w:hAnsiTheme="minorEastAsia" w:cs="宋体" w:hint="eastAsia"/>
                <w:szCs w:val="21"/>
              </w:rPr>
              <w:t>Live</w:t>
            </w:r>
            <w:r>
              <w:rPr>
                <w:rFonts w:asciiTheme="minorEastAsia" w:hAnsiTheme="minorEastAsia" w:cs="宋体" w:hint="eastAsia"/>
                <w:szCs w:val="21"/>
              </w:rPr>
              <w:t>）及基础监控报表</w:t>
            </w:r>
          </w:p>
        </w:tc>
        <w:tc>
          <w:tcPr>
            <w:tcW w:w="1459" w:type="dxa"/>
            <w:vAlign w:val="center"/>
          </w:tcPr>
          <w:p w:rsidR="00F83CB1" w:rsidRDefault="00F83CB1">
            <w:pPr>
              <w:snapToGrid w:val="0"/>
              <w:spacing w:line="620" w:lineRule="exact"/>
              <w:jc w:val="center"/>
              <w:rPr>
                <w:rFonts w:ascii="仿宋_GB2312" w:eastAsia="仿宋_GB2312" w:hAnsi="仿宋_GB2312" w:cs="仿宋_GB2312"/>
                <w:sz w:val="28"/>
                <w:szCs w:val="28"/>
              </w:rPr>
            </w:pPr>
          </w:p>
        </w:tc>
      </w:tr>
      <w:tr w:rsidR="00F83CB1">
        <w:trPr>
          <w:jc w:val="center"/>
        </w:trPr>
        <w:tc>
          <w:tcPr>
            <w:tcW w:w="778"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917" w:type="dxa"/>
            <w:vMerge/>
            <w:vAlign w:val="center"/>
          </w:tcPr>
          <w:p w:rsidR="00F83CB1" w:rsidRDefault="00F83CB1">
            <w:pPr>
              <w:snapToGrid w:val="0"/>
              <w:spacing w:line="620" w:lineRule="exact"/>
              <w:jc w:val="center"/>
              <w:rPr>
                <w:rFonts w:ascii="仿宋_GB2312" w:eastAsia="仿宋_GB2312" w:hAnsi="仿宋_GB2312" w:cs="仿宋_GB2312"/>
                <w:sz w:val="28"/>
                <w:szCs w:val="28"/>
              </w:rPr>
            </w:pPr>
          </w:p>
        </w:tc>
        <w:tc>
          <w:tcPr>
            <w:tcW w:w="1199" w:type="dxa"/>
            <w:vAlign w:val="center"/>
          </w:tcPr>
          <w:p w:rsidR="00F83CB1" w:rsidRDefault="00FD211C">
            <w:pPr>
              <w:jc w:val="center"/>
              <w:rPr>
                <w:rFonts w:ascii="仿宋_GB2312" w:eastAsia="仿宋_GB2312" w:hAnsi="仿宋_GB2312" w:cs="仿宋_GB2312"/>
                <w:sz w:val="28"/>
                <w:szCs w:val="28"/>
              </w:rPr>
            </w:pPr>
            <w:r>
              <w:rPr>
                <w:rFonts w:asciiTheme="minorEastAsia" w:hAnsiTheme="minorEastAsia" w:cs="宋体" w:hint="eastAsia"/>
                <w:szCs w:val="21"/>
              </w:rPr>
              <w:t>网络拓扑管理</w:t>
            </w:r>
            <w:r>
              <w:rPr>
                <w:rFonts w:asciiTheme="minorEastAsia" w:hAnsiTheme="minorEastAsia" w:cs="宋体" w:hint="eastAsia"/>
                <w:szCs w:val="21"/>
              </w:rPr>
              <w:t>模块</w:t>
            </w:r>
          </w:p>
        </w:tc>
        <w:tc>
          <w:tcPr>
            <w:tcW w:w="4750" w:type="dxa"/>
            <w:vAlign w:val="center"/>
          </w:tcPr>
          <w:p w:rsidR="00F83CB1" w:rsidRDefault="00FD211C">
            <w:pPr>
              <w:jc w:val="left"/>
              <w:rPr>
                <w:rFonts w:asciiTheme="minorEastAsia" w:hAnsiTheme="minorEastAsia" w:cs="宋体"/>
                <w:szCs w:val="21"/>
              </w:rPr>
            </w:pPr>
            <w:r>
              <w:rPr>
                <w:rFonts w:asciiTheme="minorEastAsia" w:hAnsiTheme="minorEastAsia" w:cs="宋体" w:hint="eastAsia"/>
                <w:szCs w:val="21"/>
              </w:rPr>
              <w:t>实现网络设备和链路的自动发现并生成网络</w:t>
            </w:r>
            <w:proofErr w:type="gramStart"/>
            <w:r>
              <w:rPr>
                <w:rFonts w:asciiTheme="minorEastAsia" w:hAnsiTheme="minorEastAsia" w:cs="宋体" w:hint="eastAsia"/>
                <w:szCs w:val="21"/>
              </w:rPr>
              <w:t>拓朴</w:t>
            </w:r>
            <w:proofErr w:type="gramEnd"/>
            <w:r>
              <w:rPr>
                <w:rFonts w:asciiTheme="minorEastAsia" w:hAnsiTheme="minorEastAsia" w:cs="宋体" w:hint="eastAsia"/>
                <w:szCs w:val="21"/>
              </w:rPr>
              <w:t>，不含网络设备监测许可</w:t>
            </w:r>
          </w:p>
        </w:tc>
        <w:tc>
          <w:tcPr>
            <w:tcW w:w="1459" w:type="dxa"/>
            <w:vAlign w:val="center"/>
          </w:tcPr>
          <w:p w:rsidR="00F83CB1" w:rsidRDefault="00F83CB1">
            <w:pPr>
              <w:snapToGrid w:val="0"/>
              <w:spacing w:line="620" w:lineRule="exact"/>
              <w:jc w:val="center"/>
              <w:rPr>
                <w:rFonts w:ascii="仿宋_GB2312" w:eastAsia="仿宋_GB2312" w:hAnsi="仿宋_GB2312" w:cs="仿宋_GB2312"/>
                <w:sz w:val="28"/>
                <w:szCs w:val="28"/>
              </w:rPr>
            </w:pPr>
          </w:p>
        </w:tc>
      </w:tr>
      <w:tr w:rsidR="00F83CB1">
        <w:trPr>
          <w:jc w:val="center"/>
        </w:trPr>
        <w:tc>
          <w:tcPr>
            <w:tcW w:w="778"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p>
        </w:tc>
        <w:tc>
          <w:tcPr>
            <w:tcW w:w="917" w:type="dxa"/>
            <w:vMerge w:val="restart"/>
            <w:vAlign w:val="center"/>
          </w:tcPr>
          <w:p w:rsidR="00F83CB1" w:rsidRDefault="00FD211C">
            <w:pPr>
              <w:jc w:val="center"/>
              <w:rPr>
                <w:rFonts w:asciiTheme="minorEastAsia" w:hAnsiTheme="minorEastAsia" w:cs="宋体"/>
                <w:szCs w:val="21"/>
              </w:rPr>
            </w:pPr>
            <w:r>
              <w:rPr>
                <w:rFonts w:asciiTheme="minorEastAsia" w:hAnsiTheme="minorEastAsia" w:cs="宋体" w:hint="eastAsia"/>
                <w:szCs w:val="21"/>
              </w:rPr>
              <w:t>业务</w:t>
            </w:r>
            <w:r>
              <w:rPr>
                <w:rFonts w:asciiTheme="minorEastAsia" w:hAnsiTheme="minorEastAsia" w:cs="宋体" w:hint="eastAsia"/>
                <w:szCs w:val="21"/>
              </w:rPr>
              <w:t xml:space="preserve"> </w:t>
            </w:r>
            <w:r>
              <w:rPr>
                <w:rFonts w:asciiTheme="minorEastAsia" w:hAnsiTheme="minorEastAsia" w:cs="宋体" w:hint="eastAsia"/>
                <w:szCs w:val="21"/>
              </w:rPr>
              <w:t>监控</w:t>
            </w:r>
          </w:p>
        </w:tc>
        <w:tc>
          <w:tcPr>
            <w:tcW w:w="1199" w:type="dxa"/>
            <w:vAlign w:val="center"/>
          </w:tcPr>
          <w:p w:rsidR="00F83CB1" w:rsidRDefault="00FD211C">
            <w:pPr>
              <w:jc w:val="center"/>
              <w:rPr>
                <w:rFonts w:asciiTheme="minorEastAsia" w:eastAsiaTheme="minorEastAsia" w:hAnsiTheme="minorEastAsia" w:cs="宋体"/>
                <w:szCs w:val="21"/>
              </w:rPr>
            </w:pPr>
            <w:r>
              <w:rPr>
                <w:rFonts w:asciiTheme="minorEastAsia" w:hAnsiTheme="minorEastAsia" w:cs="宋体" w:hint="eastAsia"/>
                <w:szCs w:val="21"/>
              </w:rPr>
              <w:t>网络监测</w:t>
            </w:r>
          </w:p>
        </w:tc>
        <w:tc>
          <w:tcPr>
            <w:tcW w:w="4750" w:type="dxa"/>
            <w:vAlign w:val="center"/>
          </w:tcPr>
          <w:p w:rsidR="00F83CB1" w:rsidRDefault="00FD211C">
            <w:pPr>
              <w:jc w:val="left"/>
              <w:rPr>
                <w:rFonts w:asciiTheme="minorEastAsia" w:eastAsiaTheme="minorEastAsia" w:hAnsiTheme="minorEastAsia" w:cs="宋体"/>
                <w:szCs w:val="21"/>
              </w:rPr>
            </w:pPr>
            <w:r>
              <w:rPr>
                <w:rFonts w:asciiTheme="minorEastAsia" w:hAnsiTheme="minorEastAsia" w:cs="宋体" w:hint="eastAsia"/>
                <w:szCs w:val="21"/>
              </w:rPr>
              <w:t>支持对网络设备及网络链路运行性能、状态监控，同时支持面向网络设备的配置备份管理。</w:t>
            </w:r>
          </w:p>
        </w:tc>
        <w:tc>
          <w:tcPr>
            <w:tcW w:w="1459" w:type="dxa"/>
            <w:vAlign w:val="center"/>
          </w:tcPr>
          <w:p w:rsidR="00F83CB1" w:rsidRDefault="00F83CB1">
            <w:pPr>
              <w:snapToGrid w:val="0"/>
              <w:spacing w:line="620" w:lineRule="exact"/>
              <w:jc w:val="center"/>
              <w:rPr>
                <w:rFonts w:ascii="仿宋_GB2312" w:eastAsia="仿宋_GB2312" w:hAnsi="仿宋_GB2312" w:cs="仿宋_GB2312"/>
                <w:sz w:val="28"/>
                <w:szCs w:val="28"/>
              </w:rPr>
            </w:pPr>
          </w:p>
        </w:tc>
      </w:tr>
      <w:tr w:rsidR="00F83CB1">
        <w:trPr>
          <w:jc w:val="center"/>
        </w:trPr>
        <w:tc>
          <w:tcPr>
            <w:tcW w:w="778" w:type="dxa"/>
            <w:vAlign w:val="center"/>
          </w:tcPr>
          <w:p w:rsidR="00F83CB1" w:rsidRDefault="00F83CB1">
            <w:pPr>
              <w:snapToGrid w:val="0"/>
              <w:spacing w:line="620" w:lineRule="exact"/>
              <w:ind w:firstLineChars="100" w:firstLine="280"/>
              <w:rPr>
                <w:rFonts w:ascii="仿宋_GB2312" w:eastAsia="仿宋_GB2312" w:hAnsi="仿宋_GB2312" w:cs="仿宋_GB2312"/>
                <w:sz w:val="28"/>
                <w:szCs w:val="28"/>
              </w:rPr>
            </w:pPr>
          </w:p>
        </w:tc>
        <w:tc>
          <w:tcPr>
            <w:tcW w:w="917" w:type="dxa"/>
            <w:vMerge/>
            <w:vAlign w:val="center"/>
          </w:tcPr>
          <w:p w:rsidR="00F83CB1" w:rsidRDefault="00F83CB1">
            <w:pPr>
              <w:snapToGrid w:val="0"/>
              <w:spacing w:line="620" w:lineRule="exact"/>
              <w:jc w:val="center"/>
              <w:rPr>
                <w:rFonts w:ascii="仿宋_GB2312" w:eastAsia="仿宋_GB2312" w:hAnsi="仿宋_GB2312" w:cs="仿宋_GB2312"/>
                <w:sz w:val="28"/>
                <w:szCs w:val="28"/>
              </w:rPr>
            </w:pPr>
          </w:p>
        </w:tc>
        <w:tc>
          <w:tcPr>
            <w:tcW w:w="1199" w:type="dxa"/>
            <w:vAlign w:val="center"/>
          </w:tcPr>
          <w:p w:rsidR="00F83CB1" w:rsidRDefault="00F83CB1">
            <w:pPr>
              <w:jc w:val="center"/>
              <w:rPr>
                <w:rFonts w:asciiTheme="minorEastAsia" w:hAnsiTheme="minorEastAsia" w:cs="宋体"/>
                <w:szCs w:val="21"/>
              </w:rPr>
            </w:pPr>
          </w:p>
        </w:tc>
        <w:tc>
          <w:tcPr>
            <w:tcW w:w="4750" w:type="dxa"/>
            <w:vAlign w:val="center"/>
          </w:tcPr>
          <w:p w:rsidR="00F83CB1" w:rsidRDefault="00F83CB1">
            <w:pPr>
              <w:jc w:val="left"/>
              <w:rPr>
                <w:rFonts w:asciiTheme="minorEastAsia" w:hAnsiTheme="minorEastAsia" w:cs="宋体"/>
                <w:szCs w:val="21"/>
              </w:rPr>
            </w:pPr>
          </w:p>
        </w:tc>
        <w:tc>
          <w:tcPr>
            <w:tcW w:w="1459" w:type="dxa"/>
            <w:vAlign w:val="center"/>
          </w:tcPr>
          <w:p w:rsidR="00F83CB1" w:rsidRDefault="00F83CB1">
            <w:pPr>
              <w:snapToGrid w:val="0"/>
              <w:spacing w:line="620" w:lineRule="exact"/>
              <w:jc w:val="center"/>
              <w:rPr>
                <w:rFonts w:ascii="仿宋_GB2312" w:eastAsia="仿宋_GB2312" w:hAnsi="仿宋_GB2312" w:cs="仿宋_GB2312"/>
                <w:sz w:val="28"/>
                <w:szCs w:val="28"/>
              </w:rPr>
            </w:pPr>
          </w:p>
        </w:tc>
      </w:tr>
      <w:tr w:rsidR="00F83CB1">
        <w:trPr>
          <w:jc w:val="center"/>
        </w:trPr>
        <w:tc>
          <w:tcPr>
            <w:tcW w:w="778"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917"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宋体" w:hAnsi="宋体" w:hint="eastAsia"/>
                <w:szCs w:val="21"/>
              </w:rPr>
              <w:t>报表</w:t>
            </w:r>
            <w:r>
              <w:rPr>
                <w:rFonts w:ascii="宋体" w:hAnsi="宋体" w:hint="eastAsia"/>
                <w:szCs w:val="21"/>
              </w:rPr>
              <w:t xml:space="preserve"> </w:t>
            </w:r>
            <w:r>
              <w:rPr>
                <w:rFonts w:ascii="宋体" w:hAnsi="宋体" w:hint="eastAsia"/>
                <w:szCs w:val="21"/>
              </w:rPr>
              <w:t>管理</w:t>
            </w:r>
          </w:p>
        </w:tc>
        <w:tc>
          <w:tcPr>
            <w:tcW w:w="1199"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宋体" w:hAnsi="宋体" w:hint="eastAsia"/>
                <w:szCs w:val="21"/>
              </w:rPr>
              <w:t>报表管理</w:t>
            </w:r>
          </w:p>
        </w:tc>
        <w:tc>
          <w:tcPr>
            <w:tcW w:w="4750" w:type="dxa"/>
            <w:vAlign w:val="center"/>
          </w:tcPr>
          <w:p w:rsidR="00F83CB1" w:rsidRDefault="00FD211C">
            <w:pPr>
              <w:jc w:val="left"/>
              <w:rPr>
                <w:rFonts w:asciiTheme="minorEastAsia" w:hAnsiTheme="minorEastAsia" w:cs="宋体"/>
                <w:szCs w:val="21"/>
              </w:rPr>
            </w:pPr>
            <w:r>
              <w:rPr>
                <w:rFonts w:asciiTheme="minorEastAsia" w:hAnsiTheme="minorEastAsia" w:cs="宋体" w:hint="eastAsia"/>
                <w:szCs w:val="21"/>
              </w:rPr>
              <w:t>系统应支持数据的历史记录与查看；支持按日报、周报、月报、年报、自定义周期等方式对生成报表。供线性图、直方图、饼图、柱状图、数据列表等多种报表风格。</w:t>
            </w:r>
          </w:p>
          <w:p w:rsidR="00F83CB1" w:rsidRDefault="00FD211C">
            <w:pPr>
              <w:jc w:val="left"/>
              <w:rPr>
                <w:rFonts w:ascii="仿宋_GB2312" w:eastAsia="仿宋_GB2312" w:hAnsi="仿宋_GB2312" w:cs="仿宋_GB2312"/>
                <w:sz w:val="28"/>
                <w:szCs w:val="28"/>
              </w:rPr>
            </w:pPr>
            <w:r>
              <w:rPr>
                <w:rFonts w:asciiTheme="minorEastAsia" w:hAnsiTheme="minorEastAsia" w:cs="宋体" w:hint="eastAsia"/>
                <w:szCs w:val="21"/>
              </w:rPr>
              <w:t>报表包括监控资源的</w:t>
            </w:r>
            <w:r>
              <w:rPr>
                <w:rFonts w:asciiTheme="minorEastAsia" w:hAnsiTheme="minorEastAsia" w:cs="宋体" w:hint="eastAsia"/>
                <w:szCs w:val="21"/>
              </w:rPr>
              <w:t>TOPN</w:t>
            </w:r>
            <w:r>
              <w:rPr>
                <w:rFonts w:asciiTheme="minorEastAsia" w:hAnsiTheme="minorEastAsia" w:cs="宋体" w:hint="eastAsia"/>
                <w:szCs w:val="21"/>
              </w:rPr>
              <w:t>性能报表、可用性报表、资源清单报表等类别，可自定义报表内容、周期、发送时间等，以邮件附件或链接的方式发送计划报表。报告可以导出到不同的终端，包括打印机、</w:t>
            </w:r>
            <w:r>
              <w:rPr>
                <w:rFonts w:asciiTheme="minorEastAsia" w:hAnsiTheme="minorEastAsia" w:cs="宋体" w:hint="eastAsia"/>
                <w:szCs w:val="21"/>
              </w:rPr>
              <w:t>Web</w:t>
            </w:r>
            <w:r>
              <w:rPr>
                <w:rFonts w:asciiTheme="minorEastAsia" w:hAnsiTheme="minorEastAsia" w:cs="宋体" w:hint="eastAsia"/>
                <w:szCs w:val="21"/>
              </w:rPr>
              <w:t>文件等。支持自定义报表的设计开发！</w:t>
            </w:r>
          </w:p>
        </w:tc>
        <w:tc>
          <w:tcPr>
            <w:tcW w:w="1459" w:type="dxa"/>
            <w:vAlign w:val="center"/>
          </w:tcPr>
          <w:p w:rsidR="00F83CB1" w:rsidRDefault="00F83CB1">
            <w:pPr>
              <w:snapToGrid w:val="0"/>
              <w:spacing w:line="620" w:lineRule="exact"/>
              <w:jc w:val="center"/>
              <w:rPr>
                <w:rFonts w:ascii="仿宋_GB2312" w:eastAsia="仿宋_GB2312" w:hAnsi="仿宋_GB2312" w:cs="仿宋_GB2312"/>
                <w:sz w:val="28"/>
                <w:szCs w:val="28"/>
              </w:rPr>
            </w:pPr>
          </w:p>
        </w:tc>
      </w:tr>
      <w:tr w:rsidR="00F83CB1">
        <w:trPr>
          <w:jc w:val="center"/>
        </w:trPr>
        <w:tc>
          <w:tcPr>
            <w:tcW w:w="778"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917"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宋体" w:hAnsi="宋体" w:hint="eastAsia"/>
                <w:szCs w:val="21"/>
              </w:rPr>
              <w:t>接口</w:t>
            </w:r>
          </w:p>
        </w:tc>
        <w:tc>
          <w:tcPr>
            <w:tcW w:w="1199"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宋体" w:hAnsi="宋体" w:hint="eastAsia"/>
                <w:szCs w:val="21"/>
              </w:rPr>
              <w:t>标准接口</w:t>
            </w:r>
          </w:p>
        </w:tc>
        <w:tc>
          <w:tcPr>
            <w:tcW w:w="4750"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Theme="minorEastAsia" w:hAnsiTheme="minorEastAsia" w:cs="宋体" w:hint="eastAsia"/>
                <w:szCs w:val="21"/>
              </w:rPr>
              <w:t>要求提供标准的</w:t>
            </w:r>
            <w:proofErr w:type="spellStart"/>
            <w:r>
              <w:rPr>
                <w:rFonts w:asciiTheme="minorEastAsia" w:hAnsiTheme="minorEastAsia" w:cs="宋体" w:hint="eastAsia"/>
                <w:szCs w:val="21"/>
              </w:rPr>
              <w:t>WebService</w:t>
            </w:r>
            <w:proofErr w:type="spellEnd"/>
            <w:r>
              <w:rPr>
                <w:rFonts w:asciiTheme="minorEastAsia" w:hAnsiTheme="minorEastAsia" w:cs="宋体" w:hint="eastAsia"/>
                <w:szCs w:val="21"/>
              </w:rPr>
              <w:t>接口给第三方调用，如</w:t>
            </w:r>
            <w:r>
              <w:rPr>
                <w:rFonts w:asciiTheme="minorEastAsia" w:hAnsiTheme="minorEastAsia" w:cs="宋体" w:hint="eastAsia"/>
                <w:szCs w:val="21"/>
              </w:rPr>
              <w:t>HTTP</w:t>
            </w:r>
            <w:r>
              <w:rPr>
                <w:rFonts w:asciiTheme="minorEastAsia" w:hAnsiTheme="minorEastAsia" w:cs="宋体" w:hint="eastAsia"/>
                <w:szCs w:val="21"/>
              </w:rPr>
              <w:t>、</w:t>
            </w:r>
            <w:r>
              <w:rPr>
                <w:rFonts w:asciiTheme="minorEastAsia" w:hAnsiTheme="minorEastAsia" w:cs="宋体" w:hint="eastAsia"/>
                <w:szCs w:val="21"/>
              </w:rPr>
              <w:t>XML</w:t>
            </w:r>
            <w:r>
              <w:rPr>
                <w:rFonts w:asciiTheme="minorEastAsia" w:hAnsiTheme="minorEastAsia" w:cs="宋体" w:hint="eastAsia"/>
                <w:szCs w:val="21"/>
              </w:rPr>
              <w:t>、</w:t>
            </w:r>
            <w:r>
              <w:rPr>
                <w:rFonts w:asciiTheme="minorEastAsia" w:hAnsiTheme="minorEastAsia" w:cs="宋体" w:hint="eastAsia"/>
                <w:szCs w:val="21"/>
              </w:rPr>
              <w:t>SOAP</w:t>
            </w:r>
            <w:r>
              <w:rPr>
                <w:rFonts w:asciiTheme="minorEastAsia" w:hAnsiTheme="minorEastAsia" w:cs="宋体" w:hint="eastAsia"/>
                <w:szCs w:val="21"/>
              </w:rPr>
              <w:t>、</w:t>
            </w:r>
            <w:r>
              <w:rPr>
                <w:rFonts w:asciiTheme="minorEastAsia" w:hAnsiTheme="minorEastAsia" w:cs="宋体" w:hint="eastAsia"/>
                <w:szCs w:val="21"/>
              </w:rPr>
              <w:t>WSDL</w:t>
            </w:r>
            <w:r>
              <w:rPr>
                <w:rFonts w:asciiTheme="minorEastAsia" w:hAnsiTheme="minorEastAsia" w:cs="宋体" w:hint="eastAsia"/>
                <w:szCs w:val="21"/>
              </w:rPr>
              <w:t>等，</w:t>
            </w:r>
            <w:proofErr w:type="gramStart"/>
            <w:r>
              <w:rPr>
                <w:rFonts w:asciiTheme="minorEastAsia" w:hAnsiTheme="minorEastAsia" w:cs="宋体" w:hint="eastAsia"/>
                <w:szCs w:val="21"/>
              </w:rPr>
              <w:t>需支持</w:t>
            </w:r>
            <w:proofErr w:type="gramEnd"/>
            <w:r>
              <w:rPr>
                <w:rFonts w:asciiTheme="minorEastAsia" w:hAnsiTheme="minorEastAsia" w:cs="宋体" w:hint="eastAsia"/>
                <w:szCs w:val="21"/>
              </w:rPr>
              <w:t>成熟的电子证书、电子签名技术保证该协议等数据安全。</w:t>
            </w:r>
          </w:p>
        </w:tc>
        <w:tc>
          <w:tcPr>
            <w:tcW w:w="1459" w:type="dxa"/>
            <w:vAlign w:val="center"/>
          </w:tcPr>
          <w:p w:rsidR="00F83CB1" w:rsidRDefault="00F83CB1">
            <w:pPr>
              <w:snapToGrid w:val="0"/>
              <w:spacing w:line="620" w:lineRule="exact"/>
              <w:jc w:val="center"/>
              <w:rPr>
                <w:rFonts w:ascii="仿宋_GB2312" w:eastAsia="仿宋_GB2312" w:hAnsi="仿宋_GB2312" w:cs="仿宋_GB2312"/>
                <w:sz w:val="28"/>
                <w:szCs w:val="28"/>
              </w:rPr>
            </w:pPr>
          </w:p>
        </w:tc>
      </w:tr>
      <w:tr w:rsidR="00F83CB1">
        <w:trPr>
          <w:jc w:val="center"/>
        </w:trPr>
        <w:tc>
          <w:tcPr>
            <w:tcW w:w="778"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917"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宋体" w:hAnsi="宋体" w:hint="eastAsia"/>
                <w:szCs w:val="21"/>
              </w:rPr>
              <w:t>备份</w:t>
            </w:r>
            <w:r>
              <w:rPr>
                <w:rFonts w:ascii="宋体" w:hAnsi="宋体" w:hint="eastAsia"/>
                <w:szCs w:val="21"/>
              </w:rPr>
              <w:t xml:space="preserve"> </w:t>
            </w:r>
            <w:r>
              <w:rPr>
                <w:rFonts w:ascii="宋体" w:hAnsi="宋体" w:hint="eastAsia"/>
                <w:szCs w:val="21"/>
              </w:rPr>
              <w:t>机制</w:t>
            </w:r>
          </w:p>
        </w:tc>
        <w:tc>
          <w:tcPr>
            <w:tcW w:w="1199"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宋体" w:hAnsi="宋体" w:hint="eastAsia"/>
                <w:szCs w:val="21"/>
              </w:rPr>
              <w:t>双机备份</w:t>
            </w:r>
          </w:p>
        </w:tc>
        <w:tc>
          <w:tcPr>
            <w:tcW w:w="4750" w:type="dxa"/>
            <w:vAlign w:val="center"/>
          </w:tcPr>
          <w:p w:rsidR="00F83CB1" w:rsidRDefault="00FD211C">
            <w:pPr>
              <w:snapToGrid w:val="0"/>
              <w:spacing w:line="620" w:lineRule="exact"/>
              <w:jc w:val="center"/>
              <w:rPr>
                <w:rFonts w:ascii="仿宋_GB2312" w:eastAsia="仿宋_GB2312" w:hAnsi="仿宋_GB2312" w:cs="仿宋_GB2312"/>
                <w:sz w:val="28"/>
                <w:szCs w:val="28"/>
              </w:rPr>
            </w:pPr>
            <w:r>
              <w:rPr>
                <w:rFonts w:asciiTheme="minorEastAsia" w:hAnsiTheme="minorEastAsia" w:cs="宋体" w:hint="eastAsia"/>
                <w:szCs w:val="21"/>
              </w:rPr>
              <w:t>系统支持双</w:t>
            </w:r>
            <w:proofErr w:type="gramStart"/>
            <w:r>
              <w:rPr>
                <w:rFonts w:asciiTheme="minorEastAsia" w:hAnsiTheme="minorEastAsia" w:cs="宋体" w:hint="eastAsia"/>
                <w:szCs w:val="21"/>
              </w:rPr>
              <w:t>机热备</w:t>
            </w:r>
            <w:proofErr w:type="gramEnd"/>
            <w:r>
              <w:rPr>
                <w:rFonts w:asciiTheme="minorEastAsia" w:hAnsiTheme="minorEastAsia" w:cs="宋体" w:hint="eastAsia"/>
                <w:szCs w:val="21"/>
              </w:rPr>
              <w:t>，当主服务器发生故障时，系统可以快速切换到备份机上。</w:t>
            </w:r>
          </w:p>
        </w:tc>
        <w:tc>
          <w:tcPr>
            <w:tcW w:w="1459" w:type="dxa"/>
            <w:vAlign w:val="center"/>
          </w:tcPr>
          <w:p w:rsidR="00F83CB1" w:rsidRDefault="00F83CB1">
            <w:pPr>
              <w:snapToGrid w:val="0"/>
              <w:spacing w:line="620" w:lineRule="exact"/>
              <w:jc w:val="center"/>
              <w:rPr>
                <w:rFonts w:ascii="仿宋_GB2312" w:eastAsia="仿宋_GB2312" w:hAnsi="仿宋_GB2312" w:cs="仿宋_GB2312"/>
                <w:sz w:val="28"/>
                <w:szCs w:val="28"/>
              </w:rPr>
            </w:pPr>
          </w:p>
        </w:tc>
      </w:tr>
      <w:tr w:rsidR="00F83CB1">
        <w:trPr>
          <w:jc w:val="center"/>
        </w:trPr>
        <w:tc>
          <w:tcPr>
            <w:tcW w:w="778" w:type="dxa"/>
            <w:vAlign w:val="center"/>
          </w:tcPr>
          <w:p w:rsidR="00F83CB1" w:rsidRDefault="00F83CB1">
            <w:pPr>
              <w:snapToGrid w:val="0"/>
              <w:spacing w:line="620" w:lineRule="exact"/>
              <w:jc w:val="center"/>
              <w:rPr>
                <w:rFonts w:ascii="仿宋_GB2312" w:eastAsia="仿宋_GB2312" w:hAnsi="仿宋_GB2312" w:cs="仿宋_GB2312"/>
                <w:sz w:val="28"/>
                <w:szCs w:val="28"/>
              </w:rPr>
            </w:pPr>
          </w:p>
        </w:tc>
        <w:tc>
          <w:tcPr>
            <w:tcW w:w="917" w:type="dxa"/>
            <w:vAlign w:val="center"/>
          </w:tcPr>
          <w:p w:rsidR="00F83CB1" w:rsidRDefault="00F83CB1">
            <w:pPr>
              <w:snapToGrid w:val="0"/>
              <w:spacing w:line="620" w:lineRule="exact"/>
              <w:jc w:val="center"/>
              <w:rPr>
                <w:rFonts w:ascii="仿宋_GB2312" w:eastAsia="仿宋_GB2312" w:hAnsi="仿宋_GB2312" w:cs="仿宋_GB2312"/>
                <w:sz w:val="28"/>
                <w:szCs w:val="28"/>
              </w:rPr>
            </w:pPr>
          </w:p>
        </w:tc>
        <w:tc>
          <w:tcPr>
            <w:tcW w:w="1199" w:type="dxa"/>
            <w:vAlign w:val="center"/>
          </w:tcPr>
          <w:p w:rsidR="00F83CB1" w:rsidRDefault="00F83CB1">
            <w:pPr>
              <w:snapToGrid w:val="0"/>
              <w:spacing w:line="620" w:lineRule="exact"/>
              <w:jc w:val="center"/>
              <w:rPr>
                <w:rFonts w:ascii="仿宋_GB2312" w:eastAsia="仿宋_GB2312" w:hAnsi="仿宋_GB2312" w:cs="仿宋_GB2312"/>
                <w:sz w:val="28"/>
                <w:szCs w:val="28"/>
              </w:rPr>
            </w:pPr>
          </w:p>
        </w:tc>
        <w:tc>
          <w:tcPr>
            <w:tcW w:w="4750" w:type="dxa"/>
            <w:vAlign w:val="center"/>
          </w:tcPr>
          <w:p w:rsidR="00F83CB1" w:rsidRDefault="00F83CB1">
            <w:pPr>
              <w:snapToGrid w:val="0"/>
              <w:spacing w:line="620" w:lineRule="exact"/>
              <w:jc w:val="center"/>
              <w:rPr>
                <w:rFonts w:ascii="仿宋_GB2312" w:eastAsia="仿宋_GB2312" w:hAnsi="仿宋_GB2312" w:cs="仿宋_GB2312"/>
                <w:sz w:val="28"/>
                <w:szCs w:val="28"/>
              </w:rPr>
            </w:pPr>
          </w:p>
        </w:tc>
        <w:tc>
          <w:tcPr>
            <w:tcW w:w="1459" w:type="dxa"/>
            <w:vAlign w:val="center"/>
          </w:tcPr>
          <w:p w:rsidR="00F83CB1" w:rsidRDefault="00F83CB1">
            <w:pPr>
              <w:snapToGrid w:val="0"/>
              <w:spacing w:line="620" w:lineRule="exact"/>
              <w:jc w:val="center"/>
              <w:rPr>
                <w:rFonts w:ascii="仿宋_GB2312" w:eastAsia="仿宋_GB2312" w:hAnsi="仿宋_GB2312" w:cs="仿宋_GB2312"/>
                <w:sz w:val="28"/>
                <w:szCs w:val="28"/>
              </w:rPr>
            </w:pPr>
          </w:p>
        </w:tc>
      </w:tr>
    </w:tbl>
    <w:p w:rsidR="00F83CB1" w:rsidRDefault="00FD211C">
      <w:pPr>
        <w:snapToGrid w:val="0"/>
        <w:spacing w:line="640" w:lineRule="exact"/>
        <w:ind w:firstLineChars="200" w:firstLine="640"/>
        <w:rPr>
          <w:rFonts w:ascii="黑体" w:eastAsia="黑体" w:hAnsi="黑体"/>
          <w:sz w:val="32"/>
          <w:szCs w:val="32"/>
        </w:rPr>
      </w:pPr>
      <w:r>
        <w:rPr>
          <w:rFonts w:ascii="黑体" w:eastAsia="黑体" w:hAnsi="黑体" w:cs="黑体" w:hint="eastAsia"/>
          <w:sz w:val="32"/>
          <w:szCs w:val="32"/>
        </w:rPr>
        <w:t>四、项目实施要求</w:t>
      </w:r>
    </w:p>
    <w:p w:rsidR="00F83CB1" w:rsidRDefault="00FD211C">
      <w:pPr>
        <w:numPr>
          <w:ilvl w:val="0"/>
          <w:numId w:val="2"/>
        </w:numPr>
        <w:snapToGrid w:val="0"/>
        <w:spacing w:line="640" w:lineRule="exact"/>
        <w:ind w:leftChars="304" w:left="958"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中标人应</w:t>
      </w:r>
      <w:r>
        <w:rPr>
          <w:rFonts w:ascii="仿宋_GB2312" w:eastAsia="仿宋_GB2312" w:hAnsi="仿宋_GB2312" w:cs="仿宋_GB2312" w:hint="eastAsia"/>
          <w:sz w:val="32"/>
          <w:szCs w:val="32"/>
        </w:rPr>
        <w:t>根据甲方要求</w:t>
      </w:r>
      <w:r>
        <w:rPr>
          <w:rFonts w:ascii="仿宋_GB2312" w:eastAsia="仿宋_GB2312" w:hAnsi="仿宋_GB2312" w:cs="仿宋_GB2312" w:hint="eastAsia"/>
          <w:sz w:val="32"/>
          <w:szCs w:val="32"/>
        </w:rPr>
        <w:t>完成各集成点的软、硬件设备的到货、分发、集成安装、调试及配合</w:t>
      </w:r>
      <w:r>
        <w:rPr>
          <w:rFonts w:ascii="仿宋_GB2312" w:eastAsia="仿宋_GB2312" w:hAnsi="仿宋_GB2312" w:cs="仿宋_GB2312" w:hint="eastAsia"/>
          <w:sz w:val="32"/>
          <w:szCs w:val="32"/>
        </w:rPr>
        <w:t>甲方其它相关</w:t>
      </w:r>
      <w:r>
        <w:rPr>
          <w:rFonts w:ascii="仿宋_GB2312" w:eastAsia="仿宋_GB2312" w:hAnsi="仿宋_GB2312" w:cs="仿宋_GB2312" w:hint="eastAsia"/>
          <w:sz w:val="32"/>
          <w:szCs w:val="32"/>
        </w:rPr>
        <w:t>工作。</w:t>
      </w:r>
    </w:p>
    <w:p w:rsidR="00F83CB1" w:rsidRDefault="00FD211C">
      <w:pPr>
        <w:snapToGrid w:val="0"/>
        <w:spacing w:line="640" w:lineRule="exact"/>
        <w:ind w:firstLineChars="200" w:firstLine="640"/>
        <w:jc w:val="left"/>
        <w:rPr>
          <w:rFonts w:ascii="黑体" w:eastAsia="黑体" w:hAnsi="黑体"/>
          <w:sz w:val="32"/>
          <w:szCs w:val="32"/>
        </w:rPr>
      </w:pPr>
      <w:r>
        <w:rPr>
          <w:rFonts w:ascii="黑体" w:eastAsia="黑体" w:hAnsi="黑体" w:cs="黑体" w:hint="eastAsia"/>
          <w:sz w:val="32"/>
          <w:szCs w:val="32"/>
        </w:rPr>
        <w:t>五、项目验收要求</w:t>
      </w:r>
    </w:p>
    <w:p w:rsidR="00F83CB1" w:rsidRDefault="00FD211C">
      <w:pPr>
        <w:snapToGrid w:val="0"/>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项目验收要求</w:t>
      </w:r>
      <w:r>
        <w:rPr>
          <w:rFonts w:ascii="仿宋_GB2312" w:eastAsia="仿宋_GB2312" w:hAnsi="仿宋_GB2312" w:cs="仿宋_GB2312" w:hint="eastAsia"/>
          <w:sz w:val="32"/>
          <w:szCs w:val="32"/>
        </w:rPr>
        <w:t>：</w:t>
      </w:r>
    </w:p>
    <w:p w:rsidR="00F83CB1" w:rsidRDefault="00FD211C">
      <w:pPr>
        <w:snapToGrid w:val="0"/>
        <w:spacing w:line="640" w:lineRule="exact"/>
        <w:ind w:leftChars="304" w:left="63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项目实施完成后，需根据甲方要求一次性验收合格率达到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F83CB1" w:rsidRDefault="00FD211C">
      <w:pPr>
        <w:snapToGrid w:val="0"/>
        <w:spacing w:line="640" w:lineRule="exact"/>
        <w:ind w:firstLineChars="200" w:firstLine="640"/>
        <w:jc w:val="left"/>
        <w:rPr>
          <w:rFonts w:ascii="黑体" w:eastAsia="黑体" w:hAnsi="黑体"/>
          <w:sz w:val="32"/>
          <w:szCs w:val="32"/>
        </w:rPr>
      </w:pPr>
      <w:r>
        <w:rPr>
          <w:rFonts w:ascii="黑体" w:eastAsia="黑体" w:hAnsi="黑体" w:cs="黑体" w:hint="eastAsia"/>
          <w:sz w:val="32"/>
          <w:szCs w:val="32"/>
        </w:rPr>
        <w:t>六、项目技术支持服务要求</w:t>
      </w:r>
    </w:p>
    <w:p w:rsidR="00F83CB1" w:rsidRDefault="00FD211C">
      <w:pPr>
        <w:snapToGrid w:val="0"/>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本项目中标方需提供</w:t>
      </w:r>
      <w:r>
        <w:rPr>
          <w:rFonts w:ascii="仿宋_GB2312" w:eastAsia="仿宋_GB2312" w:hAnsi="仿宋_GB2312" w:cs="仿宋_GB2312" w:hint="eastAsia"/>
          <w:sz w:val="32"/>
          <w:szCs w:val="32"/>
        </w:rPr>
        <w:t>7*24</w:t>
      </w:r>
      <w:r>
        <w:rPr>
          <w:rFonts w:ascii="仿宋_GB2312" w:eastAsia="仿宋_GB2312" w:hAnsi="仿宋_GB2312" w:cs="仿宋_GB2312" w:hint="eastAsia"/>
          <w:sz w:val="32"/>
          <w:szCs w:val="32"/>
        </w:rPr>
        <w:t>小时，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小时到现场，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小时排除故障的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年现场保修服务。</w:t>
      </w:r>
    </w:p>
    <w:p w:rsidR="00F83CB1" w:rsidRDefault="00FD211C">
      <w:pPr>
        <w:snapToGrid w:val="0"/>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本项目安装实施需提供</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名技术人员。</w:t>
      </w:r>
    </w:p>
    <w:p w:rsidR="00F83CB1" w:rsidRDefault="00FD211C">
      <w:pPr>
        <w:snapToGrid w:val="0"/>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本项目原厂商提供至少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天的现场培训，培训内容包括系统安装和配置、系统架构、运行管理和维护、故障处理等。相关费用由原厂商承担。</w:t>
      </w:r>
    </w:p>
    <w:p w:rsidR="00F83CB1" w:rsidRDefault="00F83CB1">
      <w:pPr>
        <w:snapToGrid w:val="0"/>
        <w:spacing w:line="640" w:lineRule="exact"/>
        <w:ind w:firstLineChars="200" w:firstLine="640"/>
        <w:jc w:val="left"/>
        <w:rPr>
          <w:rFonts w:ascii="仿宋_GB2312" w:eastAsia="仿宋_GB2312" w:hAnsi="仿宋_GB2312" w:cs="仿宋_GB2312"/>
          <w:sz w:val="32"/>
          <w:szCs w:val="32"/>
        </w:rPr>
      </w:pPr>
    </w:p>
    <w:p w:rsidR="00F83CB1" w:rsidRDefault="00FD211C">
      <w:pPr>
        <w:snapToGrid w:val="0"/>
        <w:spacing w:line="6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七、税收信息化项目开发和应用管理工作要求</w:t>
      </w:r>
    </w:p>
    <w:p w:rsidR="00F83CB1" w:rsidRDefault="00FD211C">
      <w:pPr>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根据税务总局税收信息化项目开发和应用管理工作有关要求，纳入开发和应用管理的信息化项目，需列明开发管理的过程监理、中期报告审议、验收资料审议等相关要求，以及信息化服务商纳入失信名单的后果。</w:t>
      </w:r>
    </w:p>
    <w:p w:rsidR="00F83CB1" w:rsidRDefault="00FD211C">
      <w:pPr>
        <w:snapToGrid w:val="0"/>
        <w:spacing w:line="640" w:lineRule="exact"/>
        <w:ind w:firstLineChars="200" w:firstLine="640"/>
        <w:jc w:val="left"/>
        <w:rPr>
          <w:rFonts w:ascii="黑体" w:eastAsia="黑体" w:hAnsi="黑体"/>
          <w:sz w:val="32"/>
          <w:szCs w:val="32"/>
        </w:rPr>
      </w:pPr>
      <w:r>
        <w:rPr>
          <w:rFonts w:ascii="黑体" w:eastAsia="黑体" w:hAnsi="黑体" w:cs="黑体" w:hint="eastAsia"/>
          <w:sz w:val="32"/>
          <w:szCs w:val="32"/>
        </w:rPr>
        <w:t>八、其他要求</w:t>
      </w:r>
    </w:p>
    <w:p w:rsidR="00F83CB1" w:rsidRDefault="00FD211C">
      <w:pPr>
        <w:widowControl w:val="0"/>
        <w:snapToGrid w:val="0"/>
        <w:spacing w:line="640" w:lineRule="exact"/>
        <w:ind w:firstLineChars="200" w:firstLine="640"/>
        <w:jc w:val="left"/>
        <w:rPr>
          <w:rFonts w:ascii="仿宋" w:eastAsia="仿宋" w:hAnsi="仿宋"/>
          <w:sz w:val="32"/>
          <w:szCs w:val="32"/>
        </w:rPr>
      </w:pPr>
      <w:r>
        <w:rPr>
          <w:rFonts w:ascii="仿宋_GB2312" w:eastAsia="仿宋_GB2312" w:hAnsi="仿宋_GB2312" w:cs="仿宋_GB2312" w:hint="eastAsia"/>
          <w:sz w:val="32"/>
          <w:szCs w:val="32"/>
        </w:rPr>
        <w:t>一般包括项目保密要求、</w:t>
      </w:r>
      <w:r>
        <w:rPr>
          <w:rFonts w:ascii="仿宋_GB2312" w:eastAsia="仿宋_GB2312" w:hAnsi="仿宋_GB2312" w:cs="仿宋_GB2312" w:hint="eastAsia"/>
          <w:sz w:val="32"/>
          <w:szCs w:val="32"/>
        </w:rPr>
        <w:t>知识转移要求、知识产权要求、项目归档要求等。</w:t>
      </w:r>
    </w:p>
    <w:p w:rsidR="00F83CB1" w:rsidRDefault="00F83CB1">
      <w:pPr>
        <w:spacing w:line="640" w:lineRule="exact"/>
        <w:ind w:firstLineChars="200" w:firstLine="420"/>
        <w:jc w:val="center"/>
      </w:pPr>
    </w:p>
    <w:p w:rsidR="00F83CB1" w:rsidRDefault="00F83CB1">
      <w:pPr>
        <w:ind w:firstLineChars="3100" w:firstLine="6510"/>
      </w:pPr>
    </w:p>
    <w:sectPr w:rsidR="00F83CB1" w:rsidSect="00F83C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1C" w:rsidRDefault="00FD211C" w:rsidP="00B81831">
      <w:r>
        <w:separator/>
      </w:r>
    </w:p>
  </w:endnote>
  <w:endnote w:type="continuationSeparator" w:id="0">
    <w:p w:rsidR="00FD211C" w:rsidRDefault="00FD211C" w:rsidP="00B818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1C" w:rsidRDefault="00FD211C" w:rsidP="00B81831">
      <w:r>
        <w:separator/>
      </w:r>
    </w:p>
  </w:footnote>
  <w:footnote w:type="continuationSeparator" w:id="0">
    <w:p w:rsidR="00FD211C" w:rsidRDefault="00FD211C" w:rsidP="00B81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8745"/>
    <w:multiLevelType w:val="singleLevel"/>
    <w:tmpl w:val="2A818745"/>
    <w:lvl w:ilvl="0">
      <w:start w:val="1"/>
      <w:numFmt w:val="decimal"/>
      <w:lvlText w:val="%1."/>
      <w:lvlJc w:val="left"/>
      <w:pPr>
        <w:tabs>
          <w:tab w:val="left" w:pos="312"/>
        </w:tabs>
      </w:pPr>
    </w:lvl>
  </w:abstractNum>
  <w:abstractNum w:abstractNumId="1">
    <w:nsid w:val="2C87B265"/>
    <w:multiLevelType w:val="singleLevel"/>
    <w:tmpl w:val="2C87B265"/>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U5YjI0ZmE1Mzg0Y2FjMTgwOTllNzZjMDFlY2QyZTYifQ=="/>
  </w:docVars>
  <w:rsids>
    <w:rsidRoot w:val="006B43FD"/>
    <w:rsid w:val="000073EB"/>
    <w:rsid w:val="00036CBD"/>
    <w:rsid w:val="000C344A"/>
    <w:rsid w:val="001C4A5A"/>
    <w:rsid w:val="001D44E6"/>
    <w:rsid w:val="005B5DD9"/>
    <w:rsid w:val="006B43FD"/>
    <w:rsid w:val="007054A2"/>
    <w:rsid w:val="00770321"/>
    <w:rsid w:val="00B81831"/>
    <w:rsid w:val="00C16E2E"/>
    <w:rsid w:val="00C27DCF"/>
    <w:rsid w:val="00F83CB1"/>
    <w:rsid w:val="00FD211C"/>
    <w:rsid w:val="040F20B8"/>
    <w:rsid w:val="08202AE5"/>
    <w:rsid w:val="08332819"/>
    <w:rsid w:val="089D4136"/>
    <w:rsid w:val="0D741A02"/>
    <w:rsid w:val="11D2295C"/>
    <w:rsid w:val="16F22FB6"/>
    <w:rsid w:val="1CE123EB"/>
    <w:rsid w:val="204C5D40"/>
    <w:rsid w:val="24072F34"/>
    <w:rsid w:val="25CB3C39"/>
    <w:rsid w:val="322E5C7B"/>
    <w:rsid w:val="39B50A30"/>
    <w:rsid w:val="48C53643"/>
    <w:rsid w:val="57607DD5"/>
    <w:rsid w:val="599B50F5"/>
    <w:rsid w:val="5B321A89"/>
    <w:rsid w:val="61DC274E"/>
    <w:rsid w:val="7B461B81"/>
    <w:rsid w:val="7CC83BA3"/>
    <w:rsid w:val="7F167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B1"/>
    <w:pPr>
      <w:overflowPunct w:val="0"/>
      <w:autoSpaceDE w:val="0"/>
      <w:autoSpaceDN w:val="0"/>
      <w:adjustRightInd w:val="0"/>
      <w:jc w:val="both"/>
      <w:textAlignment w:val="baseline"/>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83CB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83C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83CB1"/>
    <w:rPr>
      <w:rFonts w:ascii="Times New Roman" w:eastAsia="宋体" w:hAnsi="Times New Roman" w:cs="Times New Roman"/>
      <w:kern w:val="0"/>
      <w:sz w:val="18"/>
      <w:szCs w:val="18"/>
    </w:rPr>
  </w:style>
  <w:style w:type="character" w:customStyle="1" w:styleId="Char">
    <w:name w:val="页脚 Char"/>
    <w:basedOn w:val="a0"/>
    <w:link w:val="a3"/>
    <w:uiPriority w:val="99"/>
    <w:semiHidden/>
    <w:qFormat/>
    <w:rsid w:val="00F83CB1"/>
    <w:rPr>
      <w:rFonts w:ascii="Times New Roman" w:eastAsia="宋体" w:hAnsi="Times New Roman" w:cs="Times New Roman"/>
      <w:kern w:val="0"/>
      <w:sz w:val="18"/>
      <w:szCs w:val="18"/>
    </w:rPr>
  </w:style>
  <w:style w:type="paragraph" w:styleId="a5">
    <w:name w:val="List Paragraph"/>
    <w:basedOn w:val="a"/>
    <w:uiPriority w:val="34"/>
    <w:qFormat/>
    <w:rsid w:val="00F83CB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pd</cp:lastModifiedBy>
  <cp:revision>4</cp:revision>
  <dcterms:created xsi:type="dcterms:W3CDTF">2022-09-23T07:45:00Z</dcterms:created>
  <dcterms:modified xsi:type="dcterms:W3CDTF">2022-11-22T02:41:00Z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A36557A524DB4917BA45FE5B400894BF</vt:lpwstr>
  </property>
</Properties>
</file>