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0"/>
          <w:szCs w:val="30"/>
        </w:rPr>
      </w:pPr>
      <w:r>
        <w:rPr>
          <w:rFonts w:hint="eastAsia" w:ascii="宋体" w:hAnsi="宋体" w:eastAsia="宋体" w:cs="宋体"/>
          <w:sz w:val="30"/>
          <w:szCs w:val="30"/>
        </w:rPr>
        <w:t>技术要求及货物需求一览表</w:t>
      </w:r>
    </w:p>
    <w:p>
      <w:pPr>
        <w:pStyle w:val="2"/>
        <w:rPr>
          <w:rFonts w:hint="eastAsia"/>
        </w:rPr>
      </w:pPr>
      <w:r>
        <w:rPr>
          <w:rFonts w:hint="eastAsia"/>
        </w:rPr>
        <w:t>1、电子显示屏参数要求</w:t>
      </w:r>
    </w:p>
    <w:tbl>
      <w:tblPr>
        <w:tblStyle w:val="7"/>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500"/>
        <w:gridCol w:w="8355"/>
        <w:gridCol w:w="885"/>
        <w:gridCol w:w="120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0" w:type="dxa"/>
            <w:gridSpan w:val="6"/>
          </w:tcPr>
          <w:p>
            <w:pPr>
              <w:jc w:val="center"/>
              <w:rPr>
                <w:rFonts w:hint="eastAsia" w:ascii="宋体" w:hAnsi="宋体" w:eastAsia="宋体" w:cs="宋体"/>
                <w:sz w:val="21"/>
                <w:szCs w:val="21"/>
                <w:vertAlign w:val="baseline"/>
              </w:rPr>
            </w:pPr>
            <w:r>
              <w:rPr>
                <w:rFonts w:hint="eastAsia" w:ascii="宋体" w:hAnsi="宋体" w:eastAsia="宋体" w:cs="宋体"/>
                <w:b/>
                <w:bCs/>
                <w:i w:val="0"/>
                <w:iCs w:val="0"/>
                <w:color w:val="000000"/>
                <w:kern w:val="0"/>
                <w:sz w:val="21"/>
                <w:szCs w:val="21"/>
                <w:u w:val="none"/>
                <w:lang w:val="en-US" w:eastAsia="zh-CN" w:bidi="ar"/>
              </w:rPr>
              <w:t>一、全彩视频显示系统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序号</w:t>
            </w:r>
          </w:p>
        </w:tc>
        <w:tc>
          <w:tcPr>
            <w:tcW w:w="150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设备名称</w:t>
            </w:r>
          </w:p>
        </w:tc>
        <w:tc>
          <w:tcPr>
            <w:tcW w:w="835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技术参数描述</w:t>
            </w:r>
          </w:p>
        </w:tc>
        <w:tc>
          <w:tcPr>
            <w:tcW w:w="88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数量</w:t>
            </w:r>
          </w:p>
        </w:tc>
        <w:tc>
          <w:tcPr>
            <w:tcW w:w="120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单位</w:t>
            </w:r>
          </w:p>
        </w:tc>
        <w:tc>
          <w:tcPr>
            <w:tcW w:w="150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LED显示屏</w:t>
            </w:r>
          </w:p>
        </w:tc>
        <w:tc>
          <w:tcPr>
            <w:tcW w:w="8355"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像素间距≤2.5mm；像素密度≥160000点/m2，屏体显示面积：长6.08m*高3.36m=20.43㎡，屏体分辨率：长2432*高1344=3268608点，显示单元后盖采用铝制底壳设计(PCB线路板紧贴铝底壳），一次性整体压铸，立体散热设计(中标后提供样品核查）；</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2.★为确保产品的稳定性，最小单元模块的信号接口设计只有一个，满足信号只进不出，这样无级联的信号方式确保故障只局限一个单元模块，不会有大面积的故障(中标后提供样品核查）；</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3.工作噪音声压级，处理范围1米时，前方声压级＜7dB，后方声压级＜8dB；</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4.“人眼视觉舒适度（VICO）”指数低于2.0，去除100%紫外线，消除80%摩尔纹；</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5.产品PCB阻燃等级达到UL94 V-0 要求；</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6.产品防尘等级满足 IP6X 防护等级；</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7.显示屏通过冷热冲击试验。高温60℃，低温-40℃，高温和低温各保持30min，中间转换时间不大于5min，循环10次，常温恢复2小时，样品结构和性能都保持正常工作；</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8.软件功能：实时监控，具有故障自动告警功能、具有多点测温系统、均衡散热、具有电源温度控制系统，超出设定温度自动报警，防止过温失效；</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9.白平衡亮度≥440cd/㎡；</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10.色温可调范围：3000k~15000k，并可自定义色温值；</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11.对比度 5000:1；</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12.★采用多层 PCB 设计，一体化驱动控制，PCB 表面沉金处理，采用抗消隐设计， 无“毛毛虫”“鬼影”跟随现象。（提供自带驱动控制证明文件并加盖原厂公章）；</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13.刷新频率≥3840HZ；</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14.盐雾试验：LED 显示屏在 35℃/5%浓度环境下连续 48H 表面无锈蚀，满足盐雾 10 级要求；提供第三方具有 CNAS(中国合格评定国家认可委员会认证）检测报告；</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15.软件具有一键调节亮、暗线功能；（提供具有国家版权局颁发的“边缘亮暗线调节软件”的计算机软件著作权登记证书）；</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16.防振动，2行2列拼接单元， 垂直、水平振动,振动频率 10Hz-55Hz-10Hz；满足9级抗震等级要求；提供第三方具有 CNAS(中国合格评定国家认可委员会认证）检测报告；</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17.区域像素失控率≤1/200000；</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18.对地漏电流≤3.5mA/㎡；</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19.具备单点亮度校正功能（提供单模块校正系统控制软件产品证书加盖原厂公章）；</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20.抗电强度：U=1500VAC，T=60s；</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21.通过光生物安全符合检测，对皮肤和眼睛无危害；</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22.显示屏具防潮、除湿、防静电、防腐蚀等功能；</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23.模组机械强度≥5mp；</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24.EMC能够达到GB/T9254-2008 CLASS B级别要求；</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25.带有智能（黑屏）节电功能，开启智能节电比没有开启节能40%以上；提供第三方具有 CNAS(中国合格评定国家认可委员会认证）检测报告；</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26.产品通过抗紫外 UV 辐射5 级检测；</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27.产品通过3C、CB、节能、环境标志产品认证；</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28.产品制造商具有信息系统建设和服务能力评估体系达到CS4级证书；</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29.★产品制造商提供自主研发大数据可视化综合应用软件通过国家安全防范报警系统产品质量监督检验中心认证（提供复印件加盖制造商公章）；</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30.为保证产品的先进性，LED生产厂家获得过省级政府部门颁发的科学技术进步奖一等奖（需提供相关证书并加盖原厂公章）；</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31.产品具有ESI产品认证证书，符合HDR2.0显示要求（能保证还原图像更真实的视觉效果）；</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32.★为确保用户长期观看LED显示屏造成视觉疲劳、保护人眼视力，产品具有显示设备显示性能和视觉健康认证证书（能保证还原图像更真实的视觉效果）；</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33.投产品制造商2020华显奖.智慧显示年度评选曾获得LED小间距行业最具知名品牌奖</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34.★所投产品制造商曾获得国家文化和科技融合示范基地十强企业(提供证书复印件）；</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35.★采用黑色面罩安装技术，从而实现防眩光效果并提高大视角对比度（提供自主研发的显示装置及面罩的固定技术证书复印件加盖制造商公章)；</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36.★为确保系统兼容性，控制软件与显示屏同一品牌（提供超高分多媒体展示系统的软件著作权证书复印件加盖原厂公章）</w:t>
            </w:r>
          </w:p>
          <w:p>
            <w:pPr>
              <w:pStyle w:val="5"/>
              <w:ind w:left="0" w:leftChars="0" w:firstLine="0" w:firstLineChars="0"/>
              <w:rPr>
                <w:rFonts w:hint="eastAsia" w:ascii="宋体" w:hAnsi="宋体" w:eastAsia="宋体" w:cs="宋体"/>
                <w:b w:val="0"/>
                <w:bCs w:val="0"/>
                <w:i w:val="0"/>
                <w:iCs w:val="0"/>
                <w:color w:val="000000"/>
                <w:kern w:val="0"/>
                <w:sz w:val="21"/>
                <w:szCs w:val="21"/>
                <w:u w:val="none"/>
                <w:shd w:val="clear" w:color="auto" w:fill="auto"/>
                <w:lang w:val="en-US" w:eastAsia="zh-CN" w:bidi="ar"/>
              </w:rPr>
            </w:pPr>
            <w:r>
              <w:rPr>
                <w:rFonts w:hint="eastAsia" w:ascii="宋体" w:hAnsi="宋体" w:eastAsia="宋体" w:cs="宋体"/>
                <w:sz w:val="21"/>
                <w:szCs w:val="21"/>
                <w:lang w:val="en-US" w:eastAsia="zh-CN"/>
              </w:rPr>
              <w:t>37.★中标后签订合同前提供LED显示屏厂家针对本</w:t>
            </w:r>
            <w:r>
              <w:rPr>
                <w:rFonts w:hint="eastAsia" w:ascii="宋体" w:hAnsi="宋体" w:cs="宋体"/>
                <w:sz w:val="21"/>
                <w:szCs w:val="21"/>
                <w:lang w:val="en-US" w:eastAsia="zh-CN"/>
              </w:rPr>
              <w:t>产品原厂</w:t>
            </w:r>
            <w:r>
              <w:rPr>
                <w:rFonts w:hint="eastAsia" w:ascii="宋体" w:hAnsi="宋体" w:eastAsia="宋体" w:cs="宋体"/>
                <w:sz w:val="21"/>
                <w:szCs w:val="21"/>
                <w:lang w:val="en-US" w:eastAsia="zh-CN"/>
              </w:rPr>
              <w:t>质保承诺函，加盖原厂公章。</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平方米</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利亚德</w:t>
            </w:r>
            <w:r>
              <w:rPr>
                <w:rFonts w:hint="eastAsia" w:ascii="宋体" w:hAnsi="宋体" w:eastAsia="宋体" w:cs="宋体"/>
                <w:i w:val="0"/>
                <w:iCs w:val="0"/>
                <w:color w:val="000000"/>
                <w:kern w:val="0"/>
                <w:sz w:val="21"/>
                <w:szCs w:val="21"/>
                <w:u w:val="none"/>
                <w:lang w:val="en-US" w:eastAsia="zh-CN" w:bidi="ar"/>
              </w:rPr>
              <w:t>、驰萌科技、双立光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LED电源</w:t>
            </w:r>
          </w:p>
        </w:tc>
        <w:tc>
          <w:tcPr>
            <w:tcW w:w="835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1.厚度薄，能降低显示屏的厚度和重量，可靠性高，带载能力强，带三防工艺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2.保护功能：短路保护/过流保护 输出端短路时电源保护，消除短路后自动恢复工作；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3.输入电压/输入频率 200~240VAC/50HZ；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4.输出电压4.5VDC；</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5.对地漏电流≤1.0mA/㎡；</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6.效率 ≥85%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7.工作温度 -40℃~+70℃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8.储存温度 -40℃~+85℃；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9.散热方式 ：自然对流散热；</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创联、诚联、巨能伟业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大屏接收系统</w:t>
            </w:r>
          </w:p>
        </w:tc>
        <w:tc>
          <w:tcPr>
            <w:tcW w:w="8355" w:type="dxa"/>
            <w:vAlign w:val="center"/>
          </w:tcPr>
          <w:p>
            <w:pPr>
              <w:keepNext w:val="0"/>
              <w:keepLines w:val="0"/>
              <w:pageBreakBefore w:val="0"/>
              <w:kinsoku/>
              <w:wordWrap/>
              <w:overflowPunct/>
              <w:topLinePunct w:val="0"/>
              <w:bidi w:val="0"/>
              <w:snapToGrid/>
              <w:spacing w:line="288" w:lineRule="auto"/>
              <w:rPr>
                <w:rFonts w:hint="eastAsia" w:ascii="宋体" w:hAnsi="宋体" w:eastAsia="宋体" w:cs="宋体"/>
                <w:kern w:val="2"/>
                <w:sz w:val="21"/>
                <w:szCs w:val="21"/>
                <w:lang w:val="en-US" w:eastAsia="zh-CN" w:bidi="ar-SA"/>
              </w:rPr>
            </w:pPr>
            <w:r>
              <w:rPr>
                <w:rFonts w:hint="eastAsia" w:ascii="宋体" w:hAnsi="宋体" w:eastAsia="宋体" w:cs="宋体"/>
                <w:color w:val="1D1B11"/>
                <w:kern w:val="2"/>
                <w:sz w:val="21"/>
                <w:szCs w:val="21"/>
                <w:lang w:val="en-US" w:eastAsia="zh-CN" w:bidi="ar-SA"/>
              </w:rPr>
              <w:t>1</w:t>
            </w:r>
            <w:r>
              <w:rPr>
                <w:rFonts w:hint="eastAsia" w:ascii="宋体" w:hAnsi="宋体" w:eastAsia="宋体" w:cs="宋体"/>
                <w:kern w:val="2"/>
                <w:sz w:val="21"/>
                <w:szCs w:val="21"/>
                <w:lang w:val="en-US" w:eastAsia="zh-CN" w:bidi="ar-SA"/>
              </w:rPr>
              <w:t>.单卡最大支持512*384像素带载；</w:t>
            </w:r>
          </w:p>
          <w:p>
            <w:pPr>
              <w:keepNext w:val="0"/>
              <w:keepLines w:val="0"/>
              <w:pageBreakBefore w:val="0"/>
              <w:kinsoku/>
              <w:wordWrap/>
              <w:overflowPunct/>
              <w:topLinePunct w:val="0"/>
              <w:bidi w:val="0"/>
              <w:snapToGrid/>
              <w:spacing w:line="288"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2.★支持Clear View通过综合分析图像不同区域的纹理、尺寸、对比度，根据人眼视觉系统的特性，对图像进行处理，让细节更便于人眼的观察，细节更清晰，观看体验更好，显著提升图像的细节表现，让图像更加清晰，纤毫毕现；（提供CNAS认可实验室出具的检测报告）；</w:t>
            </w:r>
          </w:p>
          <w:p>
            <w:pPr>
              <w:keepNext w:val="0"/>
              <w:keepLines w:val="0"/>
              <w:pageBreakBefore w:val="0"/>
              <w:kinsoku/>
              <w:wordWrap/>
              <w:overflowPunct/>
              <w:topLinePunct w:val="0"/>
              <w:bidi w:val="0"/>
              <w:snapToGrid/>
              <w:spacing w:line="288"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3.支持亮度、色度逐点校正，可以对每个灯的亮度和色度进行校正，有效消除色差，使整屏的亮度和色度达到高度一致，提高显示屏画质；（提供CNAS认可实验室出具的检测报告）；</w:t>
            </w:r>
          </w:p>
          <w:p>
            <w:pPr>
              <w:keepNext w:val="0"/>
              <w:keepLines w:val="0"/>
              <w:pageBreakBefore w:val="0"/>
              <w:kinsoku/>
              <w:wordWrap/>
              <w:overflowPunct/>
              <w:topLinePunct w:val="0"/>
              <w:bidi w:val="0"/>
              <w:snapToGrid/>
              <w:spacing w:line="288"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4.★支持HDR、HDR10 optima和HLG,高对比度的逆光场景下，HDR高亮度动态范围兼顾高光和阴影细节，接近人眼所见。亮度动态变化场景下，光影与色彩过渡细腻，还原度更高，画面更加精细富有层次，HDR更宽广的色域，高度还原自然界真实色彩（提供CNAS认可实验室出具的检测报告）；</w:t>
            </w:r>
          </w:p>
          <w:p>
            <w:pPr>
              <w:keepNext w:val="0"/>
              <w:keepLines w:val="0"/>
              <w:pageBreakBefore w:val="0"/>
              <w:kinsoku/>
              <w:wordWrap/>
              <w:overflowPunct/>
              <w:topLinePunct w:val="0"/>
              <w:bidi w:val="0"/>
              <w:snapToGrid/>
              <w:spacing w:line="288"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5.★支持18bit+显示技术，可以解决低亮度高灰阶下出现的画面失真现象带来4倍灰度的提升，使得显示画面层次更丰富、变化更细腻（提供CNAS认可实验室出具的检测报告）；</w:t>
            </w:r>
          </w:p>
          <w:p>
            <w:pPr>
              <w:keepNext w:val="0"/>
              <w:keepLines w:val="0"/>
              <w:pageBreakBefore w:val="0"/>
              <w:kinsoku/>
              <w:wordWrap/>
              <w:overflowPunct/>
              <w:topLinePunct w:val="0"/>
              <w:bidi w:val="0"/>
              <w:snapToGrid/>
              <w:spacing w:line="288"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6.产品阻燃等级通过 V-0 要求（提供CNAS认可实验室出具的检测报告）；</w:t>
            </w:r>
          </w:p>
          <w:p>
            <w:pPr>
              <w:keepNext w:val="0"/>
              <w:keepLines w:val="0"/>
              <w:pageBreakBefore w:val="0"/>
              <w:kinsoku/>
              <w:wordWrap/>
              <w:overflowPunct/>
              <w:topLinePunct w:val="0"/>
              <w:bidi w:val="0"/>
              <w:snapToGrid/>
              <w:spacing w:line="288"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7.支持5pin液晶模块，用于显示接收卡的温度、 电压、单次运行时间和总运行时间；</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kern w:val="2"/>
                <w:sz w:val="21"/>
                <w:szCs w:val="21"/>
                <w:lang w:val="en-US" w:eastAsia="zh-CN" w:bidi="ar-SA"/>
              </w:rPr>
              <w:t>8.可以监测自身的温度和电压，无需其他外设，在软件上可以查看接收卡的温度和电压（提供 CNAS 认可实验室出具的检测报告）.</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利亚德诺瓦、卡莱特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1500" w:type="dxa"/>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视频处理系统</w:t>
            </w:r>
          </w:p>
          <w:p>
            <w:pPr>
              <w:pStyle w:val="2"/>
              <w:ind w:left="420" w:leftChars="200"/>
              <w:rPr>
                <w:rFonts w:hint="eastAsia" w:ascii="Arial" w:hAnsi="Arial" w:eastAsiaTheme="minorEastAsia" w:cstheme="minorBidi"/>
                <w:color w:val="1D1B11"/>
                <w:kern w:val="2"/>
                <w:sz w:val="21"/>
                <w:szCs w:val="24"/>
                <w:lang w:val="en-US" w:eastAsia="zh-CN" w:bidi="ar-SA"/>
              </w:rPr>
            </w:pPr>
          </w:p>
        </w:tc>
        <w:tc>
          <w:tcPr>
            <w:tcW w:w="8355"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1.支持常见的视频接口；</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2.无需电脑，支持通过设备旋转按钮 快捷配屏和高级配屏功能点亮屏体；</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3.无需电脑，可通过旋转按钮一键调 节屏体亮度调节；</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4.支持 HDMI、DVI 输入分辨率自定义调节；</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5.支持 HDR 输出，能够极大地增强显示屏的画质，使画面色彩更加真实生动，细节更加清晰（提供 CNAS 认可实验室出具的检测报告）；</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6.支持 EDID 管理，支持用户自定义 EDID 和预设 EDID（提供 CNAS 认可实验室出具的检测报告）；</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7.支持一键将优先级最低的窗口全屏自动缩放，增强产品实用性能； </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8.支持创建 10 个用户场景作为模板保存，方便使用；</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9.支持设备备份和网口备份，设备故 障或网线故障时保证屏体运行过程正常无问题（提供 CNAS 认可实验室出具的检测报告）；</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10.主界面下，按下旋钮进入菜单操作 界面。菜单操作界面下，旋转旋钮选择菜单，按下旋钮选定当前菜单 或者进入子菜单。选定带有参数的 菜单后可以通过旋转旋钮调节参 数，调节完成后需要再次按下旋钮进行确认；</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11.支持选择 HDMI 输入源或 DVI 输入源作为同步信号，达到输出的 场级同步；</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12.设备支持Fn快捷键功能自定义，可快速调用保存场景进行切换、亮度、窗口等快捷功能，增强产品实用性能；</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13.产品本身集成视频处理器与发送卡于一体；</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14.支持逐点亮色度校正技术，校正过程快速高效，支持直接现场校正；</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sz w:val="21"/>
                <w:szCs w:val="21"/>
                <w:lang w:val="en-US" w:eastAsia="zh-CN"/>
              </w:rPr>
              <w:t>15.产品阻燃等级通过 V-0 要求（提供 CNAS 认可实验室出具的检测报告）；</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张</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利亚德诺瓦、卡莱特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声音处理攻放</w:t>
            </w:r>
          </w:p>
        </w:tc>
        <w:tc>
          <w:tcPr>
            <w:tcW w:w="835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功能特点：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1.ZZX工业造型钢面板，专业设计坚固面耐用，面板防尘网可折洗结构设计，可拆卸清洗的散热通风口。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2.开机软启动，防止开机时向电网吸收大电流，干扰其它用电设备。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3.智能控制强制散热设计，风机噪音小，散热效率高等特点。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4.两声道功放有三档输入灵敏度选择，轻松接纳宽幅度范围信号源输入。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5.完善可靠的安全保护措施和工作状态指示（短路、过载、直流和过热保护、变压器过热保护），让用户放心使用。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6.智能削峰限幅器，控制功率模块及扬声器系统在安全范围内工作。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7.标准XLR+TRS1/4" 复合输入接口，简洁的接口更加方便不同用户需求。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8.高品质变压器和低阻大容量电解滤波，保证大动态工作应付自如。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9.适应不同场合所需，可选立体声或桥接工作模式。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10.输入座接地脚接地和悬浮控制。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1.输出功率（20Hz-20KHz/THD≤1％）：立体声/并联8Ω×2：200W×2；立体声/并联4Ω×2：300W×2；桥接8Ω：600W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2.连接座：XLR 、TRS接口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3.电压增益 (@1KHz)：32dB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4.输入灵敏度：0.775V/1V/1.44V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5.输入阻抗：10K Ω 非平衡、20KΩ 平衡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6.频率响应(@1W功率下）：20Hz-20KHz/+0/-2dB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7.THD+N(@1/8功率下）：≤0.05％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8.信噪比 (A计权)：≥90dB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9.阻尼系数 (@ 1KHz)：≥200@ 8 ohms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10.分离度 (@1KHz)：≥80dB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11.保护方式：过流保护、直流保护、短路保护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12.指示灯：电源 、保护、失真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13.冷却方式：风扇冷却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14.供电：~ 220V； 50Hz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15.最大功耗：900W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16.尺寸(L xWxH)：483x394x88 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17.重量：11.2Kg</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120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itc 、SENLANG、  CRX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扩声音响</w:t>
            </w:r>
          </w:p>
        </w:tc>
        <w:tc>
          <w:tcPr>
            <w:tcW w:w="835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适用范围：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适用于各种中小型会议室的主扩声，及宴会厅，多功能厅等补声使用。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产品描述：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1.采用6只3寸意大利进口全频单元；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2.线性外型，箱体采用12mm夹板制作，耐磨喷漆处理；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3.精确设计的扬声器频率响应，优化人声部分的高保真还原；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4.拼接排列扬声器设计，用较少的扬声器实现更大范围的声场覆盖。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技术参数：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1.阻抗：8Ω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2.频响：80Hz-20KHz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3.额定功率：150W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4.峰值功率：600W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5.灵敏度：95dB/W/M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6.最大声压级（额定/峰值）：117dB/123dB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7.扬声器单元：3"全频×6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8.尺寸：高550×宽123×深145 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9.重量：5.8Kg</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只</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itc 、SENLANG、  CRX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配电柜</w:t>
            </w:r>
          </w:p>
        </w:tc>
        <w:tc>
          <w:tcPr>
            <w:tcW w:w="835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1.配电系统应配备过流、短路、断路、过压、欠压、温度过高等保护措施，以及相应的故障指示装置，性能为20KW。</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项</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天畅电气、协和、德力西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0" w:type="dxa"/>
            <w:gridSpan w:val="6"/>
          </w:tcPr>
          <w:p>
            <w:pPr>
              <w:jc w:val="center"/>
              <w:rPr>
                <w:rFonts w:hint="eastAsia" w:ascii="宋体" w:hAnsi="宋体" w:eastAsia="宋体" w:cs="宋体"/>
                <w:sz w:val="30"/>
                <w:szCs w:val="30"/>
                <w:vertAlign w:val="baseline"/>
              </w:rPr>
            </w:pPr>
            <w:r>
              <w:rPr>
                <w:rFonts w:hint="eastAsia" w:ascii="宋体" w:hAnsi="宋体" w:eastAsia="宋体" w:cs="宋体"/>
                <w:b/>
                <w:bCs/>
                <w:i w:val="0"/>
                <w:iCs w:val="0"/>
                <w:color w:val="000000"/>
                <w:kern w:val="0"/>
                <w:sz w:val="21"/>
                <w:szCs w:val="21"/>
                <w:u w:val="none"/>
                <w:lang w:val="en-US" w:eastAsia="zh-CN" w:bidi="ar"/>
              </w:rPr>
              <w:t>二、单色显示系统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序号</w:t>
            </w:r>
          </w:p>
        </w:tc>
        <w:tc>
          <w:tcPr>
            <w:tcW w:w="150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设备名称</w:t>
            </w:r>
          </w:p>
        </w:tc>
        <w:tc>
          <w:tcPr>
            <w:tcW w:w="835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技术参数描述</w:t>
            </w:r>
          </w:p>
        </w:tc>
        <w:tc>
          <w:tcPr>
            <w:tcW w:w="88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数量</w:t>
            </w:r>
          </w:p>
        </w:tc>
        <w:tc>
          <w:tcPr>
            <w:tcW w:w="120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单位</w:t>
            </w:r>
          </w:p>
        </w:tc>
        <w:tc>
          <w:tcPr>
            <w:tcW w:w="150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LED显示屏</w:t>
            </w:r>
          </w:p>
        </w:tc>
        <w:tc>
          <w:tcPr>
            <w:tcW w:w="835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像素结构: DIP546；像素构成: 1R；像素间距:（mm） 10；尺寸：90*100CM；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模组分辨率:（W×H） 32×16；模组尺寸:（mm）（W×H X D） 320X160X25；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模组重量:（Kg） 0.47±0.05；单元面积:（m2） 0.0512；像素密度:（点/㎡） 10000；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白平衡亮度:（nits） ≥1000；水平视角:（ °） 120；垂直视角:（ °） 60；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发光点中心距偏差: &lt;5%；亮度均匀性 :≥95%；输入电压(直流): 4.5±0.1V；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峰值功耗（W/m2）: ≤255；平均功耗（W/m2）: ≤85；供电要求: AC100~240V（50/60Hz）；</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驱动方式: 恒流驱动 4S；换帧频率:（Hz） 50&amp;60；刷新率（Hz）: ≥480；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使用环境: 户外；寿命典型值（hrs）: 50,000；工作温度范围（℃）: -20 -- 40；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存储温度范围（℃）: -20 -- 60；工作湿度范围（RH）: 10 -- 80%无凝露；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存储湿度范围（RH）: 10 -- 85%无凝露。</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平方米</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利亚德、</w:t>
            </w:r>
          </w:p>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驰萌科技、双立光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配套</w:t>
            </w:r>
          </w:p>
        </w:tc>
        <w:tc>
          <w:tcPr>
            <w:tcW w:w="835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控制卡、电源、框架、包边、综合布线、备用电源及单元板等</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批</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0" w:type="dxa"/>
            <w:gridSpan w:val="6"/>
          </w:tcPr>
          <w:p>
            <w:pPr>
              <w:jc w:val="center"/>
              <w:rPr>
                <w:rFonts w:hint="eastAsia" w:ascii="宋体" w:hAnsi="宋体" w:eastAsia="宋体" w:cs="宋体"/>
                <w:sz w:val="30"/>
                <w:szCs w:val="30"/>
                <w:vertAlign w:val="baseline"/>
              </w:rPr>
            </w:pPr>
            <w:r>
              <w:rPr>
                <w:rFonts w:hint="eastAsia" w:ascii="宋体" w:hAnsi="宋体" w:eastAsia="宋体" w:cs="宋体"/>
                <w:b/>
                <w:bCs/>
                <w:i w:val="0"/>
                <w:iCs w:val="0"/>
                <w:color w:val="000000"/>
                <w:kern w:val="0"/>
                <w:sz w:val="21"/>
                <w:szCs w:val="21"/>
                <w:u w:val="none"/>
                <w:lang w:val="en-US" w:eastAsia="zh-CN" w:bidi="ar"/>
              </w:rPr>
              <w:t>三、项目安装调试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序号</w:t>
            </w:r>
          </w:p>
        </w:tc>
        <w:tc>
          <w:tcPr>
            <w:tcW w:w="150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设备名称</w:t>
            </w:r>
          </w:p>
        </w:tc>
        <w:tc>
          <w:tcPr>
            <w:tcW w:w="835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技术参数描述</w:t>
            </w:r>
          </w:p>
        </w:tc>
        <w:tc>
          <w:tcPr>
            <w:tcW w:w="88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数量</w:t>
            </w:r>
          </w:p>
        </w:tc>
        <w:tc>
          <w:tcPr>
            <w:tcW w:w="120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单位</w:t>
            </w:r>
          </w:p>
        </w:tc>
        <w:tc>
          <w:tcPr>
            <w:tcW w:w="150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全彩钢架结构</w:t>
            </w:r>
          </w:p>
        </w:tc>
        <w:tc>
          <w:tcPr>
            <w:tcW w:w="835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1.屏幕安装平整度：模块拼接间隙≤1㎜；发光点中心距：偏差小于3%。（中标后需提供详细施工图）、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2.屏体主（内）框架：为235材质的镀锌钢架结构；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3.厂家或施工单位提供钢结构施工三级资质证书及提供安全生产许可证（加盖公章）</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平方米</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屏体包边</w:t>
            </w:r>
          </w:p>
        </w:tc>
        <w:tc>
          <w:tcPr>
            <w:tcW w:w="835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屏体四周采用304不锈钢包边</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项</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供电电缆</w:t>
            </w:r>
          </w:p>
        </w:tc>
        <w:tc>
          <w:tcPr>
            <w:tcW w:w="835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三相五线制，符合国标，满足大屏用电负荷要求（配电房至大屏）；主供电电缆20个千瓦，使用国标4*10加1*6</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项</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通讯线缆</w:t>
            </w:r>
          </w:p>
        </w:tc>
        <w:tc>
          <w:tcPr>
            <w:tcW w:w="835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超六类网线、高清DVI视频线、HDMI线、弱线等（控制室至大屏）</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项</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安装调试</w:t>
            </w:r>
          </w:p>
        </w:tc>
        <w:tc>
          <w:tcPr>
            <w:tcW w:w="835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安装调试 脚手架租赁，设备运输，吊机及安装调试；培训及售后服务</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平方米</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旧屏拆除</w:t>
            </w:r>
          </w:p>
        </w:tc>
        <w:tc>
          <w:tcPr>
            <w:tcW w:w="8355" w:type="dxa"/>
            <w:vAlign w:val="center"/>
          </w:tcPr>
          <w:p>
            <w:pPr>
              <w:jc w:val="left"/>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eastAsia="zh-CN"/>
              </w:rPr>
              <w:t>需要由专业人员施工，符合相关规定，拆除材料打包纸箱交由医院处理</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项</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备品备件</w:t>
            </w:r>
          </w:p>
        </w:tc>
        <w:tc>
          <w:tcPr>
            <w:tcW w:w="8355" w:type="dxa"/>
            <w:vAlign w:val="center"/>
          </w:tcPr>
          <w:p>
            <w:pPr>
              <w:jc w:val="left"/>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eastAsia="zh-CN"/>
              </w:rPr>
              <w:t>中标人需要提供全彩屏的单元板</w:t>
            </w:r>
            <w:r>
              <w:rPr>
                <w:rFonts w:hint="eastAsia" w:ascii="宋体" w:hAnsi="宋体" w:eastAsia="宋体" w:cs="宋体"/>
                <w:i w:val="0"/>
                <w:iCs w:val="0"/>
                <w:color w:val="000000"/>
                <w:sz w:val="21"/>
                <w:szCs w:val="21"/>
                <w:u w:val="none"/>
                <w:lang w:val="en-US" w:eastAsia="zh-CN"/>
              </w:rPr>
              <w:t>6张，电源5台，不同排线若干，单色单元板6张，电源3台，排线若干</w:t>
            </w:r>
          </w:p>
        </w:tc>
        <w:tc>
          <w:tcPr>
            <w:tcW w:w="8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若干</w:t>
            </w:r>
          </w:p>
        </w:tc>
      </w:tr>
    </w:tbl>
    <w:p>
      <w:pPr>
        <w:pStyle w:val="2"/>
        <w:jc w:val="center"/>
        <w:rPr>
          <w:rFonts w:hint="eastAsia"/>
          <w:lang w:val="en-US" w:eastAsia="zh-CN"/>
        </w:rPr>
      </w:pPr>
      <w:r>
        <w:rPr>
          <w:rFonts w:hint="eastAsia"/>
          <w:lang w:val="en-US" w:eastAsia="zh-CN"/>
        </w:rPr>
        <w:t>2、原有屏幕图</w:t>
      </w:r>
    </w:p>
    <w:p>
      <w:pPr>
        <w:pStyle w:val="2"/>
        <w:jc w:val="center"/>
        <w:rPr>
          <w:rFonts w:hint="eastAsia"/>
          <w:lang w:val="en-US" w:eastAsia="zh-CN"/>
        </w:rPr>
      </w:pPr>
      <w:r>
        <w:drawing>
          <wp:inline distT="0" distB="0" distL="114300" distR="114300">
            <wp:extent cx="5067300" cy="2319020"/>
            <wp:effectExtent l="0" t="0" r="0" b="50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a:off x="0" y="0"/>
                      <a:ext cx="5067300" cy="2319020"/>
                    </a:xfrm>
                    <a:prstGeom prst="rect">
                      <a:avLst/>
                    </a:prstGeom>
                    <a:noFill/>
                    <a:ln>
                      <a:noFill/>
                    </a:ln>
                  </pic:spPr>
                </pic:pic>
              </a:graphicData>
            </a:graphic>
          </wp:inline>
        </w:drawing>
      </w:r>
    </w:p>
    <w:p>
      <w:pPr>
        <w:pStyle w:val="2"/>
        <w:jc w:val="center"/>
        <w:rPr>
          <w:rFonts w:hint="eastAsia"/>
          <w:lang w:val="en-US" w:eastAsia="zh-CN"/>
        </w:rPr>
      </w:pPr>
      <w:r>
        <w:rPr>
          <w:rFonts w:hint="eastAsia"/>
          <w:lang w:val="en-US" w:eastAsia="zh-CN"/>
        </w:rPr>
        <w:t>3、新建屏基本要求图</w:t>
      </w:r>
    </w:p>
    <w:p>
      <w:pPr>
        <w:pStyle w:val="2"/>
        <w:widowControl w:val="0"/>
        <w:numPr>
          <w:ilvl w:val="0"/>
          <w:numId w:val="0"/>
        </w:numPr>
        <w:spacing w:after="120" w:line="480" w:lineRule="auto"/>
        <w:jc w:val="center"/>
      </w:pPr>
      <w:r>
        <w:drawing>
          <wp:inline distT="0" distB="0" distL="114300" distR="114300">
            <wp:extent cx="4199255" cy="2110740"/>
            <wp:effectExtent l="0" t="0" r="10795"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199255" cy="2110740"/>
                    </a:xfrm>
                    <a:prstGeom prst="rect">
                      <a:avLst/>
                    </a:prstGeom>
                    <a:noFill/>
                    <a:ln>
                      <a:noFill/>
                    </a:ln>
                  </pic:spPr>
                </pic:pic>
              </a:graphicData>
            </a:graphic>
          </wp:inline>
        </w:drawing>
      </w:r>
    </w:p>
    <w:p>
      <w:pPr>
        <w:pStyle w:val="2"/>
        <w:jc w:val="center"/>
        <w:rPr>
          <w:rFonts w:hint="eastAsia"/>
          <w:lang w:val="en-US" w:eastAsia="zh-CN"/>
        </w:rPr>
      </w:pPr>
      <w:r>
        <w:rPr>
          <w:rFonts w:hint="eastAsia"/>
          <w:lang w:val="en-US" w:eastAsia="zh-CN"/>
        </w:rPr>
        <w:t>其它商务要求</w:t>
      </w:r>
    </w:p>
    <w:tbl>
      <w:tblPr>
        <w:tblStyle w:val="7"/>
        <w:tblW w:w="14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12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Align w:val="center"/>
          </w:tcPr>
          <w:p>
            <w:pPr>
              <w:widowControl/>
              <w:spacing w:line="360" w:lineRule="auto"/>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rPr>
              <w:t>保修服务</w:t>
            </w:r>
          </w:p>
        </w:tc>
        <w:tc>
          <w:tcPr>
            <w:tcW w:w="12900" w:type="dxa"/>
            <w:vAlign w:val="center"/>
          </w:tcPr>
          <w:p>
            <w:pPr>
              <w:widowControl/>
              <w:spacing w:line="360" w:lineRule="auto"/>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供货商品</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年原厂上门服务，要求整机原配出厂，出厂配置必须跟官网通过序列号查询的配置和保修服务一致</w:t>
            </w:r>
            <w:r>
              <w:rPr>
                <w:rFonts w:hint="eastAsia" w:ascii="宋体" w:hAnsi="宋体" w:cs="宋体"/>
                <w:kern w:val="0"/>
                <w:sz w:val="21"/>
                <w:szCs w:val="21"/>
                <w:lang w:eastAsia="zh-CN"/>
              </w:rPr>
              <w:t>；为了保障产品来源及品质，要求中标单位必须在签订合同前提供原厂针对本项目的三年质保承诺函原件。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Align w:val="center"/>
          </w:tcPr>
          <w:p>
            <w:pPr>
              <w:widowControl/>
              <w:spacing w:line="360" w:lineRule="auto"/>
              <w:jc w:val="left"/>
              <w:rPr>
                <w:rFonts w:hint="eastAsia" w:ascii="宋体" w:hAnsi="宋体" w:eastAsia="宋体" w:cs="宋体"/>
                <w:kern w:val="0"/>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kern w:val="0"/>
                <w:sz w:val="21"/>
                <w:szCs w:val="21"/>
                <w:lang w:eastAsia="zh-CN"/>
              </w:rPr>
              <w:t>整体要求</w:t>
            </w:r>
          </w:p>
        </w:tc>
        <w:tc>
          <w:tcPr>
            <w:tcW w:w="12900" w:type="dxa"/>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1、本项目为交钥匙工程，供应方除需保证完成清单中的全部具体内容与要求的集成工作，</w:t>
            </w:r>
            <w:r>
              <w:rPr>
                <w:rFonts w:hint="eastAsia" w:ascii="宋体" w:hAnsi="宋体" w:eastAsia="宋体" w:cs="宋体"/>
                <w:kern w:val="0"/>
                <w:sz w:val="21"/>
                <w:szCs w:val="21"/>
                <w:lang w:eastAsia="zh-CN"/>
              </w:rPr>
              <w:t>需要</w:t>
            </w:r>
            <w:r>
              <w:rPr>
                <w:rFonts w:hint="eastAsia" w:ascii="宋体" w:hAnsi="宋体" w:eastAsia="宋体" w:cs="宋体"/>
                <w:kern w:val="0"/>
                <w:sz w:val="21"/>
                <w:szCs w:val="21"/>
                <w:lang w:val="en-US" w:eastAsia="zh-CN"/>
              </w:rPr>
              <w:t>负责</w:t>
            </w:r>
            <w:bookmarkStart w:id="0" w:name="_GoBack"/>
            <w:bookmarkEnd w:id="0"/>
            <w:r>
              <w:rPr>
                <w:rFonts w:hint="eastAsia" w:ascii="宋体" w:hAnsi="宋体" w:eastAsia="宋体" w:cs="宋体"/>
                <w:kern w:val="0"/>
                <w:sz w:val="21"/>
                <w:szCs w:val="21"/>
                <w:lang w:eastAsia="zh-CN"/>
              </w:rPr>
              <w:t>拆除原有设备，</w:t>
            </w:r>
            <w:r>
              <w:rPr>
                <w:rFonts w:hint="eastAsia" w:ascii="宋体" w:hAnsi="宋体" w:eastAsia="宋体" w:cs="宋体"/>
                <w:kern w:val="0"/>
                <w:sz w:val="21"/>
                <w:szCs w:val="21"/>
              </w:rPr>
              <w:t>其它为保障工程完成所需的所有产品、配件、材料与系统有偏差的全部由中标方负责。</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2、报价人必须提供产品的检测报告、原厂商彩页或官网截图</w:t>
            </w:r>
            <w:r>
              <w:rPr>
                <w:rFonts w:hint="eastAsia" w:ascii="宋体" w:hAnsi="宋体" w:eastAsia="宋体" w:cs="宋体"/>
                <w:kern w:val="0"/>
                <w:sz w:val="21"/>
                <w:szCs w:val="21"/>
                <w:lang w:eastAsia="zh-CN"/>
              </w:rPr>
              <w:t>等证明文件</w:t>
            </w:r>
            <w:r>
              <w:rPr>
                <w:rFonts w:hint="eastAsia" w:ascii="宋体" w:hAnsi="宋体" w:eastAsia="宋体" w:cs="宋体"/>
                <w:kern w:val="0"/>
                <w:sz w:val="21"/>
                <w:szCs w:val="21"/>
              </w:rPr>
              <w:t>。</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3、付款方式：合同签订后，</w:t>
            </w:r>
            <w:r>
              <w:rPr>
                <w:rFonts w:hint="eastAsia" w:ascii="宋体" w:hAnsi="宋体" w:eastAsia="宋体" w:cs="宋体"/>
                <w:kern w:val="0"/>
                <w:sz w:val="21"/>
                <w:szCs w:val="21"/>
                <w:lang w:val="en-US" w:eastAsia="zh-CN"/>
              </w:rPr>
              <w:t>供应商在规定时间内</w:t>
            </w:r>
            <w:r>
              <w:rPr>
                <w:rFonts w:hint="eastAsia" w:ascii="宋体" w:hAnsi="宋体" w:eastAsia="宋体" w:cs="宋体"/>
                <w:kern w:val="0"/>
                <w:sz w:val="21"/>
                <w:szCs w:val="21"/>
              </w:rPr>
              <w:t>交货安装</w:t>
            </w:r>
            <w:r>
              <w:rPr>
                <w:rFonts w:hint="eastAsia" w:ascii="宋体" w:hAnsi="宋体" w:eastAsia="宋体" w:cs="宋体"/>
                <w:kern w:val="0"/>
                <w:sz w:val="21"/>
                <w:szCs w:val="21"/>
                <w:lang w:val="en-US" w:eastAsia="zh-CN"/>
              </w:rPr>
              <w:t>调试</w:t>
            </w:r>
            <w:r>
              <w:rPr>
                <w:rFonts w:hint="eastAsia" w:ascii="宋体" w:hAnsi="宋体" w:eastAsia="宋体" w:cs="宋体"/>
                <w:kern w:val="0"/>
                <w:sz w:val="21"/>
                <w:szCs w:val="21"/>
              </w:rPr>
              <w:t>，由我院相关部门验收签字，供应商凭项目验收合格确认签字单以及相关票据结算项目款，我院在三个月内支付合同总额的95%，一年后无质量问题支付剩余5%。</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履约保证金：履约保证金为中标价的5%，采购人需要在中标后7个工作日内提交保险机构履约保函。</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、交货地点：永康市</w:t>
            </w:r>
            <w:r>
              <w:rPr>
                <w:rFonts w:hint="eastAsia" w:ascii="宋体" w:hAnsi="宋体" w:eastAsia="宋体" w:cs="宋体"/>
                <w:kern w:val="0"/>
                <w:sz w:val="21"/>
                <w:szCs w:val="21"/>
                <w:lang w:eastAsia="zh-CN"/>
              </w:rPr>
              <w:t>第一</w:t>
            </w:r>
            <w:r>
              <w:rPr>
                <w:rFonts w:hint="eastAsia" w:ascii="宋体" w:hAnsi="宋体" w:eastAsia="宋体" w:cs="宋体"/>
                <w:kern w:val="0"/>
                <w:sz w:val="21"/>
                <w:szCs w:val="21"/>
              </w:rPr>
              <w:t>人民医院</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验收方式：采购人依据询价文件、询价上传文件、合同内容，参照设备清单，进行产品品牌、型号、数量到货初验（所有货物一次性到安装场地），安装调试完成后根据招标文件里技术功能进行项目终验，发现产品达不到验收标准或合同规定的性能指标，供方必须立即调整或更换产品。并且赔偿由此给用户造成的损失。</w:t>
            </w:r>
          </w:p>
          <w:p>
            <w:pPr>
              <w:widowControl/>
              <w:spacing w:line="360" w:lineRule="auto"/>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响应文件要求：报价供应商在政采云报价界面上报价附件响应一栏必须上传证明资料，否则该报价无效。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Align w:val="center"/>
          </w:tcPr>
          <w:p>
            <w:pPr>
              <w:widowControl/>
              <w:spacing w:line="360" w:lineRule="auto"/>
              <w:jc w:val="left"/>
              <w:rPr>
                <w:rFonts w:hint="eastAsia" w:ascii="宋体" w:hAnsi="宋体" w:eastAsia="宋体" w:cs="宋体"/>
                <w:kern w:val="0"/>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rPr>
              <w:t>商务要求</w:t>
            </w:r>
          </w:p>
        </w:tc>
        <w:tc>
          <w:tcPr>
            <w:tcW w:w="12900" w:type="dxa"/>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1、中标人须与医院签订《信息安全保密协议》后，方能入场实施。在实施及维护过程中，必须遵守医院相关的信息安全管理规定，如出现信息安全管理问题，医院有权终止合作并追究相关责任。技术人员需要保证院方数据安全，需要指定人员进行维护、维修。</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2、</w:t>
            </w:r>
            <w:r>
              <w:rPr>
                <w:rFonts w:hint="eastAsia" w:ascii="宋体" w:hAnsi="宋体" w:eastAsia="宋体" w:cs="宋体"/>
                <w:bCs/>
                <w:sz w:val="21"/>
                <w:szCs w:val="21"/>
              </w:rPr>
              <w:t>为保证产品售后质量，必须满足本地化服务要求，并具有</w:t>
            </w:r>
            <w:r>
              <w:rPr>
                <w:rFonts w:hint="eastAsia" w:ascii="宋体" w:hAnsi="宋体" w:cs="宋体"/>
                <w:bCs/>
                <w:sz w:val="21"/>
                <w:szCs w:val="21"/>
                <w:lang w:val="en-US" w:eastAsia="zh-CN"/>
              </w:rPr>
              <w:t>4</w:t>
            </w:r>
            <w:r>
              <w:rPr>
                <w:rFonts w:hint="eastAsia" w:ascii="宋体" w:hAnsi="宋体" w:eastAsia="宋体" w:cs="宋体"/>
                <w:bCs/>
                <w:sz w:val="21"/>
                <w:szCs w:val="21"/>
              </w:rPr>
              <w:t>人以上售后服务团队（提供社保佐证材料）</w:t>
            </w:r>
            <w:r>
              <w:rPr>
                <w:rFonts w:hint="eastAsia" w:ascii="宋体" w:hAnsi="宋体" w:eastAsia="宋体" w:cs="宋体"/>
                <w:kern w:val="0"/>
                <w:sz w:val="21"/>
                <w:szCs w:val="21"/>
              </w:rPr>
              <w:t>，中标供应商需要提供本地化服务及定期巡检，售后响应时间：一小时响应、两小时内解决，如不能解决提供备件</w:t>
            </w:r>
            <w:r>
              <w:rPr>
                <w:rFonts w:hint="eastAsia" w:ascii="宋体" w:hAnsi="宋体" w:eastAsia="宋体" w:cs="宋体"/>
                <w:kern w:val="0"/>
                <w:sz w:val="21"/>
                <w:szCs w:val="21"/>
                <w:lang w:eastAsia="zh-CN"/>
              </w:rPr>
              <w:t>备机</w:t>
            </w:r>
            <w:r>
              <w:rPr>
                <w:rFonts w:hint="eastAsia" w:ascii="宋体" w:hAnsi="宋体" w:eastAsia="宋体" w:cs="宋体"/>
                <w:kern w:val="0"/>
                <w:sz w:val="21"/>
                <w:szCs w:val="21"/>
              </w:rPr>
              <w:t>，确保我单位业务系统正常运行。 </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3、供应商报价必须响应建议品牌及型号，不接受建议品牌型号外的产品，供应商不得以任何理由更改品牌、型号、配置，否则报价将无效。 </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4、确保设备原装可靠性，产品必须原包装供货，不接受拆改配，不能提供的视为无效报价。</w:t>
            </w:r>
          </w:p>
          <w:p>
            <w:pPr>
              <w:pStyle w:val="9"/>
              <w:spacing w:line="360" w:lineRule="auto"/>
              <w:ind w:firstLine="0" w:firstLineChars="0"/>
              <w:contextualSpacing/>
              <w:rPr>
                <w:rFonts w:hint="eastAsia" w:ascii="宋体" w:hAnsi="宋体" w:eastAsia="宋体" w:cs="宋体"/>
                <w:sz w:val="21"/>
                <w:szCs w:val="21"/>
              </w:rPr>
            </w:pPr>
            <w:r>
              <w:rPr>
                <w:rFonts w:hint="eastAsia" w:ascii="宋体" w:hAnsi="宋体" w:eastAsia="宋体" w:cs="宋体"/>
                <w:kern w:val="0"/>
                <w:sz w:val="21"/>
                <w:szCs w:val="21"/>
              </w:rPr>
              <w:t>5、</w:t>
            </w:r>
            <w:r>
              <w:rPr>
                <w:rFonts w:hint="eastAsia" w:ascii="宋体" w:hAnsi="宋体" w:eastAsia="宋体" w:cs="宋体"/>
                <w:bCs/>
                <w:sz w:val="21"/>
                <w:szCs w:val="21"/>
              </w:rPr>
              <w:t>为确保供应商提供全新原厂正品</w:t>
            </w:r>
            <w:r>
              <w:rPr>
                <w:rFonts w:hint="eastAsia" w:ascii="宋体" w:hAnsi="宋体" w:eastAsia="宋体" w:cs="宋体"/>
                <w:bCs/>
                <w:sz w:val="21"/>
                <w:szCs w:val="21"/>
                <w:lang w:eastAsia="zh-CN"/>
              </w:rPr>
              <w:t>及品质</w:t>
            </w:r>
            <w:r>
              <w:rPr>
                <w:rFonts w:hint="eastAsia" w:ascii="宋体" w:hAnsi="宋体" w:eastAsia="宋体" w:cs="宋体"/>
                <w:bCs/>
                <w:sz w:val="21"/>
                <w:szCs w:val="21"/>
              </w:rPr>
              <w:t>，预成交供应商需在</w:t>
            </w:r>
            <w:r>
              <w:rPr>
                <w:rFonts w:hint="eastAsia" w:ascii="宋体" w:hAnsi="宋体" w:eastAsia="宋体" w:cs="宋体"/>
                <w:bCs/>
                <w:sz w:val="21"/>
                <w:szCs w:val="21"/>
                <w:lang w:eastAsia="zh-CN"/>
              </w:rPr>
              <w:t>收到采购人通知后</w:t>
            </w:r>
            <w:r>
              <w:rPr>
                <w:rFonts w:hint="eastAsia" w:ascii="宋体" w:hAnsi="宋体" w:eastAsia="宋体" w:cs="宋体"/>
                <w:bCs/>
                <w:sz w:val="21"/>
                <w:szCs w:val="21"/>
                <w:lang w:val="en-US" w:eastAsia="zh-CN"/>
              </w:rPr>
              <w:t>2</w:t>
            </w:r>
            <w:r>
              <w:rPr>
                <w:rFonts w:hint="eastAsia" w:ascii="宋体" w:hAnsi="宋体" w:eastAsia="宋体" w:cs="宋体"/>
                <w:bCs/>
                <w:sz w:val="21"/>
                <w:szCs w:val="21"/>
              </w:rPr>
              <w:t>个工作日内，</w:t>
            </w:r>
            <w:r>
              <w:rPr>
                <w:rFonts w:hint="eastAsia" w:ascii="宋体" w:hAnsi="宋体" w:eastAsia="宋体" w:cs="宋体"/>
                <w:bCs/>
                <w:sz w:val="21"/>
                <w:szCs w:val="21"/>
                <w:lang w:eastAsia="zh-CN"/>
              </w:rPr>
              <w:t>提供</w:t>
            </w:r>
            <w:r>
              <w:rPr>
                <w:rFonts w:hint="eastAsia" w:ascii="宋体" w:hAnsi="宋体" w:eastAsia="宋体" w:cs="宋体"/>
                <w:bCs/>
                <w:sz w:val="21"/>
                <w:szCs w:val="21"/>
                <w:lang w:val="en-US" w:eastAsia="zh-CN"/>
              </w:rPr>
              <w:t>1平方米标样品</w:t>
            </w:r>
            <w:r>
              <w:rPr>
                <w:rFonts w:hint="eastAsia" w:ascii="宋体" w:hAnsi="宋体" w:eastAsia="宋体" w:cs="宋体"/>
                <w:bCs/>
                <w:sz w:val="21"/>
                <w:szCs w:val="21"/>
              </w:rPr>
              <w:t>交到采购单位，</w:t>
            </w:r>
            <w:r>
              <w:rPr>
                <w:rFonts w:hint="eastAsia" w:ascii="宋体" w:hAnsi="宋体" w:eastAsia="宋体" w:cs="宋体"/>
                <w:sz w:val="21"/>
                <w:szCs w:val="21"/>
              </w:rPr>
              <w:t>要求预中标供应商提供样机进行测试，如与技术参数有不符的，</w:t>
            </w:r>
            <w:r>
              <w:rPr>
                <w:rFonts w:hint="eastAsia" w:ascii="宋体" w:hAnsi="宋体" w:eastAsia="宋体" w:cs="宋体"/>
                <w:sz w:val="21"/>
                <w:szCs w:val="21"/>
                <w:lang w:eastAsia="zh-CN"/>
              </w:rPr>
              <w:t>采购人</w:t>
            </w:r>
            <w:r>
              <w:rPr>
                <w:rFonts w:hint="eastAsia" w:ascii="宋体" w:hAnsi="宋体" w:eastAsia="宋体" w:cs="宋体"/>
                <w:sz w:val="21"/>
                <w:szCs w:val="21"/>
              </w:rPr>
              <w:t>有权终止合同。</w:t>
            </w:r>
            <w:r>
              <w:rPr>
                <w:rFonts w:hint="eastAsia" w:ascii="宋体" w:hAnsi="宋体" w:eastAsia="宋体" w:cs="宋体"/>
                <w:bCs/>
                <w:sz w:val="21"/>
                <w:szCs w:val="21"/>
              </w:rPr>
              <w:t>如未提交将取消其预中标资格并按政采云平台规定进行处罚</w:t>
            </w:r>
            <w:r>
              <w:rPr>
                <w:rFonts w:hint="eastAsia" w:ascii="宋体" w:hAnsi="宋体" w:eastAsia="宋体" w:cs="宋体"/>
                <w:sz w:val="21"/>
                <w:szCs w:val="21"/>
              </w:rPr>
              <w:t>。</w:t>
            </w:r>
          </w:p>
          <w:p>
            <w:pPr>
              <w:pStyle w:val="9"/>
              <w:spacing w:line="360" w:lineRule="auto"/>
              <w:ind w:firstLine="0" w:firstLineChars="0"/>
              <w:contextualSpacing/>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rPr>
              <w:t>报价须知：提供分项报价（必须注明品牌、型号、单价、总价）；提供技术参数中相关证明资料；报价请仔细阅读附件信息，附件信息里面的商品都需要具备。报价需含安装调试费用（硬件、软件）</w:t>
            </w:r>
            <w:r>
              <w:rPr>
                <w:rFonts w:hint="eastAsia" w:ascii="宋体" w:hAnsi="宋体" w:eastAsia="宋体" w:cs="宋体"/>
                <w:bCs/>
                <w:sz w:val="21"/>
                <w:szCs w:val="21"/>
              </w:rPr>
              <w:t>。</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7、采购人因单位工作需要，供应商须在</w:t>
            </w:r>
            <w:r>
              <w:rPr>
                <w:rFonts w:hint="eastAsia" w:ascii="宋体" w:hAnsi="宋体" w:eastAsia="宋体" w:cs="宋体"/>
                <w:kern w:val="0"/>
                <w:sz w:val="21"/>
                <w:szCs w:val="21"/>
                <w:lang w:eastAsia="zh-CN"/>
              </w:rPr>
              <w:t>到货</w:t>
            </w:r>
            <w:r>
              <w:rPr>
                <w:rFonts w:hint="eastAsia" w:ascii="宋体" w:hAnsi="宋体" w:eastAsia="宋体" w:cs="宋体"/>
                <w:kern w:val="0"/>
                <w:sz w:val="21"/>
                <w:szCs w:val="21"/>
              </w:rPr>
              <w:t>后</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个工作日内完成产品安装调试和使用交付。</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8、报价需包含</w:t>
            </w:r>
            <w:r>
              <w:rPr>
                <w:rFonts w:hint="eastAsia" w:ascii="宋体" w:hAnsi="宋体" w:eastAsia="宋体" w:cs="宋体"/>
                <w:kern w:val="0"/>
                <w:sz w:val="21"/>
                <w:szCs w:val="21"/>
                <w:lang w:eastAsia="zh-CN"/>
              </w:rPr>
              <w:t>原有设备拆除</w:t>
            </w:r>
            <w:r>
              <w:rPr>
                <w:rFonts w:hint="eastAsia" w:ascii="宋体" w:hAnsi="宋体" w:eastAsia="宋体" w:cs="宋体"/>
                <w:kern w:val="0"/>
                <w:sz w:val="21"/>
                <w:szCs w:val="21"/>
              </w:rPr>
              <w:t>等工作。</w:t>
            </w:r>
          </w:p>
          <w:p>
            <w:pPr>
              <w:pStyle w:val="5"/>
              <w:spacing w:line="360" w:lineRule="auto"/>
              <w:ind w:left="0" w:leftChars="0" w:firstLine="0" w:firstLineChars="0"/>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9、报价单位必须认真审核询价文件所有要求，如明知不满足招标文件要求进行恶意竞争的，将根据《政采云平台电子卖场权益维护及纠纷处理规则》的规定报财政部门处理。</w:t>
            </w:r>
          </w:p>
          <w:p>
            <w:pPr>
              <w:pStyle w:val="5"/>
              <w:spacing w:line="360" w:lineRule="auto"/>
              <w:ind w:left="0" w:leftChars="0" w:firstLine="0" w:firstLineChars="0"/>
              <w:rPr>
                <w:rFonts w:hint="eastAsia" w:ascii="宋体" w:hAnsi="宋体" w:eastAsia="宋体" w:cs="宋体"/>
                <w:b w:val="0"/>
                <w:bCs w:val="0"/>
                <w:kern w:val="0"/>
                <w:sz w:val="21"/>
                <w:szCs w:val="21"/>
                <w:shd w:val="clear" w:color="auto" w:fill="auto"/>
                <w:lang w:val="en-US" w:eastAsia="zh-CN" w:bidi="ar-SA"/>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、打“</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”部分为必须满足项，</w:t>
            </w:r>
            <w:r>
              <w:rPr>
                <w:rFonts w:hint="eastAsia" w:ascii="宋体" w:hAnsi="宋体" w:cs="宋体"/>
                <w:bCs/>
                <w:color w:val="FF0000"/>
                <w:sz w:val="21"/>
                <w:szCs w:val="21"/>
              </w:rPr>
              <w:t>签订合同前，</w:t>
            </w:r>
            <w:r>
              <w:rPr>
                <w:rFonts w:hint="eastAsia" w:ascii="宋体" w:hAnsi="宋体" w:cs="宋体"/>
                <w:bCs/>
                <w:color w:val="FF0000"/>
                <w:sz w:val="21"/>
                <w:szCs w:val="21"/>
                <w:lang w:val="en-US" w:eastAsia="zh-CN"/>
              </w:rPr>
              <w:t>中</w:t>
            </w:r>
            <w:r>
              <w:rPr>
                <w:rFonts w:hint="eastAsia" w:ascii="宋体" w:hAnsi="宋体" w:cs="宋体"/>
                <w:bCs/>
                <w:color w:val="FF0000"/>
                <w:sz w:val="21"/>
                <w:szCs w:val="21"/>
              </w:rPr>
              <w:t>标人必须向采购人提供带</w:t>
            </w:r>
            <w:r>
              <w:rPr>
                <w:rFonts w:hint="eastAsia" w:ascii="宋体" w:hAnsi="宋体" w:eastAsia="宋体" w:cs="宋体"/>
                <w:color w:val="FF0000"/>
                <w:sz w:val="21"/>
                <w:szCs w:val="21"/>
              </w:rPr>
              <w:t>★</w:t>
            </w:r>
            <w:r>
              <w:rPr>
                <w:rFonts w:hint="eastAsia" w:ascii="宋体" w:hAnsi="宋体" w:cs="宋体"/>
                <w:bCs/>
                <w:color w:val="FF0000"/>
                <w:sz w:val="21"/>
                <w:szCs w:val="21"/>
              </w:rPr>
              <w:t>产品证书资料原件</w:t>
            </w:r>
            <w:r>
              <w:rPr>
                <w:rFonts w:hint="eastAsia" w:ascii="宋体" w:hAnsi="宋体" w:cs="宋体"/>
                <w:bCs/>
                <w:color w:val="FF0000"/>
                <w:sz w:val="21"/>
                <w:szCs w:val="21"/>
                <w:lang w:eastAsia="zh-CN"/>
              </w:rPr>
              <w:t>，</w:t>
            </w:r>
            <w:r>
              <w:rPr>
                <w:rFonts w:hint="eastAsia" w:ascii="宋体" w:hAnsi="宋体" w:cs="宋体"/>
                <w:bCs/>
                <w:color w:val="FF0000"/>
                <w:sz w:val="21"/>
                <w:szCs w:val="21"/>
              </w:rPr>
              <w:t>加盖原厂公章，如无法提供作无效标处理</w:t>
            </w:r>
            <w:r>
              <w:rPr>
                <w:rFonts w:hint="eastAsia" w:ascii="宋体" w:hAnsi="宋体" w:cs="宋体"/>
                <w:bCs/>
                <w:color w:val="FF0000"/>
                <w:sz w:val="21"/>
                <w:szCs w:val="21"/>
                <w:lang w:eastAsia="zh-CN"/>
              </w:rPr>
              <w:t>。</w:t>
            </w:r>
            <w:r>
              <w:rPr>
                <w:rFonts w:hint="eastAsia" w:ascii="宋体" w:hAnsi="宋体" w:eastAsia="宋体" w:cs="宋体"/>
                <w:kern w:val="0"/>
                <w:sz w:val="21"/>
                <w:szCs w:val="21"/>
              </w:rPr>
              <w:t>供应商请仔细阅读附件里的参数 以上参数、条件、要求不允许负偏离，投标人必须满足，否则该报价导致无效。</w:t>
            </w:r>
          </w:p>
        </w:tc>
      </w:tr>
    </w:tbl>
    <w:p>
      <w:pPr>
        <w:rPr>
          <w:rFonts w:hint="eastAsia"/>
        </w:rPr>
      </w:pPr>
    </w:p>
    <w:sectPr>
      <w:pgSz w:w="16838" w:h="11906" w:orient="landscape"/>
      <w:pgMar w:top="1519" w:right="1440" w:bottom="151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95CC6"/>
    <w:rsid w:val="14AC7DFB"/>
    <w:rsid w:val="2CFC2B47"/>
    <w:rsid w:val="49495CC6"/>
    <w:rsid w:val="49BE7B87"/>
    <w:rsid w:val="5D951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9"/>
    <w:pPr>
      <w:keepNext/>
      <w:keepLines/>
      <w:spacing w:before="260" w:after="260" w:line="413" w:lineRule="auto"/>
      <w:outlineLvl w:val="1"/>
    </w:pPr>
    <w:rPr>
      <w:rFonts w:ascii="Arial" w:hAnsi="Arial" w:eastAsia="黑体"/>
      <w:b/>
      <w:sz w:val="32"/>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2"/>
    <w:basedOn w:val="1"/>
    <w:semiHidden/>
    <w:qFormat/>
    <w:uiPriority w:val="0"/>
    <w:pPr>
      <w:spacing w:after="120" w:line="480" w:lineRule="auto"/>
      <w:ind w:left="420" w:leftChars="200"/>
      <w:jc w:val="left"/>
    </w:pPr>
    <w:rPr>
      <w:rFonts w:ascii="Arial" w:hAnsi="Arial"/>
      <w:color w:val="1D1B11"/>
    </w:rPr>
  </w:style>
  <w:style w:type="paragraph" w:styleId="4">
    <w:name w:val="Body Text Indent"/>
    <w:basedOn w:val="1"/>
    <w:qFormat/>
    <w:uiPriority w:val="99"/>
    <w:pPr>
      <w:spacing w:line="460" w:lineRule="exact"/>
      <w:ind w:firstLine="482" w:firstLineChars="200"/>
    </w:pPr>
    <w:rPr>
      <w:b/>
      <w:bCs/>
      <w:shd w:val="clear" w:color="auto" w:fill="CCCCCC"/>
    </w:rPr>
  </w:style>
  <w:style w:type="paragraph" w:styleId="5">
    <w:name w:val="Body Text First Indent 2"/>
    <w:basedOn w:val="4"/>
    <w:qFormat/>
    <w:uiPriority w:val="99"/>
    <w:pPr>
      <w:spacing w:after="120" w:line="240" w:lineRule="auto"/>
      <w:ind w:left="420" w:leftChars="200" w:firstLine="420"/>
    </w:pPr>
    <w:rPr>
      <w:b w:val="0"/>
      <w:bCs w:val="0"/>
      <w:shd w:val="clear" w:color="auto" w:fill="auto"/>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_Style 4"/>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2021-12-01T06:10:00Z</dcterms:created>
  <dc:creator>Ｘ-Ｘ</dc:creator>
  <cp:lastModifiedBy>Ｘ-Ｘ</cp:lastModifiedBy>
  <dcterms:modified xsi:type="dcterms:W3CDTF">2021-12-07T04:34:10Z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