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555C" w:rsidRPr="00F8406D" w:rsidRDefault="00366BE5" w:rsidP="007A393B">
      <w:pPr>
        <w:pStyle w:val="1"/>
        <w:rPr>
          <w:rFonts w:ascii="仿宋" w:eastAsia="仿宋" w:hAnsi="仿宋" w:cstheme="minorBidi"/>
          <w:b w:val="0"/>
          <w:color w:val="666666"/>
          <w:kern w:val="2"/>
          <w:sz w:val="28"/>
          <w:szCs w:val="28"/>
          <w:shd w:val="clear" w:color="auto" w:fill="FFFFFF"/>
        </w:rPr>
      </w:pPr>
      <w:r w:rsidRPr="00F8406D">
        <w:rPr>
          <w:rFonts w:ascii="仿宋" w:eastAsia="仿宋" w:hAnsi="仿宋" w:cstheme="minorBidi" w:hint="eastAsia"/>
          <w:b w:val="0"/>
          <w:color w:val="666666"/>
          <w:kern w:val="2"/>
          <w:sz w:val="28"/>
          <w:szCs w:val="28"/>
          <w:shd w:val="clear" w:color="auto" w:fill="FFFFFF"/>
        </w:rPr>
        <w:t>核心交换机</w:t>
      </w:r>
      <w:r w:rsidR="0047494E" w:rsidRPr="00F8406D">
        <w:rPr>
          <w:rFonts w:ascii="仿宋" w:eastAsia="仿宋" w:hAnsi="仿宋" w:cstheme="minorBidi" w:hint="eastAsia"/>
          <w:b w:val="0"/>
          <w:color w:val="666666"/>
          <w:kern w:val="2"/>
          <w:sz w:val="28"/>
          <w:szCs w:val="28"/>
          <w:shd w:val="clear" w:color="auto" w:fill="FFFFFF"/>
        </w:rPr>
        <w:t>:品牌型号新华三S</w:t>
      </w:r>
      <w:r w:rsidRPr="00F8406D">
        <w:rPr>
          <w:rFonts w:ascii="仿宋" w:eastAsia="仿宋" w:hAnsi="仿宋" w:cstheme="minorBidi" w:hint="eastAsia"/>
          <w:b w:val="0"/>
          <w:color w:val="666666"/>
          <w:kern w:val="2"/>
          <w:sz w:val="28"/>
          <w:szCs w:val="28"/>
          <w:shd w:val="clear" w:color="auto" w:fill="FFFFFF"/>
        </w:rPr>
        <w:t>7506X-G</w:t>
      </w:r>
      <w:r w:rsidR="0047494E" w:rsidRPr="00F8406D">
        <w:rPr>
          <w:rFonts w:ascii="仿宋" w:eastAsia="仿宋" w:hAnsi="仿宋" w:cstheme="minorBidi" w:hint="eastAsia"/>
          <w:b w:val="0"/>
          <w:color w:val="666666"/>
          <w:kern w:val="2"/>
          <w:sz w:val="28"/>
          <w:szCs w:val="28"/>
          <w:shd w:val="clear" w:color="auto" w:fill="FFFFFF"/>
        </w:rPr>
        <w:t>数量2台</w:t>
      </w:r>
    </w:p>
    <w:tbl>
      <w:tblPr>
        <w:tblW w:w="85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693"/>
        <w:gridCol w:w="6865"/>
      </w:tblGrid>
      <w:tr w:rsidR="00AB555C" w:rsidRPr="00F8406D">
        <w:trPr>
          <w:trHeight w:val="482"/>
          <w:jc w:val="center"/>
        </w:trPr>
        <w:tc>
          <w:tcPr>
            <w:tcW w:w="1693"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指标项</w:t>
            </w:r>
          </w:p>
        </w:tc>
        <w:tc>
          <w:tcPr>
            <w:tcW w:w="6865"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技术参数要求</w:t>
            </w:r>
          </w:p>
        </w:tc>
      </w:tr>
      <w:tr w:rsidR="00AB555C" w:rsidRPr="00F8406D">
        <w:trPr>
          <w:trHeight w:val="90"/>
          <w:jc w:val="center"/>
        </w:trPr>
        <w:tc>
          <w:tcPr>
            <w:tcW w:w="1693"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★基础硬件</w:t>
            </w:r>
          </w:p>
        </w:tc>
        <w:tc>
          <w:tcPr>
            <w:tcW w:w="6865" w:type="dxa"/>
            <w:vAlign w:val="center"/>
          </w:tcPr>
          <w:p w:rsidR="00AB555C" w:rsidRPr="00F8406D" w:rsidRDefault="0047494E"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单台配置双主控、双电源，整机提供≥48端口千兆以太网电接口，提供≥48端万兆以太网光接口，SFP+ 5米堆叠线缆≥</w:t>
            </w:r>
            <w:r w:rsidRPr="00F8406D">
              <w:rPr>
                <w:rFonts w:ascii="仿宋" w:eastAsia="仿宋" w:hAnsi="仿宋" w:cstheme="minorBidi"/>
                <w:color w:val="666666"/>
                <w:sz w:val="28"/>
                <w:szCs w:val="28"/>
                <w:shd w:val="clear" w:color="auto" w:fill="FFFFFF"/>
              </w:rPr>
              <w:t>2</w:t>
            </w:r>
            <w:r w:rsidRPr="00F8406D">
              <w:rPr>
                <w:rFonts w:ascii="仿宋" w:eastAsia="仿宋" w:hAnsi="仿宋" w:cstheme="minorBidi" w:hint="eastAsia"/>
                <w:color w:val="666666"/>
                <w:sz w:val="28"/>
                <w:szCs w:val="28"/>
                <w:shd w:val="clear" w:color="auto" w:fill="FFFFFF"/>
              </w:rPr>
              <w:t>。</w:t>
            </w:r>
            <w:r w:rsidR="00366BE5" w:rsidRPr="00F8406D">
              <w:rPr>
                <w:rFonts w:ascii="仿宋" w:eastAsia="仿宋" w:hAnsi="仿宋" w:cstheme="minorBidi" w:hint="eastAsia"/>
                <w:color w:val="666666"/>
                <w:sz w:val="28"/>
                <w:szCs w:val="28"/>
                <w:shd w:val="clear" w:color="auto" w:fill="FFFFFF"/>
              </w:rPr>
              <w:t>支持主控引擎插槽≥2个，业务板插槽≥6个，交换容量≥76.8Tbps，包转发率≥57600Mpps</w:t>
            </w:r>
          </w:p>
        </w:tc>
      </w:tr>
      <w:tr w:rsidR="00AB555C" w:rsidRPr="00F8406D">
        <w:trPr>
          <w:trHeight w:val="454"/>
          <w:jc w:val="center"/>
        </w:trPr>
        <w:tc>
          <w:tcPr>
            <w:tcW w:w="1693"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路由性能</w:t>
            </w:r>
          </w:p>
        </w:tc>
        <w:tc>
          <w:tcPr>
            <w:tcW w:w="6865"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支持IPv4/IPv6静态路由、RIP、OSPF、IS-IS、BGP、等价路由、策略路由；</w:t>
            </w:r>
          </w:p>
        </w:tc>
      </w:tr>
      <w:tr w:rsidR="00AB555C" w:rsidRPr="00F8406D">
        <w:trPr>
          <w:trHeight w:val="454"/>
          <w:jc w:val="center"/>
        </w:trPr>
        <w:tc>
          <w:tcPr>
            <w:tcW w:w="1693"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★安全防护</w:t>
            </w:r>
          </w:p>
        </w:tc>
        <w:tc>
          <w:tcPr>
            <w:tcW w:w="6865"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支持防火墙独立插卡，实现安全访问控制策略，提供工信部权威第三方检测机构测试报告复印件并加盖设备制造厂商公章证明；</w:t>
            </w:r>
          </w:p>
        </w:tc>
      </w:tr>
      <w:tr w:rsidR="00AB555C" w:rsidRPr="00F8406D">
        <w:trPr>
          <w:trHeight w:val="454"/>
          <w:jc w:val="center"/>
        </w:trPr>
        <w:tc>
          <w:tcPr>
            <w:tcW w:w="1693"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★虚拟化</w:t>
            </w:r>
          </w:p>
        </w:tc>
        <w:tc>
          <w:tcPr>
            <w:tcW w:w="6865"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支持多虚一技术(N:1)，可将4台物理设备虚拟化为1台逻辑设备，支持一虚多技术（1:N），可将1台物理设备虚拟化为9台逻辑设备，提供工信部权威第三方检测机构测试报告复印件并加盖设备制造厂商公章证明；</w:t>
            </w:r>
          </w:p>
        </w:tc>
      </w:tr>
      <w:tr w:rsidR="00AB555C" w:rsidRPr="00F8406D">
        <w:trPr>
          <w:trHeight w:val="454"/>
          <w:jc w:val="center"/>
        </w:trPr>
        <w:tc>
          <w:tcPr>
            <w:tcW w:w="1693"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★管理</w:t>
            </w:r>
          </w:p>
        </w:tc>
        <w:tc>
          <w:tcPr>
            <w:tcW w:w="6865"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支持内置智能管理平台，以图形化方式实现运维管理，并对下联设备具备统一管理功能，提供工信部权威第三方检测机构测试报告复印件并加盖设备制造厂商公章证；</w:t>
            </w:r>
          </w:p>
        </w:tc>
      </w:tr>
      <w:tr w:rsidR="00AB555C" w:rsidRPr="00F8406D">
        <w:trPr>
          <w:trHeight w:val="454"/>
          <w:jc w:val="center"/>
        </w:trPr>
        <w:tc>
          <w:tcPr>
            <w:tcW w:w="1693" w:type="dxa"/>
            <w:vMerge w:val="restart"/>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镜像功能</w:t>
            </w:r>
          </w:p>
        </w:tc>
        <w:tc>
          <w:tcPr>
            <w:tcW w:w="6865"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支持本地端口镜像和远程端口镜像RSPAN；</w:t>
            </w:r>
          </w:p>
        </w:tc>
      </w:tr>
      <w:tr w:rsidR="00AB555C" w:rsidRPr="00F8406D">
        <w:trPr>
          <w:trHeight w:val="454"/>
          <w:jc w:val="center"/>
        </w:trPr>
        <w:tc>
          <w:tcPr>
            <w:tcW w:w="1693" w:type="dxa"/>
            <w:vMerge/>
            <w:vAlign w:val="center"/>
          </w:tcPr>
          <w:p w:rsidR="00AB555C" w:rsidRPr="00F8406D" w:rsidRDefault="00AB555C" w:rsidP="007A393B">
            <w:pPr>
              <w:rPr>
                <w:rFonts w:ascii="仿宋" w:eastAsia="仿宋" w:hAnsi="仿宋" w:cstheme="minorBidi"/>
                <w:color w:val="666666"/>
                <w:sz w:val="28"/>
                <w:szCs w:val="28"/>
                <w:shd w:val="clear" w:color="auto" w:fill="FFFFFF"/>
              </w:rPr>
            </w:pPr>
          </w:p>
        </w:tc>
        <w:tc>
          <w:tcPr>
            <w:tcW w:w="6865"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支持流镜像</w:t>
            </w:r>
          </w:p>
        </w:tc>
      </w:tr>
      <w:tr w:rsidR="00AB555C" w:rsidRPr="00F8406D">
        <w:trPr>
          <w:trHeight w:val="454"/>
          <w:jc w:val="center"/>
        </w:trPr>
        <w:tc>
          <w:tcPr>
            <w:tcW w:w="1693" w:type="dxa"/>
            <w:vMerge/>
            <w:vAlign w:val="center"/>
          </w:tcPr>
          <w:p w:rsidR="00AB555C" w:rsidRPr="00F8406D" w:rsidRDefault="00AB555C" w:rsidP="007A393B">
            <w:pPr>
              <w:rPr>
                <w:rFonts w:ascii="仿宋" w:eastAsia="仿宋" w:hAnsi="仿宋" w:cstheme="minorBidi"/>
                <w:color w:val="666666"/>
                <w:sz w:val="28"/>
                <w:szCs w:val="28"/>
                <w:shd w:val="clear" w:color="auto" w:fill="FFFFFF"/>
              </w:rPr>
            </w:pPr>
          </w:p>
        </w:tc>
        <w:tc>
          <w:tcPr>
            <w:tcW w:w="6865"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支持N：M的端口镜像（M大于1）</w:t>
            </w:r>
          </w:p>
        </w:tc>
      </w:tr>
      <w:tr w:rsidR="00AB555C" w:rsidRPr="00F8406D">
        <w:trPr>
          <w:trHeight w:val="454"/>
          <w:jc w:val="center"/>
        </w:trPr>
        <w:tc>
          <w:tcPr>
            <w:tcW w:w="1693"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环网协议</w:t>
            </w:r>
          </w:p>
        </w:tc>
        <w:tc>
          <w:tcPr>
            <w:tcW w:w="6865"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支持ERPS功能，能够快速阻断环路；支持STP、RSTP、MSTP，环网故障恢复时间短；</w:t>
            </w:r>
          </w:p>
        </w:tc>
      </w:tr>
      <w:tr w:rsidR="00AB555C" w:rsidRPr="00F8406D">
        <w:trPr>
          <w:trHeight w:val="454"/>
          <w:jc w:val="center"/>
        </w:trPr>
        <w:tc>
          <w:tcPr>
            <w:tcW w:w="1693"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★多业务融合</w:t>
            </w:r>
          </w:p>
        </w:tc>
        <w:tc>
          <w:tcPr>
            <w:tcW w:w="6865"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支持融合AC功能，无需额外配置单独硬件，在交换机上实现对AP的接入管控和管理，提供工信部权威第三方检测机构测试报告复印件并加盖设备制造厂商公章证；</w:t>
            </w:r>
          </w:p>
        </w:tc>
      </w:tr>
      <w:tr w:rsidR="00AB555C" w:rsidRPr="00F8406D">
        <w:trPr>
          <w:trHeight w:val="454"/>
          <w:jc w:val="center"/>
        </w:trPr>
        <w:tc>
          <w:tcPr>
            <w:tcW w:w="1693" w:type="dxa"/>
            <w:vMerge w:val="restart"/>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访问控制策略</w:t>
            </w:r>
          </w:p>
        </w:tc>
        <w:tc>
          <w:tcPr>
            <w:tcW w:w="6865"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支持基于第二层、第三层和第四层的ACL；</w:t>
            </w:r>
          </w:p>
        </w:tc>
      </w:tr>
      <w:tr w:rsidR="00AB555C" w:rsidRPr="00F8406D">
        <w:trPr>
          <w:trHeight w:val="454"/>
          <w:jc w:val="center"/>
        </w:trPr>
        <w:tc>
          <w:tcPr>
            <w:tcW w:w="1693" w:type="dxa"/>
            <w:vMerge/>
          </w:tcPr>
          <w:p w:rsidR="00AB555C" w:rsidRPr="00F8406D" w:rsidRDefault="00AB555C" w:rsidP="007A393B">
            <w:pPr>
              <w:rPr>
                <w:rFonts w:ascii="仿宋" w:eastAsia="仿宋" w:hAnsi="仿宋" w:cstheme="minorBidi"/>
                <w:color w:val="666666"/>
                <w:sz w:val="28"/>
                <w:szCs w:val="28"/>
                <w:shd w:val="clear" w:color="auto" w:fill="FFFFFF"/>
              </w:rPr>
            </w:pPr>
          </w:p>
        </w:tc>
        <w:tc>
          <w:tcPr>
            <w:tcW w:w="6865"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支持802.1x认证，支持集中式MAC地址认证；</w:t>
            </w:r>
          </w:p>
        </w:tc>
      </w:tr>
      <w:tr w:rsidR="00AB555C" w:rsidRPr="00F8406D">
        <w:trPr>
          <w:trHeight w:val="454"/>
          <w:jc w:val="center"/>
        </w:trPr>
        <w:tc>
          <w:tcPr>
            <w:tcW w:w="1693" w:type="dxa"/>
            <w:vMerge w:val="restart"/>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数据中心特性</w:t>
            </w:r>
          </w:p>
        </w:tc>
        <w:tc>
          <w:tcPr>
            <w:tcW w:w="6865"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支持TRILL、EVB二层互联技术；</w:t>
            </w:r>
          </w:p>
        </w:tc>
      </w:tr>
      <w:tr w:rsidR="00AB555C" w:rsidRPr="00F8406D">
        <w:trPr>
          <w:trHeight w:val="454"/>
          <w:jc w:val="center"/>
        </w:trPr>
        <w:tc>
          <w:tcPr>
            <w:tcW w:w="1693" w:type="dxa"/>
            <w:vMerge/>
          </w:tcPr>
          <w:p w:rsidR="00AB555C" w:rsidRPr="00F8406D" w:rsidRDefault="00AB555C" w:rsidP="007A393B">
            <w:pPr>
              <w:rPr>
                <w:rFonts w:ascii="仿宋" w:eastAsia="仿宋" w:hAnsi="仿宋" w:cstheme="minorBidi"/>
                <w:color w:val="666666"/>
                <w:sz w:val="28"/>
                <w:szCs w:val="28"/>
                <w:shd w:val="clear" w:color="auto" w:fill="FFFFFF"/>
              </w:rPr>
            </w:pPr>
          </w:p>
        </w:tc>
        <w:tc>
          <w:tcPr>
            <w:tcW w:w="6865"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支持VXLAN网关功能，能够实现VXLAN二三层互通；</w:t>
            </w:r>
          </w:p>
        </w:tc>
      </w:tr>
      <w:tr w:rsidR="00AB555C" w:rsidRPr="00F8406D">
        <w:trPr>
          <w:trHeight w:val="454"/>
          <w:jc w:val="center"/>
        </w:trPr>
        <w:tc>
          <w:tcPr>
            <w:tcW w:w="1693"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SDN/OPENFLOW</w:t>
            </w:r>
          </w:p>
        </w:tc>
        <w:tc>
          <w:tcPr>
            <w:tcW w:w="6865" w:type="dxa"/>
            <w:vAlign w:val="center"/>
          </w:tcPr>
          <w:p w:rsidR="00AB555C" w:rsidRPr="00F8406D" w:rsidRDefault="00366BE5" w:rsidP="007A393B">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支持OPENFLOW 1.3标准，支持普通模式和Openflow 模式切换</w:t>
            </w:r>
          </w:p>
        </w:tc>
      </w:tr>
      <w:tr w:rsidR="0047494E" w:rsidRPr="00F8406D" w:rsidTr="008B5A89">
        <w:trPr>
          <w:trHeight w:val="454"/>
          <w:jc w:val="center"/>
        </w:trPr>
        <w:tc>
          <w:tcPr>
            <w:tcW w:w="1693" w:type="dxa"/>
          </w:tcPr>
          <w:p w:rsidR="0047494E" w:rsidRPr="00F8406D" w:rsidRDefault="0047494E" w:rsidP="0047494E">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质保承诺：</w:t>
            </w:r>
          </w:p>
        </w:tc>
        <w:tc>
          <w:tcPr>
            <w:tcW w:w="6865" w:type="dxa"/>
          </w:tcPr>
          <w:p w:rsidR="0047494E" w:rsidRPr="00F8406D" w:rsidRDefault="0047494E" w:rsidP="0047494E">
            <w:pPr>
              <w:rPr>
                <w:rFonts w:ascii="仿宋" w:eastAsia="仿宋" w:hAnsi="仿宋" w:cstheme="minorBidi"/>
                <w:color w:val="666666"/>
                <w:sz w:val="28"/>
                <w:szCs w:val="28"/>
                <w:shd w:val="clear" w:color="auto" w:fill="FFFFFF"/>
              </w:rPr>
            </w:pPr>
            <w:r w:rsidRPr="00F8406D">
              <w:rPr>
                <w:rFonts w:ascii="仿宋" w:eastAsia="仿宋" w:hAnsi="仿宋" w:cstheme="minorBidi" w:hint="eastAsia"/>
                <w:color w:val="666666"/>
                <w:sz w:val="28"/>
                <w:szCs w:val="28"/>
                <w:shd w:val="clear" w:color="auto" w:fill="FFFFFF"/>
              </w:rPr>
              <w:t>三年质保，最终注册用户名为国家税务总局启东市税务局</w:t>
            </w:r>
          </w:p>
        </w:tc>
      </w:tr>
    </w:tbl>
    <w:p w:rsidR="007A393B" w:rsidRPr="00F8406D" w:rsidRDefault="007A393B" w:rsidP="0047494E">
      <w:pPr>
        <w:pStyle w:val="a0"/>
        <w:ind w:left="0"/>
        <w:rPr>
          <w:rFonts w:ascii="仿宋" w:eastAsia="仿宋" w:hAnsi="仿宋" w:cstheme="minorBidi"/>
          <w:color w:val="666666"/>
          <w:sz w:val="28"/>
          <w:szCs w:val="28"/>
          <w:shd w:val="clear" w:color="auto" w:fill="FFFFFF"/>
        </w:rPr>
      </w:pPr>
    </w:p>
    <w:p w:rsidR="0047494E" w:rsidRPr="00F8406D" w:rsidRDefault="0047494E" w:rsidP="0047494E">
      <w:pPr>
        <w:rPr>
          <w:rFonts w:ascii="仿宋" w:eastAsia="仿宋" w:hAnsi="仿宋" w:cstheme="minorBidi"/>
          <w:color w:val="666666"/>
          <w:sz w:val="28"/>
          <w:szCs w:val="28"/>
          <w:shd w:val="clear" w:color="auto" w:fill="FFFFFF"/>
        </w:rPr>
      </w:pPr>
    </w:p>
    <w:p w:rsidR="0047494E" w:rsidRPr="00F8406D" w:rsidRDefault="0047494E" w:rsidP="0047494E">
      <w:pPr>
        <w:widowControl/>
        <w:rPr>
          <w:rFonts w:ascii="仿宋" w:eastAsia="仿宋" w:hAnsi="仿宋" w:cstheme="minorBidi"/>
          <w:color w:val="666666"/>
          <w:sz w:val="28"/>
          <w:szCs w:val="28"/>
          <w:shd w:val="clear" w:color="auto" w:fill="FFFFFF"/>
        </w:rPr>
      </w:pPr>
    </w:p>
    <w:p w:rsidR="0047494E" w:rsidRPr="00F8406D" w:rsidRDefault="0047494E" w:rsidP="0047494E">
      <w:pPr>
        <w:widowControl/>
        <w:rPr>
          <w:rFonts w:ascii="仿宋" w:eastAsia="仿宋" w:hAnsi="仿宋" w:cstheme="minorBidi"/>
          <w:color w:val="666666"/>
          <w:sz w:val="28"/>
          <w:szCs w:val="28"/>
          <w:shd w:val="clear" w:color="auto" w:fill="FFFFFF"/>
        </w:rPr>
      </w:pPr>
    </w:p>
    <w:p w:rsidR="0047494E" w:rsidRPr="00F8406D" w:rsidRDefault="0047494E" w:rsidP="0047494E">
      <w:pPr>
        <w:rPr>
          <w:rFonts w:ascii="仿宋" w:eastAsia="仿宋" w:hAnsi="仿宋" w:cstheme="minorBidi"/>
          <w:color w:val="666666"/>
          <w:sz w:val="28"/>
          <w:szCs w:val="28"/>
          <w:shd w:val="clear" w:color="auto" w:fill="FFFFFF"/>
        </w:rPr>
      </w:pPr>
    </w:p>
    <w:p w:rsidR="0047494E" w:rsidRPr="00F8406D" w:rsidRDefault="0047494E" w:rsidP="0047494E">
      <w:pPr>
        <w:rPr>
          <w:rFonts w:ascii="仿宋" w:eastAsia="仿宋" w:hAnsi="仿宋" w:cstheme="minorBidi"/>
          <w:color w:val="666666"/>
          <w:sz w:val="28"/>
          <w:szCs w:val="28"/>
          <w:shd w:val="clear" w:color="auto" w:fill="FFFFFF"/>
        </w:rPr>
      </w:pPr>
    </w:p>
    <w:sectPr w:rsidR="0047494E" w:rsidRPr="00F8406D" w:rsidSect="00F82C4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F74D1" w:rsidRDefault="004F74D1" w:rsidP="007A393B">
      <w:r>
        <w:separator/>
      </w:r>
    </w:p>
  </w:endnote>
  <w:endnote w:type="continuationSeparator" w:id="1">
    <w:p w:rsidR="004F74D1" w:rsidRDefault="004F74D1" w:rsidP="007A393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Light">
    <w:altName w:val="Arial"/>
    <w:charset w:val="00"/>
    <w:family w:val="swiss"/>
    <w:pitch w:val="variable"/>
    <w:sig w:usb0="00000000"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F74D1" w:rsidRDefault="004F74D1" w:rsidP="007A393B">
      <w:r>
        <w:separator/>
      </w:r>
    </w:p>
  </w:footnote>
  <w:footnote w:type="continuationSeparator" w:id="1">
    <w:p w:rsidR="004F74D1" w:rsidRDefault="004F74D1" w:rsidP="007A393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BC7338"/>
    <w:multiLevelType w:val="hybridMultilevel"/>
    <w:tmpl w:val="BF6A0016"/>
    <w:lvl w:ilvl="0" w:tplc="A9DE300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15D714BE"/>
    <w:multiLevelType w:val="hybridMultilevel"/>
    <w:tmpl w:val="F0BC1184"/>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819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ZTNiMmJjMGUyMDNhMGI0MjllZTc4OTE3ODRjOTBjMWQifQ=="/>
  </w:docVars>
  <w:rsids>
    <w:rsidRoot w:val="5021239D"/>
    <w:rsid w:val="001F711C"/>
    <w:rsid w:val="002B73A3"/>
    <w:rsid w:val="00366BE5"/>
    <w:rsid w:val="0047494E"/>
    <w:rsid w:val="00497BDB"/>
    <w:rsid w:val="004F74D1"/>
    <w:rsid w:val="007A393B"/>
    <w:rsid w:val="00AB555C"/>
    <w:rsid w:val="00D270D0"/>
    <w:rsid w:val="00D2768E"/>
    <w:rsid w:val="00D8724D"/>
    <w:rsid w:val="00F31222"/>
    <w:rsid w:val="00F82C4D"/>
    <w:rsid w:val="00F8406D"/>
    <w:rsid w:val="2E5A0533"/>
    <w:rsid w:val="453C4392"/>
    <w:rsid w:val="5021239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autoRedefine/>
    <w:qFormat/>
    <w:rsid w:val="007A393B"/>
    <w:pPr>
      <w:widowControl w:val="0"/>
      <w:jc w:val="both"/>
    </w:pPr>
    <w:rPr>
      <w:rFonts w:ascii="宋体" w:eastAsia="宋体" w:hAnsi="宋体" w:cs="Times New Roman"/>
      <w:kern w:val="2"/>
      <w:sz w:val="24"/>
      <w:szCs w:val="24"/>
    </w:rPr>
  </w:style>
  <w:style w:type="paragraph" w:styleId="1">
    <w:name w:val="heading 1"/>
    <w:basedOn w:val="a"/>
    <w:next w:val="a"/>
    <w:qFormat/>
    <w:rsid w:val="00F82C4D"/>
    <w:pPr>
      <w:keepNext/>
      <w:keepLines/>
      <w:spacing w:before="340" w:after="330" w:line="576" w:lineRule="auto"/>
      <w:outlineLvl w:val="0"/>
    </w:pPr>
    <w:rPr>
      <w:b/>
      <w:kern w:val="44"/>
      <w:sz w:val="4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uiPriority w:val="1"/>
    <w:qFormat/>
    <w:rsid w:val="00F82C4D"/>
    <w:pPr>
      <w:ind w:left="662"/>
    </w:pPr>
    <w:rPr>
      <w:sz w:val="31"/>
      <w:szCs w:val="31"/>
    </w:rPr>
  </w:style>
  <w:style w:type="paragraph" w:styleId="a4">
    <w:name w:val="header"/>
    <w:basedOn w:val="a"/>
    <w:link w:val="Char"/>
    <w:rsid w:val="007A393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rsid w:val="007A393B"/>
    <w:rPr>
      <w:rFonts w:ascii="Calibri" w:eastAsia="宋体" w:hAnsi="Calibri" w:cs="Times New Roman"/>
      <w:kern w:val="2"/>
      <w:sz w:val="18"/>
      <w:szCs w:val="18"/>
    </w:rPr>
  </w:style>
  <w:style w:type="paragraph" w:styleId="a5">
    <w:name w:val="footer"/>
    <w:basedOn w:val="a"/>
    <w:link w:val="Char0"/>
    <w:rsid w:val="007A393B"/>
    <w:pPr>
      <w:tabs>
        <w:tab w:val="center" w:pos="4153"/>
        <w:tab w:val="right" w:pos="8306"/>
      </w:tabs>
      <w:snapToGrid w:val="0"/>
      <w:jc w:val="left"/>
    </w:pPr>
    <w:rPr>
      <w:sz w:val="18"/>
      <w:szCs w:val="18"/>
    </w:rPr>
  </w:style>
  <w:style w:type="character" w:customStyle="1" w:styleId="Char0">
    <w:name w:val="页脚 Char"/>
    <w:basedOn w:val="a1"/>
    <w:link w:val="a5"/>
    <w:rsid w:val="007A393B"/>
    <w:rPr>
      <w:rFonts w:ascii="Calibri" w:eastAsia="宋体" w:hAnsi="Calibri" w:cs="Times New Roman"/>
      <w:kern w:val="2"/>
      <w:sz w:val="18"/>
      <w:szCs w:val="18"/>
    </w:rPr>
  </w:style>
  <w:style w:type="paragraph" w:styleId="a6">
    <w:name w:val="List Paragraph"/>
    <w:basedOn w:val="a"/>
    <w:uiPriority w:val="34"/>
    <w:qFormat/>
    <w:rsid w:val="007A393B"/>
    <w:pPr>
      <w:ind w:firstLineChars="200" w:firstLine="420"/>
    </w:pPr>
    <w:rPr>
      <w:rFonts w:asciiTheme="minorHAnsi" w:eastAsiaTheme="minorEastAsia" w:hAnsiTheme="minorHAnsi" w:cstheme="minorBidi"/>
      <w:sz w:val="21"/>
      <w:szCs w:val="22"/>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2</Pages>
  <Words>126</Words>
  <Characters>721</Characters>
  <Application>Microsoft Office Word</Application>
  <DocSecurity>0</DocSecurity>
  <Lines>6</Lines>
  <Paragraphs>1</Paragraphs>
  <ScaleCrop>false</ScaleCrop>
  <Company/>
  <LinksUpToDate>false</LinksUpToDate>
  <CharactersWithSpaces>846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ai郭星宇</dc:creator>
  <cp:lastModifiedBy>Windows User</cp:lastModifiedBy>
  <cp:revision>6</cp:revision>
  <dcterms:created xsi:type="dcterms:W3CDTF">2024-04-15T06:30:00Z</dcterms:created>
  <dcterms:modified xsi:type="dcterms:W3CDTF">2024-04-23T07:53:00Z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4F934A8024E344E8BCDA04F02DDCF048_11</vt:lpwstr>
  </property>
</Properties>
</file>