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892"/>
        <w:gridCol w:w="30"/>
        <w:gridCol w:w="960"/>
        <w:gridCol w:w="735"/>
        <w:gridCol w:w="15"/>
        <w:gridCol w:w="510"/>
        <w:gridCol w:w="570"/>
        <w:gridCol w:w="765"/>
        <w:gridCol w:w="1110"/>
        <w:gridCol w:w="978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179" w:hRule="atLeast"/>
        </w:trPr>
        <w:tc>
          <w:tcPr>
            <w:tcW w:w="15367" w:type="dxa"/>
            <w:gridSpan w:val="10"/>
            <w:tcBorders>
              <w:tl2br w:val="nil"/>
              <w:tr2bl w:val="nil"/>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i w:val="0"/>
                <w:color w:val="auto"/>
                <w:sz w:val="22"/>
                <w:szCs w:val="22"/>
                <w:u w:val="none"/>
                <w:lang w:eastAsia="zh-CN"/>
              </w:rPr>
            </w:pPr>
            <w:r>
              <w:rPr>
                <w:rFonts w:hint="eastAsia" w:ascii="宋体" w:hAnsi="宋体" w:eastAsia="宋体" w:cs="宋体"/>
                <w:b/>
                <w:i w:val="0"/>
                <w:color w:val="auto"/>
                <w:sz w:val="28"/>
                <w:szCs w:val="28"/>
                <w:u w:val="none"/>
                <w:lang w:eastAsia="zh-CN"/>
              </w:rPr>
              <w:t>一、监控系统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286" w:hRule="atLeast"/>
        </w:trPr>
        <w:tc>
          <w:tcPr>
            <w:tcW w:w="89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名称</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推荐品牌</w:t>
            </w:r>
          </w:p>
        </w:tc>
        <w:tc>
          <w:tcPr>
            <w:tcW w:w="73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型号</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单位</w:t>
            </w:r>
          </w:p>
        </w:tc>
        <w:tc>
          <w:tcPr>
            <w:tcW w:w="57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数量</w:t>
            </w:r>
          </w:p>
        </w:tc>
        <w:tc>
          <w:tcPr>
            <w:tcW w:w="76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单价</w:t>
            </w:r>
          </w:p>
        </w:tc>
        <w:tc>
          <w:tcPr>
            <w:tcW w:w="11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小计</w:t>
            </w:r>
          </w:p>
        </w:tc>
        <w:tc>
          <w:tcPr>
            <w:tcW w:w="978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高清解码器</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微软雅黑"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海康威视、三星/samsung、索尼/Sony</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DS-6901UD/RZG</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1.采用嵌入式架构，专用Linux系统，使用DSP解码。为了设备稳定可靠运行，不得采用工控机或者PC机的X86架构。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2.要求设备具备，1个RJ45网络接口，1路对讲输入，1路对讲输出，1个RS232接口，8路报警输入，8路报警输出，1个VGA输出，1个HDMI输出，1个BNC输出接口。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3.要求设备具备1个电源指示灯，1个网络连接灯，1个网络读写指示灯。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▲4.设备支持客户端与设备之间双向语音对讲。提供具有CNAS资质认证标识的检测机构出具的型式检验证明。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▲5.设备可以设置1024×768、1280×1024、1280×720、1920×1080、1600×1200，VGA接口输出；3840x2160等的视频图像分辨率通过HDMI输出显示。提供具有CNAS资质认证标识的检测机构出具的型式检验证明。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6.设备支持解码显示画面1,4,6,8,9,12,16画面分割显示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7.设备支持视频图像轮巡输出显示。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8.设备支持客户端或IE浏览器控制，可将客户端当前回放的录像同步解码后输出显示。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▲9.要求设备支持ONVIF、RTSP、H264、H265等协议。提供具有CNAS资质认证标识的检测机构出具的型式检验证明。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要求设备支持4000x3000下分辨率的解码输出：可同时输出16路分辨率为1920×1080（H.264/H.265），或10路分辨率为2048×1536（H.264/H.265），或6路分辨率为2560×2048（H.264/H.265），或4路分辨率为4096×2160（H.264/H.265）,或2路分辨率为4000×3000的视频图像（H.264/H.265）。提供具有CNAS资质认证标识的检测机构出具的型式检验证明。                           ▲11中标供应商三个工作日内，提供检测报告及原厂三年质保函并加盖公章。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43寸液晶监视器</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海康威视、三星/samsung、索尼/Sony</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DS-D5043FC</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43寸液晶监视器，塑胶边框，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显示：LED背光；分辨率1920*1080；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亮度380cd/㎡，对比度1200:1，功耗≤65W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裸机尺寸(W×L×D)(mm)：968.2×78.5×565.2，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接口：BNC输入接口1个；音频输入 1个；DVI输入接口1个；VGA输入接口1个；HDMI输入接口 1个；RS232输入接口 1个；RS232输出接口 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标准配置：遥控器*1、电池*2、电源线*1、说明书*1、合格证*1、保修卡*1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200W筒机</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海康威视、三星/samsung、索尼/Sony</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DS-2CD2TQ25GD-I3Z</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1.具有200万像素CMOS传感器，清晰度不小于1100TVL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2.最低照度彩色：0.001lx，黑白:0.0001lx，灰度等级不小于11级,红外补光距离不小于110米（公安部型式检验报告证明）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▲3.需具有20路取流路数能力，以满足更多用户同时在线访问摄像机视频。（公安部型式检验报告证明）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4.需支持8行字符显示，字体颜色可设置，需具有图片叠加到视频画面功能，支持区域遮盖功能，并能支持4块区域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5.需具备人脸检测、区域入侵检测、越界检测、虚焦检测、进入区域、离开区域、徘徊、人员聚集、音频异常、场景变更等功能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6.需具有电子防抖、ROI感兴趣区域、SVC可伸缩编码、自动增益、背光补偿、数字降噪、强光抑制、防红外过曝等功能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▲7.同一静止场景相同图像质量下，设备在H.265编码方式时，开启智能编码功能和不开启智能编码相比，码率节约1/2。（公安部型式检验报告证明）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▲8.支持对存储卡进行读写锁定，锁定后的存储卡在移动终端需要密码才能访问。（公安部型式检验报告证明）                                                        ▲9.中标供应商三个工作日内提供原厂质保函并加盖公章。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硬盘录像机</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海康威视、三星/samsung、索尼/Sony</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DS-8632N-E8</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1.2U标准机架式IP存储，DSP+ARM架构，嵌入式软硬件设计；支持32路高清，200M带宽网络视频接入；支持关键视频添加标签和加锁保护、N+1备机冗余、断网续传、SMART 2.0等功能；2个千兆以太网口，充分满足网络预览、回放以及备份应用。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2.支持绊线入侵报警及区域入侵报警智能侦测接入与相关报警联动功能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3.支持浓缩播放功能，能对视频录像按智能分析类别进行检索（前端IPC需支持智能帧功能）,对符合设定条件的视频正常速度播放，其他视频按设定速度播放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4.支持远程管理IPC功能，支持对前端IPC远程升级；支持远程对IPC的编码配置修改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5.支持进入/离开区域侦测、人员聚集侦测、快速移动侦测、物品遗留/拿取侦测、非法停车侦测、徘徊侦测、场景变更侦测、声强突变侦测、图像虚焦侦测等多种智能侦测接入与相关报警联动功能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6.支持2、4、8、16、32、64、128、256等倍速回放录像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7.支持对指定的录像进行标签并归档，便于后续查看，支持≥64个标签，支持对关键数据加锁并归档，只有解锁后录像才可被覆盖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人脸分析设备</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海康威视、三星/samsung、索尼/Sony</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iDS-9608GNX-ZI8/F</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▲1.支持接入4路不支持人脸抓拍的网络摄像机，通过硬盘录像机实现4路人脸抓拍功能,须提供公安检测报告证明文件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▲2.支持人脸管理：支持新建、删除、修改、查询、复制人脸库，可导入导出人脸图片，支持4个人脸库，库容50000张人脸图片；人脸库查询结果支持列表、图表2种展示方式, 须提供公安检测报告证明文件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3.支持1/8、1/4、1/2、1、2、4、8、16、32、64、128、256等倍速回放录像，支持录像文件剪辑和回放截图功能;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 须提供公安检测报告证明文件;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5.支持报警输入触发一键撤防功能，撤防的报警类型可选（弹出报警画面、声音警告、上传中心、发送邮件、触发报警输出）;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6.支持设置图案密码，用户通过绘制图案来解锁并登录;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7.支持视频摘要回放功能：将不同时间段的多个目标叠加在一个背景上同时回放;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8.支持POS功能，可接入POS机，叠加POS信息到录像中，可按关键字搜索录像，可修改POS信息的字体大小和颜色;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9.支持接入ONVIF协议、RTSP协议、GB/T28181协议的设备，可一键激活并添加局域网内IPC;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10.支持多屏输出，可设置2组4屏显示输出，每组包含HDMI和VGA接口各一个，同一组内为同源输出，两组之间可以异源输出视频图像。支持9/8/6/4/1分屏预览;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11.支持同时输出3路H.264编码、20fps、4000×3000格式的视频图像;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▲12.支持陌生人人脸比对报警并推送消息至手机APP，可通过手机APP查看陌生人抓拍图片并回放报警关联录像, 须提供公安检测报告证明文件;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13.支持对任一录像文件打标签，单个文件最大支持1024个标签；NVR设备可添加的标签个数不少于4096;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▲14.支持人脸比对报警联动，可设置人脸相似度0-100，支持推送报警信息至客户端, 须提供公安检测报告证明文件;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15.支持8T容量的SATA接口硬盘；支持硬盘热插拔和休眠（以公安部检测报告为准）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支持定时、移动侦测、报警、移动侦测且报警、智能侦测和手动抓图功能，可进行8路抓拍并存储1080P格式的图片;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16.支持8个SATA接口，1个eSATA接口，至少支持2个USB2.0，1个USB3.0接口；支持16路报警输入，8路报警输出接口.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监控专用硬盘</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西部数据、希捷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WD40PURX</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▲海康专供盘 3.5英寸 4TB IntelliPower 64M SATA3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电源线</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一舟</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国标RVV2*1.0电缆</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5000</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国标RVV2*1.0电缆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网络线</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美国安普、美国康普、法国施耐德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1427071-6</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5000</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23AWG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SC管件</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国产定制</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25mm</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2000</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国标25MM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墙面开槽</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定制</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定制</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500</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根据现场需要定制。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面板</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美国安普、美国康普、法国施耐德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1859168-1 </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双口信息面板（含模块）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理线架</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美国安普、美国康普、法国施耐德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1427632-1</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安普原装24口理线架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配线架</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美国安普、美国康普、法国施耐德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558635-1110</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安普原装24口非屏蔽六类网络配线架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光纤配线架</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美国安普、美国康普、法国施耐德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24芯</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24芯（含熔接）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网络跳线</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美国安普、美国康普、法国施耐德</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1859736-2</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安普3米原装跳线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555"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24口千兆交换机</w:t>
            </w:r>
          </w:p>
        </w:tc>
        <w:tc>
          <w:tcPr>
            <w:tcW w:w="990" w:type="dxa"/>
            <w:gridSpan w:val="2"/>
            <w:tcBorders>
              <w:tl2br w:val="nil"/>
              <w:tr2bl w:val="nil"/>
            </w:tcBorders>
            <w:shd w:val="clear" w:color="auto" w:fill="FFFFFF" w:themeFill="background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rPr>
                <w:rFonts w:ascii="微软雅黑" w:hAnsi="微软雅黑" w:eastAsia="微软雅黑" w:cs="微软雅黑"/>
                <w:b/>
                <w:i w:val="0"/>
                <w:caps w:val="0"/>
                <w:color w:val="000000"/>
                <w:spacing w:val="0"/>
                <w:sz w:val="24"/>
                <w:szCs w:val="24"/>
              </w:rPr>
            </w:pPr>
            <w:r>
              <w:rPr>
                <w:rFonts w:hint="eastAsia" w:ascii="宋体" w:hAnsi="宋体" w:eastAsia="宋体" w:cs="宋体"/>
                <w:b w:val="0"/>
                <w:i w:val="0"/>
                <w:color w:val="000000"/>
                <w:kern w:val="0"/>
                <w:sz w:val="18"/>
                <w:szCs w:val="18"/>
                <w:u w:val="none"/>
                <w:lang w:val="en-US" w:eastAsia="zh-CN" w:bidi="ar"/>
              </w:rPr>
              <w:t>华为、华三H3C、思科CISCO</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S5720S-28P-LI-AC</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▲交换容量≥336Gbps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▲包转发率≥126Mpps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▲支持24个千兆电口，4个千兆光口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支持4K个VLAN，支持Voice VLAN，基于端口的VLAN，基于MAC的VLAN，基于协议的VLAN</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 支持MAC地址≥16k</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▲支持静态路由、RIP、RIPng、OSPF等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堆叠 支持堆叠，主机堆叠数不小于9台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▲支持纵向虚拟化，作为纵向子节点零配置即插即用，提供权威第三方测试报告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QOS 支持对端口接收报文速率和发送报文速率进行限制，支持SP、WRR、SP+WRR等队列调度算法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▲支持G.8032以太环保护协议，提供权威第三方测试报告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管理维护 支持SNMPv1/v2/v3、Telnet远程维护、网管系统管理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▲提供工信部入网证书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▲投标产品须是国内外主流厂商产品，所投厂商的交换机产品在中国区市场占有率排名前三，提供权威的国际咨询机构证明报告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gridAfter w:val="1"/>
          <w:wAfter w:w="30" w:type="dxa"/>
          <w:trHeight w:val="140"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机柜</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图腾</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标准</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19”</w:t>
            </w:r>
            <w:r>
              <w:rPr>
                <w:rFonts w:hint="eastAsia" w:ascii="宋体" w:hAnsi="宋体" w:eastAsia="宋体" w:cs="宋体"/>
                <w:i w:val="0"/>
                <w:color w:val="000000"/>
                <w:kern w:val="0"/>
                <w:sz w:val="18"/>
                <w:szCs w:val="18"/>
                <w:u w:val="none"/>
                <w:lang w:val="en-US" w:eastAsia="zh-CN" w:bidi="ar"/>
              </w:rPr>
              <w:t>12U 尺寸：600mm宽*635mm高*450mm深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机柜</w:t>
            </w: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图腾</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标准</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19”42U 600mm长*600mm宽*2000mm高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90"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各类辅材</w:t>
            </w:r>
          </w:p>
        </w:tc>
        <w:tc>
          <w:tcPr>
            <w:tcW w:w="73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定制</w:t>
            </w:r>
          </w:p>
        </w:tc>
        <w:tc>
          <w:tcPr>
            <w:tcW w:w="525" w:type="dxa"/>
            <w:gridSpan w:val="2"/>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批</w:t>
            </w:r>
          </w:p>
        </w:tc>
        <w:tc>
          <w:tcPr>
            <w:tcW w:w="57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65"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网络、监控所需一切附件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30" w:type="dxa"/>
          <w:trHeight w:val="90" w:hRule="atLeast"/>
        </w:trPr>
        <w:tc>
          <w:tcPr>
            <w:tcW w:w="4477" w:type="dxa"/>
            <w:gridSpan w:val="8"/>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监控及综合布线系统合计：</w:t>
            </w:r>
          </w:p>
        </w:tc>
        <w:tc>
          <w:tcPr>
            <w:tcW w:w="1110" w:type="dxa"/>
            <w:tcBorders>
              <w:tl2br w:val="nil"/>
              <w:tr2bl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780" w:type="dxa"/>
            <w:tcBorders>
              <w:tl2br w:val="nil"/>
              <w:tr2bl w:val="nil"/>
            </w:tcBorders>
            <w:shd w:val="clear" w:color="auto" w:fill="FFFFFF" w:themeFill="background1"/>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15367" w:type="dxa"/>
            <w:gridSpan w:val="10"/>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8"/>
                <w:szCs w:val="28"/>
                <w:u w:val="none"/>
                <w:lang w:eastAsia="zh-CN"/>
              </w:rPr>
              <w:t>二、舞台音响系统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922"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设备名称</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品牌</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型号</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数量</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单价(元)</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金额(元)</w:t>
            </w:r>
          </w:p>
        </w:tc>
        <w:tc>
          <w:tcPr>
            <w:tcW w:w="97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产品技术参数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556" w:hRule="atLeast"/>
        </w:trPr>
        <w:tc>
          <w:tcPr>
            <w:tcW w:w="922"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主扩声音箱</w:t>
            </w:r>
          </w:p>
        </w:tc>
        <w:tc>
          <w:tcPr>
            <w:tcW w:w="96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HT-F15SY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玛田款音箱;单15寸15厘MDF烤漆箱体 ;低音170磁75芯(铝)，高音44芯铝扁线 音质柔和中带刚,低频圆润饱懑有弹性,真实自然,高音细腻.新型耐高温的音圈保证单元长期工作 频率范围;43HZ-18KHZ  单元配置 ;LF:15"×1  HF:2"×1  阻抗;8Ω  灵敏度;98DB 额定功率 ; 450W  峰值功率 ;1800W  最大声压;131DB  分频模式 ;Mode  内置分频  吊装/安装 ;多点吊挂/支架（可旋转调整）表面处理;黑色催化聚亚安酯漆 净重;26.5KG  外型尺寸;475L×445D×685H</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主控声功放</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HT-K6000SY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时尚的外观、独特整体构思再配合经典完美的电路设计，为本机的非凡表现奠定了坚实的基础。 </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TOSHIBA原装进口大功率管，功率输出强劲。                                                                         3、隧道式散热结构，散热效果更好。采用了高效率智能风扇冷却系统，在降低了整机噪音的同时，又能够保证机器长时间的稳定工作。                                                                                                      4、开机软起动配合防浪涌电路设计，减少了开机瞬间的大电流冲击，可以更好地保护后级设备。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5、内置自动电平控制电路，在输入信号过大导致输出失真时，自动调节电路增益，以确保声音的高保真输出，同时也能更好地保护好音箱。                                                                                               6、其它保护功能：直流保护、过载保护、过热保护、短路保护。                                                            7、适用于迪士高、夜总会、PUB、会议室、高档KTV等。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技术指标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1、输出功率:650W ×2   8ohm, 950W ×2   4ohm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2、频率范围: 20Hz-20KHz(±0.5dB,1Vrms输入信号，1%输出功率）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3、信噪比（A计权）:≥100dB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4、输入灵敏度:0.64V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5、总谐波失真: ≤ 0.05%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6、输入阻抗:20KΩ（平衡输入，立体声模式）/100KΩ（平衡输入，并联模式）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7、交流保险:10A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8、净重:19.5KG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9、外型尺寸:483mm×88mm×380mm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1061"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辅助音箱</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HT-F10SY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玛田款音箱;单12寸15厘MDF烤漆箱体 ;低音170磁65芯(铝)，高音44芯铝扁线音质柔和中带刚,低频圆润饱懑有弹性,真实自然,高音细腻.新型耐高温的音圈保证单元长期工作。频率范围;50HZ-18KHZ  单元配置 ;LF:12"×1  HF:2"×1  阻抗;8Ω  灵敏度;97DB 额定功率 ; 300W  峰值功率 ;1200W  最大声压;128DB  分频模式 ;Mode  内置分频  吊装/安装 ;多点吊挂/支架（可旋转调整）</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表面处理;黑色催化聚亚安酯漆 净重;20KG  外型尺寸;396L×368D×565H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辅助功放</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HT-K3000SY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时尚的外观、独特整体构思再配合经典完美的电路设计，为本机的非凡表现奠定了坚实的基础。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TOSHIBA原装进口大功率管，功率输出强劲。                                                                            3、隧道式散热结构，散热效果更好。采用了高效率智能风扇冷却系统，在降低了整机噪音的同时，又能够保证机器长时间的稳定工作。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4、开机软起动配合防浪涌电路设计，减少了开机瞬间的大电流冲击，可以更好地保护后级设备。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5、内置自动电平控制电路，在输入信号过大导致输出失真时，自动调节电路增益，以确保声音的高保真输出，同时也能更好地保护好音箱。                                                                                                          6、其它保护功能：直流保护、过载保护、过热保护、短路保护。△  适用于迪士高、夜总会、PUB、会议室、高档KTV等。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技术指标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1、输出功率:450W ×2   8ohm, 700W ×2   4ohm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2、频率范围: 20Hz-20KHz(±0.5dB,1Vrms输入信号，1%输出功率）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3、信噪比（A计权）:≥100dB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4、输入灵敏度:0.64V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5、总谐波失真: ≤ 0.05%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6、输入阻抗:20KΩ（平衡输入，立体声模式）/100KΩ（平衡输入，并联模式）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7、交流保险:10A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8、净重:18.5KG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9、外型尺寸:483mm×88mm×380mm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51"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低音音箱</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HT-S15SY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i w:val="0"/>
                <w:color w:val="000000"/>
                <w:sz w:val="20"/>
                <w:szCs w:val="20"/>
                <w:u w:val="none"/>
              </w:rPr>
            </w:pPr>
            <w:r>
              <w:rPr>
                <w:rFonts w:hint="default" w:ascii="华文仿宋" w:hAnsi="华文仿宋" w:eastAsia="华文仿宋" w:cs="华文仿宋"/>
                <w:i w:val="0"/>
                <w:color w:val="000000"/>
                <w:kern w:val="0"/>
                <w:sz w:val="20"/>
                <w:szCs w:val="20"/>
                <w:u w:val="none"/>
                <w:lang w:val="en-US" w:eastAsia="zh-CN" w:bidi="ar"/>
              </w:rPr>
              <w:t>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采用直射式设计配合大功率高灵敏度的喇叭，是包房、酒吧、大厅等场所的首要选择。 •低音喇叭 : 1×15" (190磁Φ75mm)   •頻響 (±3dB) : 45Hz-400Hz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•额定/峰值功率：350W  •阻抗：8欧  •靈敏度 : 95dB  •最大聲壓SPL: 126dB ，18MM多层夹板    产品尺寸（W*D*H）:471*500*684MM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低音功放</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Style w:val="8"/>
                <w:lang w:val="en-US" w:eastAsia="zh-CN" w:bidi="ar"/>
              </w:rPr>
            </w:pPr>
            <w:r>
              <w:rPr>
                <w:rStyle w:val="8"/>
                <w:lang w:val="en-US" w:eastAsia="zh-CN" w:bidi="ar"/>
              </w:rPr>
              <w:t>HT-K3000SY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FFFFFF"/>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时尚的外观、独特整体构思再配合经典完美的电路设计，为本机的非凡表现奠定了坚实的基础。                      </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TOSHIBA原装进口大功率管，功率输出强劲。                                                                            3、隧道式散热结构，散热效果更好。采用了高效率智能风扇冷却系统，在降低了整机噪音的同时，又能够保证机器长时间的稳定工作。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4、开机软起动配合防浪涌电路设计，减少了开机瞬间的大电流冲击，可以更好地保护后级设备。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5、内置自动电平控制电路，在输入信号过大导致输出失真时，自动调节电路增益，以确保声音的高保真输出，同时也能更好地保护好音箱。                                                                                                          6、其它保护功能：直流保护、过载保护、过热保护、短路保护。△  适用于迪士高、夜总会、PUB、会议室、高档KTV等。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技术指标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1、输出功率:450W ×2   8ohm, 700W ×2   4ohm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2、频率范围: 20Hz-20KHz(±0.5dB,1Vrms输入信号，1%输出功率）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3、信噪比（A计权）:≥100dB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4、输入灵敏度:0.64V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5、总谐波失真: ≤ 0.05%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6、输入阻抗:20KΩ（平衡输入，立体声模式）/100KΩ（平衡输入，并联模式）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7、交流保险:10A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8、净重:18.5KG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9、外型尺寸:483mm×88mm×380mm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1401"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调音台</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HT-ME1202SY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低噪音设计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通道3段EQ</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2编组，2辅助输出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1路立体声返回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 播放器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 DSP Echo效果器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通道哑音功能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宽电压90V240V/50Hz/60Hz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741" w:hRule="atLeast"/>
        </w:trPr>
        <w:tc>
          <w:tcPr>
            <w:tcW w:w="89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音频处理器</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HT-408DBSY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功能特点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24-bit,Σ- △ AD/DA,48KHz/96KHz采样率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每个通道输入带有6段参量均衡，参数可调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内部32/64位DSP处理   每个通道输出有-40dB~+6dB增益控制，步距:1dB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灵活组合的（2-4）输入（支持数字AES/EBU输入每个通道输出带有压限器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支持时间工程锁   输出延时（1000ms/通道）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（4-8）输出多种分频模式  每个通道输出带有噪声门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三种滤波模式（Butterworth/Linkwitz-Riley/Bessel)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每个通道输出带有4段参量均衡（支持Shelf斜率EQ),参数可调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自由组合的矩阵分频模式,每路输出可以选择不同的输入通道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每个频段分频范围20Hz~20KHz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输入相位设置      频响：20Hz~20KHz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输入延时（1000ms/通道）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反馈抑制器</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HT-1220SY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0"/>
                <w:szCs w:val="20"/>
                <w:u w:val="none"/>
              </w:rPr>
            </w:pPr>
            <w:r>
              <w:rPr>
                <w:rFonts w:hint="default" w:ascii="华文仿宋" w:hAnsi="华文仿宋" w:eastAsia="华文仿宋" w:cs="华文仿宋"/>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•能自适应进行各种音频算法处理，不需要现场配置。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•通过DSP系统对声音进行过滤，高速有效的抑制啸叫，有效提升本地扩音声压和清晰度。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•反馈抑制系统设计灵活，具备4路多功能输入端口，适用不同的设备输出接口。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•配有专用的RAC接口，可同时外接设备输入和输出功能使用。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•每路输入都具备48V幻像供电，可切换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•专业数字反馈抑制模块,直通/反馈模式可转换,•AC220V供电（110V可选）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•采样率为 48Khz，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•频率响应范围为 50Hz～15kHz；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•传声增益提高： 8～10dB；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•噪声抑制比： 18dB；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•最大模拟输入输出为 1.5V Vpp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101"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无线话筒</w:t>
            </w:r>
          </w:p>
        </w:tc>
        <w:tc>
          <w:tcPr>
            <w:tcW w:w="990"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HT-8110U</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1.具有红外线自动对频、导频功能（受到外界干扰时，不会有杂音）金属面板，高档、大气、操作简单。</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2.接收机和发射器具有距离控制键，（主机后面SQ调节，手持电池架上有H大功率、L小功率调整）。</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3.高保真声音传输电路，确保声音的清晰度和还原性，配专用演出咪芯，使演出效果更好。</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4.手咪采用目前最先进的升压电路，有效延长了电池的使用时间，4-6小时。</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5.在接收机上使用多重静噪控制电路，有效防止外部信号干扰。300个信道（A通道1-150，B通道151-300），多套使用时不串频、不掉频。可在同一场合同时叠机使用4套，特别适用学校工程，大型、小型演出等场合。</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6.没有开关冲击声，确保后级功放及扬声器的安全。</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 xml:space="preserve">7.发射手咪与接收机均带液晶显示，手持带电池用电量显示，工作状态一目了然 。 </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 xml:space="preserve">接收机  频率范围:600-900MHZ 最大频道数: 300  频带宽度:50MHz 接收灵敏度:-105  信噪比:&gt;105dB(A) 失真度:&lt;1% 音频输出电平:8dBu max  电源要求:12-16V直流,电流500MA,由外接电源供电 </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 xml:space="preserve">手持式发射机: 频率范围:600-900MHZ 频带宽度:50MHZ 谐波抑制:&gt;55dBc 最大频偏:+_48KHZ 频率响应:50Hz-15KHz(-3dB) 信噪比:&gt;105dB(A) 失真度:&lt;1% 电源要求:2节AA型碱性或可充电电池 电池使用时间:&gt;8H(碱性)  </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腰包式发射机:  频率范围:600-900MHZ 频带宽度:50MHz 谐波抑制:&gt;55dBc 最大频偏:+_48KHz 频率响应:50Hz-15KHz(-3dB) 信噪比:&gt;105dB(A) 失真度:&lt;1% 电源要求:2节AA型碱性或可充电电池 电池使用时间:&gt;8H(碱性) 使用距离:  ≥ 300米</w:t>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1071"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电源时序器</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HT-SR3516SY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16路时序器  万能插头   2U    带电压显示/照明   可多台级连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音箱支架</w:t>
            </w:r>
          </w:p>
        </w:tc>
        <w:tc>
          <w:tcPr>
            <w:tcW w:w="99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主干音箱线</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sz w:val="20"/>
                <w:szCs w:val="20"/>
                <w:u w:val="none"/>
                <w:lang w:eastAsia="zh-CN"/>
              </w:rPr>
              <w:t>国标</w:t>
            </w:r>
            <w:r>
              <w:rPr>
                <w:rFonts w:hint="eastAsia" w:ascii="宋体" w:hAnsi="宋体" w:eastAsia="宋体" w:cs="宋体"/>
                <w:i w:val="0"/>
                <w:color w:val="000000"/>
                <w:kern w:val="0"/>
                <w:sz w:val="18"/>
                <w:szCs w:val="18"/>
                <w:u w:val="none"/>
                <w:lang w:val="en-US" w:eastAsia="zh-CN" w:bidi="ar"/>
              </w:rPr>
              <w:t>300支金银线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卡侬公对母信号线</w:t>
            </w:r>
          </w:p>
        </w:tc>
        <w:tc>
          <w:tcPr>
            <w:tcW w:w="99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75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约1.5M一条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音箱插头</w:t>
            </w:r>
          </w:p>
        </w:tc>
        <w:tc>
          <w:tcPr>
            <w:tcW w:w="99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75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四芯专业音箱插头</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电源插座</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w:t>
            </w:r>
          </w:p>
        </w:tc>
        <w:tc>
          <w:tcPr>
            <w:tcW w:w="75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9525" cy="9525"/>
                  <wp:effectExtent l="0" t="0" r="0" b="0"/>
                  <wp:docPr id="18"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5" descr="IMG_290"/>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drawing>
                <wp:inline distT="0" distB="0" distL="114300" distR="114300">
                  <wp:extent cx="9525" cy="9525"/>
                  <wp:effectExtent l="0" t="0" r="0" b="0"/>
                  <wp:docPr id="3"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IMG_291"/>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图腾</w:t>
            </w:r>
          </w:p>
        </w:tc>
        <w:tc>
          <w:tcPr>
            <w:tcW w:w="750" w:type="dxa"/>
            <w:gridSpan w:val="2"/>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color w:val="auto"/>
                <w:sz w:val="18"/>
                <w:szCs w:val="18"/>
              </w:rPr>
              <w:t>19”42U 600mm长*600mm宽*2000mm高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4477" w:type="dxa"/>
            <w:gridSpan w:val="8"/>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舞台音响系统合计：</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5" w:hRule="atLeast"/>
        </w:trPr>
        <w:tc>
          <w:tcPr>
            <w:tcW w:w="15367" w:type="dxa"/>
            <w:gridSpan w:val="10"/>
            <w:tcBorders>
              <w:tl2br w:val="nil"/>
              <w:tr2bl w:val="nil"/>
            </w:tcBorders>
            <w:shd w:val="clear" w:color="auto" w:fill="auto"/>
            <w:vAlign w:val="center"/>
          </w:tcPr>
          <w:p>
            <w:pPr>
              <w:jc w:val="both"/>
              <w:rPr>
                <w:rFonts w:hint="eastAsia" w:ascii="宋体" w:hAnsi="宋体" w:eastAsia="宋体" w:cs="宋体"/>
                <w:i w:val="0"/>
                <w:color w:val="auto"/>
                <w:sz w:val="28"/>
                <w:szCs w:val="28"/>
                <w:u w:val="none"/>
              </w:rPr>
            </w:pPr>
            <w:r>
              <w:rPr>
                <w:rFonts w:hint="eastAsia" w:ascii="宋体" w:hAnsi="宋体" w:eastAsia="宋体" w:cs="宋体"/>
                <w:b/>
                <w:i w:val="0"/>
                <w:color w:val="auto"/>
                <w:kern w:val="0"/>
                <w:sz w:val="28"/>
                <w:szCs w:val="28"/>
                <w:u w:val="none"/>
                <w:lang w:val="en-US" w:eastAsia="zh-CN" w:bidi="ar"/>
              </w:rPr>
              <w:t>三、广播系统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设 备 名 称</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品牌</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 号</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 位</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 量</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单价(元)</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小计（元）</w:t>
            </w:r>
          </w:p>
        </w:tc>
        <w:tc>
          <w:tcPr>
            <w:tcW w:w="97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90" w:hRule="atLeast"/>
        </w:trPr>
        <w:tc>
          <w:tcPr>
            <w:tcW w:w="15367" w:type="dxa"/>
            <w:gridSpan w:val="10"/>
            <w:tcBorders>
              <w:tl2br w:val="nil"/>
              <w:tr2bl w:val="nil"/>
            </w:tcBorders>
            <w:shd w:val="clear" w:color="auto" w:fill="auto"/>
            <w:vAlign w:val="center"/>
          </w:tcPr>
          <w:p>
            <w:pPr>
              <w:rPr>
                <w:rFonts w:hint="eastAsia" w:ascii="宋体" w:hAnsi="宋体" w:eastAsia="宋体" w:cs="宋体"/>
                <w:i w:val="0"/>
                <w:color w:val="auto"/>
                <w:sz w:val="20"/>
                <w:szCs w:val="20"/>
                <w:u w:val="none"/>
              </w:rPr>
            </w:pPr>
            <w:r>
              <w:rPr>
                <w:rFonts w:hint="eastAsia" w:ascii="宋体" w:hAnsi="宋体" w:eastAsia="宋体" w:cs="宋体"/>
                <w:b/>
                <w:i w:val="0"/>
                <w:color w:val="auto"/>
                <w:kern w:val="0"/>
                <w:sz w:val="20"/>
                <w:szCs w:val="20"/>
                <w:u w:val="none"/>
                <w:lang w:val="en-US" w:eastAsia="zh-CN" w:bidi="ar"/>
              </w:rPr>
              <w:t>主控服务器设备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gridAfter w:val="1"/>
          <w:wAfter w:w="30" w:type="dxa"/>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MP3智能广播主机</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HT-9980SY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7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1、3.5寸全彩液晶显示，内置数字调音，实现高、低音及各通道音量调节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▲2、支持32套播放方案，方案选择一键切换；每套方案可达200条编程任务；每条任务支持100首歌曲选择，任务音量单独可设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3、支持晴雨天模式手动一键切换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4、支持功放及外部设备电源管理功能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5、可设置节假日方案自动停用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6、采用SD卡存储模式、内存4G-8G可选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▲7、具有备份功能，实现备份还原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8、内置6路分区管理功能；可通过485总线外接分区器扩展分区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9、支持U盘音频文件播放功能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10、具有话筒默音、混音功能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▲11、支持远程触发任务功能，与远程无线话筒连接实现快捷寻呼</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12、支持密码登录保护功能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15、支持手动复位功能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16、可接入远程遥控器，实现任务快捷播放（可编辑），具备上下区选择、暂停、音量调节功能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15、可扩展连接分控话筒，实现远程寻呼、点播、快捷寻呼、快捷任务、紧急寻呼</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16、可连接消防报警主机，实现消防报警联动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▲17、具备网内联接电脑PC机，智能手机或平板电脑，可在以上此类终端上通过网页登录MP3智能播放器，实现上传歌曲，下载歌曲，在线点播歌曲，设置播放器播放参数功能。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▲提供该产品彩页资料及带官网链接地址的截图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寻呼话筒</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HT-9977SY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1.安装于各种呼叫中心、报警中心、值班室、领导办公室、会议室等场合；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2.可以对网络中的各种终端进行单向(对点，分区或者全区)喊话，双向对讲和监听。</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3.专业的网络寻呼话筒；专业寻呼话筒外型，操作简单；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功能特点：</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1.桌面式设计，拉丝面板，精致美观，工艺考究，现代感十足；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2.▲7英寸800×480的图形点阵K600+内核65K色显示的电阻触屏，操作简单；图文式菜单操作；人性化人机操作界面；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3.支持一键群呼功能，一键呼叫分区，一键呼叫全区广播；支持直接操作呼叫或对讲任意终端；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4.设备采用嵌入式ARM处理器；高速工业级芯片，运行稳定可靠；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5.内置1W全频监听扬声器，声音清晰、洪亮。内置选播监听功能；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▲6.支持手机修改IP地址、设置设备参数；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7.兼容TCP/IP、RTP、RTSP、UDP等多种流媒体网络协议，实现跨网关设备控制以及状态时实监控；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▲8.支持密码登录保护功能；以防止非操作人员误操作；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9.支持有以太网口的地方即可接入，支持跨网段和跨路由。</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10.支持远程点播功能，支持1024级自定义音频优先级默音控制；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▲11.支持求助信号铃声，一键接受求助、对讲功能；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12.一个Φ3.5耳机插座和一个Φ3.5MIC输入插座，匹配市场上95%的耳机和便携式麦克风。</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技术参数：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1.一路本地线路输入；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2.一路音频辅助输出，外扩功率放大器；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3.一个DC5V直流供电接口；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4.网络接口:标准RJ45输入；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5.支持协议:TCP/IP,UDP,IGMP（组播）；</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6.音频格式:MP3；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7.采样率:8K～48KHz；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8.传输速率:10/100Mbps；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9.音频模式:16位立体声CD音质；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10.输出频率:20Hz～16KHz；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11.谐波失真:≤0.3%；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12.信噪比:＞70dB；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13.内置扬声器输入阻抗及功率:8Ω 1W；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14.辅助线路输入电平:400mV工业标准3.5TRS接线端子；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15.音源输出电平:775mV工业标准3.5TRS接线端子；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16.音源输出阻抗：1KΩ；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17.MIC输入灵敏度：10MV工作温度：5℃～40℃；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18.工作湿度：10%～90%；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19.功耗：≤10W；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20.输入电源：DC5V；                                                                                                                                                    ▲中标供应商三个工作日内，提供检测报告及原厂三年质保函并加盖公章。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广播话筒</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HT-8119SY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▲四声前后奏音麦克风换能方式：电容式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频率响应：40Hz-16kHz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灵敏度： -38dB±2dB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输出阻抗： 200Ω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指向性：心型指向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参考适音距离： 20~50cm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前凑音：有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·带四声提示音广播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·内置提示音音量旋钮可调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·话筒增益可自行调节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·用于会议讲话或广播通知等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换能方式 极性化电容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指向性 心型指向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频率响应 60-18000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灵敏度 -42±2dB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供电电压 220V/9V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无线手持话筒</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HT-8110U</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1.具有红外线自动对频、导频功能（受到外界干扰时，不会有杂音）金属面板，高档、大气、操作简单。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2.接收机和发射器具有距离控制键，（主机后面SQ调节，手持电池架上有H大功率、L小功率调整）。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3.高保真声音传输电路，确保声音的清晰度和还原性，配专用演出咪芯，使演出效果更好。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4.手咪采用目前最先进的升压电路，有效延长了电池的使用时间，4-6小时。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5.在接收机上使用多重静噪控制电路，有效防止外部信号干扰。300个信道（A通道1-150，B通道151-300），多套使用时不串频、不掉频。可在同一场合同时叠机使用4套，特别适用学校工程，大型、小型演出等场合。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6.没有开关冲击声，确保后级功放及扬声器的安全。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7.发射手咪与接收机均带液晶显示，手持带电池用电量显示，工作状态一目了然 。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接收机  频率范围:600-900MHZ 最大频道数: 300  频带宽度:50MHz 接收灵敏度:-105  信噪比:&gt;105dB(A) 失真度:&lt;1% 音频输出电平:8dBu max  电源要求:12-16V直流,电流500MA,由外接电源供电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手持式发射机: 频率范围:600-900MHZ 频带宽度:50MHZ 谐波抑制:&gt;55dBc 最大频偏:+_48KHZ 频率响应:50Hz-15KHz(-3dB) 信噪比:&gt;105dB(A) 失真度:&lt;1% 电源要求:2节AA型碱性或可充电电池 电池使用时间:&gt;8H(碱性)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腰包式发射机:  频率范围:600-900MHZ 频带宽度:50MHz 谐波抑制:&gt;55dBc 最大频偏:+_48KHz 频率响应:50Hz-15KHz(-3dB) 信噪比:&gt;105dB(A) 失真度:&lt;1% 电源要求:2节AA型碱性或可充电电池 电池使用时间:&gt;8H(碱性) 使用距离:  ≥ 300米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DVD播放机</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HT-8015D</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1、超强纠错功能,强大解码播放，DVD的电源可受自动广播主机控制、也可以直接插在市电上使用，遥控操作,菜单提示,一目了然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2、CD、DVD、U盘  MP3自动播放功能。高亮度动态VFD显示，清晰醒目。具有曲目直选功能。具有通电后自动播放功能。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3、频率响应：20Hz-20kHz，信噪比：90dB，动态范围：90dB，谐波失真：0.005%，抖晃：可测极限之下，输出电平：0dBV；保护：AC fuse ×1，电源：AC 220 –240 V / 50～60 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4、兼容多种格式(CD/VCD/VCD/Mp3等) ，★1U标准机箱、可上机柜 可直接装配标准机柜(19寸)上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▲商务条款：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1、产品通过3C认证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2、产品通过CB国际出口认证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前置放大器</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HT-8030SY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产品用途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具有多路话筒、音频以及紧急信号输入线路，单通道输出的前置放大器；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适用于对普通音源进行前级放大。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产品特点</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▲5路线路输入，4路话筒输入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1路紧急音频输入 1路优先音频输入 有强切及优先功能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各通道独立音量控制 统一音调调整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2路标准线路音频信号输出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前麦克具有强插(默音)功能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有多种音源输入时，要配，否则音源无法与功放驳接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音源优先，话筒优先，EMC，紧急输入口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标准机柜式设计（2U），人性化的设计，考究的工艺，尽显高档气质；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▲4路辅助输出口、可连接4台功放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两级优先默音功能。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各通道独立音量控制。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高音和低音音调控制。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输入：MIC 1,2,3,4：2.5mV,不平衡；AUX 1,2,3,4,5：250mV,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不平衡输出：1V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频响：20Hz---20 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信杂比：MIC : 80dB；AUX : 85dB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音调：Bass  : ±10dB at 100Hz；Treble : ±10dB at 10 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电源：AC 220 -240V / 50～60Hz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▲需提供中国国家强制性产品认证证书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▲前面板话筒、EMC紧急接口、音源优先接口乃优先输入口，由这些口输入之信号将自动抑制其他输入信号，其中话筒1具有最高优先级，能抑制所有其他输入口。  建议把紧急广播话筒接于“话筒1”、报警器接于“EMC紧急接口”、铃声接于“音源优先接口”、其他线路音频接入AUX1-AUX5  话筒音频接入MIC2-MIC4；音频输出（LINE OUT）提供给功放等设备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电源时序器</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HT-8050A</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按顺序开启或关闭16路受控设备的电源可以通过定时器自动控制或人工控制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插座总容量达8 KVA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电源插座输出容量：总容量220V，20A；每个插座最大输出电流为10A。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定时器控制信号：短路信号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动作间隔时间：0.4s~0.5s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耗电：交流220V/20A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功率放大器</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HT-655A</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产品用途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带前置放大的专业广播功率放大器；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为广播系统提供区域功率放大，适用于大、中、小型场所的广播扩声。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产品特点</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2U标准19英寸工业机箱设计；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3通道麦克风TRS端子输入，2通道 Au×输入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2通道Mic Line输入（MIC2/MIC3通道的线路输入，灵敏度为775mv）；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Mic 1-3, Au× 1-2音量调节旋钮，总音量调节旋钮和高音、低音音调调节旋钮；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设备具有良好的短路、过载、过热等自我保护；</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2种功率输出方式：定压输出100V、70V和定阻输出4～16Ω。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技术参数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额定输出功率: 650W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扬声器输出:70V, 100V &amp; 4～16Ω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输入灵敏度 &amp; 输入阻抗:MIC 1, 2, 3: 5mV/600Ω, 不平衡TRS端子输入,MIC 2, 3 Line 输入: 775mV/10KΩ, 不平衡RCA端子输入,AUX 1, 2: 350mV/10KΩ, 不平衡RCA端子输入,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输出灵敏度 &amp; 输出源阻抗：MIX OUT: 1000mV/470Ω, 不平衡RCA端子输出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过载源电动势  MIC 1, 2, 3: ＞12dB, 不平衡TRS端子输入， MIC1，2, 3 Line 输入: ＞12dB, 不平衡RCA端子输入，AUX 1, 2: ＞20dB,不平衡 RCA端子输入，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音调：低音:±10dB at 100Hz，高音:±10dB at 10KHz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频响 ：50Hz～16KHz(+1dB, -3dB)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信噪比： MIC 1, 2, 3: 66dB; AU× 1, 2: 80dB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总谐波失真 ：1KHz时0.5%, 1/3 输出功率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默音功能： MIC 1 优先其他通道0-30 dB可调</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通道串音衰减 ：≤50dB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散热： 由前往后强制风冷，散热器温度55度时启动内置风扇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保护：过热, 过载&amp;短路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电源：～220V/50Hz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最大耗散功率：950W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 w:hRule="atLeast"/>
        </w:trPr>
        <w:tc>
          <w:tcPr>
            <w:tcW w:w="15397" w:type="dxa"/>
            <w:gridSpan w:val="11"/>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前端设备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吸顶喇叭</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HT-516SY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49</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功率： 5-10W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定压： 70/100V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灵敏度：91db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频率响应：90-16KHz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开孔尺寸：mm 168</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重量： 0.97Kg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室外音柱</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航天广电、普迪仕、广信</w:t>
            </w:r>
            <w:r>
              <w:rPr>
                <w:rFonts w:hint="eastAsia" w:ascii="宋体" w:hAnsi="宋体" w:eastAsia="宋体" w:cs="宋体"/>
                <w:i w:val="0"/>
                <w:color w:val="auto"/>
                <w:kern w:val="0"/>
                <w:sz w:val="20"/>
                <w:szCs w:val="20"/>
                <w:u w:val="none"/>
                <w:lang w:val="en-US" w:eastAsia="zh-CN" w:bidi="ar"/>
              </w:rPr>
              <w:t xml:space="preserve"> </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HT-855SY</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6</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981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产品特点：</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外壳采用铝合金材料。配可调节多种角度支架，安装方便。专业的表面处理工艺，防水防锈；匹配 2 路扬声器单元，音质更好。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技术参数：                                                                                                                                                           额定功率：(100V)110W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额定功率：(70V) 65W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最大功率： 100W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灵敏度： 94dB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输入电压：100V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频率响应： 130-16KHz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防水等级： IPx6 防水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外壳材质：铝合金                                                                                 ▲中标供应商三个工作日内，提供检测报告及原厂三年质保函并加盖公章。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 w:hRule="atLeast"/>
        </w:trPr>
        <w:tc>
          <w:tcPr>
            <w:tcW w:w="15397" w:type="dxa"/>
            <w:gridSpan w:val="11"/>
            <w:tcBorders>
              <w:tl2br w:val="nil"/>
              <w:tr2bl w:val="nil"/>
            </w:tcBorders>
            <w:shd w:val="clear" w:color="auto" w:fill="auto"/>
            <w:vAlign w:val="center"/>
          </w:tcPr>
          <w:p>
            <w:pPr>
              <w:rPr>
                <w:rFonts w:hint="eastAsia" w:ascii="宋体" w:hAnsi="宋体" w:eastAsia="宋体" w:cs="宋体"/>
                <w:i w:val="0"/>
                <w:color w:val="auto"/>
                <w:sz w:val="20"/>
                <w:szCs w:val="20"/>
                <w:u w:val="none"/>
              </w:rPr>
            </w:pPr>
            <w:r>
              <w:rPr>
                <w:rFonts w:hint="eastAsia" w:ascii="宋体" w:hAnsi="宋体" w:eastAsia="宋体" w:cs="宋体"/>
                <w:b/>
                <w:i w:val="0"/>
                <w:color w:val="auto"/>
                <w:kern w:val="0"/>
                <w:sz w:val="20"/>
                <w:szCs w:val="20"/>
                <w:u w:val="none"/>
                <w:lang w:val="en-US" w:eastAsia="zh-CN"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室内主干音箱线</w:t>
            </w:r>
          </w:p>
        </w:tc>
        <w:tc>
          <w:tcPr>
            <w:tcW w:w="990" w:type="dxa"/>
            <w:gridSpan w:val="2"/>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一舟</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国标</w:t>
            </w:r>
            <w:r>
              <w:rPr>
                <w:rFonts w:hint="eastAsia" w:ascii="宋体" w:hAnsi="宋体" w:eastAsia="宋体" w:cs="宋体"/>
                <w:i w:val="0"/>
                <w:color w:val="auto"/>
                <w:kern w:val="0"/>
                <w:sz w:val="20"/>
                <w:szCs w:val="20"/>
                <w:u w:val="none"/>
                <w:lang w:val="en-US" w:eastAsia="zh-CN" w:bidi="ar"/>
              </w:rPr>
              <w:t>RVV2*1.0</w:t>
            </w: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1200</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9810" w:type="dxa"/>
            <w:gridSpan w:val="2"/>
            <w:tcBorders>
              <w:tl2br w:val="nil"/>
              <w:tr2bl w:val="nil"/>
            </w:tcBorders>
            <w:shd w:val="clear" w:color="auto" w:fill="auto"/>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国标</w:t>
            </w:r>
            <w:r>
              <w:rPr>
                <w:rFonts w:hint="eastAsia" w:ascii="宋体" w:hAnsi="宋体" w:eastAsia="宋体" w:cs="宋体"/>
                <w:i w:val="0"/>
                <w:color w:val="auto"/>
                <w:kern w:val="0"/>
                <w:sz w:val="20"/>
                <w:szCs w:val="20"/>
                <w:u w:val="none"/>
                <w:lang w:val="en-US" w:eastAsia="zh-CN" w:bidi="ar"/>
              </w:rPr>
              <w:t>RVV2*1.0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8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辅材</w:t>
            </w:r>
          </w:p>
        </w:tc>
        <w:tc>
          <w:tcPr>
            <w:tcW w:w="9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国产优质</w:t>
            </w:r>
          </w:p>
        </w:tc>
        <w:tc>
          <w:tcPr>
            <w:tcW w:w="750" w:type="dxa"/>
            <w:gridSpan w:val="2"/>
            <w:tcBorders>
              <w:tl2br w:val="nil"/>
              <w:tr2bl w:val="nil"/>
            </w:tcBorders>
            <w:shd w:val="clear" w:color="auto" w:fill="auto"/>
            <w:vAlign w:val="center"/>
          </w:tcPr>
          <w:p>
            <w:pPr>
              <w:jc w:val="center"/>
              <w:rPr>
                <w:rFonts w:hint="eastAsia" w:ascii="宋体" w:hAnsi="宋体" w:eastAsia="宋体" w:cs="宋体"/>
                <w:i w:val="0"/>
                <w:color w:val="auto"/>
                <w:sz w:val="20"/>
                <w:szCs w:val="20"/>
                <w:u w:val="none"/>
              </w:rPr>
            </w:pPr>
          </w:p>
        </w:tc>
        <w:tc>
          <w:tcPr>
            <w:tcW w:w="5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w:t>
            </w:r>
          </w:p>
        </w:tc>
        <w:tc>
          <w:tcPr>
            <w:tcW w:w="5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微软雅黑" w:hAnsi="微软雅黑" w:eastAsia="微软雅黑" w:cs="微软雅黑"/>
                <w:i w:val="0"/>
                <w:color w:val="auto"/>
                <w:kern w:val="0"/>
                <w:sz w:val="16"/>
                <w:szCs w:val="16"/>
                <w:u w:val="none"/>
                <w:lang w:val="en-US" w:eastAsia="zh-CN" w:bidi="ar"/>
              </w:rPr>
              <w:t>1</w:t>
            </w:r>
          </w:p>
        </w:tc>
        <w:tc>
          <w:tcPr>
            <w:tcW w:w="7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9810" w:type="dxa"/>
            <w:gridSpan w:val="2"/>
            <w:tcBorders>
              <w:tl2br w:val="nil"/>
              <w:tr2bl w:val="nil"/>
            </w:tcBorders>
            <w:shd w:val="clear" w:color="auto" w:fill="auto"/>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690" w:hRule="atLeast"/>
        </w:trPr>
        <w:tc>
          <w:tcPr>
            <w:tcW w:w="4477" w:type="dxa"/>
            <w:gridSpan w:val="8"/>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广播系统合计</w:t>
            </w:r>
            <w:r>
              <w:rPr>
                <w:rFonts w:hint="eastAsia" w:ascii="宋体" w:hAnsi="宋体" w:eastAsia="宋体" w:cs="宋体"/>
                <w:b/>
                <w:i w:val="0"/>
                <w:color w:val="auto"/>
                <w:kern w:val="0"/>
                <w:sz w:val="28"/>
                <w:szCs w:val="28"/>
                <w:u w:val="none"/>
                <w:lang w:val="en-US" w:eastAsia="zh-CN" w:bidi="ar"/>
              </w:rPr>
              <w:t>：</w:t>
            </w:r>
          </w:p>
        </w:tc>
        <w:tc>
          <w:tcPr>
            <w:tcW w:w="11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9810" w:type="dxa"/>
            <w:gridSpan w:val="2"/>
            <w:tcBorders>
              <w:tl2br w:val="nil"/>
              <w:tr2bl w:val="nil"/>
            </w:tcBorders>
            <w:shd w:val="clear" w:color="auto" w:fill="auto"/>
            <w:vAlign w:val="center"/>
          </w:tcPr>
          <w:p>
            <w:pPr>
              <w:jc w:val="center"/>
              <w:rPr>
                <w:rFonts w:hint="eastAsia" w:ascii="宋体" w:hAnsi="宋体" w:eastAsia="宋体" w:cs="宋体"/>
                <w:i w:val="0"/>
                <w:color w:val="auto"/>
                <w:sz w:val="20"/>
                <w:szCs w:val="20"/>
                <w:u w:val="none"/>
                <w:lang w:eastAsia="zh-CN"/>
              </w:rPr>
            </w:pPr>
          </w:p>
        </w:tc>
      </w:tr>
    </w:tbl>
    <w:p>
      <w:pPr>
        <w:rPr>
          <w:rFonts w:hint="eastAsia" w:eastAsiaTheme="minorEastAsia"/>
          <w:b/>
          <w:bCs/>
          <w:lang w:val="en-US" w:eastAsia="zh-CN"/>
        </w:rPr>
      </w:pPr>
    </w:p>
    <w:sectPr>
      <w:pgSz w:w="16783" w:h="11850"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华文仿宋">
    <w:altName w:val="仿宋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85CE0"/>
    <w:multiLevelType w:val="singleLevel"/>
    <w:tmpl w:val="A7485CE0"/>
    <w:lvl w:ilvl="0" w:tentative="0">
      <w:start w:val="1"/>
      <w:numFmt w:val="decimal"/>
      <w:suff w:val="nothing"/>
      <w:lvlText w:val="%1、"/>
      <w:lvlJc w:val="left"/>
    </w:lvl>
  </w:abstractNum>
  <w:abstractNum w:abstractNumId="1">
    <w:nsid w:val="E586F3BA"/>
    <w:multiLevelType w:val="singleLevel"/>
    <w:tmpl w:val="E586F3BA"/>
    <w:lvl w:ilvl="0" w:tentative="0">
      <w:start w:val="1"/>
      <w:numFmt w:val="decimal"/>
      <w:suff w:val="nothing"/>
      <w:lvlText w:val="%1、"/>
      <w:lvlJc w:val="left"/>
    </w:lvl>
  </w:abstractNum>
  <w:abstractNum w:abstractNumId="2">
    <w:nsid w:val="074F5BC1"/>
    <w:multiLevelType w:val="singleLevel"/>
    <w:tmpl w:val="074F5BC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42950"/>
    <w:rsid w:val="00DE4910"/>
    <w:rsid w:val="00FD1340"/>
    <w:rsid w:val="013502FB"/>
    <w:rsid w:val="022D3BDA"/>
    <w:rsid w:val="02ED2B67"/>
    <w:rsid w:val="03C43BF3"/>
    <w:rsid w:val="04370BDB"/>
    <w:rsid w:val="04454654"/>
    <w:rsid w:val="045D5CD0"/>
    <w:rsid w:val="04F12A05"/>
    <w:rsid w:val="05E52415"/>
    <w:rsid w:val="0631219C"/>
    <w:rsid w:val="08196449"/>
    <w:rsid w:val="087563BB"/>
    <w:rsid w:val="0B231BF0"/>
    <w:rsid w:val="0B272D8B"/>
    <w:rsid w:val="0B98544A"/>
    <w:rsid w:val="0BF0181C"/>
    <w:rsid w:val="0DF142C0"/>
    <w:rsid w:val="0E3456C5"/>
    <w:rsid w:val="0EC17EC6"/>
    <w:rsid w:val="10A9529F"/>
    <w:rsid w:val="11793B76"/>
    <w:rsid w:val="12494D99"/>
    <w:rsid w:val="126C3033"/>
    <w:rsid w:val="12754791"/>
    <w:rsid w:val="136421AE"/>
    <w:rsid w:val="13A501BC"/>
    <w:rsid w:val="149F3ECF"/>
    <w:rsid w:val="14E867A1"/>
    <w:rsid w:val="175353F9"/>
    <w:rsid w:val="19FE0334"/>
    <w:rsid w:val="1AD0535B"/>
    <w:rsid w:val="1B0C4DFD"/>
    <w:rsid w:val="1BF501A0"/>
    <w:rsid w:val="1C9F425E"/>
    <w:rsid w:val="1D3B10CD"/>
    <w:rsid w:val="1DB5628B"/>
    <w:rsid w:val="1E720E36"/>
    <w:rsid w:val="1EB2217F"/>
    <w:rsid w:val="1EF91013"/>
    <w:rsid w:val="20131DEE"/>
    <w:rsid w:val="2020057B"/>
    <w:rsid w:val="20630644"/>
    <w:rsid w:val="21A2725A"/>
    <w:rsid w:val="24E23AE8"/>
    <w:rsid w:val="24F30262"/>
    <w:rsid w:val="27570BC4"/>
    <w:rsid w:val="28A50D6F"/>
    <w:rsid w:val="290739D4"/>
    <w:rsid w:val="2AA86D6B"/>
    <w:rsid w:val="2C6B23E7"/>
    <w:rsid w:val="2FE851C3"/>
    <w:rsid w:val="308A38FF"/>
    <w:rsid w:val="31B90111"/>
    <w:rsid w:val="334C2B75"/>
    <w:rsid w:val="34D8341F"/>
    <w:rsid w:val="355069AF"/>
    <w:rsid w:val="35830A9A"/>
    <w:rsid w:val="37313464"/>
    <w:rsid w:val="3783362E"/>
    <w:rsid w:val="38DA781A"/>
    <w:rsid w:val="3AAF674A"/>
    <w:rsid w:val="3B762388"/>
    <w:rsid w:val="3BFC66DF"/>
    <w:rsid w:val="3C66405F"/>
    <w:rsid w:val="3E144A1A"/>
    <w:rsid w:val="3E651E3A"/>
    <w:rsid w:val="414527C7"/>
    <w:rsid w:val="432F34F5"/>
    <w:rsid w:val="43600B62"/>
    <w:rsid w:val="45905827"/>
    <w:rsid w:val="46530DFF"/>
    <w:rsid w:val="46D42950"/>
    <w:rsid w:val="4791672F"/>
    <w:rsid w:val="497C2B83"/>
    <w:rsid w:val="49EE0E2A"/>
    <w:rsid w:val="4AAC0EFE"/>
    <w:rsid w:val="4BD94838"/>
    <w:rsid w:val="4C2226B6"/>
    <w:rsid w:val="4C7A616B"/>
    <w:rsid w:val="4C8D7908"/>
    <w:rsid w:val="4C9C5487"/>
    <w:rsid w:val="4CAF4D00"/>
    <w:rsid w:val="4EAD3263"/>
    <w:rsid w:val="4F9E5A55"/>
    <w:rsid w:val="50AF520A"/>
    <w:rsid w:val="50D63ADF"/>
    <w:rsid w:val="514E7663"/>
    <w:rsid w:val="539574BB"/>
    <w:rsid w:val="539F6667"/>
    <w:rsid w:val="54A60971"/>
    <w:rsid w:val="55030A65"/>
    <w:rsid w:val="55A55304"/>
    <w:rsid w:val="58141914"/>
    <w:rsid w:val="587B49D9"/>
    <w:rsid w:val="59407EC0"/>
    <w:rsid w:val="5B134025"/>
    <w:rsid w:val="5B630ECD"/>
    <w:rsid w:val="5C355521"/>
    <w:rsid w:val="5D28281C"/>
    <w:rsid w:val="5D90774E"/>
    <w:rsid w:val="5EB53918"/>
    <w:rsid w:val="5F98176D"/>
    <w:rsid w:val="60DD6A1B"/>
    <w:rsid w:val="61EA3469"/>
    <w:rsid w:val="62556C6C"/>
    <w:rsid w:val="63475F02"/>
    <w:rsid w:val="648D5CAF"/>
    <w:rsid w:val="64E531FF"/>
    <w:rsid w:val="65B23834"/>
    <w:rsid w:val="6741618A"/>
    <w:rsid w:val="675F484F"/>
    <w:rsid w:val="68C20481"/>
    <w:rsid w:val="69936080"/>
    <w:rsid w:val="69A3448F"/>
    <w:rsid w:val="6C1F0E07"/>
    <w:rsid w:val="6D535020"/>
    <w:rsid w:val="6DE47FFB"/>
    <w:rsid w:val="6EB753AD"/>
    <w:rsid w:val="706572FE"/>
    <w:rsid w:val="70E36C1D"/>
    <w:rsid w:val="71012CF6"/>
    <w:rsid w:val="71597E40"/>
    <w:rsid w:val="72EB6A71"/>
    <w:rsid w:val="73AA5E31"/>
    <w:rsid w:val="73F1636C"/>
    <w:rsid w:val="73FA6192"/>
    <w:rsid w:val="743D6C2F"/>
    <w:rsid w:val="74405711"/>
    <w:rsid w:val="755F0171"/>
    <w:rsid w:val="766278B6"/>
    <w:rsid w:val="77C33B64"/>
    <w:rsid w:val="77E34B44"/>
    <w:rsid w:val="77E41699"/>
    <w:rsid w:val="78474E84"/>
    <w:rsid w:val="79466347"/>
    <w:rsid w:val="795830B4"/>
    <w:rsid w:val="7A9662F6"/>
    <w:rsid w:val="7A9D0665"/>
    <w:rsid w:val="7ADB61DA"/>
    <w:rsid w:val="7BE63E3E"/>
    <w:rsid w:val="7C4A62E0"/>
    <w:rsid w:val="7CAE3026"/>
    <w:rsid w:val="7CF81826"/>
    <w:rsid w:val="7D9D51BC"/>
    <w:rsid w:val="7E161FD7"/>
    <w:rsid w:val="7F1C2016"/>
    <w:rsid w:val="7F2C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customStyle="1" w:styleId="6">
    <w:name w:val="font71"/>
    <w:basedOn w:val="3"/>
    <w:qFormat/>
    <w:uiPriority w:val="0"/>
    <w:rPr>
      <w:rFonts w:hint="eastAsia" w:ascii="宋体" w:hAnsi="宋体" w:eastAsia="宋体" w:cs="宋体"/>
      <w:b/>
      <w:color w:val="000000"/>
      <w:sz w:val="40"/>
      <w:szCs w:val="40"/>
      <w:u w:val="none"/>
    </w:rPr>
  </w:style>
  <w:style w:type="character" w:customStyle="1" w:styleId="7">
    <w:name w:val="font51"/>
    <w:basedOn w:val="3"/>
    <w:qFormat/>
    <w:uiPriority w:val="0"/>
    <w:rPr>
      <w:rFonts w:hint="eastAsia" w:ascii="宋体" w:hAnsi="宋体" w:eastAsia="宋体" w:cs="宋体"/>
      <w:b/>
      <w:color w:val="000000"/>
      <w:sz w:val="20"/>
      <w:szCs w:val="20"/>
      <w:u w:val="none"/>
    </w:rPr>
  </w:style>
  <w:style w:type="character" w:customStyle="1" w:styleId="8">
    <w:name w:val="font01"/>
    <w:basedOn w:val="3"/>
    <w:qFormat/>
    <w:uiPriority w:val="0"/>
    <w:rPr>
      <w:rFonts w:hint="eastAsia" w:ascii="宋体" w:hAnsi="宋体" w:eastAsia="宋体" w:cs="宋体"/>
      <w:color w:val="000000"/>
      <w:sz w:val="20"/>
      <w:szCs w:val="20"/>
      <w:u w:val="none"/>
    </w:rPr>
  </w:style>
  <w:style w:type="character" w:customStyle="1" w:styleId="9">
    <w:name w:val="font41"/>
    <w:basedOn w:val="3"/>
    <w:qFormat/>
    <w:uiPriority w:val="0"/>
    <w:rPr>
      <w:rFonts w:hint="eastAsia" w:ascii="宋体" w:hAnsi="宋体" w:eastAsia="宋体" w:cs="宋体"/>
      <w:color w:val="000000"/>
      <w:sz w:val="20"/>
      <w:szCs w:val="20"/>
      <w:u w:val="none"/>
    </w:rPr>
  </w:style>
  <w:style w:type="character" w:customStyle="1" w:styleId="10">
    <w:name w:val="font1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2018-07-12T06:52:00Z</dcterms:created>
  <dc:creator>晓墨</dc:creator>
  <cp:lastModifiedBy>Administrator</cp:lastModifiedBy>
  <dcterms:modified xsi:type="dcterms:W3CDTF">2018-08-02T07:21:34Z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