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tabs>
          <w:tab w:val="left" w:pos="540"/>
        </w:tabs>
        <w:kinsoku/>
        <w:wordWrap/>
        <w:overflowPunct/>
        <w:topLinePunct w:val="0"/>
        <w:autoSpaceDE w:val="0"/>
        <w:autoSpaceDN w:val="0"/>
        <w:bidi w:val="0"/>
        <w:adjustRightInd w:val="0"/>
        <w:snapToGrid/>
        <w:spacing w:line="660" w:lineRule="exact"/>
        <w:jc w:val="center"/>
        <w:textAlignment w:val="auto"/>
        <w:rPr>
          <w:rFonts w:hint="default" w:hAnsi="宋体" w:cs="宋体"/>
          <w:sz w:val="32"/>
          <w:szCs w:val="32"/>
        </w:rPr>
      </w:pPr>
      <w:r>
        <w:rPr>
          <w:rFonts w:hint="eastAsia"/>
          <w:b/>
          <w:sz w:val="44"/>
          <w:szCs w:val="44"/>
          <w:lang w:val="en-US" w:eastAsia="zh-CN"/>
        </w:rPr>
        <w:t>设备品牌参数需求</w:t>
      </w:r>
      <w:bookmarkStart w:id="0" w:name="_Toc373154496"/>
    </w:p>
    <w:p>
      <w:pPr>
        <w:rPr>
          <w:rFonts w:hint="eastAsia"/>
        </w:rPr>
      </w:pPr>
    </w:p>
    <w:bookmarkEnd w:id="0"/>
    <w:tbl>
      <w:tblPr>
        <w:tblStyle w:val="36"/>
        <w:tblW w:w="10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1"/>
        <w:gridCol w:w="1116"/>
        <w:gridCol w:w="1488"/>
        <w:gridCol w:w="5772"/>
        <w:gridCol w:w="672"/>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器材名称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推荐品牌</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10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一、综合会议室视频会议</w:t>
            </w:r>
            <w:r>
              <w:rPr>
                <w:rFonts w:hint="eastAsia" w:ascii="宋体" w:hAnsi="宋体" w:cs="宋体"/>
                <w:b/>
                <w:i w:val="0"/>
                <w:color w:val="000000"/>
                <w:kern w:val="0"/>
                <w:sz w:val="24"/>
                <w:szCs w:val="24"/>
                <w:u w:val="none"/>
                <w:lang w:val="en-US" w:eastAsia="zh-CN" w:bidi="ar"/>
              </w:rPr>
              <w:t>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会议摄像机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松下/索尼/日立</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★1.传感器尺寸不低于1/2.8全高清3 MOS/CMOS，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★2.水平分辨率≥1000线，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★3.光学变焦≥20倍光学变焦，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4.信号格式：1080:59.94i/50i，1080:29.97p/25p，1080:29.97PsF/25PsF，720:59.94p/50p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5.视频输出接口：HD-SDI输出，HDMI输出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6.通讯控制接口：232,422，网口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7.支持PoE+供电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8.出具国家广播电影电视总局检测报告</w:t>
            </w:r>
            <w:r>
              <w:rPr>
                <w:rFonts w:hint="eastAsia" w:ascii="宋体" w:hAnsi="宋体" w:cs="宋体"/>
                <w:i w:val="0"/>
                <w:color w:val="000000"/>
                <w:kern w:val="0"/>
                <w:sz w:val="18"/>
                <w:szCs w:val="18"/>
                <w:u w:val="none"/>
                <w:lang w:val="en-US" w:eastAsia="zh-CN" w:bidi="ar"/>
              </w:rPr>
              <w:t>复印件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★9.提供原厂家出具的</w:t>
            </w:r>
            <w:r>
              <w:rPr>
                <w:rFonts w:hint="eastAsia" w:ascii="宋体" w:hAnsi="宋体" w:cs="宋体"/>
                <w:i w:val="0"/>
                <w:color w:val="000000"/>
                <w:kern w:val="0"/>
                <w:sz w:val="18"/>
                <w:szCs w:val="18"/>
                <w:u w:val="none"/>
                <w:lang w:val="en-US" w:eastAsia="zh-CN" w:bidi="ar"/>
              </w:rPr>
              <w:t>针对本项目的授权书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★10.供货时需提供原产地厂家的产品序列号证明文件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★11.验收时提供对应项目名称的检测报告</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摄像机升降仪</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含天平开孔及安装调试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电机：采用进口直流电机 最大功率100W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安全防护：具有防拉天花自动停止功能（防撞功能），电机具有过热保护功能 具有堵转功能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升降行程：1米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负重：15KG以上。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颜色：高光白色。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铝管颜色：亮银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限位方式：电子限位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电压：采用直流12V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线路板：具有电流过载保护，限位保护，力矩过大保护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限位精度：1mm以内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遥控器：带背光功能 采用7号电池供电，可万次按压（可选多频1-16屏）空旷范围50米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控制：标配485，弱电触点控制（可点动和长动），无线遥控，手动按钮。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遥控器对码，设定限位遥控器一键设置无需上天花。遥控器可同时控制投影幕，投影机升降器，摄像头升降器，电动窗帘等。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产品已通过CE LVD ROHS等认证</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会议摄像机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松下/索尼/日立</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★1.摄像机的感光原器件与整机为同一品牌，提供原厂证明文件；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★2.传感器尺寸：达到或优于（1/2.3）英寸MOS/CMOS/CCD；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3.水平解析度：中心点不低于1300电视线；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3.信号输出格式最高可支持到2160P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4.自带micro SD卡槽，支持本地存储本机音视频信号；；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5.最低照度：≥0.7Lx；</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6.光学变焦：≥20倍光学变焦，具备i.ZOOM智能变焦功能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7.支持IP视频输出和IP控制功能；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8.支持PoE+供电功能；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9.视频输出接口：至少支持HD-SDI，IP、USB三种输出；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★10.其中3-9项，提供国家广播电影电视总局电视计量检测中心出具的含有此项检测内容的检测报告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11.通信控制接口：支持RS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★12.提供针对本项目原厂授权书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控制键盘</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松下/索尼/日立</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★1.与摄像机为同一品牌；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2.支持IP、RS-422控制方式；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3.单键盘最多可控制100台摄像机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4.提供原厂家出具的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液晶电视</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松下/索尼/三星</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屏幕尺寸 75英寸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 4K（3840*2160）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屏幕比例 16:9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面板类型 LCD（IPS）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背光源 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背光方式 直下式（D-LED）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能效等级 2级能效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显示参数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刷新率 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可视角度 178/178度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响应时间 8ms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扫描方式 逐行扫描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接收制式 射频：PAL（D/K、I、B/G），NTSC（M），DTMB，DVB-C（仅支持USB-CAM）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视频：PAL，NTSC</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图像技术 3D降噪技术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HDR显示 支持，HDR10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输出功率 15W×2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音效系统 DTS-HD音效，杜比数字+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硬件配置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CPU 四核 Cortex A53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RAM 2GB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ROM 8GB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操作系统 Android 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功能参数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内容平台 腾讯视频，NewTV极光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智能互联 多屏互动（Mircast，Airplay，DLAN）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网络功能 有线/WiFi（2.4GHz IEEE 802.11b/g/n）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HDMI接口 2*HDMI2.0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网络接口 1×网络接口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USB接口 2×USB2.0接口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其他接口 1×天线输入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1×调试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1×同轴输出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1×音视频输入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功耗参数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电源性能 220V/50Hz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产品功耗 240W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待机功耗 0.5W</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飞利浦/三星/戴尔</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屏幕尺寸: 31.5英寸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屏幕比例: 16:9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接口类型: HDMI VGA DP DVI</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垂直可视角度: 176°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面板类型: VA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平均亮度: 250cd/m²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分辨率: 2560*1440（2K）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水平可视角度: 176°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灰阶响应时间: 5毫秒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点距: 0.273 x 0.273 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刷新率: 60Hz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屏幕类型: WLED</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对比度: 20,000,000:1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静态对比度: 3,000:1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显示器桌面升降架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按客户实际需求订制，含桌面开孔、原桌面同色木盖板及安装调试等费</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桌面插</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按客户实际需求订制，与原桌面开孔相符的尺寸</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混合矩阵</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★混合插卡式矩阵，采用纯硬件FPGA图像处理，无内嵌操作系统，安全稳定性强。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 可以支持大规模16路信号输入和16路信号输出；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支持DVI1.0协议，HDMI1.4a协议，HDCP 1.3协议，EDID1.4协议；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输入输出板卡带有音频接口，支持音视频的分离合成。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★支持信号：CV、YUV、VGA、RGBHV、HDMI、DVI、SDI、HDBaseT、IP、FIBER光纤等信号的输入和输出。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 HDBaseT支持音频，视频，RS232，红外信号的同时传输，传输距离至少100米；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光纤支持音频，视频，RS232，红外信号的同时传输，传输距离至少20公里；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 ★IP板卡支持网络监控球机的接入，并可对其云台遥控，每张板卡至少可连接400台；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 ★所有通道的输出均支持无缝切换，且分辨率可单独调节，支持4K视频图像的输入输出；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 ★支持POC供电，且具备冗余电源、电源模块支持热插拔；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支持图像拼接、叠加、漫游、缩放功能，单块屏至少可同时开4个1080P画面，16个标清画面；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 支持客户端图像预览功能，至少同时支持4路视频同时预览；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 支持可编程中控功能，可编程控制接口至少具备2路RS232，1路RJ-45网络接口；支持厂家触屏、IPAD和win系统触控平板的直接控制和对周边设备的控制。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 支持字幕叠加，字幕显示的位置大小颜色可自定义调节；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 SDI输入输出板卡带环出监视功能；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 支持KVM坐席管理功能，可以实时对鼠标键盘和视频显示信号的实时切换和调配管理，支持KVM键盘直接控制矩阵切换；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17) 支持EDID读取、编辑、自定义、断电保存功能；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18) HDMI、DVI板卡前驱35m；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19) ★至少4种不同的控制方式：具有RS-485 扩展键盘操作， RS-232 协议和TCP/IP网络协议，同时支持HDBaseT、SF传输器远程控制矩阵切换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 ★产品需通过国际ISO9001认证、RoHS认证、CE认证、HDBaseT联盟会员，并提供国家认可的检测报告；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 ★产品需要提供由国家版权局提供的计算机软件著作权登记证书。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每张板卡4路SDI输入接口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每张板卡4路HDMI输入接口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输出卡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每张板卡4路HDMI输出接口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每张板卡4路DVI输入接口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输出卡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每张板卡4路DVI输出接口</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HDMI发送器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与混合矩阵同一品牌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新一代CAT5音频、视频、控制等综合信号4K双绞线传输器。采用先进的HDBaseT技术，基于单根CAT5e/6屏蔽网线传输介质，最大传输距离可以达到100M，最大分辨率可达到4K x 2K。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支持的协议：HDMI1.4, HDCP，EDID1.4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像素带宽：300MHz , 全数字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接口带宽：超过9Gbps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最大支持分辨率：Normal PC: 4K x 2K、HDPC: 4K x 2K HDTV:4K x 2K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串口控制：RS-232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波特率：110-115200bps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红外接口：IR(3.5MM耳机座)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IR 频率：38KHz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输入接口；输入接口HDBaseT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HDMI接收器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CREATOR/CRESTRON/AMX</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要求与混合矩阵同一品牌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新一代CAT5音频、视频、控制等综合信号4K双绞线传输器。采用先进的HDBaseT技术，基于单根CAT5e/6屏蔽网线传输介质，最大传输距离可以达到100M，最大分辨率可达到4K x 2K。</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支持的协议：HDMI1.4, HDCP，EDID1.4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像素带宽：300MHz , 全数字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接口带宽：超过9Gbps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输出分辨率：支持发送端输出的任意分辨率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串口控制：RS-232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波特率：110-115200bps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红外接口：IR(3.5MM耳机座)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IR 频率：38KHz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输入接口；输入接口HDBaseT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播控工作站</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一流品牌</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E526</w:t>
            </w:r>
            <w:r>
              <w:rPr>
                <w:rFonts w:hint="eastAsia" w:ascii="宋体" w:hAnsi="宋体" w:cs="宋体"/>
                <w:i w:val="0"/>
                <w:color w:val="000000"/>
                <w:kern w:val="0"/>
                <w:sz w:val="18"/>
                <w:szCs w:val="18"/>
                <w:u w:val="none"/>
                <w:lang w:val="en-US" w:eastAsia="zh-CN" w:bidi="ar"/>
              </w:rPr>
              <w:t>40</w:t>
            </w:r>
            <w:r>
              <w:rPr>
                <w:rFonts w:hint="eastAsia" w:ascii="宋体" w:hAnsi="宋体" w:eastAsia="宋体" w:cs="宋体"/>
                <w:i w:val="0"/>
                <w:color w:val="000000"/>
                <w:kern w:val="0"/>
                <w:sz w:val="18"/>
                <w:szCs w:val="18"/>
                <w:u w:val="none"/>
                <w:lang w:val="en-US" w:eastAsia="zh-CN" w:bidi="ar"/>
              </w:rPr>
              <w:t>*2/16G*2/4TSAS*3/H330/DVDRW/750W</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线材/线管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HDMI线缆、音频线、电源线、网线等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音频跳线、接插件、PDU等附件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10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二、大会堂音响设备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线阵全频音箱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JBL/EAW/Martin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系统类型：8"寸低音，两路线阵列扬声器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频率范围(-10dB) 70Hz ～ 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频率响应(±3dB) 87Hz ～ 19kHz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★覆盖范围 (水平 x 垂直) 100° x 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★功率(连续 / 节目 / 峰值) 无源分频: 400W / 800W / 1600W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双功放: 低频 400W / 800W / 1600W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双功放: 高频 30W / 60W / 120W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最大声压级 SPL 无源分类: 122dB/1m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双功放: 低频 122dB/1m，高频 128dB/1m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扬声器单元 低频 2168H-1，高频 2 x 2414H(1”音圈)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扬声器后背版上设计了三档射程补偿拨档，用来控制扬声器阵列中每个扬声器的高音输出电平。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体积 (高 x 宽 x 深) 230mm x 420mm x 270mm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重量 12.7kg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★投标产品需有用于音响布局调试的配套软件，并提供软件截图证明。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线阵低音音箱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JBL/EAW/Martin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系统类型：15"低音反射低音扬声器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频率范围（-10dB）：35Hz - 250Hz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频率响应（± 3dB）：40Hz - 250Hz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★额定功率（连续/节目/峰值）：800W/ 1600W/ 3200W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最大声压级SPL：126dB/1m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扬声器单元：JBL 2265G-1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尺寸（高x宽x深）：496 x 420 x 597mm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净重：26.3kg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★可以与线阵全频音箱吊装成一组线阵音箱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投标产品需有用于音响布局调试的配套软件，并提供软件截图证明。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线阵音箱吊架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JBL/EAW/Martin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扬声器配置原厂吊挂件；（含手动葫芦）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返听音箱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JBL/EAW/Martin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系统类型：无源 12”，两分频，低音反射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 SPL 输出：135dB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频率范围：(-10 dB)41hz - 20khz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频率响应：(- 3dB)57hz - 20khz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 (1W/1m)：95 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★系统额定功率：3200W 峰值，1600W 节目，800W 连续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标称阻抗：8 Ohm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接头NL4 输入，NL4 环通（+/- 1 或 +/- 2 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工作模式无源/双功放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低频驱动单元：2272H，高频驱动单元：2432H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覆盖范围：90° x 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分频频率：1.9khz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机箱材质：18mm 胶合板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监听角度：50°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悬架/安装双 36 mm 支杆插孔，12 个 M10 悬挂点，3个把手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网罩粉末涂层，黑曜石，14 号穿孔钢和声学透明黑色背衬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尺寸：长429*宽415*高638 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重量：24.9 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外观：饰面黑曜石 DuraFlex™ 饰面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二楼补声音箱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JBL/EAW/Martin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恒定波宽的J型全频扬声器；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★单元组成：由16个1英寸高音单元，4个5英寸低音单元组成的J型同轴线性阵列扬声器；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★垂直覆盖：非对称垂直覆盖，可调：狭窄：25度，宽广：45度；水平覆盖：水平150度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均衡：音乐模式/语言模式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抽头设置：8ohm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频率响应(-10dB)：60Hz-20kHz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灵敏度(SPL @1m)：100dB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功率(低阻)：500W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最大声压级：127dB(峰值133dB)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覆盖控制频率(±20度)：800HZ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 : 10个M6吊挂点，包含墙装支架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尺寸 : 695 x 168 x 235 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线阵全频功放</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SANBIN/Powersoft/Martin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持续输出短路保护功能，可以提高使用的安全性。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专业音频处理的技术应用：光耦隔离线性VCA音量控制电路。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高频低噪优良线性小功率对管，高频大功率音响对管做推动。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音频耦合，采用国际知名品牌音频专用电解。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优质环形变压器，专用电源滤波电解，电源储备十足，反应迅猛。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面板的电源开关用过流自跳开的液压电磁断路开关，比用保险丝更安全可靠。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功率：8Ω立体声 700Wx2,4Ω立体声 1050Wx2,2Ω立体声 1500Wx2,8Ω桥接功率:2100W,4Ω桥接功率 3000W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产品外形尺寸:483x440x89(2U)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供电要求 10A国际电源线 16A国际电源线 AC220V/50Hz ±10%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20Hz-20kHz, ±0.5dB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 ≤0.2%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 ≥90dB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阻尼系数 &gt;100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分离度 ≥70dB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 0.775V/1.4V/32dB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输入阻抗(平衡/不平衡) 20kΩ/10kΩ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冷却 抽风向后吹出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保护功能 软启动. VHF. 直流. 短路. 过载. 失真限幅. 过热. 开机音量渐大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线阵低音功放</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SANBIN/Powersoft/Martin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持续输出短路保护功能，可以提高使用的安全性。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专业音频处理的技术应用：光耦隔离线性VCA音量控制电路。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高频低噪优良线性小功率对管，高频大功率音响对管做推动。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音频耦合，采用国际知名品牌音频专用电解。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优质环形变压器，专用电源滤波电解，电源储备十足，反应迅猛。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面板的电源开关用过流自跳开的液压电磁断路开关，比用保险丝更安全可靠。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功率：8Ω立体声 700Wx2,4Ω立体声 1050Wx2,2Ω立体声 1500Wx2,8Ω桥接功率:2100W,4Ω桥接功率 3000W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产品外形尺寸:483x440x89(2U)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供电要求 10A国际电源线 16A国际电源线 AC220V/50Hz ±10%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20Hz-20kHz, ±0.5dB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 ≤0.2%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 ≥90dB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阻尼系数 &gt;100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分离度 ≥70dB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 0.775V/1.4V/32dB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输入阻抗(平衡/不平衡) 20kΩ/10kΩ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冷却 抽风向后吹出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保护功能 软启动. VHF. 直流. 短路. 过载. 失真限幅. 过热. 开机音量渐大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返听功放</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SANBIN/Powersoft/Martin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持续输出短路保护功能，可以提高使用的安全性。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专业音频处理的技术应用：光耦隔离线性VCA音量控制电路。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高频低噪优良线性小功率对管，高频大功率音响对管做推动。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音频耦合，采用国际知名品牌音频专用电解。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优质环形变压器，专用电源滤波电解，电源储备十足，反应迅猛。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面板的电源开关用过流自跳开的液压电磁断路开关，比用保险丝更安全可靠。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功率：8Ω立体声 1200Wx2,4Ω立体声 2000Wx2,2Ω立体声 3000Wx2,8Ω桥接功率:4000W,4Ω桥接功率 6000W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产品外形尺寸:483x440x89(2U)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供电要求 10A国际电源线 16A国际电源线 AC220V/50Hz ±10%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20Hz-20kHz, ±0.5dB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 ≤0.2%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 ≥90dB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阻尼系数 &gt;100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分离度 ≥70dB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 0.775V/1.4V/32dB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输入阻抗(平衡/不平衡) 20kΩ/10kΩ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冷却 抽风向后吹出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保护功能 软启动. VHF. 直流. 短路. 过载. 失真限幅. 过热. 开机音量渐大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补声功放</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SANBIN/Powersoft/Martin Audio</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持续输出短路保护功能，可以提高使用的安全性。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专业音频处理的技术应用：光耦隔离线性VCA音量控制电路。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高频低噪优良线性小功率对管，高频大功率音响对管做推动。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音频耦合，采用国际知名品牌音频专用电解。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优质环形变压器，专用电源滤波电解，电源储备十足，反应迅猛。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面板的电源开关用过流自跳开的液压电磁断路开关，比用保险丝更安全可靠。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功率：8Ω立体声 700Wx2,4Ω立体声 1050Wx2,2Ω立体声 1500Wx2,8Ω桥接功率:2100W,4Ω桥接功率 3000W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产品外形尺寸:483x440x89(2U)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供电要求 10A国际电源线 16A国际电源线 AC220V/50Hz ±10%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 20Hz-20kHz, ±0.5dB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 ≤0.2%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信噪比 ≥90dB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阻尼系数 &gt;100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分离度 ≥70dB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输入灵敏度 0.775V/1.4V/32dB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输入阻抗(平衡/不平衡) 20kΩ/10kΩ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冷却 抽风向后吹出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保护功能 软启动. VHF. 直流. 短路. 过载. 失真限幅. 过热. 开机音量渐大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数字调音台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Soundcraft/YAMAHA/MIDAS</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★三个可同时工作的触摸操作界面，可供两个工程师同时操作调音台。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★48组话筒/线路输入,16组线路输出（也可配置成32进32出，16进48出）,内置了2对 AES/EBU 输入及输出。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★16 个输入推子、8 个输出推子、3 个主输出（LRC）推子和 1 个监听推子。16 个输入推子和 8 个输出推子都有 5 个用户自定义层。可变的推子轨道颜色让自定义的推子层变得更清晰明确，不同的推子轨道颜色代表着矩阵、辅助输出、VCA 编组控制、图示均衡等。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DSP引擎拥有40bit 浮点处理器，提供高达 246x214 输入输出通道、96 混音通道、24 对立体声输出母线、左中右主输出、两组监听母线。四组独立的立体声效果器，可配置到任何输入通道、辅助输出、通道插入，当中包括14 款混响、7 款延迟和 8 款变调效果。每一路的输出母线均拥有 BSS 30 段图示均衡器。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内建 Dante 网络及 MADI 光纤接口，提供如数码音频工作站、外插效果器等进行多轨录音放音、音效插入等。DVI、MADI、USB、HiQnet 以太网口也固化在机身内。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★机背的 D21m 卡槽，可提供最多两组 64x64 路、四组32x32路或一组64x64路及两组32x32路的扩展卡使用，支持MADI、Dante、RockNet、BLU-Link、CobraNet、Aviom、Dolby E、3G SDI、ADAT、AES/EBU输入输出卡，通过两个MADI卡连接两个64路舞台接口箱。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★双电源冗余供电，提高调音台的可靠性。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通过自带HiQnet网口连接Wi-Fi接入点，场地内任何地方可通过并支持多个iPad调控一台数字调音台。可实现控制输入及输出通道电平、动态处理、参量 EQ 和图示 EQ；调节返送电平；可配置输出路由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舞台箱话筒输入到线路输出：＋ 0/-1dB, 22Hz-22KHz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AES/EBU 输入到 AES/EBU 输出：＋ 0/-0.2dB, 22Hz-22KHz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总谐波失真和噪声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舞台箱话筒入（最小增益）到本机线路输出，22Hz-22KHz：＜ 0.003 ＠ 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舞台箱话筒入（最大增益）到本机线路输出，22Hz-22KHz：＜ 0.020 ＠ 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本机线路输入到本机线路输出，22Hz-22KHz：＜ 0.003 ＠ 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话筒输入等效噪声（22Hz-22KHz 带宽，不加权）：＜ -126dBu (150Ω 源阻抗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残留噪声，舞台箱线路输出，没有输入路由，混音推子在 0dB：91dBu</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共模抑制比，舞台箱话筒输入：80dB ＠ 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取样频率：48KHz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延时，舞台箱话筒输入到线路输出：＜ 2 毫秒＠ 48KHz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AES/EBU 输入取样率：32-108KHz ( 采样率自转转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DSP 精度：40Bit 浮点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内部时钟精度：＜ +/-50ppm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内部时钟抖动：＜ +/-5ns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外接同步：BNC字同步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输入输出电平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话筒输入：＋ 28dBu 最大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线路输入：＋ 22dBu 最大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线路输出：＋ 22dBu 最大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标准工作电平：＋ 4dBu (-18dBFs)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输入和输出阻抗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话筒输入：2K7Ω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其它模拟输入：＞ 10KΩ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线路输出：＜ 75Ω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AES/EBU输出：110Ω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振荡器：20Hz 到 20KHz/ 粉噪 / 白噪，电平可调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舞台箱高通滤波器输出：80Hz 固定，每倍频程 12dB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通道高通滤波器输出：20Hz-600Hz，每倍频程 18dB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通道低通滤波器输出：1KHz-20KHz，每倍频程 18dB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EQ( 输入和母线输出 )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高频：20Hz-20KHz，+/-18dB, Q=0.3-8.7 或坡型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高中频：20Hz-20KHz，+/-18dB, Q=0.3-8.7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低中频：20Hz-20KHz，+/-18dB, Q=0.3-8.7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低频：20Hz-20KHz，+/-18dB, Q=0.3-8.7 或坡型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音量表：所有的输入输出含内置 20 段 LED 表再加 9 段增益减少表，峰值保持从 0-2 秒可调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主电源工作范围：90-264V，47-63Hz，自动调整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主电源功耗：300W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电源时序器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IPS</w:t>
            </w:r>
            <w:r>
              <w:rPr>
                <w:rFonts w:hint="eastAsia" w:ascii="宋体" w:hAnsi="宋体" w:eastAsia="宋体" w:cs="宋体"/>
                <w:i w:val="0"/>
                <w:color w:val="000000"/>
                <w:kern w:val="0"/>
                <w:sz w:val="20"/>
                <w:szCs w:val="20"/>
                <w:u w:val="none"/>
                <w:lang w:val="en-US" w:eastAsia="zh-CN" w:bidi="ar"/>
              </w:rPr>
              <w:t>/JIEYUAN/DB-MARK</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采用单片机控制，使时间更精确性能更稳定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12路采用适合国标、美标和欧标的通用插座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单路最大输出13A电流，总输出不超过40A。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带电源滤波器，为你的设备提供干净而稳定的电源。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采用3芯单相的电源接线接口。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电压指示，实时的指示电网电压。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锁定面板按键功能，更好的保护现场安装和演出。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编程功能，可以随意的更改通道间的延时时间。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集成RS485远程控制功能。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控制方式多样, USB,RS485,WIFI（可选），远程互联网控制（可选）。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能与同型号的电源分配器多台级联，而无需再购置其它控制器件。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定时开关机，最长可达到12个月的定时开关机功能。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★提供产品参数官网截图证明(或彩页资料)</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机柜</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图腾/荣恩/一舟</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42U钢制机柜,尺寸WDH：600*800*2000mm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操作台</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图腾/荣恩/一舟</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荣恩演播间专用操作台，尺寸HDW：800*900*2000mm,</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线材/线管</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音箱线、音频线、电源线等</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音频跳线、接插件、PDU等附件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trPr>
        <w:tc>
          <w:tcPr>
            <w:tcW w:w="10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有源音箱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JBL/EAW/Martin</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有源15英寸全频音箱，反射式低音设计；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JBL的专利差分驱动技术；增加了功放功率的处理能力，极低的失真和扩展了低频的响应；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双角度安装的柱杆插孔（0°、﹣10°）；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功率放大器使用来自Crown专有的DriveCore放大技术；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搭载功能强大的400MHz SHARC DSP，包括20个PEQ，2秒的延迟，信号发生器，输入混音，压缩器及50个用户预置；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HIQNET网络控制，可通过Ethercon接口直接连接控制，亦可通过无线路由器连接，实现远程控制；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后面板提供了XLR-1/4＂组合输入；直接输出口以及混合输出口；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抗疲劳流线型把手设计，符合人体工程学设计，令搬运更省力舒适；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系统类型：15寸，两分频，低频反射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最大声压级输出：124dB（连续），130dB（峰值）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灵敏度1m/1w：95 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频率范围（-10dB）：41Hz-20kHz，频率响应（±3dB）：56Hz-20kHz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系统额定功率：3200W 峰值，1600W 节目，800W 连续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阻抗：8 Ohm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工作模式：内置分频/外置分频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低频驱动器：2275H，高频驱动器：2432H</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覆盖角度：90°x 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分频点：1.9kHz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材质：18mm 胶合木板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监听角度：50°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悬挂/安装：双 36mm 插口/12xM10 悬挂点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把手：3个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格栅：粉末涂层，黑曜石涂层，14号穿孔钢板声学透明黑色外壳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规格（L x W x H）：478mm x 458mm x 691mm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净重：25.9 kg</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音箱落地支架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手摇升降落地音箱支架</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航空箱</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国产订制</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Allen &amp; Heath QU24数字调音台定制航空箱</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反馈抑制器</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DBX/SABINE/YAMAHA</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双通道高阶反馈抑制器，高阶的反馈抑制技术（AFS）每通道具有24个可编程的滤波器，立体声或独立的双通道处理，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可选择的滤波器脱开时间，滤波器应用的类型包括语言滤波器，低、中、高，三段音乐滤波器，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输入通道测量表，每通道24段滤波器测量表，电子平衡的输入和输出端XLR和TRS，让用户尽可能完善地消除声反馈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采样率:48KHz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动态范围:&gt;109dB，A 计权；&gt;106dB 不计权；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带宽22KHz总谐波失真+ 噪声: 典型值0.003%，输出电平+4dBu,1KHz</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频率响应特性: 20Hz-20KHz,±0.5dB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通道间交叉话音: 典型值&gt;80dB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输出端交叉话音: 典型值&gt;80dB</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电力消耗: 9W</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提供原厂家或国内总代理商出具的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手拉手话筒主机</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BOSCH DCN-CCUB2</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此主机用于原有手拉手话筒主机的备用，品牌型号不得更改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提供原厂家出具的</w:t>
            </w:r>
            <w:r>
              <w:rPr>
                <w:rFonts w:hint="eastAsia" w:ascii="宋体" w:hAnsi="宋体" w:cs="宋体"/>
                <w:i w:val="0"/>
                <w:color w:val="000000"/>
                <w:kern w:val="0"/>
                <w:sz w:val="18"/>
                <w:szCs w:val="18"/>
                <w:u w:val="none"/>
                <w:lang w:val="en-US" w:eastAsia="zh-CN" w:bidi="ar"/>
              </w:rPr>
              <w:t>针对本项目的授权书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信号线及附件</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国产优质</w:t>
            </w:r>
          </w:p>
        </w:tc>
        <w:tc>
          <w:tcPr>
            <w:tcW w:w="5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强电线缆、音频线等，长度数量按需提供</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rPr>
          <w:rFonts w:hint="eastAsia"/>
        </w:rPr>
      </w:pPr>
    </w:p>
    <w:p>
      <w:pPr>
        <w:pStyle w:val="17"/>
        <w:snapToGrid w:val="0"/>
        <w:spacing w:line="360" w:lineRule="auto"/>
        <w:jc w:val="left"/>
        <w:outlineLvl w:val="0"/>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lang w:val="en-US" w:eastAsia="zh-CN"/>
        </w:rPr>
        <w:t>其他要求：</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商务要求：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本项目只接受参数性能相同或更高的设备，不接受负偏离的商品。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2、本项目只接受推荐品牌内的商品，不接受其他品牌的商品。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3、业主有权利要求提供</w:t>
      </w:r>
      <w:r>
        <w:rPr>
          <w:rFonts w:hint="eastAsia" w:ascii="宋体" w:hAnsi="宋体" w:cs="宋体"/>
          <w:sz w:val="24"/>
          <w:szCs w:val="24"/>
          <w:lang w:val="en-US" w:eastAsia="zh-CN"/>
        </w:rPr>
        <w:t>部分或全部</w:t>
      </w:r>
      <w:r>
        <w:rPr>
          <w:rFonts w:hint="eastAsia" w:ascii="宋体" w:hAnsi="宋体" w:eastAsia="宋体" w:cs="宋体"/>
          <w:sz w:val="24"/>
          <w:szCs w:val="24"/>
          <w:lang w:val="en-US" w:eastAsia="zh-CN"/>
        </w:rPr>
        <w:t>样品逐项演示产品功能。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4、最低价供应商需提供参数</w:t>
      </w:r>
      <w:r>
        <w:rPr>
          <w:rFonts w:hint="eastAsia" w:ascii="宋体" w:hAnsi="宋体" w:cs="宋体"/>
          <w:sz w:val="24"/>
          <w:szCs w:val="24"/>
          <w:lang w:val="en-US" w:eastAsia="zh-CN"/>
        </w:rPr>
        <w:t>需</w:t>
      </w:r>
      <w:r>
        <w:rPr>
          <w:rFonts w:hint="eastAsia" w:ascii="宋体" w:hAnsi="宋体" w:eastAsia="宋体" w:cs="宋体"/>
          <w:sz w:val="24"/>
          <w:szCs w:val="24"/>
          <w:lang w:val="en-US" w:eastAsia="zh-CN"/>
        </w:rPr>
        <w:t>求</w:t>
      </w:r>
      <w:r>
        <w:rPr>
          <w:rFonts w:hint="eastAsia" w:ascii="宋体" w:hAnsi="宋体" w:cs="宋体"/>
          <w:sz w:val="24"/>
          <w:szCs w:val="24"/>
          <w:lang w:val="en-US" w:eastAsia="zh-CN"/>
        </w:rPr>
        <w:t>中要求提供的厂家授权书及其他相关资料</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5、最低价供应商至少提供5份音</w:t>
      </w:r>
      <w:r>
        <w:rPr>
          <w:rFonts w:hint="eastAsia" w:ascii="宋体" w:hAnsi="宋体" w:cs="宋体"/>
          <w:sz w:val="24"/>
          <w:szCs w:val="24"/>
          <w:lang w:val="en-US" w:eastAsia="zh-CN"/>
        </w:rPr>
        <w:t>、视频设备</w:t>
      </w:r>
      <w:r>
        <w:rPr>
          <w:rFonts w:hint="eastAsia" w:ascii="宋体" w:hAnsi="宋体" w:eastAsia="宋体" w:cs="宋体"/>
          <w:sz w:val="24"/>
          <w:szCs w:val="24"/>
          <w:lang w:val="en-US" w:eastAsia="zh-CN"/>
        </w:rPr>
        <w:t>集成</w:t>
      </w:r>
      <w:r>
        <w:rPr>
          <w:rFonts w:hint="eastAsia" w:ascii="宋体" w:hAnsi="宋体" w:cs="宋体"/>
          <w:sz w:val="24"/>
          <w:szCs w:val="24"/>
          <w:lang w:val="en-US" w:eastAsia="zh-CN"/>
        </w:rPr>
        <w:t>类同等规模</w:t>
      </w:r>
      <w:r>
        <w:rPr>
          <w:rFonts w:hint="eastAsia" w:ascii="宋体" w:hAnsi="宋体" w:eastAsia="宋体" w:cs="宋体"/>
          <w:sz w:val="24"/>
          <w:szCs w:val="24"/>
          <w:lang w:val="en-US" w:eastAsia="zh-CN"/>
        </w:rPr>
        <w:t>在台州实施过的项目合同复印件（需带合同原件和中标通知书）。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6、最低价供应商需提供所投产品原厂</w:t>
      </w:r>
      <w:r>
        <w:rPr>
          <w:rFonts w:hint="eastAsia" w:ascii="宋体" w:hAnsi="宋体" w:cs="宋体"/>
          <w:sz w:val="24"/>
          <w:szCs w:val="24"/>
          <w:lang w:val="en-US" w:eastAsia="zh-CN"/>
        </w:rPr>
        <w:t>或国内总代理商</w:t>
      </w:r>
      <w:r>
        <w:rPr>
          <w:rFonts w:hint="eastAsia" w:ascii="宋体" w:hAnsi="宋体" w:eastAsia="宋体" w:cs="宋体"/>
          <w:sz w:val="24"/>
          <w:szCs w:val="24"/>
          <w:lang w:val="en-US" w:eastAsia="zh-CN"/>
        </w:rPr>
        <w:t>不少于2年</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质保承诺函。</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7、为确保项目按时</w:t>
      </w:r>
      <w:r>
        <w:rPr>
          <w:rFonts w:hint="eastAsia" w:ascii="宋体" w:hAnsi="宋体" w:cs="宋体"/>
          <w:sz w:val="24"/>
          <w:szCs w:val="24"/>
          <w:lang w:val="en-US" w:eastAsia="zh-CN"/>
        </w:rPr>
        <w:t>并</w:t>
      </w:r>
      <w:r>
        <w:rPr>
          <w:rFonts w:hint="eastAsia" w:ascii="宋体" w:hAnsi="宋体" w:eastAsia="宋体" w:cs="宋体"/>
          <w:sz w:val="24"/>
          <w:szCs w:val="24"/>
          <w:lang w:val="en-US" w:eastAsia="zh-CN"/>
        </w:rPr>
        <w:t>保质量的完成，供应商需对项目情况足够熟悉，要求有意向参与报价的供应商到实地勘测，并提交相关图纸获得业主认可后方可参与报价。图纸包含：</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（1）、综合会议室视频会议设备连</w:t>
      </w:r>
      <w:r>
        <w:rPr>
          <w:rFonts w:hint="eastAsia" w:ascii="宋体" w:hAnsi="宋体" w:eastAsia="宋体" w:cs="宋体"/>
          <w:sz w:val="24"/>
          <w:szCs w:val="24"/>
        </w:rPr>
        <w:t>接拓扑图</w:t>
      </w:r>
      <w:r>
        <w:rPr>
          <w:rFonts w:hint="eastAsia" w:ascii="宋体" w:hAnsi="宋体" w:eastAsia="宋体" w:cs="宋体"/>
          <w:sz w:val="24"/>
          <w:szCs w:val="24"/>
          <w:lang w:eastAsia="zh-CN"/>
        </w:rPr>
        <w:t>、</w:t>
      </w:r>
      <w:r>
        <w:rPr>
          <w:rFonts w:hint="eastAsia" w:ascii="宋体" w:hAnsi="宋体" w:cs="宋体"/>
          <w:sz w:val="24"/>
          <w:szCs w:val="24"/>
          <w:lang w:val="en-US" w:eastAsia="zh-CN"/>
        </w:rPr>
        <w:t>设备</w:t>
      </w:r>
      <w:r>
        <w:rPr>
          <w:rFonts w:hint="eastAsia" w:ascii="宋体" w:hAnsi="宋体" w:eastAsia="宋体" w:cs="宋体"/>
          <w:sz w:val="24"/>
          <w:szCs w:val="24"/>
          <w:lang w:val="en-US" w:eastAsia="zh-CN"/>
        </w:rPr>
        <w:t>布局</w:t>
      </w:r>
      <w:r>
        <w:rPr>
          <w:rFonts w:hint="eastAsia" w:ascii="宋体" w:hAnsi="宋体" w:eastAsia="宋体" w:cs="宋体"/>
          <w:sz w:val="24"/>
          <w:szCs w:val="24"/>
          <w:lang w:eastAsia="zh-CN"/>
        </w:rPr>
        <w:t>图（</w:t>
      </w:r>
      <w:r>
        <w:rPr>
          <w:rFonts w:hint="eastAsia" w:ascii="宋体" w:hAnsi="宋体" w:eastAsia="宋体" w:cs="宋体"/>
          <w:sz w:val="24"/>
          <w:szCs w:val="24"/>
          <w:lang w:val="en-US" w:eastAsia="zh-CN"/>
        </w:rPr>
        <w:t>含平面图及立面图）。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2）、大会堂音响设备连接拓扑图、</w:t>
      </w:r>
      <w:r>
        <w:rPr>
          <w:rFonts w:hint="eastAsia" w:ascii="宋体" w:hAnsi="宋体" w:cs="宋体"/>
          <w:sz w:val="24"/>
          <w:szCs w:val="24"/>
          <w:lang w:val="en-US" w:eastAsia="zh-CN"/>
        </w:rPr>
        <w:t>设备</w:t>
      </w:r>
      <w:r>
        <w:rPr>
          <w:rFonts w:hint="eastAsia" w:ascii="宋体" w:hAnsi="宋体" w:eastAsia="宋体" w:cs="宋体"/>
          <w:sz w:val="24"/>
          <w:szCs w:val="24"/>
          <w:lang w:val="en-US" w:eastAsia="zh-CN"/>
        </w:rPr>
        <w:t>布局图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含平面图及立面图）。</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大会堂</w:t>
      </w:r>
      <w:r>
        <w:rPr>
          <w:rFonts w:hint="eastAsia"/>
          <w:sz w:val="24"/>
          <w:szCs w:val="24"/>
          <w:lang w:val="en-US" w:eastAsia="zh-CN"/>
        </w:rPr>
        <w:t>扩声</w:t>
      </w:r>
      <w:r>
        <w:rPr>
          <w:rFonts w:hint="eastAsia"/>
          <w:sz w:val="24"/>
          <w:szCs w:val="24"/>
        </w:rPr>
        <w:t>系统计算机模拟建声分析</w:t>
      </w:r>
      <w:r>
        <w:rPr>
          <w:rFonts w:hint="eastAsia"/>
          <w:sz w:val="24"/>
          <w:szCs w:val="24"/>
          <w:lang w:eastAsia="zh-CN"/>
        </w:rPr>
        <w:t>数</w:t>
      </w:r>
      <w:r>
        <w:rPr>
          <w:rFonts w:hint="eastAsia"/>
          <w:sz w:val="24"/>
          <w:szCs w:val="24"/>
          <w:lang w:val="en-US" w:eastAsia="zh-CN"/>
        </w:rPr>
        <w:t>据</w:t>
      </w:r>
      <w:r>
        <w:rPr>
          <w:rFonts w:hint="eastAsia" w:ascii="宋体" w:hAnsi="宋体" w:cs="宋体"/>
          <w:sz w:val="24"/>
          <w:szCs w:val="24"/>
          <w:lang w:val="en-US" w:eastAsia="zh-CN"/>
        </w:rPr>
        <w:t>截图，需</w:t>
      </w:r>
      <w:r>
        <w:rPr>
          <w:rFonts w:hint="eastAsia"/>
          <w:sz w:val="24"/>
          <w:szCs w:val="24"/>
          <w:lang w:val="en-US" w:eastAsia="zh-CN"/>
        </w:rPr>
        <w:t>达到多功能厅国家一级标准。</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sz w:val="24"/>
          <w:szCs w:val="24"/>
          <w:lang w:val="en-US" w:eastAsia="zh-CN"/>
        </w:rPr>
        <w:t>8、最低价供应商需提供售后服务承诺函，内容至少包括以下两点：</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（1）至少提供5次设备操作培训，至少提供5次驻场服务，时间由业主方确认。</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（2）在接到业主服务请求后，1小时内到达现场，</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小时内修复故障。</w:t>
      </w:r>
    </w:p>
    <w:p>
      <w:pPr>
        <w:pStyle w:val="2"/>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二、供应商</w:t>
      </w:r>
      <w:r>
        <w:rPr>
          <w:rFonts w:hint="eastAsia" w:ascii="宋体" w:hAnsi="宋体" w:eastAsia="宋体" w:cs="宋体"/>
          <w:b/>
          <w:bCs/>
          <w:sz w:val="24"/>
          <w:szCs w:val="24"/>
        </w:rPr>
        <w:t>要求：</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为确保售后服务</w:t>
      </w:r>
      <w:r>
        <w:rPr>
          <w:rFonts w:hint="eastAsia" w:ascii="宋体" w:hAnsi="宋体" w:cs="宋体"/>
          <w:sz w:val="24"/>
          <w:szCs w:val="24"/>
          <w:lang w:val="en-US" w:eastAsia="zh-CN"/>
        </w:rPr>
        <w:t>及时性</w:t>
      </w:r>
      <w:r>
        <w:rPr>
          <w:rFonts w:hint="eastAsia" w:ascii="宋体" w:hAnsi="宋体" w:eastAsia="宋体" w:cs="宋体"/>
          <w:sz w:val="24"/>
          <w:szCs w:val="24"/>
        </w:rPr>
        <w:t>，要求</w:t>
      </w:r>
      <w:r>
        <w:rPr>
          <w:rFonts w:hint="eastAsia" w:ascii="宋体" w:hAnsi="宋体" w:cs="宋体"/>
          <w:sz w:val="24"/>
          <w:szCs w:val="24"/>
          <w:lang w:val="en-US" w:eastAsia="zh-CN"/>
        </w:rPr>
        <w:t>参加报价的供应商工商</w:t>
      </w:r>
      <w:r>
        <w:rPr>
          <w:rFonts w:hint="eastAsia" w:ascii="宋体" w:hAnsi="宋体" w:eastAsia="宋体" w:cs="宋体"/>
          <w:sz w:val="24"/>
          <w:szCs w:val="24"/>
        </w:rPr>
        <w:t>注册地</w:t>
      </w:r>
      <w:r>
        <w:rPr>
          <w:rFonts w:hint="eastAsia" w:ascii="宋体" w:hAnsi="宋体" w:cs="宋体"/>
          <w:sz w:val="24"/>
          <w:szCs w:val="24"/>
          <w:lang w:val="en-US" w:eastAsia="zh-CN"/>
        </w:rPr>
        <w:t>在</w:t>
      </w:r>
      <w:r>
        <w:rPr>
          <w:rFonts w:hint="eastAsia" w:ascii="宋体" w:hAnsi="宋体" w:eastAsia="宋体" w:cs="宋体"/>
          <w:sz w:val="24"/>
          <w:szCs w:val="24"/>
        </w:rPr>
        <w:t>台州市</w:t>
      </w:r>
      <w:r>
        <w:rPr>
          <w:rFonts w:hint="eastAsia" w:ascii="宋体" w:hAnsi="宋体" w:cs="宋体"/>
          <w:sz w:val="24"/>
          <w:szCs w:val="24"/>
          <w:lang w:val="en-US" w:eastAsia="zh-CN"/>
        </w:rPr>
        <w:t>三</w:t>
      </w:r>
      <w:r>
        <w:rPr>
          <w:rFonts w:hint="eastAsia" w:ascii="宋体" w:hAnsi="宋体" w:eastAsia="宋体" w:cs="宋体"/>
          <w:sz w:val="24"/>
          <w:szCs w:val="24"/>
        </w:rPr>
        <w:t>区</w:t>
      </w:r>
      <w:r>
        <w:rPr>
          <w:rFonts w:hint="eastAsia" w:ascii="宋体" w:hAnsi="宋体" w:cs="宋体"/>
          <w:sz w:val="24"/>
          <w:szCs w:val="24"/>
          <w:lang w:val="en-US" w:eastAsia="zh-CN"/>
        </w:rPr>
        <w:t>内</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rPr>
        <w:t>本项目拒绝联合体投标及分包、转包，</w:t>
      </w:r>
      <w:r>
        <w:rPr>
          <w:rFonts w:hint="eastAsia" w:ascii="宋体" w:hAnsi="宋体" w:cs="宋体"/>
          <w:sz w:val="24"/>
          <w:szCs w:val="24"/>
          <w:lang w:val="en-US" w:eastAsia="zh-CN"/>
        </w:rPr>
        <w:t>为确保供应商有独立的售后服务能力和团队。</w:t>
      </w:r>
    </w:p>
    <w:p>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3、供应商需具有以下资质证书复印件（需提供证书原件备查）：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ascii="宋体" w:hAnsi="宋体" w:cs="宋体"/>
          <w:color w:val="auto"/>
          <w:sz w:val="24"/>
          <w:szCs w:val="24"/>
        </w:rPr>
        <w:t>ISO90001</w:t>
      </w:r>
      <w:r>
        <w:rPr>
          <w:rFonts w:hint="eastAsia" w:ascii="宋体" w:hAnsi="宋体" w:cs="宋体"/>
          <w:color w:val="auto"/>
          <w:sz w:val="24"/>
          <w:szCs w:val="24"/>
        </w:rPr>
        <w:t>质量管理体系的认证证书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ascii="宋体" w:hAnsi="宋体" w:cs="宋体"/>
          <w:color w:val="auto"/>
          <w:sz w:val="24"/>
          <w:szCs w:val="24"/>
        </w:rPr>
        <w:t>ISO14001</w:t>
      </w:r>
      <w:r>
        <w:rPr>
          <w:rFonts w:hint="eastAsia" w:ascii="宋体" w:hAnsi="宋体" w:cs="宋体"/>
          <w:color w:val="auto"/>
          <w:sz w:val="24"/>
          <w:szCs w:val="24"/>
        </w:rPr>
        <w:t>环境认证体系的认证证书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（3）、ISO45001</w:t>
      </w:r>
      <w:r>
        <w:rPr>
          <w:rFonts w:hint="eastAsia" w:ascii="宋体" w:hAnsi="宋体" w:cs="宋体"/>
          <w:color w:val="auto"/>
          <w:sz w:val="24"/>
          <w:szCs w:val="24"/>
        </w:rPr>
        <w:t>职业健康安全管理体系的认证证书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rPr>
        <w:t>专业音响工程综合技术能力等级证书</w:t>
      </w:r>
      <w:bookmarkStart w:id="1" w:name="_GoBack"/>
      <w:bookmarkEnd w:id="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rPr>
        <w:t>专业音视频系统集成综合工程技术能力等级证书</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（6）、当地</w:t>
      </w:r>
      <w:r>
        <w:rPr>
          <w:rFonts w:hint="eastAsia"/>
          <w:color w:val="auto"/>
          <w:sz w:val="24"/>
          <w:szCs w:val="24"/>
          <w:lang w:val="zh-CN"/>
        </w:rPr>
        <w:t>市场监督管理局</w:t>
      </w:r>
      <w:r>
        <w:rPr>
          <w:rFonts w:hint="eastAsia" w:ascii="宋体" w:hAnsi="宋体" w:cs="宋体"/>
          <w:color w:val="auto"/>
          <w:sz w:val="24"/>
          <w:szCs w:val="24"/>
          <w:lang w:val="en-US" w:eastAsia="zh-CN"/>
        </w:rPr>
        <w:t>颁发的</w:t>
      </w:r>
      <w:r>
        <w:rPr>
          <w:rFonts w:hint="eastAsia" w:ascii="宋体" w:hAnsi="宋体" w:cs="宋体"/>
          <w:color w:val="auto"/>
          <w:sz w:val="24"/>
          <w:szCs w:val="24"/>
        </w:rPr>
        <w:t>“守合同，重信用”企业</w:t>
      </w:r>
      <w:r>
        <w:rPr>
          <w:rFonts w:hint="eastAsia" w:ascii="宋体" w:hAnsi="宋体" w:cs="宋体"/>
          <w:color w:val="auto"/>
          <w:sz w:val="24"/>
          <w:szCs w:val="24"/>
          <w:lang w:val="en-US" w:eastAsia="zh-CN"/>
        </w:rPr>
        <w:t>证书</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4、项目实施人员需具有以下证书：</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（1）、项目</w:t>
      </w:r>
      <w:r>
        <w:rPr>
          <w:rFonts w:hint="eastAsia"/>
          <w:color w:val="auto"/>
          <w:sz w:val="24"/>
          <w:szCs w:val="24"/>
          <w:lang w:val="en-US" w:eastAsia="zh-CN"/>
        </w:rPr>
        <w:t>技术负责人需具有“AES（国际声频工程学会）”会员证书</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宋体" w:hAnsi="宋体" w:eastAsia="宋体" w:cs="宋体"/>
          <w:color w:val="auto"/>
          <w:sz w:val="24"/>
          <w:szCs w:val="24"/>
          <w:lang w:val="en-US" w:eastAsia="zh-CN"/>
        </w:rPr>
        <w:t>（2）、</w:t>
      </w:r>
      <w:r>
        <w:rPr>
          <w:rFonts w:hint="eastAsia"/>
          <w:color w:val="auto"/>
          <w:sz w:val="24"/>
          <w:szCs w:val="24"/>
          <w:lang w:val="en-US" w:eastAsia="zh-CN"/>
        </w:rPr>
        <w:t>调音师资格证书，不少于2人</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宋体" w:hAnsi="宋体" w:cs="宋体"/>
          <w:sz w:val="24"/>
          <w:szCs w:val="24"/>
          <w:lang w:val="en-US" w:eastAsia="zh-CN"/>
        </w:rPr>
        <w:t>（3）、</w:t>
      </w:r>
      <w:r>
        <w:rPr>
          <w:rFonts w:hint="eastAsia"/>
          <w:color w:val="auto"/>
          <w:sz w:val="24"/>
          <w:szCs w:val="24"/>
          <w:lang w:val="en-US" w:eastAsia="zh-CN"/>
        </w:rPr>
        <w:t>专业音响技术施工人员证书，不少于2人</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w:t>
      </w:r>
      <w:r>
        <w:rPr>
          <w:rFonts w:hint="eastAsia" w:ascii="宋体" w:hAnsi="宋体" w:cs="宋体"/>
          <w:sz w:val="24"/>
          <w:szCs w:val="24"/>
          <w:lang w:val="en-US" w:eastAsia="zh-CN"/>
        </w:rPr>
        <w:t>4）</w:t>
      </w:r>
      <w:r>
        <w:rPr>
          <w:rFonts w:hint="eastAsia"/>
          <w:color w:val="auto"/>
          <w:sz w:val="24"/>
          <w:szCs w:val="24"/>
          <w:lang w:val="en-US" w:eastAsia="zh-CN"/>
        </w:rPr>
        <w:t>、电工证，不少于2人</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w:t>
      </w:r>
      <w:r>
        <w:rPr>
          <w:rFonts w:hint="eastAsia" w:ascii="宋体" w:hAnsi="宋体" w:cs="宋体"/>
          <w:sz w:val="24"/>
          <w:szCs w:val="24"/>
          <w:lang w:val="en-US" w:eastAsia="zh-CN"/>
        </w:rPr>
        <w:t>5）</w:t>
      </w:r>
      <w:r>
        <w:rPr>
          <w:rFonts w:hint="eastAsia"/>
          <w:color w:val="auto"/>
          <w:sz w:val="24"/>
          <w:szCs w:val="24"/>
          <w:lang w:val="en-US" w:eastAsia="zh-CN"/>
        </w:rPr>
        <w:t>、综合布线系统认证工程师证书，不少于2人</w:t>
      </w:r>
    </w:p>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cs="宋体"/>
          <w:b/>
          <w:bCs/>
          <w:color w:val="FF0000"/>
          <w:sz w:val="24"/>
          <w:szCs w:val="24"/>
          <w:lang w:val="en-US" w:eastAsia="zh-CN"/>
        </w:rPr>
        <w:t>以上一、二两大点中要求提供的资料及业主有提出要求提供测试的样品需在竞价结束起3天内提交到业主方（其中图纸按要求需在报价前提供），如中标后无法提供资料或样品的供应商，</w:t>
      </w:r>
      <w:r>
        <w:rPr>
          <w:rFonts w:hint="eastAsia" w:ascii="宋体" w:hAnsi="宋体" w:eastAsia="宋体" w:cs="宋体"/>
          <w:b/>
          <w:bCs/>
          <w:color w:val="FF0000"/>
          <w:sz w:val="24"/>
          <w:szCs w:val="24"/>
        </w:rPr>
        <w:t>我方会将</w:t>
      </w:r>
      <w:r>
        <w:rPr>
          <w:rFonts w:hint="eastAsia" w:ascii="宋体" w:hAnsi="宋体" w:cs="宋体"/>
          <w:b/>
          <w:bCs/>
          <w:color w:val="FF0000"/>
          <w:sz w:val="24"/>
          <w:szCs w:val="24"/>
          <w:lang w:val="en-US" w:eastAsia="zh-CN"/>
        </w:rPr>
        <w:t>该供应商</w:t>
      </w:r>
      <w:r>
        <w:rPr>
          <w:rFonts w:hint="eastAsia" w:ascii="宋体" w:hAnsi="宋体" w:eastAsia="宋体" w:cs="宋体"/>
          <w:b/>
          <w:bCs/>
          <w:color w:val="FF0000"/>
          <w:sz w:val="24"/>
          <w:szCs w:val="24"/>
        </w:rPr>
        <w:t>视为恶意投标</w:t>
      </w:r>
      <w:r>
        <w:rPr>
          <w:rFonts w:hint="eastAsia" w:ascii="宋体" w:hAnsi="宋体" w:cs="宋体"/>
          <w:b/>
          <w:bCs/>
          <w:color w:val="FF0000"/>
          <w:sz w:val="24"/>
          <w:szCs w:val="24"/>
          <w:lang w:val="en-US" w:eastAsia="zh-CN"/>
        </w:rPr>
        <w:t>人并</w:t>
      </w:r>
      <w:r>
        <w:rPr>
          <w:rFonts w:hint="eastAsia" w:ascii="宋体" w:hAnsi="宋体" w:eastAsia="宋体" w:cs="宋体"/>
          <w:b/>
          <w:bCs/>
          <w:color w:val="FF0000"/>
          <w:sz w:val="24"/>
          <w:szCs w:val="24"/>
        </w:rPr>
        <w:t>上报给财政采监部门处理，由</w:t>
      </w:r>
      <w:r>
        <w:rPr>
          <w:rFonts w:hint="eastAsia" w:ascii="宋体" w:hAnsi="宋体" w:cs="宋体"/>
          <w:b/>
          <w:bCs/>
          <w:color w:val="FF0000"/>
          <w:sz w:val="24"/>
          <w:szCs w:val="24"/>
          <w:lang w:val="en-US" w:eastAsia="zh-CN"/>
        </w:rPr>
        <w:t>此</w:t>
      </w:r>
      <w:r>
        <w:rPr>
          <w:rFonts w:hint="eastAsia" w:ascii="宋体" w:hAnsi="宋体" w:eastAsia="宋体" w:cs="宋体"/>
          <w:b/>
          <w:bCs/>
          <w:color w:val="FF0000"/>
          <w:sz w:val="24"/>
          <w:szCs w:val="24"/>
        </w:rPr>
        <w:t>导致</w:t>
      </w:r>
      <w:r>
        <w:rPr>
          <w:rFonts w:hint="eastAsia" w:ascii="宋体" w:hAnsi="宋体" w:cs="宋体"/>
          <w:b/>
          <w:bCs/>
          <w:color w:val="FF0000"/>
          <w:sz w:val="24"/>
          <w:szCs w:val="24"/>
          <w:lang w:val="en-US" w:eastAsia="zh-CN"/>
        </w:rPr>
        <w:t>我</w:t>
      </w:r>
      <w:r>
        <w:rPr>
          <w:rFonts w:hint="eastAsia" w:ascii="宋体" w:hAnsi="宋体" w:eastAsia="宋体" w:cs="宋体"/>
          <w:b/>
          <w:bCs/>
          <w:color w:val="FF0000"/>
          <w:sz w:val="24"/>
          <w:szCs w:val="24"/>
        </w:rPr>
        <w:t>方工期延误的将追究其法律责任。</w:t>
      </w:r>
    </w:p>
    <w:p>
      <w:pPr>
        <w:pStyle w:val="17"/>
        <w:snapToGrid w:val="0"/>
        <w:spacing w:line="360" w:lineRule="auto"/>
        <w:ind w:left="454"/>
        <w:rPr>
          <w:rFonts w:hint="default" w:ascii="新宋体" w:hAnsi="新宋体" w:eastAsia="新宋体" w:cs="新宋体"/>
          <w:kern w:val="0"/>
          <w:szCs w:val="20"/>
        </w:rPr>
      </w:pPr>
    </w:p>
    <w:sectPr>
      <w:pgSz w:w="11906" w:h="16838"/>
      <w:pgMar w:top="850" w:right="850" w:bottom="85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1862FE"/>
    <w:multiLevelType w:val="singleLevel"/>
    <w:tmpl w:val="CD1862FE"/>
    <w:lvl w:ilvl="0" w:tentative="0">
      <w:start w:val="1"/>
      <w:numFmt w:val="chineseCounting"/>
      <w:suff w:val="nothing"/>
      <w:lvlText w:val="%1、"/>
      <w:lvlJc w:val="left"/>
      <w:rPr>
        <w:rFonts w:hint="eastAsia"/>
      </w:rPr>
    </w:lvl>
  </w:abstractNum>
  <w:abstractNum w:abstractNumId="1">
    <w:nsid w:val="1CCD243F"/>
    <w:multiLevelType w:val="singleLevel"/>
    <w:tmpl w:val="1CCD243F"/>
    <w:lvl w:ilvl="0" w:tentative="0">
      <w:start w:val="1"/>
      <w:numFmt w:val="decimal"/>
      <w:suff w:val="nothing"/>
      <w:lvlText w:val="%1、"/>
      <w:lvlJc w:val="left"/>
    </w:lvl>
  </w:abstractNum>
  <w:abstractNum w:abstractNumId="2">
    <w:nsid w:val="598030E0"/>
    <w:multiLevelType w:val="multilevel"/>
    <w:tmpl w:val="598030E0"/>
    <w:lvl w:ilvl="0" w:tentative="0">
      <w:start w:val="1"/>
      <w:numFmt w:val="decimal"/>
      <w:pStyle w:val="9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EBB"/>
    <w:rsid w:val="000E1FFE"/>
    <w:rsid w:val="001C4968"/>
    <w:rsid w:val="001E6F57"/>
    <w:rsid w:val="00203289"/>
    <w:rsid w:val="00224C41"/>
    <w:rsid w:val="00265055"/>
    <w:rsid w:val="002861CD"/>
    <w:rsid w:val="002C5062"/>
    <w:rsid w:val="00357A32"/>
    <w:rsid w:val="00450E67"/>
    <w:rsid w:val="004A1F31"/>
    <w:rsid w:val="004B061A"/>
    <w:rsid w:val="0070420F"/>
    <w:rsid w:val="00715972"/>
    <w:rsid w:val="00750EBB"/>
    <w:rsid w:val="007743DF"/>
    <w:rsid w:val="00790FD3"/>
    <w:rsid w:val="007A1D37"/>
    <w:rsid w:val="007B5004"/>
    <w:rsid w:val="00811BB9"/>
    <w:rsid w:val="00815DB4"/>
    <w:rsid w:val="008C0B2C"/>
    <w:rsid w:val="008C2189"/>
    <w:rsid w:val="009654E5"/>
    <w:rsid w:val="00994DD9"/>
    <w:rsid w:val="00AD45B7"/>
    <w:rsid w:val="00B039A9"/>
    <w:rsid w:val="00B07F2C"/>
    <w:rsid w:val="00B75C11"/>
    <w:rsid w:val="00BF4B1B"/>
    <w:rsid w:val="00CD116F"/>
    <w:rsid w:val="00CE4D4B"/>
    <w:rsid w:val="00CF004B"/>
    <w:rsid w:val="00DA63A9"/>
    <w:rsid w:val="00E23B7F"/>
    <w:rsid w:val="00F16019"/>
    <w:rsid w:val="00F27B1D"/>
    <w:rsid w:val="00F664CE"/>
    <w:rsid w:val="00F7248C"/>
    <w:rsid w:val="07D8615C"/>
    <w:rsid w:val="0BC0090E"/>
    <w:rsid w:val="11BA3ACF"/>
    <w:rsid w:val="147E75EC"/>
    <w:rsid w:val="182B3E1D"/>
    <w:rsid w:val="18925DF4"/>
    <w:rsid w:val="1FCB46F3"/>
    <w:rsid w:val="28EA07B3"/>
    <w:rsid w:val="3B453C24"/>
    <w:rsid w:val="4DCC4BDC"/>
    <w:rsid w:val="55DB50D3"/>
    <w:rsid w:val="562443A0"/>
    <w:rsid w:val="562903DF"/>
    <w:rsid w:val="5FB16067"/>
    <w:rsid w:val="5FBD7A37"/>
    <w:rsid w:val="63A51FD1"/>
    <w:rsid w:val="655113DD"/>
    <w:rsid w:val="65815455"/>
    <w:rsid w:val="6749316A"/>
    <w:rsid w:val="6B07545F"/>
    <w:rsid w:val="6F074CCA"/>
    <w:rsid w:val="72851CDC"/>
    <w:rsid w:val="73184808"/>
    <w:rsid w:val="734556ED"/>
    <w:rsid w:val="77AB797E"/>
    <w:rsid w:val="7E9E0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hint="eastAsia" w:ascii="宋体" w:hAnsi="宋体"/>
      <w:b/>
      <w:shadow/>
      <w:color w:val="000000"/>
      <w:kern w:val="0"/>
      <w:sz w:val="36"/>
      <w:szCs w:val="20"/>
    </w:rPr>
  </w:style>
  <w:style w:type="paragraph" w:styleId="4">
    <w:name w:val="heading 2"/>
    <w:basedOn w:val="1"/>
    <w:next w:val="1"/>
    <w:link w:val="39"/>
    <w:qFormat/>
    <w:uiPriority w:val="0"/>
    <w:pPr>
      <w:keepNext/>
      <w:keepLines/>
      <w:spacing w:before="260" w:after="260" w:line="413" w:lineRule="auto"/>
      <w:outlineLvl w:val="1"/>
    </w:pPr>
    <w:rPr>
      <w:rFonts w:ascii="Arial" w:hAnsi="Arial" w:eastAsia="黑体"/>
      <w:b/>
      <w:kern w:val="0"/>
      <w:sz w:val="32"/>
      <w:szCs w:val="32"/>
    </w:rPr>
  </w:style>
  <w:style w:type="paragraph" w:styleId="5">
    <w:name w:val="heading 3"/>
    <w:basedOn w:val="1"/>
    <w:next w:val="6"/>
    <w:link w:val="40"/>
    <w:qFormat/>
    <w:uiPriority w:val="0"/>
    <w:pPr>
      <w:keepNext/>
      <w:keepLines/>
      <w:spacing w:before="260" w:after="260" w:line="413" w:lineRule="auto"/>
      <w:outlineLvl w:val="2"/>
    </w:pPr>
    <w:rPr>
      <w:rFonts w:hint="eastAsia" w:ascii="宋体" w:hAnsi="宋体"/>
      <w:b/>
      <w:sz w:val="32"/>
      <w:szCs w:val="32"/>
    </w:rPr>
  </w:style>
  <w:style w:type="paragraph" w:styleId="7">
    <w:name w:val="heading 4"/>
    <w:basedOn w:val="1"/>
    <w:next w:val="1"/>
    <w:link w:val="41"/>
    <w:qFormat/>
    <w:uiPriority w:val="0"/>
    <w:pPr>
      <w:keepNext/>
      <w:keepLines/>
      <w:spacing w:before="280" w:after="290" w:line="372" w:lineRule="auto"/>
      <w:outlineLvl w:val="3"/>
    </w:pPr>
    <w:rPr>
      <w:rFonts w:ascii="Arial" w:hAnsi="Arial" w:eastAsia="黑体"/>
      <w:b/>
      <w:sz w:val="28"/>
      <w:szCs w:val="28"/>
    </w:rPr>
  </w:style>
  <w:style w:type="paragraph" w:styleId="8">
    <w:name w:val="heading 5"/>
    <w:basedOn w:val="1"/>
    <w:next w:val="1"/>
    <w:link w:val="42"/>
    <w:qFormat/>
    <w:uiPriority w:val="0"/>
    <w:pPr>
      <w:keepNext/>
      <w:keepLines/>
      <w:spacing w:before="280" w:after="290" w:line="372" w:lineRule="auto"/>
      <w:outlineLvl w:val="4"/>
    </w:pPr>
    <w:rPr>
      <w:rFonts w:hint="eastAsia" w:ascii="宋体" w:hAnsi="宋体"/>
      <w:b/>
      <w:sz w:val="28"/>
      <w:szCs w:val="28"/>
    </w:rPr>
  </w:style>
  <w:style w:type="paragraph" w:styleId="9">
    <w:name w:val="heading 6"/>
    <w:basedOn w:val="1"/>
    <w:next w:val="1"/>
    <w:link w:val="43"/>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link w:val="44"/>
    <w:qFormat/>
    <w:uiPriority w:val="0"/>
    <w:pPr>
      <w:keepNext/>
      <w:keepLines/>
      <w:spacing w:before="240" w:after="64" w:line="317" w:lineRule="auto"/>
      <w:outlineLvl w:val="6"/>
    </w:pPr>
    <w:rPr>
      <w:rFonts w:hint="eastAsia" w:ascii="宋体" w:hAnsi="宋体"/>
      <w:b/>
      <w:sz w:val="24"/>
    </w:rPr>
  </w:style>
  <w:style w:type="paragraph" w:styleId="11">
    <w:name w:val="heading 8"/>
    <w:basedOn w:val="1"/>
    <w:next w:val="1"/>
    <w:link w:val="45"/>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link w:val="46"/>
    <w:qFormat/>
    <w:uiPriority w:val="0"/>
    <w:pPr>
      <w:keepNext/>
      <w:keepLines/>
      <w:spacing w:before="240" w:after="64" w:line="317" w:lineRule="auto"/>
      <w:outlineLvl w:val="8"/>
    </w:pPr>
    <w:rPr>
      <w:rFonts w:ascii="Arial" w:hAnsi="Arial" w:eastAsia="黑体"/>
      <w:szCs w:val="21"/>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6">
    <w:name w:val="Normal Indent"/>
    <w:basedOn w:val="1"/>
    <w:link w:val="48"/>
    <w:qFormat/>
    <w:uiPriority w:val="0"/>
    <w:pPr>
      <w:ind w:firstLine="420" w:firstLineChars="200"/>
    </w:pPr>
    <w:rPr>
      <w:rFonts w:hint="eastAsia" w:ascii="宋体" w:hAnsi="宋体"/>
      <w:szCs w:val="21"/>
    </w:rPr>
  </w:style>
  <w:style w:type="paragraph" w:styleId="13">
    <w:name w:val="annotation subject"/>
    <w:basedOn w:val="14"/>
    <w:next w:val="14"/>
    <w:link w:val="85"/>
    <w:qFormat/>
    <w:uiPriority w:val="0"/>
    <w:rPr>
      <w:rFonts w:ascii="仿宋_GB2312" w:eastAsia="仿宋_GB2312" w:hAnsiTheme="minorHAnsi"/>
      <w:b/>
      <w:sz w:val="24"/>
    </w:rPr>
  </w:style>
  <w:style w:type="paragraph" w:styleId="14">
    <w:name w:val="annotation text"/>
    <w:basedOn w:val="1"/>
    <w:link w:val="76"/>
    <w:qFormat/>
    <w:uiPriority w:val="0"/>
    <w:pPr>
      <w:jc w:val="left"/>
    </w:pPr>
    <w:rPr>
      <w:rFonts w:hint="eastAsia" w:ascii="宋体" w:hAnsi="宋体"/>
      <w:sz w:val="34"/>
      <w:szCs w:val="22"/>
    </w:rPr>
  </w:style>
  <w:style w:type="paragraph" w:styleId="15">
    <w:name w:val="Body Text"/>
    <w:basedOn w:val="1"/>
    <w:link w:val="80"/>
    <w:qFormat/>
    <w:uiPriority w:val="0"/>
    <w:pPr>
      <w:spacing w:after="120"/>
    </w:pPr>
    <w:rPr>
      <w:rFonts w:hint="eastAsia" w:ascii="宋体" w:hAnsi="宋体"/>
      <w:sz w:val="34"/>
      <w:szCs w:val="22"/>
    </w:rPr>
  </w:style>
  <w:style w:type="paragraph" w:styleId="16">
    <w:name w:val="Body Text Indent"/>
    <w:basedOn w:val="1"/>
    <w:link w:val="78"/>
    <w:qFormat/>
    <w:uiPriority w:val="0"/>
    <w:pPr>
      <w:ind w:firstLine="570"/>
    </w:pPr>
    <w:rPr>
      <w:rFonts w:hint="eastAsia" w:ascii="宋体" w:hAnsi="Times New Roman"/>
      <w:kern w:val="0"/>
      <w:sz w:val="28"/>
      <w:szCs w:val="20"/>
    </w:rPr>
  </w:style>
  <w:style w:type="paragraph" w:styleId="17">
    <w:name w:val="Plain Text"/>
    <w:basedOn w:val="1"/>
    <w:link w:val="84"/>
    <w:qFormat/>
    <w:uiPriority w:val="0"/>
    <w:pPr>
      <w:widowControl/>
      <w:overflowPunct w:val="0"/>
      <w:autoSpaceDE w:val="0"/>
      <w:autoSpaceDN w:val="0"/>
      <w:adjustRightInd w:val="0"/>
      <w:jc w:val="left"/>
    </w:pPr>
    <w:rPr>
      <w:rFonts w:hint="eastAsia" w:ascii="宋体" w:hAnsi="Courier New"/>
      <w:szCs w:val="21"/>
    </w:rPr>
  </w:style>
  <w:style w:type="paragraph" w:styleId="18">
    <w:name w:val="Date"/>
    <w:basedOn w:val="1"/>
    <w:next w:val="1"/>
    <w:link w:val="88"/>
    <w:qFormat/>
    <w:uiPriority w:val="0"/>
    <w:pPr>
      <w:ind w:left="100" w:leftChars="2500"/>
    </w:pPr>
    <w:rPr>
      <w:rFonts w:hint="eastAsia" w:ascii="宋体" w:hAnsi="Times New Roman"/>
      <w:kern w:val="0"/>
      <w:sz w:val="34"/>
      <w:szCs w:val="20"/>
    </w:rPr>
  </w:style>
  <w:style w:type="paragraph" w:styleId="19">
    <w:name w:val="Body Text Indent 2"/>
    <w:basedOn w:val="1"/>
    <w:link w:val="83"/>
    <w:qFormat/>
    <w:uiPriority w:val="0"/>
    <w:pPr>
      <w:spacing w:after="120" w:line="480" w:lineRule="auto"/>
      <w:ind w:left="420" w:leftChars="200"/>
    </w:pPr>
  </w:style>
  <w:style w:type="paragraph" w:styleId="20">
    <w:name w:val="Balloon Text"/>
    <w:basedOn w:val="1"/>
    <w:link w:val="77"/>
    <w:qFormat/>
    <w:uiPriority w:val="0"/>
    <w:rPr>
      <w:rFonts w:hint="eastAsia" w:ascii="宋体" w:hAnsi="宋体"/>
      <w:sz w:val="18"/>
      <w:szCs w:val="18"/>
    </w:rPr>
  </w:style>
  <w:style w:type="paragraph" w:styleId="21">
    <w:name w:val="footer"/>
    <w:basedOn w:val="1"/>
    <w:link w:val="79"/>
    <w:qFormat/>
    <w:uiPriority w:val="0"/>
    <w:pPr>
      <w:tabs>
        <w:tab w:val="center" w:pos="4153"/>
        <w:tab w:val="right" w:pos="8306"/>
      </w:tabs>
      <w:snapToGrid w:val="0"/>
      <w:jc w:val="left"/>
    </w:pPr>
    <w:rPr>
      <w:rFonts w:hint="eastAsia" w:ascii="黑体" w:hAnsiTheme="minorHAnsi"/>
      <w:sz w:val="18"/>
      <w:szCs w:val="18"/>
    </w:rPr>
  </w:style>
  <w:style w:type="paragraph" w:styleId="22">
    <w:name w:val="header"/>
    <w:basedOn w:val="1"/>
    <w:link w:val="8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eastAsia" w:ascii="宋体" w:hAnsi="宋体"/>
      <w:sz w:val="18"/>
      <w:szCs w:val="18"/>
    </w:rPr>
  </w:style>
  <w:style w:type="paragraph" w:styleId="23">
    <w:name w:val="toc 1"/>
    <w:basedOn w:val="1"/>
    <w:next w:val="1"/>
    <w:qFormat/>
    <w:uiPriority w:val="0"/>
    <w:rPr>
      <w:rFonts w:hint="eastAsia" w:ascii="宋体" w:hAnsi="Times New Roman"/>
      <w:kern w:val="0"/>
      <w:sz w:val="34"/>
      <w:szCs w:val="20"/>
    </w:rPr>
  </w:style>
  <w:style w:type="paragraph" w:styleId="24">
    <w:name w:val="footnote text"/>
    <w:basedOn w:val="1"/>
    <w:link w:val="87"/>
    <w:qFormat/>
    <w:uiPriority w:val="0"/>
    <w:pPr>
      <w:snapToGrid w:val="0"/>
      <w:jc w:val="left"/>
    </w:pPr>
    <w:rPr>
      <w:rFonts w:hint="eastAsia" w:ascii="仿宋_GB2312" w:eastAsia="仿宋_GB2312" w:hAnsiTheme="minorHAnsi"/>
      <w:sz w:val="18"/>
      <w:szCs w:val="18"/>
    </w:rPr>
  </w:style>
  <w:style w:type="paragraph" w:styleId="25">
    <w:name w:val="Body Text Indent 3"/>
    <w:basedOn w:val="1"/>
    <w:link w:val="89"/>
    <w:qFormat/>
    <w:uiPriority w:val="0"/>
    <w:pPr>
      <w:spacing w:after="120"/>
      <w:ind w:left="420" w:leftChars="200"/>
    </w:pPr>
    <w:rPr>
      <w:rFonts w:hint="eastAsia" w:ascii="宋体" w:hAnsi="宋体"/>
      <w:sz w:val="16"/>
      <w:szCs w:val="16"/>
    </w:rPr>
  </w:style>
  <w:style w:type="paragraph" w:styleId="26">
    <w:name w:val="HTML Preformatted"/>
    <w:basedOn w:val="1"/>
    <w:link w:val="86"/>
    <w:qFormat/>
    <w:uiPriority w:val="0"/>
    <w:rPr>
      <w:rFonts w:hint="eastAsia" w:ascii="宋体" w:hAnsi="宋体"/>
      <w:sz w:val="24"/>
    </w:rPr>
  </w:style>
  <w:style w:type="paragraph" w:styleId="27">
    <w:name w:val="Normal (Web)"/>
    <w:basedOn w:val="1"/>
    <w:qFormat/>
    <w:uiPriority w:val="0"/>
    <w:pPr>
      <w:widowControl/>
      <w:jc w:val="left"/>
    </w:pPr>
    <w:rPr>
      <w:rFonts w:ascii="宋体" w:hAnsi="宋体"/>
      <w:kern w:val="0"/>
      <w:sz w:val="24"/>
    </w:rPr>
  </w:style>
  <w:style w:type="paragraph" w:styleId="28">
    <w:name w:val="Title"/>
    <w:basedOn w:val="1"/>
    <w:next w:val="1"/>
    <w:link w:val="81"/>
    <w:qFormat/>
    <w:uiPriority w:val="0"/>
    <w:pPr>
      <w:autoSpaceDE w:val="0"/>
      <w:autoSpaceDN w:val="0"/>
      <w:adjustRightInd w:val="0"/>
      <w:spacing w:before="240" w:after="60"/>
      <w:jc w:val="center"/>
      <w:outlineLvl w:val="0"/>
    </w:pPr>
    <w:rPr>
      <w:rFonts w:ascii="Cambria" w:hAnsi="Cambria"/>
      <w:b/>
      <w:color w:val="000000"/>
      <w:sz w:val="32"/>
      <w:szCs w:val="32"/>
    </w:rPr>
  </w:style>
  <w:style w:type="character" w:styleId="30">
    <w:name w:val="Strong"/>
    <w:qFormat/>
    <w:uiPriority w:val="0"/>
    <w:rPr>
      <w:rFonts w:hint="eastAsia" w:ascii="黑体" w:eastAsia="黑体" w:cs="黑体"/>
      <w:b/>
      <w:kern w:val="0"/>
      <w:sz w:val="24"/>
      <w:szCs w:val="20"/>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qFormat/>
    <w:uiPriority w:val="0"/>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table" w:styleId="37">
    <w:name w:val="Table Grid"/>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8">
    <w:name w:val="标题 1 字符"/>
    <w:basedOn w:val="29"/>
    <w:link w:val="3"/>
    <w:qFormat/>
    <w:uiPriority w:val="0"/>
    <w:rPr>
      <w:rFonts w:ascii="宋体" w:hAnsi="宋体" w:eastAsia="宋体" w:cs="Times New Roman"/>
      <w:b/>
      <w:shadow/>
      <w:color w:val="000000"/>
      <w:kern w:val="0"/>
      <w:sz w:val="36"/>
      <w:szCs w:val="20"/>
    </w:rPr>
  </w:style>
  <w:style w:type="character" w:customStyle="1" w:styleId="39">
    <w:name w:val="标题 2 字符"/>
    <w:basedOn w:val="29"/>
    <w:link w:val="4"/>
    <w:qFormat/>
    <w:uiPriority w:val="0"/>
    <w:rPr>
      <w:rFonts w:ascii="Arial" w:hAnsi="Arial" w:eastAsia="黑体" w:cs="Times New Roman"/>
      <w:b/>
      <w:kern w:val="0"/>
      <w:sz w:val="32"/>
      <w:szCs w:val="32"/>
    </w:rPr>
  </w:style>
  <w:style w:type="character" w:customStyle="1" w:styleId="40">
    <w:name w:val="标题 3 字符"/>
    <w:basedOn w:val="29"/>
    <w:link w:val="5"/>
    <w:qFormat/>
    <w:uiPriority w:val="0"/>
    <w:rPr>
      <w:rFonts w:ascii="宋体" w:hAnsi="宋体" w:eastAsia="宋体" w:cs="Times New Roman"/>
      <w:b/>
      <w:sz w:val="32"/>
      <w:szCs w:val="32"/>
    </w:rPr>
  </w:style>
  <w:style w:type="character" w:customStyle="1" w:styleId="41">
    <w:name w:val="标题 4 字符"/>
    <w:basedOn w:val="29"/>
    <w:link w:val="7"/>
    <w:qFormat/>
    <w:uiPriority w:val="0"/>
    <w:rPr>
      <w:rFonts w:ascii="Arial" w:hAnsi="Arial" w:eastAsia="黑体" w:cs="Times New Roman"/>
      <w:b/>
      <w:sz w:val="28"/>
      <w:szCs w:val="28"/>
    </w:rPr>
  </w:style>
  <w:style w:type="character" w:customStyle="1" w:styleId="42">
    <w:name w:val="标题 5 字符"/>
    <w:basedOn w:val="29"/>
    <w:link w:val="8"/>
    <w:qFormat/>
    <w:uiPriority w:val="0"/>
    <w:rPr>
      <w:rFonts w:ascii="宋体" w:hAnsi="宋体" w:eastAsia="宋体" w:cs="Times New Roman"/>
      <w:b/>
      <w:sz w:val="28"/>
      <w:szCs w:val="28"/>
    </w:rPr>
  </w:style>
  <w:style w:type="character" w:customStyle="1" w:styleId="43">
    <w:name w:val="标题 6 字符"/>
    <w:basedOn w:val="29"/>
    <w:link w:val="9"/>
    <w:qFormat/>
    <w:uiPriority w:val="0"/>
    <w:rPr>
      <w:rFonts w:ascii="Arial" w:hAnsi="Arial" w:eastAsia="黑体" w:cs="Times New Roman"/>
      <w:b/>
      <w:sz w:val="24"/>
      <w:szCs w:val="24"/>
    </w:rPr>
  </w:style>
  <w:style w:type="character" w:customStyle="1" w:styleId="44">
    <w:name w:val="标题 7 字符"/>
    <w:basedOn w:val="29"/>
    <w:link w:val="10"/>
    <w:qFormat/>
    <w:uiPriority w:val="0"/>
    <w:rPr>
      <w:rFonts w:ascii="宋体" w:hAnsi="宋体" w:eastAsia="宋体" w:cs="Times New Roman"/>
      <w:b/>
      <w:sz w:val="24"/>
      <w:szCs w:val="24"/>
    </w:rPr>
  </w:style>
  <w:style w:type="character" w:customStyle="1" w:styleId="45">
    <w:name w:val="标题 8 字符"/>
    <w:basedOn w:val="29"/>
    <w:link w:val="11"/>
    <w:qFormat/>
    <w:uiPriority w:val="0"/>
    <w:rPr>
      <w:rFonts w:ascii="Arial" w:hAnsi="Arial" w:eastAsia="黑体" w:cs="Times New Roman"/>
      <w:sz w:val="24"/>
      <w:szCs w:val="24"/>
    </w:rPr>
  </w:style>
  <w:style w:type="character" w:customStyle="1" w:styleId="46">
    <w:name w:val="标题 9 字符"/>
    <w:basedOn w:val="29"/>
    <w:link w:val="12"/>
    <w:qFormat/>
    <w:uiPriority w:val="0"/>
    <w:rPr>
      <w:rFonts w:ascii="Arial" w:hAnsi="Arial" w:eastAsia="黑体" w:cs="Times New Roman"/>
      <w:szCs w:val="21"/>
    </w:rPr>
  </w:style>
  <w:style w:type="character" w:customStyle="1" w:styleId="47">
    <w:name w:val="Char Char7"/>
    <w:qFormat/>
    <w:uiPriority w:val="0"/>
    <w:rPr>
      <w:rFonts w:hint="default" w:ascii="Arial" w:hAnsi="Arial" w:eastAsia="黑体" w:cs="Arial"/>
      <w:b/>
      <w:kern w:val="2"/>
      <w:sz w:val="32"/>
      <w:szCs w:val="32"/>
      <w:lang w:val="en-US" w:eastAsia="zh-CN"/>
    </w:rPr>
  </w:style>
  <w:style w:type="character" w:customStyle="1" w:styleId="48">
    <w:name w:val="正文缩进 字符"/>
    <w:link w:val="6"/>
    <w:qFormat/>
    <w:uiPriority w:val="0"/>
    <w:rPr>
      <w:rFonts w:ascii="宋体" w:hAnsi="宋体" w:eastAsia="宋体" w:cs="Times New Roman"/>
      <w:szCs w:val="21"/>
    </w:rPr>
  </w:style>
  <w:style w:type="character" w:customStyle="1" w:styleId="49">
    <w:name w:val="font81"/>
    <w:qFormat/>
    <w:uiPriority w:val="0"/>
    <w:rPr>
      <w:rFonts w:hint="eastAsia" w:ascii="宋体" w:hAnsi="宋体" w:eastAsia="宋体" w:cs="宋体"/>
      <w:b/>
      <w:color w:val="000000"/>
      <w:sz w:val="20"/>
      <w:szCs w:val="20"/>
      <w:u w:val="none"/>
    </w:rPr>
  </w:style>
  <w:style w:type="character" w:customStyle="1" w:styleId="50">
    <w:name w:val="正文文本 Char"/>
    <w:qFormat/>
    <w:uiPriority w:val="0"/>
    <w:rPr>
      <w:rFonts w:ascii="宋体" w:hAnsi="宋体" w:eastAsia="宋体" w:cs="Times New Roman"/>
      <w:sz w:val="34"/>
    </w:rPr>
  </w:style>
  <w:style w:type="character" w:customStyle="1" w:styleId="51">
    <w:name w:val="页脚 Char"/>
    <w:qFormat/>
    <w:uiPriority w:val="0"/>
    <w:rPr>
      <w:rFonts w:ascii="黑体" w:eastAsia="宋体" w:cs="Times New Roman"/>
      <w:sz w:val="18"/>
      <w:szCs w:val="18"/>
    </w:rPr>
  </w:style>
  <w:style w:type="character" w:customStyle="1" w:styleId="52">
    <w:name w:val="font71"/>
    <w:qFormat/>
    <w:uiPriority w:val="0"/>
    <w:rPr>
      <w:rFonts w:hint="eastAsia" w:ascii="宋体" w:hAnsi="宋体" w:eastAsia="宋体" w:cs="宋体"/>
      <w:color w:val="000000"/>
      <w:sz w:val="20"/>
      <w:szCs w:val="20"/>
      <w:u w:val="none"/>
    </w:rPr>
  </w:style>
  <w:style w:type="character" w:customStyle="1" w:styleId="53">
    <w:name w:val="para1"/>
    <w:qFormat/>
    <w:uiPriority w:val="0"/>
    <w:rPr>
      <w:rFonts w:hint="default" w:ascii="Arial" w:hAnsi="Arial" w:cs="Arial"/>
      <w:sz w:val="18"/>
      <w:szCs w:val="18"/>
    </w:rPr>
  </w:style>
  <w:style w:type="character" w:customStyle="1" w:styleId="54">
    <w:name w:val="Para head"/>
    <w:qFormat/>
    <w:uiPriority w:val="0"/>
    <w:rPr>
      <w:rFonts w:hint="default" w:ascii="Arial" w:hAnsi="Arial" w:eastAsia="Times New Roman" w:cs="Arial"/>
      <w:sz w:val="20"/>
    </w:rPr>
  </w:style>
  <w:style w:type="character" w:customStyle="1" w:styleId="55">
    <w:name w:val="表格 Char Char"/>
    <w:qFormat/>
    <w:uiPriority w:val="0"/>
    <w:rPr>
      <w:rFonts w:hint="eastAsia" w:ascii="宋体" w:hAnsi="宋体" w:eastAsia="宋体" w:cs="宋体"/>
      <w:lang w:val="en-US" w:eastAsia="zh-CN"/>
    </w:rPr>
  </w:style>
  <w:style w:type="character" w:customStyle="1" w:styleId="56">
    <w:name w:val="表格小项 Char Char"/>
    <w:qFormat/>
    <w:uiPriority w:val="0"/>
    <w:rPr>
      <w:rFonts w:hint="eastAsia" w:ascii="华文宋体" w:hAnsi="华文宋体" w:eastAsia="华文宋体" w:cs="华文宋体"/>
      <w:bCs/>
      <w:sz w:val="24"/>
      <w:szCs w:val="24"/>
    </w:rPr>
  </w:style>
  <w:style w:type="character" w:customStyle="1" w:styleId="57">
    <w:name w:val="apple-converted-space"/>
    <w:basedOn w:val="29"/>
    <w:qFormat/>
    <w:uiPriority w:val="0"/>
  </w:style>
  <w:style w:type="character" w:customStyle="1" w:styleId="58">
    <w:name w:val="普通文字 Char Char2"/>
    <w:qFormat/>
    <w:uiPriority w:val="0"/>
    <w:rPr>
      <w:rFonts w:hint="eastAsia" w:ascii="宋体" w:hAnsi="Courier New" w:eastAsia="宋体" w:cs="Courier New"/>
      <w:kern w:val="2"/>
      <w:sz w:val="21"/>
      <w:szCs w:val="21"/>
      <w:lang w:val="en-US" w:eastAsia="zh-CN"/>
    </w:rPr>
  </w:style>
  <w:style w:type="character" w:customStyle="1" w:styleId="59">
    <w:name w:val="HTML 预设格式 Char"/>
    <w:qFormat/>
    <w:uiPriority w:val="0"/>
    <w:rPr>
      <w:rFonts w:ascii="宋体" w:hAnsi="宋体" w:eastAsia="宋体" w:cs="Times New Roman"/>
      <w:sz w:val="24"/>
      <w:szCs w:val="24"/>
    </w:rPr>
  </w:style>
  <w:style w:type="character" w:customStyle="1" w:styleId="60">
    <w:name w:val="页眉 Char"/>
    <w:qFormat/>
    <w:uiPriority w:val="0"/>
    <w:rPr>
      <w:rFonts w:ascii="宋体" w:hAnsi="宋体" w:eastAsia="宋体" w:cs="Times New Roman"/>
      <w:sz w:val="18"/>
      <w:szCs w:val="18"/>
    </w:rPr>
  </w:style>
  <w:style w:type="character" w:customStyle="1" w:styleId="61">
    <w:name w:val="脚注文本 Char"/>
    <w:qFormat/>
    <w:uiPriority w:val="0"/>
    <w:rPr>
      <w:rFonts w:ascii="仿宋_GB2312" w:eastAsia="仿宋_GB2312" w:cs="Times New Roman"/>
      <w:sz w:val="18"/>
      <w:szCs w:val="18"/>
    </w:rPr>
  </w:style>
  <w:style w:type="character" w:customStyle="1" w:styleId="62">
    <w:name w:val="List Paragraph Char Char"/>
    <w:qFormat/>
    <w:uiPriority w:val="0"/>
    <w:rPr>
      <w:rFonts w:hint="eastAsia" w:ascii="宋体" w:hAnsi="宋体" w:eastAsia="宋体" w:cs="宋体"/>
      <w:kern w:val="2"/>
      <w:sz w:val="21"/>
      <w:szCs w:val="21"/>
      <w:lang w:val="en-US" w:eastAsia="zh-CN"/>
    </w:rPr>
  </w:style>
  <w:style w:type="character" w:customStyle="1" w:styleId="63">
    <w:name w:val="批注文字 Char"/>
    <w:qFormat/>
    <w:uiPriority w:val="0"/>
    <w:rPr>
      <w:rFonts w:ascii="宋体" w:hAnsi="宋体" w:eastAsia="宋体" w:cs="Times New Roman"/>
      <w:sz w:val="34"/>
    </w:rPr>
  </w:style>
  <w:style w:type="character" w:customStyle="1" w:styleId="64">
    <w:name w:val="style261"/>
    <w:qFormat/>
    <w:uiPriority w:val="0"/>
    <w:rPr>
      <w:sz w:val="20"/>
      <w:szCs w:val="20"/>
    </w:rPr>
  </w:style>
  <w:style w:type="character" w:customStyle="1" w:styleId="65">
    <w:name w:val="Header Char"/>
    <w:qFormat/>
    <w:uiPriority w:val="0"/>
    <w:rPr>
      <w:rFonts w:hint="eastAsia" w:ascii="黑体" w:eastAsia="黑体" w:cs="Times New Roman"/>
      <w:kern w:val="0"/>
      <w:sz w:val="18"/>
      <w:szCs w:val="18"/>
    </w:rPr>
  </w:style>
  <w:style w:type="character" w:customStyle="1" w:styleId="66">
    <w:name w:val="font31"/>
    <w:qFormat/>
    <w:uiPriority w:val="0"/>
    <w:rPr>
      <w:rFonts w:hint="eastAsia" w:ascii="宋体" w:hAnsi="宋体" w:eastAsia="宋体" w:cs="宋体"/>
      <w:color w:val="000000"/>
      <w:sz w:val="20"/>
      <w:szCs w:val="20"/>
      <w:u w:val="none"/>
    </w:rPr>
  </w:style>
  <w:style w:type="character" w:customStyle="1" w:styleId="67">
    <w:name w:val="表格内容 Char Char"/>
    <w:qFormat/>
    <w:uiPriority w:val="0"/>
    <w:rPr>
      <w:rFonts w:hint="eastAsia" w:ascii="华文宋体" w:hAnsi="华文宋体" w:eastAsia="华文宋体" w:cs="华文宋体"/>
      <w:bCs/>
      <w:sz w:val="24"/>
      <w:szCs w:val="24"/>
    </w:rPr>
  </w:style>
  <w:style w:type="character" w:customStyle="1" w:styleId="68">
    <w:name w:val="bumpedfont15"/>
    <w:basedOn w:val="29"/>
    <w:qFormat/>
    <w:uiPriority w:val="0"/>
  </w:style>
  <w:style w:type="character" w:customStyle="1" w:styleId="69">
    <w:name w:val="正文文本缩进 3 Char"/>
    <w:qFormat/>
    <w:uiPriority w:val="0"/>
    <w:rPr>
      <w:rFonts w:ascii="宋体" w:hAnsi="宋体" w:eastAsia="宋体" w:cs="Times New Roman"/>
      <w:sz w:val="16"/>
      <w:szCs w:val="16"/>
    </w:rPr>
  </w:style>
  <w:style w:type="character" w:customStyle="1" w:styleId="70">
    <w:name w:val="纯文本 Char"/>
    <w:qFormat/>
    <w:uiPriority w:val="0"/>
    <w:rPr>
      <w:rFonts w:ascii="宋体" w:hAnsi="Courier New" w:eastAsia="宋体" w:cs="Times New Roman"/>
      <w:szCs w:val="21"/>
    </w:rPr>
  </w:style>
  <w:style w:type="character" w:customStyle="1" w:styleId="71">
    <w:name w:val="标题 Char"/>
    <w:qFormat/>
    <w:uiPriority w:val="0"/>
    <w:rPr>
      <w:rFonts w:ascii="Cambria" w:hAnsi="Cambria" w:eastAsia="宋体" w:cs="Times New Roman"/>
      <w:b/>
      <w:color w:val="000000"/>
      <w:sz w:val="32"/>
      <w:szCs w:val="32"/>
    </w:rPr>
  </w:style>
  <w:style w:type="character" w:customStyle="1" w:styleId="72">
    <w:name w:val="表格非标题文字 Char Char"/>
    <w:qFormat/>
    <w:uiPriority w:val="0"/>
    <w:rPr>
      <w:rFonts w:hint="default" w:ascii="Futura Bk" w:hAnsi="Futura Bk" w:eastAsia="Futura Bk" w:cs="Futura Bk"/>
      <w:kern w:val="2"/>
      <w:sz w:val="18"/>
      <w:szCs w:val="21"/>
      <w:lang w:val="en-US" w:eastAsia="zh-CN"/>
    </w:rPr>
  </w:style>
  <w:style w:type="character" w:customStyle="1" w:styleId="73">
    <w:name w:val="批注框文本 Char"/>
    <w:qFormat/>
    <w:uiPriority w:val="0"/>
    <w:rPr>
      <w:rFonts w:ascii="宋体" w:hAnsi="宋体" w:eastAsia="宋体" w:cs="Times New Roman"/>
      <w:sz w:val="18"/>
      <w:szCs w:val="18"/>
    </w:rPr>
  </w:style>
  <w:style w:type="character" w:customStyle="1" w:styleId="74">
    <w:name w:val="批注主题 Char"/>
    <w:qFormat/>
    <w:uiPriority w:val="0"/>
    <w:rPr>
      <w:rFonts w:ascii="仿宋_GB2312" w:eastAsia="仿宋_GB2312" w:cs="Times New Roman"/>
      <w:b/>
      <w:sz w:val="24"/>
    </w:rPr>
  </w:style>
  <w:style w:type="character" w:customStyle="1" w:styleId="75">
    <w:name w:val="font01"/>
    <w:qFormat/>
    <w:uiPriority w:val="0"/>
    <w:rPr>
      <w:rFonts w:hint="eastAsia" w:ascii="宋体" w:hAnsi="宋体" w:eastAsia="宋体" w:cs="宋体"/>
      <w:color w:val="000000"/>
      <w:sz w:val="18"/>
      <w:szCs w:val="18"/>
      <w:u w:val="none"/>
    </w:rPr>
  </w:style>
  <w:style w:type="character" w:customStyle="1" w:styleId="76">
    <w:name w:val="批注文字 字符"/>
    <w:basedOn w:val="29"/>
    <w:link w:val="14"/>
    <w:semiHidden/>
    <w:qFormat/>
    <w:uiPriority w:val="99"/>
    <w:rPr>
      <w:rFonts w:ascii="Calibri" w:hAnsi="Calibri" w:eastAsia="宋体" w:cs="Times New Roman"/>
      <w:szCs w:val="24"/>
    </w:rPr>
  </w:style>
  <w:style w:type="character" w:customStyle="1" w:styleId="77">
    <w:name w:val="批注框文本 字符"/>
    <w:basedOn w:val="29"/>
    <w:link w:val="20"/>
    <w:semiHidden/>
    <w:qFormat/>
    <w:uiPriority w:val="99"/>
    <w:rPr>
      <w:rFonts w:ascii="Calibri" w:hAnsi="Calibri" w:eastAsia="宋体" w:cs="Times New Roman"/>
      <w:sz w:val="18"/>
      <w:szCs w:val="18"/>
    </w:rPr>
  </w:style>
  <w:style w:type="character" w:customStyle="1" w:styleId="78">
    <w:name w:val="正文文本缩进 字符"/>
    <w:basedOn w:val="29"/>
    <w:link w:val="16"/>
    <w:qFormat/>
    <w:uiPriority w:val="0"/>
    <w:rPr>
      <w:rFonts w:ascii="宋体" w:hAnsi="Times New Roman" w:eastAsia="宋体" w:cs="Times New Roman"/>
      <w:kern w:val="0"/>
      <w:sz w:val="28"/>
      <w:szCs w:val="20"/>
    </w:rPr>
  </w:style>
  <w:style w:type="character" w:customStyle="1" w:styleId="79">
    <w:name w:val="页脚 字符"/>
    <w:basedOn w:val="29"/>
    <w:link w:val="21"/>
    <w:semiHidden/>
    <w:qFormat/>
    <w:uiPriority w:val="99"/>
    <w:rPr>
      <w:rFonts w:ascii="Calibri" w:hAnsi="Calibri" w:eastAsia="宋体" w:cs="Times New Roman"/>
      <w:sz w:val="18"/>
      <w:szCs w:val="18"/>
    </w:rPr>
  </w:style>
  <w:style w:type="character" w:customStyle="1" w:styleId="80">
    <w:name w:val="正文文本 字符"/>
    <w:basedOn w:val="29"/>
    <w:link w:val="15"/>
    <w:semiHidden/>
    <w:qFormat/>
    <w:uiPriority w:val="99"/>
    <w:rPr>
      <w:rFonts w:ascii="Calibri" w:hAnsi="Calibri" w:eastAsia="宋体" w:cs="Times New Roman"/>
      <w:szCs w:val="24"/>
    </w:rPr>
  </w:style>
  <w:style w:type="character" w:customStyle="1" w:styleId="81">
    <w:name w:val="标题 字符"/>
    <w:basedOn w:val="29"/>
    <w:link w:val="28"/>
    <w:qFormat/>
    <w:uiPriority w:val="10"/>
    <w:rPr>
      <w:rFonts w:eastAsia="宋体" w:asciiTheme="majorHAnsi" w:hAnsiTheme="majorHAnsi" w:cstheme="majorBidi"/>
      <w:b/>
      <w:bCs/>
      <w:sz w:val="32"/>
      <w:szCs w:val="32"/>
    </w:rPr>
  </w:style>
  <w:style w:type="character" w:customStyle="1" w:styleId="82">
    <w:name w:val="页眉 字符"/>
    <w:basedOn w:val="29"/>
    <w:link w:val="22"/>
    <w:semiHidden/>
    <w:qFormat/>
    <w:uiPriority w:val="99"/>
    <w:rPr>
      <w:rFonts w:ascii="Calibri" w:hAnsi="Calibri" w:eastAsia="宋体" w:cs="Times New Roman"/>
      <w:sz w:val="18"/>
      <w:szCs w:val="18"/>
    </w:rPr>
  </w:style>
  <w:style w:type="character" w:customStyle="1" w:styleId="83">
    <w:name w:val="正文文本缩进 2 字符"/>
    <w:basedOn w:val="29"/>
    <w:link w:val="19"/>
    <w:qFormat/>
    <w:uiPriority w:val="0"/>
    <w:rPr>
      <w:rFonts w:ascii="Calibri" w:hAnsi="Calibri" w:eastAsia="宋体" w:cs="Times New Roman"/>
      <w:szCs w:val="24"/>
    </w:rPr>
  </w:style>
  <w:style w:type="character" w:customStyle="1" w:styleId="84">
    <w:name w:val="纯文本 字符"/>
    <w:basedOn w:val="29"/>
    <w:link w:val="17"/>
    <w:semiHidden/>
    <w:qFormat/>
    <w:uiPriority w:val="99"/>
    <w:rPr>
      <w:rFonts w:ascii="宋体" w:hAnsi="Courier New" w:eastAsia="宋体" w:cs="Courier New"/>
      <w:szCs w:val="21"/>
    </w:rPr>
  </w:style>
  <w:style w:type="character" w:customStyle="1" w:styleId="85">
    <w:name w:val="批注主题 字符"/>
    <w:basedOn w:val="76"/>
    <w:link w:val="13"/>
    <w:semiHidden/>
    <w:qFormat/>
    <w:uiPriority w:val="99"/>
    <w:rPr>
      <w:rFonts w:ascii="Calibri" w:hAnsi="Calibri" w:eastAsia="宋体" w:cs="Times New Roman"/>
      <w:b/>
      <w:bCs/>
      <w:szCs w:val="24"/>
    </w:rPr>
  </w:style>
  <w:style w:type="character" w:customStyle="1" w:styleId="86">
    <w:name w:val="HTML 预设格式 字符"/>
    <w:basedOn w:val="29"/>
    <w:link w:val="26"/>
    <w:semiHidden/>
    <w:qFormat/>
    <w:uiPriority w:val="99"/>
    <w:rPr>
      <w:rFonts w:ascii="Courier New" w:hAnsi="Courier New" w:eastAsia="宋体" w:cs="Courier New"/>
      <w:sz w:val="20"/>
      <w:szCs w:val="20"/>
    </w:rPr>
  </w:style>
  <w:style w:type="character" w:customStyle="1" w:styleId="87">
    <w:name w:val="脚注文本 字符"/>
    <w:basedOn w:val="29"/>
    <w:link w:val="24"/>
    <w:semiHidden/>
    <w:qFormat/>
    <w:uiPriority w:val="99"/>
    <w:rPr>
      <w:rFonts w:ascii="Calibri" w:hAnsi="Calibri" w:eastAsia="宋体" w:cs="Times New Roman"/>
      <w:sz w:val="18"/>
      <w:szCs w:val="18"/>
    </w:rPr>
  </w:style>
  <w:style w:type="character" w:customStyle="1" w:styleId="88">
    <w:name w:val="日期 字符"/>
    <w:basedOn w:val="29"/>
    <w:link w:val="18"/>
    <w:qFormat/>
    <w:uiPriority w:val="0"/>
    <w:rPr>
      <w:rFonts w:ascii="宋体" w:hAnsi="Times New Roman" w:eastAsia="宋体" w:cs="Times New Roman"/>
      <w:kern w:val="0"/>
      <w:sz w:val="34"/>
      <w:szCs w:val="20"/>
    </w:rPr>
  </w:style>
  <w:style w:type="character" w:customStyle="1" w:styleId="89">
    <w:name w:val="正文文本缩进 3 字符"/>
    <w:basedOn w:val="29"/>
    <w:link w:val="25"/>
    <w:semiHidden/>
    <w:qFormat/>
    <w:uiPriority w:val="99"/>
    <w:rPr>
      <w:rFonts w:ascii="Calibri" w:hAnsi="Calibri" w:eastAsia="宋体" w:cs="Times New Roman"/>
      <w:sz w:val="16"/>
      <w:szCs w:val="16"/>
    </w:rPr>
  </w:style>
  <w:style w:type="paragraph" w:customStyle="1" w:styleId="90">
    <w:name w:val="列出段落1"/>
    <w:basedOn w:val="1"/>
    <w:qFormat/>
    <w:uiPriority w:val="99"/>
    <w:pPr>
      <w:ind w:firstLine="420" w:firstLineChars="200"/>
    </w:pPr>
  </w:style>
  <w:style w:type="paragraph" w:customStyle="1" w:styleId="91">
    <w:name w:val="正文缩进1"/>
    <w:basedOn w:val="1"/>
    <w:next w:val="1"/>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2">
    <w:name w:val="Char Char Char Char"/>
    <w:basedOn w:val="1"/>
    <w:qFormat/>
    <w:uiPriority w:val="0"/>
    <w:rPr>
      <w:rFonts w:ascii="黑体" w:hAnsi="Times New Roman" w:eastAsia="黑体"/>
      <w:kern w:val="0"/>
      <w:sz w:val="24"/>
      <w:szCs w:val="20"/>
    </w:rPr>
  </w:style>
  <w:style w:type="paragraph" w:customStyle="1" w:styleId="93">
    <w:name w:val="hea"/>
    <w:basedOn w:val="1"/>
    <w:next w:val="1"/>
    <w:qFormat/>
    <w:uiPriority w:val="0"/>
    <w:pPr>
      <w:keepNext/>
      <w:keepLines/>
      <w:numPr>
        <w:ilvl w:val="0"/>
        <w:numId w:val="1"/>
      </w:numPr>
      <w:spacing w:before="340" w:after="330" w:line="576" w:lineRule="auto"/>
      <w:outlineLvl w:val="0"/>
    </w:pPr>
    <w:rPr>
      <w:rFonts w:hint="eastAsia" w:ascii="宋体" w:hAnsi="Times New Roman"/>
      <w:b/>
      <w:kern w:val="44"/>
      <w:sz w:val="44"/>
      <w:szCs w:val="44"/>
    </w:rPr>
  </w:style>
  <w:style w:type="paragraph" w:customStyle="1" w:styleId="94">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95">
    <w:name w:val="正文_6"/>
    <w:basedOn w:val="1"/>
    <w:qFormat/>
    <w:uiPriority w:val="0"/>
    <w:rPr>
      <w:rFonts w:ascii="Times New Roman" w:hAnsi="Times New Roman"/>
    </w:rPr>
  </w:style>
  <w:style w:type="paragraph" w:customStyle="1" w:styleId="96">
    <w:name w:val="列出段落11"/>
    <w:basedOn w:val="1"/>
    <w:qFormat/>
    <w:uiPriority w:val="0"/>
    <w:pPr>
      <w:widowControl/>
      <w:ind w:firstLine="420" w:firstLineChars="200"/>
      <w:jc w:val="left"/>
    </w:pPr>
    <w:rPr>
      <w:rFonts w:ascii="宋体" w:hAnsi="Times New Roman"/>
      <w:kern w:val="0"/>
      <w:sz w:val="24"/>
      <w:szCs w:val="20"/>
    </w:rPr>
  </w:style>
  <w:style w:type="paragraph" w:customStyle="1" w:styleId="97">
    <w:name w:val="正文_17"/>
    <w:basedOn w:val="1"/>
    <w:qFormat/>
    <w:uiPriority w:val="0"/>
    <w:rPr>
      <w:rFonts w:ascii="Times New Roman" w:hAnsi="Times New Roman"/>
    </w:rPr>
  </w:style>
  <w:style w:type="paragraph" w:customStyle="1" w:styleId="98">
    <w:name w:val="样式 标题 3 + (中文) 黑体 小四 非加粗 段前: 7.8 磅 段后: 0 磅 行距: 固定值 20 磅"/>
    <w:basedOn w:val="5"/>
    <w:qFormat/>
    <w:uiPriority w:val="0"/>
    <w:pPr>
      <w:spacing w:before="0" w:after="0" w:line="400" w:lineRule="exact"/>
    </w:pPr>
    <w:rPr>
      <w:rFonts w:hint="default" w:ascii="Times New Roman" w:hAnsi="Times New Roman" w:eastAsia="黑体"/>
      <w:sz w:val="24"/>
      <w:szCs w:val="20"/>
    </w:rPr>
  </w:style>
  <w:style w:type="paragraph" w:styleId="99">
    <w:name w:val="List Paragraph"/>
    <w:basedOn w:val="1"/>
    <w:unhideWhenUsed/>
    <w:qFormat/>
    <w:uiPriority w:val="99"/>
    <w:pPr>
      <w:ind w:firstLine="420" w:firstLineChars="200"/>
    </w:pPr>
  </w:style>
  <w:style w:type="character" w:customStyle="1" w:styleId="100">
    <w:name w:val="font11"/>
    <w:basedOn w:val="29"/>
    <w:qFormat/>
    <w:uiPriority w:val="0"/>
    <w:rPr>
      <w:rFonts w:hint="eastAsia" w:ascii="宋体" w:hAnsi="宋体" w:eastAsia="宋体" w:cs="宋体"/>
      <w:color w:val="000000"/>
      <w:sz w:val="20"/>
      <w:szCs w:val="20"/>
      <w:u w:val="none"/>
    </w:rPr>
  </w:style>
  <w:style w:type="character" w:customStyle="1" w:styleId="101">
    <w:name w:val="font21"/>
    <w:basedOn w:val="29"/>
    <w:qFormat/>
    <w:uiPriority w:val="0"/>
    <w:rPr>
      <w:rFonts w:hint="eastAsia" w:ascii="宋体" w:hAnsi="宋体" w:eastAsia="宋体" w:cs="宋体"/>
      <w:color w:val="000000"/>
      <w:sz w:val="20"/>
      <w:szCs w:val="20"/>
      <w:u w:val="none"/>
    </w:rPr>
  </w:style>
  <w:style w:type="character" w:customStyle="1" w:styleId="102">
    <w:name w:val="font91"/>
    <w:basedOn w:val="29"/>
    <w:qFormat/>
    <w:uiPriority w:val="0"/>
    <w:rPr>
      <w:rFonts w:ascii="Cambria" w:hAnsi="Cambria" w:eastAsia="Cambria" w:cs="Cambria"/>
      <w:color w:val="000000"/>
      <w:sz w:val="18"/>
      <w:szCs w:val="18"/>
      <w:u w:val="none"/>
    </w:rPr>
  </w:style>
  <w:style w:type="character" w:customStyle="1" w:styleId="103">
    <w:name w:val="font41"/>
    <w:basedOn w:val="29"/>
    <w:qFormat/>
    <w:uiPriority w:val="0"/>
    <w:rPr>
      <w:rFonts w:ascii="Calibri" w:hAnsi="Calibri" w:cs="Calibri"/>
      <w:color w:val="000000"/>
      <w:sz w:val="21"/>
      <w:szCs w:val="21"/>
      <w:u w:val="none"/>
    </w:rPr>
  </w:style>
  <w:style w:type="character" w:customStyle="1" w:styleId="104">
    <w:name w:val="font141"/>
    <w:basedOn w:val="29"/>
    <w:qFormat/>
    <w:uiPriority w:val="0"/>
    <w:rPr>
      <w:rFonts w:hint="eastAsia" w:ascii="宋体" w:hAnsi="宋体" w:eastAsia="宋体" w:cs="宋体"/>
      <w:color w:val="FF0000"/>
      <w:sz w:val="18"/>
      <w:szCs w:val="18"/>
      <w:u w:val="none"/>
    </w:rPr>
  </w:style>
  <w:style w:type="character" w:customStyle="1" w:styleId="105">
    <w:name w:val="font61"/>
    <w:basedOn w:val="29"/>
    <w:qFormat/>
    <w:uiPriority w:val="0"/>
    <w:rPr>
      <w:rFonts w:hint="default" w:ascii="Times New Roman" w:hAnsi="Times New Roman" w:cs="Times New Roman"/>
      <w:color w:val="000000"/>
      <w:sz w:val="18"/>
      <w:szCs w:val="18"/>
      <w:u w:val="none"/>
    </w:rPr>
  </w:style>
  <w:style w:type="character" w:customStyle="1" w:styleId="106">
    <w:name w:val="font111"/>
    <w:basedOn w:val="29"/>
    <w:qFormat/>
    <w:uiPriority w:val="0"/>
    <w:rPr>
      <w:rFonts w:hint="default" w:ascii="Times New Roman" w:hAnsi="Times New Roman" w:cs="Times New Roman"/>
      <w:color w:val="000000"/>
      <w:sz w:val="18"/>
      <w:szCs w:val="18"/>
      <w:u w:val="none"/>
    </w:rPr>
  </w:style>
  <w:style w:type="character" w:customStyle="1" w:styleId="107">
    <w:name w:val="font101"/>
    <w:basedOn w:val="2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2476</Words>
  <Characters>14118</Characters>
  <Lines>117</Lines>
  <Paragraphs>33</Paragraphs>
  <TotalTime>11</TotalTime>
  <ScaleCrop>false</ScaleCrop>
  <LinksUpToDate>false</LinksUpToDate>
  <CharactersWithSpaces>16561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2019-03-16T10:08:00Z</dcterms:created>
  <dc:creator>PC</dc:creator>
  <cp:lastModifiedBy>apple</cp:lastModifiedBy>
  <dcterms:modified xsi:type="dcterms:W3CDTF">2019-11-11T16:41:54Z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