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BF" w:rsidRPr="00B15ABF" w:rsidRDefault="00B15ABF">
      <w:pPr>
        <w:rPr>
          <w:rFonts w:ascii="Songti SC" w:eastAsia="Songti SC" w:hAnsi="Songti SC"/>
          <w:sz w:val="20"/>
          <w:szCs w:val="20"/>
        </w:rPr>
      </w:pPr>
      <w:r w:rsidRPr="00B15ABF">
        <w:rPr>
          <w:rFonts w:ascii="Songti SC" w:eastAsia="Songti SC" w:hAnsi="Songti SC" w:hint="eastAsia"/>
          <w:sz w:val="20"/>
          <w:szCs w:val="20"/>
        </w:rPr>
        <w:t>品牌型号</w:t>
      </w:r>
      <w:r>
        <w:rPr>
          <w:rFonts w:ascii="Songti SC" w:eastAsia="Songti SC" w:hAnsi="Songti SC" w:hint="eastAsia"/>
          <w:sz w:val="20"/>
          <w:szCs w:val="20"/>
        </w:rPr>
        <w:t>：</w:t>
      </w:r>
      <w:r w:rsidRPr="00B15ABF">
        <w:rPr>
          <w:rFonts w:ascii="Songti SC" w:eastAsia="Songti SC" w:hAnsi="Songti SC"/>
          <w:sz w:val="20"/>
          <w:szCs w:val="20"/>
        </w:rPr>
        <w:t xml:space="preserve">DELL R740 </w:t>
      </w:r>
    </w:p>
    <w:p w:rsidR="00AF535A" w:rsidRPr="00B15ABF" w:rsidRDefault="00B15ABF">
      <w:pPr>
        <w:rPr>
          <w:rFonts w:ascii="Songti SC" w:eastAsia="Songti SC" w:hAnsi="Songti SC" w:hint="eastAsia"/>
          <w:sz w:val="20"/>
          <w:szCs w:val="20"/>
        </w:rPr>
      </w:pPr>
      <w:r w:rsidRPr="00B15ABF">
        <w:rPr>
          <w:rFonts w:ascii="Songti SC" w:eastAsia="Songti SC" w:hAnsi="Songti SC" w:hint="eastAsia"/>
          <w:sz w:val="20"/>
          <w:szCs w:val="20"/>
        </w:rPr>
        <w:t>数</w:t>
      </w:r>
      <w:r>
        <w:rPr>
          <w:rFonts w:ascii="Songti SC" w:eastAsia="Songti SC" w:hAnsi="Songti SC" w:hint="eastAsia"/>
          <w:sz w:val="20"/>
          <w:szCs w:val="20"/>
        </w:rPr>
        <w:t xml:space="preserve"> </w:t>
      </w:r>
      <w:r>
        <w:rPr>
          <w:rFonts w:ascii="Songti SC" w:eastAsia="Songti SC" w:hAnsi="Songti SC"/>
          <w:sz w:val="20"/>
          <w:szCs w:val="20"/>
        </w:rPr>
        <w:t xml:space="preserve">   </w:t>
      </w:r>
      <w:r w:rsidRPr="00B15ABF">
        <w:rPr>
          <w:rFonts w:ascii="Songti SC" w:eastAsia="Songti SC" w:hAnsi="Songti SC" w:hint="eastAsia"/>
          <w:sz w:val="20"/>
          <w:szCs w:val="20"/>
        </w:rPr>
        <w:t>量：1套</w:t>
      </w:r>
    </w:p>
    <w:tbl>
      <w:tblPr>
        <w:tblW w:w="9712" w:type="dxa"/>
        <w:tblInd w:w="-572" w:type="dxa"/>
        <w:tblLook w:val="04A0" w:firstRow="1" w:lastRow="0" w:firstColumn="1" w:lastColumn="0" w:noHBand="0" w:noVBand="1"/>
      </w:tblPr>
      <w:tblGrid>
        <w:gridCol w:w="709"/>
        <w:gridCol w:w="851"/>
        <w:gridCol w:w="1842"/>
        <w:gridCol w:w="6310"/>
      </w:tblGrid>
      <w:tr w:rsidR="00B15ABF" w:rsidRPr="00B15ABF" w:rsidTr="00B15AB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 w:val="20"/>
                <w:szCs w:val="20"/>
              </w:rPr>
              <w:t>参数项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 w:val="20"/>
                <w:szCs w:val="20"/>
              </w:rPr>
              <w:t>配 置 要 求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产品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Dell R740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外形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机架式服务器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2U 机架式服务器</w:t>
            </w:r>
          </w:p>
        </w:tc>
      </w:tr>
      <w:tr w:rsidR="00B15ABF" w:rsidRPr="00B15ABF" w:rsidTr="00B15A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CPU数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英特尔至强处理器SP产品系列</w:t>
            </w: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br/>
              <w:t>2路CPU配置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型号数量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英特尔® 至强® 处理器可扩展家族 Silver 4110 *2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内存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内存类型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RDIMM，LRDIMM，NVDIMM-N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最大可扩展容量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配置24 个DIMM 插槽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内存配置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配置≥256G DDR4 2666内存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硬盘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当前配置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配置2块240G SSD BOSS卡</w:t>
            </w:r>
          </w:p>
        </w:tc>
      </w:tr>
      <w:tr w:rsidR="00B15ABF" w:rsidRPr="00B15ABF" w:rsidTr="00B15A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快擦硬盘/SSD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服务器生命周期结束或者挪作它用时一键删除硬盘/SSD所有信息，只需要几分钟就能保证信息不泄露。传统硬盘至少需要几个小时的写零时间或者物理销毁。</w:t>
            </w:r>
          </w:p>
        </w:tc>
      </w:tr>
      <w:tr w:rsidR="00B15ABF" w:rsidRPr="00B15ABF" w:rsidTr="00B15A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最大支持硬盘数量和型号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≥8块2.5/3.5 英寸热插拔SAS/SATA硬盘, 或者≥16块2.5 英寸热插拔SAS/SATA/SSD硬盘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RAID卡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RAID支持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支持RAID 0、1、5、6、10、50、60,支持双RAID卡</w:t>
            </w:r>
          </w:p>
        </w:tc>
      </w:tr>
      <w:tr w:rsidR="00B15ABF" w:rsidRPr="00B15ABF" w:rsidTr="00B15A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Cache 大小/最大值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8GB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专用启动盘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≥2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启动盘RAID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GPU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GPU支持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支持≥3个内部全宽300W或者≥6个内部半宽半高的150W GPU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I/O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PCI插槽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1块双端口8Gb HBA卡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网卡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集成4个千兆以太网卡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电源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配置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配置1+1 750w冗余热插拔钛金级能效电源</w:t>
            </w:r>
          </w:p>
        </w:tc>
      </w:tr>
      <w:tr w:rsidR="00B15ABF" w:rsidRPr="00B15ABF" w:rsidTr="00B15A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前置管理液晶屏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前面板上配备有液晶屏，可显示默认或定制信息，包括IP地址、服务器名称、支持服务编号等。如果系统发生故障，该液晶屏上将显示关于故障的具体信息</w:t>
            </w:r>
          </w:p>
        </w:tc>
      </w:tr>
      <w:tr w:rsidR="00B15ABF" w:rsidRPr="00B15ABF" w:rsidTr="00B15A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能耗管理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可监控、报告及控制处理器、内存及系统级的能耗，允许通过一体化管理控制台实现基于策略的功耗封顶。虚拟机功耗映射，可以根据功耗对于虚拟机进行负载平衡以及按虚拟机报告功能</w:t>
            </w:r>
          </w:p>
        </w:tc>
      </w:tr>
      <w:tr w:rsidR="00B15ABF" w:rsidRPr="00B15ABF" w:rsidTr="00B15A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远程管理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配置远程管理卡，具有单独的管理网口，可不依赖主机操作系统进行远程操作。提供远程监控图形界面, 可实现与操作系统无关的远程对服务器的完全控制，包括远程的开关机、重启、更新Firmware, 虚拟KVM, 虚拟软驱, 虚拟光驱、虚拟介质重定向等操作；支持SNMP，IPMI和Redfish；支持IPv6。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前置专用USB管理口</w:t>
            </w:r>
          </w:p>
        </w:tc>
      </w:tr>
      <w:tr w:rsidR="00B15ABF" w:rsidRPr="00B15ABF" w:rsidTr="00B15A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允许用户独立于操作系统状态之外（免代理安装方式）远程访问、监控、维修、修复和升级服务器。</w:t>
            </w:r>
          </w:p>
        </w:tc>
      </w:tr>
      <w:tr w:rsidR="00B15ABF" w:rsidRPr="00B15ABF" w:rsidTr="00B15A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能够利用SD卡保存操作系统安装镜像，从而实现一站式地完成操作系统的部署，包括内建驱动程序安装、固件更新、硬件配置和问题诊断。所涉及价格包含在设备价格中。</w:t>
            </w:r>
          </w:p>
        </w:tc>
      </w:tr>
      <w:tr w:rsidR="00B15ABF" w:rsidRPr="00B15ABF" w:rsidTr="00B15A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移动管理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能够通过手机和平板电脑无线管理服务器，可以做现场的资产清点</w:t>
            </w:r>
          </w:p>
        </w:tc>
      </w:tr>
      <w:tr w:rsidR="00B15ABF" w:rsidRPr="00B15ABF" w:rsidTr="00B15AB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服务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服务要求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原厂5年7x24，当日4小时原厂备件上门更换服务，要求采购用户为衢州市第三医院，并提供厂商授权和质保函。</w:t>
            </w:r>
          </w:p>
        </w:tc>
      </w:tr>
      <w:tr w:rsidR="00B15ABF" w:rsidRPr="00B15ABF" w:rsidTr="00B15A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提供硬盘保留服务，在保修期内硬盘故障情况下，免费替换硬盘同时保留故障硬盘，数据安全更有保障。</w:t>
            </w:r>
          </w:p>
        </w:tc>
      </w:tr>
      <w:tr w:rsidR="00B15ABF" w:rsidRPr="00B15ABF" w:rsidTr="00B15A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center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商务要求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BF" w:rsidRPr="00B15ABF" w:rsidRDefault="00B15ABF" w:rsidP="00B15ABF">
            <w:pPr>
              <w:widowControl/>
              <w:jc w:val="left"/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</w:pPr>
            <w:r w:rsidRPr="00B15ABF">
              <w:rPr>
                <w:rFonts w:ascii="Songti SC" w:eastAsia="Songti SC" w:hAnsi="Songti SC" w:cs="宋体" w:hint="eastAsia"/>
                <w:color w:val="000000"/>
                <w:kern w:val="0"/>
                <w:sz w:val="20"/>
                <w:szCs w:val="20"/>
              </w:rPr>
              <w:t>中标确认后，须在三天内按服务要求签订合同；合同生效后的一周内货须到甲方指定地址；货款支付方式为分期付款，货到验收合格的15天内支付货款的95%，余下的5%于验收合格的一年到期无息付清；否则，视为供应商违约，甲方可以自行解除合同。</w:t>
            </w:r>
          </w:p>
        </w:tc>
      </w:tr>
    </w:tbl>
    <w:p w:rsidR="00B15ABF" w:rsidRPr="00B15ABF" w:rsidRDefault="00B15ABF">
      <w:pPr>
        <w:rPr>
          <w:rFonts w:ascii="Songti SC" w:eastAsia="Songti SC" w:hAnsi="Songti SC" w:hint="eastAsia"/>
          <w:sz w:val="20"/>
          <w:szCs w:val="20"/>
        </w:rPr>
      </w:pPr>
      <w:bookmarkStart w:id="0" w:name="_GoBack"/>
      <w:bookmarkEnd w:id="0"/>
    </w:p>
    <w:sectPr w:rsidR="00B15ABF" w:rsidRPr="00B15ABF" w:rsidSect="0078584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BF"/>
    <w:rsid w:val="005A3AB2"/>
    <w:rsid w:val="00785843"/>
    <w:rsid w:val="00B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1B220"/>
  <w14:defaultImageDpi w14:val="32767"/>
  <w15:chartTrackingRefBased/>
  <w15:docId w15:val="{3825DB8B-5CB9-8C4A-9506-DDA8DA6F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yan</dc:creator>
  <cp:keywords/>
  <dc:description/>
  <cp:lastModifiedBy>wang yan</cp:lastModifiedBy>
  <cp:revision>1</cp:revision>
  <dcterms:created xsi:type="dcterms:W3CDTF">2019-07-01T01:17:00Z</dcterms:created>
  <dcterms:modified xsi:type="dcterms:W3CDTF">2019-07-01T01:19:00Z</dcterms:modified>
</cp:coreProperties>
</file>