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04B" w:rsidRDefault="0037104B" w:rsidP="0037104B">
      <w:pPr>
        <w:jc w:val="left"/>
        <w:rPr>
          <w:b/>
          <w:bCs/>
          <w:sz w:val="28"/>
          <w:szCs w:val="28"/>
        </w:rPr>
      </w:pPr>
      <w:r>
        <w:rPr>
          <w:rFonts w:hint="eastAsia"/>
          <w:b/>
          <w:bCs/>
          <w:sz w:val="28"/>
          <w:szCs w:val="28"/>
        </w:rPr>
        <w:t>技术参数</w:t>
      </w:r>
    </w:p>
    <w:tbl>
      <w:tblPr>
        <w:tblW w:w="8977" w:type="dxa"/>
        <w:jc w:val="center"/>
        <w:tblLayout w:type="fixed"/>
        <w:tblCellMar>
          <w:left w:w="0" w:type="dxa"/>
          <w:right w:w="0" w:type="dxa"/>
        </w:tblCellMar>
        <w:tblLook w:val="04A0" w:firstRow="1" w:lastRow="0" w:firstColumn="1" w:lastColumn="0" w:noHBand="0" w:noVBand="1"/>
      </w:tblPr>
      <w:tblGrid>
        <w:gridCol w:w="762"/>
        <w:gridCol w:w="992"/>
        <w:gridCol w:w="7223"/>
      </w:tblGrid>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b/>
                <w:color w:val="000000"/>
                <w:sz w:val="24"/>
              </w:rPr>
            </w:pPr>
            <w:bookmarkStart w:id="0" w:name="_GoBack"/>
            <w:bookmarkEnd w:id="0"/>
            <w:r>
              <w:rPr>
                <w:rFonts w:ascii="宋体" w:eastAsia="宋体" w:hAnsi="宋体" w:cs="宋体" w:hint="eastAsia"/>
                <w:b/>
                <w:color w:val="000000"/>
                <w:kern w:val="0"/>
                <w:sz w:val="24"/>
              </w:rPr>
              <w:t>序号</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rPr>
              <w:t>名称</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rPr>
              <w:t>关键技术参数</w:t>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车辆</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一、产品概述</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该</w:t>
            </w:r>
            <w:proofErr w:type="gramStart"/>
            <w:r>
              <w:rPr>
                <w:rFonts w:ascii="宋体" w:eastAsia="宋体" w:hAnsi="宋体" w:cs="宋体" w:hint="eastAsia"/>
                <w:color w:val="000000"/>
                <w:sz w:val="22"/>
                <w:szCs w:val="22"/>
              </w:rPr>
              <w:t>教学版纯电动汽车</w:t>
            </w:r>
            <w:proofErr w:type="gramEnd"/>
            <w:r>
              <w:rPr>
                <w:rFonts w:ascii="宋体" w:eastAsia="宋体" w:hAnsi="宋体" w:cs="宋体" w:hint="eastAsia"/>
                <w:color w:val="000000"/>
                <w:sz w:val="22"/>
                <w:szCs w:val="22"/>
              </w:rPr>
              <w:t>需由制造厂商针对职业院校定向研发通过互联台架实现整车高压电控系统在线测试，配套智能教学系统实现纯电动汽车交互式教学。</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二、车辆技术参数</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电池类型：三元锂电池</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车身尺寸（长×宽×高）：4680mm× 1765mm×1500mm</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动力电池系统额定电压：≥390V</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动力电池带水冷，采用PTC加热。</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三、安全配置</w:t>
            </w:r>
          </w:p>
          <w:p w:rsidR="0037104B" w:rsidRDefault="0037104B" w:rsidP="006E1266">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主驾驶座安全气囊；副驾驶座安全气囊；前排</w:t>
            </w:r>
            <w:proofErr w:type="gramStart"/>
            <w:r>
              <w:rPr>
                <w:rFonts w:ascii="宋体" w:eastAsia="宋体" w:hAnsi="宋体" w:cs="宋体" w:hint="eastAsia"/>
                <w:color w:val="000000"/>
                <w:sz w:val="22"/>
                <w:szCs w:val="22"/>
              </w:rPr>
              <w:t>预紧限力</w:t>
            </w:r>
            <w:proofErr w:type="gramEnd"/>
            <w:r>
              <w:rPr>
                <w:rFonts w:ascii="宋体" w:eastAsia="宋体" w:hAnsi="宋体" w:cs="宋体" w:hint="eastAsia"/>
                <w:color w:val="000000"/>
                <w:sz w:val="22"/>
                <w:szCs w:val="22"/>
              </w:rPr>
              <w:t>式安全带；</w:t>
            </w:r>
            <w:proofErr w:type="gramStart"/>
            <w:r>
              <w:rPr>
                <w:rFonts w:ascii="宋体" w:eastAsia="宋体" w:hAnsi="宋体" w:cs="宋体" w:hint="eastAsia"/>
                <w:color w:val="000000"/>
                <w:sz w:val="22"/>
                <w:szCs w:val="22"/>
              </w:rPr>
              <w:t>主驾未系</w:t>
            </w:r>
            <w:proofErr w:type="gramEnd"/>
            <w:r>
              <w:rPr>
                <w:rFonts w:ascii="宋体" w:eastAsia="宋体" w:hAnsi="宋体" w:cs="宋体" w:hint="eastAsia"/>
                <w:color w:val="000000"/>
                <w:sz w:val="22"/>
                <w:szCs w:val="22"/>
              </w:rPr>
              <w:t>安全</w:t>
            </w:r>
            <w:proofErr w:type="gramStart"/>
            <w:r>
              <w:rPr>
                <w:rFonts w:ascii="宋体" w:eastAsia="宋体" w:hAnsi="宋体" w:cs="宋体" w:hint="eastAsia"/>
                <w:color w:val="000000"/>
                <w:sz w:val="22"/>
                <w:szCs w:val="22"/>
              </w:rPr>
              <w:t>带声光</w:t>
            </w:r>
            <w:proofErr w:type="gramEnd"/>
            <w:r>
              <w:rPr>
                <w:rFonts w:ascii="宋体" w:eastAsia="宋体" w:hAnsi="宋体" w:cs="宋体" w:hint="eastAsia"/>
                <w:color w:val="000000"/>
                <w:sz w:val="22"/>
                <w:szCs w:val="22"/>
              </w:rPr>
              <w:t>报警；</w:t>
            </w:r>
            <w:proofErr w:type="gramStart"/>
            <w:r>
              <w:rPr>
                <w:rFonts w:ascii="宋体" w:eastAsia="宋体" w:hAnsi="宋体" w:cs="宋体" w:hint="eastAsia"/>
                <w:color w:val="000000"/>
                <w:sz w:val="22"/>
                <w:szCs w:val="22"/>
              </w:rPr>
              <w:t>副驾未系</w:t>
            </w:r>
            <w:proofErr w:type="gramEnd"/>
            <w:r>
              <w:rPr>
                <w:rFonts w:ascii="宋体" w:eastAsia="宋体" w:hAnsi="宋体" w:cs="宋体" w:hint="eastAsia"/>
                <w:color w:val="000000"/>
                <w:sz w:val="22"/>
                <w:szCs w:val="22"/>
              </w:rPr>
              <w:t>安全</w:t>
            </w:r>
            <w:proofErr w:type="gramStart"/>
            <w:r>
              <w:rPr>
                <w:rFonts w:ascii="宋体" w:eastAsia="宋体" w:hAnsi="宋体" w:cs="宋体" w:hint="eastAsia"/>
                <w:color w:val="000000"/>
                <w:sz w:val="22"/>
                <w:szCs w:val="22"/>
              </w:rPr>
              <w:t>带声光</w:t>
            </w:r>
            <w:proofErr w:type="gramEnd"/>
            <w:r>
              <w:rPr>
                <w:rFonts w:ascii="宋体" w:eastAsia="宋体" w:hAnsi="宋体" w:cs="宋体" w:hint="eastAsia"/>
                <w:color w:val="000000"/>
                <w:sz w:val="22"/>
                <w:szCs w:val="22"/>
              </w:rPr>
              <w:t>报警；ISO-FIX儿童座椅固定装置；儿童安全锁；遥控中控门锁；智能钥匙系统；动力系统防盗；高强度全方位碰撞安全车身；前碰撞安全传感器；侧碰撞安全传感器；后碰撞安全传感器。</w:t>
            </w:r>
          </w:p>
          <w:p w:rsidR="0037104B" w:rsidRDefault="0037104B" w:rsidP="006E1266">
            <w:pPr>
              <w:widowControl/>
              <w:jc w:val="left"/>
              <w:textAlignment w:val="center"/>
              <w:rPr>
                <w:rFonts w:ascii="宋体" w:eastAsia="宋体" w:hAnsi="宋体" w:cs="宋体"/>
                <w:color w:val="000000"/>
                <w:sz w:val="22"/>
                <w:szCs w:val="22"/>
              </w:rPr>
            </w:pPr>
            <w:r>
              <w:rPr>
                <w:noProof/>
              </w:rPr>
              <w:drawing>
                <wp:inline distT="0" distB="0" distL="114300" distR="114300" wp14:anchorId="5E0EFE5A" wp14:editId="0040B1BE">
                  <wp:extent cx="2609850" cy="2087880"/>
                  <wp:effectExtent l="0" t="0" r="0" b="0"/>
                  <wp:docPr id="77" name="图片 76" descr="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descr="车1"/>
                          <pic:cNvPicPr>
                            <a:picLocks noChangeAspect="1"/>
                          </pic:cNvPicPr>
                        </pic:nvPicPr>
                        <pic:blipFill>
                          <a:blip r:embed="rId8"/>
                          <a:stretch>
                            <a:fillRect/>
                          </a:stretch>
                        </pic:blipFill>
                        <pic:spPr>
                          <a:xfrm>
                            <a:off x="0" y="0"/>
                            <a:ext cx="2609850" cy="2087880"/>
                          </a:xfrm>
                          <a:prstGeom prst="rect">
                            <a:avLst/>
                          </a:prstGeom>
                        </pic:spPr>
                      </pic:pic>
                    </a:graphicData>
                  </a:graphic>
                </wp:inline>
              </w:drawing>
            </w:r>
          </w:p>
        </w:tc>
      </w:tr>
      <w:tr w:rsidR="0037104B" w:rsidTr="0037104B">
        <w:trPr>
          <w:trHeight w:val="2773"/>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车辆检测技术平台</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整体概述</w:t>
            </w:r>
            <w:r>
              <w:rPr>
                <w:rFonts w:ascii="宋体" w:eastAsia="宋体" w:hAnsi="宋体" w:cs="宋体" w:hint="eastAsia"/>
                <w:color w:val="000000"/>
                <w:kern w:val="0"/>
                <w:sz w:val="22"/>
                <w:szCs w:val="22"/>
              </w:rPr>
              <w:br/>
              <w:t>平台可与纯电动汽车进行无损互联，实现纯电动汽车高压控制系统电信号在线检测。</w:t>
            </w:r>
            <w:r>
              <w:rPr>
                <w:rFonts w:ascii="宋体" w:eastAsia="宋体" w:hAnsi="宋体" w:cs="宋体" w:hint="eastAsia"/>
                <w:color w:val="000000"/>
                <w:kern w:val="0"/>
                <w:sz w:val="22"/>
                <w:szCs w:val="22"/>
              </w:rPr>
              <w:br/>
              <w:t>二、技术参数</w:t>
            </w:r>
            <w:r>
              <w:rPr>
                <w:rFonts w:ascii="宋体" w:eastAsia="宋体" w:hAnsi="宋体" w:cs="宋体" w:hint="eastAsia"/>
                <w:color w:val="000000"/>
                <w:kern w:val="0"/>
                <w:sz w:val="22"/>
                <w:szCs w:val="22"/>
              </w:rPr>
              <w:br/>
              <w:t>1、可与纯电动汽车高压控制系统无损对接安装，进行原车电信号的检测。</w:t>
            </w:r>
            <w:r>
              <w:rPr>
                <w:rFonts w:ascii="宋体" w:eastAsia="宋体" w:hAnsi="宋体" w:cs="宋体" w:hint="eastAsia"/>
                <w:color w:val="000000"/>
                <w:kern w:val="0"/>
                <w:sz w:val="22"/>
                <w:szCs w:val="22"/>
              </w:rPr>
              <w:br/>
              <w:t>2、故障设置类型包含断路、信号对地短路、虚接等故障，故障设置数量点可根据实际需求变动。</w:t>
            </w:r>
            <w:r>
              <w:rPr>
                <w:rFonts w:ascii="宋体" w:eastAsia="宋体" w:hAnsi="宋体" w:cs="宋体" w:hint="eastAsia"/>
                <w:color w:val="000000"/>
                <w:kern w:val="0"/>
                <w:sz w:val="22"/>
                <w:szCs w:val="22"/>
              </w:rPr>
              <w:br/>
              <w:t>3、平台可在故障设置与检测平台PC端或移动端APP设置故障。</w:t>
            </w:r>
            <w:r>
              <w:rPr>
                <w:rFonts w:ascii="宋体" w:eastAsia="宋体" w:hAnsi="宋体" w:cs="宋体" w:hint="eastAsia"/>
                <w:color w:val="000000"/>
                <w:kern w:val="0"/>
                <w:sz w:val="22"/>
                <w:szCs w:val="22"/>
              </w:rPr>
              <w:br/>
              <w:t>4、检测平台可进行插件连接端子电信号检测功能。</w:t>
            </w:r>
            <w:r>
              <w:rPr>
                <w:rFonts w:ascii="宋体" w:eastAsia="宋体" w:hAnsi="宋体" w:cs="宋体" w:hint="eastAsia"/>
                <w:color w:val="000000"/>
                <w:kern w:val="0"/>
                <w:sz w:val="22"/>
                <w:szCs w:val="22"/>
              </w:rPr>
              <w:br/>
              <w:t>5、具有加密功能，可有效限制不合</w:t>
            </w:r>
            <w:proofErr w:type="gramStart"/>
            <w:r>
              <w:rPr>
                <w:rFonts w:ascii="宋体" w:eastAsia="宋体" w:hAnsi="宋体" w:cs="宋体" w:hint="eastAsia"/>
                <w:color w:val="000000"/>
                <w:kern w:val="0"/>
                <w:sz w:val="22"/>
                <w:szCs w:val="22"/>
              </w:rPr>
              <w:t>规</w:t>
            </w:r>
            <w:proofErr w:type="gramEnd"/>
            <w:r>
              <w:rPr>
                <w:rFonts w:ascii="宋体" w:eastAsia="宋体" w:hAnsi="宋体" w:cs="宋体" w:hint="eastAsia"/>
                <w:color w:val="000000"/>
                <w:kern w:val="0"/>
                <w:sz w:val="22"/>
                <w:szCs w:val="22"/>
              </w:rPr>
              <w:t>操作。</w:t>
            </w:r>
            <w:r>
              <w:rPr>
                <w:rFonts w:ascii="宋体" w:eastAsia="宋体" w:hAnsi="宋体" w:cs="宋体" w:hint="eastAsia"/>
                <w:color w:val="000000"/>
                <w:kern w:val="0"/>
                <w:sz w:val="22"/>
                <w:szCs w:val="22"/>
              </w:rPr>
              <w:br/>
              <w:t>6、具有漏电保护、过载保护等安全装置。</w:t>
            </w:r>
            <w:r>
              <w:rPr>
                <w:rFonts w:ascii="宋体" w:eastAsia="宋体" w:hAnsi="宋体" w:cs="宋体" w:hint="eastAsia"/>
                <w:color w:val="000000"/>
                <w:kern w:val="0"/>
                <w:sz w:val="22"/>
                <w:szCs w:val="22"/>
              </w:rPr>
              <w:br/>
              <w:t>7、具备HDMI接口，支持PC设备在线投屏。</w:t>
            </w:r>
            <w:r>
              <w:rPr>
                <w:rFonts w:ascii="宋体" w:eastAsia="宋体" w:hAnsi="宋体" w:cs="宋体" w:hint="eastAsia"/>
                <w:color w:val="000000"/>
                <w:kern w:val="0"/>
                <w:sz w:val="22"/>
                <w:szCs w:val="22"/>
              </w:rPr>
              <w:br/>
              <w:t>8、通信支持</w:t>
            </w:r>
            <w:proofErr w:type="spellStart"/>
            <w:r>
              <w:rPr>
                <w:rFonts w:ascii="宋体" w:eastAsia="宋体" w:hAnsi="宋体" w:cs="宋体" w:hint="eastAsia"/>
                <w:color w:val="000000"/>
                <w:kern w:val="0"/>
                <w:sz w:val="22"/>
                <w:szCs w:val="22"/>
              </w:rPr>
              <w:t>WiFi</w:t>
            </w:r>
            <w:proofErr w:type="spellEnd"/>
            <w:r>
              <w:rPr>
                <w:rFonts w:ascii="宋体" w:eastAsia="宋体" w:hAnsi="宋体" w:cs="宋体" w:hint="eastAsia"/>
                <w:color w:val="000000"/>
                <w:kern w:val="0"/>
                <w:sz w:val="22"/>
                <w:szCs w:val="22"/>
              </w:rPr>
              <w:t xml:space="preserve"> 802.11 b/g/n 2.4G协议、局域网1000M LAN、</w:t>
            </w:r>
            <w:proofErr w:type="gramStart"/>
            <w:r>
              <w:rPr>
                <w:rFonts w:ascii="宋体" w:eastAsia="宋体" w:hAnsi="宋体" w:cs="宋体" w:hint="eastAsia"/>
                <w:color w:val="000000"/>
                <w:kern w:val="0"/>
                <w:sz w:val="22"/>
                <w:szCs w:val="22"/>
              </w:rPr>
              <w:t>蓝牙</w:t>
            </w:r>
            <w:proofErr w:type="gramEnd"/>
            <w:r>
              <w:rPr>
                <w:rFonts w:ascii="宋体" w:eastAsia="宋体" w:hAnsi="宋体" w:cs="宋体" w:hint="eastAsia"/>
                <w:color w:val="000000"/>
                <w:kern w:val="0"/>
                <w:sz w:val="22"/>
                <w:szCs w:val="22"/>
              </w:rPr>
              <w:t>Bluetooth 4.0协议等多种模式，显示输出分辨率：1920x1080。</w:t>
            </w:r>
            <w:r>
              <w:rPr>
                <w:rFonts w:ascii="宋体" w:eastAsia="宋体" w:hAnsi="宋体" w:cs="宋体" w:hint="eastAsia"/>
                <w:color w:val="000000"/>
                <w:kern w:val="0"/>
                <w:sz w:val="22"/>
                <w:szCs w:val="22"/>
              </w:rPr>
              <w:br/>
              <w:t>9、显示屏可360°左右旋转，可前后调整倾斜角度。平台装有万向脚轮，</w:t>
            </w:r>
            <w:r>
              <w:rPr>
                <w:rFonts w:ascii="宋体" w:eastAsia="宋体" w:hAnsi="宋体" w:cs="宋体" w:hint="eastAsia"/>
                <w:color w:val="000000"/>
                <w:kern w:val="0"/>
                <w:sz w:val="22"/>
                <w:szCs w:val="22"/>
              </w:rPr>
              <w:lastRenderedPageBreak/>
              <w:t>脚轮带锁</w:t>
            </w:r>
            <w:proofErr w:type="gramStart"/>
            <w:r>
              <w:rPr>
                <w:rFonts w:ascii="宋体" w:eastAsia="宋体" w:hAnsi="宋体" w:cs="宋体" w:hint="eastAsia"/>
                <w:color w:val="000000"/>
                <w:kern w:val="0"/>
                <w:sz w:val="22"/>
                <w:szCs w:val="22"/>
              </w:rPr>
              <w:t>止</w:t>
            </w:r>
            <w:proofErr w:type="gramEnd"/>
            <w:r>
              <w:rPr>
                <w:rFonts w:ascii="宋体" w:eastAsia="宋体" w:hAnsi="宋体" w:cs="宋体" w:hint="eastAsia"/>
                <w:color w:val="000000"/>
                <w:kern w:val="0"/>
                <w:sz w:val="22"/>
                <w:szCs w:val="22"/>
              </w:rPr>
              <w:t>机构。</w:t>
            </w:r>
            <w:r>
              <w:rPr>
                <w:rFonts w:ascii="宋体" w:eastAsia="宋体" w:hAnsi="宋体" w:cs="宋体" w:hint="eastAsia"/>
                <w:color w:val="000000"/>
                <w:kern w:val="0"/>
                <w:sz w:val="22"/>
                <w:szCs w:val="22"/>
              </w:rPr>
              <w:br/>
              <w:t>10、教学系统具有资源、考试、维修手册等功能。</w:t>
            </w:r>
            <w:r>
              <w:rPr>
                <w:rFonts w:ascii="宋体" w:eastAsia="宋体" w:hAnsi="宋体" w:cs="宋体" w:hint="eastAsia"/>
                <w:color w:val="000000"/>
                <w:kern w:val="0"/>
                <w:sz w:val="22"/>
                <w:szCs w:val="22"/>
              </w:rPr>
              <w:br/>
              <w:t>11、资源分为内置资源和本地资源，可播放可视化资源或查看文本资源，本地资源可上传或删除。</w:t>
            </w:r>
            <w:r>
              <w:rPr>
                <w:rFonts w:ascii="宋体" w:eastAsia="宋体" w:hAnsi="宋体" w:cs="宋体" w:hint="eastAsia"/>
                <w:color w:val="000000"/>
                <w:kern w:val="0"/>
                <w:sz w:val="22"/>
                <w:szCs w:val="22"/>
              </w:rPr>
              <w:br/>
              <w:t>12、视频播放支持SWF、MP4等多种格式；文本资源支持word、excel、PDF、PPT等多种格式。</w:t>
            </w:r>
            <w:r>
              <w:rPr>
                <w:rFonts w:ascii="宋体" w:eastAsia="宋体" w:hAnsi="宋体" w:cs="宋体" w:hint="eastAsia"/>
                <w:color w:val="000000"/>
                <w:kern w:val="0"/>
                <w:sz w:val="22"/>
                <w:szCs w:val="22"/>
              </w:rPr>
              <w:br/>
            </w:r>
            <w:r>
              <w:rPr>
                <w:rFonts w:ascii="仿宋" w:eastAsia="仿宋" w:hAnsi="仿宋" w:cs="仿宋" w:hint="eastAsia"/>
                <w:bCs/>
                <w:kern w:val="0"/>
                <w:sz w:val="24"/>
              </w:rPr>
              <w:t>▲</w:t>
            </w:r>
            <w:r>
              <w:rPr>
                <w:rFonts w:ascii="宋体" w:eastAsia="宋体" w:hAnsi="宋体" w:cs="宋体" w:hint="eastAsia"/>
                <w:color w:val="000000"/>
                <w:kern w:val="0"/>
                <w:sz w:val="22"/>
                <w:szCs w:val="22"/>
              </w:rPr>
              <w:t>13、可进行故障设置，对具体故障进行抽</w:t>
            </w:r>
            <w:proofErr w:type="gramStart"/>
            <w:r>
              <w:rPr>
                <w:rFonts w:ascii="宋体" w:eastAsia="宋体" w:hAnsi="宋体" w:cs="宋体" w:hint="eastAsia"/>
                <w:color w:val="000000"/>
                <w:kern w:val="0"/>
                <w:sz w:val="22"/>
                <w:szCs w:val="22"/>
              </w:rPr>
              <w:t>题组卷</w:t>
            </w:r>
            <w:proofErr w:type="gramEnd"/>
            <w:r>
              <w:rPr>
                <w:rFonts w:ascii="宋体" w:eastAsia="宋体" w:hAnsi="宋体" w:cs="宋体" w:hint="eastAsia"/>
                <w:color w:val="000000"/>
                <w:kern w:val="0"/>
                <w:sz w:val="22"/>
                <w:szCs w:val="22"/>
              </w:rPr>
              <w:t>，考题设置完毕，可确认出题，支持考题逐一恢复。考题具有记忆功能。</w:t>
            </w:r>
            <w:r>
              <w:rPr>
                <w:rFonts w:ascii="宋体" w:eastAsia="宋体" w:hAnsi="宋体" w:cs="宋体" w:hint="eastAsia"/>
                <w:color w:val="000000"/>
                <w:kern w:val="0"/>
                <w:sz w:val="22"/>
                <w:szCs w:val="22"/>
              </w:rPr>
              <w:br/>
              <w:t>14、软件版本和视频资源可远程在线升级与更新。</w:t>
            </w:r>
            <w:r>
              <w:rPr>
                <w:rFonts w:ascii="宋体" w:eastAsia="宋体" w:hAnsi="宋体" w:cs="宋体" w:hint="eastAsia"/>
                <w:color w:val="000000"/>
                <w:kern w:val="0"/>
                <w:sz w:val="22"/>
                <w:szCs w:val="22"/>
              </w:rPr>
              <w:br/>
              <w:t>16、教学平台内置高压电控总成爆炸图flash动画，爆炸</w:t>
            </w:r>
            <w:proofErr w:type="gramStart"/>
            <w:r>
              <w:rPr>
                <w:rFonts w:ascii="宋体" w:eastAsia="宋体" w:hAnsi="宋体" w:cs="宋体" w:hint="eastAsia"/>
                <w:color w:val="000000"/>
                <w:kern w:val="0"/>
                <w:sz w:val="22"/>
                <w:szCs w:val="22"/>
              </w:rPr>
              <w:t>图至少</w:t>
            </w:r>
            <w:proofErr w:type="gramEnd"/>
            <w:r>
              <w:rPr>
                <w:rFonts w:ascii="宋体" w:eastAsia="宋体" w:hAnsi="宋体" w:cs="宋体" w:hint="eastAsia"/>
                <w:color w:val="000000"/>
                <w:kern w:val="0"/>
                <w:sz w:val="22"/>
                <w:szCs w:val="22"/>
              </w:rPr>
              <w:t>包含20个元器件，所有图片必须按照在高压电控总成内部的层次及位置，有层次的排列，点击图片显示其名称，点击名称显示其作用。</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17、教学平台内置交流充电过程flash动画，包含BMS管理器、动力电池、高压电控总成、交流充电口、仪表显示等。清晰展示充电请求、充电确认、充电时仪表的显示内容等</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18、内置各类型电池单体结构立体图，立体图可分解与合并，分解后的</w:t>
            </w:r>
            <w:proofErr w:type="gramStart"/>
            <w:r>
              <w:rPr>
                <w:rFonts w:ascii="宋体" w:eastAsia="宋体" w:hAnsi="宋体" w:cs="宋体" w:hint="eastAsia"/>
                <w:color w:val="000000"/>
                <w:kern w:val="0"/>
                <w:sz w:val="22"/>
                <w:szCs w:val="22"/>
              </w:rPr>
              <w:t>图片需能清晰</w:t>
            </w:r>
            <w:proofErr w:type="gramEnd"/>
            <w:r>
              <w:rPr>
                <w:rFonts w:ascii="宋体" w:eastAsia="宋体" w:hAnsi="宋体" w:cs="宋体" w:hint="eastAsia"/>
                <w:color w:val="000000"/>
                <w:kern w:val="0"/>
                <w:sz w:val="22"/>
                <w:szCs w:val="22"/>
              </w:rPr>
              <w:t>展示电池单体结构组成，立体图可360°旋转，电池类型需包含铅酸电池、镍氢电池、三元锂电池、磷酸铁锂电池。</w:t>
            </w:r>
          </w:p>
          <w:p w:rsidR="0037104B" w:rsidRDefault="0037104B" w:rsidP="0037104B">
            <w:pPr>
              <w:widowControl/>
              <w:numPr>
                <w:ilvl w:val="0"/>
                <w:numId w:val="1"/>
              </w:numPr>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系统内置电机旋转变压器测量、高压互锁检测、高压下</w:t>
            </w:r>
            <w:proofErr w:type="gramStart"/>
            <w:r>
              <w:rPr>
                <w:rFonts w:ascii="宋体" w:eastAsia="宋体" w:hAnsi="宋体" w:cs="宋体" w:hint="eastAsia"/>
                <w:color w:val="000000"/>
                <w:kern w:val="0"/>
                <w:sz w:val="22"/>
                <w:szCs w:val="22"/>
              </w:rPr>
              <w:t>电标准</w:t>
            </w:r>
            <w:proofErr w:type="gramEnd"/>
            <w:r>
              <w:rPr>
                <w:rFonts w:ascii="宋体" w:eastAsia="宋体" w:hAnsi="宋体" w:cs="宋体" w:hint="eastAsia"/>
                <w:color w:val="000000"/>
                <w:kern w:val="0"/>
                <w:sz w:val="22"/>
                <w:szCs w:val="22"/>
              </w:rPr>
              <w:t>流程等实车检测操作视频。</w:t>
            </w:r>
          </w:p>
          <w:p w:rsidR="0037104B" w:rsidRPr="004711F5" w:rsidRDefault="0037104B" w:rsidP="006E1266">
            <w:pPr>
              <w:widowControl/>
              <w:jc w:val="left"/>
              <w:textAlignment w:val="center"/>
              <w:rPr>
                <w:rFonts w:ascii="仿宋" w:eastAsia="仿宋" w:hAnsi="仿宋" w:cs="仿宋"/>
                <w:b/>
                <w:kern w:val="0"/>
                <w:sz w:val="24"/>
              </w:rPr>
            </w:pPr>
            <w:r>
              <w:rPr>
                <w:rFonts w:asciiTheme="minorEastAsia" w:hAnsiTheme="minorEastAsia" w:cstheme="minorEastAsia" w:hint="eastAsia"/>
                <w:color w:val="000000"/>
                <w:kern w:val="0"/>
                <w:sz w:val="22"/>
                <w:szCs w:val="22"/>
              </w:rPr>
              <w:t>三</w:t>
            </w:r>
            <w:r>
              <w:rPr>
                <w:rFonts w:asciiTheme="minorEastAsia" w:hAnsiTheme="minorEastAsia" w:cstheme="minorEastAsia" w:hint="eastAsia"/>
                <w:spacing w:val="8"/>
                <w:sz w:val="22"/>
                <w:szCs w:val="22"/>
              </w:rPr>
              <w:t>、配套纸质</w:t>
            </w:r>
            <w:proofErr w:type="gramStart"/>
            <w:r>
              <w:rPr>
                <w:rFonts w:asciiTheme="minorEastAsia" w:hAnsiTheme="minorEastAsia" w:cstheme="minorEastAsia" w:hint="eastAsia"/>
                <w:spacing w:val="8"/>
                <w:sz w:val="22"/>
                <w:szCs w:val="22"/>
              </w:rPr>
              <w:t>版学生</w:t>
            </w:r>
            <w:proofErr w:type="gramEnd"/>
            <w:r>
              <w:rPr>
                <w:rFonts w:asciiTheme="minorEastAsia" w:hAnsiTheme="minorEastAsia" w:cstheme="minorEastAsia" w:hint="eastAsia"/>
                <w:spacing w:val="8"/>
                <w:sz w:val="22"/>
                <w:szCs w:val="22"/>
              </w:rPr>
              <w:t>教材</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为保证设备的充分利用，设备配套纸质</w:t>
            </w:r>
            <w:proofErr w:type="gramStart"/>
            <w:r>
              <w:rPr>
                <w:rFonts w:asciiTheme="minorEastAsia" w:hAnsiTheme="minorEastAsia" w:cstheme="minorEastAsia" w:hint="eastAsia"/>
                <w:spacing w:val="8"/>
                <w:sz w:val="22"/>
                <w:szCs w:val="22"/>
              </w:rPr>
              <w:t>版学生</w:t>
            </w:r>
            <w:proofErr w:type="gramEnd"/>
            <w:r>
              <w:rPr>
                <w:rFonts w:asciiTheme="minorEastAsia" w:hAnsiTheme="minorEastAsia" w:cstheme="minorEastAsia" w:hint="eastAsia"/>
                <w:spacing w:val="8"/>
                <w:sz w:val="22"/>
                <w:szCs w:val="22"/>
              </w:rPr>
              <w:t>教材《新能源汽车概论》、《新能源汽车电学基础与高压安全》、《新能源动力电池及管理系统检修》、《新能源汽车电机及控制系统检修》、《新能源汽车电气技术》、《新能源汽车维护与故障诊断》等6门课程各一本，每门课程至少包含以下内容：</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1、《新能源汽车概论》</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项目1：国内外新能源汽车现状与发展趋势；</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任务1：新能源汽车的类型与技术特征；</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任务2：发展新能源汽车的必要性；</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任务3：新能源汽车发展现状及趋势；</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项目2：新能源汽车的类型与电池概述；</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任务1：新能源汽车的类型与主流车型；</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任务2：新能源汽车电池的类型与应用车型；</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项目3：混合动力汽车的技术特点和驱动方式；</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任务1：混合动力汽车的技术特点；</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任务2：混合动力汽车的驱动方式；</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任务3：混合动力汽车结构认知；</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项目4：纯电动汽车的技术特点和驱动方式；</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任务1：纯电动汽车的技术特点；</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任务2：纯电动汽车的驱动方式；</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任务3：纯电动汽车结构认知；</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项目5：新能源汽车功能操作；</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任务1：新能源汽车的安全使用规范和组合仪表操作；</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lastRenderedPageBreak/>
              <w:t>任务2：新能源汽车控制器的操作；</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任务3：新能源汽车的使用和驾驶操作；</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任务4：新能源汽车舒适娱乐系统的操作；</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任务5：新能源汽车车内装置的使用和车辆规格的识别。</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2、《新能源汽车电学基础与高压安全》</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项目1：电学基础知识</w:t>
            </w:r>
            <w:r>
              <w:rPr>
                <w:rFonts w:asciiTheme="minorEastAsia" w:hAnsiTheme="minorEastAsia" w:cstheme="minorEastAsia" w:hint="eastAsia"/>
                <w:spacing w:val="8"/>
                <w:sz w:val="22"/>
                <w:szCs w:val="22"/>
              </w:rPr>
              <w:tab/>
              <w:t>；</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任务1：常用电学参数概念；</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 电路基础元件的识别；</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项目2：汽车电工常用工具的使用；</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任务1：数字万用表的种类和使用方法；</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任务2：电学参数的测量；</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任务3：常用绝缘工具的识别和使用；</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项目3：常用电子电器元件特性；</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任务1：常用电子电器元件特性；</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任务2：常用电子电器元件测量；</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项目4：高压电基础知识；</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任务1：高电压等级与安全电压；</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任务2：高压故障电流带来的危害；</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任务3：新能源汽车高压区域识别；</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项目5：高压安全与防护；</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任务1：避免高压伤害的防护措施；</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任务2：维修车间安全防护与急救措施；</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任务3：新能源车辆高压作业检测设备及工具的使用；</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项目6：高压安全法规要求；</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任务1：国家高压法规要求；</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任务2：售后维修人员资质要求；</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任务3：高压中止（切断回路）标准操作流程</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3、《新能源动力电池及管理系统检修》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项目1：动力电池组拆装与检测；</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任务1：动力电池组的基础知识；</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任务2：动力电池组的拆卸；</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任务3：动力电池组的外观检查与安装；</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项目2：不同类型动力电池组的技术分析；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任务1：镍氢电池的技术分析；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任务2：锂电池的技术分析；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任务3：燃料电池的技术分析；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任务4：超级电容电池的技术分析；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项目3：动力电池管理系统的检修；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任务1：电池管理系统的工作原理与检测；</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任务2：动力电池组热管理系统的技术分析；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项目4：废旧电池的处理；</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任务1：旧电池的梯次利用；</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任务2：废电池的回收处理</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4、《新能源汽车电机及控制系统检修》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lastRenderedPageBreak/>
              <w:t>项目1：高压电驱动系统；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任务1：高压电驱动系统的组成与识别；</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任务2：高压互锁与绝缘检测；</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项目2：驱动电机的结构与检修；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任务1：驱动电机的基本知识；</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任务2：永磁同步驱动电机的结构与检测；</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任务3：三相异步电机的结构与故障分析；</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项目3：电机控制器的结构与检修；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任务1：电机控制器的基本知识与外部特征；</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任务2：电机控制器的内部结构与检测；</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项目4：电驱动能量传递和热管理系统；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任务1：电驱动系统能量传递系统；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任务2：电驱动热管理系统</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5、《新能源汽车电气技术》</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项目1：新能源汽车电路识图；</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任务1：电路图的基本组成和元件识别；</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任务2：比亚</w:t>
            </w:r>
            <w:proofErr w:type="gramStart"/>
            <w:r>
              <w:rPr>
                <w:rFonts w:asciiTheme="minorEastAsia" w:hAnsiTheme="minorEastAsia" w:cstheme="minorEastAsia" w:hint="eastAsia"/>
                <w:color w:val="000000"/>
                <w:kern w:val="0"/>
                <w:sz w:val="22"/>
                <w:szCs w:val="22"/>
              </w:rPr>
              <w:t>迪</w:t>
            </w:r>
            <w:proofErr w:type="gramEnd"/>
            <w:r>
              <w:rPr>
                <w:rFonts w:asciiTheme="minorEastAsia" w:hAnsiTheme="minorEastAsia" w:cstheme="minorEastAsia" w:hint="eastAsia"/>
                <w:color w:val="000000"/>
                <w:kern w:val="0"/>
                <w:sz w:val="22"/>
                <w:szCs w:val="22"/>
              </w:rPr>
              <w:t>和丰田电路图的识读方法；</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项目2：整车控制网络系统；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任务1：整车控制系统的功能和网关的测量；</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任务2：车载网络框架结构和总线测量；</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任务3：新能源汽车的智能网联系统；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项目3：电动助力转向系统；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任务1：电动助力转向系统的功能与组件更换；</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任务2：电动助力转向系统的信号测量；</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项目4：暖风和空调系统；</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任务1：新能源汽车暖风和空调系统的功能与组件更换；</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任务2：新能源汽车暖风和空调系统的信号测量；</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项目5：新能源汽车充电技术；</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任务1：充电的类型和操作使用；</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任务2：充电组件的技术要求与检修</w:t>
            </w:r>
          </w:p>
          <w:p w:rsidR="0037104B" w:rsidRDefault="0037104B" w:rsidP="006E1266">
            <w:pPr>
              <w:jc w:val="left"/>
              <w:rPr>
                <w:rFonts w:asciiTheme="minorEastAsia" w:hAnsiTheme="minorEastAsia" w:cstheme="minorEastAsia"/>
                <w:spacing w:val="8"/>
                <w:sz w:val="22"/>
                <w:szCs w:val="22"/>
              </w:rPr>
            </w:pPr>
            <w:r>
              <w:rPr>
                <w:rFonts w:asciiTheme="minorEastAsia" w:hAnsiTheme="minorEastAsia" w:cstheme="minorEastAsia" w:hint="eastAsia"/>
                <w:spacing w:val="8"/>
                <w:sz w:val="22"/>
                <w:szCs w:val="22"/>
              </w:rPr>
              <w:t>6、《新能源汽车维护与故障诊断》</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项目1：新能源汽车的日常维护；</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任务1：新能源汽车维护的必要性与车主自行保养项目；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任务2：新能源汽车店内日常维护项目；</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项目2：新能源汽车的定期保养；</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任务1：混合动力汽车的保养周期与内容；</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任务2：纯电动汽车的保养周期与内容；</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项目3：新能源汽车的故障诊断</w:t>
            </w:r>
            <w:r>
              <w:rPr>
                <w:rFonts w:asciiTheme="minorEastAsia" w:hAnsiTheme="minorEastAsia" w:cstheme="minorEastAsia" w:hint="eastAsia"/>
                <w:color w:val="000000"/>
                <w:kern w:val="0"/>
                <w:sz w:val="22"/>
                <w:szCs w:val="22"/>
              </w:rPr>
              <w:tab/>
              <w:t>；</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任务1：新能源诊断设备的操作使用与故障诊断流程；</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任务2：高压驱动组件的故障排查；</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任务3：新能源汽车整车故障排查；</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任务4：充电系统的故障排查；</w:t>
            </w:r>
          </w:p>
          <w:p w:rsidR="0037104B" w:rsidRDefault="0037104B" w:rsidP="006E1266">
            <w:pPr>
              <w:jc w:val="left"/>
              <w:rPr>
                <w:rFonts w:asciiTheme="minorEastAsia" w:hAnsiTheme="minorEastAsia" w:cstheme="minorEastAsia"/>
                <w:color w:val="000000"/>
                <w:kern w:val="0"/>
                <w:sz w:val="22"/>
                <w:szCs w:val="22"/>
              </w:rPr>
            </w:pPr>
            <w:r>
              <w:rPr>
                <w:rFonts w:asciiTheme="minorEastAsia" w:hAnsiTheme="minorEastAsia" w:cstheme="minorEastAsia" w:hint="eastAsia"/>
                <w:color w:val="000000"/>
                <w:kern w:val="0"/>
                <w:sz w:val="22"/>
                <w:szCs w:val="22"/>
              </w:rPr>
              <w:t>任务5：动力电池系统的故障排查。</w:t>
            </w:r>
          </w:p>
          <w:p w:rsidR="0037104B" w:rsidRDefault="0037104B" w:rsidP="006E1266">
            <w:pPr>
              <w:widowControl/>
              <w:jc w:val="left"/>
              <w:textAlignment w:val="center"/>
              <w:rPr>
                <w:rFonts w:ascii="宋体" w:eastAsia="宋体" w:hAnsi="宋体" w:cs="宋体"/>
                <w:color w:val="000000"/>
                <w:kern w:val="0"/>
                <w:sz w:val="22"/>
                <w:szCs w:val="22"/>
              </w:rPr>
            </w:pPr>
            <w:r>
              <w:rPr>
                <w:rFonts w:ascii="仿宋_GB2312" w:eastAsia="仿宋_GB2312" w:hAnsiTheme="minorEastAsia" w:cs="宋体" w:hint="eastAsia"/>
                <w:b/>
                <w:bCs/>
                <w:color w:val="000000"/>
                <w:kern w:val="0"/>
                <w:szCs w:val="21"/>
              </w:rPr>
              <w:t>▲教材需具有自主知识产权，符合职业教育新能源汽车专业“十三五”规划教</w:t>
            </w:r>
            <w:r>
              <w:rPr>
                <w:rFonts w:ascii="仿宋_GB2312" w:eastAsia="仿宋_GB2312" w:hAnsiTheme="minorEastAsia" w:cs="宋体" w:hint="eastAsia"/>
                <w:b/>
                <w:bCs/>
                <w:color w:val="000000"/>
                <w:kern w:val="0"/>
                <w:szCs w:val="21"/>
              </w:rPr>
              <w:lastRenderedPageBreak/>
              <w:t>材。</w:t>
            </w:r>
          </w:p>
          <w:p w:rsidR="0037104B" w:rsidRDefault="0037104B" w:rsidP="006E1266">
            <w:pPr>
              <w:widowControl/>
              <w:jc w:val="left"/>
              <w:textAlignment w:val="center"/>
            </w:pPr>
            <w:r>
              <w:rPr>
                <w:noProof/>
              </w:rPr>
              <w:drawing>
                <wp:inline distT="0" distB="0" distL="114300" distR="114300" wp14:anchorId="1C474115" wp14:editId="749880D1">
                  <wp:extent cx="1122680" cy="1517015"/>
                  <wp:effectExtent l="0" t="0" r="1270" b="0"/>
                  <wp:docPr id="79" name="图片 1" descr="中职国赛整车故障设置诊断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中职国赛整车故障设置诊断平台"/>
                          <pic:cNvPicPr>
                            <a:picLocks noChangeAspect="1" noChangeArrowheads="1"/>
                          </pic:cNvPicPr>
                        </pic:nvPicPr>
                        <pic:blipFill>
                          <a:blip r:embed="rId9" cstate="print">
                            <a:extLst>
                              <a:ext uri="{28A0092B-C50C-407E-A947-70E740481C1C}">
                                <a14:useLocalDpi xmlns:a14="http://schemas.microsoft.com/office/drawing/2010/main" val="0"/>
                              </a:ext>
                            </a:extLst>
                          </a:blip>
                          <a:srcRect t="9358" r="52697" b="5435"/>
                          <a:stretch>
                            <a:fillRect/>
                          </a:stretch>
                        </pic:blipFill>
                        <pic:spPr>
                          <a:xfrm>
                            <a:off x="0" y="0"/>
                            <a:ext cx="1122680" cy="1517015"/>
                          </a:xfrm>
                          <a:prstGeom prst="rect">
                            <a:avLst/>
                          </a:prstGeom>
                          <a:noFill/>
                          <a:ln>
                            <a:noFill/>
                          </a:ln>
                        </pic:spPr>
                      </pic:pic>
                    </a:graphicData>
                  </a:graphic>
                </wp:inline>
              </w:drawing>
            </w:r>
          </w:p>
          <w:p w:rsidR="0037104B" w:rsidRDefault="0037104B" w:rsidP="006E1266">
            <w:pPr>
              <w:widowControl/>
              <w:jc w:val="left"/>
              <w:textAlignment w:val="center"/>
              <w:rPr>
                <w:rFonts w:eastAsia="仿宋_GB2312"/>
              </w:rPr>
            </w:pPr>
            <w:r>
              <w:rPr>
                <w:rFonts w:asciiTheme="minorEastAsia" w:hAnsiTheme="minorEastAsia" w:cstheme="minorEastAsia" w:hint="eastAsia"/>
                <w:color w:val="000000"/>
                <w:kern w:val="0"/>
                <w:sz w:val="22"/>
                <w:szCs w:val="22"/>
              </w:rPr>
              <w:t>★</w:t>
            </w:r>
            <w:r>
              <w:rPr>
                <w:rFonts w:ascii="仿宋_GB2312" w:eastAsia="仿宋_GB2312" w:hAnsiTheme="minorEastAsia" w:cs="宋体" w:hint="eastAsia"/>
                <w:b/>
                <w:bCs/>
                <w:color w:val="000000"/>
                <w:kern w:val="0"/>
                <w:szCs w:val="21"/>
              </w:rPr>
              <w:t>投标人所投设备需满足2019年中国技能大赛全国新能源汽车关键技术技能大赛电控技术赛项技术平台要求</w:t>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动力电池PACK装调与检测技术平台</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37104B">
            <w:pPr>
              <w:widowControl/>
              <w:numPr>
                <w:ilvl w:val="0"/>
                <w:numId w:val="2"/>
              </w:numPr>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整体概述</w:t>
            </w:r>
            <w:r>
              <w:rPr>
                <w:rFonts w:ascii="宋体" w:eastAsia="宋体" w:hAnsi="宋体" w:cs="宋体" w:hint="eastAsia"/>
                <w:color w:val="000000"/>
                <w:kern w:val="0"/>
                <w:sz w:val="22"/>
                <w:szCs w:val="22"/>
              </w:rPr>
              <w:br/>
              <w:t>该产品针对职业院校新能源汽车动力电池PACK组装技术定向开发，采用当代最前沿的生产及装调技术设计，可进行新能源汽车动力电池PACK 组装与调试教学。</w:t>
            </w:r>
            <w:r>
              <w:rPr>
                <w:rFonts w:ascii="宋体" w:eastAsia="宋体" w:hAnsi="宋体" w:cs="宋体" w:hint="eastAsia"/>
                <w:color w:val="000000"/>
                <w:kern w:val="0"/>
                <w:sz w:val="22"/>
                <w:szCs w:val="22"/>
              </w:rPr>
              <w:br/>
              <w:t>二、产品功能</w:t>
            </w:r>
            <w:r>
              <w:rPr>
                <w:rFonts w:ascii="宋体" w:eastAsia="宋体" w:hAnsi="宋体" w:cs="宋体" w:hint="eastAsia"/>
                <w:color w:val="000000"/>
                <w:kern w:val="0"/>
                <w:sz w:val="22"/>
                <w:szCs w:val="22"/>
              </w:rPr>
              <w:br/>
              <w:t>1、产品由动力电池PACK装调</w:t>
            </w:r>
            <w:proofErr w:type="gramStart"/>
            <w:r>
              <w:rPr>
                <w:rFonts w:ascii="宋体" w:eastAsia="宋体" w:hAnsi="宋体" w:cs="宋体" w:hint="eastAsia"/>
                <w:color w:val="000000"/>
                <w:kern w:val="0"/>
                <w:sz w:val="22"/>
                <w:szCs w:val="22"/>
              </w:rPr>
              <w:t>实训台组成</w:t>
            </w:r>
            <w:proofErr w:type="gramEnd"/>
            <w:r>
              <w:rPr>
                <w:rFonts w:ascii="宋体" w:eastAsia="宋体" w:hAnsi="宋体" w:cs="宋体" w:hint="eastAsia"/>
                <w:color w:val="000000"/>
                <w:kern w:val="0"/>
                <w:sz w:val="22"/>
                <w:szCs w:val="22"/>
              </w:rPr>
              <w:t>。</w:t>
            </w:r>
            <w:r>
              <w:rPr>
                <w:rFonts w:ascii="宋体" w:eastAsia="宋体" w:hAnsi="宋体" w:cs="宋体" w:hint="eastAsia"/>
                <w:color w:val="000000"/>
                <w:kern w:val="0"/>
                <w:sz w:val="22"/>
                <w:szCs w:val="22"/>
              </w:rPr>
              <w:br/>
              <w:t>2、装调</w:t>
            </w:r>
            <w:proofErr w:type="gramStart"/>
            <w:r>
              <w:rPr>
                <w:rFonts w:ascii="宋体" w:eastAsia="宋体" w:hAnsi="宋体" w:cs="宋体" w:hint="eastAsia"/>
                <w:color w:val="000000"/>
                <w:kern w:val="0"/>
                <w:sz w:val="22"/>
                <w:szCs w:val="22"/>
              </w:rPr>
              <w:t>实训台配置</w:t>
            </w:r>
            <w:proofErr w:type="gramEnd"/>
            <w:r>
              <w:rPr>
                <w:rFonts w:ascii="宋体" w:eastAsia="宋体" w:hAnsi="宋体" w:cs="宋体" w:hint="eastAsia"/>
                <w:color w:val="000000"/>
                <w:kern w:val="0"/>
                <w:sz w:val="22"/>
                <w:szCs w:val="22"/>
              </w:rPr>
              <w:t>智能交互系统。</w:t>
            </w:r>
            <w:r>
              <w:rPr>
                <w:rFonts w:ascii="宋体" w:eastAsia="宋体" w:hAnsi="宋体" w:cs="宋体" w:hint="eastAsia"/>
                <w:color w:val="000000"/>
                <w:kern w:val="0"/>
                <w:sz w:val="22"/>
                <w:szCs w:val="22"/>
              </w:rPr>
              <w:br/>
              <w:t>3、装调实</w:t>
            </w:r>
            <w:proofErr w:type="gramStart"/>
            <w:r>
              <w:rPr>
                <w:rFonts w:ascii="宋体" w:eastAsia="宋体" w:hAnsi="宋体" w:cs="宋体" w:hint="eastAsia"/>
                <w:color w:val="000000"/>
                <w:kern w:val="0"/>
                <w:sz w:val="22"/>
                <w:szCs w:val="22"/>
              </w:rPr>
              <w:t>训台包含</w:t>
            </w:r>
            <w:proofErr w:type="gramEnd"/>
            <w:r>
              <w:rPr>
                <w:rFonts w:ascii="宋体" w:eastAsia="宋体" w:hAnsi="宋体" w:cs="宋体" w:hint="eastAsia"/>
                <w:color w:val="000000"/>
                <w:kern w:val="0"/>
                <w:sz w:val="22"/>
                <w:szCs w:val="22"/>
              </w:rPr>
              <w:t>四个电池组模块，电池采用磷酸铁锂动力电池组成，单体容量20AH，</w:t>
            </w:r>
            <w:r>
              <w:rPr>
                <w:rFonts w:ascii="宋体" w:eastAsia="宋体" w:hAnsi="宋体" w:cs="宋体" w:hint="eastAsia"/>
                <w:color w:val="000000"/>
                <w:kern w:val="0"/>
                <w:sz w:val="22"/>
                <w:szCs w:val="22"/>
              </w:rPr>
              <w:br/>
              <w:t>4、配置车</w:t>
            </w:r>
            <w:proofErr w:type="gramStart"/>
            <w:r>
              <w:rPr>
                <w:rFonts w:ascii="宋体" w:eastAsia="宋体" w:hAnsi="宋体" w:cs="宋体" w:hint="eastAsia"/>
                <w:color w:val="000000"/>
                <w:kern w:val="0"/>
                <w:sz w:val="22"/>
                <w:szCs w:val="22"/>
              </w:rPr>
              <w:t>规</w:t>
            </w:r>
            <w:proofErr w:type="gramEnd"/>
            <w:r>
              <w:rPr>
                <w:rFonts w:ascii="宋体" w:eastAsia="宋体" w:hAnsi="宋体" w:cs="宋体" w:hint="eastAsia"/>
                <w:color w:val="000000"/>
                <w:kern w:val="0"/>
                <w:sz w:val="22"/>
                <w:szCs w:val="22"/>
              </w:rPr>
              <w:t>级分布式电池管理系统，电池组装完成后可通过设备配套的智能交互系统与分布式电池管理系统进行数据交互，完成动力电池组的相关数据监控。</w:t>
            </w:r>
            <w:r>
              <w:rPr>
                <w:rFonts w:ascii="宋体" w:eastAsia="宋体" w:hAnsi="宋体" w:cs="宋体" w:hint="eastAsia"/>
                <w:color w:val="000000"/>
                <w:kern w:val="0"/>
                <w:sz w:val="22"/>
                <w:szCs w:val="22"/>
              </w:rPr>
              <w:br/>
              <w:t>5、技术平台配置国标交流充电口与车载充电机，数据标定完成后可对电池包进行充电测试，完成充电线路原理与实训教学。</w:t>
            </w:r>
            <w:r>
              <w:rPr>
                <w:rFonts w:ascii="宋体" w:eastAsia="宋体" w:hAnsi="宋体" w:cs="宋体" w:hint="eastAsia"/>
                <w:color w:val="000000"/>
                <w:kern w:val="0"/>
                <w:sz w:val="22"/>
                <w:szCs w:val="22"/>
              </w:rPr>
              <w:br/>
              <w:t>6、实</w:t>
            </w:r>
            <w:proofErr w:type="gramStart"/>
            <w:r>
              <w:rPr>
                <w:rFonts w:ascii="宋体" w:eastAsia="宋体" w:hAnsi="宋体" w:cs="宋体" w:hint="eastAsia"/>
                <w:color w:val="000000"/>
                <w:kern w:val="0"/>
                <w:sz w:val="22"/>
                <w:szCs w:val="22"/>
              </w:rPr>
              <w:t>训台配套</w:t>
            </w:r>
            <w:proofErr w:type="gramEnd"/>
            <w:r>
              <w:rPr>
                <w:rFonts w:ascii="宋体" w:eastAsia="宋体" w:hAnsi="宋体" w:cs="宋体" w:hint="eastAsia"/>
                <w:color w:val="000000"/>
                <w:kern w:val="0"/>
                <w:sz w:val="22"/>
                <w:szCs w:val="22"/>
              </w:rPr>
              <w:t>交流充电枪，方便学员进行充电线路测试，平台支持国标7kw及以下交流充电桩充电。</w:t>
            </w:r>
            <w:r>
              <w:rPr>
                <w:rFonts w:ascii="宋体" w:eastAsia="宋体" w:hAnsi="宋体" w:cs="宋体" w:hint="eastAsia"/>
                <w:color w:val="000000"/>
                <w:kern w:val="0"/>
                <w:sz w:val="22"/>
                <w:szCs w:val="22"/>
              </w:rPr>
              <w:br/>
              <w:t>7、平台配套模拟负载系统，可完成动力电池组的放电原理线路的调试。</w:t>
            </w:r>
            <w:r>
              <w:rPr>
                <w:rFonts w:ascii="宋体" w:eastAsia="宋体" w:hAnsi="宋体" w:cs="宋体" w:hint="eastAsia"/>
                <w:color w:val="000000"/>
                <w:kern w:val="0"/>
                <w:sz w:val="22"/>
                <w:szCs w:val="22"/>
              </w:rPr>
              <w:br/>
              <w:t>8、该平台配置高压配电箱模块，可完成高压</w:t>
            </w:r>
            <w:proofErr w:type="gramStart"/>
            <w:r>
              <w:rPr>
                <w:rFonts w:ascii="宋体" w:eastAsia="宋体" w:hAnsi="宋体" w:cs="宋体" w:hint="eastAsia"/>
                <w:color w:val="000000"/>
                <w:kern w:val="0"/>
                <w:sz w:val="22"/>
                <w:szCs w:val="22"/>
              </w:rPr>
              <w:t>上下电</w:t>
            </w:r>
            <w:proofErr w:type="gramEnd"/>
            <w:r>
              <w:rPr>
                <w:rFonts w:ascii="宋体" w:eastAsia="宋体" w:hAnsi="宋体" w:cs="宋体" w:hint="eastAsia"/>
                <w:color w:val="000000"/>
                <w:kern w:val="0"/>
                <w:sz w:val="22"/>
                <w:szCs w:val="22"/>
              </w:rPr>
              <w:t>控制线路原理的调试教学。</w:t>
            </w:r>
            <w:r>
              <w:rPr>
                <w:rFonts w:ascii="宋体" w:eastAsia="宋体" w:hAnsi="宋体" w:cs="宋体" w:hint="eastAsia"/>
                <w:color w:val="000000"/>
                <w:kern w:val="0"/>
                <w:sz w:val="22"/>
                <w:szCs w:val="22"/>
              </w:rPr>
              <w:br/>
              <w:t>9、实</w:t>
            </w:r>
            <w:proofErr w:type="gramStart"/>
            <w:r>
              <w:rPr>
                <w:rFonts w:ascii="宋体" w:eastAsia="宋体" w:hAnsi="宋体" w:cs="宋体" w:hint="eastAsia"/>
                <w:color w:val="000000"/>
                <w:kern w:val="0"/>
                <w:sz w:val="22"/>
                <w:szCs w:val="22"/>
              </w:rPr>
              <w:t>训台充电</w:t>
            </w:r>
            <w:proofErr w:type="gramEnd"/>
            <w:r>
              <w:rPr>
                <w:rFonts w:ascii="宋体" w:eastAsia="宋体" w:hAnsi="宋体" w:cs="宋体" w:hint="eastAsia"/>
                <w:color w:val="000000"/>
                <w:kern w:val="0"/>
                <w:sz w:val="22"/>
                <w:szCs w:val="22"/>
              </w:rPr>
              <w:t>模块、高压配电箱模块及分布式电池管理系统模块采用透明亚克力面板封装，可直观展现各模块的形态及模块间的线路连接状态。</w:t>
            </w:r>
            <w:r>
              <w:rPr>
                <w:rFonts w:ascii="宋体" w:eastAsia="宋体" w:hAnsi="宋体" w:cs="宋体" w:hint="eastAsia"/>
                <w:color w:val="000000"/>
                <w:kern w:val="0"/>
                <w:sz w:val="22"/>
                <w:szCs w:val="22"/>
              </w:rPr>
              <w:br/>
              <w:t>10、平台制作材料选用坚固冷轧钢板，经过严格的脱脂、酸洗、防锈磷化、纯水清洗、静电喷涂等工艺流程，色泽自然、稳定性高、不易变形、耐水、耐老化，</w:t>
            </w:r>
            <w:r>
              <w:rPr>
                <w:rFonts w:ascii="宋体" w:eastAsia="宋体" w:hAnsi="宋体" w:cs="宋体" w:hint="eastAsia"/>
                <w:color w:val="000000"/>
                <w:kern w:val="0"/>
                <w:sz w:val="22"/>
                <w:szCs w:val="22"/>
              </w:rPr>
              <w:br/>
              <w:t>11、设备配套双开门柜子</w:t>
            </w:r>
            <w:r>
              <w:rPr>
                <w:rFonts w:ascii="宋体" w:eastAsia="宋体" w:hAnsi="宋体" w:cs="宋体" w:hint="eastAsia"/>
                <w:color w:val="000000"/>
                <w:kern w:val="0"/>
                <w:sz w:val="22"/>
                <w:szCs w:val="22"/>
              </w:rPr>
              <w:br/>
              <w:t>12、设备底部配套双刹车万向</w:t>
            </w:r>
            <w:proofErr w:type="gramStart"/>
            <w:r>
              <w:rPr>
                <w:rFonts w:ascii="宋体" w:eastAsia="宋体" w:hAnsi="宋体" w:cs="宋体" w:hint="eastAsia"/>
                <w:color w:val="000000"/>
                <w:kern w:val="0"/>
                <w:sz w:val="22"/>
                <w:szCs w:val="22"/>
              </w:rPr>
              <w:t>脚轮锁止机构</w:t>
            </w:r>
            <w:proofErr w:type="gramEnd"/>
            <w:r>
              <w:rPr>
                <w:rFonts w:ascii="宋体" w:eastAsia="宋体" w:hAnsi="宋体" w:cs="宋体" w:hint="eastAsia"/>
                <w:color w:val="000000"/>
                <w:kern w:val="0"/>
                <w:sz w:val="22"/>
                <w:szCs w:val="22"/>
              </w:rPr>
              <w:t>，表面采用优质镀锌工艺，保证了脚轮机构的强度和硬度。内部采用精密钢珠，可实现全方位旋转，环保静音，更安全。刹车系统采用大螺纹固定刹车片，刹的更稳，更牢固。</w:t>
            </w:r>
          </w:p>
          <w:p w:rsidR="0037104B" w:rsidRDefault="0037104B" w:rsidP="006E1266">
            <w:pPr>
              <w:widowControl/>
              <w:jc w:val="left"/>
              <w:textAlignment w:val="center"/>
              <w:rPr>
                <w:rFonts w:ascii="宋体" w:eastAsia="宋体" w:hAnsi="宋体" w:cs="宋体"/>
                <w:color w:val="000000"/>
                <w:kern w:val="0"/>
                <w:sz w:val="22"/>
                <w:szCs w:val="22"/>
              </w:rPr>
            </w:pPr>
            <w:r>
              <w:rPr>
                <w:rFonts w:asciiTheme="minorEastAsia" w:hAnsiTheme="minorEastAsia" w:cstheme="minorEastAsia" w:hint="eastAsia"/>
                <w:color w:val="000000"/>
                <w:kern w:val="0"/>
                <w:sz w:val="22"/>
                <w:szCs w:val="22"/>
              </w:rPr>
              <w:t>★</w:t>
            </w:r>
            <w:r>
              <w:rPr>
                <w:rFonts w:ascii="仿宋_GB2312" w:eastAsia="仿宋_GB2312" w:hAnsiTheme="minorEastAsia" w:cs="宋体" w:hint="eastAsia"/>
                <w:b/>
                <w:bCs/>
                <w:color w:val="000000"/>
                <w:kern w:val="0"/>
                <w:szCs w:val="21"/>
              </w:rPr>
              <w:t>投标人所投设备需满足2019年中国技能大赛全国新能源汽车关键技术技能大赛电控技术赛项技术平台要求</w:t>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动力电池PACK装调与检测技</w:t>
            </w:r>
            <w:r>
              <w:rPr>
                <w:rFonts w:ascii="宋体" w:eastAsia="宋体" w:hAnsi="宋体" w:cs="宋体" w:hint="eastAsia"/>
                <w:color w:val="000000"/>
                <w:kern w:val="0"/>
                <w:sz w:val="22"/>
                <w:szCs w:val="22"/>
              </w:rPr>
              <w:lastRenderedPageBreak/>
              <w:t>术平台智能教学系统V1.0</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1、智能教学系统可对组装后电池组进行标定与动态检测，并可通过人机交互界面对动力电池PACK</w:t>
            </w:r>
            <w:proofErr w:type="gramStart"/>
            <w:r>
              <w:rPr>
                <w:rFonts w:ascii="宋体" w:eastAsia="宋体" w:hAnsi="宋体" w:cs="宋体" w:hint="eastAsia"/>
                <w:color w:val="000000"/>
                <w:kern w:val="0"/>
                <w:sz w:val="22"/>
                <w:szCs w:val="22"/>
              </w:rPr>
              <w:t>实训台进行</w:t>
            </w:r>
            <w:proofErr w:type="gramEnd"/>
            <w:r>
              <w:rPr>
                <w:rFonts w:ascii="宋体" w:eastAsia="宋体" w:hAnsi="宋体" w:cs="宋体" w:hint="eastAsia"/>
                <w:color w:val="000000"/>
                <w:kern w:val="0"/>
                <w:sz w:val="22"/>
                <w:szCs w:val="22"/>
              </w:rPr>
              <w:t>图形化控制，方便学生对电池组的数据分析与标定。</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2、智能教学系统安装在</w:t>
            </w:r>
            <w:proofErr w:type="spellStart"/>
            <w:r>
              <w:rPr>
                <w:rFonts w:ascii="宋体" w:eastAsia="宋体" w:hAnsi="宋体" w:cs="宋体" w:hint="eastAsia"/>
                <w:color w:val="000000"/>
                <w:kern w:val="0"/>
                <w:sz w:val="22"/>
                <w:szCs w:val="22"/>
              </w:rPr>
              <w:t>MiniPC</w:t>
            </w:r>
            <w:proofErr w:type="spellEnd"/>
            <w:r>
              <w:rPr>
                <w:rFonts w:ascii="宋体" w:eastAsia="宋体" w:hAnsi="宋体" w:cs="宋体" w:hint="eastAsia"/>
                <w:color w:val="000000"/>
                <w:kern w:val="0"/>
                <w:sz w:val="22"/>
                <w:szCs w:val="22"/>
              </w:rPr>
              <w:t xml:space="preserve"> 上，信息通过43寸高清多媒体动态显示。</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3、系统启动时，进入自检状态，分别对M1203、CAN设备等通信模块进行检测，并对检测结果进行判定，异常为红色标记，可通过右侧打开按钮进行端口匹配确认，正常为绿色标记，检测结果正常时可启动该系统。</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4、系统具有理论、实训、调试等三大主要功能。</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（1）理论</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①理论模式内置丰富的视频资源与文本资源，视频资源分为本地资源和在线资源；视频播放时可暂停，可全屏，可调整音量，屏幕右侧显示课程资源名称。</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②软件具有资源添加功能，支持视频、文本、图片、flash等格式。</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③视频资源具有循环播放功能。</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（2）实训</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实</w:t>
            </w:r>
            <w:proofErr w:type="gramStart"/>
            <w:r>
              <w:rPr>
                <w:rFonts w:ascii="宋体" w:eastAsia="宋体" w:hAnsi="宋体" w:cs="宋体" w:hint="eastAsia"/>
                <w:color w:val="000000"/>
                <w:kern w:val="0"/>
                <w:sz w:val="22"/>
                <w:szCs w:val="22"/>
              </w:rPr>
              <w:t>训模式</w:t>
            </w:r>
            <w:proofErr w:type="gramEnd"/>
            <w:r>
              <w:rPr>
                <w:rFonts w:ascii="宋体" w:eastAsia="宋体" w:hAnsi="宋体" w:cs="宋体" w:hint="eastAsia"/>
                <w:color w:val="000000"/>
                <w:kern w:val="0"/>
                <w:sz w:val="22"/>
                <w:szCs w:val="22"/>
              </w:rPr>
              <w:t>图形化动态显示动力电池组总电压，电池均温，单体电池电压，单体电池最高电压、单体电池最低电压、单体电池温度，单体电池最高温度、单体电池最低温度、电流，SOC等数据信息。电池单体信息可在四个模组之间切换。</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点击放电按钮，页面可显示放电电流，剩余放电时间等信息。</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点击充电按钮，连接充电枪，正常情况下，页面显示充电枪连接状态，CC、CP，充电电流，充电剩余时间等信息。</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（3）调试</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①点击调试按钮可进入调试界面，调试数据信息呈列表形式显示，包含：总压过高、单体过高、放电高温、充电高温、压差过大、放电过流、</w:t>
            </w:r>
            <w:proofErr w:type="spellStart"/>
            <w:r>
              <w:rPr>
                <w:rFonts w:ascii="宋体" w:eastAsia="宋体" w:hAnsi="宋体" w:cs="宋体" w:hint="eastAsia"/>
                <w:color w:val="000000"/>
                <w:kern w:val="0"/>
                <w:sz w:val="22"/>
                <w:szCs w:val="22"/>
              </w:rPr>
              <w:t>soc</w:t>
            </w:r>
            <w:proofErr w:type="spellEnd"/>
            <w:r>
              <w:rPr>
                <w:rFonts w:ascii="宋体" w:eastAsia="宋体" w:hAnsi="宋体" w:cs="宋体" w:hint="eastAsia"/>
                <w:color w:val="000000"/>
                <w:kern w:val="0"/>
                <w:sz w:val="22"/>
                <w:szCs w:val="22"/>
              </w:rPr>
              <w:t>过低、回馈过流、总压过低、单体过低、放电低温、充电低温、温差过大、充电过流、绝缘过低、枪头过温等数据，每条数据分三个告警等级，可进行编辑修改。</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②软件具有接触器检测功能。并可将采集的数据通过</w:t>
            </w:r>
            <w:proofErr w:type="spellStart"/>
            <w:r>
              <w:rPr>
                <w:rFonts w:ascii="宋体" w:eastAsia="宋体" w:hAnsi="宋体" w:cs="宋体" w:hint="eastAsia"/>
                <w:color w:val="000000"/>
                <w:kern w:val="0"/>
                <w:sz w:val="22"/>
                <w:szCs w:val="22"/>
              </w:rPr>
              <w:t>canbus</w:t>
            </w:r>
            <w:proofErr w:type="spellEnd"/>
            <w:r>
              <w:rPr>
                <w:rFonts w:ascii="宋体" w:eastAsia="宋体" w:hAnsi="宋体" w:cs="宋体" w:hint="eastAsia"/>
                <w:color w:val="000000"/>
                <w:kern w:val="0"/>
                <w:sz w:val="22"/>
                <w:szCs w:val="22"/>
              </w:rPr>
              <w:t>实时反馈</w:t>
            </w:r>
            <w:proofErr w:type="gramStart"/>
            <w:r>
              <w:rPr>
                <w:rFonts w:ascii="宋体" w:eastAsia="宋体" w:hAnsi="宋体" w:cs="宋体" w:hint="eastAsia"/>
                <w:color w:val="000000"/>
                <w:kern w:val="0"/>
                <w:sz w:val="22"/>
                <w:szCs w:val="22"/>
              </w:rPr>
              <w:t>至教学</w:t>
            </w:r>
            <w:proofErr w:type="gramEnd"/>
            <w:r>
              <w:rPr>
                <w:rFonts w:ascii="宋体" w:eastAsia="宋体" w:hAnsi="宋体" w:cs="宋体" w:hint="eastAsia"/>
                <w:color w:val="000000"/>
                <w:kern w:val="0"/>
                <w:sz w:val="22"/>
                <w:szCs w:val="22"/>
              </w:rPr>
              <w:t>系统。可实时检测总正继电器、总负继电器、预充继电器、放电继电器、慢充继电器、快充继电器等。</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③接触器工作时，软件界面对应按钮可呈突出显示，学员也可通过鼠标控制接触器的断开与吸合，从而验证设备的工作状态。</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④充电模式具有自动充电模式和手动充电模式功能，模式可任意切换。</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⑤软件具有展示数据流功能，点击展示数据流按钮，可动态显示动力电池管理系统相关数据流，包含：系统电压、系统总电流、系统SOC、系统运行状态、充电枪连接状态、充电状态、充电枪充电模式和状态、绝缘正阻值、绝缘负阻值、CC电阻值、CC2电阻值、电池温差、CP占空比、高压互锁状态、与整车通讯状态、充电机通讯状态、交流</w:t>
            </w:r>
            <w:proofErr w:type="gramStart"/>
            <w:r>
              <w:rPr>
                <w:rFonts w:ascii="宋体" w:eastAsia="宋体" w:hAnsi="宋体" w:cs="宋体" w:hint="eastAsia"/>
                <w:color w:val="000000"/>
                <w:kern w:val="0"/>
                <w:sz w:val="22"/>
                <w:szCs w:val="22"/>
              </w:rPr>
              <w:t>充电枪座温度</w:t>
            </w:r>
            <w:proofErr w:type="gramEnd"/>
            <w:r>
              <w:rPr>
                <w:rFonts w:ascii="宋体" w:eastAsia="宋体" w:hAnsi="宋体" w:cs="宋体" w:hint="eastAsia"/>
                <w:color w:val="000000"/>
                <w:kern w:val="0"/>
                <w:sz w:val="22"/>
                <w:szCs w:val="22"/>
              </w:rPr>
              <w:t>等信息。</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⑥软件具有恢复默认设置功能，可对标定后的数据进行一键恢复。</w:t>
            </w:r>
          </w:p>
          <w:p w:rsidR="0037104B" w:rsidRPr="004711F5" w:rsidRDefault="0037104B" w:rsidP="006E1266">
            <w:pPr>
              <w:rPr>
                <w:rFonts w:ascii="宋体" w:eastAsia="宋体" w:hAnsi="宋体" w:cs="宋体"/>
                <w:b/>
                <w:bCs/>
                <w:color w:val="000000" w:themeColor="text1"/>
                <w:sz w:val="22"/>
                <w:szCs w:val="22"/>
              </w:rPr>
            </w:pP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noProof/>
                <w:color w:val="000000"/>
                <w:kern w:val="0"/>
                <w:sz w:val="22"/>
                <w:szCs w:val="22"/>
              </w:rPr>
              <w:lastRenderedPageBreak/>
              <w:drawing>
                <wp:inline distT="0" distB="0" distL="114300" distR="114300" wp14:anchorId="5FE70BB6" wp14:editId="3DB93A88">
                  <wp:extent cx="3401695" cy="1913255"/>
                  <wp:effectExtent l="0" t="0" r="8255" b="10795"/>
                  <wp:docPr id="1" name="图片 1" descr="屏幕截图(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70)"/>
                          <pic:cNvPicPr>
                            <a:picLocks noChangeAspect="1"/>
                          </pic:cNvPicPr>
                        </pic:nvPicPr>
                        <pic:blipFill>
                          <a:blip r:embed="rId10"/>
                          <a:stretch>
                            <a:fillRect/>
                          </a:stretch>
                        </pic:blipFill>
                        <pic:spPr>
                          <a:xfrm>
                            <a:off x="0" y="0"/>
                            <a:ext cx="3401695" cy="1913255"/>
                          </a:xfrm>
                          <a:prstGeom prst="rect">
                            <a:avLst/>
                          </a:prstGeom>
                        </pic:spPr>
                      </pic:pic>
                    </a:graphicData>
                  </a:graphic>
                </wp:inline>
              </w:drawing>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纯电动汽车驱动系统装调与检测技术平台</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37104B">
            <w:pPr>
              <w:widowControl/>
              <w:numPr>
                <w:ilvl w:val="0"/>
                <w:numId w:val="3"/>
              </w:numPr>
              <w:jc w:val="left"/>
              <w:textAlignment w:val="center"/>
            </w:pPr>
            <w:r>
              <w:rPr>
                <w:rFonts w:hint="eastAsia"/>
              </w:rPr>
              <w:t>整体概述</w:t>
            </w:r>
            <w:r>
              <w:rPr>
                <w:rFonts w:hint="eastAsia"/>
              </w:rPr>
              <w:br/>
            </w:r>
            <w:r>
              <w:rPr>
                <w:rFonts w:hint="eastAsia"/>
              </w:rPr>
              <w:t>该实</w:t>
            </w:r>
            <w:proofErr w:type="gramStart"/>
            <w:r>
              <w:rPr>
                <w:rFonts w:hint="eastAsia"/>
              </w:rPr>
              <w:t>训台围绕</w:t>
            </w:r>
            <w:proofErr w:type="gramEnd"/>
            <w:r>
              <w:rPr>
                <w:rFonts w:hint="eastAsia"/>
              </w:rPr>
              <w:t>新能源车用电机及控制系统定向开发，配套整车电机控制器及高压配电箱。可实现永磁同步电机的运行状态演示及常规信号检测。</w:t>
            </w:r>
            <w:r>
              <w:rPr>
                <w:rFonts w:hint="eastAsia"/>
              </w:rPr>
              <w:br/>
            </w:r>
            <w:r>
              <w:rPr>
                <w:rFonts w:hint="eastAsia"/>
              </w:rPr>
              <w:t>二、产品功能</w:t>
            </w:r>
            <w:r>
              <w:rPr>
                <w:rFonts w:hint="eastAsia"/>
              </w:rPr>
              <w:br/>
            </w:r>
            <w:r>
              <w:rPr>
                <w:rFonts w:hint="eastAsia"/>
              </w:rPr>
              <w:t>产品组成：动力总成拆装实训台、智能信息采集检测箱、驱动能量供给平台、三相高压连接线缆、低压通信连接线缆等重要组成件组成。</w:t>
            </w:r>
            <w:r>
              <w:rPr>
                <w:rFonts w:hint="eastAsia"/>
              </w:rPr>
              <w:br/>
            </w:r>
            <w:r>
              <w:rPr>
                <w:rFonts w:hint="eastAsia"/>
                <w:b/>
                <w:bCs/>
              </w:rPr>
              <w:t>动力总成拆装</w:t>
            </w:r>
            <w:proofErr w:type="gramStart"/>
            <w:r>
              <w:rPr>
                <w:rFonts w:hint="eastAsia"/>
                <w:b/>
                <w:bCs/>
              </w:rPr>
              <w:t>实训台</w:t>
            </w:r>
            <w:proofErr w:type="gramEnd"/>
            <w:r>
              <w:rPr>
                <w:rFonts w:hint="eastAsia"/>
              </w:rPr>
              <w:br/>
            </w:r>
            <w:r>
              <w:rPr>
                <w:rFonts w:hint="eastAsia"/>
              </w:rPr>
              <w:t>（</w:t>
            </w:r>
            <w:r>
              <w:rPr>
                <w:rFonts w:hint="eastAsia"/>
              </w:rPr>
              <w:t>1</w:t>
            </w:r>
            <w:r>
              <w:rPr>
                <w:rFonts w:hint="eastAsia"/>
              </w:rPr>
              <w:t>）电动机类型为三相永磁交流同步电机，电动机最大输出扭矩</w:t>
            </w:r>
            <w:r>
              <w:rPr>
                <w:rFonts w:hint="eastAsia"/>
              </w:rPr>
              <w:t xml:space="preserve">310N.m, </w:t>
            </w:r>
            <w:r>
              <w:rPr>
                <w:rFonts w:hint="eastAsia"/>
              </w:rPr>
              <w:t>额定扭矩</w:t>
            </w:r>
            <w:r>
              <w:rPr>
                <w:rFonts w:hint="eastAsia"/>
              </w:rPr>
              <w:t xml:space="preserve">160N.m, </w:t>
            </w:r>
            <w:r>
              <w:rPr>
                <w:rFonts w:hint="eastAsia"/>
              </w:rPr>
              <w:t>最大输入功率</w:t>
            </w:r>
            <w:r>
              <w:rPr>
                <w:rFonts w:hint="eastAsia"/>
              </w:rPr>
              <w:t>160kW</w:t>
            </w:r>
            <w:r>
              <w:rPr>
                <w:rFonts w:hint="eastAsia"/>
              </w:rPr>
              <w:t>，额定功率</w:t>
            </w:r>
            <w:r>
              <w:rPr>
                <w:rFonts w:hint="eastAsia"/>
              </w:rPr>
              <w:t>80kW</w:t>
            </w:r>
            <w:r>
              <w:rPr>
                <w:rFonts w:hint="eastAsia"/>
              </w:rPr>
              <w:t>，最大输出转速</w:t>
            </w:r>
            <w:r>
              <w:rPr>
                <w:rFonts w:hint="eastAsia"/>
              </w:rPr>
              <w:t>12000rpm</w:t>
            </w:r>
            <w:r>
              <w:rPr>
                <w:rFonts w:hint="eastAsia"/>
              </w:rPr>
              <w:t>。</w:t>
            </w:r>
            <w:r>
              <w:rPr>
                <w:rFonts w:hint="eastAsia"/>
              </w:rPr>
              <w:br/>
            </w:r>
            <w:r>
              <w:rPr>
                <w:rFonts w:hint="eastAsia"/>
              </w:rPr>
              <w:t>（</w:t>
            </w:r>
            <w:r>
              <w:rPr>
                <w:rFonts w:hint="eastAsia"/>
              </w:rPr>
              <w:t>2</w:t>
            </w:r>
            <w:r>
              <w:rPr>
                <w:rFonts w:hint="eastAsia"/>
              </w:rPr>
              <w:t>）变速器为</w:t>
            </w:r>
            <w:proofErr w:type="gramStart"/>
            <w:r>
              <w:rPr>
                <w:rFonts w:hint="eastAsia"/>
              </w:rPr>
              <w:t>单挡固定齿比</w:t>
            </w:r>
            <w:proofErr w:type="gramEnd"/>
            <w:r>
              <w:rPr>
                <w:rFonts w:hint="eastAsia"/>
              </w:rPr>
              <w:t>变速器，主减速器减速比</w:t>
            </w:r>
            <w:r>
              <w:rPr>
                <w:rFonts w:hint="eastAsia"/>
              </w:rPr>
              <w:t>9.266</w:t>
            </w:r>
            <w:r>
              <w:rPr>
                <w:rFonts w:hint="eastAsia"/>
              </w:rPr>
              <w:t>，一级传动比</w:t>
            </w:r>
            <w:r>
              <w:rPr>
                <w:rFonts w:hint="eastAsia"/>
              </w:rPr>
              <w:t>3.217</w:t>
            </w:r>
            <w:r>
              <w:rPr>
                <w:rFonts w:hint="eastAsia"/>
              </w:rPr>
              <w:t>，主减速传动比</w:t>
            </w:r>
            <w:r>
              <w:rPr>
                <w:rFonts w:hint="eastAsia"/>
              </w:rPr>
              <w:t>2.880</w:t>
            </w:r>
            <w:r>
              <w:rPr>
                <w:rFonts w:hint="eastAsia"/>
              </w:rPr>
              <w:t>，电机轴中心与差速器中心的距离</w:t>
            </w:r>
            <w:r>
              <w:rPr>
                <w:rFonts w:hint="eastAsia"/>
              </w:rPr>
              <w:t>239mm</w:t>
            </w:r>
            <w:r>
              <w:rPr>
                <w:rFonts w:hint="eastAsia"/>
              </w:rPr>
              <w:t>。</w:t>
            </w:r>
          </w:p>
          <w:p w:rsidR="0037104B" w:rsidRDefault="0037104B" w:rsidP="006E1266">
            <w:pPr>
              <w:widowControl/>
              <w:jc w:val="left"/>
              <w:textAlignment w:val="center"/>
            </w:pPr>
            <w:r>
              <w:rPr>
                <w:rFonts w:hint="eastAsia"/>
              </w:rPr>
              <w:t>（</w:t>
            </w:r>
            <w:r>
              <w:rPr>
                <w:rFonts w:hint="eastAsia"/>
              </w:rPr>
              <w:t>3</w:t>
            </w:r>
            <w:r>
              <w:rPr>
                <w:rFonts w:hint="eastAsia"/>
              </w:rPr>
              <w:t>）桌面承重面板采用</w:t>
            </w:r>
            <w:r>
              <w:rPr>
                <w:rFonts w:hint="eastAsia"/>
              </w:rPr>
              <w:t>2</w:t>
            </w:r>
            <w:r>
              <w:rPr>
                <w:rFonts w:hint="eastAsia"/>
              </w:rPr>
              <w:t>㎝厚度木板，面板上装有优质不锈钢折弯面板，真不锈钢材质，耐腐蚀，易清洁，受力均匀，承重能力强。</w:t>
            </w:r>
          </w:p>
          <w:p w:rsidR="0037104B" w:rsidRDefault="0037104B" w:rsidP="006E1266">
            <w:pPr>
              <w:widowControl/>
              <w:jc w:val="left"/>
              <w:textAlignment w:val="center"/>
            </w:pPr>
            <w:r>
              <w:rPr>
                <w:rFonts w:hint="eastAsia"/>
              </w:rPr>
              <w:t>（</w:t>
            </w:r>
            <w:r>
              <w:rPr>
                <w:rFonts w:hint="eastAsia"/>
              </w:rPr>
              <w:t>4</w:t>
            </w:r>
            <w:r>
              <w:rPr>
                <w:rFonts w:hint="eastAsia"/>
              </w:rPr>
              <w:t>）桌面平铺≥</w:t>
            </w:r>
            <w:r>
              <w:rPr>
                <w:rFonts w:hint="eastAsia"/>
              </w:rPr>
              <w:t>5mm</w:t>
            </w:r>
            <w:r>
              <w:rPr>
                <w:rFonts w:hint="eastAsia"/>
              </w:rPr>
              <w:t>厚度绝缘垫，可有效的避免拆装过程中，部件或油污的滑落对台面造成的损伤，同时也可避免各部件</w:t>
            </w:r>
            <w:proofErr w:type="gramStart"/>
            <w:r>
              <w:rPr>
                <w:rFonts w:hint="eastAsia"/>
              </w:rPr>
              <w:t>间硬接触</w:t>
            </w:r>
            <w:proofErr w:type="gramEnd"/>
            <w:r>
              <w:rPr>
                <w:rFonts w:hint="eastAsia"/>
              </w:rPr>
              <w:t>造成与元件损坏。</w:t>
            </w:r>
            <w:r>
              <w:rPr>
                <w:rFonts w:hint="eastAsia"/>
              </w:rPr>
              <w:br/>
            </w:r>
            <w:r>
              <w:rPr>
                <w:rFonts w:hint="eastAsia"/>
              </w:rPr>
              <w:t>（</w:t>
            </w:r>
            <w:r>
              <w:rPr>
                <w:rFonts w:hint="eastAsia"/>
              </w:rPr>
              <w:t>5</w:t>
            </w:r>
            <w:r>
              <w:rPr>
                <w:rFonts w:hint="eastAsia"/>
              </w:rPr>
              <w:t>）电机正常运行时，可借助示波器测量三相电的相位与旋变传感器的信号。</w:t>
            </w:r>
            <w:r>
              <w:rPr>
                <w:rFonts w:hint="eastAsia"/>
              </w:rPr>
              <w:br/>
            </w:r>
            <w:r>
              <w:rPr>
                <w:rFonts w:hint="eastAsia"/>
              </w:rPr>
              <w:t>▲（</w:t>
            </w:r>
            <w:r>
              <w:rPr>
                <w:rFonts w:hint="eastAsia"/>
              </w:rPr>
              <w:t>6</w:t>
            </w:r>
            <w:r>
              <w:rPr>
                <w:rFonts w:hint="eastAsia"/>
              </w:rPr>
              <w:t>）平台设计了电动机与变速箱分离丝杆机构以及变速箱</w:t>
            </w:r>
            <w:r>
              <w:rPr>
                <w:rFonts w:hint="eastAsia"/>
              </w:rPr>
              <w:t>360</w:t>
            </w:r>
            <w:r>
              <w:rPr>
                <w:rFonts w:hint="eastAsia"/>
              </w:rPr>
              <w:t>°任意翻转结构，使动力总成拆装轻便快捷。电动机与变速器分离不需手动操作，有效防止学员训练中的事故隐患。</w:t>
            </w:r>
            <w:r>
              <w:rPr>
                <w:rFonts w:hint="eastAsia"/>
              </w:rPr>
              <w:br/>
            </w:r>
            <w:r>
              <w:rPr>
                <w:rFonts w:hint="eastAsia"/>
              </w:rPr>
              <w:t>（</w:t>
            </w:r>
            <w:r>
              <w:rPr>
                <w:rFonts w:hint="eastAsia"/>
              </w:rPr>
              <w:t>7</w:t>
            </w:r>
            <w:r>
              <w:rPr>
                <w:rFonts w:hint="eastAsia"/>
              </w:rPr>
              <w:t>）平台台面四周设计了油槽，齿轮拆卸、清洗、安装时油污直接可以回流到集油装置，保持环境整洁。</w:t>
            </w:r>
          </w:p>
          <w:p w:rsidR="0037104B" w:rsidRDefault="0037104B" w:rsidP="006E1266">
            <w:pPr>
              <w:widowControl/>
              <w:jc w:val="left"/>
              <w:textAlignment w:val="center"/>
            </w:pPr>
            <w:r>
              <w:rPr>
                <w:rFonts w:hint="eastAsia"/>
              </w:rPr>
              <w:t>▲（</w:t>
            </w:r>
            <w:r>
              <w:rPr>
                <w:rFonts w:hint="eastAsia"/>
              </w:rPr>
              <w:t>8</w:t>
            </w:r>
            <w:r>
              <w:rPr>
                <w:rFonts w:hint="eastAsia"/>
              </w:rPr>
              <w:t>）平台采用上下双层结构梁支撑，承重大梁采用</w:t>
            </w:r>
            <w:r>
              <w:rPr>
                <w:rFonts w:hint="eastAsia"/>
              </w:rPr>
              <w:t>80*40</w:t>
            </w:r>
            <w:r>
              <w:rPr>
                <w:rFonts w:hint="eastAsia"/>
              </w:rPr>
              <w:t>的</w:t>
            </w:r>
            <w:r>
              <w:rPr>
                <w:rFonts w:hint="eastAsia"/>
              </w:rPr>
              <w:t>U</w:t>
            </w:r>
            <w:r>
              <w:rPr>
                <w:rFonts w:hint="eastAsia"/>
              </w:rPr>
              <w:t>型型材制作而成，安全稳固。</w:t>
            </w:r>
            <w:r>
              <w:rPr>
                <w:rFonts w:hint="eastAsia"/>
              </w:rPr>
              <w:br/>
            </w:r>
            <w:r>
              <w:rPr>
                <w:rFonts w:hint="eastAsia"/>
              </w:rPr>
              <w:t>（</w:t>
            </w:r>
            <w:r>
              <w:rPr>
                <w:rFonts w:hint="eastAsia"/>
              </w:rPr>
              <w:t>9</w:t>
            </w:r>
            <w:r>
              <w:rPr>
                <w:rFonts w:hint="eastAsia"/>
              </w:rPr>
              <w:t>）平台采用钢质材料，可承受不低于</w:t>
            </w:r>
            <w:r>
              <w:rPr>
                <w:rFonts w:hint="eastAsia"/>
              </w:rPr>
              <w:t>1</w:t>
            </w:r>
            <w:r>
              <w:rPr>
                <w:rFonts w:hint="eastAsia"/>
              </w:rPr>
              <w:t>吨的有效载荷。</w:t>
            </w:r>
            <w:r>
              <w:rPr>
                <w:rFonts w:hint="eastAsia"/>
              </w:rPr>
              <w:br/>
            </w:r>
            <w:r>
              <w:rPr>
                <w:rFonts w:hint="eastAsia"/>
              </w:rPr>
              <w:t>（</w:t>
            </w:r>
            <w:r>
              <w:rPr>
                <w:rFonts w:hint="eastAsia"/>
              </w:rPr>
              <w:t>10</w:t>
            </w:r>
            <w:r>
              <w:rPr>
                <w:rFonts w:hint="eastAsia"/>
              </w:rPr>
              <w:t>）平台有效解决了学员动力总成拆装与调试的高频率技能训练。</w:t>
            </w:r>
            <w:r>
              <w:rPr>
                <w:rFonts w:hint="eastAsia"/>
              </w:rPr>
              <w:br/>
            </w:r>
            <w:r>
              <w:rPr>
                <w:rFonts w:hint="eastAsia"/>
                <w:b/>
                <w:bCs/>
              </w:rPr>
              <w:t>智能信息采集检测箱</w:t>
            </w:r>
            <w:r>
              <w:rPr>
                <w:rFonts w:hint="eastAsia"/>
              </w:rPr>
              <w:br/>
            </w:r>
            <w:r>
              <w:rPr>
                <w:rFonts w:hint="eastAsia"/>
              </w:rPr>
              <w:t>（</w:t>
            </w:r>
            <w:r>
              <w:rPr>
                <w:rFonts w:hint="eastAsia"/>
              </w:rPr>
              <w:t>1</w:t>
            </w:r>
            <w:r>
              <w:rPr>
                <w:rFonts w:hint="eastAsia"/>
              </w:rPr>
              <w:t>）实</w:t>
            </w:r>
            <w:proofErr w:type="gramStart"/>
            <w:r>
              <w:rPr>
                <w:rFonts w:hint="eastAsia"/>
              </w:rPr>
              <w:t>训台配套</w:t>
            </w:r>
            <w:proofErr w:type="gramEnd"/>
            <w:r>
              <w:rPr>
                <w:rFonts w:hint="eastAsia"/>
              </w:rPr>
              <w:t>智能信息采集检测箱，箱体表面喷涂高附着力磨砂黑色烤漆，工艺精湛，美观大方。</w:t>
            </w:r>
            <w:r>
              <w:rPr>
                <w:rFonts w:hint="eastAsia"/>
              </w:rPr>
              <w:br/>
            </w:r>
            <w:r>
              <w:rPr>
                <w:rFonts w:hint="eastAsia"/>
              </w:rPr>
              <w:t>（</w:t>
            </w:r>
            <w:r>
              <w:rPr>
                <w:rFonts w:hint="eastAsia"/>
              </w:rPr>
              <w:t>2</w:t>
            </w:r>
            <w:r>
              <w:rPr>
                <w:rFonts w:hint="eastAsia"/>
              </w:rPr>
              <w:t>）智能信息采集检测箱装有电机低压控制信号输入及输出插头，插头采用新能源原车低压信号插头，最大程度上贴合实车部件教学。</w:t>
            </w:r>
            <w:r>
              <w:rPr>
                <w:rFonts w:hint="eastAsia"/>
              </w:rPr>
              <w:br/>
            </w:r>
            <w:r>
              <w:rPr>
                <w:rFonts w:hint="eastAsia"/>
              </w:rPr>
              <w:t>（</w:t>
            </w:r>
            <w:r>
              <w:rPr>
                <w:rFonts w:hint="eastAsia"/>
              </w:rPr>
              <w:t>3</w:t>
            </w:r>
            <w:r>
              <w:rPr>
                <w:rFonts w:hint="eastAsia"/>
              </w:rPr>
              <w:t>）智能信息采集检测箱装有电机三相电源输入线缆插座，学生可通过配套电机三相线缆完成驱动能量供给平台与智能信息采集检测</w:t>
            </w:r>
            <w:proofErr w:type="gramStart"/>
            <w:r>
              <w:rPr>
                <w:rFonts w:hint="eastAsia"/>
              </w:rPr>
              <w:t>箱之间</w:t>
            </w:r>
            <w:proofErr w:type="gramEnd"/>
            <w:r>
              <w:rPr>
                <w:rFonts w:hint="eastAsia"/>
              </w:rPr>
              <w:t>的高压线路装配与连接。</w:t>
            </w:r>
            <w:r>
              <w:rPr>
                <w:rFonts w:hint="eastAsia"/>
              </w:rPr>
              <w:br/>
            </w:r>
            <w:r>
              <w:rPr>
                <w:rFonts w:hint="eastAsia"/>
              </w:rPr>
              <w:t>（</w:t>
            </w:r>
            <w:r>
              <w:rPr>
                <w:rFonts w:hint="eastAsia"/>
              </w:rPr>
              <w:t>4</w:t>
            </w:r>
            <w:r>
              <w:rPr>
                <w:rFonts w:hint="eastAsia"/>
              </w:rPr>
              <w:t>）智能信息采集检测箱装有低压通讯线缆插座，学生可通过配套低压通信线</w:t>
            </w:r>
            <w:r>
              <w:rPr>
                <w:rFonts w:hint="eastAsia"/>
              </w:rPr>
              <w:lastRenderedPageBreak/>
              <w:t>束完成驱动能量供给平台与智能信息采集检测</w:t>
            </w:r>
            <w:proofErr w:type="gramStart"/>
            <w:r>
              <w:rPr>
                <w:rFonts w:hint="eastAsia"/>
              </w:rPr>
              <w:t>箱之间</w:t>
            </w:r>
            <w:proofErr w:type="gramEnd"/>
            <w:r>
              <w:rPr>
                <w:rFonts w:hint="eastAsia"/>
              </w:rPr>
              <w:t>的低压线路装配与连接。</w:t>
            </w:r>
            <w:r>
              <w:rPr>
                <w:rFonts w:hint="eastAsia"/>
              </w:rPr>
              <w:br/>
            </w:r>
            <w:r>
              <w:rPr>
                <w:rFonts w:hint="eastAsia"/>
              </w:rPr>
              <w:t>（</w:t>
            </w:r>
            <w:r>
              <w:rPr>
                <w:rFonts w:hint="eastAsia"/>
              </w:rPr>
              <w:t>5</w:t>
            </w:r>
            <w:r>
              <w:rPr>
                <w:rFonts w:hint="eastAsia"/>
              </w:rPr>
              <w:t>）可借助万用表完成定子绕组相间电压信号检测。</w:t>
            </w:r>
            <w:r>
              <w:rPr>
                <w:rFonts w:hint="eastAsia"/>
              </w:rPr>
              <w:br/>
            </w:r>
            <w:r>
              <w:rPr>
                <w:rFonts w:hint="eastAsia"/>
              </w:rPr>
              <w:t>▲（</w:t>
            </w:r>
            <w:r>
              <w:rPr>
                <w:rFonts w:hint="eastAsia"/>
              </w:rPr>
              <w:t>6</w:t>
            </w:r>
            <w:r>
              <w:rPr>
                <w:rFonts w:hint="eastAsia"/>
              </w:rPr>
              <w:t>）设备配套有电机三相电压信号、电机旋变信号检测点，可借助示波器等设备对该信号波形进行诊断与分析。</w:t>
            </w:r>
            <w:r>
              <w:rPr>
                <w:rFonts w:hint="eastAsia"/>
              </w:rPr>
              <w:br/>
            </w:r>
            <w:r>
              <w:rPr>
                <w:rFonts w:hint="eastAsia"/>
              </w:rPr>
              <w:t>（</w:t>
            </w:r>
            <w:r>
              <w:rPr>
                <w:rFonts w:hint="eastAsia"/>
              </w:rPr>
              <w:t>7</w:t>
            </w:r>
            <w:r>
              <w:rPr>
                <w:rFonts w:hint="eastAsia"/>
              </w:rPr>
              <w:t>）检测面板采用亚克力材质，表面经特殊工艺喷涂底漆处理；装配具有保护功能的检测端子，检测端子名称采用白色字体丝印。</w:t>
            </w:r>
            <w:r>
              <w:rPr>
                <w:rFonts w:hint="eastAsia"/>
              </w:rPr>
              <w:br/>
            </w:r>
            <w:r>
              <w:rPr>
                <w:rFonts w:hint="eastAsia"/>
                <w:b/>
                <w:bCs/>
              </w:rPr>
              <w:t>驱动能量供给平台</w:t>
            </w:r>
            <w:r>
              <w:rPr>
                <w:rFonts w:hint="eastAsia"/>
              </w:rPr>
              <w:br/>
            </w:r>
            <w:r>
              <w:rPr>
                <w:rFonts w:hint="eastAsia"/>
              </w:rPr>
              <w:t>（</w:t>
            </w:r>
            <w:r>
              <w:rPr>
                <w:rFonts w:hint="eastAsia"/>
              </w:rPr>
              <w:t>1</w:t>
            </w:r>
            <w:r>
              <w:rPr>
                <w:rFonts w:hint="eastAsia"/>
              </w:rPr>
              <w:t>）驱动能量供给平台搭载</w:t>
            </w:r>
            <w:r>
              <w:rPr>
                <w:rFonts w:hint="eastAsia"/>
              </w:rPr>
              <w:t>21.5</w:t>
            </w:r>
            <w:r>
              <w:rPr>
                <w:rFonts w:hint="eastAsia"/>
              </w:rPr>
              <w:t>寸超大触摸液晶显示器，平台结构选用坚固冷轧钢板，经过严格的脱脂、酸洗、防锈磷化、纯水清洗、静电喷涂等工艺流程，色泽自然、稳定性高、不易变形、耐水、耐老化。</w:t>
            </w:r>
            <w:r>
              <w:rPr>
                <w:rFonts w:hint="eastAsia"/>
              </w:rPr>
              <w:br/>
            </w:r>
            <w:r>
              <w:rPr>
                <w:rFonts w:hint="eastAsia"/>
              </w:rPr>
              <w:t>（</w:t>
            </w:r>
            <w:r>
              <w:rPr>
                <w:rFonts w:hint="eastAsia"/>
              </w:rPr>
              <w:t>2</w:t>
            </w:r>
            <w:r>
              <w:rPr>
                <w:rFonts w:hint="eastAsia"/>
              </w:rPr>
              <w:t>）配套车</w:t>
            </w:r>
            <w:proofErr w:type="gramStart"/>
            <w:r>
              <w:rPr>
                <w:rFonts w:hint="eastAsia"/>
              </w:rPr>
              <w:t>规</w:t>
            </w:r>
            <w:proofErr w:type="gramEnd"/>
            <w:r>
              <w:rPr>
                <w:rFonts w:hint="eastAsia"/>
              </w:rPr>
              <w:t>级电机控制器，设备通电后，可动态展示电机正反转状态。</w:t>
            </w:r>
            <w:r>
              <w:rPr>
                <w:rFonts w:hint="eastAsia"/>
              </w:rPr>
              <w:br/>
            </w:r>
            <w:r>
              <w:rPr>
                <w:rFonts w:hint="eastAsia"/>
              </w:rPr>
              <w:t>（</w:t>
            </w:r>
            <w:r>
              <w:rPr>
                <w:rFonts w:hint="eastAsia"/>
              </w:rPr>
              <w:t>3</w:t>
            </w:r>
            <w:r>
              <w:rPr>
                <w:rFonts w:hint="eastAsia"/>
              </w:rPr>
              <w:t>）平台配有电机线接口、电机旋变传感器接口及地线接口，可方便连接智能信息采集检测箱为电机供电。</w:t>
            </w:r>
            <w:r>
              <w:rPr>
                <w:rFonts w:hint="eastAsia"/>
              </w:rPr>
              <w:br/>
            </w:r>
            <w:r>
              <w:rPr>
                <w:rFonts w:hint="eastAsia"/>
              </w:rPr>
              <w:t>（</w:t>
            </w:r>
            <w:r>
              <w:rPr>
                <w:rFonts w:hint="eastAsia"/>
              </w:rPr>
              <w:t>4</w:t>
            </w:r>
            <w:r>
              <w:rPr>
                <w:rFonts w:hint="eastAsia"/>
              </w:rPr>
              <w:t>）配套超大存储抽屉，抽屉采用实心双排滚珠静音缓冲阻尼导轨固定，抽拉顺滑，平衡力强，导轨表面采用不锈钢拉丝，电镀加工抛光打磨处理，历经盐雾测试，不易生锈，不易褪色。</w:t>
            </w:r>
            <w:r>
              <w:rPr>
                <w:rFonts w:hint="eastAsia"/>
              </w:rPr>
              <w:br/>
            </w:r>
            <w:r>
              <w:rPr>
                <w:rFonts w:hint="eastAsia"/>
              </w:rPr>
              <w:t>（</w:t>
            </w:r>
            <w:r>
              <w:rPr>
                <w:rFonts w:hint="eastAsia"/>
              </w:rPr>
              <w:t>5</w:t>
            </w:r>
            <w:r>
              <w:rPr>
                <w:rFonts w:hint="eastAsia"/>
              </w:rPr>
              <w:t>）抽屉内可存放电机高低压线束，使用方便，美观大方。</w:t>
            </w:r>
            <w:r>
              <w:rPr>
                <w:rFonts w:hint="eastAsia"/>
              </w:rPr>
              <w:br/>
            </w:r>
            <w:r>
              <w:rPr>
                <w:rFonts w:hint="eastAsia"/>
                <w:b/>
                <w:bCs/>
              </w:rPr>
              <w:t>驱动能量供给平台搭配智能教学系统</w:t>
            </w:r>
            <w:r>
              <w:rPr>
                <w:rFonts w:hint="eastAsia"/>
              </w:rPr>
              <w:br/>
            </w:r>
            <w:r>
              <w:rPr>
                <w:rFonts w:hint="eastAsia"/>
              </w:rPr>
              <w:t>（</w:t>
            </w:r>
            <w:r>
              <w:rPr>
                <w:rFonts w:hint="eastAsia"/>
              </w:rPr>
              <w:t>1</w:t>
            </w:r>
            <w:r>
              <w:rPr>
                <w:rFonts w:hint="eastAsia"/>
              </w:rPr>
              <w:t>）智能教学系统可控制电机运动</w:t>
            </w:r>
            <w:r>
              <w:rPr>
                <w:rFonts w:hint="eastAsia"/>
              </w:rPr>
              <w:br/>
            </w:r>
            <w:r>
              <w:rPr>
                <w:rFonts w:hint="eastAsia"/>
              </w:rPr>
              <w:t>（</w:t>
            </w:r>
            <w:r>
              <w:rPr>
                <w:rFonts w:hint="eastAsia"/>
              </w:rPr>
              <w:t>2</w:t>
            </w:r>
            <w:r>
              <w:rPr>
                <w:rFonts w:hint="eastAsia"/>
              </w:rPr>
              <w:t>）技术平台配置资源存储计算机和显示器，可存储可视化课程资源和文本资源等，辅助教师开展课堂教学，支持资源远程更新。</w:t>
            </w:r>
          </w:p>
          <w:p w:rsidR="0037104B" w:rsidRDefault="0037104B" w:rsidP="006E1266">
            <w:pPr>
              <w:widowControl/>
              <w:jc w:val="left"/>
              <w:textAlignment w:val="center"/>
            </w:pPr>
            <w:r>
              <w:rPr>
                <w:rFonts w:hint="eastAsia"/>
              </w:rPr>
              <w:t>（智能教学系统需为投标人或设备制造厂商自主研发的成熟产品，开标现场需提供中华人民共和国国家版权局签发的计算机软件著作权登记证书复印件加盖投标人公章（原件备查）。）</w:t>
            </w:r>
          </w:p>
          <w:p w:rsidR="0037104B" w:rsidRDefault="0037104B" w:rsidP="006E1266">
            <w:pPr>
              <w:widowControl/>
              <w:jc w:val="left"/>
              <w:textAlignment w:val="center"/>
            </w:pPr>
            <w:r>
              <w:rPr>
                <w:rFonts w:hint="eastAsia"/>
              </w:rPr>
              <w:t>三、可完成的实训项目</w:t>
            </w:r>
          </w:p>
          <w:p w:rsidR="0037104B" w:rsidRDefault="0037104B" w:rsidP="006E1266">
            <w:pPr>
              <w:widowControl/>
              <w:jc w:val="left"/>
              <w:textAlignment w:val="center"/>
            </w:pPr>
            <w:r>
              <w:t>（</w:t>
            </w:r>
            <w:r>
              <w:t>1</w:t>
            </w:r>
            <w:r>
              <w:t>）变速箱组件外观检查，如齿轮轮系转动、主轴齿轮、副轴齿轮的、差速器组件等的检查</w:t>
            </w:r>
          </w:p>
          <w:p w:rsidR="0037104B" w:rsidRDefault="0037104B" w:rsidP="006E1266">
            <w:pPr>
              <w:widowControl/>
              <w:jc w:val="left"/>
              <w:textAlignment w:val="center"/>
            </w:pPr>
            <w:r>
              <w:t>（</w:t>
            </w:r>
            <w:r>
              <w:t>2</w:t>
            </w:r>
            <w:r>
              <w:t>）差速器组件的高度测量</w:t>
            </w:r>
          </w:p>
          <w:p w:rsidR="0037104B" w:rsidRDefault="0037104B" w:rsidP="006E1266">
            <w:pPr>
              <w:widowControl/>
              <w:jc w:val="left"/>
              <w:textAlignment w:val="center"/>
            </w:pPr>
            <w:r>
              <w:t>（</w:t>
            </w:r>
            <w:r>
              <w:t>3</w:t>
            </w:r>
            <w:r>
              <w:t>）后箱体</w:t>
            </w:r>
            <w:proofErr w:type="gramStart"/>
            <w:r>
              <w:t>轴承孔底的</w:t>
            </w:r>
            <w:proofErr w:type="gramEnd"/>
            <w:r>
              <w:t>测量</w:t>
            </w:r>
          </w:p>
          <w:p w:rsidR="0037104B" w:rsidRDefault="0037104B" w:rsidP="006E1266">
            <w:pPr>
              <w:widowControl/>
              <w:jc w:val="left"/>
              <w:textAlignment w:val="center"/>
            </w:pPr>
            <w:r>
              <w:t>（</w:t>
            </w:r>
            <w:r>
              <w:t>4</w:t>
            </w:r>
            <w:r>
              <w:t>）选择三轴</w:t>
            </w:r>
            <w:proofErr w:type="gramStart"/>
            <w:r>
              <w:t>轴</w:t>
            </w:r>
            <w:proofErr w:type="gramEnd"/>
            <w:r>
              <w:t>调整垫片厚度</w:t>
            </w:r>
          </w:p>
          <w:p w:rsidR="0037104B" w:rsidRDefault="0037104B" w:rsidP="006E1266">
            <w:pPr>
              <w:widowControl/>
              <w:jc w:val="left"/>
              <w:textAlignment w:val="center"/>
            </w:pPr>
            <w:r>
              <w:t>（</w:t>
            </w:r>
            <w:r>
              <w:t>5</w:t>
            </w:r>
            <w:r>
              <w:t>）驱动电机的空转检查</w:t>
            </w:r>
          </w:p>
          <w:p w:rsidR="0037104B" w:rsidRDefault="0037104B" w:rsidP="006E1266">
            <w:pPr>
              <w:widowControl/>
              <w:jc w:val="left"/>
              <w:textAlignment w:val="center"/>
            </w:pPr>
            <w:r>
              <w:t>（</w:t>
            </w:r>
            <w:r>
              <w:t>6</w:t>
            </w:r>
            <w:r>
              <w:t>）冷却回路密封性能检查</w:t>
            </w:r>
          </w:p>
          <w:p w:rsidR="0037104B" w:rsidRDefault="0037104B" w:rsidP="006E1266">
            <w:pPr>
              <w:widowControl/>
              <w:jc w:val="left"/>
              <w:textAlignment w:val="center"/>
            </w:pPr>
            <w:r>
              <w:t>（</w:t>
            </w:r>
            <w:r>
              <w:t>7</w:t>
            </w:r>
            <w:r>
              <w:t>）冷态绝缘电阻检测</w:t>
            </w:r>
          </w:p>
          <w:p w:rsidR="0037104B" w:rsidRDefault="0037104B" w:rsidP="006E1266">
            <w:pPr>
              <w:widowControl/>
              <w:jc w:val="left"/>
              <w:textAlignment w:val="center"/>
            </w:pPr>
            <w:r>
              <w:t>（</w:t>
            </w:r>
            <w:r>
              <w:t>8</w:t>
            </w:r>
            <w:r>
              <w:t>）绕组短路检查</w:t>
            </w:r>
          </w:p>
          <w:p w:rsidR="0037104B" w:rsidRDefault="0037104B" w:rsidP="006E1266">
            <w:pPr>
              <w:widowControl/>
              <w:jc w:val="left"/>
              <w:textAlignment w:val="center"/>
            </w:pPr>
            <w:r>
              <w:t>（</w:t>
            </w:r>
            <w:r>
              <w:t>9</w:t>
            </w:r>
            <w:r>
              <w:t>）绕组断路检查</w:t>
            </w:r>
          </w:p>
          <w:p w:rsidR="0037104B" w:rsidRDefault="0037104B" w:rsidP="006E1266">
            <w:pPr>
              <w:widowControl/>
              <w:jc w:val="left"/>
              <w:textAlignment w:val="center"/>
            </w:pPr>
            <w:r>
              <w:t>（</w:t>
            </w:r>
            <w:r>
              <w:t>10</w:t>
            </w:r>
            <w:r>
              <w:t>）旋变传感器绕组阻值检查</w:t>
            </w:r>
          </w:p>
          <w:p w:rsidR="0037104B" w:rsidRDefault="0037104B" w:rsidP="006E1266">
            <w:pPr>
              <w:widowControl/>
              <w:jc w:val="left"/>
              <w:textAlignment w:val="center"/>
            </w:pPr>
            <w:r>
              <w:t>（</w:t>
            </w:r>
            <w:r>
              <w:t>11</w:t>
            </w:r>
            <w:r>
              <w:t>）电机绕组温度传感器阻值检查</w:t>
            </w:r>
          </w:p>
          <w:p w:rsidR="0037104B" w:rsidRDefault="0037104B" w:rsidP="006E1266">
            <w:pPr>
              <w:widowControl/>
              <w:jc w:val="left"/>
              <w:textAlignment w:val="center"/>
            </w:pPr>
            <w:r>
              <w:rPr>
                <w:noProof/>
              </w:rPr>
              <w:lastRenderedPageBreak/>
              <w:drawing>
                <wp:anchor distT="0" distB="0" distL="114300" distR="114300" simplePos="0" relativeHeight="251661312" behindDoc="0" locked="0" layoutInCell="1" allowOverlap="1" wp14:anchorId="2ADB9D89" wp14:editId="46375029">
                  <wp:simplePos x="0" y="0"/>
                  <wp:positionH relativeFrom="column">
                    <wp:posOffset>2225675</wp:posOffset>
                  </wp:positionH>
                  <wp:positionV relativeFrom="paragraph">
                    <wp:posOffset>5715</wp:posOffset>
                  </wp:positionV>
                  <wp:extent cx="945515" cy="1681480"/>
                  <wp:effectExtent l="0" t="0" r="6985"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945515" cy="1681480"/>
                          </a:xfrm>
                          <a:prstGeom prst="rect">
                            <a:avLst/>
                          </a:prstGeom>
                          <a:noFill/>
                          <a:ln>
                            <a:noFill/>
                          </a:ln>
                        </pic:spPr>
                      </pic:pic>
                    </a:graphicData>
                  </a:graphic>
                </wp:anchor>
              </w:drawing>
            </w:r>
            <w:r>
              <w:rPr>
                <w:noProof/>
              </w:rPr>
              <w:drawing>
                <wp:inline distT="0" distB="0" distL="114300" distR="114300" wp14:anchorId="530B01FF" wp14:editId="685869F4">
                  <wp:extent cx="2270760" cy="1703705"/>
                  <wp:effectExtent l="0" t="0" r="15240" b="10795"/>
                  <wp:docPr id="3"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
                          <pic:cNvPicPr>
                            <a:picLocks noChangeAspect="1"/>
                          </pic:cNvPicPr>
                        </pic:nvPicPr>
                        <pic:blipFill>
                          <a:blip r:embed="rId12"/>
                          <a:stretch>
                            <a:fillRect/>
                          </a:stretch>
                        </pic:blipFill>
                        <pic:spPr>
                          <a:xfrm>
                            <a:off x="0" y="0"/>
                            <a:ext cx="2270760" cy="1703705"/>
                          </a:xfrm>
                          <a:prstGeom prst="rect">
                            <a:avLst/>
                          </a:prstGeom>
                        </pic:spPr>
                      </pic:pic>
                    </a:graphicData>
                  </a:graphic>
                </wp:inline>
              </w:drawing>
            </w:r>
          </w:p>
          <w:p w:rsidR="0037104B" w:rsidRDefault="0037104B" w:rsidP="006E1266">
            <w:pPr>
              <w:pStyle w:val="2"/>
              <w:ind w:leftChars="0" w:left="0"/>
            </w:pPr>
            <w:r>
              <w:rPr>
                <w:rFonts w:eastAsiaTheme="minorEastAsia" w:hint="eastAsia"/>
                <w:b/>
                <w:bCs/>
                <w:sz w:val="21"/>
                <w:szCs w:val="24"/>
              </w:rPr>
              <w:t>★投标人所投设备需满足</w:t>
            </w:r>
            <w:r>
              <w:rPr>
                <w:rFonts w:eastAsiaTheme="minorEastAsia" w:hint="eastAsia"/>
                <w:b/>
                <w:bCs/>
                <w:sz w:val="21"/>
                <w:szCs w:val="24"/>
              </w:rPr>
              <w:t>2019</w:t>
            </w:r>
            <w:r>
              <w:rPr>
                <w:rFonts w:eastAsiaTheme="minorEastAsia" w:hint="eastAsia"/>
                <w:b/>
                <w:bCs/>
                <w:sz w:val="21"/>
                <w:szCs w:val="24"/>
              </w:rPr>
              <w:t>年中国技能大赛全国新能源汽车关键技术技能大赛电控技术赛项技术平台要求</w:t>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检测工具套装</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检测工具套装包括万用表、绝缘测试仪、电池内阻测试仪、四通道示波器、</w:t>
            </w:r>
            <w:proofErr w:type="gramStart"/>
            <w:r>
              <w:rPr>
                <w:rFonts w:ascii="宋体" w:eastAsia="宋体" w:hAnsi="宋体" w:cs="宋体" w:hint="eastAsia"/>
                <w:color w:val="000000"/>
                <w:kern w:val="0"/>
                <w:sz w:val="22"/>
                <w:szCs w:val="22"/>
              </w:rPr>
              <w:t>毫欧表</w:t>
            </w:r>
            <w:proofErr w:type="gramEnd"/>
            <w:r>
              <w:rPr>
                <w:rFonts w:ascii="宋体" w:eastAsia="宋体" w:hAnsi="宋体" w:cs="宋体" w:hint="eastAsia"/>
                <w:color w:val="000000"/>
                <w:kern w:val="0"/>
                <w:sz w:val="22"/>
                <w:szCs w:val="22"/>
              </w:rPr>
              <w:t>、手持示波器、万用接线盒等各1套。</w:t>
            </w:r>
            <w:r>
              <w:rPr>
                <w:rFonts w:ascii="宋体" w:eastAsia="宋体" w:hAnsi="宋体" w:cs="宋体" w:hint="eastAsia"/>
                <w:color w:val="000000"/>
                <w:kern w:val="0"/>
                <w:sz w:val="22"/>
                <w:szCs w:val="22"/>
              </w:rPr>
              <w:br/>
              <w:t>（1）万用表：可测量电压、电阻、电流等，直流电压量程1000V。</w:t>
            </w:r>
            <w:r>
              <w:rPr>
                <w:rFonts w:ascii="宋体" w:eastAsia="宋体" w:hAnsi="宋体" w:cs="宋体" w:hint="eastAsia"/>
                <w:color w:val="000000"/>
                <w:kern w:val="0"/>
                <w:sz w:val="22"/>
                <w:szCs w:val="22"/>
              </w:rPr>
              <w:br/>
              <w:t>（2）绝缘测试仪：绝缘测试电压1000V。</w:t>
            </w:r>
            <w:r>
              <w:rPr>
                <w:rFonts w:ascii="宋体" w:eastAsia="宋体" w:hAnsi="宋体" w:cs="宋体" w:hint="eastAsia"/>
                <w:color w:val="000000"/>
                <w:kern w:val="0"/>
                <w:sz w:val="22"/>
                <w:szCs w:val="22"/>
              </w:rPr>
              <w:br/>
              <w:t>（3）电池内阻测试仪：电池内阻测试仪：电阻：1uΩ-33KΩ，精度0.2%；</w:t>
            </w:r>
            <w:r>
              <w:rPr>
                <w:rFonts w:ascii="宋体" w:eastAsia="宋体" w:hAnsi="宋体" w:cs="宋体" w:hint="eastAsia"/>
                <w:color w:val="000000"/>
                <w:kern w:val="0"/>
                <w:sz w:val="22"/>
                <w:szCs w:val="22"/>
              </w:rPr>
              <w:br/>
              <w:t>（4）四通道示波器：通道数量4个，带宽100MHz。</w:t>
            </w:r>
            <w:r>
              <w:rPr>
                <w:rFonts w:ascii="宋体" w:eastAsia="宋体" w:hAnsi="宋体" w:cs="宋体" w:hint="eastAsia"/>
                <w:color w:val="000000"/>
                <w:kern w:val="0"/>
                <w:sz w:val="22"/>
                <w:szCs w:val="22"/>
              </w:rPr>
              <w:br/>
              <w:t>（5）</w:t>
            </w:r>
            <w:proofErr w:type="gramStart"/>
            <w:r>
              <w:rPr>
                <w:rFonts w:ascii="宋体" w:eastAsia="宋体" w:hAnsi="宋体" w:cs="宋体" w:hint="eastAsia"/>
                <w:color w:val="000000"/>
                <w:kern w:val="0"/>
                <w:sz w:val="22"/>
                <w:szCs w:val="22"/>
              </w:rPr>
              <w:t>毫欧表</w:t>
            </w:r>
            <w:proofErr w:type="gramEnd"/>
            <w:r>
              <w:rPr>
                <w:rFonts w:ascii="宋体" w:eastAsia="宋体" w:hAnsi="宋体" w:cs="宋体" w:hint="eastAsia"/>
                <w:color w:val="000000"/>
                <w:kern w:val="0"/>
                <w:sz w:val="22"/>
                <w:szCs w:val="22"/>
              </w:rPr>
              <w:t>：低电阻测试范围0.5mΩ-6kΩ，最小分辨率10μΩ，测量电流5A。</w:t>
            </w:r>
            <w:r>
              <w:rPr>
                <w:rFonts w:ascii="宋体" w:eastAsia="宋体" w:hAnsi="宋体" w:cs="宋体" w:hint="eastAsia"/>
                <w:color w:val="000000"/>
                <w:kern w:val="0"/>
                <w:sz w:val="22"/>
                <w:szCs w:val="22"/>
              </w:rPr>
              <w:br/>
              <w:t>（6）手持示波器：通道数量2个，带宽100MHz。</w:t>
            </w:r>
            <w:r>
              <w:rPr>
                <w:rFonts w:ascii="宋体" w:eastAsia="宋体" w:hAnsi="宋体" w:cs="宋体" w:hint="eastAsia"/>
                <w:color w:val="000000"/>
                <w:kern w:val="0"/>
                <w:sz w:val="22"/>
                <w:szCs w:val="22"/>
              </w:rPr>
              <w:br/>
              <w:t>（7）万用接线盒：各种规格的“T”型线，有足够的通流能力，可重复插接使用。</w:t>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人员安全防护套装</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4"/>
              </w:rPr>
            </w:pPr>
            <w:r>
              <w:rPr>
                <w:rFonts w:ascii="宋体" w:eastAsia="宋体" w:hAnsi="宋体" w:cs="宋体" w:hint="eastAsia"/>
                <w:color w:val="000000"/>
                <w:kern w:val="0"/>
                <w:sz w:val="22"/>
                <w:szCs w:val="22"/>
              </w:rPr>
              <w:t>人员防护套装包括绝缘手套、耐磨手套、绝缘鞋、护目镜、安全帽等各1套。</w:t>
            </w:r>
            <w:r>
              <w:rPr>
                <w:rFonts w:ascii="宋体" w:eastAsia="宋体" w:hAnsi="宋体" w:cs="宋体" w:hint="eastAsia"/>
                <w:color w:val="000000"/>
                <w:kern w:val="0"/>
                <w:sz w:val="22"/>
                <w:szCs w:val="22"/>
              </w:rPr>
              <w:br/>
              <w:t>1、绝缘手套：天然橡胶制成，耐压等级1KV。</w:t>
            </w:r>
            <w:r>
              <w:rPr>
                <w:rFonts w:ascii="宋体" w:eastAsia="宋体" w:hAnsi="宋体" w:cs="宋体" w:hint="eastAsia"/>
                <w:color w:val="000000"/>
                <w:kern w:val="0"/>
                <w:sz w:val="22"/>
                <w:szCs w:val="22"/>
              </w:rPr>
              <w:br/>
              <w:t>2、耐磨手套：符合人体工程学设计；可降低潜在的危险，如：刀割等；可清洗。</w:t>
            </w:r>
            <w:r>
              <w:rPr>
                <w:rFonts w:ascii="宋体" w:eastAsia="宋体" w:hAnsi="宋体" w:cs="宋体" w:hint="eastAsia"/>
                <w:color w:val="000000"/>
                <w:kern w:val="0"/>
                <w:sz w:val="22"/>
                <w:szCs w:val="22"/>
              </w:rPr>
              <w:br/>
              <w:t>3、绝缘鞋：防砸电绝缘；双密度聚氨酯（PU）一次成型鞋底，大底致密耐磨，中底柔软舒适配合防滑设计穿着舒适安全。柔软型全封闭鞋舌，有效防止飞溅液体进入。</w:t>
            </w:r>
            <w:r>
              <w:rPr>
                <w:rFonts w:ascii="宋体" w:eastAsia="宋体" w:hAnsi="宋体" w:cs="宋体" w:hint="eastAsia"/>
                <w:color w:val="000000"/>
                <w:kern w:val="0"/>
                <w:sz w:val="22"/>
                <w:szCs w:val="22"/>
              </w:rPr>
              <w:br/>
              <w:t>4、护目镜：防冲击物，如打磨，研磨等。防化学物，如电镀，喷漆等。防光辐射，如红外线、紫外线等。防热辐射，如电火花，热辐射等。</w:t>
            </w:r>
            <w:r>
              <w:rPr>
                <w:rFonts w:ascii="宋体" w:eastAsia="宋体" w:hAnsi="宋体" w:cs="宋体" w:hint="eastAsia"/>
                <w:color w:val="000000"/>
                <w:kern w:val="0"/>
                <w:sz w:val="22"/>
                <w:szCs w:val="22"/>
              </w:rPr>
              <w:br/>
              <w:t>5、安全帽：绝缘，防撞减震，防喷溅，抗撕裂， 安全帽采用 ABS 硬质材质，无毒、无味、无任何刺激。</w:t>
            </w:r>
          </w:p>
          <w:p w:rsidR="0037104B" w:rsidRDefault="0037104B" w:rsidP="006E1266">
            <w:pPr>
              <w:widowControl/>
              <w:jc w:val="left"/>
              <w:textAlignment w:val="center"/>
              <w:rPr>
                <w:rFonts w:ascii="宋体" w:eastAsia="宋体" w:hAnsi="宋体" w:cs="宋体"/>
                <w:color w:val="000000"/>
                <w:kern w:val="0"/>
                <w:sz w:val="24"/>
              </w:rPr>
            </w:pPr>
            <w:r>
              <w:rPr>
                <w:noProof/>
              </w:rPr>
              <w:drawing>
                <wp:inline distT="0" distB="0" distL="114300" distR="114300" wp14:anchorId="1CD5A897" wp14:editId="4BB16612">
                  <wp:extent cx="2354580" cy="1579880"/>
                  <wp:effectExtent l="0" t="0" r="0" b="0"/>
                  <wp:docPr id="54" name="图片 53" descr="人员防护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人员防护套装"/>
                          <pic:cNvPicPr>
                            <a:picLocks noChangeAspect="1"/>
                          </pic:cNvPicPr>
                        </pic:nvPicPr>
                        <pic:blipFill>
                          <a:blip r:embed="rId13"/>
                          <a:stretch>
                            <a:fillRect/>
                          </a:stretch>
                        </pic:blipFill>
                        <pic:spPr>
                          <a:xfrm>
                            <a:off x="0" y="0"/>
                            <a:ext cx="2354580" cy="1579880"/>
                          </a:xfrm>
                          <a:prstGeom prst="rect">
                            <a:avLst/>
                          </a:prstGeom>
                        </pic:spPr>
                      </pic:pic>
                    </a:graphicData>
                  </a:graphic>
                </wp:inline>
              </w:drawing>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工位安全防护套装</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4"/>
              </w:rPr>
            </w:pPr>
            <w:r>
              <w:rPr>
                <w:rFonts w:ascii="宋体" w:eastAsia="宋体" w:hAnsi="宋体" w:cs="宋体" w:hint="eastAsia"/>
                <w:color w:val="000000"/>
                <w:kern w:val="0"/>
                <w:sz w:val="22"/>
                <w:szCs w:val="22"/>
              </w:rPr>
              <w:t>工位安全保护套装包括警示牌、隔离带套装、绝缘防护垫等各1套。</w:t>
            </w:r>
            <w:r>
              <w:rPr>
                <w:rFonts w:ascii="宋体" w:eastAsia="宋体" w:hAnsi="宋体" w:cs="宋体" w:hint="eastAsia"/>
                <w:color w:val="000000"/>
                <w:kern w:val="0"/>
                <w:sz w:val="22"/>
                <w:szCs w:val="22"/>
              </w:rPr>
              <w:br/>
              <w:t>1、警示牌：绝缘材质制作，表面喷涂"危险，请勿靠近</w:t>
            </w:r>
            <w:proofErr w:type="gramStart"/>
            <w:r>
              <w:rPr>
                <w:rFonts w:ascii="宋体" w:eastAsia="宋体" w:hAnsi="宋体" w:cs="宋体" w:hint="eastAsia"/>
                <w:color w:val="000000"/>
                <w:kern w:val="0"/>
                <w:sz w:val="22"/>
                <w:szCs w:val="22"/>
              </w:rPr>
              <w:t>”</w:t>
            </w:r>
            <w:proofErr w:type="gramEnd"/>
            <w:r>
              <w:rPr>
                <w:rFonts w:ascii="宋体" w:eastAsia="宋体" w:hAnsi="宋体" w:cs="宋体" w:hint="eastAsia"/>
                <w:color w:val="000000"/>
                <w:kern w:val="0"/>
                <w:sz w:val="22"/>
                <w:szCs w:val="22"/>
              </w:rPr>
              <w:t>字样与带电符号。</w:t>
            </w:r>
            <w:r>
              <w:rPr>
                <w:rFonts w:ascii="宋体" w:eastAsia="宋体" w:hAnsi="宋体" w:cs="宋体" w:hint="eastAsia"/>
                <w:color w:val="000000"/>
                <w:kern w:val="0"/>
                <w:sz w:val="22"/>
                <w:szCs w:val="22"/>
              </w:rPr>
              <w:br/>
              <w:t>2、隔离带套装：可再次利用，对操作空间进行隔离；最长5m；可伸缩，每套6根围成一个工位。</w:t>
            </w:r>
            <w:r>
              <w:rPr>
                <w:rFonts w:ascii="宋体" w:eastAsia="宋体" w:hAnsi="宋体" w:cs="宋体" w:hint="eastAsia"/>
                <w:color w:val="000000"/>
                <w:kern w:val="0"/>
                <w:sz w:val="22"/>
                <w:szCs w:val="22"/>
              </w:rPr>
              <w:br/>
              <w:t>3、绝缘防护垫：最高耐压10KV，尺寸：5m x 1m x 5mm  （长x宽x厚度)</w:t>
            </w:r>
          </w:p>
          <w:p w:rsidR="0037104B" w:rsidRDefault="0037104B" w:rsidP="006E1266">
            <w:pPr>
              <w:widowControl/>
              <w:jc w:val="left"/>
              <w:textAlignment w:val="center"/>
              <w:rPr>
                <w:rFonts w:ascii="宋体" w:eastAsia="宋体" w:hAnsi="宋体" w:cs="宋体"/>
                <w:color w:val="000000"/>
                <w:kern w:val="0"/>
                <w:sz w:val="24"/>
              </w:rPr>
            </w:pPr>
            <w:r>
              <w:rPr>
                <w:noProof/>
              </w:rPr>
              <w:drawing>
                <wp:inline distT="0" distB="0" distL="114300" distR="114300" wp14:anchorId="632900D4" wp14:editId="3711A2C0">
                  <wp:extent cx="3074035" cy="1190625"/>
                  <wp:effectExtent l="0" t="0" r="12065" b="9525"/>
                  <wp:docPr id="71" name="图片 70" descr="工位安全防护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工位安全防护套装"/>
                          <pic:cNvPicPr>
                            <a:picLocks noChangeAspect="1"/>
                          </pic:cNvPicPr>
                        </pic:nvPicPr>
                        <pic:blipFill>
                          <a:blip r:embed="rId14"/>
                          <a:stretch>
                            <a:fillRect/>
                          </a:stretch>
                        </pic:blipFill>
                        <pic:spPr>
                          <a:xfrm>
                            <a:off x="0" y="0"/>
                            <a:ext cx="3074035" cy="1190625"/>
                          </a:xfrm>
                          <a:prstGeom prst="rect">
                            <a:avLst/>
                          </a:prstGeom>
                        </pic:spPr>
                      </pic:pic>
                    </a:graphicData>
                  </a:graphic>
                </wp:inline>
              </w:drawing>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一体化</w:t>
            </w:r>
            <w:proofErr w:type="gramStart"/>
            <w:r>
              <w:rPr>
                <w:rFonts w:ascii="宋体" w:eastAsia="宋体" w:hAnsi="宋体" w:cs="宋体" w:hint="eastAsia"/>
                <w:color w:val="000000"/>
                <w:kern w:val="0"/>
                <w:sz w:val="22"/>
                <w:szCs w:val="22"/>
              </w:rPr>
              <w:t>集成工</w:t>
            </w:r>
            <w:proofErr w:type="gramEnd"/>
            <w:r>
              <w:rPr>
                <w:rFonts w:ascii="宋体" w:eastAsia="宋体" w:hAnsi="宋体" w:cs="宋体" w:hint="eastAsia"/>
                <w:color w:val="000000"/>
                <w:kern w:val="0"/>
                <w:sz w:val="22"/>
                <w:szCs w:val="22"/>
              </w:rPr>
              <w:t>量具套装</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包含7抽屉柜形多功能工具手推车、三层零件车。</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1/2"六角短套筒：8-24,27,30,32mm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1/2"六角长套筒:10,12,13,14,17,19mm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1/2"气动套筒:17,19,21,23mm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1/2"系列L型扳手:250mm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接杆:1/2"*5",1/2"*10"</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套筒转接头:1/2"M*3/8"F</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万向接头:12.5mm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快速棘轮扳手:12.5mm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工作灯,充电线，油封安装工具</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橡皮锤子：30mm，45mm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1/4"六角长套筒：4-8mm,10mm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1/4"六角短套筒（13件）:4,4.5,5,5.5,6-14mm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3/8"六角套筒:8-19mm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长套筒:10-15,17,19mm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L型内六角扳手:1.5，2，2.5，3，4，5，6，8，10</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套筒：14，16，18mm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游标卡尺,钢直尺,棘轮扳手（大）,棘轮扳手（中），棘轮扳手（小），</w:t>
            </w:r>
            <w:proofErr w:type="gramStart"/>
            <w:r>
              <w:rPr>
                <w:rFonts w:ascii="宋体" w:eastAsia="宋体" w:hAnsi="宋体" w:cs="宋体" w:hint="eastAsia"/>
                <w:color w:val="000000"/>
                <w:kern w:val="0"/>
                <w:sz w:val="22"/>
                <w:szCs w:val="22"/>
              </w:rPr>
              <w:t>旋具批头</w:t>
            </w:r>
            <w:proofErr w:type="gramEnd"/>
            <w:r>
              <w:rPr>
                <w:rFonts w:ascii="宋体" w:eastAsia="宋体" w:hAnsi="宋体" w:cs="宋体" w:hint="eastAsia"/>
                <w:color w:val="000000"/>
                <w:kern w:val="0"/>
                <w:sz w:val="22"/>
                <w:szCs w:val="22"/>
              </w:rPr>
              <w:t>（12个），转接头，转向接杆，转向接头</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10mm</w:t>
            </w:r>
            <w:proofErr w:type="gramStart"/>
            <w:r>
              <w:rPr>
                <w:rFonts w:ascii="宋体" w:eastAsia="宋体" w:hAnsi="宋体" w:cs="宋体" w:hint="eastAsia"/>
                <w:color w:val="000000"/>
                <w:kern w:val="0"/>
                <w:sz w:val="22"/>
                <w:szCs w:val="22"/>
              </w:rPr>
              <w:t>系列旋具套筒</w:t>
            </w:r>
            <w:proofErr w:type="gramEnd"/>
            <w:r>
              <w:rPr>
                <w:rFonts w:ascii="宋体" w:eastAsia="宋体" w:hAnsi="宋体" w:cs="宋体" w:hint="eastAsia"/>
                <w:color w:val="000000"/>
                <w:kern w:val="0"/>
                <w:sz w:val="22"/>
                <w:szCs w:val="22"/>
              </w:rPr>
              <w:t>：T10，T15，T30，T40，T45，T50，T55，H3，H5，H6，H7，H10，PH1，PH2，PH3，P21,P22,P23,FD5.5,FD7</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内花键套筒:E8,E10,E11,E12,E14,E16,E18</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双梅花扳手:8*10mm,10*12mm,14*15mm,16*17mm,18*19mm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两用扳手:8-19mm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豪华型S2穿心螺丝批:一字6*100mm,十字PH#2*10mm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钳子:6"尖嘴钳,8"鲤鱼钳,10"水泵</w:t>
            </w:r>
            <w:proofErr w:type="gramStart"/>
            <w:r>
              <w:rPr>
                <w:rFonts w:ascii="宋体" w:eastAsia="宋体" w:hAnsi="宋体" w:cs="宋体" w:hint="eastAsia"/>
                <w:color w:val="000000"/>
                <w:kern w:val="0"/>
                <w:sz w:val="22"/>
                <w:szCs w:val="22"/>
              </w:rPr>
              <w:t>钳</w:t>
            </w:r>
            <w:proofErr w:type="gramEnd"/>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绝缘电工胶布</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十字螺丝批:PH0*60mm,PH1*80mm,PH2*100mm,PH3*150mm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一字螺丝批:0.42*2.5*75mm,0.8*4*100mm,1*5.5*125mm,1.2*6.5*150mm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绝缘开口扳手:8mm，10mm，12-15mm</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剥线钳,预制式扭力扳手(60-340N.m),预制式扭力扳手(5-25N.m),胎纹笔,冰点测试仪,卡箍钳,卡簧钳（弯头）,深度尺,大一字螺丝批,卡簧钳（直头）</w:t>
            </w:r>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油壶,刮刀,预制式扭矩扳手,拉拔器,磁力棒,异形钳,水管堵头（长，短），橡皮水管堵头（15长，15短，16长，16短，20长，20短）</w:t>
            </w:r>
          </w:p>
          <w:p w:rsidR="0037104B" w:rsidRDefault="0037104B" w:rsidP="006E1266">
            <w:pPr>
              <w:widowControl/>
              <w:jc w:val="left"/>
              <w:textAlignment w:val="center"/>
              <w:rPr>
                <w:rFonts w:ascii="宋体" w:eastAsia="宋体" w:hAnsi="宋体" w:cs="宋体"/>
                <w:color w:val="000000"/>
                <w:kern w:val="0"/>
                <w:sz w:val="22"/>
                <w:szCs w:val="22"/>
              </w:rPr>
            </w:pPr>
            <w:proofErr w:type="gramStart"/>
            <w:r>
              <w:rPr>
                <w:rFonts w:ascii="宋体" w:eastAsia="宋体" w:hAnsi="宋体" w:cs="宋体" w:hint="eastAsia"/>
                <w:color w:val="000000"/>
                <w:kern w:val="0"/>
                <w:sz w:val="22"/>
                <w:szCs w:val="22"/>
              </w:rPr>
              <w:t>手摇简</w:t>
            </w:r>
            <w:proofErr w:type="gramEnd"/>
            <w:r>
              <w:rPr>
                <w:rFonts w:ascii="宋体" w:eastAsia="宋体" w:hAnsi="宋体" w:cs="宋体" w:hint="eastAsia"/>
                <w:color w:val="000000"/>
                <w:kern w:val="0"/>
                <w:sz w:val="22"/>
                <w:szCs w:val="22"/>
              </w:rPr>
              <w:t>式千斤顶,密封性测试水管（长）,密封性测试水管（短）,胎压表,</w:t>
            </w:r>
            <w:proofErr w:type="gramStart"/>
            <w:r>
              <w:rPr>
                <w:rFonts w:ascii="宋体" w:eastAsia="宋体" w:hAnsi="宋体" w:cs="宋体" w:hint="eastAsia"/>
                <w:color w:val="000000"/>
                <w:kern w:val="0"/>
                <w:sz w:val="22"/>
                <w:szCs w:val="22"/>
              </w:rPr>
              <w:t>手摇简</w:t>
            </w:r>
            <w:proofErr w:type="gramEnd"/>
            <w:r>
              <w:rPr>
                <w:rFonts w:ascii="宋体" w:eastAsia="宋体" w:hAnsi="宋体" w:cs="宋体" w:hint="eastAsia"/>
                <w:color w:val="000000"/>
                <w:kern w:val="0"/>
                <w:sz w:val="22"/>
                <w:szCs w:val="22"/>
              </w:rPr>
              <w:t>式千斤顶摇把,基准尺,生料带,气嘴头,</w:t>
            </w:r>
            <w:proofErr w:type="gramStart"/>
            <w:r>
              <w:rPr>
                <w:rFonts w:ascii="宋体" w:eastAsia="宋体" w:hAnsi="宋体" w:cs="宋体" w:hint="eastAsia"/>
                <w:color w:val="000000"/>
                <w:kern w:val="0"/>
                <w:sz w:val="22"/>
                <w:szCs w:val="22"/>
              </w:rPr>
              <w:t>胎压表气嘴头</w:t>
            </w:r>
            <w:proofErr w:type="gramEnd"/>
          </w:p>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noProof/>
                <w:color w:val="000000"/>
                <w:kern w:val="0"/>
                <w:sz w:val="22"/>
                <w:szCs w:val="22"/>
              </w:rPr>
              <w:drawing>
                <wp:inline distT="0" distB="0" distL="114300" distR="114300" wp14:anchorId="6CD3B64F" wp14:editId="1105E971">
                  <wp:extent cx="2854960" cy="1903730"/>
                  <wp:effectExtent l="0" t="0" r="0" b="1270"/>
                  <wp:docPr id="6" name="图片 2" descr="微信图片_201904231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图片_20190423100651"/>
                          <pic:cNvPicPr>
                            <a:picLocks noChangeAspect="1"/>
                          </pic:cNvPicPr>
                        </pic:nvPicPr>
                        <pic:blipFill>
                          <a:blip r:embed="rId15"/>
                          <a:stretch>
                            <a:fillRect/>
                          </a:stretch>
                        </pic:blipFill>
                        <pic:spPr>
                          <a:xfrm>
                            <a:off x="0" y="0"/>
                            <a:ext cx="2854960" cy="1903730"/>
                          </a:xfrm>
                          <a:prstGeom prst="rect">
                            <a:avLst/>
                          </a:prstGeom>
                          <a:noFill/>
                          <a:ln>
                            <a:noFill/>
                          </a:ln>
                        </pic:spPr>
                      </pic:pic>
                    </a:graphicData>
                  </a:graphic>
                </wp:inline>
              </w:drawing>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交流充电桩（枪）</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充电连接器寿命 ： ≥10000 次</w:t>
            </w:r>
            <w:r>
              <w:rPr>
                <w:rFonts w:ascii="宋体" w:eastAsia="宋体" w:hAnsi="宋体" w:cs="宋体" w:hint="eastAsia"/>
                <w:color w:val="000000"/>
                <w:kern w:val="0"/>
                <w:sz w:val="22"/>
                <w:szCs w:val="22"/>
              </w:rPr>
              <w:br/>
              <w:t>输入电压 :AC220V±10%</w:t>
            </w:r>
            <w:r>
              <w:rPr>
                <w:rFonts w:ascii="宋体" w:eastAsia="宋体" w:hAnsi="宋体" w:cs="宋体" w:hint="eastAsia"/>
                <w:color w:val="000000"/>
                <w:kern w:val="0"/>
                <w:sz w:val="22"/>
                <w:szCs w:val="22"/>
              </w:rPr>
              <w:br/>
              <w:t>输出电压 :AC220V±10%</w:t>
            </w:r>
            <w:r>
              <w:rPr>
                <w:rFonts w:ascii="宋体" w:eastAsia="宋体" w:hAnsi="宋体" w:cs="宋体" w:hint="eastAsia"/>
                <w:color w:val="000000"/>
                <w:kern w:val="0"/>
                <w:sz w:val="22"/>
                <w:szCs w:val="22"/>
              </w:rPr>
              <w:br/>
              <w:t>频率 : 50±1 Hz</w:t>
            </w:r>
            <w:r>
              <w:rPr>
                <w:rFonts w:ascii="宋体" w:eastAsia="宋体" w:hAnsi="宋体" w:cs="宋体" w:hint="eastAsia"/>
                <w:color w:val="000000"/>
                <w:kern w:val="0"/>
                <w:sz w:val="22"/>
                <w:szCs w:val="22"/>
              </w:rPr>
              <w:br/>
              <w:t>输出电流  :32A</w:t>
            </w:r>
            <w:r>
              <w:rPr>
                <w:rFonts w:ascii="宋体" w:eastAsia="宋体" w:hAnsi="宋体" w:cs="宋体" w:hint="eastAsia"/>
                <w:color w:val="000000"/>
                <w:kern w:val="0"/>
                <w:sz w:val="22"/>
                <w:szCs w:val="22"/>
              </w:rPr>
              <w:br/>
              <w:t>上位机通讯 : 以太网、GPRS</w:t>
            </w:r>
            <w:r>
              <w:rPr>
                <w:rFonts w:ascii="宋体" w:eastAsia="宋体" w:hAnsi="宋体" w:cs="宋体" w:hint="eastAsia"/>
                <w:color w:val="000000"/>
                <w:kern w:val="0"/>
                <w:sz w:val="22"/>
                <w:szCs w:val="22"/>
              </w:rPr>
              <w:br/>
              <w:t xml:space="preserve">充电接口 : </w:t>
            </w:r>
            <w:proofErr w:type="gramStart"/>
            <w:r>
              <w:rPr>
                <w:rFonts w:ascii="宋体" w:eastAsia="宋体" w:hAnsi="宋体" w:cs="宋体" w:hint="eastAsia"/>
                <w:color w:val="000000"/>
                <w:kern w:val="0"/>
                <w:sz w:val="22"/>
                <w:szCs w:val="22"/>
              </w:rPr>
              <w:t>七芯充电</w:t>
            </w:r>
            <w:proofErr w:type="gramEnd"/>
            <w:r>
              <w:rPr>
                <w:rFonts w:ascii="宋体" w:eastAsia="宋体" w:hAnsi="宋体" w:cs="宋体" w:hint="eastAsia"/>
                <w:color w:val="000000"/>
                <w:kern w:val="0"/>
                <w:sz w:val="22"/>
                <w:szCs w:val="22"/>
              </w:rPr>
              <w:t>枪</w:t>
            </w:r>
            <w:r>
              <w:rPr>
                <w:rFonts w:ascii="宋体" w:eastAsia="宋体" w:hAnsi="宋体" w:cs="宋体" w:hint="eastAsia"/>
                <w:color w:val="000000"/>
                <w:kern w:val="0"/>
                <w:sz w:val="22"/>
                <w:szCs w:val="22"/>
              </w:rPr>
              <w:br/>
              <w:t>充电方式 : 自动充满</w:t>
            </w:r>
            <w:r>
              <w:rPr>
                <w:rFonts w:ascii="宋体" w:eastAsia="宋体" w:hAnsi="宋体" w:cs="宋体" w:hint="eastAsia"/>
                <w:color w:val="000000"/>
                <w:kern w:val="0"/>
                <w:sz w:val="22"/>
                <w:szCs w:val="22"/>
              </w:rPr>
              <w:br/>
              <w:t>电能计量 : 1.0 级（符合国家电网计量标准）</w:t>
            </w:r>
            <w:r>
              <w:rPr>
                <w:rFonts w:ascii="宋体" w:eastAsia="宋体" w:hAnsi="宋体" w:cs="宋体" w:hint="eastAsia"/>
                <w:color w:val="000000"/>
                <w:kern w:val="0"/>
                <w:sz w:val="22"/>
                <w:szCs w:val="22"/>
              </w:rPr>
              <w:br/>
              <w:t>防护等级 : IP54</w:t>
            </w:r>
            <w:r>
              <w:rPr>
                <w:rFonts w:ascii="宋体" w:eastAsia="宋体" w:hAnsi="宋体" w:cs="宋体" w:hint="eastAsia"/>
                <w:color w:val="000000"/>
                <w:kern w:val="0"/>
                <w:sz w:val="22"/>
                <w:szCs w:val="22"/>
              </w:rPr>
              <w:br/>
              <w:t>运行温度 : －20℃~＋55℃</w:t>
            </w:r>
            <w:r>
              <w:rPr>
                <w:rFonts w:ascii="宋体" w:eastAsia="宋体" w:hAnsi="宋体" w:cs="宋体" w:hint="eastAsia"/>
                <w:color w:val="000000"/>
                <w:kern w:val="0"/>
                <w:sz w:val="22"/>
                <w:szCs w:val="22"/>
              </w:rPr>
              <w:br/>
              <w:t>存储温度 : －40℃~＋70℃</w:t>
            </w:r>
            <w:r>
              <w:rPr>
                <w:rFonts w:ascii="宋体" w:eastAsia="宋体" w:hAnsi="宋体" w:cs="宋体" w:hint="eastAsia"/>
                <w:color w:val="000000"/>
                <w:kern w:val="0"/>
                <w:sz w:val="22"/>
                <w:szCs w:val="22"/>
              </w:rPr>
              <w:br/>
              <w:t>相对湿度 :5%~95%</w:t>
            </w:r>
            <w:r>
              <w:rPr>
                <w:rFonts w:ascii="宋体" w:eastAsia="宋体" w:hAnsi="宋体" w:cs="宋体" w:hint="eastAsia"/>
                <w:color w:val="000000"/>
                <w:kern w:val="0"/>
                <w:sz w:val="22"/>
                <w:szCs w:val="22"/>
              </w:rPr>
              <w:br/>
              <w:t>海拔高度 : ≤2000m</w:t>
            </w:r>
          </w:p>
          <w:p w:rsidR="0037104B" w:rsidRDefault="0037104B" w:rsidP="006E1266">
            <w:pPr>
              <w:widowControl/>
              <w:jc w:val="left"/>
              <w:textAlignment w:val="center"/>
              <w:rPr>
                <w:rFonts w:ascii="宋体" w:eastAsia="宋体" w:hAnsi="宋体" w:cs="宋体"/>
                <w:color w:val="000000"/>
                <w:kern w:val="0"/>
                <w:sz w:val="22"/>
                <w:szCs w:val="22"/>
              </w:rPr>
            </w:pPr>
            <w:r>
              <w:rPr>
                <w:noProof/>
              </w:rPr>
              <w:drawing>
                <wp:inline distT="0" distB="0" distL="114300" distR="114300" wp14:anchorId="5B463510" wp14:editId="2F6E8453">
                  <wp:extent cx="1470660" cy="1962150"/>
                  <wp:effectExtent l="0" t="0" r="0" b="0"/>
                  <wp:docPr id="78" name="图片 77" descr="交流充电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交流充电桩"/>
                          <pic:cNvPicPr>
                            <a:picLocks noChangeAspect="1"/>
                          </pic:cNvPicPr>
                        </pic:nvPicPr>
                        <pic:blipFill>
                          <a:blip r:embed="rId16"/>
                          <a:stretch>
                            <a:fillRect/>
                          </a:stretch>
                        </pic:blipFill>
                        <pic:spPr>
                          <a:xfrm>
                            <a:off x="0" y="0"/>
                            <a:ext cx="1470660" cy="1962150"/>
                          </a:xfrm>
                          <a:prstGeom prst="rect">
                            <a:avLst/>
                          </a:prstGeom>
                        </pic:spPr>
                      </pic:pic>
                    </a:graphicData>
                  </a:graphic>
                </wp:inline>
              </w:drawing>
            </w:r>
          </w:p>
        </w:tc>
      </w:tr>
      <w:tr w:rsidR="0037104B" w:rsidTr="0037104B">
        <w:trPr>
          <w:trHeight w:val="700"/>
          <w:jc w:val="center"/>
        </w:trPr>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故障诊断仪器</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7104B" w:rsidRDefault="0037104B" w:rsidP="006E1266">
            <w:pPr>
              <w:widowControl/>
              <w:jc w:val="left"/>
              <w:textAlignment w:val="center"/>
              <w:rPr>
                <w:rFonts w:ascii="宋体" w:eastAsia="宋体" w:hAnsi="宋体" w:cs="宋体"/>
                <w:color w:val="000000"/>
                <w:kern w:val="0"/>
                <w:sz w:val="24"/>
              </w:rPr>
            </w:pPr>
            <w:r>
              <w:rPr>
                <w:rFonts w:ascii="宋体" w:eastAsia="宋体" w:hAnsi="宋体" w:cs="宋体" w:hint="eastAsia"/>
                <w:color w:val="000000"/>
                <w:kern w:val="0"/>
                <w:sz w:val="22"/>
                <w:szCs w:val="22"/>
              </w:rPr>
              <w:t>1、具备纯电动汽车动力电池管理系统、电池热管理控制器系统、低压电池管理系统、DC-DC总成系统、 主控制器系统、电机控制器系统读码、清码、读取数据流完整信息和进行执行元件驱动诊断、编程等基本功能。</w:t>
            </w:r>
            <w:r>
              <w:rPr>
                <w:rFonts w:ascii="宋体" w:eastAsia="宋体" w:hAnsi="宋体" w:cs="宋体" w:hint="eastAsia"/>
                <w:color w:val="000000"/>
                <w:kern w:val="0"/>
                <w:sz w:val="22"/>
                <w:szCs w:val="22"/>
              </w:rPr>
              <w:br/>
              <w:t>2、操作系统  Android TM  4.0, Ice Cream Sandwich 操作系统</w:t>
            </w:r>
            <w:r>
              <w:rPr>
                <w:rFonts w:ascii="宋体" w:eastAsia="宋体" w:hAnsi="宋体" w:cs="宋体" w:hint="eastAsia"/>
                <w:color w:val="000000"/>
                <w:kern w:val="0"/>
                <w:sz w:val="22"/>
                <w:szCs w:val="22"/>
              </w:rPr>
              <w:br/>
              <w:t xml:space="preserve">3、处理器  </w:t>
            </w:r>
            <w:proofErr w:type="spellStart"/>
            <w:r>
              <w:rPr>
                <w:rFonts w:ascii="宋体" w:eastAsia="宋体" w:hAnsi="宋体" w:cs="宋体" w:hint="eastAsia"/>
                <w:color w:val="000000"/>
                <w:kern w:val="0"/>
                <w:sz w:val="22"/>
                <w:szCs w:val="22"/>
              </w:rPr>
              <w:t>Exynos</w:t>
            </w:r>
            <w:proofErr w:type="spellEnd"/>
            <w:proofErr w:type="gramStart"/>
            <w:r>
              <w:rPr>
                <w:rFonts w:ascii="宋体" w:eastAsia="宋体" w:hAnsi="宋体" w:cs="宋体" w:hint="eastAsia"/>
                <w:color w:val="000000"/>
                <w:kern w:val="0"/>
                <w:sz w:val="22"/>
                <w:szCs w:val="22"/>
              </w:rPr>
              <w:t>四核处理器</w:t>
            </w:r>
            <w:proofErr w:type="gramEnd"/>
            <w:r>
              <w:rPr>
                <w:rFonts w:ascii="宋体" w:eastAsia="宋体" w:hAnsi="宋体" w:cs="宋体" w:hint="eastAsia"/>
                <w:color w:val="000000"/>
                <w:kern w:val="0"/>
                <w:sz w:val="22"/>
                <w:szCs w:val="22"/>
              </w:rPr>
              <w:t xml:space="preserve"> 1.4GHz</w:t>
            </w:r>
            <w:r>
              <w:rPr>
                <w:rFonts w:ascii="宋体" w:eastAsia="宋体" w:hAnsi="宋体" w:cs="宋体" w:hint="eastAsia"/>
                <w:color w:val="000000"/>
                <w:kern w:val="0"/>
                <w:sz w:val="22"/>
                <w:szCs w:val="22"/>
              </w:rPr>
              <w:br/>
              <w:t>4、存储器  2GB RAM &amp; 32GB 板上存储器</w:t>
            </w:r>
            <w:r>
              <w:rPr>
                <w:rFonts w:ascii="宋体" w:eastAsia="宋体" w:hAnsi="宋体" w:cs="宋体" w:hint="eastAsia"/>
                <w:color w:val="000000"/>
                <w:kern w:val="0"/>
                <w:sz w:val="22"/>
                <w:szCs w:val="22"/>
              </w:rPr>
              <w:br/>
            </w:r>
            <w:r>
              <w:rPr>
                <w:rFonts w:ascii="宋体" w:eastAsia="宋体" w:hAnsi="宋体" w:cs="宋体" w:hint="eastAsia"/>
                <w:color w:val="000000"/>
                <w:kern w:val="0"/>
                <w:sz w:val="22"/>
                <w:szCs w:val="22"/>
              </w:rPr>
              <w:lastRenderedPageBreak/>
              <w:t xml:space="preserve">5、显示器  9.7 英寸 LED </w:t>
            </w:r>
            <w:proofErr w:type="gramStart"/>
            <w:r>
              <w:rPr>
                <w:rFonts w:ascii="宋体" w:eastAsia="宋体" w:hAnsi="宋体" w:cs="宋体" w:hint="eastAsia"/>
                <w:color w:val="000000"/>
                <w:kern w:val="0"/>
                <w:sz w:val="22"/>
                <w:szCs w:val="22"/>
              </w:rPr>
              <w:t>电容式觉摸屏</w:t>
            </w:r>
            <w:proofErr w:type="gramEnd"/>
            <w:r>
              <w:rPr>
                <w:rFonts w:ascii="宋体" w:eastAsia="宋体" w:hAnsi="宋体" w:cs="宋体" w:hint="eastAsia"/>
                <w:color w:val="000000"/>
                <w:kern w:val="0"/>
                <w:sz w:val="22"/>
                <w:szCs w:val="22"/>
              </w:rPr>
              <w:t>，1024x768P 分辨率</w:t>
            </w:r>
            <w:r>
              <w:rPr>
                <w:rFonts w:ascii="宋体" w:eastAsia="宋体" w:hAnsi="宋体" w:cs="宋体" w:hint="eastAsia"/>
                <w:color w:val="000000"/>
                <w:kern w:val="0"/>
                <w:sz w:val="22"/>
                <w:szCs w:val="22"/>
              </w:rPr>
              <w:br/>
              <w:t>6、解码器VCI 设备可通过测试主线连接 OBD II/EOBD 兼容车辆并获得供电。通过测试主线建立 VCI 设备与车辆之间的通信后，VCI 设备可将接收到的车辆数据传送平板诊断设备.</w:t>
            </w:r>
          </w:p>
          <w:p w:rsidR="0037104B" w:rsidRDefault="0037104B" w:rsidP="006E1266">
            <w:pPr>
              <w:widowControl/>
              <w:jc w:val="left"/>
              <w:textAlignment w:val="center"/>
            </w:pPr>
            <w:r>
              <w:rPr>
                <w:noProof/>
              </w:rPr>
              <w:drawing>
                <wp:inline distT="0" distB="0" distL="114300" distR="114300" wp14:anchorId="48345D56" wp14:editId="1BED918C">
                  <wp:extent cx="2800350" cy="1859280"/>
                  <wp:effectExtent l="0" t="0" r="0" b="7620"/>
                  <wp:docPr id="72" name="图片 71" descr="解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解码器"/>
                          <pic:cNvPicPr>
                            <a:picLocks noChangeAspect="1"/>
                          </pic:cNvPicPr>
                        </pic:nvPicPr>
                        <pic:blipFill>
                          <a:blip r:embed="rId17"/>
                          <a:stretch>
                            <a:fillRect/>
                          </a:stretch>
                        </pic:blipFill>
                        <pic:spPr>
                          <a:xfrm>
                            <a:off x="0" y="0"/>
                            <a:ext cx="2800350" cy="1859280"/>
                          </a:xfrm>
                          <a:prstGeom prst="rect">
                            <a:avLst/>
                          </a:prstGeom>
                        </pic:spPr>
                      </pic:pic>
                    </a:graphicData>
                  </a:graphic>
                </wp:inline>
              </w:drawing>
            </w:r>
          </w:p>
          <w:p w:rsidR="0037104B" w:rsidRDefault="0037104B" w:rsidP="006E1266">
            <w:pPr>
              <w:widowControl/>
              <w:jc w:val="left"/>
              <w:textAlignment w:val="center"/>
            </w:pPr>
          </w:p>
        </w:tc>
      </w:tr>
    </w:tbl>
    <w:p w:rsidR="00B35C7C" w:rsidRDefault="00B35C7C"/>
    <w:sectPr w:rsidR="00B35C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A0F" w:rsidRDefault="00F57A0F" w:rsidP="0037104B">
      <w:r>
        <w:separator/>
      </w:r>
    </w:p>
  </w:endnote>
  <w:endnote w:type="continuationSeparator" w:id="0">
    <w:p w:rsidR="00F57A0F" w:rsidRDefault="00F57A0F" w:rsidP="00371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A0F" w:rsidRDefault="00F57A0F" w:rsidP="0037104B">
      <w:r>
        <w:separator/>
      </w:r>
    </w:p>
  </w:footnote>
  <w:footnote w:type="continuationSeparator" w:id="0">
    <w:p w:rsidR="00F57A0F" w:rsidRDefault="00F57A0F" w:rsidP="003710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4EEA6B"/>
    <w:multiLevelType w:val="singleLevel"/>
    <w:tmpl w:val="D44EEA6B"/>
    <w:lvl w:ilvl="0">
      <w:start w:val="19"/>
      <w:numFmt w:val="decimal"/>
      <w:suff w:val="nothing"/>
      <w:lvlText w:val="%1、"/>
      <w:lvlJc w:val="left"/>
    </w:lvl>
  </w:abstractNum>
  <w:abstractNum w:abstractNumId="1">
    <w:nsid w:val="6077227A"/>
    <w:multiLevelType w:val="singleLevel"/>
    <w:tmpl w:val="6077227A"/>
    <w:lvl w:ilvl="0">
      <w:start w:val="1"/>
      <w:numFmt w:val="chineseCounting"/>
      <w:suff w:val="nothing"/>
      <w:lvlText w:val="%1、"/>
      <w:lvlJc w:val="left"/>
      <w:rPr>
        <w:rFonts w:hint="eastAsia"/>
      </w:rPr>
    </w:lvl>
  </w:abstractNum>
  <w:abstractNum w:abstractNumId="2">
    <w:nsid w:val="61BC1012"/>
    <w:multiLevelType w:val="singleLevel"/>
    <w:tmpl w:val="61BC1012"/>
    <w:lvl w:ilvl="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B28"/>
    <w:rsid w:val="0037104B"/>
    <w:rsid w:val="00B35C7C"/>
    <w:rsid w:val="00CD3B28"/>
    <w:rsid w:val="00F57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37104B"/>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10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104B"/>
    <w:rPr>
      <w:sz w:val="18"/>
      <w:szCs w:val="18"/>
    </w:rPr>
  </w:style>
  <w:style w:type="paragraph" w:styleId="a4">
    <w:name w:val="footer"/>
    <w:basedOn w:val="a"/>
    <w:link w:val="Char0"/>
    <w:uiPriority w:val="99"/>
    <w:unhideWhenUsed/>
    <w:rsid w:val="0037104B"/>
    <w:pPr>
      <w:tabs>
        <w:tab w:val="center" w:pos="4153"/>
        <w:tab w:val="right" w:pos="8306"/>
      </w:tabs>
      <w:snapToGrid w:val="0"/>
      <w:jc w:val="left"/>
    </w:pPr>
    <w:rPr>
      <w:sz w:val="18"/>
      <w:szCs w:val="18"/>
    </w:rPr>
  </w:style>
  <w:style w:type="character" w:customStyle="1" w:styleId="Char0">
    <w:name w:val="页脚 Char"/>
    <w:basedOn w:val="a0"/>
    <w:link w:val="a4"/>
    <w:uiPriority w:val="99"/>
    <w:rsid w:val="0037104B"/>
    <w:rPr>
      <w:sz w:val="18"/>
      <w:szCs w:val="18"/>
    </w:rPr>
  </w:style>
  <w:style w:type="paragraph" w:styleId="2">
    <w:name w:val="Body Text Indent 2"/>
    <w:basedOn w:val="a"/>
    <w:link w:val="2Char"/>
    <w:qFormat/>
    <w:rsid w:val="0037104B"/>
    <w:pPr>
      <w:spacing w:after="120" w:line="480" w:lineRule="auto"/>
      <w:ind w:leftChars="200" w:left="640"/>
    </w:pPr>
    <w:rPr>
      <w:rFonts w:eastAsia="仿宋_GB2312"/>
      <w:sz w:val="32"/>
      <w:szCs w:val="28"/>
    </w:rPr>
  </w:style>
  <w:style w:type="character" w:customStyle="1" w:styleId="2Char">
    <w:name w:val="正文文本缩进 2 Char"/>
    <w:basedOn w:val="a0"/>
    <w:link w:val="2"/>
    <w:rsid w:val="0037104B"/>
    <w:rPr>
      <w:rFonts w:eastAsia="仿宋_GB2312"/>
      <w:sz w:val="32"/>
      <w:szCs w:val="28"/>
    </w:rPr>
  </w:style>
  <w:style w:type="paragraph" w:styleId="a5">
    <w:name w:val="Balloon Text"/>
    <w:basedOn w:val="a"/>
    <w:link w:val="Char1"/>
    <w:uiPriority w:val="99"/>
    <w:semiHidden/>
    <w:unhideWhenUsed/>
    <w:rsid w:val="0037104B"/>
    <w:rPr>
      <w:sz w:val="18"/>
      <w:szCs w:val="18"/>
    </w:rPr>
  </w:style>
  <w:style w:type="character" w:customStyle="1" w:styleId="Char1">
    <w:name w:val="批注框文本 Char"/>
    <w:basedOn w:val="a0"/>
    <w:link w:val="a5"/>
    <w:uiPriority w:val="99"/>
    <w:semiHidden/>
    <w:rsid w:val="003710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37104B"/>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10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104B"/>
    <w:rPr>
      <w:sz w:val="18"/>
      <w:szCs w:val="18"/>
    </w:rPr>
  </w:style>
  <w:style w:type="paragraph" w:styleId="a4">
    <w:name w:val="footer"/>
    <w:basedOn w:val="a"/>
    <w:link w:val="Char0"/>
    <w:uiPriority w:val="99"/>
    <w:unhideWhenUsed/>
    <w:rsid w:val="0037104B"/>
    <w:pPr>
      <w:tabs>
        <w:tab w:val="center" w:pos="4153"/>
        <w:tab w:val="right" w:pos="8306"/>
      </w:tabs>
      <w:snapToGrid w:val="0"/>
      <w:jc w:val="left"/>
    </w:pPr>
    <w:rPr>
      <w:sz w:val="18"/>
      <w:szCs w:val="18"/>
    </w:rPr>
  </w:style>
  <w:style w:type="character" w:customStyle="1" w:styleId="Char0">
    <w:name w:val="页脚 Char"/>
    <w:basedOn w:val="a0"/>
    <w:link w:val="a4"/>
    <w:uiPriority w:val="99"/>
    <w:rsid w:val="0037104B"/>
    <w:rPr>
      <w:sz w:val="18"/>
      <w:szCs w:val="18"/>
    </w:rPr>
  </w:style>
  <w:style w:type="paragraph" w:styleId="2">
    <w:name w:val="Body Text Indent 2"/>
    <w:basedOn w:val="a"/>
    <w:link w:val="2Char"/>
    <w:qFormat/>
    <w:rsid w:val="0037104B"/>
    <w:pPr>
      <w:spacing w:after="120" w:line="480" w:lineRule="auto"/>
      <w:ind w:leftChars="200" w:left="640"/>
    </w:pPr>
    <w:rPr>
      <w:rFonts w:eastAsia="仿宋_GB2312"/>
      <w:sz w:val="32"/>
      <w:szCs w:val="28"/>
    </w:rPr>
  </w:style>
  <w:style w:type="character" w:customStyle="1" w:styleId="2Char">
    <w:name w:val="正文文本缩进 2 Char"/>
    <w:basedOn w:val="a0"/>
    <w:link w:val="2"/>
    <w:rsid w:val="0037104B"/>
    <w:rPr>
      <w:rFonts w:eastAsia="仿宋_GB2312"/>
      <w:sz w:val="32"/>
      <w:szCs w:val="28"/>
    </w:rPr>
  </w:style>
  <w:style w:type="paragraph" w:styleId="a5">
    <w:name w:val="Balloon Text"/>
    <w:basedOn w:val="a"/>
    <w:link w:val="Char1"/>
    <w:uiPriority w:val="99"/>
    <w:semiHidden/>
    <w:unhideWhenUsed/>
    <w:rsid w:val="0037104B"/>
    <w:rPr>
      <w:sz w:val="18"/>
      <w:szCs w:val="18"/>
    </w:rPr>
  </w:style>
  <w:style w:type="character" w:customStyle="1" w:styleId="Char1">
    <w:name w:val="批注框文本 Char"/>
    <w:basedOn w:val="a0"/>
    <w:link w:val="a5"/>
    <w:uiPriority w:val="99"/>
    <w:semiHidden/>
    <w:rsid w:val="003710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1388</Words>
  <Characters>7914</Characters>
  <Application>Microsoft Office Word</Application>
  <DocSecurity>0</DocSecurity>
  <Lines>65</Lines>
  <Paragraphs>18</Paragraphs>
  <ScaleCrop>false</ScaleCrop>
  <Company/>
  <LinksUpToDate>false</LinksUpToDate>
  <CharactersWithSpaces>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hqzbc</dc:creator>
  <cp:keywords/>
  <dc:description/>
  <cp:lastModifiedBy>hqzbc</cp:lastModifiedBy>
  <cp:revision>2</cp:revision>
  <dcterms:created xsi:type="dcterms:W3CDTF">2019-10-12T05:30:00Z</dcterms:created>
  <dcterms:modified xsi:type="dcterms:W3CDTF">2019-10-12T05:31:00Z</dcterms:modified>
</cp:coreProperties>
</file>