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spacing w:val="0"/>
          <w:i w:val="0"/>
          <w:b w:val="1"/>
          <w:color w:val="000000" w:themeColor="text1"/>
          <w:position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  <w:rFonts w:ascii="新宋体" w:eastAsia="新宋体" w:hAnsi="新宋体" w:hint="default"/>
        </w:rPr>
        <w:autoSpaceDE w:val="1"/>
        <w:autoSpaceDN w:val="1"/>
      </w:pPr>
      <w:r>
        <w:rPr>
          <w:spacing w:val="0"/>
          <w:i w:val="0"/>
          <w:b w:val="1"/>
          <w:color w:val="00349A"/>
          <w:position w:val="0"/>
          <w:sz w:val="28"/>
          <w:szCs w:val="28"/>
          <w:shd w:val="clear" w:fill="FFFFFF"/>
          <w:rFonts w:ascii="Arial" w:eastAsia="Arial" w:hAnsi="Arial" w:hint="default"/>
        </w:rPr>
        <w:t xml:space="preserve"> </w:t>
      </w:r>
      <w:r>
        <w:rPr>
          <w:spacing w:val="0"/>
          <w:i w:val="0"/>
          <w:b w:val="1"/>
          <w:color w:val="000000" w:themeColor="text1"/>
          <w:position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  <w:rFonts w:ascii="新宋体" w:eastAsia="新宋体" w:hAnsi="新宋体" w:hint="default"/>
        </w:rPr>
        <w:t>得实DS-7830（疾控6mm版）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spacing w:val="0"/>
          <w:i w:val="0"/>
          <w:b w:val="1"/>
          <w:color w:val="000000" w:themeColor="text1"/>
          <w:position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  <w:rFonts w:ascii="新宋体" w:eastAsia="新宋体" w:hAnsi="新宋体" w:hint="default"/>
        </w:rPr>
        <w:autoSpaceDE w:val="1"/>
        <w:autoSpaceDN w:val="1"/>
      </w:pPr>
      <w:r>
        <w:rPr>
          <w:spacing w:val="0"/>
          <w:i w:val="0"/>
          <w:b w:val="1"/>
          <w:color w:val="000000" w:themeColor="text1"/>
          <w:position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  <w:rFonts w:ascii="新宋体" w:eastAsia="新宋体" w:hAnsi="新宋体" w:hint="default"/>
        </w:rPr>
        <w:t>数字化儿童接种打印机技术参数</w:t>
      </w:r>
    </w:p>
    <w:tbl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8522" w:type="dxa"/>
        <w:tblLook w:val="000000" w:firstRow="0" w:lastRow="0" w:firstColumn="0" w:lastColumn="0" w:noHBand="0" w:noVBand="0"/>
        <w:tblLayout w:type="fixed"/>
      </w:tblPr>
      <w:tblGrid>
        <w:gridCol w:w="1504"/>
        <w:gridCol w:w="7018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★品牌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得实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★型号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DS-7830（疾控6mm版）</w:t>
            </w:r>
            <w:r>
              <w:rPr>
                <w:spacing w:val="0"/>
                <w:i w:val="0"/>
                <w:b w:val="1"/>
                <w:color w:val="000000"/>
                <w:position w:val="0"/>
                <w:sz w:val="21"/>
                <w:szCs w:val="21"/>
                <w:shd w:val="clear" w:fill="FFFFFF"/>
                <w14:textFill>
                  <w14:solidFill>
                    <w14:prstClr w14:val="black"/>
                  </w14:solidFill>
                </w14:textFill>
                <w:rFonts w:ascii="新宋体" w:eastAsia="新宋体" w:hAnsi="新宋体" w:hint="default"/>
              </w:rPr>
              <w:t>专业24针94列超厚接种打印机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打印方式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点阵击打式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双向逻辑选距、可编程选择单、双向打印、图形双向打印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★打印头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 xml:space="preserve">针式：24针   寿命：5亿次／针   针距：1/180inch   针径：0.25mm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 xml:space="preserve">字  体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英文：罗马、OCR-A、OCR-B字符组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 xml:space="preserve">汉字：宋体  半角ASCII：宋体、等线体、美术体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字符集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英文：标准字符组、IBM字符组、OCR-A、OCR-B字符组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 xml:space="preserve">汉字GB18030  21887个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 xml:space="preserve">半角ASCII字符 96个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 xml:space="preserve">国际字符组     15组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 xml:space="preserve">用户造字       中文94个  英文94个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★打印速度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 xml:space="preserve">504字/秒                   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★仿真及兼容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DASCOM，PR2-E、ESC/PK、IBM、OKI5530SC,能够完美兼容与匹配宁波金苗平</w:t>
            </w: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台，无需调整，并提供SDK开发包便于软硬件升级</w:t>
            </w: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接口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>标配Centronics并行接口,USB接口，RS-232串口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缓冲容量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256K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送纸方式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 xml:space="preserve">前进前出（摩擦送纸）  进纸速度：20英寸/秒（500毫米/秒）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换行速度：˂35ms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★纸宽、纸厚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 xml:space="preserve">单页：60mm-245mm    存折：105mm-241mm    链式纸：101.6mm-241.3mm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 xml:space="preserve">复印能力：正本+6份    厚度：0.05-6.0mm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操作环境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 xml:space="preserve">温度：10℃-40℃         湿度：5%-85%（非结霜状态）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69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色带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大色带盒（黑色）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寿命：500万字以上（打印高速PICA字体）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 xml:space="preserve">M  T  B  F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30，000小时以上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噪音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 xml:space="preserve">≤55dB (ISO7779模式）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504"/>
            <w:cnfStyle w:val=""/>
            <w:vAlign w:val="center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1"/>
                <w:szCs w:val="21"/>
                <w:u w:val="none"/>
                <w:shd w:val="clear" w:fill="FFFFFF"/>
                <w:smallCaps w:val="0"/>
                <w:rFonts w:ascii="新宋体" w:eastAsia="新宋体" w:hAnsi="新宋体" w:hint="default"/>
              </w:rPr>
              <w:t>★</w:t>
            </w: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宋体" w:eastAsia="宋体" w:hAnsi="宋体" w:hint="default"/>
              </w:rPr>
              <w:t>尺寸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384(宽)×280(长)×230(高)mm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504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1"/>
                <w:szCs w:val="21"/>
                <w:u w:val="none"/>
                <w:shd w:val="clear" w:fill="FFFFFF"/>
                <w:smallCaps w:val="0"/>
                <w:rFonts w:ascii="新宋体" w:eastAsia="新宋体" w:hAnsi="新宋体" w:hint="default"/>
              </w:rPr>
              <w:t>★</w:t>
            </w: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其他功能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b w:val="1"/>
                <w:color w:val="auto"/>
                <w:position w:val="0"/>
                <w:sz w:val="21"/>
                <w:szCs w:val="21"/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高精密反射式纸张检测装置，超宽压缩、纸张打印厚度自适应，具备自动</w:t>
            </w:r>
            <w:r>
              <w:rPr>
                <w:spacing w:val="0"/>
                <w:i w:val="0"/>
                <w:b w:val="1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纠偏，自动寻边，自动测厚等智能化功能</w:t>
            </w:r>
            <w:r>
              <w:rPr>
                <w:spacing w:val="0"/>
                <w:b w:val="1"/>
                <w:color w:val="auto"/>
                <w:position w:val="0"/>
                <w:sz w:val="21"/>
                <w:szCs w:val="21"/>
                <w:rFonts w:ascii="新宋体" w:eastAsia="新宋体" w:hAnsi="新宋体" w:hint="default"/>
              </w:rPr>
              <w:t>，能够完美兼容医院HIS系统、</w:t>
            </w:r>
            <w:r>
              <w:rPr>
                <w:spacing w:val="0"/>
                <w:b w:val="1"/>
                <w:color w:val="auto"/>
                <w:position w:val="0"/>
                <w:sz w:val="21"/>
                <w:szCs w:val="21"/>
                <w:rFonts w:ascii="新宋体" w:eastAsia="新宋体" w:hAnsi="新宋体" w:hint="default"/>
              </w:rPr>
              <w:t>即插即用</w:t>
            </w: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1"/>
                <w:szCs w:val="21"/>
                <w:u w:val="none"/>
                <w:shd w:val="clear" w:fill="FFFFFF"/>
                <w:smallCaps w:val="0"/>
                <w:rFonts w:ascii="宋体" w:eastAsia="宋体" w:hAnsi="宋体" w:hint="default"/>
              </w:rPr>
              <w:t>并配备医院实用远程智能设置工具。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504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重量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9.0Kg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504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rStyle w:val="PO20"/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电源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AC220V</w:t>
            </w:r>
            <w:r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±</w:t>
            </w: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 xml:space="preserve">10%     50/60HZ 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1504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0"/>
                <w:color w:val="000000" w:themeColor="text1"/>
                <w:positio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可选件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t>后部导纸器、链式拖纸器、撕纸刀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1504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1"/>
                <w:szCs w:val="21"/>
                <w:u w:val="none"/>
                <w:shd w:val="clear" w:fill="FFFFFF"/>
                <w:smallCaps w:val="0"/>
                <w:rFonts w:ascii="新宋体" w:eastAsia="新宋体" w:hAnsi="新宋体" w:hint="default"/>
              </w:rPr>
              <w:t>★质保及售后</w:t>
            </w:r>
          </w:p>
        </w:tc>
        <w:tc>
          <w:tcPr>
            <w:tcW w:type="dxa" w:w="7018"/>
            <w:cnfStyle w:val="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spacing w:val="0"/>
                <w:i w:val="0"/>
                <w:b w:val="0"/>
                <w:color w:val="000000" w:themeColor="text1"/>
                <w:position w:val="0"/>
                <w:sz w:val="21"/>
                <w:szCs w:val="21"/>
                <w:shd w:val="clear" w:fill="FFFFFF"/>
                <w14:textFill>
                  <w14:solidFill>
                    <w14:schemeClr w14:val="tx1"/>
                  </w14:solidFill>
                </w14:textFill>
                <w:rFonts w:ascii="新宋体" w:eastAsia="新宋体" w:hAnsi="新宋体" w:hint="default"/>
              </w:rPr>
              <w:autoSpaceDE w:val="1"/>
              <w:autoSpaceDN w:val="1"/>
            </w:pP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1"/>
                <w:szCs w:val="21"/>
                <w:u w:val="none"/>
                <w:shd w:val="clear" w:fill="FFFFFF"/>
                <w:smallCaps w:val="0"/>
                <w:rFonts w:ascii="新宋体" w:eastAsia="新宋体" w:hAnsi="新宋体" w:hint="default"/>
              </w:rPr>
              <w:t>整机原厂质保三年（包括打印头），质保期内厂家提供免费上门服务。中标</w:t>
            </w:r>
            <w:r>
              <w:rPr>
                <w:spacing w:val="0"/>
                <w:i w:val="0"/>
                <w:b w:val="1"/>
                <w:imprint w:val="0"/>
                <w:emboss w:val="0"/>
                <w:outline w:val="0"/>
                <w:shadow w:val="0"/>
                <w:color w:val="auto"/>
                <w:position w:val="0"/>
                <w:sz w:val="21"/>
                <w:szCs w:val="21"/>
                <w:u w:val="none"/>
                <w:shd w:val="clear" w:fill="FFFFFF"/>
                <w:smallCaps w:val="0"/>
                <w:rFonts w:ascii="新宋体" w:eastAsia="新宋体" w:hAnsi="新宋体" w:hint="default"/>
              </w:rPr>
              <w:t>后7天内需提供原厂商三年质保的质保服务函原件。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spacing w:val="0"/>
          <w:i w:val="0"/>
          <w:b w:val="1"/>
          <w:color w:val="00349A"/>
          <w:position w:val="0"/>
          <w:sz w:val="21"/>
          <w:szCs w:val="21"/>
          <w:shd w:val="clear" w:fill="FFFFFF"/>
          <w:rFonts w:ascii="Arial" w:eastAsia="Arial" w:hAnsi="Arial" w:hint="default"/>
        </w:rPr>
        <w:autoSpaceDE w:val="1"/>
        <w:autoSpaceDN w:val="1"/>
      </w:pPr>
      <w:r>
        <w:rPr>
          <w:spacing w:val="0"/>
          <w:i w:val="0"/>
          <w:b w:val="1"/>
          <w:imprint w:val="0"/>
          <w:emboss w:val="0"/>
          <w:outline w:val="0"/>
          <w:shadow w:val="0"/>
          <w:color w:val="auto"/>
          <w:position w:val="0"/>
          <w:sz w:val="21"/>
          <w:szCs w:val="21"/>
          <w:u w:val="none"/>
          <w:shd w:val="clear" w:fill="FFFFFF"/>
          <w:smallCaps w:val="0"/>
          <w:rFonts w:ascii="宋体" w:eastAsia="宋体" w:hAnsi="宋体" w:hint="default"/>
        </w:rPr>
        <w:t>备注：标注“★”的参数为实质性参数，若有负偏离，则作为无效投标。</w:t>
      </w:r>
    </w:p>
    <w:sectPr>
      <w:pgSz w:w="11906" w:h="16838"/>
      <w:pgMar w:top="1134" w:left="1800" w:bottom="1134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新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rFonts w:ascii="Times New Roman" w:eastAsia="Times New Roman" w:hAnsi="Times New Roman"/>
      <w:b/>
      <w:shd w:val="clear"/>
      <w:sz w:val="32"/>
      <w:szCs w:val="32"/>
      <w:w w:val="100"/>
    </w:rPr>
  </w:style>
  <w:style w:styleId="PO7" w:type="paragraph">
    <w:name w:val="heading 1"/>
    <w:next w:val="PO1"/>
    <w:qFormat/>
    <w:uiPriority w:val="7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8"/>
      <w:szCs w:val="28"/>
      <w:w w:val="100"/>
    </w:rPr>
  </w:style>
  <w:style w:styleId="PO8" w:type="paragraph">
    <w:name w:val="heading 2"/>
    <w:next w:val="PO1"/>
    <w:qFormat/>
    <w:uiPriority w:val="8"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9" w:type="paragraph">
    <w:name w:val="heading 3"/>
    <w:next w:val="PO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0" w:type="paragraph">
    <w:name w:val="heading 4"/>
    <w:next w:val="PO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rFonts w:ascii="Times New Roman" w:eastAsia="Times New Roman" w:hAnsi="Times New Roman"/>
      <w:b/>
      <w:shd w:val="clear"/>
      <w:sz w:val="21"/>
      <w:szCs w:val="21"/>
      <w:w w:val="100"/>
    </w:rPr>
  </w:style>
  <w:style w:styleId="PO11" w:type="paragraph">
    <w:name w:val="heading 5"/>
    <w:next w:val="PO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2" w:type="paragraph">
    <w:name w:val="heading 6"/>
    <w:next w:val="PO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rFonts w:ascii="Times New Roman" w:eastAsia="Times New Roman" w:hAnsi="Times New Roman"/>
      <w:b/>
      <w:shd w:val="clear"/>
      <w:sz w:val="21"/>
      <w:szCs w:val="21"/>
      <w:w w:val="100"/>
    </w:rPr>
  </w:style>
  <w:style w:styleId="PO13" w:type="paragraph">
    <w:name w:val="heading 7"/>
    <w:next w:val="PO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4" w:type="paragraph">
    <w:name w:val="heading 8"/>
    <w:next w:val="PO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5" w:type="paragraph">
    <w:name w:val="heading 9"/>
    <w:next w:val="PO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customStyle="1"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rFonts w:ascii="Times New Roman" w:eastAsia="Times New Roman" w:hAnsi="Times New Roman"/>
      <w:shd w:val="clear"/>
      <w:sz w:val="21"/>
      <w:szCs w:val="21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rFonts w:ascii="Times New Roman" w:eastAsia="Times New Roman" w:hAnsi="Times New Roman"/>
      <w:shd w:val="clear"/>
      <w:sz w:val="21"/>
      <w:szCs w:val="21"/>
      <w:w w:val="100"/>
    </w:rPr>
  </w:style>
  <w:style w:customStyle="1"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customStyle="1"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customStyle="1"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customStyle="1" w:styleId="PO27" w:type="paragraph">
    <w:name w:val="TOC Heading"/>
    <w:qFormat/>
    <w:uiPriority w:val="27"/>
    <w:unhideWhenUsed/>
    <w:pPr>
      <w:autoSpaceDE w:val="1"/>
      <w:autoSpaceDN w:val="1"/>
      <w:widowControl/>
      <w:wordWrap/>
    </w:pPr>
    <w:rPr>
      <w:color w:val="2E74B5"/>
      <w:rFonts w:ascii="Times New Roman" w:eastAsia="Times New Roman" w:hAnsi="Times New Roman"/>
      <w:shd w:val="clear"/>
      <w:sz w:val="32"/>
      <w:szCs w:val="32"/>
      <w:w w:val="100"/>
    </w:rPr>
  </w:style>
  <w:style w:styleId="PO28" w:type="paragraph">
    <w:name w:val="toc 1"/>
    <w:next w:val="PO1"/>
    <w:qFormat/>
    <w:uiPriority w:val="28"/>
    <w:unhideWhenUsed/>
    <w:pPr>
      <w:autoSpaceDE w:val="1"/>
      <w:autoSpaceDN w:val="1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29" w:type="paragraph">
    <w:name w:val="toc 2"/>
    <w:next w:val="PO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0" w:type="paragraph">
    <w:name w:val="toc 3"/>
    <w:next w:val="PO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1" w:type="paragraph">
    <w:name w:val="toc 4"/>
    <w:next w:val="PO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2" w:type="paragraph">
    <w:name w:val="toc 5"/>
    <w:next w:val="PO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3" w:type="paragraph">
    <w:name w:val="toc 6"/>
    <w:next w:val="PO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4" w:type="paragraph">
    <w:name w:val="toc 7"/>
    <w:next w:val="PO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5" w:type="paragraph">
    <w:name w:val="toc 8"/>
    <w:next w:val="PO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6" w:type="paragraph">
    <w:name w:val="toc 9"/>
    <w:next w:val="PO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rFonts w:ascii="Times New Roman" w:eastAsia="Times New Roman" w:hAnsi="Times New Roman"/>
      <w:shd w:val="clear"/>
      <w:sz w:val="21"/>
      <w:szCs w:val="21"/>
      <w:w w:val="100"/>
    </w:rPr>
  </w:style>
  <w:style w:styleId="PO37" w:type="table">
    <w:name w:val="Table Grid"/>
    <w:basedOn w:val="PO3"/>
    <w:qFormat/>
    <w:uiPriority w:val="37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footer"/>
    <w:basedOn w:val="PO1"/>
    <w:qFormat/>
    <w:uiPriority w:val="151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2" w:type="paragraph">
    <w:name w:val="header"/>
    <w:basedOn w:val="PO1"/>
    <w:qFormat/>
    <w:uiPriority w:val="152"/>
    <w:pPr>
      <w:autoSpaceDE w:val="1"/>
      <w:autoSpaceDN w:val="1"/>
      <w:jc w:val="both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3" w:type="paragraph">
    <w:name w:val="Normal (Web)"/>
    <w:basedOn w:val="PO1"/>
    <w:qFormat/>
    <w:uiPriority w:val="153"/>
    <w:pPr>
      <w:autoSpaceDE w:val="1"/>
      <w:autoSpaceDN w:val="1"/>
      <w:ind w:firstLine="0"/>
      <w:widowControl/>
      <w:wordWrap/>
    </w:pPr>
    <w:rPr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DELL</dc:creator>
  <cp:lastModifiedBy/>
  <dcterms:modified xsi:type="dcterms:W3CDTF">2019-09-20T06:59:49Z</dcterms:modified>
</cp:coreProperties>
</file>