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09" w:rsidRPr="0007666D" w:rsidRDefault="00E572C6" w:rsidP="005167C0">
      <w:pPr>
        <w:spacing w:beforeLines="100" w:afterLines="100" w:line="480" w:lineRule="auto"/>
        <w:jc w:val="center"/>
        <w:rPr>
          <w:rFonts w:ascii="宋体" w:hAnsi="宋体" w:cs="宋体"/>
          <w:sz w:val="44"/>
          <w:szCs w:val="44"/>
        </w:rPr>
      </w:pPr>
      <w:r w:rsidRPr="0007666D">
        <w:rPr>
          <w:rFonts w:ascii="宋体" w:hAnsi="宋体" w:cs="宋体" w:hint="eastAsia"/>
          <w:b/>
          <w:color w:val="050505"/>
          <w:sz w:val="44"/>
          <w:szCs w:val="44"/>
        </w:rPr>
        <w:t>海</w:t>
      </w:r>
      <w:proofErr w:type="gramStart"/>
      <w:r w:rsidRPr="0007666D">
        <w:rPr>
          <w:rFonts w:ascii="宋体" w:hAnsi="宋体" w:cs="宋体" w:hint="eastAsia"/>
          <w:b/>
          <w:color w:val="050505"/>
          <w:sz w:val="44"/>
          <w:szCs w:val="44"/>
        </w:rPr>
        <w:t>曙</w:t>
      </w:r>
      <w:proofErr w:type="gramEnd"/>
      <w:r w:rsidRPr="0007666D">
        <w:rPr>
          <w:rFonts w:ascii="宋体" w:hAnsi="宋体" w:cs="宋体" w:hint="eastAsia"/>
          <w:b/>
          <w:color w:val="050505"/>
          <w:sz w:val="44"/>
          <w:szCs w:val="44"/>
        </w:rPr>
        <w:t>智能防控平台审计系统</w:t>
      </w:r>
    </w:p>
    <w:p w:rsidR="00C37209" w:rsidRPr="00174D58" w:rsidRDefault="00E572C6">
      <w:pPr>
        <w:pStyle w:val="1"/>
        <w:numPr>
          <w:ilvl w:val="0"/>
          <w:numId w:val="1"/>
        </w:numPr>
        <w:spacing w:after="0"/>
        <w:rPr>
          <w:rFonts w:ascii="宋体" w:hAnsi="宋体" w:cs="宋体"/>
          <w:sz w:val="28"/>
          <w:szCs w:val="28"/>
        </w:rPr>
      </w:pPr>
      <w:r w:rsidRPr="00174D58">
        <w:rPr>
          <w:rFonts w:ascii="宋体" w:hAnsi="宋体" w:cs="宋体" w:hint="eastAsia"/>
          <w:sz w:val="28"/>
          <w:szCs w:val="28"/>
        </w:rPr>
        <w:t>项目背景</w:t>
      </w:r>
    </w:p>
    <w:p w:rsidR="00C37209" w:rsidRDefault="00E572C6">
      <w:pPr>
        <w:spacing w:line="360" w:lineRule="auto"/>
        <w:ind w:firstLine="420"/>
        <w:rPr>
          <w:rFonts w:ascii="宋体" w:hAnsi="宋体" w:cs="宋体"/>
          <w:szCs w:val="21"/>
        </w:rPr>
      </w:pPr>
      <w:r>
        <w:rPr>
          <w:rFonts w:ascii="宋体" w:hAnsi="宋体" w:cs="宋体" w:hint="eastAsia"/>
          <w:szCs w:val="21"/>
        </w:rPr>
        <w:t>随着公安信息化向“大整合、高共享、深应用”快速发展，公安信息资源种类和数据激增，信息集中度和敏感度明显增加，信息应用和共享方式日趋复杂，数据盗取、越权访问等造成公安敏感信息泄露、侵犯公民隐私的现象时有发生，严重威胁公安信息网安全，亟待从安全技术手段上加强对公安信息资源的保护。海</w:t>
      </w:r>
      <w:proofErr w:type="gramStart"/>
      <w:r>
        <w:rPr>
          <w:rFonts w:ascii="宋体" w:hAnsi="宋体" w:cs="宋体" w:hint="eastAsia"/>
          <w:szCs w:val="21"/>
        </w:rPr>
        <w:t>曙</w:t>
      </w:r>
      <w:proofErr w:type="gramEnd"/>
      <w:r>
        <w:rPr>
          <w:rFonts w:ascii="宋体" w:hAnsi="宋体" w:cs="宋体" w:hint="eastAsia"/>
          <w:szCs w:val="21"/>
        </w:rPr>
        <w:t>智能防控平台上线应用已有一段时间，针对平台在本局越来越频繁使用的情况下，为切实加强保密教育和管理，严格遵守各项法律法规和警务工作规定，坚决杜绝违规查询、泄露信息等违反“公安信息共享查询应用七不准”的行为,建设海</w:t>
      </w:r>
      <w:proofErr w:type="gramStart"/>
      <w:r>
        <w:rPr>
          <w:rFonts w:ascii="宋体" w:hAnsi="宋体" w:cs="宋体" w:hint="eastAsia"/>
          <w:szCs w:val="21"/>
        </w:rPr>
        <w:t>曙</w:t>
      </w:r>
      <w:proofErr w:type="gramEnd"/>
      <w:r>
        <w:rPr>
          <w:rFonts w:ascii="宋体" w:hAnsi="宋体" w:cs="宋体" w:hint="eastAsia"/>
          <w:szCs w:val="21"/>
        </w:rPr>
        <w:t>智能防控平台审计系统。</w:t>
      </w:r>
    </w:p>
    <w:p w:rsidR="00C37209" w:rsidRPr="00174D58" w:rsidRDefault="00E572C6" w:rsidP="00174D58">
      <w:pPr>
        <w:pStyle w:val="1"/>
        <w:numPr>
          <w:ilvl w:val="0"/>
          <w:numId w:val="1"/>
        </w:numPr>
        <w:spacing w:before="120" w:after="0"/>
        <w:rPr>
          <w:rFonts w:ascii="宋体" w:hAnsi="宋体" w:cs="宋体"/>
          <w:sz w:val="28"/>
          <w:szCs w:val="28"/>
        </w:rPr>
      </w:pPr>
      <w:r w:rsidRPr="00174D58">
        <w:rPr>
          <w:rFonts w:ascii="宋体" w:hAnsi="宋体" w:cs="宋体" w:hint="eastAsia"/>
          <w:sz w:val="28"/>
          <w:szCs w:val="28"/>
        </w:rPr>
        <w:t>建设目标</w:t>
      </w:r>
    </w:p>
    <w:p w:rsidR="00C37209" w:rsidRDefault="00E572C6">
      <w:pPr>
        <w:spacing w:line="360" w:lineRule="auto"/>
        <w:ind w:firstLine="420"/>
        <w:rPr>
          <w:rFonts w:ascii="宋体" w:hAnsi="宋体" w:cs="宋体"/>
          <w:szCs w:val="21"/>
        </w:rPr>
      </w:pPr>
      <w:r>
        <w:rPr>
          <w:rFonts w:ascii="宋体" w:hAnsi="宋体" w:cs="宋体" w:hint="eastAsia"/>
          <w:szCs w:val="21"/>
        </w:rPr>
        <w:t>建设并部署日志审计系统，实现对海</w:t>
      </w:r>
      <w:proofErr w:type="gramStart"/>
      <w:r>
        <w:rPr>
          <w:rFonts w:ascii="宋体" w:hAnsi="宋体" w:cs="宋体" w:hint="eastAsia"/>
          <w:szCs w:val="21"/>
        </w:rPr>
        <w:t>曙</w:t>
      </w:r>
      <w:proofErr w:type="gramEnd"/>
      <w:r>
        <w:rPr>
          <w:rFonts w:ascii="宋体" w:hAnsi="宋体" w:cs="宋体" w:hint="eastAsia"/>
          <w:szCs w:val="21"/>
        </w:rPr>
        <w:t>智能防控平台中各模块的日志信息的集中采集、预警监测和处置管理，为授权管理、取证核查、协查办案提供信息化辅助手段。</w:t>
      </w:r>
    </w:p>
    <w:p w:rsidR="00C37209" w:rsidRDefault="00E572C6">
      <w:pPr>
        <w:spacing w:line="360" w:lineRule="auto"/>
        <w:ind w:firstLine="420"/>
        <w:rPr>
          <w:rFonts w:ascii="宋体" w:hAnsi="宋体" w:cs="宋体"/>
          <w:szCs w:val="21"/>
        </w:rPr>
      </w:pPr>
      <w:r>
        <w:rPr>
          <w:rFonts w:ascii="宋体" w:hAnsi="宋体" w:cs="宋体" w:hint="eastAsia"/>
          <w:szCs w:val="21"/>
        </w:rPr>
        <w:t>按《公安信息系统应用日志安全审计平台日志采集规范》标准格式采集和存储日志，实现数据查询、统计和分析。</w:t>
      </w:r>
    </w:p>
    <w:p w:rsidR="00C37209" w:rsidRDefault="00E572C6">
      <w:pPr>
        <w:spacing w:line="360" w:lineRule="auto"/>
        <w:ind w:firstLine="420"/>
        <w:rPr>
          <w:rFonts w:ascii="宋体" w:hAnsi="宋体" w:cs="宋体"/>
          <w:szCs w:val="21"/>
        </w:rPr>
      </w:pPr>
      <w:r>
        <w:rPr>
          <w:rFonts w:ascii="宋体" w:hAnsi="宋体" w:cs="宋体" w:hint="eastAsia"/>
          <w:szCs w:val="21"/>
        </w:rPr>
        <w:t>建立与平台相配套的运</w:t>
      </w:r>
      <w:proofErr w:type="gramStart"/>
      <w:r>
        <w:rPr>
          <w:rFonts w:ascii="宋体" w:hAnsi="宋体" w:cs="宋体" w:hint="eastAsia"/>
          <w:szCs w:val="21"/>
        </w:rPr>
        <w:t>维管理</w:t>
      </w:r>
      <w:proofErr w:type="gramEnd"/>
      <w:r>
        <w:rPr>
          <w:rFonts w:ascii="宋体" w:hAnsi="宋体" w:cs="宋体" w:hint="eastAsia"/>
          <w:szCs w:val="21"/>
        </w:rPr>
        <w:t>工作机制，构建起与公安信息化建设应用模式相适应的公安信息系统应用安全审计工作体系。</w:t>
      </w:r>
    </w:p>
    <w:p w:rsidR="00C37209" w:rsidRPr="00174D58" w:rsidRDefault="00E572C6" w:rsidP="00174D58">
      <w:pPr>
        <w:pStyle w:val="1"/>
        <w:numPr>
          <w:ilvl w:val="0"/>
          <w:numId w:val="1"/>
        </w:numPr>
        <w:spacing w:before="120" w:after="0"/>
        <w:rPr>
          <w:rFonts w:ascii="宋体" w:hAnsi="宋体" w:cs="宋体"/>
          <w:sz w:val="28"/>
          <w:szCs w:val="28"/>
        </w:rPr>
      </w:pPr>
      <w:r w:rsidRPr="00174D58">
        <w:rPr>
          <w:rFonts w:ascii="宋体" w:hAnsi="宋体" w:cs="宋体" w:hint="eastAsia"/>
          <w:sz w:val="28"/>
          <w:szCs w:val="28"/>
        </w:rPr>
        <w:t>建设内容</w:t>
      </w:r>
    </w:p>
    <w:p w:rsidR="00C37209" w:rsidRPr="002304BA" w:rsidRDefault="00E572C6">
      <w:pPr>
        <w:pStyle w:val="2"/>
        <w:numPr>
          <w:ilvl w:val="1"/>
          <w:numId w:val="2"/>
        </w:numPr>
        <w:spacing w:before="140" w:after="140" w:line="360" w:lineRule="auto"/>
        <w:rPr>
          <w:rFonts w:ascii="宋体" w:eastAsia="宋体" w:hAnsi="宋体" w:cs="宋体"/>
          <w:sz w:val="24"/>
          <w:szCs w:val="24"/>
        </w:rPr>
      </w:pPr>
      <w:r w:rsidRPr="002304BA">
        <w:rPr>
          <w:rFonts w:ascii="宋体" w:eastAsia="宋体" w:hAnsi="宋体" w:cs="宋体" w:hint="eastAsia"/>
          <w:sz w:val="24"/>
          <w:szCs w:val="24"/>
        </w:rPr>
        <w:t>日志采集存储</w:t>
      </w:r>
    </w:p>
    <w:p w:rsidR="00C37209" w:rsidRDefault="00E572C6">
      <w:pPr>
        <w:spacing w:line="360" w:lineRule="auto"/>
        <w:ind w:firstLine="420"/>
        <w:rPr>
          <w:rFonts w:ascii="宋体" w:hAnsi="宋体" w:cs="宋体"/>
          <w:szCs w:val="21"/>
        </w:rPr>
      </w:pPr>
      <w:r>
        <w:rPr>
          <w:rFonts w:ascii="宋体" w:hAnsi="宋体" w:cs="宋体" w:hint="eastAsia"/>
          <w:szCs w:val="21"/>
        </w:rPr>
        <w:t>对海</w:t>
      </w:r>
      <w:proofErr w:type="gramStart"/>
      <w:r>
        <w:rPr>
          <w:rFonts w:ascii="宋体" w:hAnsi="宋体" w:cs="宋体" w:hint="eastAsia"/>
          <w:szCs w:val="21"/>
        </w:rPr>
        <w:t>曙</w:t>
      </w:r>
      <w:proofErr w:type="gramEnd"/>
      <w:r>
        <w:rPr>
          <w:rFonts w:ascii="宋体" w:hAnsi="宋体" w:cs="宋体" w:hint="eastAsia"/>
          <w:szCs w:val="21"/>
        </w:rPr>
        <w:t>智能防控平台各模块的</w:t>
      </w:r>
      <w:r w:rsidR="005D6D92">
        <w:rPr>
          <w:rFonts w:ascii="宋体" w:hAnsi="宋体" w:cs="宋体" w:hint="eastAsia"/>
          <w:szCs w:val="21"/>
        </w:rPr>
        <w:t>访问及操作行为的日志信息进行监测、采集及存储，以备倒查追踪。</w:t>
      </w:r>
      <w:r w:rsidR="003B50EF">
        <w:rPr>
          <w:rFonts w:ascii="宋体" w:hAnsi="宋体" w:cs="宋体" w:hint="eastAsia"/>
          <w:szCs w:val="21"/>
        </w:rPr>
        <w:t>采集内容</w:t>
      </w:r>
      <w:r>
        <w:rPr>
          <w:rFonts w:ascii="宋体" w:hAnsi="宋体" w:cs="宋体" w:hint="eastAsia"/>
          <w:szCs w:val="21"/>
        </w:rPr>
        <w:t>包括平台</w:t>
      </w:r>
      <w:r w:rsidR="00FA69A2">
        <w:rPr>
          <w:rFonts w:ascii="宋体" w:hAnsi="宋体" w:cs="宋体" w:hint="eastAsia"/>
          <w:szCs w:val="21"/>
        </w:rPr>
        <w:t>综合应用界面</w:t>
      </w:r>
      <w:r>
        <w:rPr>
          <w:rFonts w:ascii="宋体" w:hAnsi="宋体" w:cs="宋体" w:hint="eastAsia"/>
          <w:szCs w:val="21"/>
        </w:rPr>
        <w:t>中涉及的</w:t>
      </w:r>
      <w:r w:rsidR="00FA69A2">
        <w:rPr>
          <w:rFonts w:ascii="宋体" w:hAnsi="宋体" w:cs="宋体" w:hint="eastAsia"/>
          <w:szCs w:val="21"/>
        </w:rPr>
        <w:t>关于</w:t>
      </w:r>
      <w:r>
        <w:rPr>
          <w:rFonts w:ascii="宋体" w:hAnsi="宋体" w:cs="宋体" w:hint="eastAsia"/>
          <w:szCs w:val="21"/>
        </w:rPr>
        <w:t>反恐类、治安类、即时处置类、禁毒类、刑侦类、</w:t>
      </w:r>
      <w:proofErr w:type="gramStart"/>
      <w:r>
        <w:rPr>
          <w:rFonts w:ascii="宋体" w:hAnsi="宋体" w:cs="宋体" w:hint="eastAsia"/>
          <w:szCs w:val="21"/>
        </w:rPr>
        <w:t>情指类</w:t>
      </w:r>
      <w:proofErr w:type="gramEnd"/>
      <w:r>
        <w:rPr>
          <w:rFonts w:ascii="宋体" w:hAnsi="宋体" w:cs="宋体" w:hint="eastAsia"/>
          <w:szCs w:val="21"/>
        </w:rPr>
        <w:t>、工具类等</w:t>
      </w:r>
      <w:r w:rsidR="00FA69A2">
        <w:rPr>
          <w:rFonts w:ascii="宋体" w:hAnsi="宋体" w:cs="宋体" w:hint="eastAsia"/>
          <w:szCs w:val="21"/>
        </w:rPr>
        <w:t>各模块</w:t>
      </w:r>
      <w:r>
        <w:rPr>
          <w:rFonts w:ascii="宋体" w:hAnsi="宋体" w:cs="宋体" w:hint="eastAsia"/>
          <w:szCs w:val="21"/>
        </w:rPr>
        <w:t>，</w:t>
      </w:r>
      <w:r w:rsidR="003B50EF">
        <w:rPr>
          <w:rFonts w:ascii="宋体" w:hAnsi="宋体" w:cs="宋体" w:hint="eastAsia"/>
          <w:szCs w:val="21"/>
        </w:rPr>
        <w:t>内容涵盖详情查看、更多列表查看、检索操作等。</w:t>
      </w:r>
      <w:r>
        <w:rPr>
          <w:rFonts w:ascii="宋体" w:hAnsi="宋体" w:cs="宋体" w:hint="eastAsia"/>
          <w:szCs w:val="21"/>
        </w:rPr>
        <w:t>模块数量不少于125个，具体如下：</w:t>
      </w:r>
    </w:p>
    <w:p w:rsidR="002C6578" w:rsidRPr="002C6578" w:rsidRDefault="002C6578" w:rsidP="002C6578">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7152"/>
      </w:tblGrid>
      <w:tr w:rsidR="00C37209">
        <w:trPr>
          <w:trHeight w:val="576"/>
          <w:jc w:val="center"/>
        </w:trPr>
        <w:tc>
          <w:tcPr>
            <w:tcW w:w="869" w:type="dxa"/>
            <w:shd w:val="clear" w:color="auto" w:fill="D9D9D9"/>
            <w:vAlign w:val="center"/>
          </w:tcPr>
          <w:p w:rsidR="00C37209" w:rsidRPr="006C5257" w:rsidRDefault="00E572C6">
            <w:pPr>
              <w:spacing w:line="390" w:lineRule="atLeast"/>
              <w:jc w:val="center"/>
              <w:rPr>
                <w:rFonts w:ascii="宋体" w:hAnsi="宋体" w:cs="宋体"/>
                <w:b/>
                <w:sz w:val="24"/>
                <w:szCs w:val="24"/>
              </w:rPr>
            </w:pPr>
            <w:r w:rsidRPr="006C5257">
              <w:rPr>
                <w:rFonts w:ascii="宋体" w:hAnsi="宋体" w:cs="宋体" w:hint="eastAsia"/>
                <w:b/>
                <w:sz w:val="24"/>
                <w:szCs w:val="24"/>
              </w:rPr>
              <w:t>序号</w:t>
            </w:r>
          </w:p>
        </w:tc>
        <w:tc>
          <w:tcPr>
            <w:tcW w:w="7152" w:type="dxa"/>
            <w:shd w:val="clear" w:color="auto" w:fill="D9D9D9"/>
            <w:vAlign w:val="center"/>
          </w:tcPr>
          <w:p w:rsidR="00C37209" w:rsidRPr="006C5257" w:rsidRDefault="00E572C6">
            <w:pPr>
              <w:spacing w:line="390" w:lineRule="atLeast"/>
              <w:ind w:firstLineChars="800" w:firstLine="1928"/>
              <w:rPr>
                <w:rFonts w:ascii="宋体" w:hAnsi="宋体" w:cs="宋体"/>
                <w:b/>
                <w:sz w:val="24"/>
                <w:szCs w:val="24"/>
              </w:rPr>
            </w:pPr>
            <w:r w:rsidRPr="006C5257">
              <w:rPr>
                <w:rFonts w:ascii="宋体" w:hAnsi="宋体" w:cs="宋体" w:hint="eastAsia"/>
                <w:b/>
                <w:sz w:val="24"/>
                <w:szCs w:val="24"/>
              </w:rPr>
              <w:t>功能名称</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lastRenderedPageBreak/>
              <w:t>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在逃人员预警处置</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临控人员</w:t>
            </w:r>
            <w:proofErr w:type="gramEnd"/>
            <w:r>
              <w:rPr>
                <w:rFonts w:hint="eastAsia"/>
                <w:color w:val="000000"/>
                <w:sz w:val="20"/>
              </w:rPr>
              <w:t>预警处置</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涉毒脱失预警处置</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涉毒逃避检测预警处置</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涉稳即时</w:t>
            </w:r>
            <w:proofErr w:type="gramEnd"/>
            <w:r>
              <w:rPr>
                <w:rFonts w:hint="eastAsia"/>
                <w:color w:val="000000"/>
                <w:sz w:val="20"/>
              </w:rPr>
              <w:t>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涉疆即时</w:t>
            </w:r>
            <w:proofErr w:type="gramEnd"/>
            <w:r>
              <w:rPr>
                <w:rFonts w:hint="eastAsia"/>
                <w:color w:val="000000"/>
                <w:sz w:val="20"/>
              </w:rPr>
              <w:t>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外来涉疆预警</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涉毒即时预警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涉黄即时预警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涉赌即时预警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扒窃周积分预警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扒窃月积分预警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扒窃即时预警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小区智清</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小区基本信息</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建筑物立体展示</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有身份未登记预警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无身份未登记预警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有身份未登记关注人员</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疑似离开预警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事件全息档案</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jc w:val="both"/>
              <w:rPr>
                <w:color w:val="000000"/>
                <w:sz w:val="20"/>
              </w:rPr>
            </w:pPr>
            <w:r>
              <w:rPr>
                <w:rFonts w:hint="eastAsia"/>
                <w:color w:val="000000"/>
                <w:sz w:val="20"/>
              </w:rPr>
              <w:t>作战图</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领导批示</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lastRenderedPageBreak/>
              <w:t>24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最新消息</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指令反馈</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重点人员</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方案预案</w:t>
            </w:r>
            <w:r>
              <w:rPr>
                <w:rFonts w:hint="eastAsia"/>
                <w:color w:val="000000"/>
                <w:sz w:val="20"/>
              </w:rPr>
              <w:t>-</w:t>
            </w:r>
            <w:r>
              <w:rPr>
                <w:rFonts w:hint="eastAsia"/>
                <w:color w:val="000000"/>
                <w:sz w:val="20"/>
              </w:rPr>
              <w:t>法制保障</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综合协调组</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29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情报信息</w:t>
            </w:r>
            <w:proofErr w:type="gramStart"/>
            <w:r>
              <w:rPr>
                <w:rFonts w:hint="eastAsia"/>
                <w:color w:val="000000"/>
                <w:sz w:val="20"/>
              </w:rPr>
              <w:t>研判组</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重点部位感知</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网上信息查控组</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重点对象</w:t>
            </w:r>
            <w:proofErr w:type="gramStart"/>
            <w:r>
              <w:rPr>
                <w:rFonts w:hint="eastAsia"/>
                <w:color w:val="000000"/>
                <w:sz w:val="20"/>
              </w:rPr>
              <w:t>侦控组</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派出所组</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落地谈话</w:t>
            </w:r>
            <w:proofErr w:type="gramStart"/>
            <w:r>
              <w:rPr>
                <w:rFonts w:hint="eastAsia"/>
                <w:color w:val="000000"/>
                <w:sz w:val="20"/>
              </w:rPr>
              <w:t>训诫组</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重点人员人像感知</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重点人员车辆感知</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重点人员</w:t>
            </w:r>
            <w:r>
              <w:rPr>
                <w:rFonts w:hint="eastAsia"/>
                <w:color w:val="000000"/>
                <w:sz w:val="20"/>
              </w:rPr>
              <w:t>MAC</w:t>
            </w:r>
            <w:r>
              <w:rPr>
                <w:rFonts w:hint="eastAsia"/>
                <w:color w:val="000000"/>
                <w:sz w:val="20"/>
              </w:rPr>
              <w:t>感知</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重点人员</w:t>
            </w:r>
            <w:r>
              <w:rPr>
                <w:rFonts w:hint="eastAsia"/>
                <w:color w:val="000000"/>
                <w:sz w:val="20"/>
              </w:rPr>
              <w:t>RFID</w:t>
            </w:r>
            <w:r>
              <w:rPr>
                <w:rFonts w:hint="eastAsia"/>
                <w:color w:val="000000"/>
                <w:sz w:val="20"/>
              </w:rPr>
              <w:t>感知</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39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其他</w:t>
            </w:r>
            <w:proofErr w:type="gramStart"/>
            <w:r>
              <w:rPr>
                <w:rFonts w:hint="eastAsia"/>
                <w:color w:val="000000"/>
                <w:sz w:val="20"/>
              </w:rPr>
              <w:t>组信息</w:t>
            </w:r>
            <w:proofErr w:type="gramEnd"/>
            <w:r>
              <w:rPr>
                <w:rFonts w:hint="eastAsia"/>
                <w:color w:val="000000"/>
                <w:sz w:val="20"/>
              </w:rPr>
              <w:t>汇总</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微信群信息</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宣传奖励</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警情清零信息</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未清零数</w:t>
            </w:r>
            <w:proofErr w:type="gramStart"/>
            <w:r>
              <w:rPr>
                <w:rFonts w:hint="eastAsia"/>
                <w:color w:val="000000"/>
                <w:sz w:val="20"/>
              </w:rPr>
              <w:t>据显示</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可防控类别分析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黄赌毒举报社区排行</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辖区宏观分析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lastRenderedPageBreak/>
              <w:t>47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辖区分项宏观分析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辖区子项宏观分析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49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社会治安类社区排名</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宏观警情分析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警情分项分析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警情子项分析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多次报警分析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涉毒即时预警</w:t>
            </w:r>
            <w:r>
              <w:rPr>
                <w:rFonts w:hint="eastAsia"/>
                <w:color w:val="000000"/>
                <w:sz w:val="20"/>
              </w:rPr>
              <w:t>(</w:t>
            </w:r>
            <w:r>
              <w:rPr>
                <w:rFonts w:hint="eastAsia"/>
                <w:color w:val="000000"/>
                <w:sz w:val="20"/>
              </w:rPr>
              <w:t>区域</w:t>
            </w:r>
            <w:r>
              <w:rPr>
                <w:rFonts w:hint="eastAsia"/>
                <w:color w:val="000000"/>
                <w:sz w:val="20"/>
              </w:rPr>
              <w:t>)</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涉毒人员聚集预警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到站涉毒人员预警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同车次同旅馆涉毒人员预警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来甬疑似未</w:t>
            </w:r>
            <w:proofErr w:type="gramEnd"/>
            <w:r>
              <w:rPr>
                <w:rFonts w:hint="eastAsia"/>
                <w:color w:val="000000"/>
                <w:sz w:val="20"/>
              </w:rPr>
              <w:t>登记</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59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来甬公复</w:t>
            </w:r>
            <w:proofErr w:type="gramEnd"/>
            <w:r>
              <w:rPr>
                <w:rFonts w:hint="eastAsia"/>
                <w:color w:val="000000"/>
                <w:sz w:val="20"/>
              </w:rPr>
              <w:t>场所预警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校门卫士</w:t>
            </w:r>
            <w:r>
              <w:rPr>
                <w:rFonts w:hint="eastAsia"/>
                <w:color w:val="000000"/>
                <w:sz w:val="20"/>
              </w:rPr>
              <w:t>-</w:t>
            </w:r>
            <w:r>
              <w:rPr>
                <w:rFonts w:hint="eastAsia"/>
                <w:color w:val="000000"/>
                <w:sz w:val="20"/>
              </w:rPr>
              <w:t>即时预警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校门卫士</w:t>
            </w:r>
            <w:r>
              <w:rPr>
                <w:rFonts w:hint="eastAsia"/>
                <w:color w:val="000000"/>
                <w:sz w:val="20"/>
              </w:rPr>
              <w:t>-</w:t>
            </w:r>
            <w:r>
              <w:rPr>
                <w:rFonts w:hint="eastAsia"/>
                <w:color w:val="000000"/>
                <w:sz w:val="20"/>
              </w:rPr>
              <w:t>长时间逗留</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涉毒人员即时预警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隐性吸毒人员预警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射频感知预警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涉疆射频</w:t>
            </w:r>
            <w:proofErr w:type="gramEnd"/>
            <w:r>
              <w:rPr>
                <w:rFonts w:hint="eastAsia"/>
                <w:color w:val="000000"/>
                <w:sz w:val="20"/>
              </w:rPr>
              <w:t>即时预警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被盗电动车登记</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被盗电动车预警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涉疆聚集</w:t>
            </w:r>
            <w:proofErr w:type="gramEnd"/>
            <w:r>
              <w:rPr>
                <w:rFonts w:hint="eastAsia"/>
                <w:color w:val="000000"/>
                <w:sz w:val="20"/>
              </w:rPr>
              <w:t>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69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涉稳聚集</w:t>
            </w:r>
            <w:proofErr w:type="gramEnd"/>
            <w:r>
              <w:rPr>
                <w:rFonts w:hint="eastAsia"/>
                <w:color w:val="000000"/>
                <w:sz w:val="20"/>
              </w:rPr>
              <w:t>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lastRenderedPageBreak/>
              <w:t>70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涉赌聚集预警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涉赌积分预警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疑似毒驾预警</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隐性吸毒聚集预警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MAC</w:t>
            </w:r>
            <w:r>
              <w:rPr>
                <w:rFonts w:hint="eastAsia"/>
                <w:color w:val="000000"/>
                <w:sz w:val="20"/>
              </w:rPr>
              <w:t>涉毒聚集预警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毒驾人车</w:t>
            </w:r>
            <w:proofErr w:type="gramEnd"/>
            <w:r>
              <w:rPr>
                <w:rFonts w:hint="eastAsia"/>
                <w:color w:val="000000"/>
                <w:sz w:val="20"/>
              </w:rPr>
              <w:t>计算</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前科聚集预警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暂住人口住址变更</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旅馆地区预警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79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维稳安</w:t>
            </w:r>
            <w:proofErr w:type="gramEnd"/>
            <w:r>
              <w:rPr>
                <w:rFonts w:hint="eastAsia"/>
                <w:color w:val="000000"/>
                <w:sz w:val="20"/>
              </w:rPr>
              <w:t>保</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涉毒关系网</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视频设备规划图</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设备分布情况</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设备分布图</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设备归属情况</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长期入住旅馆预警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长期在住旅馆预警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旅馆同时登记预警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旅馆前科未登记</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89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旅馆涉毒未登记</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90</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旅馆</w:t>
            </w:r>
            <w:proofErr w:type="gramStart"/>
            <w:r>
              <w:rPr>
                <w:rFonts w:hint="eastAsia"/>
                <w:color w:val="000000"/>
                <w:sz w:val="20"/>
              </w:rPr>
              <w:t>涉疆未</w:t>
            </w:r>
            <w:proofErr w:type="gramEnd"/>
            <w:r>
              <w:rPr>
                <w:rFonts w:hint="eastAsia"/>
                <w:color w:val="000000"/>
                <w:sz w:val="20"/>
              </w:rPr>
              <w:t>登记</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91</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旅馆涉黄未登记</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92</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娱乐从业人员即时预警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lastRenderedPageBreak/>
              <w:t>93</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娱乐从业人员聚集预警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94</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娱乐从业人员积分预警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95</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散装汽油多次预警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96</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汽油关联警情预警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97</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散装汽油登记预警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98</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涉稳加油</w:t>
            </w:r>
            <w:proofErr w:type="gramEnd"/>
            <w:r>
              <w:rPr>
                <w:rFonts w:hint="eastAsia"/>
                <w:color w:val="000000"/>
                <w:sz w:val="20"/>
              </w:rPr>
              <w:t>登记预警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99</w:t>
            </w:r>
            <w:r>
              <w:rPr>
                <w:rStyle w:val="font11"/>
              </w:rPr>
              <w:t xml:space="preserve">.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涉疆加油</w:t>
            </w:r>
            <w:proofErr w:type="gramEnd"/>
            <w:r>
              <w:rPr>
                <w:rFonts w:hint="eastAsia"/>
                <w:color w:val="000000"/>
                <w:sz w:val="20"/>
              </w:rPr>
              <w:t>登记预警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0.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立案同比分析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1.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立案均值分析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2.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立案分析预警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3. </w:t>
            </w:r>
            <w:r>
              <w:rPr>
                <w:rStyle w:val="font21"/>
                <w:rFonts w:hint="default"/>
              </w:rPr>
              <w:t xml:space="preserve">   </w:t>
            </w:r>
          </w:p>
        </w:tc>
        <w:tc>
          <w:tcPr>
            <w:tcW w:w="7152" w:type="dxa"/>
            <w:shd w:val="clear" w:color="auto" w:fill="auto"/>
            <w:vAlign w:val="center"/>
          </w:tcPr>
          <w:p w:rsidR="002C6578" w:rsidRDefault="002C6578" w:rsidP="002C6578">
            <w:pPr>
              <w:jc w:val="both"/>
              <w:rPr>
                <w:color w:val="000000"/>
                <w:sz w:val="20"/>
              </w:rPr>
            </w:pPr>
            <w:r>
              <w:rPr>
                <w:rFonts w:hint="eastAsia"/>
                <w:color w:val="000000"/>
                <w:sz w:val="20"/>
              </w:rPr>
              <w:t>警情</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4. </w:t>
            </w:r>
            <w:r>
              <w:rPr>
                <w:rStyle w:val="font21"/>
                <w:rFonts w:hint="default"/>
              </w:rPr>
              <w:t xml:space="preserve">   </w:t>
            </w:r>
          </w:p>
        </w:tc>
        <w:tc>
          <w:tcPr>
            <w:tcW w:w="7152" w:type="dxa"/>
            <w:shd w:val="clear" w:color="auto" w:fill="auto"/>
            <w:vAlign w:val="center"/>
          </w:tcPr>
          <w:p w:rsidR="002C6578" w:rsidRDefault="002C6578" w:rsidP="002C6578">
            <w:pPr>
              <w:jc w:val="both"/>
              <w:rPr>
                <w:color w:val="000000"/>
                <w:sz w:val="20"/>
              </w:rPr>
            </w:pPr>
            <w:r>
              <w:rPr>
                <w:rFonts w:hint="eastAsia"/>
                <w:color w:val="000000"/>
                <w:sz w:val="20"/>
              </w:rPr>
              <w:t>接警同比分析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5.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接警均值分析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6.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接警分析预警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7.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处警时效分析</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8.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秘拍人员</w:t>
            </w:r>
            <w:proofErr w:type="gramEnd"/>
            <w:r>
              <w:rPr>
                <w:rFonts w:hint="eastAsia"/>
                <w:color w:val="000000"/>
                <w:sz w:val="20"/>
              </w:rPr>
              <w:t>预警</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10</w:t>
            </w:r>
            <w:r>
              <w:rPr>
                <w:rStyle w:val="font11"/>
              </w:rPr>
              <w:t xml:space="preserve">9.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秘拍人员</w:t>
            </w:r>
            <w:proofErr w:type="gramEnd"/>
            <w:r>
              <w:rPr>
                <w:rFonts w:hint="eastAsia"/>
                <w:color w:val="000000"/>
                <w:sz w:val="20"/>
              </w:rPr>
              <w:t>积分</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0.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在逃人员线索信息登记</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1.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应急处置</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2.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一图展示</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3.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由人到案</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4.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proofErr w:type="gramStart"/>
            <w:r>
              <w:rPr>
                <w:rFonts w:hint="eastAsia"/>
                <w:color w:val="000000"/>
                <w:sz w:val="20"/>
              </w:rPr>
              <w:t>由案到人</w:t>
            </w:r>
            <w:proofErr w:type="gramEnd"/>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5.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人员关系</w:t>
            </w:r>
            <w:proofErr w:type="gramStart"/>
            <w:r>
              <w:rPr>
                <w:rFonts w:hint="eastAsia"/>
                <w:color w:val="000000"/>
                <w:sz w:val="20"/>
              </w:rPr>
              <w:t>研</w:t>
            </w:r>
            <w:proofErr w:type="gramEnd"/>
            <w:r>
              <w:rPr>
                <w:rFonts w:hint="eastAsia"/>
                <w:color w:val="000000"/>
                <w:sz w:val="20"/>
              </w:rPr>
              <w:t>判</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lastRenderedPageBreak/>
              <w:t>11</w:t>
            </w:r>
            <w:r>
              <w:rPr>
                <w:rStyle w:val="font11"/>
              </w:rPr>
              <w:t xml:space="preserve">6.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人像单一检索</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7.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人像单一检索（设备）</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8.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MAC</w:t>
            </w:r>
            <w:r>
              <w:rPr>
                <w:rFonts w:hint="eastAsia"/>
                <w:color w:val="000000"/>
                <w:sz w:val="20"/>
              </w:rPr>
              <w:t>单一检索</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11</w:t>
            </w:r>
            <w:r>
              <w:rPr>
                <w:rStyle w:val="font11"/>
              </w:rPr>
              <w:t xml:space="preserve">9.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RFID</w:t>
            </w:r>
            <w:r>
              <w:rPr>
                <w:rFonts w:hint="eastAsia"/>
                <w:color w:val="000000"/>
                <w:sz w:val="20"/>
              </w:rPr>
              <w:t>单一检索</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12</w:t>
            </w:r>
            <w:r>
              <w:rPr>
                <w:rStyle w:val="font11"/>
              </w:rPr>
              <w:t xml:space="preserve">0.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海</w:t>
            </w:r>
            <w:proofErr w:type="gramStart"/>
            <w:r>
              <w:rPr>
                <w:rFonts w:hint="eastAsia"/>
                <w:color w:val="000000"/>
                <w:sz w:val="20"/>
              </w:rPr>
              <w:t>曙</w:t>
            </w:r>
            <w:proofErr w:type="gramEnd"/>
            <w:r>
              <w:rPr>
                <w:rFonts w:hint="eastAsia"/>
                <w:color w:val="000000"/>
                <w:sz w:val="20"/>
              </w:rPr>
              <w:t>车辆全量数据检索</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12</w:t>
            </w:r>
            <w:r>
              <w:rPr>
                <w:rStyle w:val="font11"/>
              </w:rPr>
              <w:t xml:space="preserve">1.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MAC</w:t>
            </w:r>
            <w:r>
              <w:rPr>
                <w:rFonts w:hint="eastAsia"/>
                <w:color w:val="000000"/>
                <w:sz w:val="20"/>
              </w:rPr>
              <w:t>碰撞计算</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12</w:t>
            </w:r>
            <w:r>
              <w:rPr>
                <w:rStyle w:val="font11"/>
              </w:rPr>
              <w:t xml:space="preserve">2.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RFID</w:t>
            </w:r>
            <w:r>
              <w:rPr>
                <w:rFonts w:hint="eastAsia"/>
                <w:color w:val="000000"/>
                <w:sz w:val="20"/>
              </w:rPr>
              <w:t>碰撞计算</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12</w:t>
            </w:r>
            <w:r>
              <w:rPr>
                <w:rStyle w:val="font11"/>
              </w:rPr>
              <w:t xml:space="preserve">3.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车辆碰撞计算</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12</w:t>
            </w:r>
            <w:r>
              <w:rPr>
                <w:rStyle w:val="font11"/>
              </w:rPr>
              <w:t xml:space="preserve">4.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关系人检索</w:t>
            </w:r>
          </w:p>
        </w:tc>
      </w:tr>
      <w:tr w:rsidR="002C6578" w:rsidTr="002C6578">
        <w:trPr>
          <w:trHeight w:val="576"/>
          <w:jc w:val="center"/>
        </w:trPr>
        <w:tc>
          <w:tcPr>
            <w:tcW w:w="869" w:type="dxa"/>
            <w:shd w:val="clear" w:color="auto" w:fill="auto"/>
            <w:vAlign w:val="center"/>
          </w:tcPr>
          <w:p w:rsidR="002C6578" w:rsidRDefault="002C6578" w:rsidP="002C6578">
            <w:pPr>
              <w:jc w:val="center"/>
              <w:rPr>
                <w:color w:val="000000"/>
                <w:sz w:val="20"/>
              </w:rPr>
            </w:pPr>
            <w:r>
              <w:rPr>
                <w:rFonts w:hint="eastAsia"/>
                <w:color w:val="000000"/>
                <w:sz w:val="20"/>
              </w:rPr>
              <w:t>12</w:t>
            </w:r>
            <w:r>
              <w:rPr>
                <w:rStyle w:val="font11"/>
              </w:rPr>
              <w:t xml:space="preserve">5. </w:t>
            </w:r>
            <w:r>
              <w:rPr>
                <w:rStyle w:val="font21"/>
                <w:rFonts w:hint="default"/>
              </w:rPr>
              <w:t xml:space="preserve">   </w:t>
            </w:r>
          </w:p>
        </w:tc>
        <w:tc>
          <w:tcPr>
            <w:tcW w:w="7152" w:type="dxa"/>
            <w:shd w:val="clear" w:color="auto" w:fill="auto"/>
            <w:vAlign w:val="center"/>
          </w:tcPr>
          <w:p w:rsidR="002C6578" w:rsidRDefault="002C6578" w:rsidP="002C6578">
            <w:pPr>
              <w:rPr>
                <w:color w:val="000000"/>
                <w:sz w:val="20"/>
              </w:rPr>
            </w:pPr>
            <w:r>
              <w:rPr>
                <w:rFonts w:hint="eastAsia"/>
                <w:color w:val="000000"/>
                <w:sz w:val="20"/>
              </w:rPr>
              <w:t>警务通</w:t>
            </w:r>
            <w:r>
              <w:rPr>
                <w:rFonts w:hint="eastAsia"/>
                <w:color w:val="000000"/>
                <w:sz w:val="20"/>
              </w:rPr>
              <w:t>GPS</w:t>
            </w:r>
            <w:r>
              <w:rPr>
                <w:rFonts w:hint="eastAsia"/>
                <w:color w:val="000000"/>
                <w:sz w:val="20"/>
              </w:rPr>
              <w:t>检索</w:t>
            </w:r>
          </w:p>
        </w:tc>
      </w:tr>
    </w:tbl>
    <w:p w:rsidR="006A155A" w:rsidRDefault="006A155A" w:rsidP="006A155A">
      <w:pPr>
        <w:spacing w:line="360" w:lineRule="auto"/>
        <w:ind w:firstLine="420"/>
        <w:rPr>
          <w:rFonts w:ascii="宋体" w:hAnsi="宋体" w:cs="宋体"/>
          <w:szCs w:val="21"/>
        </w:rPr>
      </w:pPr>
    </w:p>
    <w:p w:rsidR="006A155A" w:rsidRDefault="006A155A" w:rsidP="006A155A">
      <w:pPr>
        <w:spacing w:line="360" w:lineRule="auto"/>
        <w:ind w:firstLine="420"/>
        <w:rPr>
          <w:rFonts w:ascii="宋体" w:hAnsi="宋体" w:cs="宋体"/>
          <w:szCs w:val="21"/>
        </w:rPr>
      </w:pPr>
      <w:r>
        <w:rPr>
          <w:rFonts w:ascii="宋体" w:hAnsi="宋体" w:cs="宋体" w:hint="eastAsia"/>
          <w:szCs w:val="21"/>
        </w:rPr>
        <w:t>采集存储信息要求包括用户标识、单位名称、用户名、终端标识、操作类型、操作时间、操作条件、操作结果等，</w:t>
      </w:r>
      <w:r w:rsidR="00FE3F11">
        <w:rPr>
          <w:rFonts w:ascii="宋体" w:hAnsi="宋体" w:cs="宋体" w:hint="eastAsia"/>
          <w:szCs w:val="21"/>
        </w:rPr>
        <w:t>且</w:t>
      </w:r>
      <w:r w:rsidRPr="00A70AE6">
        <w:rPr>
          <w:rFonts w:ascii="宋体" w:hAnsi="宋体" w:hint="eastAsia"/>
          <w:szCs w:val="22"/>
        </w:rPr>
        <w:t>日志存储支持一年</w:t>
      </w:r>
      <w:r>
        <w:rPr>
          <w:rFonts w:hAnsi="宋体" w:hint="eastAsia"/>
        </w:rPr>
        <w:t>在线</w:t>
      </w:r>
      <w:r w:rsidRPr="00A70AE6">
        <w:rPr>
          <w:rFonts w:ascii="宋体" w:hAnsi="宋体" w:hint="eastAsia"/>
          <w:szCs w:val="22"/>
        </w:rPr>
        <w:t>数据查询</w:t>
      </w:r>
      <w:r>
        <w:rPr>
          <w:rFonts w:ascii="宋体" w:hAnsi="宋体" w:hint="eastAsia"/>
          <w:szCs w:val="22"/>
        </w:rPr>
        <w:t>。</w:t>
      </w:r>
    </w:p>
    <w:p w:rsidR="00C37209" w:rsidRPr="002304BA" w:rsidRDefault="00E572C6">
      <w:pPr>
        <w:pStyle w:val="2"/>
        <w:numPr>
          <w:ilvl w:val="1"/>
          <w:numId w:val="2"/>
        </w:numPr>
        <w:spacing w:before="140" w:after="140" w:line="360" w:lineRule="auto"/>
        <w:rPr>
          <w:rFonts w:ascii="宋体" w:eastAsia="宋体" w:hAnsi="宋体" w:cs="宋体"/>
          <w:sz w:val="24"/>
          <w:szCs w:val="24"/>
        </w:rPr>
      </w:pPr>
      <w:r w:rsidRPr="002304BA">
        <w:rPr>
          <w:rFonts w:ascii="宋体" w:eastAsia="宋体" w:hAnsi="宋体" w:cs="宋体" w:hint="eastAsia"/>
          <w:sz w:val="24"/>
          <w:szCs w:val="24"/>
        </w:rPr>
        <w:t>日志查询统计</w:t>
      </w:r>
    </w:p>
    <w:p w:rsidR="00923B12" w:rsidRDefault="00005C7D">
      <w:pPr>
        <w:pStyle w:val="a4"/>
        <w:spacing w:line="360" w:lineRule="auto"/>
        <w:rPr>
          <w:rFonts w:hAnsi="宋体"/>
        </w:rPr>
      </w:pPr>
      <w:r>
        <w:rPr>
          <w:rFonts w:hAnsi="宋体" w:hint="eastAsia"/>
        </w:rPr>
        <w:t>可</w:t>
      </w:r>
      <w:r w:rsidR="00E572C6">
        <w:rPr>
          <w:rFonts w:hAnsi="宋体" w:hint="eastAsia"/>
        </w:rPr>
        <w:t>对一定时间内的日志记录进行</w:t>
      </w:r>
      <w:r>
        <w:rPr>
          <w:rFonts w:hAnsi="宋体" w:hint="eastAsia"/>
        </w:rPr>
        <w:t>查询</w:t>
      </w:r>
      <w:r w:rsidR="00E572C6">
        <w:rPr>
          <w:rFonts w:hAnsi="宋体" w:hint="eastAsia"/>
        </w:rPr>
        <w:t>统计分析，包括各类操作</w:t>
      </w:r>
      <w:r w:rsidR="009A7FEA">
        <w:rPr>
          <w:rFonts w:hAnsi="宋体" w:hint="eastAsia"/>
        </w:rPr>
        <w:t>人员、操作次数、操作</w:t>
      </w:r>
      <w:r w:rsidR="00E572C6">
        <w:rPr>
          <w:rFonts w:hAnsi="宋体" w:hint="eastAsia"/>
        </w:rPr>
        <w:t>频率等</w:t>
      </w:r>
      <w:r w:rsidR="00040F9D">
        <w:rPr>
          <w:rFonts w:hAnsi="宋体" w:hint="eastAsia"/>
        </w:rPr>
        <w:t>，支持</w:t>
      </w:r>
      <w:r w:rsidR="00923B12">
        <w:rPr>
          <w:rFonts w:hAnsi="宋体" w:hint="eastAsia"/>
        </w:rPr>
        <w:t>根据模块、操作类型、操作人员、操作部门、操作时间等进行查询。</w:t>
      </w:r>
    </w:p>
    <w:p w:rsidR="00C37209" w:rsidRDefault="003B50EF">
      <w:pPr>
        <w:pStyle w:val="a4"/>
        <w:spacing w:line="360" w:lineRule="auto"/>
        <w:rPr>
          <w:rFonts w:eastAsia="仿宋_GB2312" w:hAnsi="宋体"/>
        </w:rPr>
      </w:pPr>
      <w:r>
        <w:rPr>
          <w:rFonts w:hAnsi="宋体" w:hint="eastAsia"/>
        </w:rPr>
        <w:t>系统每日</w:t>
      </w:r>
      <w:r w:rsidR="002604FB">
        <w:rPr>
          <w:rFonts w:hAnsi="宋体" w:hint="eastAsia"/>
        </w:rPr>
        <w:t>自动</w:t>
      </w:r>
      <w:r>
        <w:rPr>
          <w:rFonts w:hAnsi="宋体" w:hint="eastAsia"/>
        </w:rPr>
        <w:t>进行统计，统计人员日、周、月、总</w:t>
      </w:r>
      <w:r w:rsidR="002604FB">
        <w:rPr>
          <w:rFonts w:hAnsi="宋体" w:hint="eastAsia"/>
        </w:rPr>
        <w:t>的</w:t>
      </w:r>
      <w:r>
        <w:rPr>
          <w:rFonts w:hAnsi="宋体" w:hint="eastAsia"/>
        </w:rPr>
        <w:t>登录数</w:t>
      </w:r>
      <w:r w:rsidR="002604FB">
        <w:rPr>
          <w:rFonts w:hAnsi="宋体" w:hint="eastAsia"/>
        </w:rPr>
        <w:t>量</w:t>
      </w:r>
      <w:r>
        <w:rPr>
          <w:rFonts w:hAnsi="宋体" w:hint="eastAsia"/>
        </w:rPr>
        <w:t>、访问数</w:t>
      </w:r>
      <w:r w:rsidR="002604FB">
        <w:rPr>
          <w:rFonts w:hAnsi="宋体" w:hint="eastAsia"/>
        </w:rPr>
        <w:t>量</w:t>
      </w:r>
      <w:r w:rsidR="00A2392F">
        <w:rPr>
          <w:rFonts w:hAnsi="宋体" w:hint="eastAsia"/>
        </w:rPr>
        <w:t>及</w:t>
      </w:r>
      <w:r>
        <w:rPr>
          <w:rFonts w:hAnsi="宋体" w:hint="eastAsia"/>
        </w:rPr>
        <w:t>检索数</w:t>
      </w:r>
      <w:r w:rsidR="002604FB">
        <w:rPr>
          <w:rFonts w:hAnsi="宋体" w:hint="eastAsia"/>
        </w:rPr>
        <w:t>量</w:t>
      </w:r>
      <w:r w:rsidR="00E572C6">
        <w:rPr>
          <w:rFonts w:hAnsi="宋体" w:hint="eastAsia"/>
        </w:rPr>
        <w:t>。</w:t>
      </w:r>
    </w:p>
    <w:p w:rsidR="00C37209" w:rsidRPr="002304BA" w:rsidRDefault="00E572C6">
      <w:pPr>
        <w:pStyle w:val="2"/>
        <w:numPr>
          <w:ilvl w:val="1"/>
          <w:numId w:val="2"/>
        </w:numPr>
        <w:spacing w:before="140" w:after="140" w:line="360" w:lineRule="auto"/>
        <w:rPr>
          <w:rFonts w:ascii="宋体" w:eastAsia="宋体" w:hAnsi="宋体" w:cs="宋体"/>
          <w:sz w:val="24"/>
          <w:szCs w:val="24"/>
        </w:rPr>
      </w:pPr>
      <w:r w:rsidRPr="002304BA">
        <w:rPr>
          <w:rFonts w:ascii="宋体" w:eastAsia="宋体" w:hAnsi="宋体" w:cs="宋体" w:hint="eastAsia"/>
          <w:sz w:val="24"/>
          <w:szCs w:val="24"/>
        </w:rPr>
        <w:t>日志可视化展示</w:t>
      </w:r>
    </w:p>
    <w:p w:rsidR="001277D1" w:rsidRDefault="001277D1" w:rsidP="001277D1">
      <w:pPr>
        <w:pStyle w:val="a4"/>
        <w:spacing w:line="360" w:lineRule="auto"/>
        <w:rPr>
          <w:rFonts w:hAnsi="宋体"/>
        </w:rPr>
      </w:pPr>
      <w:r w:rsidRPr="001277D1">
        <w:rPr>
          <w:rFonts w:hAnsi="宋体" w:hint="eastAsia"/>
        </w:rPr>
        <w:t>结合图表等各类可视化工具显示系统</w:t>
      </w:r>
      <w:r w:rsidR="00B050F6">
        <w:rPr>
          <w:rFonts w:hAnsi="宋体" w:hint="eastAsia"/>
        </w:rPr>
        <w:t>整体</w:t>
      </w:r>
      <w:r w:rsidRPr="001277D1">
        <w:rPr>
          <w:rFonts w:hAnsi="宋体" w:hint="eastAsia"/>
        </w:rPr>
        <w:t>访问情况</w:t>
      </w:r>
      <w:r w:rsidR="00137227">
        <w:rPr>
          <w:rFonts w:hAnsi="宋体" w:hint="eastAsia"/>
        </w:rPr>
        <w:t>。</w:t>
      </w:r>
    </w:p>
    <w:p w:rsidR="00FC5BEB" w:rsidRDefault="00FC5BEB" w:rsidP="00FC5BEB">
      <w:pPr>
        <w:pStyle w:val="a4"/>
        <w:spacing w:line="360" w:lineRule="auto"/>
        <w:rPr>
          <w:rFonts w:hAnsi="宋体"/>
        </w:rPr>
      </w:pPr>
      <w:r>
        <w:rPr>
          <w:rFonts w:hAnsi="宋体" w:hint="eastAsia"/>
        </w:rPr>
        <w:t>分析民警集中访问时段，显示访问人数、次数等。</w:t>
      </w:r>
    </w:p>
    <w:p w:rsidR="00C37209" w:rsidRDefault="001277D1" w:rsidP="00B75D83">
      <w:pPr>
        <w:pStyle w:val="a4"/>
        <w:spacing w:line="360" w:lineRule="auto"/>
        <w:rPr>
          <w:rFonts w:hAnsi="宋体"/>
        </w:rPr>
      </w:pPr>
      <w:r w:rsidRPr="001277D1">
        <w:rPr>
          <w:rFonts w:hAnsi="宋体" w:hint="eastAsia"/>
        </w:rPr>
        <w:t>显示</w:t>
      </w:r>
      <w:r w:rsidR="00E572C6" w:rsidRPr="001277D1">
        <w:rPr>
          <w:rFonts w:hAnsi="宋体" w:hint="eastAsia"/>
        </w:rPr>
        <w:t>模块访问排行</w:t>
      </w:r>
      <w:r w:rsidR="006D5FA2">
        <w:rPr>
          <w:rFonts w:hAnsi="宋体" w:hint="eastAsia"/>
        </w:rPr>
        <w:t>，分析民警</w:t>
      </w:r>
      <w:r w:rsidR="00B75D83">
        <w:rPr>
          <w:rFonts w:hAnsi="宋体" w:hint="eastAsia"/>
        </w:rPr>
        <w:t>日常</w:t>
      </w:r>
      <w:r w:rsidR="006D5FA2">
        <w:rPr>
          <w:rFonts w:hAnsi="宋体" w:hint="eastAsia"/>
        </w:rPr>
        <w:t>关注及受欢迎的模块</w:t>
      </w:r>
      <w:r w:rsidR="00B75D83">
        <w:rPr>
          <w:rFonts w:hAnsi="宋体" w:hint="eastAsia"/>
        </w:rPr>
        <w:t>,</w:t>
      </w:r>
      <w:r w:rsidR="00B75D83" w:rsidRPr="00B75D83">
        <w:rPr>
          <w:rFonts w:hAnsi="宋体" w:hint="eastAsia"/>
        </w:rPr>
        <w:t>可作为平台日后优化完善的依据，对民警关注的模块进一步推广落地，对民警不关注的模块可进行去除或改进。</w:t>
      </w:r>
    </w:p>
    <w:p w:rsidR="00A70AE6" w:rsidRDefault="00574C7F" w:rsidP="00B75D83">
      <w:pPr>
        <w:pStyle w:val="a4"/>
        <w:spacing w:line="360" w:lineRule="auto"/>
        <w:rPr>
          <w:rFonts w:hAnsi="宋体"/>
        </w:rPr>
      </w:pPr>
      <w:r>
        <w:rPr>
          <w:rFonts w:hAnsi="宋体" w:hint="eastAsia"/>
        </w:rPr>
        <w:t>支持根据</w:t>
      </w:r>
      <w:r w:rsidR="00A70AE6">
        <w:rPr>
          <w:rFonts w:hAnsi="宋体" w:hint="eastAsia"/>
        </w:rPr>
        <w:t>人员</w:t>
      </w:r>
      <w:r>
        <w:rPr>
          <w:rFonts w:hAnsi="宋体" w:hint="eastAsia"/>
        </w:rPr>
        <w:t>或</w:t>
      </w:r>
      <w:r w:rsidR="00A70AE6">
        <w:rPr>
          <w:rFonts w:hAnsi="宋体" w:hint="eastAsia"/>
        </w:rPr>
        <w:t>部门</w:t>
      </w:r>
      <w:r>
        <w:rPr>
          <w:rFonts w:hAnsi="宋体" w:hint="eastAsia"/>
        </w:rPr>
        <w:t>统计</w:t>
      </w:r>
      <w:r w:rsidR="00A70AE6">
        <w:rPr>
          <w:rFonts w:hAnsi="宋体" w:hint="eastAsia"/>
        </w:rPr>
        <w:t>访问排行</w:t>
      </w:r>
      <w:r>
        <w:rPr>
          <w:rFonts w:hAnsi="宋体" w:hint="eastAsia"/>
        </w:rPr>
        <w:t>情况</w:t>
      </w:r>
      <w:r w:rsidR="00A70AE6">
        <w:rPr>
          <w:rFonts w:hAnsi="宋体" w:hint="eastAsia"/>
        </w:rPr>
        <w:t>。</w:t>
      </w:r>
    </w:p>
    <w:p w:rsidR="00FC5BEB" w:rsidRPr="00FC5BEB" w:rsidRDefault="00FC5BEB" w:rsidP="00B75D83">
      <w:pPr>
        <w:pStyle w:val="a4"/>
        <w:spacing w:line="360" w:lineRule="auto"/>
        <w:rPr>
          <w:rFonts w:hAnsi="宋体"/>
        </w:rPr>
      </w:pPr>
    </w:p>
    <w:p w:rsidR="00A70AE6" w:rsidRPr="005167C0" w:rsidRDefault="005167C0" w:rsidP="00A70AE6">
      <w:pPr>
        <w:rPr>
          <w:b/>
          <w:sz w:val="30"/>
          <w:szCs w:val="30"/>
        </w:rPr>
      </w:pPr>
      <w:r w:rsidRPr="005167C0">
        <w:rPr>
          <w:b/>
          <w:sz w:val="30"/>
          <w:szCs w:val="30"/>
        </w:rPr>
        <w:t>本次采购最高限价</w:t>
      </w:r>
      <w:r w:rsidRPr="005167C0">
        <w:rPr>
          <w:rFonts w:hint="eastAsia"/>
          <w:b/>
          <w:sz w:val="30"/>
          <w:szCs w:val="30"/>
        </w:rPr>
        <w:t>276500</w:t>
      </w:r>
      <w:r w:rsidRPr="005167C0">
        <w:rPr>
          <w:rFonts w:hint="eastAsia"/>
          <w:b/>
          <w:sz w:val="30"/>
          <w:szCs w:val="30"/>
        </w:rPr>
        <w:t>元</w:t>
      </w:r>
      <w:r w:rsidR="00296066">
        <w:rPr>
          <w:rFonts w:hint="eastAsia"/>
          <w:b/>
          <w:sz w:val="30"/>
          <w:szCs w:val="30"/>
        </w:rPr>
        <w:t>。</w:t>
      </w:r>
    </w:p>
    <w:p w:rsidR="00C37209" w:rsidRPr="005167C0" w:rsidRDefault="00C37209">
      <w:pPr>
        <w:rPr>
          <w:b/>
          <w:sz w:val="30"/>
          <w:szCs w:val="30"/>
        </w:rPr>
      </w:pPr>
    </w:p>
    <w:p w:rsidR="00C37209" w:rsidRDefault="00C37209">
      <w:bookmarkStart w:id="0" w:name="_GoBack"/>
      <w:bookmarkEnd w:id="0"/>
    </w:p>
    <w:sectPr w:rsidR="00C37209" w:rsidSect="00A963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B2C" w:rsidRDefault="00F30B2C" w:rsidP="005167C0">
      <w:r>
        <w:separator/>
      </w:r>
    </w:p>
  </w:endnote>
  <w:endnote w:type="continuationSeparator" w:id="0">
    <w:p w:rsidR="00F30B2C" w:rsidRDefault="00F30B2C" w:rsidP="00516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B2C" w:rsidRDefault="00F30B2C" w:rsidP="005167C0">
      <w:r>
        <w:separator/>
      </w:r>
    </w:p>
  </w:footnote>
  <w:footnote w:type="continuationSeparator" w:id="0">
    <w:p w:rsidR="00F30B2C" w:rsidRDefault="00F30B2C" w:rsidP="00516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6CE0"/>
    <w:multiLevelType w:val="multilevel"/>
    <w:tmpl w:val="157C6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377685"/>
    <w:multiLevelType w:val="multilevel"/>
    <w:tmpl w:val="1637768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21C114FB"/>
    <w:multiLevelType w:val="multilevel"/>
    <w:tmpl w:val="6A9C7354"/>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3E9A5663"/>
    <w:multiLevelType w:val="hybridMultilevel"/>
    <w:tmpl w:val="C0DA077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A15A77"/>
    <w:rsid w:val="000042F4"/>
    <w:rsid w:val="00005C7D"/>
    <w:rsid w:val="00037215"/>
    <w:rsid w:val="00040F9D"/>
    <w:rsid w:val="0006697F"/>
    <w:rsid w:val="0007666D"/>
    <w:rsid w:val="000B3694"/>
    <w:rsid w:val="001277D1"/>
    <w:rsid w:val="00137227"/>
    <w:rsid w:val="00174D58"/>
    <w:rsid w:val="001A38E9"/>
    <w:rsid w:val="001B361B"/>
    <w:rsid w:val="001F1B26"/>
    <w:rsid w:val="002304BA"/>
    <w:rsid w:val="002604FB"/>
    <w:rsid w:val="002732E5"/>
    <w:rsid w:val="00296066"/>
    <w:rsid w:val="002C6578"/>
    <w:rsid w:val="003829E9"/>
    <w:rsid w:val="00393B42"/>
    <w:rsid w:val="003B50EF"/>
    <w:rsid w:val="003F189A"/>
    <w:rsid w:val="00413C76"/>
    <w:rsid w:val="0041517B"/>
    <w:rsid w:val="00452F60"/>
    <w:rsid w:val="004F5C8E"/>
    <w:rsid w:val="005167C0"/>
    <w:rsid w:val="005603B4"/>
    <w:rsid w:val="00573904"/>
    <w:rsid w:val="00574C7F"/>
    <w:rsid w:val="005D6D92"/>
    <w:rsid w:val="006350A4"/>
    <w:rsid w:val="00662A73"/>
    <w:rsid w:val="00666E0A"/>
    <w:rsid w:val="006A155A"/>
    <w:rsid w:val="006A7529"/>
    <w:rsid w:val="006C5257"/>
    <w:rsid w:val="006D5FA2"/>
    <w:rsid w:val="006E00DD"/>
    <w:rsid w:val="00726A3B"/>
    <w:rsid w:val="00765575"/>
    <w:rsid w:val="00767E29"/>
    <w:rsid w:val="00790C78"/>
    <w:rsid w:val="00826994"/>
    <w:rsid w:val="00914755"/>
    <w:rsid w:val="0092104F"/>
    <w:rsid w:val="00923B12"/>
    <w:rsid w:val="0096257D"/>
    <w:rsid w:val="009A7FEA"/>
    <w:rsid w:val="009B4217"/>
    <w:rsid w:val="00A133FA"/>
    <w:rsid w:val="00A2392F"/>
    <w:rsid w:val="00A70AE6"/>
    <w:rsid w:val="00A9632D"/>
    <w:rsid w:val="00AB19A3"/>
    <w:rsid w:val="00B050F6"/>
    <w:rsid w:val="00B23D30"/>
    <w:rsid w:val="00B3200E"/>
    <w:rsid w:val="00B358EC"/>
    <w:rsid w:val="00B36ADF"/>
    <w:rsid w:val="00B71FB5"/>
    <w:rsid w:val="00B75D83"/>
    <w:rsid w:val="00BB42C1"/>
    <w:rsid w:val="00BE6F2D"/>
    <w:rsid w:val="00C37209"/>
    <w:rsid w:val="00C41E17"/>
    <w:rsid w:val="00C9058A"/>
    <w:rsid w:val="00DA40C7"/>
    <w:rsid w:val="00DE0220"/>
    <w:rsid w:val="00E55158"/>
    <w:rsid w:val="00E572C6"/>
    <w:rsid w:val="00EE300D"/>
    <w:rsid w:val="00F30B2C"/>
    <w:rsid w:val="00FA69A2"/>
    <w:rsid w:val="00FB4822"/>
    <w:rsid w:val="00FC05D2"/>
    <w:rsid w:val="00FC4866"/>
    <w:rsid w:val="00FC5BEB"/>
    <w:rsid w:val="00FE3F11"/>
    <w:rsid w:val="016B2C94"/>
    <w:rsid w:val="01B73635"/>
    <w:rsid w:val="01CE4F05"/>
    <w:rsid w:val="023F51BB"/>
    <w:rsid w:val="02994686"/>
    <w:rsid w:val="03AF0A22"/>
    <w:rsid w:val="03F748A7"/>
    <w:rsid w:val="041620D2"/>
    <w:rsid w:val="04607D86"/>
    <w:rsid w:val="048D0BAB"/>
    <w:rsid w:val="05052105"/>
    <w:rsid w:val="05A10DAE"/>
    <w:rsid w:val="05C117A7"/>
    <w:rsid w:val="05F15C3B"/>
    <w:rsid w:val="065F4FAE"/>
    <w:rsid w:val="067677DF"/>
    <w:rsid w:val="06F9588C"/>
    <w:rsid w:val="07A3342C"/>
    <w:rsid w:val="07C905C5"/>
    <w:rsid w:val="07C96012"/>
    <w:rsid w:val="084E12F6"/>
    <w:rsid w:val="085D16DA"/>
    <w:rsid w:val="08D73A12"/>
    <w:rsid w:val="09085E60"/>
    <w:rsid w:val="09474D79"/>
    <w:rsid w:val="094A2B83"/>
    <w:rsid w:val="09C11BE4"/>
    <w:rsid w:val="09E14FED"/>
    <w:rsid w:val="0A6A3BCD"/>
    <w:rsid w:val="0B016DB9"/>
    <w:rsid w:val="0C14059C"/>
    <w:rsid w:val="0C5B6330"/>
    <w:rsid w:val="0CB6005A"/>
    <w:rsid w:val="0CD41FF4"/>
    <w:rsid w:val="0D864CD1"/>
    <w:rsid w:val="0DE15D4A"/>
    <w:rsid w:val="0E4279FD"/>
    <w:rsid w:val="0F02363C"/>
    <w:rsid w:val="0F1A5315"/>
    <w:rsid w:val="0F8B3324"/>
    <w:rsid w:val="0FC803C7"/>
    <w:rsid w:val="10755165"/>
    <w:rsid w:val="10ED5F8C"/>
    <w:rsid w:val="12AB6E79"/>
    <w:rsid w:val="12BB742F"/>
    <w:rsid w:val="13E934AB"/>
    <w:rsid w:val="14171C5A"/>
    <w:rsid w:val="14A71200"/>
    <w:rsid w:val="14CC3939"/>
    <w:rsid w:val="156A2545"/>
    <w:rsid w:val="15D23DAC"/>
    <w:rsid w:val="163242BD"/>
    <w:rsid w:val="168707AF"/>
    <w:rsid w:val="16901056"/>
    <w:rsid w:val="17477697"/>
    <w:rsid w:val="1748651B"/>
    <w:rsid w:val="17BF2A49"/>
    <w:rsid w:val="18D22F3F"/>
    <w:rsid w:val="192473DF"/>
    <w:rsid w:val="1934140F"/>
    <w:rsid w:val="196550BD"/>
    <w:rsid w:val="19767561"/>
    <w:rsid w:val="198569C2"/>
    <w:rsid w:val="198F6D0E"/>
    <w:rsid w:val="19B909EA"/>
    <w:rsid w:val="19D408E7"/>
    <w:rsid w:val="19FD114A"/>
    <w:rsid w:val="1A10453C"/>
    <w:rsid w:val="1A165CA6"/>
    <w:rsid w:val="1A356455"/>
    <w:rsid w:val="1A50134D"/>
    <w:rsid w:val="1A6C11AA"/>
    <w:rsid w:val="1AD37AF7"/>
    <w:rsid w:val="1ADB73FC"/>
    <w:rsid w:val="1B845A3E"/>
    <w:rsid w:val="1CCD5CAB"/>
    <w:rsid w:val="1E133C81"/>
    <w:rsid w:val="1F21469D"/>
    <w:rsid w:val="1F7B18B1"/>
    <w:rsid w:val="1FDE49E5"/>
    <w:rsid w:val="1FE2479A"/>
    <w:rsid w:val="20370E6B"/>
    <w:rsid w:val="20C314E0"/>
    <w:rsid w:val="20E713AF"/>
    <w:rsid w:val="21555D8A"/>
    <w:rsid w:val="2167261E"/>
    <w:rsid w:val="21AE03AE"/>
    <w:rsid w:val="21B14D7C"/>
    <w:rsid w:val="21CF609B"/>
    <w:rsid w:val="22716FB5"/>
    <w:rsid w:val="22BD13CD"/>
    <w:rsid w:val="22C47C9D"/>
    <w:rsid w:val="22D5188C"/>
    <w:rsid w:val="230B5B7B"/>
    <w:rsid w:val="23736F52"/>
    <w:rsid w:val="23D804F4"/>
    <w:rsid w:val="24120D9A"/>
    <w:rsid w:val="24363041"/>
    <w:rsid w:val="24706711"/>
    <w:rsid w:val="24EB2654"/>
    <w:rsid w:val="251D2BB9"/>
    <w:rsid w:val="25276CFD"/>
    <w:rsid w:val="25541B28"/>
    <w:rsid w:val="255F0641"/>
    <w:rsid w:val="25ED2FBB"/>
    <w:rsid w:val="262F53CA"/>
    <w:rsid w:val="26A866C4"/>
    <w:rsid w:val="26C65B1E"/>
    <w:rsid w:val="26DA318B"/>
    <w:rsid w:val="270D6BCF"/>
    <w:rsid w:val="272B1F4B"/>
    <w:rsid w:val="274B76D3"/>
    <w:rsid w:val="27973292"/>
    <w:rsid w:val="27D1374E"/>
    <w:rsid w:val="28092594"/>
    <w:rsid w:val="285F238A"/>
    <w:rsid w:val="28776A65"/>
    <w:rsid w:val="28B973F7"/>
    <w:rsid w:val="29460685"/>
    <w:rsid w:val="29822DB1"/>
    <w:rsid w:val="2986728E"/>
    <w:rsid w:val="29BE2448"/>
    <w:rsid w:val="29CD1592"/>
    <w:rsid w:val="29E34296"/>
    <w:rsid w:val="2A9933B0"/>
    <w:rsid w:val="2B367784"/>
    <w:rsid w:val="2BA15A77"/>
    <w:rsid w:val="2C1D73E2"/>
    <w:rsid w:val="2C366581"/>
    <w:rsid w:val="2C651D45"/>
    <w:rsid w:val="2EC73219"/>
    <w:rsid w:val="2F286EDE"/>
    <w:rsid w:val="2F357E7C"/>
    <w:rsid w:val="2F3706AC"/>
    <w:rsid w:val="2FBB66ED"/>
    <w:rsid w:val="30921032"/>
    <w:rsid w:val="309E0767"/>
    <w:rsid w:val="31014032"/>
    <w:rsid w:val="31BE2528"/>
    <w:rsid w:val="323D19AC"/>
    <w:rsid w:val="32EE2B75"/>
    <w:rsid w:val="337D04C9"/>
    <w:rsid w:val="33DB38C5"/>
    <w:rsid w:val="345F6C50"/>
    <w:rsid w:val="34C01984"/>
    <w:rsid w:val="34C90609"/>
    <w:rsid w:val="350F466F"/>
    <w:rsid w:val="37233562"/>
    <w:rsid w:val="382246CC"/>
    <w:rsid w:val="38757311"/>
    <w:rsid w:val="388127AB"/>
    <w:rsid w:val="38A73469"/>
    <w:rsid w:val="39F83A9C"/>
    <w:rsid w:val="3A177EB4"/>
    <w:rsid w:val="3A197808"/>
    <w:rsid w:val="3A1B26B4"/>
    <w:rsid w:val="3A421167"/>
    <w:rsid w:val="3A5D12C8"/>
    <w:rsid w:val="3ACD60B8"/>
    <w:rsid w:val="3AD46F44"/>
    <w:rsid w:val="3AF34DF3"/>
    <w:rsid w:val="3C487C4C"/>
    <w:rsid w:val="3C51257D"/>
    <w:rsid w:val="3CAD2CFF"/>
    <w:rsid w:val="3CDB341E"/>
    <w:rsid w:val="3D586169"/>
    <w:rsid w:val="3D7B6846"/>
    <w:rsid w:val="3D972391"/>
    <w:rsid w:val="3DB24E68"/>
    <w:rsid w:val="3DD3339F"/>
    <w:rsid w:val="3E157836"/>
    <w:rsid w:val="3E2645E9"/>
    <w:rsid w:val="3E825F2F"/>
    <w:rsid w:val="3EAF06D2"/>
    <w:rsid w:val="3F710FC7"/>
    <w:rsid w:val="3FA2672C"/>
    <w:rsid w:val="3FD73FC2"/>
    <w:rsid w:val="3FFC4109"/>
    <w:rsid w:val="419835F8"/>
    <w:rsid w:val="41B105D4"/>
    <w:rsid w:val="41BA3B6D"/>
    <w:rsid w:val="420444A0"/>
    <w:rsid w:val="42B71E6C"/>
    <w:rsid w:val="43243A5C"/>
    <w:rsid w:val="43EB4D8D"/>
    <w:rsid w:val="44F42D04"/>
    <w:rsid w:val="452051B4"/>
    <w:rsid w:val="45346B98"/>
    <w:rsid w:val="45BE5C6C"/>
    <w:rsid w:val="45C91075"/>
    <w:rsid w:val="45DF71F6"/>
    <w:rsid w:val="45E50EE8"/>
    <w:rsid w:val="45E82713"/>
    <w:rsid w:val="45FF4870"/>
    <w:rsid w:val="46830558"/>
    <w:rsid w:val="476D01F6"/>
    <w:rsid w:val="47D225FC"/>
    <w:rsid w:val="487046E5"/>
    <w:rsid w:val="492B65FE"/>
    <w:rsid w:val="494B3689"/>
    <w:rsid w:val="4A270BC0"/>
    <w:rsid w:val="4A7E4547"/>
    <w:rsid w:val="4AA972E0"/>
    <w:rsid w:val="4C0B564B"/>
    <w:rsid w:val="4C445E11"/>
    <w:rsid w:val="4C873FD0"/>
    <w:rsid w:val="4D1E61CA"/>
    <w:rsid w:val="4D673352"/>
    <w:rsid w:val="4D956F84"/>
    <w:rsid w:val="4DE36384"/>
    <w:rsid w:val="4E0809D5"/>
    <w:rsid w:val="4EA637DF"/>
    <w:rsid w:val="4EED4FCF"/>
    <w:rsid w:val="4F106FCF"/>
    <w:rsid w:val="501D4E61"/>
    <w:rsid w:val="50245C9D"/>
    <w:rsid w:val="50BA3AA6"/>
    <w:rsid w:val="50D63657"/>
    <w:rsid w:val="50F72B83"/>
    <w:rsid w:val="51617937"/>
    <w:rsid w:val="51922593"/>
    <w:rsid w:val="525A6A9A"/>
    <w:rsid w:val="53DD6B30"/>
    <w:rsid w:val="53F57712"/>
    <w:rsid w:val="543045C2"/>
    <w:rsid w:val="54324A23"/>
    <w:rsid w:val="54336794"/>
    <w:rsid w:val="555754A4"/>
    <w:rsid w:val="55A74BB5"/>
    <w:rsid w:val="55BF7EE0"/>
    <w:rsid w:val="55FF68EF"/>
    <w:rsid w:val="56840C16"/>
    <w:rsid w:val="57536CFE"/>
    <w:rsid w:val="57697370"/>
    <w:rsid w:val="57912E07"/>
    <w:rsid w:val="57951E1A"/>
    <w:rsid w:val="57E269CC"/>
    <w:rsid w:val="57F223D0"/>
    <w:rsid w:val="581031FD"/>
    <w:rsid w:val="586B6EEB"/>
    <w:rsid w:val="58D674F9"/>
    <w:rsid w:val="59204D47"/>
    <w:rsid w:val="59350413"/>
    <w:rsid w:val="59736474"/>
    <w:rsid w:val="5A2B46E4"/>
    <w:rsid w:val="5A620595"/>
    <w:rsid w:val="5BBE3292"/>
    <w:rsid w:val="5C4D1C9D"/>
    <w:rsid w:val="5C861A32"/>
    <w:rsid w:val="5CB47928"/>
    <w:rsid w:val="5CF441C9"/>
    <w:rsid w:val="5D1E1DEF"/>
    <w:rsid w:val="5D404741"/>
    <w:rsid w:val="5E33190A"/>
    <w:rsid w:val="5E5F058E"/>
    <w:rsid w:val="5E854248"/>
    <w:rsid w:val="5EC4775A"/>
    <w:rsid w:val="5F223B03"/>
    <w:rsid w:val="5FAF4606"/>
    <w:rsid w:val="5FE31C24"/>
    <w:rsid w:val="604C29D8"/>
    <w:rsid w:val="607C0E49"/>
    <w:rsid w:val="61E705AB"/>
    <w:rsid w:val="61F44B68"/>
    <w:rsid w:val="62B57E8E"/>
    <w:rsid w:val="62C0286A"/>
    <w:rsid w:val="6304345E"/>
    <w:rsid w:val="6343642C"/>
    <w:rsid w:val="63606B79"/>
    <w:rsid w:val="64055695"/>
    <w:rsid w:val="646972B0"/>
    <w:rsid w:val="649E11F7"/>
    <w:rsid w:val="65372099"/>
    <w:rsid w:val="65636707"/>
    <w:rsid w:val="661E152E"/>
    <w:rsid w:val="666D0659"/>
    <w:rsid w:val="66AC3226"/>
    <w:rsid w:val="67940108"/>
    <w:rsid w:val="67BE4AF4"/>
    <w:rsid w:val="67E21E68"/>
    <w:rsid w:val="69146C35"/>
    <w:rsid w:val="69630918"/>
    <w:rsid w:val="69E30E02"/>
    <w:rsid w:val="6A0E059F"/>
    <w:rsid w:val="6A522888"/>
    <w:rsid w:val="6AB15D7A"/>
    <w:rsid w:val="6AC72D94"/>
    <w:rsid w:val="6B5E4F9B"/>
    <w:rsid w:val="6B84273C"/>
    <w:rsid w:val="6C042F43"/>
    <w:rsid w:val="6C194751"/>
    <w:rsid w:val="6C494C5E"/>
    <w:rsid w:val="6CBC3241"/>
    <w:rsid w:val="6CDF7BB5"/>
    <w:rsid w:val="6D8A0E35"/>
    <w:rsid w:val="6D8F5D42"/>
    <w:rsid w:val="6DFA70D6"/>
    <w:rsid w:val="6F5147F2"/>
    <w:rsid w:val="6F8E41A9"/>
    <w:rsid w:val="6FB42D7C"/>
    <w:rsid w:val="700329F8"/>
    <w:rsid w:val="70235DDD"/>
    <w:rsid w:val="705525D3"/>
    <w:rsid w:val="70AD3552"/>
    <w:rsid w:val="71B01F45"/>
    <w:rsid w:val="71E02F28"/>
    <w:rsid w:val="722A1C36"/>
    <w:rsid w:val="72312625"/>
    <w:rsid w:val="728A251B"/>
    <w:rsid w:val="73281161"/>
    <w:rsid w:val="73807DF1"/>
    <w:rsid w:val="73BD4EE7"/>
    <w:rsid w:val="745505BF"/>
    <w:rsid w:val="74826170"/>
    <w:rsid w:val="748942D5"/>
    <w:rsid w:val="74F44FF5"/>
    <w:rsid w:val="7611489D"/>
    <w:rsid w:val="76503500"/>
    <w:rsid w:val="76D02A1D"/>
    <w:rsid w:val="77AB37FC"/>
    <w:rsid w:val="78016010"/>
    <w:rsid w:val="78216926"/>
    <w:rsid w:val="78653EDC"/>
    <w:rsid w:val="78CA09C5"/>
    <w:rsid w:val="79505256"/>
    <w:rsid w:val="798305E8"/>
    <w:rsid w:val="799D2A03"/>
    <w:rsid w:val="79B63F35"/>
    <w:rsid w:val="7A492C70"/>
    <w:rsid w:val="7AD50EC3"/>
    <w:rsid w:val="7B9858E7"/>
    <w:rsid w:val="7C055786"/>
    <w:rsid w:val="7C613F26"/>
    <w:rsid w:val="7E5B1802"/>
    <w:rsid w:val="7EDA3FFA"/>
    <w:rsid w:val="7F8A371F"/>
    <w:rsid w:val="7FB51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9632D"/>
    <w:rPr>
      <w:rFonts w:ascii="Times New Roman" w:hAnsi="Times New Roman"/>
      <w:sz w:val="21"/>
    </w:rPr>
  </w:style>
  <w:style w:type="paragraph" w:styleId="1">
    <w:name w:val="heading 1"/>
    <w:basedOn w:val="a"/>
    <w:next w:val="a"/>
    <w:qFormat/>
    <w:rsid w:val="00A9632D"/>
    <w:pPr>
      <w:keepNext/>
      <w:keepLines/>
      <w:spacing w:before="340" w:after="330" w:line="576" w:lineRule="auto"/>
      <w:outlineLvl w:val="0"/>
    </w:pPr>
    <w:rPr>
      <w:b/>
      <w:bCs/>
      <w:kern w:val="44"/>
      <w:sz w:val="44"/>
      <w:szCs w:val="44"/>
    </w:rPr>
  </w:style>
  <w:style w:type="paragraph" w:styleId="2">
    <w:name w:val="heading 2"/>
    <w:basedOn w:val="a"/>
    <w:next w:val="a"/>
    <w:qFormat/>
    <w:rsid w:val="00A9632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A9632D"/>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99"/>
    <w:unhideWhenUsed/>
    <w:rsid w:val="00A9632D"/>
    <w:pPr>
      <w:ind w:firstLineChars="200" w:firstLine="420"/>
    </w:pPr>
  </w:style>
  <w:style w:type="paragraph" w:customStyle="1" w:styleId="10">
    <w:name w:val="正文1"/>
    <w:qFormat/>
    <w:rsid w:val="00A9632D"/>
    <w:pPr>
      <w:jc w:val="both"/>
    </w:pPr>
    <w:rPr>
      <w:rFonts w:cs="Calibri"/>
      <w:kern w:val="2"/>
      <w:sz w:val="21"/>
      <w:szCs w:val="21"/>
    </w:rPr>
  </w:style>
  <w:style w:type="paragraph" w:customStyle="1" w:styleId="a4">
    <w:name w:val="段"/>
    <w:rsid w:val="00A9632D"/>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character" w:customStyle="1" w:styleId="font11">
    <w:name w:val="font11"/>
    <w:basedOn w:val="a1"/>
    <w:rsid w:val="002C657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basedOn w:val="a1"/>
    <w:rsid w:val="002C6578"/>
    <w:rPr>
      <w:rFonts w:ascii="宋体" w:eastAsia="宋体" w:hAnsi="宋体" w:hint="eastAsia"/>
      <w:b w:val="0"/>
      <w:bCs w:val="0"/>
      <w:i w:val="0"/>
      <w:iCs w:val="0"/>
      <w:strike w:val="0"/>
      <w:dstrike w:val="0"/>
      <w:color w:val="000000"/>
      <w:sz w:val="20"/>
      <w:szCs w:val="20"/>
      <w:u w:val="none"/>
      <w:effect w:val="none"/>
    </w:rPr>
  </w:style>
  <w:style w:type="paragraph" w:styleId="a5">
    <w:name w:val="header"/>
    <w:basedOn w:val="a"/>
    <w:link w:val="Char"/>
    <w:rsid w:val="00516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5167C0"/>
    <w:rPr>
      <w:rFonts w:ascii="Times New Roman" w:hAnsi="Times New Roman"/>
      <w:sz w:val="18"/>
      <w:szCs w:val="18"/>
    </w:rPr>
  </w:style>
  <w:style w:type="paragraph" w:styleId="a6">
    <w:name w:val="footer"/>
    <w:basedOn w:val="a"/>
    <w:link w:val="Char0"/>
    <w:rsid w:val="005167C0"/>
    <w:pPr>
      <w:tabs>
        <w:tab w:val="center" w:pos="4153"/>
        <w:tab w:val="right" w:pos="8306"/>
      </w:tabs>
      <w:snapToGrid w:val="0"/>
    </w:pPr>
    <w:rPr>
      <w:sz w:val="18"/>
      <w:szCs w:val="18"/>
    </w:rPr>
  </w:style>
  <w:style w:type="character" w:customStyle="1" w:styleId="Char0">
    <w:name w:val="页脚 Char"/>
    <w:basedOn w:val="a1"/>
    <w:link w:val="a6"/>
    <w:rsid w:val="005167C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528418517">
      <w:bodyDiv w:val="1"/>
      <w:marLeft w:val="0"/>
      <w:marRight w:val="0"/>
      <w:marTop w:val="0"/>
      <w:marBottom w:val="0"/>
      <w:divBdr>
        <w:top w:val="none" w:sz="0" w:space="0" w:color="auto"/>
        <w:left w:val="none" w:sz="0" w:space="0" w:color="auto"/>
        <w:bottom w:val="none" w:sz="0" w:space="0" w:color="auto"/>
        <w:right w:val="none" w:sz="0" w:space="0" w:color="auto"/>
      </w:divBdr>
    </w:div>
    <w:div w:id="610362157">
      <w:bodyDiv w:val="1"/>
      <w:marLeft w:val="0"/>
      <w:marRight w:val="0"/>
      <w:marTop w:val="0"/>
      <w:marBottom w:val="0"/>
      <w:divBdr>
        <w:top w:val="none" w:sz="0" w:space="0" w:color="auto"/>
        <w:left w:val="none" w:sz="0" w:space="0" w:color="auto"/>
        <w:bottom w:val="none" w:sz="0" w:space="0" w:color="auto"/>
        <w:right w:val="none" w:sz="0" w:space="0" w:color="auto"/>
      </w:divBdr>
    </w:div>
    <w:div w:id="187048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belial</dc:creator>
  <cp:lastModifiedBy>dell</cp:lastModifiedBy>
  <cp:revision>133</cp:revision>
  <dcterms:created xsi:type="dcterms:W3CDTF">2019-12-30T01:00:00Z</dcterms:created>
  <dcterms:modified xsi:type="dcterms:W3CDTF">2020-02-14T03:31:00Z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