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60B9" w:rsidRPr="00D10D01" w:rsidRDefault="00EC0F91" w:rsidP="003A5C4B">
      <w:pPr>
        <w:pStyle w:val="2"/>
        <w:widowControl w:val="0"/>
        <w:numPr>
          <w:ilvl w:val="0"/>
          <w:numId w:val="0"/>
        </w:numPr>
        <w:spacing w:beforeLines="50" w:after="0" w:line="360" w:lineRule="auto"/>
        <w:ind w:left="576" w:hanging="576"/>
        <w:jc w:val="both"/>
        <w:rPr>
          <w:rFonts w:ascii="宋体" w:eastAsia="宋体" w:hAnsi="宋体"/>
          <w:sz w:val="30"/>
          <w:szCs w:val="30"/>
        </w:rPr>
      </w:pPr>
      <w:bookmarkStart w:id="0" w:name="_德清国土设备扩容询价单"/>
      <w:bookmarkStart w:id="1" w:name="_桐乡国土设备扩容询价单"/>
      <w:bookmarkEnd w:id="0"/>
      <w:bookmarkEnd w:id="1"/>
      <w:r w:rsidRPr="00D10D01">
        <w:rPr>
          <w:rFonts w:ascii="宋体" w:eastAsia="宋体" w:hAnsi="宋体" w:hint="eastAsia"/>
          <w:sz w:val="30"/>
          <w:szCs w:val="30"/>
        </w:rPr>
        <w:t>附件：临安</w:t>
      </w:r>
      <w:r w:rsidR="00D360B9" w:rsidRPr="00D10D01">
        <w:rPr>
          <w:rFonts w:ascii="宋体" w:eastAsia="宋体" w:hAnsi="宋体" w:hint="eastAsia"/>
          <w:sz w:val="30"/>
          <w:szCs w:val="30"/>
        </w:rPr>
        <w:t>国土</w:t>
      </w:r>
      <w:r w:rsidR="00CA6D2C" w:rsidRPr="00D10D01">
        <w:rPr>
          <w:rFonts w:ascii="宋体" w:eastAsia="宋体" w:hAnsi="宋体" w:hint="eastAsia"/>
          <w:sz w:val="30"/>
          <w:szCs w:val="30"/>
        </w:rPr>
        <w:t>不动产统一登记系统</w:t>
      </w:r>
      <w:r w:rsidR="00D10D01">
        <w:rPr>
          <w:rFonts w:ascii="宋体" w:eastAsia="宋体" w:hAnsi="宋体" w:hint="eastAsia"/>
          <w:sz w:val="30"/>
          <w:szCs w:val="30"/>
        </w:rPr>
        <w:t>设备</w:t>
      </w:r>
      <w:r w:rsidR="00CA6D2C" w:rsidRPr="00D10D01">
        <w:rPr>
          <w:rFonts w:ascii="宋体" w:eastAsia="宋体" w:hAnsi="宋体" w:hint="eastAsia"/>
          <w:sz w:val="30"/>
          <w:szCs w:val="30"/>
        </w:rPr>
        <w:t>更新升级</w:t>
      </w:r>
      <w:r w:rsidR="00D360B9" w:rsidRPr="00D10D01">
        <w:rPr>
          <w:rFonts w:ascii="宋体" w:eastAsia="宋体" w:hAnsi="宋体" w:hint="eastAsia"/>
          <w:sz w:val="30"/>
          <w:szCs w:val="30"/>
        </w:rPr>
        <w:t>询价单</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54"/>
        <w:gridCol w:w="12320"/>
      </w:tblGrid>
      <w:tr w:rsidR="00D10D01" w:rsidRPr="00D10D01" w:rsidTr="00773B9A">
        <w:trPr>
          <w:trHeight w:val="270"/>
        </w:trPr>
        <w:tc>
          <w:tcPr>
            <w:tcW w:w="5000" w:type="pct"/>
            <w:gridSpan w:val="2"/>
            <w:shd w:val="clear" w:color="000000" w:fill="F2F2F2"/>
            <w:vAlign w:val="center"/>
            <w:hideMark/>
          </w:tcPr>
          <w:p w:rsidR="00F42154" w:rsidRPr="00D10D01" w:rsidRDefault="00F42154" w:rsidP="00F42154">
            <w:pPr>
              <w:rPr>
                <w:rFonts w:ascii="宋体" w:eastAsia="宋体" w:hAnsi="宋体" w:cs="宋体"/>
                <w:b/>
                <w:bCs/>
                <w:kern w:val="0"/>
              </w:rPr>
            </w:pPr>
            <w:r w:rsidRPr="00D10D01">
              <w:rPr>
                <w:rFonts w:ascii="宋体" w:eastAsia="宋体" w:hAnsi="宋体" w:cs="宋体" w:hint="eastAsia"/>
                <w:b/>
                <w:bCs/>
                <w:kern w:val="0"/>
              </w:rPr>
              <w:t>（1）内网存储</w:t>
            </w:r>
          </w:p>
        </w:tc>
      </w:tr>
      <w:tr w:rsidR="00D10D01" w:rsidRPr="00D10D01" w:rsidTr="00773B9A">
        <w:trPr>
          <w:trHeight w:val="270"/>
        </w:trPr>
        <w:tc>
          <w:tcPr>
            <w:tcW w:w="654" w:type="pct"/>
            <w:shd w:val="clear" w:color="auto" w:fill="auto"/>
            <w:vAlign w:val="center"/>
            <w:hideMark/>
          </w:tcPr>
          <w:p w:rsidR="00F42154" w:rsidRPr="00D10D01" w:rsidRDefault="00F42154" w:rsidP="00F42154">
            <w:pPr>
              <w:jc w:val="center"/>
              <w:rPr>
                <w:rFonts w:ascii="宋体" w:eastAsia="宋体" w:hAnsi="宋体" w:cs="宋体"/>
                <w:b/>
                <w:bCs/>
                <w:kern w:val="0"/>
              </w:rPr>
            </w:pPr>
            <w:r w:rsidRPr="00D10D01">
              <w:rPr>
                <w:rFonts w:ascii="宋体" w:eastAsia="宋体" w:hAnsi="宋体" w:cs="宋体" w:hint="eastAsia"/>
                <w:b/>
                <w:bCs/>
                <w:kern w:val="0"/>
              </w:rPr>
              <w:t>指标项</w:t>
            </w:r>
          </w:p>
        </w:tc>
        <w:tc>
          <w:tcPr>
            <w:tcW w:w="4346" w:type="pct"/>
            <w:shd w:val="clear" w:color="auto" w:fill="auto"/>
            <w:vAlign w:val="center"/>
            <w:hideMark/>
          </w:tcPr>
          <w:p w:rsidR="00F42154" w:rsidRPr="00D10D01" w:rsidRDefault="00F42154" w:rsidP="00F42154">
            <w:pPr>
              <w:jc w:val="center"/>
              <w:rPr>
                <w:rFonts w:ascii="宋体" w:eastAsia="宋体" w:hAnsi="宋体" w:cs="宋体"/>
                <w:b/>
                <w:bCs/>
                <w:kern w:val="0"/>
              </w:rPr>
            </w:pPr>
            <w:r w:rsidRPr="00D10D01">
              <w:rPr>
                <w:rFonts w:ascii="宋体" w:eastAsia="宋体" w:hAnsi="宋体" w:cs="宋体" w:hint="eastAsia"/>
                <w:b/>
                <w:bCs/>
                <w:kern w:val="0"/>
              </w:rPr>
              <w:t>产品配置要求</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品牌要求</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★非OEM品牌或联合品牌；设备制造商必须具备SNIA投票会员资格；要求签订合同前提供SNIA网站截图证明；</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控制器</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配置双控制器，最大支持8控制器扩展，支持FC SAN、IP SAN和NAS组网，支持NAS功能，无需另配NAS网关，配置高速一级缓存≥64GB（缓存不包括SSD硬盘或闪存）；</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架构</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全冗余架构，配置高性能冗余电源、风扇及配电模块，均可支持热插拔；</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接口要求</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 xml:space="preserve">★配置1Gb/s </w:t>
            </w:r>
            <w:proofErr w:type="spellStart"/>
            <w:r w:rsidRPr="00D10D01">
              <w:rPr>
                <w:rFonts w:ascii="宋体" w:eastAsia="宋体" w:hAnsi="宋体" w:cs="宋体" w:hint="eastAsia"/>
                <w:kern w:val="0"/>
              </w:rPr>
              <w:t>iSCSI</w:t>
            </w:r>
            <w:proofErr w:type="spellEnd"/>
            <w:r w:rsidRPr="00D10D01">
              <w:rPr>
                <w:rFonts w:ascii="宋体" w:eastAsia="宋体" w:hAnsi="宋体" w:cs="宋体" w:hint="eastAsia"/>
                <w:kern w:val="0"/>
              </w:rPr>
              <w:t xml:space="preserve">主机接口≥4个,配置10Gb/s </w:t>
            </w:r>
            <w:proofErr w:type="spellStart"/>
            <w:r w:rsidRPr="00D10D01">
              <w:rPr>
                <w:rFonts w:ascii="宋体" w:eastAsia="宋体" w:hAnsi="宋体" w:cs="宋体" w:hint="eastAsia"/>
                <w:kern w:val="0"/>
              </w:rPr>
              <w:t>iSCSI</w:t>
            </w:r>
            <w:proofErr w:type="spellEnd"/>
            <w:r w:rsidRPr="00D10D01">
              <w:rPr>
                <w:rFonts w:ascii="宋体" w:eastAsia="宋体" w:hAnsi="宋体" w:cs="宋体" w:hint="eastAsia"/>
                <w:kern w:val="0"/>
              </w:rPr>
              <w:t xml:space="preserve">主机接口≥4个，配置8Gb/s FC主机接口≥8个（含光模块）；支持40Gb/s </w:t>
            </w:r>
            <w:proofErr w:type="spellStart"/>
            <w:r w:rsidRPr="00D10D01">
              <w:rPr>
                <w:rFonts w:ascii="宋体" w:eastAsia="宋体" w:hAnsi="宋体" w:cs="宋体" w:hint="eastAsia"/>
                <w:kern w:val="0"/>
              </w:rPr>
              <w:t>iSCSI</w:t>
            </w:r>
            <w:proofErr w:type="spellEnd"/>
            <w:r w:rsidRPr="00D10D01">
              <w:rPr>
                <w:rFonts w:ascii="宋体" w:eastAsia="宋体" w:hAnsi="宋体" w:cs="宋体" w:hint="eastAsia"/>
                <w:kern w:val="0"/>
              </w:rPr>
              <w:t>主机接口（非</w:t>
            </w:r>
            <w:proofErr w:type="spellStart"/>
            <w:r w:rsidRPr="00D10D01">
              <w:rPr>
                <w:rFonts w:ascii="宋体" w:eastAsia="宋体" w:hAnsi="宋体" w:cs="宋体" w:hint="eastAsia"/>
                <w:kern w:val="0"/>
              </w:rPr>
              <w:t>InfiniBand</w:t>
            </w:r>
            <w:proofErr w:type="spellEnd"/>
            <w:r w:rsidRPr="00D10D01">
              <w:rPr>
                <w:rFonts w:ascii="宋体" w:eastAsia="宋体" w:hAnsi="宋体" w:cs="宋体" w:hint="eastAsia"/>
                <w:kern w:val="0"/>
              </w:rPr>
              <w:t>接口）；签订合同前要求提供官网截图证明；</w:t>
            </w:r>
          </w:p>
        </w:tc>
      </w:tr>
      <w:tr w:rsidR="00D10D01" w:rsidRPr="00D10D01" w:rsidTr="00773B9A">
        <w:trPr>
          <w:trHeight w:val="18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★性能要求</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配置高性能控制器，所投产品满足SPC-1测试IOPS≥30万，签订合同前提供SPC-1官网截图和SPC-1官网链接；</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硬盘要求</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存储最大支持硬盘数（每双控）≥750；支持SSD、SAS、NL-SAS、SATA类型磁盘；</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★本次配置</w:t>
            </w:r>
            <w:r w:rsidR="00397986" w:rsidRPr="00397986">
              <w:rPr>
                <w:rFonts w:ascii="宋体" w:eastAsia="宋体" w:hAnsi="宋体" w:cs="宋体" w:hint="eastAsia"/>
                <w:color w:val="FF0000"/>
                <w:kern w:val="0"/>
              </w:rPr>
              <w:t>18</w:t>
            </w:r>
            <w:r w:rsidRPr="00397986">
              <w:rPr>
                <w:rFonts w:ascii="宋体" w:eastAsia="宋体" w:hAnsi="宋体" w:cs="宋体" w:hint="eastAsia"/>
                <w:color w:val="FF0000"/>
                <w:kern w:val="0"/>
              </w:rPr>
              <w:t>块</w:t>
            </w:r>
            <w:r w:rsidRPr="00D10D01">
              <w:rPr>
                <w:rFonts w:ascii="宋体" w:eastAsia="宋体" w:hAnsi="宋体" w:cs="宋体" w:hint="eastAsia"/>
                <w:kern w:val="0"/>
              </w:rPr>
              <w:t>1.8TB 10000转企业级SAS硬盘,本次配置≧1PB存储容量授权许可；</w:t>
            </w:r>
            <w:bookmarkStart w:id="2" w:name="_GoBack"/>
            <w:bookmarkEnd w:id="2"/>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支持RAID 0、1、10、5、6等，配置硬盘容错功能，允许同一个RAID组中任意三块硬盘发生整盘物理故障；要求提供官网截图证明；</w:t>
            </w:r>
          </w:p>
        </w:tc>
      </w:tr>
      <w:tr w:rsidR="00D10D01" w:rsidRPr="00D10D01" w:rsidTr="00773B9A">
        <w:trPr>
          <w:trHeight w:val="136"/>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快照</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支持快照功能,单个LUN支持快照数≥2048个，有效预防各种软故障的发生；（签订合同前提供投标产品软件功能截图）</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数据销毁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支持数据一键销毁功能，可通过软件/硬件方式进行数据销毁功能；</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缓存</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支持缓存加速功能许可，通过采用高性能SSD硬盘提供二级缓存功能，提高存储系统的随机访问性能，解决热点数据问题；</w:t>
            </w:r>
          </w:p>
        </w:tc>
      </w:tr>
      <w:tr w:rsidR="00D10D01" w:rsidRPr="00D10D01" w:rsidTr="00773B9A">
        <w:trPr>
          <w:trHeight w:val="102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★系统部署</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支持基于存储底层双活功能，不需引入存储阵列之外的任何软、硬件，存储阵列自身可支持双活存储部署，将两台双控存储节点组成双活系统, 双活链路带宽最大可支持160Gb。当其中一台存储发生故障时，可自动切换到另一台存储上。切换过程自动完成，无需人工干预，业务不中断，数据零丢失。签订合同前需要提供CNAS认证机构对称双活存储系统软件测试报告扫描件或影印件；</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自动精简</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支持自动精简功能，可按照实际数据存储要求，动态分配存储空间，有效保护存储空间；</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操作系统</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支持Windows、Solaris、HP-UX、IBM-AIX、Linux等操作系统；</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管理软件</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配置中文图形化管理平台软件，配置日志告警、指示灯告警、控制台告警、蜂鸣器告警等功能。配置高性能监控软件，要求可以实时监控CPU的利用率、磁盘繁忙程度、IOPS和吞吐量；</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协议授权</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配置IPv4/IPv6协议授权，可以通过IPv4/IPv6协议进行存储访问、带外管理、远程复制等；</w:t>
            </w:r>
          </w:p>
        </w:tc>
      </w:tr>
      <w:tr w:rsidR="00D10D01" w:rsidRPr="00D10D01" w:rsidTr="00773B9A">
        <w:trPr>
          <w:trHeight w:val="138"/>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lastRenderedPageBreak/>
              <w:t>★兼容性</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支持国产达梦及人大金仓数据库的兼容性，签订合同前提供两家数据库厂商的对存储产品的兼容性互认证证明具备原厂双方的盖章的扫描件或影印件；</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为确保与VMware的兼容性，支持VMware的VAAI、VASA、SRM和</w:t>
            </w:r>
            <w:proofErr w:type="spellStart"/>
            <w:r w:rsidRPr="00D10D01">
              <w:rPr>
                <w:rFonts w:ascii="宋体" w:eastAsia="宋体" w:hAnsi="宋体" w:cs="宋体" w:hint="eastAsia"/>
                <w:kern w:val="0"/>
              </w:rPr>
              <w:t>VVoL</w:t>
            </w:r>
            <w:proofErr w:type="spellEnd"/>
            <w:r w:rsidRPr="00D10D01">
              <w:rPr>
                <w:rFonts w:ascii="宋体" w:eastAsia="宋体" w:hAnsi="宋体" w:cs="宋体" w:hint="eastAsia"/>
                <w:kern w:val="0"/>
              </w:rPr>
              <w:t>四项认证；签订合同前要求提供VMware官网截图；</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★产品资质</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本次招标产品通过3C认证、通过节能产品政府采购清单和环保标志产品政府采购清单，签订合同前提供3C认证、最新一期节能产品政府采购清单和环保标志产品政府采购清单复印件；</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售后服务</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提供3年原厂商维保服务（包括硬件更换、软件升级等）；提供原厂商安装调试，并提供原厂商现场技术培训和现场技术指导，签订合同前提供所投标产品原厂商授权函与3年原厂质保函；</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★产品测试</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此产品为数据中心业务数据运维重要产品，设备参数及性能必须满足或优于招标要求，用户方有权利要求中标方在签订合同之前对该投标产品进行测试，如虚假响应招标参数或功能要求，将拒绝签订合同、没收投标保证金并承担相应法律责任。</w:t>
            </w:r>
          </w:p>
        </w:tc>
      </w:tr>
      <w:tr w:rsidR="00D10D01" w:rsidRPr="00D10D01" w:rsidTr="00773B9A">
        <w:trPr>
          <w:trHeight w:val="510"/>
        </w:trPr>
        <w:tc>
          <w:tcPr>
            <w:tcW w:w="5000" w:type="pct"/>
            <w:gridSpan w:val="2"/>
            <w:shd w:val="clear" w:color="000000" w:fill="F2F2F2"/>
            <w:vAlign w:val="center"/>
            <w:hideMark/>
          </w:tcPr>
          <w:p w:rsidR="00F42154" w:rsidRPr="00D10D01" w:rsidRDefault="00F42154" w:rsidP="00531F16">
            <w:pPr>
              <w:rPr>
                <w:rFonts w:ascii="宋体" w:eastAsia="宋体" w:hAnsi="宋体" w:cs="宋体"/>
                <w:b/>
                <w:bCs/>
                <w:kern w:val="0"/>
              </w:rPr>
            </w:pPr>
            <w:r w:rsidRPr="00D10D01">
              <w:rPr>
                <w:rFonts w:ascii="宋体" w:eastAsia="宋体" w:hAnsi="宋体" w:cs="宋体" w:hint="eastAsia"/>
                <w:b/>
                <w:bCs/>
                <w:kern w:val="0"/>
              </w:rPr>
              <w:t>（2）单向光闸</w:t>
            </w:r>
          </w:p>
        </w:tc>
      </w:tr>
      <w:tr w:rsidR="00D10D01" w:rsidRPr="00D10D01" w:rsidTr="00773B9A">
        <w:trPr>
          <w:trHeight w:val="270"/>
        </w:trPr>
        <w:tc>
          <w:tcPr>
            <w:tcW w:w="654" w:type="pct"/>
            <w:shd w:val="clear" w:color="auto" w:fill="auto"/>
            <w:vAlign w:val="center"/>
            <w:hideMark/>
          </w:tcPr>
          <w:p w:rsidR="00F42154" w:rsidRPr="00D10D01" w:rsidRDefault="00F42154" w:rsidP="00F42154">
            <w:pPr>
              <w:jc w:val="center"/>
              <w:rPr>
                <w:rFonts w:ascii="宋体" w:eastAsia="宋体" w:hAnsi="宋体" w:cs="宋体"/>
                <w:b/>
                <w:bCs/>
                <w:kern w:val="0"/>
              </w:rPr>
            </w:pPr>
            <w:r w:rsidRPr="00D10D01">
              <w:rPr>
                <w:rFonts w:ascii="宋体" w:eastAsia="宋体" w:hAnsi="宋体" w:cs="宋体" w:hint="eastAsia"/>
                <w:b/>
                <w:bCs/>
                <w:kern w:val="0"/>
              </w:rPr>
              <w:t>指标项</w:t>
            </w:r>
          </w:p>
        </w:tc>
        <w:tc>
          <w:tcPr>
            <w:tcW w:w="4346" w:type="pct"/>
            <w:shd w:val="clear" w:color="auto" w:fill="auto"/>
            <w:vAlign w:val="center"/>
            <w:hideMark/>
          </w:tcPr>
          <w:p w:rsidR="00F42154" w:rsidRPr="00D10D01" w:rsidRDefault="00F42154" w:rsidP="00F42154">
            <w:pPr>
              <w:jc w:val="center"/>
              <w:rPr>
                <w:rFonts w:ascii="宋体" w:eastAsia="宋体" w:hAnsi="宋体" w:cs="宋体"/>
                <w:b/>
                <w:bCs/>
                <w:kern w:val="0"/>
              </w:rPr>
            </w:pPr>
            <w:r w:rsidRPr="00D10D01">
              <w:rPr>
                <w:rFonts w:ascii="宋体" w:eastAsia="宋体" w:hAnsi="宋体" w:cs="宋体" w:hint="eastAsia"/>
                <w:b/>
                <w:bCs/>
                <w:kern w:val="0"/>
              </w:rPr>
              <w:t>产品配置要求</w:t>
            </w:r>
          </w:p>
        </w:tc>
      </w:tr>
      <w:tr w:rsidR="00D10D01" w:rsidRPr="00D10D01" w:rsidTr="00773B9A">
        <w:trPr>
          <w:trHeight w:val="77"/>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硬件架构</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★系统采用2+1架构，自主研发的基于安全芯片的专用隔离部件，采用单根光纤连接，保证数据单向从低安全域导入至高安全域。无操作系统，外部无法编程控制，全硬件交换, 原厂商参与《军用网络安全隔离交换产品通用要求》标准编制,要求提供相关证明</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内外端机为网络协议终点，彻底阻断各种网络协议， 保证信任网络和非信任网络之间链路层的断开，彻底阻断TCP/IP协议以及其他网络协议</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内外网主机系统与专用隔离部件之间采用高性PCI-E总线连接，消除性能瓶颈</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★系统要求采用2U机箱设计，内外端机要求各配置不小于6个千兆电口、2个千兆SFP接口插槽，2个USB接口以及1个console管理口</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内、外网分别具有独立的管理接口，而不是通过网络接口管理，也不是通过内网一个管理接口完成全部管理</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内、外网分别具有独立的HA口，实现双机热备及负载均衡</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★内、外网分别具有独立液晶屏，能够显示产品品牌、型号、CPU/内存占用率、网络接口状态等信息。（要求提供产品面板截图，并说明）</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处理性能</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系统吞吐量≥550Mbps</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内部交换带宽≥5Gbps</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延时≤20us</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lastRenderedPageBreak/>
              <w:t>主模块</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★采用基于</w:t>
            </w: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内核的多核并行安全操作系统，要求提供多核并行安全操作系统证书复印件</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提供基于https的图形化安全管理，支持用户名/口令、数字证书等多种认证管理方式</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支持跨网段管理，实现管理终端IP地址和端口的访问控制</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管理员及审计员区分并独立，支持分权管理，对管理员角色定制，可以添加多个管理员角色，并定制权限</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支持管理员登录失败锁定次数、锁定时间和超时时间的设定</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支持对网络接口模式进行设定（支持网闸同一侧网络接口桥模式设定或bonding设定）、MTU修改，进行灵活部署（提供证明截图）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支持默认路由、静态路由及基于源地址的策略路由功能</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★具有独立审计用户，支持标准Syslog日志审计方式，支持标准Syslog日志审计方式，支持高性能的syslog日志处理和存储方法的技术，并提供国家知识产权局证明文件</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支持标准的SNMP协议安全管理</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支持配置管理，能够对单独模块及全部模块配置进行配置导入导出</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具有系统补丁管理功能</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支持设备诊断信息导出（提供证明截图）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支持许可证下载，方便维护管理</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支持状态日志配置，通过设置硬件信息使用率进行日志记录及暂停使用</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支持IP/MAC地址绑定和自动探测</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通过WEB管理界面进行设备的远程关闭及重启功能</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支持NTP网络时间同步；</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支持内外端机系统时间同步（提供证明截图）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★提供调制工具，其中包括：trace、connect、</w:t>
            </w:r>
            <w:proofErr w:type="spellStart"/>
            <w:r w:rsidRPr="00D10D01">
              <w:rPr>
                <w:rFonts w:ascii="宋体" w:eastAsia="宋体" w:hAnsi="宋体" w:cs="宋体" w:hint="eastAsia"/>
                <w:kern w:val="0"/>
              </w:rPr>
              <w:t>tcpdump</w:t>
            </w:r>
            <w:proofErr w:type="spellEnd"/>
            <w:r w:rsidRPr="00D10D01">
              <w:rPr>
                <w:rFonts w:ascii="宋体" w:eastAsia="宋体" w:hAnsi="宋体" w:cs="宋体" w:hint="eastAsia"/>
                <w:kern w:val="0"/>
              </w:rPr>
              <w:t>、ping、</w:t>
            </w:r>
            <w:proofErr w:type="spellStart"/>
            <w:r w:rsidRPr="00D10D01">
              <w:rPr>
                <w:rFonts w:ascii="宋体" w:eastAsia="宋体" w:hAnsi="宋体" w:cs="宋体" w:hint="eastAsia"/>
                <w:kern w:val="0"/>
              </w:rPr>
              <w:t>arp</w:t>
            </w:r>
            <w:proofErr w:type="spellEnd"/>
            <w:r w:rsidRPr="00D10D01">
              <w:rPr>
                <w:rFonts w:ascii="宋体" w:eastAsia="宋体" w:hAnsi="宋体" w:cs="宋体" w:hint="eastAsia"/>
                <w:kern w:val="0"/>
              </w:rPr>
              <w:t>等（提供证明截图）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支持软硬件多核技术,通过界面能够查看到多核CPU使用率（提供证明截图）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提供设备运行状态检测、系统资源监控。</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文件交换模块</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支持FTP方式的文件单向导入</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支持FTP文件任务和普通文件任务之间的优先级</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支持FTP文件传输次数定制，保证文件单向导入的完整性</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支持A网FTP用户名、密码和用户目录名的配置，保证A网不同用户传输文件的安全可靠</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支持B网FTP服务状态监测，保证B网安全可靠连接到内网FTP服务器</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支持专用客户端，与光闸之间通信，不需要在服务器上将文件夹共享出来，保证文件的安全性；</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支持客户端认证，保证文件单向导入的安全可靠；</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支持专用客户端，数据加密传输。</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 xml:space="preserve">文件交换模块支持病毒检测功能，支持通过文件大小控制病毒查杀； </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 xml:space="preserve">支持多种同步模式：源端复制、源端移动、源端删除等多种模式。 </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支持查看任务列表，显示光闸同步文件的数量大小；</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支持同步任务上传，可以对比A网和B网传输文件，比较有无传输失败的文件；</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支持用户管理，与客户端进行认证，保证光闸文件同步任务的安全；</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支持任务空间限制、文件类型限制、文件数量限制。</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支持优先级配置，保证重要文件任务优先传输</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支持加冗传输，重要文件多次传输，最大限度的保证文件单向导入的完整性</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数据库同步模块</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支持Oracle数据库同步</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不需要更改数据库结构和添加数据表，不影响数据库服务器性能</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★同步由网闸主动发起并完成，不需要另外安装软件支持（要求出具原厂商证明文件及截图）。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网闸不需要开放任何服务端口，避免造成漏洞</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支持一对一、一对多、多对一数据库同步</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支持周期复制、实时复制、增量更新等多种同步方式。</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支持设定同步时间和同步周期</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支持大字段和二进制字段的数据同步</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支持字段级同步</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支持数据库配置任务的导入导出</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支持两台单向设备实现数据库的双向同步</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单向TCP</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 xml:space="preserve">支持单向TCP定制服务；支持源地址绑定、网络接口地址绑定功能； </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支持源地址、源端口、目的地址、目的端口过滤功能；</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支持限定一次报读数据长度限制、连续摆渡的数据报文个数限制、微妙级延时时间配置</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支持任务运行标记</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支持任务运行时间控制</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单向UDP</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 xml:space="preserve">支持单向TCP定制服务；支持源地址绑定、网络接口地址绑定功能； </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支持源地址、源端口、目的地址、目的端口过滤功能；</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支持任务运行标记</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支持任务运行时间控制</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单向JMS</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支持JAVA平台上的信息单向通信</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支持JMS监听队列配置</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支持任务运行标记</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高可用性支持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文件完整性采用“协议落地”校验机制、MD5校验、文件目录校验等多种文件完整性校验机制</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防护设置</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抗Dos攻击功能设置</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ICMP应答功能设置</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★资质要求（提供证书复印件）</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自主创新产品证书</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公安部销售许可证 （三级）</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3C证书</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军B级军用信息安全产品认证证书</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jc w:val="center"/>
              <w:rPr>
                <w:rFonts w:ascii="宋体" w:eastAsia="宋体" w:hAnsi="宋体" w:cs="宋体"/>
                <w:kern w:val="0"/>
              </w:rPr>
            </w:pPr>
            <w:r w:rsidRPr="00D10D01">
              <w:rPr>
                <w:rFonts w:ascii="宋体" w:eastAsia="宋体" w:hAnsi="宋体" w:cs="宋体" w:hint="eastAsia"/>
                <w:kern w:val="0"/>
              </w:rPr>
              <w:t>★厂家资质（提供相关复印件）</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涉及国家秘密的计算机信息系统集成资质证书（甲级）</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要求原厂商为应用安全联盟会员</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ISO1800认证证书</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ISO20000认证证书</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国家规划布局内重点软件企业证书</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厂商应为《国家电子政务外网安全接入平台技术规范》起草单位</w:t>
            </w:r>
          </w:p>
        </w:tc>
      </w:tr>
      <w:tr w:rsidR="00D10D01" w:rsidRPr="00D10D01" w:rsidTr="00773B9A">
        <w:trPr>
          <w:trHeight w:val="270"/>
        </w:trPr>
        <w:tc>
          <w:tcPr>
            <w:tcW w:w="5000" w:type="pct"/>
            <w:gridSpan w:val="2"/>
            <w:shd w:val="clear" w:color="000000" w:fill="F2F2F2"/>
            <w:vAlign w:val="center"/>
            <w:hideMark/>
          </w:tcPr>
          <w:p w:rsidR="00F42154" w:rsidRPr="00D10D01" w:rsidRDefault="00F42154" w:rsidP="00F42154">
            <w:pPr>
              <w:rPr>
                <w:rFonts w:ascii="宋体" w:eastAsia="宋体" w:hAnsi="宋体" w:cs="宋体"/>
                <w:b/>
                <w:bCs/>
                <w:kern w:val="0"/>
              </w:rPr>
            </w:pPr>
            <w:r w:rsidRPr="00D10D01">
              <w:rPr>
                <w:rFonts w:ascii="宋体" w:eastAsia="宋体" w:hAnsi="宋体" w:cs="宋体" w:hint="eastAsia"/>
                <w:b/>
                <w:bCs/>
                <w:kern w:val="0"/>
              </w:rPr>
              <w:t>（3）内网堡垒机</w:t>
            </w:r>
          </w:p>
        </w:tc>
      </w:tr>
      <w:tr w:rsidR="00D10D01" w:rsidRPr="00D10D01" w:rsidTr="00773B9A">
        <w:trPr>
          <w:trHeight w:val="270"/>
        </w:trPr>
        <w:tc>
          <w:tcPr>
            <w:tcW w:w="654" w:type="pct"/>
            <w:shd w:val="clear" w:color="auto" w:fill="auto"/>
            <w:vAlign w:val="center"/>
            <w:hideMark/>
          </w:tcPr>
          <w:p w:rsidR="00F42154" w:rsidRPr="00D10D01" w:rsidRDefault="00F42154" w:rsidP="00F42154">
            <w:pPr>
              <w:jc w:val="center"/>
              <w:rPr>
                <w:rFonts w:ascii="宋体" w:eastAsia="宋体" w:hAnsi="宋体" w:cs="宋体"/>
                <w:b/>
                <w:bCs/>
                <w:kern w:val="0"/>
              </w:rPr>
            </w:pPr>
            <w:r w:rsidRPr="00D10D01">
              <w:rPr>
                <w:rFonts w:ascii="宋体" w:eastAsia="宋体" w:hAnsi="宋体" w:cs="宋体" w:hint="eastAsia"/>
                <w:b/>
                <w:bCs/>
                <w:kern w:val="0"/>
              </w:rPr>
              <w:lastRenderedPageBreak/>
              <w:t>指标项</w:t>
            </w:r>
          </w:p>
        </w:tc>
        <w:tc>
          <w:tcPr>
            <w:tcW w:w="4346" w:type="pct"/>
            <w:shd w:val="clear" w:color="auto" w:fill="auto"/>
            <w:vAlign w:val="center"/>
            <w:hideMark/>
          </w:tcPr>
          <w:p w:rsidR="00F42154" w:rsidRPr="00D10D01" w:rsidRDefault="00F42154" w:rsidP="00F42154">
            <w:pPr>
              <w:jc w:val="center"/>
              <w:rPr>
                <w:rFonts w:ascii="宋体" w:eastAsia="宋体" w:hAnsi="宋体" w:cs="宋体"/>
                <w:b/>
                <w:bCs/>
                <w:kern w:val="0"/>
              </w:rPr>
            </w:pPr>
            <w:r w:rsidRPr="00D10D01">
              <w:rPr>
                <w:rFonts w:ascii="宋体" w:eastAsia="宋体" w:hAnsi="宋体" w:cs="宋体" w:hint="eastAsia"/>
                <w:b/>
                <w:bCs/>
                <w:kern w:val="0"/>
              </w:rPr>
              <w:t>产品配置要求</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规格要求</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★硬件架构——1U机架式服务器，≥6个千兆电口和1个接口扩展插槽，≥1TB存储介质</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★系统安全——操作系统独立介质存储，不存于硬盘</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资源授权许可</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100个被管理IP资源授权，不限制管理员数量</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性能要求</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字符并发≥700；图形并发≥300</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账号管理</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组织架构——支持用户多级别分层管理，支持以管控方式满足大型、多级应用需求。</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批量导入——支持账号的批量导入、导出和批量的修改维护操作，方便快速部署。</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账号加密——投标产品能够对主、从账号的存储、传输过程进行加密；</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口令管理功能——系统支持被管理设备的账户口令托管，可以对被管理设备定期自动修改账户口令，并支持修改口令的密函打印,邮件发送，可以实现设备账户口令只托不管,和用户授权绑定.</w:t>
            </w:r>
          </w:p>
        </w:tc>
      </w:tr>
      <w:tr w:rsidR="00D10D01" w:rsidRPr="00D10D01" w:rsidTr="00773B9A">
        <w:trPr>
          <w:trHeight w:val="146"/>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★自动改密——支持以计划的形式对Windows AD、</w:t>
            </w: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unix</w:t>
            </w:r>
            <w:proofErr w:type="spellEnd"/>
            <w:r w:rsidRPr="00D10D01">
              <w:rPr>
                <w:rFonts w:ascii="宋体" w:eastAsia="宋体" w:hAnsi="宋体" w:cs="宋体" w:hint="eastAsia"/>
                <w:kern w:val="0"/>
              </w:rPr>
              <w:t>、网络设备（cisco、H3C、华为等）类资源的口令变更。（要求截图）</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★账号密码芯片级加密——堡垒机能够把自动更改后的密码下载到专用芯片级硬件加密设备，可通过指纹和管理权限对相应的服务器托管密码进行查看和打印等。（要求截图）</w:t>
            </w:r>
          </w:p>
        </w:tc>
      </w:tr>
      <w:tr w:rsidR="00D10D01" w:rsidRPr="00D10D01" w:rsidTr="00773B9A">
        <w:trPr>
          <w:trHeight w:val="77"/>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认证管理</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★认证协议——投标产品支持静态口令、动态口令、AD域、LDAP、Radius、数字证书、</w:t>
            </w:r>
            <w:proofErr w:type="spellStart"/>
            <w:r w:rsidRPr="00D10D01">
              <w:rPr>
                <w:rFonts w:ascii="宋体" w:eastAsia="宋体" w:hAnsi="宋体" w:cs="宋体" w:hint="eastAsia"/>
                <w:kern w:val="0"/>
              </w:rPr>
              <w:t>USBKey</w:t>
            </w:r>
            <w:proofErr w:type="spellEnd"/>
            <w:r w:rsidRPr="00D10D01">
              <w:rPr>
                <w:rFonts w:ascii="宋体" w:eastAsia="宋体" w:hAnsi="宋体" w:cs="宋体" w:hint="eastAsia"/>
                <w:kern w:val="0"/>
              </w:rPr>
              <w:t>、MAC地址绑定等多种认证方式；（要求截图），支持静态口令、动态口令、AD域、LDAP、Radius任意两种组合的双因子认证。</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★内置OTP服务器——设备自身集成一次性口令认证服务器模块，不需要再单独购买一次性口令认证服务器。（要求截图）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认证加密——支持用户认证Portal页面通过SSL协议加密</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RDP协议NLA支持——支持windows远程桌面的网络级别身份验证。</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证书管理</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 xml:space="preserve">用户证书——可以从web页面下载 </w:t>
            </w:r>
            <w:proofErr w:type="spellStart"/>
            <w:r w:rsidRPr="00D10D01">
              <w:rPr>
                <w:rFonts w:ascii="宋体" w:eastAsia="宋体" w:hAnsi="宋体" w:cs="宋体" w:hint="eastAsia"/>
                <w:kern w:val="0"/>
              </w:rPr>
              <w:t>usb</w:t>
            </w:r>
            <w:proofErr w:type="spellEnd"/>
            <w:r w:rsidRPr="00D10D01">
              <w:rPr>
                <w:rFonts w:ascii="宋体" w:eastAsia="宋体" w:hAnsi="宋体" w:cs="宋体" w:hint="eastAsia"/>
                <w:kern w:val="0"/>
              </w:rPr>
              <w:t>-key认证用户的个人证书</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★CA证书——可以从web页面导入第三方的CA证书实现</w:t>
            </w:r>
            <w:proofErr w:type="spellStart"/>
            <w:r w:rsidRPr="00D10D01">
              <w:rPr>
                <w:rFonts w:ascii="宋体" w:eastAsia="宋体" w:hAnsi="宋体" w:cs="宋体" w:hint="eastAsia"/>
                <w:kern w:val="0"/>
              </w:rPr>
              <w:t>usb</w:t>
            </w:r>
            <w:proofErr w:type="spellEnd"/>
            <w:r w:rsidRPr="00D10D01">
              <w:rPr>
                <w:rFonts w:ascii="宋体" w:eastAsia="宋体" w:hAnsi="宋体" w:cs="宋体" w:hint="eastAsia"/>
                <w:kern w:val="0"/>
              </w:rPr>
              <w:t>-key认证（要求截图）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★服务器证书——可以从web页面导入替换堡垒机自身</w:t>
            </w:r>
            <w:proofErr w:type="spellStart"/>
            <w:r w:rsidRPr="00D10D01">
              <w:rPr>
                <w:rFonts w:ascii="宋体" w:eastAsia="宋体" w:hAnsi="宋体" w:cs="宋体" w:hint="eastAsia"/>
                <w:kern w:val="0"/>
              </w:rPr>
              <w:t>ssl</w:t>
            </w:r>
            <w:proofErr w:type="spellEnd"/>
            <w:r w:rsidRPr="00D10D01">
              <w:rPr>
                <w:rFonts w:ascii="宋体" w:eastAsia="宋体" w:hAnsi="宋体" w:cs="宋体" w:hint="eastAsia"/>
                <w:kern w:val="0"/>
              </w:rPr>
              <w:t>服务器证书（要求截图）</w:t>
            </w:r>
          </w:p>
        </w:tc>
      </w:tr>
      <w:tr w:rsidR="00D10D01" w:rsidRPr="00D10D01" w:rsidTr="00773B9A">
        <w:trPr>
          <w:trHeight w:val="77"/>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授权管理</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单点登录——支持单点登录，用户通过主账号登录后，不需要再次输入身份认证信息即可直接访问其有权访问的后台资源。</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系统授权功能——可细粒度授权,可根据协议实现对用户和组的交叉授权。</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系统提供授权功能，并支持对系统的用户登录进行可配置的策略设置，包括限制登录IP、登录时间段等，以确保可信用户访问其拥有权限的后台资源.</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★分级授权——主机管理功能授权和资源访问授权。内部管理功能授权可以限制到某个树形节点的范围内；</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可细粒度授权,可根据协议实现对用户和组的交叉授权。（要求截图）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可以基于用户、用户组、目标设备、设备组进行授权。</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★身份切换代填——支持网络设备enable和</w:t>
            </w:r>
            <w:proofErr w:type="spellStart"/>
            <w:r w:rsidRPr="00D10D01">
              <w:rPr>
                <w:rFonts w:ascii="宋体" w:eastAsia="宋体" w:hAnsi="宋体" w:cs="宋体" w:hint="eastAsia"/>
                <w:kern w:val="0"/>
              </w:rPr>
              <w:t>unix</w:t>
            </w:r>
            <w:proofErr w:type="spellEnd"/>
            <w:r w:rsidRPr="00D10D01">
              <w:rPr>
                <w:rFonts w:ascii="宋体" w:eastAsia="宋体" w:hAnsi="宋体" w:cs="宋体" w:hint="eastAsia"/>
                <w:kern w:val="0"/>
              </w:rPr>
              <w:t>主机</w:t>
            </w:r>
            <w:proofErr w:type="spellStart"/>
            <w:r w:rsidRPr="00D10D01">
              <w:rPr>
                <w:rFonts w:ascii="宋体" w:eastAsia="宋体" w:hAnsi="宋体" w:cs="宋体" w:hint="eastAsia"/>
                <w:kern w:val="0"/>
              </w:rPr>
              <w:t>su</w:t>
            </w:r>
            <w:proofErr w:type="spellEnd"/>
            <w:r w:rsidRPr="00D10D01">
              <w:rPr>
                <w:rFonts w:ascii="宋体" w:eastAsia="宋体" w:hAnsi="宋体" w:cs="宋体" w:hint="eastAsia"/>
                <w:kern w:val="0"/>
              </w:rPr>
              <w:t>等身份切换的单点登录功能。（要求截图）</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系统授权功能——系统提供授权功能，并支持对系统的用户登录进行可配置的策略设置，包括限制登录IP、登录时间段（可循环，如每周五8：00-18：00时）等，以确保可信用户访问其拥有权限的后台资源.</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命令控制——支持命令操作的黑白名单设置，命令权限控制规则应支持正则表达式，并可以对命令的参数进行限制并记录日志</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★RDP控制——对RDP的磁盘映射、剪切板（上行）、剪切板（下行）、登录console进行分别或者组合控制</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双人复合操作——支持双人复合功能，运维操作时，需要通过管理员符合后方可操作。支持设备登录复合和关键命令复合。</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审计管理</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免客户端——投标产品支持统一审计功能，不需要在后台资源上安装任何审计引擎或代理程序；</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离线回放——可以对已经备份并在堡垒机上删除的日志进行回放审计。</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审计结果展示——审计结果能够以录像重放方式展现，并支持根据时间、运维命令、进度条等方式进行定位回放；可以审计鼠标键点击操作（包括左、中、右键操作）；审计特殊按键操作（包括ctrl\alt\shift\</w:t>
            </w:r>
            <w:proofErr w:type="spellStart"/>
            <w:r w:rsidRPr="00D10D01">
              <w:rPr>
                <w:rFonts w:ascii="宋体" w:eastAsia="宋体" w:hAnsi="宋体" w:cs="宋体" w:hint="eastAsia"/>
                <w:kern w:val="0"/>
              </w:rPr>
              <w:t>capslock</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numberlock</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scrolllock</w:t>
            </w:r>
            <w:proofErr w:type="spellEnd"/>
            <w:r w:rsidRPr="00D10D01">
              <w:rPr>
                <w:rFonts w:ascii="宋体" w:eastAsia="宋体" w:hAnsi="宋体" w:cs="宋体" w:hint="eastAsia"/>
                <w:kern w:val="0"/>
              </w:rPr>
              <w:t>）</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审计协议——支持Telnet、SSH、FTP、SFTP字符终端操作协议；</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支持RDP、VNC、</w:t>
            </w:r>
            <w:proofErr w:type="spellStart"/>
            <w:r w:rsidRPr="00D10D01">
              <w:rPr>
                <w:rFonts w:ascii="宋体" w:eastAsia="宋体" w:hAnsi="宋体" w:cs="宋体" w:hint="eastAsia"/>
                <w:kern w:val="0"/>
              </w:rPr>
              <w:t>Xwindow</w:t>
            </w:r>
            <w:proofErr w:type="spellEnd"/>
            <w:r w:rsidRPr="00D10D01">
              <w:rPr>
                <w:rFonts w:ascii="宋体" w:eastAsia="宋体" w:hAnsi="宋体" w:cs="宋体" w:hint="eastAsia"/>
                <w:kern w:val="0"/>
              </w:rPr>
              <w:t>、Windows文件共享等图形终端操作协议；</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SSH协议代理支持</w:t>
            </w:r>
            <w:proofErr w:type="spellStart"/>
            <w:r w:rsidRPr="00D10D01">
              <w:rPr>
                <w:rFonts w:ascii="宋体" w:eastAsia="宋体" w:hAnsi="宋体" w:cs="宋体" w:hint="eastAsia"/>
                <w:kern w:val="0"/>
              </w:rPr>
              <w:t>SecureCRT</w:t>
            </w:r>
            <w:proofErr w:type="spellEnd"/>
            <w:r w:rsidRPr="00D10D01">
              <w:rPr>
                <w:rFonts w:ascii="宋体" w:eastAsia="宋体" w:hAnsi="宋体" w:cs="宋体" w:hint="eastAsia"/>
                <w:kern w:val="0"/>
              </w:rPr>
              <w:t>软件的Session Clone及Send To All等复杂的功能</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能够审计全部操作行为，包括vi和用户shell菜单（如AIX上</w:t>
            </w:r>
            <w:proofErr w:type="spellStart"/>
            <w:r w:rsidRPr="00D10D01">
              <w:rPr>
                <w:rFonts w:ascii="宋体" w:eastAsia="宋体" w:hAnsi="宋体" w:cs="宋体" w:hint="eastAsia"/>
                <w:kern w:val="0"/>
              </w:rPr>
              <w:t>smit</w:t>
            </w:r>
            <w:proofErr w:type="spellEnd"/>
            <w:r w:rsidRPr="00D10D01">
              <w:rPr>
                <w:rFonts w:ascii="宋体" w:eastAsia="宋体" w:hAnsi="宋体" w:cs="宋体" w:hint="eastAsia"/>
                <w:kern w:val="0"/>
              </w:rPr>
              <w:t>）</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支持AS400设备审计</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w:t>
            </w: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环境下协议代理——支持</w:t>
            </w: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客户端和服务器环境下，通过堡垒机对</w:t>
            </w:r>
            <w:proofErr w:type="spellStart"/>
            <w:r w:rsidRPr="00D10D01">
              <w:rPr>
                <w:rFonts w:ascii="宋体" w:eastAsia="宋体" w:hAnsi="宋体" w:cs="宋体" w:hint="eastAsia"/>
                <w:kern w:val="0"/>
              </w:rPr>
              <w:t>ssh</w:t>
            </w:r>
            <w:proofErr w:type="spellEnd"/>
            <w:r w:rsidRPr="00D10D01">
              <w:rPr>
                <w:rFonts w:ascii="宋体" w:eastAsia="宋体" w:hAnsi="宋体" w:cs="宋体" w:hint="eastAsia"/>
                <w:kern w:val="0"/>
              </w:rPr>
              <w:t>\telnet\ftp\</w:t>
            </w:r>
            <w:proofErr w:type="spellStart"/>
            <w:r w:rsidRPr="00D10D01">
              <w:rPr>
                <w:rFonts w:ascii="宋体" w:eastAsia="宋体" w:hAnsi="宋体" w:cs="宋体" w:hint="eastAsia"/>
                <w:kern w:val="0"/>
              </w:rPr>
              <w:t>xwin</w:t>
            </w:r>
            <w:proofErr w:type="spellEnd"/>
            <w:r w:rsidRPr="00D10D01">
              <w:rPr>
                <w:rFonts w:ascii="宋体" w:eastAsia="宋体" w:hAnsi="宋体" w:cs="宋体" w:hint="eastAsia"/>
                <w:kern w:val="0"/>
              </w:rPr>
              <w:t>协议的运维和审计（要求截图）</w:t>
            </w:r>
          </w:p>
        </w:tc>
      </w:tr>
      <w:tr w:rsidR="00D10D01" w:rsidRPr="00D10D01" w:rsidTr="00773B9A">
        <w:trPr>
          <w:trHeight w:val="765"/>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★扩展协议(应用发布系统)——支持自定义CS和BS类应用的自登录流程（代填密码），通过应用发布系统进行审计，例如</w:t>
            </w:r>
            <w:proofErr w:type="spellStart"/>
            <w:r w:rsidRPr="00D10D01">
              <w:rPr>
                <w:rFonts w:ascii="宋体" w:eastAsia="宋体" w:hAnsi="宋体" w:cs="宋体" w:hint="eastAsia"/>
                <w:kern w:val="0"/>
              </w:rPr>
              <w:t>PcAnywhere</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Xmanager</w:t>
            </w:r>
            <w:proofErr w:type="spellEnd"/>
            <w:r w:rsidRPr="00D10D01">
              <w:rPr>
                <w:rFonts w:ascii="宋体" w:eastAsia="宋体" w:hAnsi="宋体" w:cs="宋体" w:hint="eastAsia"/>
                <w:kern w:val="0"/>
              </w:rPr>
              <w:t>、数据库管理客户端、各种BS应用系统及中间件等,并且能够对使用的工具访问进行管理与控制，需详细描述管理与控制力度。</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★Remote app无缝发布（应用发布系统）——全面支持微软Windows2008/2012的</w:t>
            </w:r>
            <w:proofErr w:type="spellStart"/>
            <w:r w:rsidRPr="00D10D01">
              <w:rPr>
                <w:rFonts w:ascii="宋体" w:eastAsia="宋体" w:hAnsi="宋体" w:cs="宋体" w:hint="eastAsia"/>
                <w:kern w:val="0"/>
              </w:rPr>
              <w:t>RemoteAPP</w:t>
            </w:r>
            <w:proofErr w:type="spellEnd"/>
            <w:r w:rsidRPr="00D10D01">
              <w:rPr>
                <w:rFonts w:ascii="宋体" w:eastAsia="宋体" w:hAnsi="宋体" w:cs="宋体" w:hint="eastAsia"/>
                <w:kern w:val="0"/>
              </w:rPr>
              <w:t>功能，实现无缝应用发布的用户体验，所有应用发布均可本地化展示。</w:t>
            </w:r>
          </w:p>
        </w:tc>
      </w:tr>
      <w:tr w:rsidR="00D10D01" w:rsidRPr="00D10D01" w:rsidTr="00841696">
        <w:trPr>
          <w:trHeight w:val="132"/>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★数据库协议内容审计——通过应用发布服务器审计数据库时，不仅进行屏幕录像， 还可以审计数据库语句及返回值，形成文本型</w:t>
            </w:r>
            <w:r w:rsidRPr="00D10D01">
              <w:rPr>
                <w:rFonts w:ascii="宋体" w:eastAsia="宋体" w:hAnsi="宋体" w:cs="宋体" w:hint="eastAsia"/>
                <w:kern w:val="0"/>
              </w:rPr>
              <w:lastRenderedPageBreak/>
              <w:t>日志。（要求截图）</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proofErr w:type="spellStart"/>
            <w:r w:rsidRPr="00D10D01">
              <w:rPr>
                <w:rFonts w:ascii="宋体" w:eastAsia="宋体" w:hAnsi="宋体" w:cs="宋体" w:hint="eastAsia"/>
                <w:kern w:val="0"/>
              </w:rPr>
              <w:t>Imperva</w:t>
            </w:r>
            <w:proofErr w:type="spellEnd"/>
            <w:r w:rsidRPr="00D10D01">
              <w:rPr>
                <w:rFonts w:ascii="宋体" w:eastAsia="宋体" w:hAnsi="宋体" w:cs="宋体" w:hint="eastAsia"/>
                <w:kern w:val="0"/>
              </w:rPr>
              <w:t xml:space="preserve"> 产品联动——与</w:t>
            </w:r>
            <w:proofErr w:type="spellStart"/>
            <w:r w:rsidRPr="00D10D01">
              <w:rPr>
                <w:rFonts w:ascii="宋体" w:eastAsia="宋体" w:hAnsi="宋体" w:cs="宋体" w:hint="eastAsia"/>
                <w:kern w:val="0"/>
              </w:rPr>
              <w:t>Imperva</w:t>
            </w:r>
            <w:proofErr w:type="spellEnd"/>
            <w:r w:rsidRPr="00D10D01">
              <w:rPr>
                <w:rFonts w:ascii="宋体" w:eastAsia="宋体" w:hAnsi="宋体" w:cs="宋体" w:hint="eastAsia"/>
                <w:kern w:val="0"/>
              </w:rPr>
              <w:t>数据库审计产品整合后，该 产品记录下的数据库输入命令都会被堡垒机所接收，并能够与堡垒机记录下的视频文件相关联，实现视频会话与命令行操作的会话关联。</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★RDP图形文字识别——RDP图形文字识别并查看、检索、定位回放，独创关键技术。通过对RDP帧进行光学字符识别，进行运维内容审计。（要求截图）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KVM运维审计——支持KVM等带外产品的运维审计。</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★密码免审计——在对从账号进行输入时，自动模糊化处理密码信息。（要求截图）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内部审计——对自身全部操作进行详细的审计，并可按关键字查询和生成报表。审计结果具备较强的可读性。</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日志备份——会话日志手工和定期备份、删除离线日志可审计</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★日志安全——为保证日志存储的安全性，会话日志必须先备份才可以删除，不可以覆盖</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外接存储——支持无内置硬盘的ISCSI外接存储。</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管理员角色划分——对自身管理有角色划分，至少有系统管理员、配置管理员、审计管理员、普通用户等多种角色。各角色功能定位明晰，不可越权，支持按模块进行权限配置</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实时监控阻断——系统支持事中告警功能。通过配置设置敏感操作策略，当运维用户操作这类命令，系统提供告警或者阻断，以便审计员能重点关注,告警规则支持多条命令,告警规则正则表达式</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审计结果查询——提供查询界面，供用户查询某一命令或某命令的输出。可组合时间、IP、用户名、受管设备、运维协议等条件进行查询</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关键字检索——对图形会话操作中的键盘输入或界面文字进行基于关键字的查询检索</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报表功能——提供多角度、可定制的报表机制，可按时间、用户名、受管设备等条件组合生成报表，报表可包含运维次数、时间、大小等</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报表格式——报表可导出为PDF、EXCEL、Word</w:t>
            </w:r>
          </w:p>
        </w:tc>
      </w:tr>
      <w:tr w:rsidR="00D10D01" w:rsidRPr="00D10D01" w:rsidTr="00773B9A">
        <w:trPr>
          <w:trHeight w:val="51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部署模式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★工作模式：物理旁路单臂部署，以逻辑网关方式工作；不改变现有网络结构，不改变运维人员的运维习惯；同时支持串联接入，防止绕行。（要求截图）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★HA：支持以Active-Standby方式部署（要求截图）</w:t>
            </w:r>
          </w:p>
        </w:tc>
      </w:tr>
      <w:tr w:rsidR="00D10D01" w:rsidRPr="00D10D01" w:rsidTr="00773B9A">
        <w:trPr>
          <w:trHeight w:val="51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★总控平台：总控系统可对所有的堡垒机设备进行集中管理，总控系统可以实时监控各堡垒机设备的运行状态，总控系统可对堡垒机上发生的管理事件、会话事件、告警事件进行实时或事后审计。（要求截图）</w:t>
            </w:r>
          </w:p>
        </w:tc>
      </w:tr>
      <w:tr w:rsidR="00D10D01" w:rsidRPr="00D10D01" w:rsidTr="00773B9A">
        <w:trPr>
          <w:trHeight w:val="77"/>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★配置同步：使用一台堡垒机集中管理配置，该配置自动同步到其他堡垒机，便于大规模快速部署。（要求截图）</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集群模式：支持集群（多A）部署，具有很强的可扩展性，方便后期扩容。</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★产品资质</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计算机信息系统安全专用产品销售许可证（身份鉴别）</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涉密信息系统产品检测证书（证书内容需体现“运维”字样）</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IT产品信息安全认证证书（证书内容需体现“运维审计”字样）</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jc w:val="both"/>
              <w:rPr>
                <w:rFonts w:ascii="宋体" w:eastAsia="宋体" w:hAnsi="宋体" w:cs="宋体"/>
                <w:kern w:val="0"/>
              </w:rPr>
            </w:pPr>
            <w:r w:rsidRPr="00D10D01">
              <w:rPr>
                <w:rFonts w:ascii="宋体" w:eastAsia="宋体" w:hAnsi="宋体" w:cs="宋体" w:hint="eastAsia"/>
                <w:kern w:val="0"/>
              </w:rPr>
              <w:t>★服务要求</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产品厂家应为CNCERT网络安全应急服务支撑单位证书（国家级）</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计算机信息系统集成企业一级资质证书</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国家信息安全服务资质认证证书_信息安全风险评估服务一级资质</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国家信息安全服务资质认证证书_应急处理一级资质</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产品成熟度达到CMMI5认证</w:t>
            </w:r>
          </w:p>
        </w:tc>
      </w:tr>
      <w:tr w:rsidR="00D10D01" w:rsidRPr="00D10D01" w:rsidTr="00773B9A">
        <w:trPr>
          <w:trHeight w:val="249"/>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★保修服务及授权</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100个被管理IP资源授权及3年原厂商保修服务，出具原厂商3年售后服务承诺函及原厂商针对此项目的授权书；</w:t>
            </w:r>
          </w:p>
        </w:tc>
      </w:tr>
      <w:tr w:rsidR="00D10D01" w:rsidRPr="00D10D01" w:rsidTr="00773B9A">
        <w:trPr>
          <w:trHeight w:val="270"/>
        </w:trPr>
        <w:tc>
          <w:tcPr>
            <w:tcW w:w="5000" w:type="pct"/>
            <w:gridSpan w:val="2"/>
            <w:shd w:val="clear" w:color="000000" w:fill="F2F2F2"/>
            <w:vAlign w:val="center"/>
            <w:hideMark/>
          </w:tcPr>
          <w:p w:rsidR="00F42154" w:rsidRPr="00D10D01" w:rsidRDefault="00F42154" w:rsidP="003A5C4B">
            <w:pPr>
              <w:rPr>
                <w:rFonts w:ascii="宋体" w:eastAsia="宋体" w:hAnsi="宋体" w:cs="宋体"/>
                <w:b/>
                <w:bCs/>
                <w:kern w:val="0"/>
              </w:rPr>
            </w:pPr>
            <w:r w:rsidRPr="00D10D01">
              <w:rPr>
                <w:rFonts w:ascii="宋体" w:eastAsia="宋体" w:hAnsi="宋体" w:cs="宋体" w:hint="eastAsia"/>
                <w:b/>
                <w:bCs/>
                <w:kern w:val="0"/>
              </w:rPr>
              <w:t>（4）虚拟化杀毒软件</w:t>
            </w:r>
          </w:p>
        </w:tc>
      </w:tr>
      <w:tr w:rsidR="00D10D01" w:rsidRPr="00D10D01" w:rsidTr="00773B9A">
        <w:trPr>
          <w:trHeight w:val="270"/>
        </w:trPr>
        <w:tc>
          <w:tcPr>
            <w:tcW w:w="654" w:type="pct"/>
            <w:shd w:val="clear" w:color="auto" w:fill="auto"/>
            <w:vAlign w:val="center"/>
            <w:hideMark/>
          </w:tcPr>
          <w:p w:rsidR="00F42154" w:rsidRPr="00D10D01" w:rsidRDefault="00F42154" w:rsidP="00F42154">
            <w:pPr>
              <w:jc w:val="center"/>
              <w:rPr>
                <w:rFonts w:ascii="宋体" w:eastAsia="宋体" w:hAnsi="宋体" w:cs="宋体"/>
                <w:b/>
                <w:bCs/>
                <w:kern w:val="0"/>
              </w:rPr>
            </w:pPr>
            <w:r w:rsidRPr="00D10D01">
              <w:rPr>
                <w:rFonts w:ascii="宋体" w:eastAsia="宋体" w:hAnsi="宋体" w:cs="宋体" w:hint="eastAsia"/>
                <w:b/>
                <w:bCs/>
                <w:kern w:val="0"/>
              </w:rPr>
              <w:t>指标项</w:t>
            </w:r>
          </w:p>
        </w:tc>
        <w:tc>
          <w:tcPr>
            <w:tcW w:w="4346" w:type="pct"/>
            <w:shd w:val="clear" w:color="auto" w:fill="auto"/>
            <w:vAlign w:val="center"/>
            <w:hideMark/>
          </w:tcPr>
          <w:p w:rsidR="00F42154" w:rsidRPr="00D10D01" w:rsidRDefault="00F42154" w:rsidP="00F42154">
            <w:pPr>
              <w:jc w:val="center"/>
              <w:rPr>
                <w:rFonts w:ascii="宋体" w:eastAsia="宋体" w:hAnsi="宋体" w:cs="宋体"/>
                <w:b/>
                <w:bCs/>
                <w:kern w:val="0"/>
              </w:rPr>
            </w:pPr>
            <w:r w:rsidRPr="00D10D01">
              <w:rPr>
                <w:rFonts w:ascii="宋体" w:eastAsia="宋体" w:hAnsi="宋体" w:cs="宋体" w:hint="eastAsia"/>
                <w:b/>
                <w:bCs/>
                <w:kern w:val="0"/>
              </w:rPr>
              <w:t>产品配置要求</w:t>
            </w:r>
          </w:p>
        </w:tc>
      </w:tr>
      <w:tr w:rsidR="00D10D01" w:rsidRPr="00D10D01" w:rsidTr="00773B9A">
        <w:trPr>
          <w:trHeight w:val="270"/>
        </w:trPr>
        <w:tc>
          <w:tcPr>
            <w:tcW w:w="5000" w:type="pct"/>
            <w:gridSpan w:val="2"/>
            <w:shd w:val="clear" w:color="auto" w:fill="auto"/>
            <w:vAlign w:val="center"/>
            <w:hideMark/>
          </w:tcPr>
          <w:p w:rsidR="00F42154" w:rsidRPr="00D10D01" w:rsidRDefault="00F42154" w:rsidP="00F42154">
            <w:pPr>
              <w:rPr>
                <w:rFonts w:ascii="宋体" w:eastAsia="宋体" w:hAnsi="宋体" w:cs="宋体"/>
                <w:b/>
                <w:bCs/>
                <w:kern w:val="0"/>
              </w:rPr>
            </w:pPr>
            <w:r w:rsidRPr="00D10D01">
              <w:rPr>
                <w:rFonts w:ascii="宋体" w:eastAsia="宋体" w:hAnsi="宋体" w:cs="宋体" w:hint="eastAsia"/>
                <w:b/>
                <w:bCs/>
                <w:kern w:val="0"/>
              </w:rPr>
              <w:t>架构支持</w:t>
            </w:r>
            <w:r w:rsidRPr="00D10D01">
              <w:rPr>
                <w:rFonts w:ascii="宋体" w:eastAsia="宋体" w:hAnsi="宋体" w:cs="宋体" w:hint="eastAsia"/>
                <w:kern w:val="0"/>
              </w:rPr>
              <w:t xml:space="preserve">　</w:t>
            </w:r>
          </w:p>
        </w:tc>
      </w:tr>
      <w:tr w:rsidR="00D10D01" w:rsidRPr="00D10D01" w:rsidTr="00773B9A">
        <w:trPr>
          <w:trHeight w:val="76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多虚拟化平台支持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★虚拟化防护软件至少支持</w:t>
            </w:r>
            <w:proofErr w:type="spellStart"/>
            <w:r w:rsidRPr="00D10D01">
              <w:rPr>
                <w:rFonts w:ascii="宋体" w:eastAsia="宋体" w:hAnsi="宋体" w:cs="宋体" w:hint="eastAsia"/>
                <w:kern w:val="0"/>
              </w:rPr>
              <w:t>Ctrix</w:t>
            </w:r>
            <w:proofErr w:type="spellEnd"/>
            <w:r w:rsidRPr="00D10D01">
              <w:rPr>
                <w:rFonts w:ascii="宋体" w:eastAsia="宋体" w:hAnsi="宋体" w:cs="宋体" w:hint="eastAsia"/>
                <w:kern w:val="0"/>
              </w:rPr>
              <w:t xml:space="preserve"> XEN、</w:t>
            </w:r>
            <w:proofErr w:type="spellStart"/>
            <w:r w:rsidRPr="00D10D01">
              <w:rPr>
                <w:rFonts w:ascii="宋体" w:eastAsia="宋体" w:hAnsi="宋体" w:cs="宋体" w:hint="eastAsia"/>
                <w:kern w:val="0"/>
              </w:rPr>
              <w:t>VMWare</w:t>
            </w:r>
            <w:proofErr w:type="spellEnd"/>
            <w:r w:rsidRPr="00D10D01">
              <w:rPr>
                <w:rFonts w:ascii="宋体" w:eastAsia="宋体" w:hAnsi="宋体" w:cs="宋体" w:hint="eastAsia"/>
                <w:kern w:val="0"/>
              </w:rPr>
              <w:t>、Hyper-V、H3C、华为、青云、</w:t>
            </w:r>
            <w:proofErr w:type="spellStart"/>
            <w:r w:rsidRPr="00D10D01">
              <w:rPr>
                <w:rFonts w:ascii="宋体" w:eastAsia="宋体" w:hAnsi="宋体" w:cs="宋体" w:hint="eastAsia"/>
                <w:kern w:val="0"/>
              </w:rPr>
              <w:t>EasyStack</w:t>
            </w:r>
            <w:proofErr w:type="spellEnd"/>
            <w:r w:rsidRPr="00D10D01">
              <w:rPr>
                <w:rFonts w:ascii="宋体" w:eastAsia="宋体" w:hAnsi="宋体" w:cs="宋体" w:hint="eastAsia"/>
                <w:kern w:val="0"/>
              </w:rPr>
              <w:t>、云宏、品高等多种虚拟化平台并可在同一管理平台进行统一管理,并且具有兼容性证明或虚拟化平台厂商官方网站截图证明，并必须保证证明材料的产品名称以及公司名称与投标所使用的产品相同</w:t>
            </w:r>
          </w:p>
        </w:tc>
      </w:tr>
      <w:tr w:rsidR="00D10D01" w:rsidRPr="00D10D01" w:rsidTr="00773B9A">
        <w:trPr>
          <w:trHeight w:val="116"/>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多虚拟化平台导入支持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★虚拟化防护软件至少支持Citrix XEN、</w:t>
            </w:r>
            <w:proofErr w:type="spellStart"/>
            <w:r w:rsidRPr="00D10D01">
              <w:rPr>
                <w:rFonts w:ascii="宋体" w:eastAsia="宋体" w:hAnsi="宋体" w:cs="宋体" w:hint="eastAsia"/>
                <w:kern w:val="0"/>
              </w:rPr>
              <w:t>VMWare</w:t>
            </w:r>
            <w:proofErr w:type="spellEnd"/>
            <w:r w:rsidRPr="00D10D01">
              <w:rPr>
                <w:rFonts w:ascii="宋体" w:eastAsia="宋体" w:hAnsi="宋体" w:cs="宋体" w:hint="eastAsia"/>
                <w:kern w:val="0"/>
              </w:rPr>
              <w:t>、Hyper-V、H3C、华为、等多种虚拟化平台导入，并可在同一管理平台进行统一管理提供功能截图证明</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Windows操作系统支持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虚拟化防护软件至少支持Windows Server 2003、Windows Server 2008、Windows Server 2012 Windows Server 2016版本操作系统平台的虚拟化环境。</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Linux操作系统支持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虚拟化防护软件至少支持</w:t>
            </w:r>
            <w:proofErr w:type="spellStart"/>
            <w:r w:rsidRPr="00D10D01">
              <w:rPr>
                <w:rFonts w:ascii="宋体" w:eastAsia="宋体" w:hAnsi="宋体" w:cs="宋体" w:hint="eastAsia"/>
                <w:kern w:val="0"/>
              </w:rPr>
              <w:t>SuSE</w:t>
            </w:r>
            <w:proofErr w:type="spellEnd"/>
            <w:r w:rsidRPr="00D10D01">
              <w:rPr>
                <w:rFonts w:ascii="宋体" w:eastAsia="宋体" w:hAnsi="宋体" w:cs="宋体" w:hint="eastAsia"/>
                <w:kern w:val="0"/>
              </w:rPr>
              <w:t xml:space="preserve"> Linux Enterprise server、Red Hat Enterprise Linux server、Oracle Linux、</w:t>
            </w:r>
            <w:proofErr w:type="spellStart"/>
            <w:r w:rsidRPr="00D10D01">
              <w:rPr>
                <w:rFonts w:ascii="宋体" w:eastAsia="宋体" w:hAnsi="宋体" w:cs="宋体" w:hint="eastAsia"/>
                <w:kern w:val="0"/>
              </w:rPr>
              <w:t>Ubuntu</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Debian</w:t>
            </w:r>
            <w:proofErr w:type="spellEnd"/>
            <w:r w:rsidRPr="00D10D01">
              <w:rPr>
                <w:rFonts w:ascii="宋体" w:eastAsia="宋体" w:hAnsi="宋体" w:cs="宋体" w:hint="eastAsia"/>
                <w:kern w:val="0"/>
              </w:rPr>
              <w:t xml:space="preserve"> 等5个Linux服务器版本并且可以和Windows统一管理。</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跨操作系统部署支持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对windows和</w:t>
            </w: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具备相同的代理部署形式，并且具备统一管理的功能。</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lastRenderedPageBreak/>
              <w:t>支持虚拟机安全策略无缝漂移</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支持虚拟机根据实际部署需要从一台宿主机飘移到另外一台宿主机后虚拟机的安全策略不发生变化。提供功能截图证明</w:t>
            </w:r>
          </w:p>
        </w:tc>
      </w:tr>
      <w:tr w:rsidR="00D10D01" w:rsidRPr="00D10D01" w:rsidTr="00773B9A">
        <w:trPr>
          <w:trHeight w:val="270"/>
        </w:trPr>
        <w:tc>
          <w:tcPr>
            <w:tcW w:w="5000" w:type="pct"/>
            <w:gridSpan w:val="2"/>
            <w:shd w:val="clear" w:color="auto" w:fill="auto"/>
            <w:vAlign w:val="center"/>
            <w:hideMark/>
          </w:tcPr>
          <w:p w:rsidR="00F42154" w:rsidRPr="00D10D01" w:rsidRDefault="00F42154" w:rsidP="00F42154">
            <w:pPr>
              <w:rPr>
                <w:rFonts w:ascii="宋体" w:eastAsia="宋体" w:hAnsi="宋体" w:cs="宋体"/>
                <w:b/>
                <w:bCs/>
                <w:kern w:val="0"/>
              </w:rPr>
            </w:pPr>
            <w:r w:rsidRPr="00D10D01">
              <w:rPr>
                <w:rFonts w:ascii="宋体" w:eastAsia="宋体" w:hAnsi="宋体" w:cs="宋体" w:hint="eastAsia"/>
                <w:b/>
                <w:bCs/>
                <w:kern w:val="0"/>
              </w:rPr>
              <w:t>病毒查杀功能</w:t>
            </w:r>
            <w:r w:rsidRPr="00D10D01">
              <w:rPr>
                <w:rFonts w:ascii="宋体" w:eastAsia="宋体" w:hAnsi="宋体" w:cs="宋体" w:hint="eastAsia"/>
                <w:kern w:val="0"/>
              </w:rPr>
              <w:t xml:space="preserve">　</w:t>
            </w:r>
          </w:p>
        </w:tc>
      </w:tr>
      <w:tr w:rsidR="00D10D01" w:rsidRPr="00D10D01" w:rsidTr="00773B9A">
        <w:trPr>
          <w:trHeight w:val="10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客户端病毒防护代理</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★客户端防护代理小于100MB，有效提升虚拟化计算资源使用率。</w:t>
            </w:r>
          </w:p>
        </w:tc>
      </w:tr>
      <w:tr w:rsidR="00D10D01" w:rsidRPr="00D10D01" w:rsidTr="00773B9A">
        <w:trPr>
          <w:trHeight w:val="183"/>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支持错峰扫描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支持通过管控中心设置同时扫描最大虚拟机数量，错峰扫描，降低扫描资源占用率。并可以设置同一物理机上最大运行的查杀任务数量</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支持资源占用调整</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可配置病毒扫描时，扫描行为的资源占用率</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本地缓存支持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支持本地杀查缓存，优化本地虚拟化环境支持。</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支持通讯加密</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支持本地代理与服务器端的通讯协议加密</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支持虚拟机病毒全盘扫描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能够对虚拟机内部全部文件进行病毒的扫描</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支持虚拟机病毒快速扫描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能够对虚拟机内部系统目录进行病毒的快速扫描</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支持虚拟机病毒监控</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能够对虚拟机内的文件进行进行监控，防止病毒运行</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病毒扫描路径</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支持对共享路径、U盘、光盘进行扫描</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支持多种病毒查杀</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除文件类病毒外还需支持对宏病毒、注册表病毒、内存或服务类病毒的查杀，提高虚拟化安全防护等级，对已经运行的病毒进程可以执行关闭。</w:t>
            </w:r>
          </w:p>
        </w:tc>
      </w:tr>
      <w:tr w:rsidR="00D10D01" w:rsidRPr="00D10D01" w:rsidTr="00773B9A">
        <w:trPr>
          <w:trHeight w:val="76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支持压缩文件病毒查杀</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w:t>
            </w:r>
            <w:proofErr w:type="spellStart"/>
            <w:r w:rsidRPr="00D10D01">
              <w:rPr>
                <w:rFonts w:ascii="宋体" w:eastAsia="宋体" w:hAnsi="宋体" w:cs="宋体" w:hint="eastAsia"/>
                <w:kern w:val="0"/>
              </w:rPr>
              <w:t>Arj</w:t>
            </w:r>
            <w:proofErr w:type="spellEnd"/>
            <w:r w:rsidRPr="00D10D01">
              <w:rPr>
                <w:rFonts w:ascii="宋体" w:eastAsia="宋体" w:hAnsi="宋体" w:cs="宋体" w:hint="eastAsia"/>
                <w:kern w:val="0"/>
              </w:rPr>
              <w:t>、bzip2、</w:t>
            </w:r>
            <w:proofErr w:type="spellStart"/>
            <w:r w:rsidRPr="00D10D01">
              <w:rPr>
                <w:rFonts w:ascii="宋体" w:eastAsia="宋体" w:hAnsi="宋体" w:cs="宋体" w:hint="eastAsia"/>
                <w:kern w:val="0"/>
              </w:rPr>
              <w:t>Cpio</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CramFS</w:t>
            </w:r>
            <w:proofErr w:type="spellEnd"/>
            <w:r w:rsidRPr="00D10D01">
              <w:rPr>
                <w:rFonts w:ascii="宋体" w:eastAsia="宋体" w:hAnsi="宋体" w:cs="宋体" w:hint="eastAsia"/>
                <w:kern w:val="0"/>
              </w:rPr>
              <w:t>、Deb、</w:t>
            </w:r>
            <w:proofErr w:type="spellStart"/>
            <w:r w:rsidRPr="00D10D01">
              <w:rPr>
                <w:rFonts w:ascii="宋体" w:eastAsia="宋体" w:hAnsi="宋体" w:cs="宋体" w:hint="eastAsia"/>
                <w:kern w:val="0"/>
              </w:rPr>
              <w:t>Dmg</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gzip</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Lzh</w:t>
            </w:r>
            <w:proofErr w:type="spellEnd"/>
            <w:r w:rsidRPr="00D10D01">
              <w:rPr>
                <w:rFonts w:ascii="宋体" w:eastAsia="宋体" w:hAnsi="宋体" w:cs="宋体" w:hint="eastAsia"/>
                <w:kern w:val="0"/>
              </w:rPr>
              <w:t>、</w:t>
            </w:r>
            <w:proofErr w:type="spellStart"/>
            <w:r w:rsidRPr="00D10D01">
              <w:rPr>
                <w:rFonts w:ascii="宋体" w:eastAsia="宋体" w:hAnsi="宋体" w:cs="宋体" w:hint="eastAsia"/>
                <w:kern w:val="0"/>
              </w:rPr>
              <w:t>lzma</w:t>
            </w:r>
            <w:proofErr w:type="spellEnd"/>
            <w:r w:rsidRPr="00D10D01">
              <w:rPr>
                <w:rFonts w:ascii="宋体" w:eastAsia="宋体" w:hAnsi="宋体" w:cs="宋体" w:hint="eastAsia"/>
                <w:kern w:val="0"/>
              </w:rPr>
              <w:t xml:space="preserve"> 、lzma86、</w:t>
            </w:r>
            <w:proofErr w:type="spellStart"/>
            <w:r w:rsidRPr="00D10D01">
              <w:rPr>
                <w:rFonts w:ascii="宋体" w:eastAsia="宋体" w:hAnsi="宋体" w:cs="宋体" w:hint="eastAsia"/>
                <w:kern w:val="0"/>
              </w:rPr>
              <w:t>MsLZ</w:t>
            </w:r>
            <w:proofErr w:type="spellEnd"/>
            <w:r w:rsidRPr="00D10D01">
              <w:rPr>
                <w:rFonts w:ascii="宋体" w:eastAsia="宋体" w:hAnsi="宋体" w:cs="宋体" w:hint="eastAsia"/>
                <w:kern w:val="0"/>
              </w:rPr>
              <w:t>等压缩文件格式的病毒查杀，并可以自定义添加压缩文件格式与类型</w:t>
            </w:r>
          </w:p>
        </w:tc>
      </w:tr>
      <w:tr w:rsidR="00D10D01" w:rsidRPr="00D10D01" w:rsidTr="00773B9A">
        <w:trPr>
          <w:trHeight w:val="102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支持对未知病毒的处理策略进行配置</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支持对未知文件进行单独处理配置忽略策略</w:t>
            </w:r>
          </w:p>
        </w:tc>
      </w:tr>
      <w:tr w:rsidR="00D10D01" w:rsidRPr="00D10D01" w:rsidTr="00773B9A">
        <w:trPr>
          <w:trHeight w:val="102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lastRenderedPageBreak/>
              <w:t>支持对敲诈者病毒的单独策略配置</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★可以单独配置敲诈者病毒防护功能，防止文件被加密无法打开</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压缩文件查杀策略配置</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支持对压缩文件查杀层级进行策略配置，最大可配置检查10级压缩文件，并可配置跳过一定大小的压缩文件</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支持多引擎扫描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支持不少于3种病毒引擎扫描，并可以灵活开启关闭</w:t>
            </w:r>
          </w:p>
        </w:tc>
      </w:tr>
      <w:tr w:rsidR="00D10D01" w:rsidRPr="00D10D01" w:rsidTr="00773B9A">
        <w:trPr>
          <w:trHeight w:val="96"/>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支持内网云查杀</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支持隔离网环境的私有云查杀功能以保证内网环境下的病毒查杀率</w:t>
            </w:r>
          </w:p>
        </w:tc>
      </w:tr>
      <w:tr w:rsidR="00D10D01" w:rsidRPr="00D10D01" w:rsidTr="00773B9A">
        <w:trPr>
          <w:trHeight w:val="213"/>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云查杀回连服务器要求</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公有云查杀回连服务器必须为境内服务器，敏感数据不出镜</w:t>
            </w:r>
          </w:p>
        </w:tc>
      </w:tr>
      <w:tr w:rsidR="00D10D01" w:rsidRPr="00D10D01" w:rsidTr="00773B9A">
        <w:trPr>
          <w:trHeight w:val="13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支持分组进行防火墙策略配置</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★支持虚拟机分组防火墙策略配置，可以通过源目的IP、端口、协议进行配置优先级、阻断或允许</w:t>
            </w:r>
          </w:p>
        </w:tc>
      </w:tr>
      <w:tr w:rsidR="00D10D01" w:rsidRPr="00D10D01" w:rsidTr="00773B9A">
        <w:trPr>
          <w:trHeight w:val="21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支持分组入侵防御策略配置</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支持虚拟机分组入侵防御策略配置，可单独真对某组虚拟机的某类攻击规则进行开启关闭</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入侵防御规则操作系统类型支持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入侵防御规则支持windows和</w:t>
            </w: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系统的攻击特征库</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入侵防御攻击规则库类型支持（windows）</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windows系统攻击规则库支持拒绝服务、缓冲区溢出、木马后门、web攻击等攻击类型</w:t>
            </w:r>
          </w:p>
        </w:tc>
      </w:tr>
      <w:tr w:rsidR="00D10D01" w:rsidRPr="00D10D01" w:rsidTr="00773B9A">
        <w:trPr>
          <w:trHeight w:val="40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入侵防御攻击规则库类型支持（</w:t>
            </w: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系统攻击规则库支持提权、扫描、拒绝服务、缓冲区溢出、木马后门、web攻击等类型</w:t>
            </w:r>
          </w:p>
        </w:tc>
      </w:tr>
      <w:tr w:rsidR="00D10D01" w:rsidRPr="00D10D01" w:rsidTr="00773B9A">
        <w:trPr>
          <w:trHeight w:val="76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入侵防御攻击规则库数量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入侵防御攻击规则库数量不少于2500条</w:t>
            </w:r>
          </w:p>
        </w:tc>
      </w:tr>
      <w:tr w:rsidR="00D10D01" w:rsidRPr="00D10D01" w:rsidTr="00773B9A">
        <w:trPr>
          <w:trHeight w:val="221"/>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w:t>
            </w:r>
            <w:proofErr w:type="spellStart"/>
            <w:r w:rsidRPr="00D10D01">
              <w:rPr>
                <w:rFonts w:ascii="宋体" w:eastAsia="宋体" w:hAnsi="宋体" w:cs="宋体" w:hint="eastAsia"/>
                <w:kern w:val="0"/>
              </w:rPr>
              <w:t>webshell</w:t>
            </w:r>
            <w:proofErr w:type="spellEnd"/>
            <w:r w:rsidRPr="00D10D01">
              <w:rPr>
                <w:rFonts w:ascii="宋体" w:eastAsia="宋体" w:hAnsi="宋体" w:cs="宋体" w:hint="eastAsia"/>
                <w:kern w:val="0"/>
              </w:rPr>
              <w:t>扫描功能</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★支持对全网虚拟机进行</w:t>
            </w:r>
            <w:proofErr w:type="spellStart"/>
            <w:r w:rsidRPr="00D10D01">
              <w:rPr>
                <w:rFonts w:ascii="宋体" w:eastAsia="宋体" w:hAnsi="宋体" w:cs="宋体" w:hint="eastAsia"/>
                <w:kern w:val="0"/>
              </w:rPr>
              <w:t>webshell</w:t>
            </w:r>
            <w:proofErr w:type="spellEnd"/>
            <w:r w:rsidRPr="00D10D01">
              <w:rPr>
                <w:rFonts w:ascii="宋体" w:eastAsia="宋体" w:hAnsi="宋体" w:cs="宋体" w:hint="eastAsia"/>
                <w:kern w:val="0"/>
              </w:rPr>
              <w:t>后门进行扫描，并统一展现扫描结果。提供功能截图证明</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proofErr w:type="spellStart"/>
            <w:r w:rsidRPr="00D10D01">
              <w:rPr>
                <w:rFonts w:ascii="宋体" w:eastAsia="宋体" w:hAnsi="宋体" w:cs="宋体" w:hint="eastAsia"/>
                <w:kern w:val="0"/>
              </w:rPr>
              <w:lastRenderedPageBreak/>
              <w:t>webshell</w:t>
            </w:r>
            <w:proofErr w:type="spellEnd"/>
            <w:r w:rsidRPr="00D10D01">
              <w:rPr>
                <w:rFonts w:ascii="宋体" w:eastAsia="宋体" w:hAnsi="宋体" w:cs="宋体" w:hint="eastAsia"/>
                <w:kern w:val="0"/>
              </w:rPr>
              <w:t>白名单</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w:t>
            </w:r>
            <w:proofErr w:type="spellStart"/>
            <w:r w:rsidRPr="00D10D01">
              <w:rPr>
                <w:rFonts w:ascii="宋体" w:eastAsia="宋体" w:hAnsi="宋体" w:cs="宋体" w:hint="eastAsia"/>
                <w:kern w:val="0"/>
              </w:rPr>
              <w:t>webshell</w:t>
            </w:r>
            <w:proofErr w:type="spellEnd"/>
            <w:r w:rsidRPr="00D10D01">
              <w:rPr>
                <w:rFonts w:ascii="宋体" w:eastAsia="宋体" w:hAnsi="宋体" w:cs="宋体" w:hint="eastAsia"/>
                <w:kern w:val="0"/>
              </w:rPr>
              <w:t>的文件添加白名单功能</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proofErr w:type="spellStart"/>
            <w:r w:rsidRPr="00D10D01">
              <w:rPr>
                <w:rFonts w:ascii="宋体" w:eastAsia="宋体" w:hAnsi="宋体" w:cs="宋体" w:hint="eastAsia"/>
                <w:kern w:val="0"/>
              </w:rPr>
              <w:t>webshell</w:t>
            </w:r>
            <w:proofErr w:type="spellEnd"/>
            <w:r w:rsidRPr="00D10D01">
              <w:rPr>
                <w:rFonts w:ascii="宋体" w:eastAsia="宋体" w:hAnsi="宋体" w:cs="宋体" w:hint="eastAsia"/>
                <w:kern w:val="0"/>
              </w:rPr>
              <w:t>扫描环境</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★支持对windows server和</w:t>
            </w: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进行</w:t>
            </w:r>
            <w:proofErr w:type="spellStart"/>
            <w:r w:rsidRPr="00D10D01">
              <w:rPr>
                <w:rFonts w:ascii="宋体" w:eastAsia="宋体" w:hAnsi="宋体" w:cs="宋体" w:hint="eastAsia"/>
                <w:kern w:val="0"/>
              </w:rPr>
              <w:t>webshell</w:t>
            </w:r>
            <w:proofErr w:type="spellEnd"/>
            <w:r w:rsidRPr="00D10D01">
              <w:rPr>
                <w:rFonts w:ascii="宋体" w:eastAsia="宋体" w:hAnsi="宋体" w:cs="宋体" w:hint="eastAsia"/>
                <w:kern w:val="0"/>
              </w:rPr>
              <w:t>后门扫描。提供功能截图证明</w:t>
            </w:r>
          </w:p>
        </w:tc>
      </w:tr>
      <w:tr w:rsidR="00D10D01" w:rsidRPr="00D10D01" w:rsidTr="00773B9A">
        <w:trPr>
          <w:trHeight w:val="185"/>
        </w:trPr>
        <w:tc>
          <w:tcPr>
            <w:tcW w:w="654" w:type="pct"/>
            <w:shd w:val="clear" w:color="auto" w:fill="auto"/>
            <w:vAlign w:val="center"/>
            <w:hideMark/>
          </w:tcPr>
          <w:p w:rsidR="00F42154" w:rsidRPr="00D10D01" w:rsidRDefault="00F42154" w:rsidP="00F42154">
            <w:pPr>
              <w:rPr>
                <w:rFonts w:ascii="宋体" w:eastAsia="宋体" w:hAnsi="宋体" w:cs="宋体"/>
                <w:kern w:val="0"/>
              </w:rPr>
            </w:pPr>
            <w:proofErr w:type="spellStart"/>
            <w:r w:rsidRPr="00D10D01">
              <w:rPr>
                <w:rFonts w:ascii="宋体" w:eastAsia="宋体" w:hAnsi="宋体" w:cs="宋体" w:hint="eastAsia"/>
                <w:kern w:val="0"/>
              </w:rPr>
              <w:t>webshell</w:t>
            </w:r>
            <w:proofErr w:type="spellEnd"/>
            <w:r w:rsidRPr="00D10D01">
              <w:rPr>
                <w:rFonts w:ascii="宋体" w:eastAsia="宋体" w:hAnsi="宋体" w:cs="宋体" w:hint="eastAsia"/>
                <w:kern w:val="0"/>
              </w:rPr>
              <w:t>后门库数量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proofErr w:type="spellStart"/>
            <w:r w:rsidRPr="00D10D01">
              <w:rPr>
                <w:rFonts w:ascii="宋体" w:eastAsia="宋体" w:hAnsi="宋体" w:cs="宋体" w:hint="eastAsia"/>
                <w:kern w:val="0"/>
              </w:rPr>
              <w:t>webshell</w:t>
            </w:r>
            <w:proofErr w:type="spellEnd"/>
            <w:r w:rsidRPr="00D10D01">
              <w:rPr>
                <w:rFonts w:ascii="宋体" w:eastAsia="宋体" w:hAnsi="宋体" w:cs="宋体" w:hint="eastAsia"/>
                <w:kern w:val="0"/>
              </w:rPr>
              <w:t>后门库数量大于40000</w:t>
            </w:r>
          </w:p>
        </w:tc>
      </w:tr>
      <w:tr w:rsidR="00D10D01" w:rsidRPr="00D10D01" w:rsidTr="00773B9A">
        <w:trPr>
          <w:trHeight w:val="252"/>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支持全网虚拟机安全基线配置与检查</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★支持对全网虚拟机安全基线进行扫描，并输出扫描结果，以打分形式呈现。提供功能截图证明</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windows server虚拟机安全基线扫描项</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windows server安全基线扫描项包括身份鉴别策略组、访问控制策略组、安全审计策略组、本地服务、域控、IIS、SQL、IE、Office组件</w:t>
            </w:r>
          </w:p>
        </w:tc>
      </w:tr>
      <w:tr w:rsidR="00D10D01" w:rsidRPr="00D10D01" w:rsidTr="00773B9A">
        <w:trPr>
          <w:trHeight w:val="208"/>
        </w:trPr>
        <w:tc>
          <w:tcPr>
            <w:tcW w:w="654" w:type="pct"/>
            <w:shd w:val="clear" w:color="auto" w:fill="auto"/>
            <w:vAlign w:val="center"/>
            <w:hideMark/>
          </w:tcPr>
          <w:p w:rsidR="00F42154" w:rsidRPr="00D10D01" w:rsidRDefault="00F42154" w:rsidP="00F42154">
            <w:pPr>
              <w:rPr>
                <w:rFonts w:ascii="宋体" w:eastAsia="宋体" w:hAnsi="宋体" w:cs="宋体"/>
                <w:kern w:val="0"/>
              </w:rPr>
            </w:pP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 xml:space="preserve"> server虚拟机安全基线扫描项</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proofErr w:type="spellStart"/>
            <w:r w:rsidRPr="00D10D01">
              <w:rPr>
                <w:rFonts w:ascii="宋体" w:eastAsia="宋体" w:hAnsi="宋体" w:cs="宋体" w:hint="eastAsia"/>
                <w:kern w:val="0"/>
              </w:rPr>
              <w:t>linux</w:t>
            </w:r>
            <w:proofErr w:type="spellEnd"/>
            <w:r w:rsidRPr="00D10D01">
              <w:rPr>
                <w:rFonts w:ascii="宋体" w:eastAsia="宋体" w:hAnsi="宋体" w:cs="宋体" w:hint="eastAsia"/>
                <w:kern w:val="0"/>
              </w:rPr>
              <w:t xml:space="preserve"> 安全基线扫描项包括账号密码、SSH服务、</w:t>
            </w:r>
            <w:proofErr w:type="spellStart"/>
            <w:r w:rsidRPr="00D10D01">
              <w:rPr>
                <w:rFonts w:ascii="宋体" w:eastAsia="宋体" w:hAnsi="宋体" w:cs="宋体" w:hint="eastAsia"/>
                <w:kern w:val="0"/>
              </w:rPr>
              <w:t>Xinetd</w:t>
            </w:r>
            <w:proofErr w:type="spellEnd"/>
            <w:r w:rsidRPr="00D10D01">
              <w:rPr>
                <w:rFonts w:ascii="宋体" w:eastAsia="宋体" w:hAnsi="宋体" w:cs="宋体" w:hint="eastAsia"/>
                <w:kern w:val="0"/>
              </w:rPr>
              <w:t>、kernel安全参数、core dump设置、CRON配置、ATD调度服务配置、无用文件、未授权文件的可写权限、系统守护进程的文件创建权限设置</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支持安全基线一键修复</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支持对安全基线扫描结果分组的一键修复功能，可在控制中心一键下发</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安全基线定时任务</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支持安全基线扫描的定时任务功能，可以按月、周、日、时、分，以及分组的不同维度进行计划任务扫描</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支持虚拟机账号防暴力破解</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支持分组配置虚拟机账号防暴力破解策略可以配置时间、尝试破解次数以及阻断及告警策略</w:t>
            </w:r>
          </w:p>
        </w:tc>
      </w:tr>
      <w:tr w:rsidR="00D10D01" w:rsidRPr="00D10D01" w:rsidTr="00773B9A">
        <w:trPr>
          <w:trHeight w:val="102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支持虚拟机账号防暴力破解白名单</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支持对防暴力破解配置白名单策略，白名单可以配置IP或IP段</w:t>
            </w:r>
          </w:p>
        </w:tc>
      </w:tr>
      <w:tr w:rsidR="00D10D01" w:rsidRPr="00D10D01" w:rsidTr="00773B9A">
        <w:trPr>
          <w:trHeight w:val="102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lastRenderedPageBreak/>
              <w:t>支持全网虚拟机的虚拟化加固功能</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★支持对全网虚拟机的开启虚拟化加固功能</w:t>
            </w:r>
          </w:p>
        </w:tc>
      </w:tr>
      <w:tr w:rsidR="00D10D01" w:rsidRPr="00D10D01" w:rsidTr="00773B9A">
        <w:trPr>
          <w:trHeight w:val="76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支持虚拟化加固黑白名单</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支持文件的黑名单、白名单</w:t>
            </w:r>
          </w:p>
        </w:tc>
      </w:tr>
      <w:tr w:rsidR="00D10D01" w:rsidRPr="00D10D01" w:rsidTr="00773B9A">
        <w:trPr>
          <w:trHeight w:val="102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支持虚拟化加固日志统一展示</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支持对虚拟化加固日志的详细日志展示、报表导出</w:t>
            </w:r>
          </w:p>
        </w:tc>
      </w:tr>
      <w:tr w:rsidR="00D10D01" w:rsidRPr="00D10D01" w:rsidTr="00773B9A">
        <w:trPr>
          <w:trHeight w:val="270"/>
        </w:trPr>
        <w:tc>
          <w:tcPr>
            <w:tcW w:w="5000" w:type="pct"/>
            <w:gridSpan w:val="2"/>
            <w:shd w:val="clear" w:color="auto" w:fill="auto"/>
            <w:vAlign w:val="center"/>
            <w:hideMark/>
          </w:tcPr>
          <w:p w:rsidR="00F42154" w:rsidRPr="00D10D01" w:rsidRDefault="00F42154" w:rsidP="00F42154">
            <w:pPr>
              <w:rPr>
                <w:rFonts w:ascii="宋体" w:eastAsia="宋体" w:hAnsi="宋体" w:cs="宋体"/>
                <w:b/>
                <w:bCs/>
                <w:kern w:val="0"/>
              </w:rPr>
            </w:pPr>
            <w:r w:rsidRPr="00D10D01">
              <w:rPr>
                <w:rFonts w:ascii="宋体" w:eastAsia="宋体" w:hAnsi="宋体" w:cs="宋体" w:hint="eastAsia"/>
                <w:b/>
                <w:bCs/>
                <w:kern w:val="0"/>
              </w:rPr>
              <w:t>管理功能</w:t>
            </w:r>
            <w:r w:rsidRPr="00D10D01">
              <w:rPr>
                <w:rFonts w:ascii="宋体" w:eastAsia="宋体" w:hAnsi="宋体" w:cs="宋体" w:hint="eastAsia"/>
                <w:kern w:val="0"/>
              </w:rPr>
              <w:t xml:space="preserve">　</w:t>
            </w:r>
          </w:p>
        </w:tc>
      </w:tr>
      <w:tr w:rsidR="00D10D01" w:rsidRPr="00D10D01" w:rsidTr="00773B9A">
        <w:trPr>
          <w:trHeight w:val="76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支持虚拟化环境感知</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支持和虚拟化平台管理中心定期感知同步，能够自动感知和保护虚拟环境的变更和迁移维护安全统一性。</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支持网卡流量统计</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支持对每一个虚拟机的网卡流量进行流量统计</w:t>
            </w:r>
          </w:p>
        </w:tc>
      </w:tr>
      <w:tr w:rsidR="00D10D01" w:rsidRPr="00D10D01" w:rsidTr="00773B9A">
        <w:trPr>
          <w:trHeight w:val="76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支持混合式集中管控</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支持对虚拟机和物理服务器进行统一管理，具有集中控管的功能，能够统一的管理和配置，并且相关日志能够统一的在控管平台上展现</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支持分组管理</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能够对虚拟机客户端进行分组管理</w:t>
            </w:r>
          </w:p>
        </w:tc>
      </w:tr>
      <w:tr w:rsidR="00D10D01" w:rsidRPr="00D10D01" w:rsidTr="00773B9A">
        <w:trPr>
          <w:trHeight w:val="77"/>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支持通讯时间间隔设置</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能够支持设置安全终端与控制中心的通讯时间间隔</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支持报表统计</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能够对虚拟机环境的客户端安全情况进行报表统计</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支持全网统一升级</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可以通过控制中心统一下发客户端升级包到终端，并自动升级</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特征库升级方式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特征库升级包含自动升级、手动导入的方式</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lastRenderedPageBreak/>
              <w:t>支持多种升级方式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可以根据不同网络环境提供在线升级和隔离网升级，并提供相应工具</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策略锁定</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控制中心可锁定被防护服务器的防病毒策略，保持不被修改</w:t>
            </w:r>
          </w:p>
        </w:tc>
      </w:tr>
      <w:tr w:rsidR="00D10D01" w:rsidRPr="00D10D01" w:rsidTr="00773B9A">
        <w:trPr>
          <w:trHeight w:val="27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开放API</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可提供开放的管理API供其他系统集成</w:t>
            </w:r>
          </w:p>
        </w:tc>
      </w:tr>
      <w:tr w:rsidR="00D10D01" w:rsidRPr="00D10D01" w:rsidTr="00773B9A">
        <w:trPr>
          <w:trHeight w:val="270"/>
        </w:trPr>
        <w:tc>
          <w:tcPr>
            <w:tcW w:w="5000" w:type="pct"/>
            <w:gridSpan w:val="2"/>
            <w:shd w:val="clear" w:color="auto" w:fill="auto"/>
            <w:vAlign w:val="center"/>
            <w:hideMark/>
          </w:tcPr>
          <w:p w:rsidR="00F42154" w:rsidRPr="00D10D01" w:rsidRDefault="00F42154" w:rsidP="00F42154">
            <w:pPr>
              <w:rPr>
                <w:rFonts w:ascii="宋体" w:eastAsia="宋体" w:hAnsi="宋体" w:cs="宋体"/>
                <w:b/>
                <w:bCs/>
                <w:kern w:val="0"/>
              </w:rPr>
            </w:pPr>
            <w:r w:rsidRPr="00D10D01">
              <w:rPr>
                <w:rFonts w:ascii="宋体" w:eastAsia="宋体" w:hAnsi="宋体" w:cs="宋体" w:hint="eastAsia"/>
                <w:b/>
                <w:bCs/>
                <w:kern w:val="0"/>
              </w:rPr>
              <w:t>日志报表</w:t>
            </w:r>
            <w:r w:rsidRPr="00D10D01">
              <w:rPr>
                <w:rFonts w:ascii="宋体" w:eastAsia="宋体" w:hAnsi="宋体" w:cs="宋体" w:hint="eastAsia"/>
                <w:kern w:val="0"/>
              </w:rPr>
              <w:t xml:space="preserve">　</w:t>
            </w:r>
          </w:p>
        </w:tc>
      </w:tr>
      <w:tr w:rsidR="00D10D01" w:rsidRPr="00D10D01" w:rsidTr="00773B9A">
        <w:trPr>
          <w:trHeight w:val="270"/>
        </w:trPr>
        <w:tc>
          <w:tcPr>
            <w:tcW w:w="654" w:type="pct"/>
            <w:vMerge w:val="restar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日志完整性</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记录扫描日志并包括以下字段:</w:t>
            </w:r>
          </w:p>
        </w:tc>
      </w:tr>
      <w:tr w:rsidR="00D10D01" w:rsidRPr="00D10D01" w:rsidTr="00773B9A">
        <w:trPr>
          <w:trHeight w:val="270"/>
        </w:trPr>
        <w:tc>
          <w:tcPr>
            <w:tcW w:w="654" w:type="pct"/>
            <w:vMerge/>
            <w:vAlign w:val="center"/>
            <w:hideMark/>
          </w:tcPr>
          <w:p w:rsidR="00F42154" w:rsidRPr="00D10D01" w:rsidRDefault="00F42154" w:rsidP="00F42154">
            <w:pPr>
              <w:rPr>
                <w:rFonts w:ascii="宋体" w:eastAsia="宋体" w:hAnsi="宋体" w:cs="宋体"/>
                <w:kern w:val="0"/>
              </w:rPr>
            </w:pP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计算机名，上报时间，IP地址，文件名，威胁名称，扫描方式，处理结果</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日志查询方式</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提供多种日志的查看方式，包括报表；实时告警板；日志查询</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报表导出功能</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任意报表支持导出，导出格式不少于2种</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虚拟化授权</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此次要求配置</w:t>
            </w:r>
            <w:r w:rsidR="0051205D" w:rsidRPr="00D10D01">
              <w:rPr>
                <w:rFonts w:ascii="宋体" w:eastAsia="宋体" w:hAnsi="宋体" w:cs="宋体" w:hint="eastAsia"/>
                <w:kern w:val="0"/>
              </w:rPr>
              <w:t>8</w:t>
            </w:r>
            <w:r w:rsidRPr="00D10D01">
              <w:rPr>
                <w:rFonts w:ascii="宋体" w:eastAsia="宋体" w:hAnsi="宋体" w:cs="宋体" w:hint="eastAsia"/>
                <w:kern w:val="0"/>
              </w:rPr>
              <w:t>颗CPU一套</w:t>
            </w:r>
          </w:p>
        </w:tc>
      </w:tr>
      <w:tr w:rsidR="00D10D01" w:rsidRPr="00D10D01" w:rsidTr="00773B9A">
        <w:trPr>
          <w:trHeight w:val="270"/>
        </w:trPr>
        <w:tc>
          <w:tcPr>
            <w:tcW w:w="5000" w:type="pct"/>
            <w:gridSpan w:val="2"/>
            <w:shd w:val="clear" w:color="auto" w:fill="auto"/>
            <w:vAlign w:val="center"/>
            <w:hideMark/>
          </w:tcPr>
          <w:p w:rsidR="00F42154" w:rsidRPr="00D10D01" w:rsidRDefault="00F42154" w:rsidP="00F42154">
            <w:pPr>
              <w:rPr>
                <w:rFonts w:ascii="宋体" w:eastAsia="宋体" w:hAnsi="宋体" w:cs="宋体"/>
                <w:b/>
                <w:bCs/>
                <w:kern w:val="0"/>
              </w:rPr>
            </w:pPr>
            <w:r w:rsidRPr="00D10D01">
              <w:rPr>
                <w:rFonts w:ascii="宋体" w:eastAsia="宋体" w:hAnsi="宋体" w:cs="宋体" w:hint="eastAsia"/>
                <w:b/>
                <w:bCs/>
                <w:kern w:val="0"/>
              </w:rPr>
              <w:t>厂商资质</w:t>
            </w:r>
            <w:r w:rsidRPr="00D10D01">
              <w:rPr>
                <w:rFonts w:ascii="宋体" w:eastAsia="宋体" w:hAnsi="宋体" w:cs="宋体" w:hint="eastAsia"/>
                <w:kern w:val="0"/>
              </w:rPr>
              <w:t xml:space="preserve">　</w:t>
            </w:r>
          </w:p>
        </w:tc>
      </w:tr>
      <w:tr w:rsidR="00D10D01" w:rsidRPr="00D10D01" w:rsidTr="00773B9A">
        <w:trPr>
          <w:trHeight w:val="51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销售许可证</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具备公安部销售许可证“虚拟化杀毒”品类，并取得增强型检验结果报告</w:t>
            </w:r>
          </w:p>
        </w:tc>
      </w:tr>
      <w:tr w:rsidR="00D10D01" w:rsidRPr="00D10D01" w:rsidTr="00773B9A">
        <w:trPr>
          <w:trHeight w:val="765"/>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ISO9001:2008质量管理体系</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具有ISO900:2008质量管理体系认证</w:t>
            </w:r>
          </w:p>
        </w:tc>
      </w:tr>
      <w:tr w:rsidR="00D10D01" w:rsidRPr="00D10D01" w:rsidTr="00773B9A">
        <w:trPr>
          <w:trHeight w:val="102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ISCCC信息安全服务资质-应急处理服务</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厂商具有ISCCC信息安全服务资质-应急处理服务，以保证有足够能力应对现网突发安全事件的能力</w:t>
            </w:r>
          </w:p>
        </w:tc>
      </w:tr>
      <w:tr w:rsidR="00F42154" w:rsidRPr="00D10D01" w:rsidTr="00773B9A">
        <w:trPr>
          <w:trHeight w:val="1020"/>
        </w:trPr>
        <w:tc>
          <w:tcPr>
            <w:tcW w:w="654"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CNCERT/CC网络安全应急服务支撑单位</w:t>
            </w:r>
          </w:p>
        </w:tc>
        <w:tc>
          <w:tcPr>
            <w:tcW w:w="4346" w:type="pct"/>
            <w:shd w:val="clear" w:color="auto" w:fill="auto"/>
            <w:vAlign w:val="center"/>
            <w:hideMark/>
          </w:tcPr>
          <w:p w:rsidR="00F42154" w:rsidRPr="00D10D01" w:rsidRDefault="00F42154" w:rsidP="00F42154">
            <w:pPr>
              <w:rPr>
                <w:rFonts w:ascii="宋体" w:eastAsia="宋体" w:hAnsi="宋体" w:cs="宋体"/>
                <w:kern w:val="0"/>
              </w:rPr>
            </w:pPr>
            <w:r w:rsidRPr="00D10D01">
              <w:rPr>
                <w:rFonts w:ascii="宋体" w:eastAsia="宋体" w:hAnsi="宋体" w:cs="宋体" w:hint="eastAsia"/>
                <w:kern w:val="0"/>
              </w:rPr>
              <w:t>厂商为CNCERT/CC网络安全应急服务支撑单位，省级或国家级</w:t>
            </w:r>
          </w:p>
        </w:tc>
      </w:tr>
    </w:tbl>
    <w:p w:rsidR="00DA1419" w:rsidRPr="00D10D01" w:rsidRDefault="00DA1419" w:rsidP="00EC0F91">
      <w:pPr>
        <w:rPr>
          <w:rFonts w:ascii="宋体" w:eastAsia="宋体" w:hAnsi="宋体"/>
        </w:rPr>
      </w:pPr>
    </w:p>
    <w:sectPr w:rsidR="00DA1419" w:rsidRPr="00D10D01" w:rsidSect="003101F1">
      <w:headerReference w:type="default" r:id="rId7"/>
      <w:footerReference w:type="default" r:id="rId8"/>
      <w:pgSz w:w="16838" w:h="11906" w:orient="landscape"/>
      <w:pgMar w:top="1797" w:right="1440" w:bottom="1797"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6BD" w:rsidRDefault="002906BD" w:rsidP="003101F1">
      <w:r>
        <w:separator/>
      </w:r>
    </w:p>
  </w:endnote>
  <w:endnote w:type="continuationSeparator" w:id="0">
    <w:p w:rsidR="002906BD" w:rsidRDefault="002906BD" w:rsidP="003101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3562768"/>
      <w:docPartObj>
        <w:docPartGallery w:val="Page Numbers (Bottom of Page)"/>
        <w:docPartUnique/>
      </w:docPartObj>
    </w:sdtPr>
    <w:sdtContent>
      <w:p w:rsidR="001D1E3D" w:rsidRDefault="00093059" w:rsidP="001D1E3D">
        <w:pPr>
          <w:pStyle w:val="ad"/>
          <w:jc w:val="center"/>
        </w:pPr>
        <w:r>
          <w:fldChar w:fldCharType="begin"/>
        </w:r>
        <w:r w:rsidR="001D1E3D">
          <w:instrText>PAGE   \* MERGEFORMAT</w:instrText>
        </w:r>
        <w:r>
          <w:fldChar w:fldCharType="separate"/>
        </w:r>
        <w:r w:rsidR="003A5C4B" w:rsidRPr="003A5C4B">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6BD" w:rsidRDefault="002906BD" w:rsidP="003101F1">
      <w:r>
        <w:separator/>
      </w:r>
    </w:p>
  </w:footnote>
  <w:footnote w:type="continuationSeparator" w:id="0">
    <w:p w:rsidR="002906BD" w:rsidRDefault="002906BD" w:rsidP="003101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3D" w:rsidRDefault="001D1E3D" w:rsidP="001D1E3D">
    <w:pPr>
      <w:pStyle w:val="ac"/>
      <w:jc w:val="right"/>
    </w:pPr>
    <w:r>
      <w:rPr>
        <w:rFonts w:hint="eastAsia"/>
      </w:rPr>
      <w:t>杭州市国土资源局临安分局不动产统一登记系统更新升级询价单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D0504"/>
    <w:multiLevelType w:val="hybridMultilevel"/>
    <w:tmpl w:val="33AA83DE"/>
    <w:lvl w:ilvl="0" w:tplc="AD507A4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E104D5"/>
    <w:multiLevelType w:val="hybridMultilevel"/>
    <w:tmpl w:val="BEC4F8E4"/>
    <w:lvl w:ilvl="0" w:tplc="91A2856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109190D"/>
    <w:multiLevelType w:val="hybridMultilevel"/>
    <w:tmpl w:val="BEA2E9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DE3128D"/>
    <w:multiLevelType w:val="hybridMultilevel"/>
    <w:tmpl w:val="0DC000AC"/>
    <w:lvl w:ilvl="0" w:tplc="B25C0B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8165D1B"/>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5">
    <w:nsid w:val="78B03D15"/>
    <w:multiLevelType w:val="hybridMultilevel"/>
    <w:tmpl w:val="9AC631DE"/>
    <w:lvl w:ilvl="0" w:tplc="9BE4E16C">
      <w:start w:val="1"/>
      <w:numFmt w:val="japaneseCounting"/>
      <w:lvlText w:val="（%1）"/>
      <w:lvlJc w:val="left"/>
      <w:pPr>
        <w:ind w:left="1301" w:hanging="885"/>
      </w:pPr>
      <w:rPr>
        <w:rFonts w:hint="default"/>
      </w:rPr>
    </w:lvl>
    <w:lvl w:ilvl="1" w:tplc="04090019" w:tentative="1">
      <w:start w:val="1"/>
      <w:numFmt w:val="lowerLetter"/>
      <w:lvlText w:val="%2)"/>
      <w:lvlJc w:val="left"/>
      <w:pPr>
        <w:ind w:left="1256" w:hanging="420"/>
      </w:pPr>
    </w:lvl>
    <w:lvl w:ilvl="2" w:tplc="0409001B" w:tentative="1">
      <w:start w:val="1"/>
      <w:numFmt w:val="lowerRoman"/>
      <w:lvlText w:val="%3."/>
      <w:lvlJc w:val="right"/>
      <w:pPr>
        <w:ind w:left="1676" w:hanging="420"/>
      </w:pPr>
    </w:lvl>
    <w:lvl w:ilvl="3" w:tplc="0409000F" w:tentative="1">
      <w:start w:val="1"/>
      <w:numFmt w:val="decimal"/>
      <w:lvlText w:val="%4."/>
      <w:lvlJc w:val="left"/>
      <w:pPr>
        <w:ind w:left="2096" w:hanging="420"/>
      </w:pPr>
    </w:lvl>
    <w:lvl w:ilvl="4" w:tplc="04090019" w:tentative="1">
      <w:start w:val="1"/>
      <w:numFmt w:val="lowerLetter"/>
      <w:lvlText w:val="%5)"/>
      <w:lvlJc w:val="left"/>
      <w:pPr>
        <w:ind w:left="2516" w:hanging="420"/>
      </w:pPr>
    </w:lvl>
    <w:lvl w:ilvl="5" w:tplc="0409001B" w:tentative="1">
      <w:start w:val="1"/>
      <w:numFmt w:val="lowerRoman"/>
      <w:lvlText w:val="%6."/>
      <w:lvlJc w:val="right"/>
      <w:pPr>
        <w:ind w:left="2936" w:hanging="420"/>
      </w:pPr>
    </w:lvl>
    <w:lvl w:ilvl="6" w:tplc="0409000F" w:tentative="1">
      <w:start w:val="1"/>
      <w:numFmt w:val="decimal"/>
      <w:lvlText w:val="%7."/>
      <w:lvlJc w:val="left"/>
      <w:pPr>
        <w:ind w:left="3356" w:hanging="420"/>
      </w:pPr>
    </w:lvl>
    <w:lvl w:ilvl="7" w:tplc="04090019" w:tentative="1">
      <w:start w:val="1"/>
      <w:numFmt w:val="lowerLetter"/>
      <w:lvlText w:val="%8)"/>
      <w:lvlJc w:val="left"/>
      <w:pPr>
        <w:ind w:left="3776" w:hanging="420"/>
      </w:pPr>
    </w:lvl>
    <w:lvl w:ilvl="8" w:tplc="0409001B" w:tentative="1">
      <w:start w:val="1"/>
      <w:numFmt w:val="lowerRoman"/>
      <w:lvlText w:val="%9."/>
      <w:lvlJc w:val="right"/>
      <w:pPr>
        <w:ind w:left="4196" w:hanging="420"/>
      </w:pPr>
    </w:lvl>
  </w:abstractNum>
  <w:num w:numId="1">
    <w:abstractNumId w:val="4"/>
  </w:num>
  <w:num w:numId="2">
    <w:abstractNumId w:val="4"/>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5"/>
  </w:num>
  <w:num w:numId="11">
    <w:abstractNumId w:val="0"/>
  </w:num>
  <w:num w:numId="12">
    <w:abstractNumId w:val="3"/>
  </w:num>
  <w:num w:numId="13">
    <w:abstractNumId w:val="1"/>
  </w:num>
  <w:num w:numId="1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31E15"/>
    <w:rsid w:val="00044733"/>
    <w:rsid w:val="00050CDC"/>
    <w:rsid w:val="00083723"/>
    <w:rsid w:val="00086141"/>
    <w:rsid w:val="00093059"/>
    <w:rsid w:val="000A1834"/>
    <w:rsid w:val="000D478E"/>
    <w:rsid w:val="000D6F9E"/>
    <w:rsid w:val="000D77B0"/>
    <w:rsid w:val="000E477E"/>
    <w:rsid w:val="000F3F51"/>
    <w:rsid w:val="00106B93"/>
    <w:rsid w:val="00127C63"/>
    <w:rsid w:val="001510A9"/>
    <w:rsid w:val="0016416B"/>
    <w:rsid w:val="00170A7B"/>
    <w:rsid w:val="0017202C"/>
    <w:rsid w:val="001725C3"/>
    <w:rsid w:val="001A1B3B"/>
    <w:rsid w:val="001A6B7A"/>
    <w:rsid w:val="001B3D70"/>
    <w:rsid w:val="001B57F6"/>
    <w:rsid w:val="001D1E3D"/>
    <w:rsid w:val="00215805"/>
    <w:rsid w:val="00264B18"/>
    <w:rsid w:val="00264FA7"/>
    <w:rsid w:val="00271DEB"/>
    <w:rsid w:val="00281384"/>
    <w:rsid w:val="00281C7D"/>
    <w:rsid w:val="002906BD"/>
    <w:rsid w:val="00291880"/>
    <w:rsid w:val="002A0FA3"/>
    <w:rsid w:val="002B26B3"/>
    <w:rsid w:val="002E020B"/>
    <w:rsid w:val="003101F1"/>
    <w:rsid w:val="00311689"/>
    <w:rsid w:val="0033771B"/>
    <w:rsid w:val="003446BA"/>
    <w:rsid w:val="00397986"/>
    <w:rsid w:val="003A5C4B"/>
    <w:rsid w:val="003B0B90"/>
    <w:rsid w:val="003C4713"/>
    <w:rsid w:val="00405FC6"/>
    <w:rsid w:val="00454B08"/>
    <w:rsid w:val="00483592"/>
    <w:rsid w:val="004A237F"/>
    <w:rsid w:val="004A5FF0"/>
    <w:rsid w:val="004B6F9A"/>
    <w:rsid w:val="004B798B"/>
    <w:rsid w:val="004C44C2"/>
    <w:rsid w:val="004E05D5"/>
    <w:rsid w:val="004E22EB"/>
    <w:rsid w:val="004E5142"/>
    <w:rsid w:val="0051205D"/>
    <w:rsid w:val="00531F16"/>
    <w:rsid w:val="0054031B"/>
    <w:rsid w:val="005753C1"/>
    <w:rsid w:val="00582993"/>
    <w:rsid w:val="005D4B8F"/>
    <w:rsid w:val="00610D2B"/>
    <w:rsid w:val="006116F9"/>
    <w:rsid w:val="0061283E"/>
    <w:rsid w:val="006254F1"/>
    <w:rsid w:val="00637DF2"/>
    <w:rsid w:val="006701D1"/>
    <w:rsid w:val="00692A4F"/>
    <w:rsid w:val="006C4A57"/>
    <w:rsid w:val="006C5E42"/>
    <w:rsid w:val="006D339B"/>
    <w:rsid w:val="006E08F3"/>
    <w:rsid w:val="006F6D30"/>
    <w:rsid w:val="00723AB2"/>
    <w:rsid w:val="00754844"/>
    <w:rsid w:val="00773B9A"/>
    <w:rsid w:val="00777F17"/>
    <w:rsid w:val="00786491"/>
    <w:rsid w:val="007E3C68"/>
    <w:rsid w:val="00814220"/>
    <w:rsid w:val="00820348"/>
    <w:rsid w:val="00831E15"/>
    <w:rsid w:val="00841696"/>
    <w:rsid w:val="00846377"/>
    <w:rsid w:val="0086248A"/>
    <w:rsid w:val="008C2F61"/>
    <w:rsid w:val="008C706F"/>
    <w:rsid w:val="008D50B9"/>
    <w:rsid w:val="008E26A9"/>
    <w:rsid w:val="008E31A0"/>
    <w:rsid w:val="008E3989"/>
    <w:rsid w:val="008F2BD5"/>
    <w:rsid w:val="0090465D"/>
    <w:rsid w:val="009049FF"/>
    <w:rsid w:val="00946FDA"/>
    <w:rsid w:val="00957D28"/>
    <w:rsid w:val="009846FB"/>
    <w:rsid w:val="00987569"/>
    <w:rsid w:val="00991EB8"/>
    <w:rsid w:val="009F4984"/>
    <w:rsid w:val="00A13ED1"/>
    <w:rsid w:val="00A32800"/>
    <w:rsid w:val="00A33A64"/>
    <w:rsid w:val="00A36921"/>
    <w:rsid w:val="00A42EC1"/>
    <w:rsid w:val="00A42EDE"/>
    <w:rsid w:val="00A73002"/>
    <w:rsid w:val="00AA2C65"/>
    <w:rsid w:val="00AB7DDD"/>
    <w:rsid w:val="00AC5C2A"/>
    <w:rsid w:val="00AD3CEE"/>
    <w:rsid w:val="00AF5F1E"/>
    <w:rsid w:val="00B26104"/>
    <w:rsid w:val="00B43D87"/>
    <w:rsid w:val="00B668A7"/>
    <w:rsid w:val="00B71217"/>
    <w:rsid w:val="00BD2E8F"/>
    <w:rsid w:val="00C1183F"/>
    <w:rsid w:val="00C11B01"/>
    <w:rsid w:val="00C24C3F"/>
    <w:rsid w:val="00C3683C"/>
    <w:rsid w:val="00C8244D"/>
    <w:rsid w:val="00C83BBD"/>
    <w:rsid w:val="00C91F9F"/>
    <w:rsid w:val="00CA0BC1"/>
    <w:rsid w:val="00CA6D2C"/>
    <w:rsid w:val="00CA795B"/>
    <w:rsid w:val="00CB3948"/>
    <w:rsid w:val="00CB6527"/>
    <w:rsid w:val="00CD3416"/>
    <w:rsid w:val="00D0638F"/>
    <w:rsid w:val="00D10D01"/>
    <w:rsid w:val="00D360B9"/>
    <w:rsid w:val="00D40462"/>
    <w:rsid w:val="00D654E2"/>
    <w:rsid w:val="00D863BE"/>
    <w:rsid w:val="00DA1419"/>
    <w:rsid w:val="00DE7C71"/>
    <w:rsid w:val="00E54F51"/>
    <w:rsid w:val="00E65628"/>
    <w:rsid w:val="00EA51E2"/>
    <w:rsid w:val="00EB0EB4"/>
    <w:rsid w:val="00EC0F91"/>
    <w:rsid w:val="00EE0293"/>
    <w:rsid w:val="00EE4DEA"/>
    <w:rsid w:val="00F42154"/>
    <w:rsid w:val="00F641B8"/>
    <w:rsid w:val="00F77FD4"/>
    <w:rsid w:val="00FA20DD"/>
    <w:rsid w:val="00FC6B1F"/>
    <w:rsid w:val="00FE2CF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8A"/>
  </w:style>
  <w:style w:type="paragraph" w:styleId="1">
    <w:name w:val="heading 1"/>
    <w:basedOn w:val="a"/>
    <w:next w:val="a"/>
    <w:link w:val="1Char"/>
    <w:uiPriority w:val="9"/>
    <w:qFormat/>
    <w:rsid w:val="0086248A"/>
    <w:pPr>
      <w:keepNext/>
      <w:keepLines/>
      <w:numPr>
        <w:numId w:val="9"/>
      </w:numPr>
      <w:spacing w:before="340" w:after="330" w:line="578" w:lineRule="auto"/>
      <w:outlineLvl w:val="0"/>
    </w:pPr>
    <w:rPr>
      <w:b/>
      <w:bCs/>
      <w:kern w:val="44"/>
      <w:sz w:val="44"/>
      <w:szCs w:val="44"/>
    </w:rPr>
  </w:style>
  <w:style w:type="paragraph" w:styleId="2">
    <w:name w:val="heading 2"/>
    <w:basedOn w:val="a"/>
    <w:next w:val="a"/>
    <w:link w:val="2Char"/>
    <w:unhideWhenUsed/>
    <w:qFormat/>
    <w:rsid w:val="0086248A"/>
    <w:pPr>
      <w:keepNext/>
      <w:keepLines/>
      <w:numPr>
        <w:ilvl w:val="1"/>
        <w:numId w:val="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6248A"/>
    <w:pPr>
      <w:keepNext/>
      <w:keepLines/>
      <w:numPr>
        <w:ilvl w:val="2"/>
        <w:numId w:val="9"/>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86248A"/>
    <w:pPr>
      <w:keepNext/>
      <w:keepLines/>
      <w:numPr>
        <w:ilvl w:val="3"/>
        <w:numId w:val="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6248A"/>
    <w:pPr>
      <w:keepNext/>
      <w:keepLines/>
      <w:numPr>
        <w:ilvl w:val="4"/>
        <w:numId w:val="9"/>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6248A"/>
    <w:pPr>
      <w:keepNext/>
      <w:keepLines/>
      <w:numPr>
        <w:ilvl w:val="5"/>
        <w:numId w:val="9"/>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6248A"/>
    <w:pPr>
      <w:keepNext/>
      <w:keepLines/>
      <w:numPr>
        <w:ilvl w:val="6"/>
        <w:numId w:val="9"/>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6248A"/>
    <w:pPr>
      <w:keepNext/>
      <w:keepLines/>
      <w:numPr>
        <w:ilvl w:val="7"/>
        <w:numId w:val="9"/>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86248A"/>
    <w:pPr>
      <w:keepNext/>
      <w:keepLines/>
      <w:numPr>
        <w:ilvl w:val="8"/>
        <w:numId w:val="9"/>
      </w:numPr>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248A"/>
    <w:rPr>
      <w:b/>
      <w:bCs/>
      <w:kern w:val="44"/>
      <w:sz w:val="44"/>
      <w:szCs w:val="44"/>
    </w:rPr>
  </w:style>
  <w:style w:type="character" w:customStyle="1" w:styleId="2Char">
    <w:name w:val="标题 2 Char"/>
    <w:basedOn w:val="a0"/>
    <w:link w:val="2"/>
    <w:rsid w:val="0086248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6248A"/>
    <w:rPr>
      <w:b/>
      <w:bCs/>
      <w:sz w:val="32"/>
      <w:szCs w:val="32"/>
    </w:rPr>
  </w:style>
  <w:style w:type="character" w:customStyle="1" w:styleId="4Char">
    <w:name w:val="标题 4 Char"/>
    <w:basedOn w:val="a0"/>
    <w:link w:val="4"/>
    <w:uiPriority w:val="9"/>
    <w:rsid w:val="0086248A"/>
    <w:rPr>
      <w:rFonts w:asciiTheme="majorHAnsi" w:eastAsiaTheme="majorEastAsia" w:hAnsiTheme="majorHAnsi" w:cstheme="majorBidi"/>
      <w:b/>
      <w:bCs/>
      <w:sz w:val="28"/>
      <w:szCs w:val="28"/>
    </w:rPr>
  </w:style>
  <w:style w:type="paragraph" w:styleId="a3">
    <w:name w:val="Title"/>
    <w:basedOn w:val="a"/>
    <w:next w:val="a"/>
    <w:link w:val="Char"/>
    <w:uiPriority w:val="10"/>
    <w:qFormat/>
    <w:rsid w:val="0086248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6248A"/>
    <w:rPr>
      <w:rFonts w:asciiTheme="majorHAnsi" w:eastAsia="宋体" w:hAnsiTheme="majorHAnsi" w:cstheme="majorBidi"/>
      <w:b/>
      <w:bCs/>
      <w:sz w:val="32"/>
      <w:szCs w:val="32"/>
    </w:rPr>
  </w:style>
  <w:style w:type="paragraph" w:styleId="a4">
    <w:name w:val="Subtitle"/>
    <w:basedOn w:val="a"/>
    <w:next w:val="a"/>
    <w:link w:val="Char0"/>
    <w:uiPriority w:val="11"/>
    <w:qFormat/>
    <w:rsid w:val="0086248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86248A"/>
    <w:rPr>
      <w:rFonts w:asciiTheme="majorHAnsi" w:eastAsia="宋体" w:hAnsiTheme="majorHAnsi" w:cstheme="majorBidi"/>
      <w:b/>
      <w:bCs/>
      <w:kern w:val="28"/>
      <w:sz w:val="32"/>
      <w:szCs w:val="32"/>
    </w:rPr>
  </w:style>
  <w:style w:type="character" w:styleId="a5">
    <w:name w:val="Emphasis"/>
    <w:basedOn w:val="a0"/>
    <w:uiPriority w:val="20"/>
    <w:qFormat/>
    <w:rsid w:val="0086248A"/>
    <w:rPr>
      <w:i/>
      <w:iCs/>
    </w:rPr>
  </w:style>
  <w:style w:type="paragraph" w:styleId="a6">
    <w:name w:val="No Spacing"/>
    <w:uiPriority w:val="1"/>
    <w:qFormat/>
    <w:rsid w:val="0086248A"/>
    <w:pPr>
      <w:widowControl w:val="0"/>
      <w:jc w:val="both"/>
    </w:pPr>
  </w:style>
  <w:style w:type="paragraph" w:styleId="a7">
    <w:name w:val="List Paragraph"/>
    <w:basedOn w:val="a"/>
    <w:uiPriority w:val="34"/>
    <w:qFormat/>
    <w:rsid w:val="0086248A"/>
    <w:pPr>
      <w:ind w:firstLineChars="200" w:firstLine="200"/>
    </w:pPr>
  </w:style>
  <w:style w:type="paragraph" w:styleId="a8">
    <w:name w:val="Intense Quote"/>
    <w:basedOn w:val="a"/>
    <w:next w:val="a"/>
    <w:link w:val="Char1"/>
    <w:uiPriority w:val="30"/>
    <w:qFormat/>
    <w:rsid w:val="0086248A"/>
    <w:pPr>
      <w:pBdr>
        <w:bottom w:val="single" w:sz="4" w:space="4" w:color="4F81BD" w:themeColor="accent1"/>
      </w:pBdr>
      <w:spacing w:before="200" w:after="280"/>
      <w:ind w:left="936" w:right="936"/>
    </w:pPr>
    <w:rPr>
      <w:b/>
      <w:bCs/>
      <w:i/>
      <w:iCs/>
      <w:color w:val="4F81BD" w:themeColor="accent1"/>
    </w:rPr>
  </w:style>
  <w:style w:type="character" w:customStyle="1" w:styleId="Char1">
    <w:name w:val="明显引用 Char"/>
    <w:basedOn w:val="a0"/>
    <w:link w:val="a8"/>
    <w:uiPriority w:val="30"/>
    <w:rsid w:val="0086248A"/>
    <w:rPr>
      <w:b/>
      <w:bCs/>
      <w:i/>
      <w:iCs/>
      <w:color w:val="4F81BD" w:themeColor="accent1"/>
    </w:rPr>
  </w:style>
  <w:style w:type="character" w:styleId="a9">
    <w:name w:val="Subtle Emphasis"/>
    <w:basedOn w:val="a0"/>
    <w:uiPriority w:val="19"/>
    <w:qFormat/>
    <w:rsid w:val="0086248A"/>
    <w:rPr>
      <w:i/>
      <w:iCs/>
      <w:color w:val="808080" w:themeColor="text1" w:themeTint="7F"/>
    </w:rPr>
  </w:style>
  <w:style w:type="character" w:styleId="aa">
    <w:name w:val="Subtle Reference"/>
    <w:basedOn w:val="a0"/>
    <w:uiPriority w:val="31"/>
    <w:qFormat/>
    <w:rsid w:val="0086248A"/>
    <w:rPr>
      <w:smallCaps/>
      <w:color w:val="C0504D" w:themeColor="accent2"/>
      <w:u w:val="single"/>
    </w:rPr>
  </w:style>
  <w:style w:type="character" w:customStyle="1" w:styleId="5Char">
    <w:name w:val="标题 5 Char"/>
    <w:basedOn w:val="a0"/>
    <w:link w:val="5"/>
    <w:uiPriority w:val="9"/>
    <w:rsid w:val="0086248A"/>
    <w:rPr>
      <w:b/>
      <w:bCs/>
      <w:sz w:val="28"/>
      <w:szCs w:val="28"/>
    </w:rPr>
  </w:style>
  <w:style w:type="character" w:customStyle="1" w:styleId="6Char">
    <w:name w:val="标题 6 Char"/>
    <w:basedOn w:val="a0"/>
    <w:link w:val="6"/>
    <w:uiPriority w:val="9"/>
    <w:semiHidden/>
    <w:rsid w:val="0086248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86248A"/>
    <w:rPr>
      <w:b/>
      <w:bCs/>
      <w:sz w:val="24"/>
      <w:szCs w:val="24"/>
    </w:rPr>
  </w:style>
  <w:style w:type="character" w:customStyle="1" w:styleId="8Char">
    <w:name w:val="标题 8 Char"/>
    <w:basedOn w:val="a0"/>
    <w:link w:val="8"/>
    <w:uiPriority w:val="9"/>
    <w:semiHidden/>
    <w:rsid w:val="0086248A"/>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86248A"/>
    <w:rPr>
      <w:rFonts w:asciiTheme="majorHAnsi" w:eastAsiaTheme="majorEastAsia" w:hAnsiTheme="majorHAnsi" w:cstheme="majorBidi"/>
    </w:rPr>
  </w:style>
  <w:style w:type="paragraph" w:styleId="10">
    <w:name w:val="toc 1"/>
    <w:basedOn w:val="a"/>
    <w:next w:val="a"/>
    <w:autoRedefine/>
    <w:uiPriority w:val="39"/>
    <w:semiHidden/>
    <w:unhideWhenUsed/>
    <w:rsid w:val="0086248A"/>
    <w:pPr>
      <w:spacing w:beforeLines="50" w:line="360" w:lineRule="auto"/>
    </w:pPr>
    <w:rPr>
      <w:b/>
      <w:sz w:val="18"/>
    </w:rPr>
  </w:style>
  <w:style w:type="paragraph" w:styleId="20">
    <w:name w:val="toc 2"/>
    <w:basedOn w:val="a"/>
    <w:next w:val="a"/>
    <w:autoRedefine/>
    <w:uiPriority w:val="39"/>
    <w:unhideWhenUsed/>
    <w:rsid w:val="0086248A"/>
    <w:pPr>
      <w:ind w:leftChars="200" w:left="200"/>
    </w:pPr>
    <w:rPr>
      <w:sz w:val="18"/>
    </w:rPr>
  </w:style>
  <w:style w:type="paragraph" w:styleId="30">
    <w:name w:val="toc 3"/>
    <w:basedOn w:val="a"/>
    <w:next w:val="a"/>
    <w:autoRedefine/>
    <w:uiPriority w:val="39"/>
    <w:unhideWhenUsed/>
    <w:rsid w:val="0086248A"/>
    <w:pPr>
      <w:ind w:leftChars="400" w:left="400"/>
    </w:pPr>
  </w:style>
  <w:style w:type="paragraph" w:styleId="40">
    <w:name w:val="toc 4"/>
    <w:basedOn w:val="a"/>
    <w:next w:val="a"/>
    <w:autoRedefine/>
    <w:uiPriority w:val="39"/>
    <w:unhideWhenUsed/>
    <w:rsid w:val="0086248A"/>
    <w:pPr>
      <w:ind w:leftChars="600" w:left="600"/>
    </w:pPr>
    <w:rPr>
      <w:sz w:val="18"/>
    </w:rPr>
  </w:style>
  <w:style w:type="paragraph" w:styleId="50">
    <w:name w:val="toc 5"/>
    <w:basedOn w:val="a"/>
    <w:next w:val="a"/>
    <w:autoRedefine/>
    <w:uiPriority w:val="39"/>
    <w:unhideWhenUsed/>
    <w:rsid w:val="0086248A"/>
    <w:pPr>
      <w:ind w:leftChars="800" w:left="1680"/>
    </w:pPr>
  </w:style>
  <w:style w:type="character" w:styleId="ab">
    <w:name w:val="Hyperlink"/>
    <w:basedOn w:val="a0"/>
    <w:uiPriority w:val="99"/>
    <w:unhideWhenUsed/>
    <w:rsid w:val="0086248A"/>
    <w:rPr>
      <w:color w:val="0000FF" w:themeColor="hyperlink"/>
      <w:u w:val="single"/>
    </w:rPr>
  </w:style>
  <w:style w:type="character" w:customStyle="1" w:styleId="apple-converted-space">
    <w:name w:val="apple-converted-space"/>
    <w:basedOn w:val="a0"/>
    <w:rsid w:val="003101F1"/>
  </w:style>
  <w:style w:type="paragraph" w:styleId="ac">
    <w:name w:val="header"/>
    <w:basedOn w:val="a"/>
    <w:link w:val="Char2"/>
    <w:uiPriority w:val="99"/>
    <w:unhideWhenUsed/>
    <w:rsid w:val="003101F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3101F1"/>
    <w:rPr>
      <w:sz w:val="18"/>
      <w:szCs w:val="18"/>
    </w:rPr>
  </w:style>
  <w:style w:type="paragraph" w:styleId="ad">
    <w:name w:val="footer"/>
    <w:basedOn w:val="a"/>
    <w:link w:val="Char3"/>
    <w:uiPriority w:val="99"/>
    <w:unhideWhenUsed/>
    <w:rsid w:val="003101F1"/>
    <w:pPr>
      <w:tabs>
        <w:tab w:val="center" w:pos="4153"/>
        <w:tab w:val="right" w:pos="8306"/>
      </w:tabs>
      <w:snapToGrid w:val="0"/>
    </w:pPr>
    <w:rPr>
      <w:sz w:val="18"/>
      <w:szCs w:val="18"/>
    </w:rPr>
  </w:style>
  <w:style w:type="character" w:customStyle="1" w:styleId="Char3">
    <w:name w:val="页脚 Char"/>
    <w:basedOn w:val="a0"/>
    <w:link w:val="ad"/>
    <w:uiPriority w:val="99"/>
    <w:rsid w:val="003101F1"/>
    <w:rPr>
      <w:sz w:val="18"/>
      <w:szCs w:val="18"/>
    </w:rPr>
  </w:style>
  <w:style w:type="character" w:styleId="ae">
    <w:name w:val="FollowedHyperlink"/>
    <w:basedOn w:val="a0"/>
    <w:uiPriority w:val="99"/>
    <w:semiHidden/>
    <w:unhideWhenUsed/>
    <w:rsid w:val="00C83BBD"/>
    <w:rPr>
      <w:color w:val="800080" w:themeColor="followedHyperlink"/>
      <w:u w:val="single"/>
    </w:rPr>
  </w:style>
  <w:style w:type="character" w:styleId="af">
    <w:name w:val="annotation reference"/>
    <w:basedOn w:val="a0"/>
    <w:uiPriority w:val="99"/>
    <w:semiHidden/>
    <w:unhideWhenUsed/>
    <w:rsid w:val="00610D2B"/>
    <w:rPr>
      <w:sz w:val="21"/>
      <w:szCs w:val="21"/>
    </w:rPr>
  </w:style>
  <w:style w:type="paragraph" w:styleId="af0">
    <w:name w:val="annotation text"/>
    <w:basedOn w:val="a"/>
    <w:link w:val="Char4"/>
    <w:uiPriority w:val="99"/>
    <w:semiHidden/>
    <w:unhideWhenUsed/>
    <w:rsid w:val="00610D2B"/>
  </w:style>
  <w:style w:type="character" w:customStyle="1" w:styleId="Char4">
    <w:name w:val="批注文字 Char"/>
    <w:basedOn w:val="a0"/>
    <w:link w:val="af0"/>
    <w:uiPriority w:val="99"/>
    <w:semiHidden/>
    <w:rsid w:val="00610D2B"/>
  </w:style>
  <w:style w:type="paragraph" w:styleId="af1">
    <w:name w:val="annotation subject"/>
    <w:basedOn w:val="af0"/>
    <w:next w:val="af0"/>
    <w:link w:val="Char5"/>
    <w:uiPriority w:val="99"/>
    <w:semiHidden/>
    <w:unhideWhenUsed/>
    <w:rsid w:val="00610D2B"/>
    <w:rPr>
      <w:b/>
      <w:bCs/>
    </w:rPr>
  </w:style>
  <w:style w:type="character" w:customStyle="1" w:styleId="Char5">
    <w:name w:val="批注主题 Char"/>
    <w:basedOn w:val="Char4"/>
    <w:link w:val="af1"/>
    <w:uiPriority w:val="99"/>
    <w:semiHidden/>
    <w:rsid w:val="00610D2B"/>
    <w:rPr>
      <w:b/>
      <w:bCs/>
    </w:rPr>
  </w:style>
  <w:style w:type="paragraph" w:styleId="af2">
    <w:name w:val="Balloon Text"/>
    <w:basedOn w:val="a"/>
    <w:link w:val="Char6"/>
    <w:uiPriority w:val="99"/>
    <w:semiHidden/>
    <w:unhideWhenUsed/>
    <w:rsid w:val="00610D2B"/>
    <w:rPr>
      <w:sz w:val="18"/>
      <w:szCs w:val="18"/>
    </w:rPr>
  </w:style>
  <w:style w:type="character" w:customStyle="1" w:styleId="Char6">
    <w:name w:val="批注框文本 Char"/>
    <w:basedOn w:val="a0"/>
    <w:link w:val="af2"/>
    <w:uiPriority w:val="99"/>
    <w:semiHidden/>
    <w:rsid w:val="00610D2B"/>
    <w:rPr>
      <w:sz w:val="18"/>
      <w:szCs w:val="18"/>
    </w:rPr>
  </w:style>
  <w:style w:type="table" w:styleId="af3">
    <w:name w:val="Table Grid"/>
    <w:basedOn w:val="a1"/>
    <w:uiPriority w:val="59"/>
    <w:rsid w:val="004C44C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48A"/>
  </w:style>
  <w:style w:type="paragraph" w:styleId="1">
    <w:name w:val="heading 1"/>
    <w:basedOn w:val="a"/>
    <w:next w:val="a"/>
    <w:link w:val="1Char"/>
    <w:uiPriority w:val="9"/>
    <w:qFormat/>
    <w:rsid w:val="0086248A"/>
    <w:pPr>
      <w:keepNext/>
      <w:keepLines/>
      <w:numPr>
        <w:numId w:val="9"/>
      </w:numPr>
      <w:spacing w:before="340" w:after="330" w:line="578" w:lineRule="auto"/>
      <w:outlineLvl w:val="0"/>
    </w:pPr>
    <w:rPr>
      <w:b/>
      <w:bCs/>
      <w:kern w:val="44"/>
      <w:sz w:val="44"/>
      <w:szCs w:val="44"/>
    </w:rPr>
  </w:style>
  <w:style w:type="paragraph" w:styleId="2">
    <w:name w:val="heading 2"/>
    <w:basedOn w:val="a"/>
    <w:next w:val="a"/>
    <w:link w:val="2Char"/>
    <w:unhideWhenUsed/>
    <w:qFormat/>
    <w:rsid w:val="0086248A"/>
    <w:pPr>
      <w:keepNext/>
      <w:keepLines/>
      <w:numPr>
        <w:ilvl w:val="1"/>
        <w:numId w:val="9"/>
      </w:numPr>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86248A"/>
    <w:pPr>
      <w:keepNext/>
      <w:keepLines/>
      <w:numPr>
        <w:ilvl w:val="2"/>
        <w:numId w:val="9"/>
      </w:numPr>
      <w:spacing w:before="260" w:after="260" w:line="416" w:lineRule="auto"/>
      <w:outlineLvl w:val="2"/>
    </w:pPr>
    <w:rPr>
      <w:b/>
      <w:bCs/>
      <w:sz w:val="32"/>
      <w:szCs w:val="32"/>
    </w:rPr>
  </w:style>
  <w:style w:type="paragraph" w:styleId="4">
    <w:name w:val="heading 4"/>
    <w:basedOn w:val="a"/>
    <w:next w:val="a"/>
    <w:link w:val="4Char"/>
    <w:uiPriority w:val="9"/>
    <w:unhideWhenUsed/>
    <w:qFormat/>
    <w:rsid w:val="0086248A"/>
    <w:pPr>
      <w:keepNext/>
      <w:keepLines/>
      <w:numPr>
        <w:ilvl w:val="3"/>
        <w:numId w:val="9"/>
      </w:numPr>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86248A"/>
    <w:pPr>
      <w:keepNext/>
      <w:keepLines/>
      <w:numPr>
        <w:ilvl w:val="4"/>
        <w:numId w:val="9"/>
      </w:numPr>
      <w:spacing w:before="280" w:after="290" w:line="376" w:lineRule="auto"/>
      <w:outlineLvl w:val="4"/>
    </w:pPr>
    <w:rPr>
      <w:b/>
      <w:bCs/>
      <w:sz w:val="28"/>
      <w:szCs w:val="28"/>
    </w:rPr>
  </w:style>
  <w:style w:type="paragraph" w:styleId="6">
    <w:name w:val="heading 6"/>
    <w:basedOn w:val="a"/>
    <w:next w:val="a"/>
    <w:link w:val="6Char"/>
    <w:uiPriority w:val="9"/>
    <w:semiHidden/>
    <w:unhideWhenUsed/>
    <w:qFormat/>
    <w:rsid w:val="0086248A"/>
    <w:pPr>
      <w:keepNext/>
      <w:keepLines/>
      <w:numPr>
        <w:ilvl w:val="5"/>
        <w:numId w:val="9"/>
      </w:numPr>
      <w:spacing w:before="240" w:after="64" w:line="320" w:lineRule="auto"/>
      <w:outlineLvl w:val="5"/>
    </w:pPr>
    <w:rPr>
      <w:rFonts w:asciiTheme="majorHAnsi" w:eastAsiaTheme="majorEastAsia" w:hAnsiTheme="majorHAnsi" w:cstheme="majorBidi"/>
      <w:b/>
      <w:bCs/>
      <w:sz w:val="24"/>
      <w:szCs w:val="24"/>
    </w:rPr>
  </w:style>
  <w:style w:type="paragraph" w:styleId="7">
    <w:name w:val="heading 7"/>
    <w:basedOn w:val="a"/>
    <w:next w:val="a"/>
    <w:link w:val="7Char"/>
    <w:uiPriority w:val="9"/>
    <w:semiHidden/>
    <w:unhideWhenUsed/>
    <w:qFormat/>
    <w:rsid w:val="0086248A"/>
    <w:pPr>
      <w:keepNext/>
      <w:keepLines/>
      <w:numPr>
        <w:ilvl w:val="6"/>
        <w:numId w:val="9"/>
      </w:numPr>
      <w:spacing w:before="240" w:after="64" w:line="320" w:lineRule="auto"/>
      <w:outlineLvl w:val="6"/>
    </w:pPr>
    <w:rPr>
      <w:b/>
      <w:bCs/>
      <w:sz w:val="24"/>
      <w:szCs w:val="24"/>
    </w:rPr>
  </w:style>
  <w:style w:type="paragraph" w:styleId="8">
    <w:name w:val="heading 8"/>
    <w:basedOn w:val="a"/>
    <w:next w:val="a"/>
    <w:link w:val="8Char"/>
    <w:uiPriority w:val="9"/>
    <w:semiHidden/>
    <w:unhideWhenUsed/>
    <w:qFormat/>
    <w:rsid w:val="0086248A"/>
    <w:pPr>
      <w:keepNext/>
      <w:keepLines/>
      <w:numPr>
        <w:ilvl w:val="7"/>
        <w:numId w:val="9"/>
      </w:numPr>
      <w:spacing w:before="240" w:after="64" w:line="320" w:lineRule="auto"/>
      <w:outlineLvl w:val="7"/>
    </w:pPr>
    <w:rPr>
      <w:rFonts w:asciiTheme="majorHAnsi" w:eastAsiaTheme="majorEastAsia" w:hAnsiTheme="majorHAnsi" w:cstheme="majorBidi"/>
      <w:sz w:val="24"/>
      <w:szCs w:val="24"/>
    </w:rPr>
  </w:style>
  <w:style w:type="paragraph" w:styleId="9">
    <w:name w:val="heading 9"/>
    <w:basedOn w:val="a"/>
    <w:next w:val="a"/>
    <w:link w:val="9Char"/>
    <w:uiPriority w:val="9"/>
    <w:semiHidden/>
    <w:unhideWhenUsed/>
    <w:qFormat/>
    <w:rsid w:val="0086248A"/>
    <w:pPr>
      <w:keepNext/>
      <w:keepLines/>
      <w:numPr>
        <w:ilvl w:val="8"/>
        <w:numId w:val="9"/>
      </w:numPr>
      <w:spacing w:before="240" w:after="64" w:line="320" w:lineRule="auto"/>
      <w:outlineLvl w:val="8"/>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6248A"/>
    <w:rPr>
      <w:b/>
      <w:bCs/>
      <w:kern w:val="44"/>
      <w:sz w:val="44"/>
      <w:szCs w:val="44"/>
    </w:rPr>
  </w:style>
  <w:style w:type="character" w:customStyle="1" w:styleId="2Char">
    <w:name w:val="标题 2 Char"/>
    <w:basedOn w:val="a0"/>
    <w:link w:val="2"/>
    <w:rsid w:val="0086248A"/>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86248A"/>
    <w:rPr>
      <w:b/>
      <w:bCs/>
      <w:sz w:val="32"/>
      <w:szCs w:val="32"/>
    </w:rPr>
  </w:style>
  <w:style w:type="character" w:customStyle="1" w:styleId="4Char">
    <w:name w:val="标题 4 Char"/>
    <w:basedOn w:val="a0"/>
    <w:link w:val="4"/>
    <w:uiPriority w:val="9"/>
    <w:rsid w:val="0086248A"/>
    <w:rPr>
      <w:rFonts w:asciiTheme="majorHAnsi" w:eastAsiaTheme="majorEastAsia" w:hAnsiTheme="majorHAnsi" w:cstheme="majorBidi"/>
      <w:b/>
      <w:bCs/>
      <w:sz w:val="28"/>
      <w:szCs w:val="28"/>
    </w:rPr>
  </w:style>
  <w:style w:type="paragraph" w:styleId="a3">
    <w:name w:val="Title"/>
    <w:basedOn w:val="a"/>
    <w:next w:val="a"/>
    <w:link w:val="Char"/>
    <w:uiPriority w:val="10"/>
    <w:qFormat/>
    <w:rsid w:val="0086248A"/>
    <w:pPr>
      <w:spacing w:before="240" w:after="60"/>
      <w:jc w:val="center"/>
      <w:outlineLvl w:val="0"/>
    </w:pPr>
    <w:rPr>
      <w:rFonts w:asciiTheme="majorHAnsi" w:eastAsia="宋体" w:hAnsiTheme="majorHAnsi" w:cstheme="majorBidi"/>
      <w:b/>
      <w:bCs/>
      <w:sz w:val="32"/>
      <w:szCs w:val="32"/>
    </w:rPr>
  </w:style>
  <w:style w:type="character" w:customStyle="1" w:styleId="Char">
    <w:name w:val="标题 Char"/>
    <w:basedOn w:val="a0"/>
    <w:link w:val="a3"/>
    <w:uiPriority w:val="10"/>
    <w:rsid w:val="0086248A"/>
    <w:rPr>
      <w:rFonts w:asciiTheme="majorHAnsi" w:eastAsia="宋体" w:hAnsiTheme="majorHAnsi" w:cstheme="majorBidi"/>
      <w:b/>
      <w:bCs/>
      <w:sz w:val="32"/>
      <w:szCs w:val="32"/>
    </w:rPr>
  </w:style>
  <w:style w:type="paragraph" w:styleId="a4">
    <w:name w:val="Subtitle"/>
    <w:basedOn w:val="a"/>
    <w:next w:val="a"/>
    <w:link w:val="Char0"/>
    <w:uiPriority w:val="11"/>
    <w:qFormat/>
    <w:rsid w:val="0086248A"/>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0">
    <w:name w:val="副标题 Char"/>
    <w:basedOn w:val="a0"/>
    <w:link w:val="a4"/>
    <w:uiPriority w:val="11"/>
    <w:rsid w:val="0086248A"/>
    <w:rPr>
      <w:rFonts w:asciiTheme="majorHAnsi" w:eastAsia="宋体" w:hAnsiTheme="majorHAnsi" w:cstheme="majorBidi"/>
      <w:b/>
      <w:bCs/>
      <w:kern w:val="28"/>
      <w:sz w:val="32"/>
      <w:szCs w:val="32"/>
    </w:rPr>
  </w:style>
  <w:style w:type="character" w:styleId="a5">
    <w:name w:val="Emphasis"/>
    <w:basedOn w:val="a0"/>
    <w:uiPriority w:val="20"/>
    <w:qFormat/>
    <w:rsid w:val="0086248A"/>
    <w:rPr>
      <w:i/>
      <w:iCs/>
    </w:rPr>
  </w:style>
  <w:style w:type="paragraph" w:styleId="a6">
    <w:name w:val="No Spacing"/>
    <w:uiPriority w:val="1"/>
    <w:qFormat/>
    <w:rsid w:val="0086248A"/>
    <w:pPr>
      <w:widowControl w:val="0"/>
      <w:jc w:val="both"/>
    </w:pPr>
  </w:style>
  <w:style w:type="paragraph" w:styleId="a7">
    <w:name w:val="List Paragraph"/>
    <w:basedOn w:val="a"/>
    <w:uiPriority w:val="34"/>
    <w:qFormat/>
    <w:rsid w:val="0086248A"/>
    <w:pPr>
      <w:ind w:firstLineChars="200" w:firstLine="200"/>
    </w:pPr>
  </w:style>
  <w:style w:type="paragraph" w:styleId="a8">
    <w:name w:val="Intense Quote"/>
    <w:basedOn w:val="a"/>
    <w:next w:val="a"/>
    <w:link w:val="Char1"/>
    <w:uiPriority w:val="30"/>
    <w:qFormat/>
    <w:rsid w:val="0086248A"/>
    <w:pPr>
      <w:pBdr>
        <w:bottom w:val="single" w:sz="4" w:space="4" w:color="4F81BD" w:themeColor="accent1"/>
      </w:pBdr>
      <w:spacing w:before="200" w:after="280"/>
      <w:ind w:left="936" w:right="936"/>
    </w:pPr>
    <w:rPr>
      <w:b/>
      <w:bCs/>
      <w:i/>
      <w:iCs/>
      <w:color w:val="4F81BD" w:themeColor="accent1"/>
    </w:rPr>
  </w:style>
  <w:style w:type="character" w:customStyle="1" w:styleId="Char1">
    <w:name w:val="明显引用 Char"/>
    <w:basedOn w:val="a0"/>
    <w:link w:val="a8"/>
    <w:uiPriority w:val="30"/>
    <w:rsid w:val="0086248A"/>
    <w:rPr>
      <w:b/>
      <w:bCs/>
      <w:i/>
      <w:iCs/>
      <w:color w:val="4F81BD" w:themeColor="accent1"/>
    </w:rPr>
  </w:style>
  <w:style w:type="character" w:styleId="a9">
    <w:name w:val="Subtle Emphasis"/>
    <w:basedOn w:val="a0"/>
    <w:uiPriority w:val="19"/>
    <w:qFormat/>
    <w:rsid w:val="0086248A"/>
    <w:rPr>
      <w:i/>
      <w:iCs/>
      <w:color w:val="808080" w:themeColor="text1" w:themeTint="7F"/>
    </w:rPr>
  </w:style>
  <w:style w:type="character" w:styleId="aa">
    <w:name w:val="Subtle Reference"/>
    <w:basedOn w:val="a0"/>
    <w:uiPriority w:val="31"/>
    <w:qFormat/>
    <w:rsid w:val="0086248A"/>
    <w:rPr>
      <w:smallCaps/>
      <w:color w:val="C0504D" w:themeColor="accent2"/>
      <w:u w:val="single"/>
    </w:rPr>
  </w:style>
  <w:style w:type="character" w:customStyle="1" w:styleId="5Char">
    <w:name w:val="标题 5 Char"/>
    <w:basedOn w:val="a0"/>
    <w:link w:val="5"/>
    <w:uiPriority w:val="9"/>
    <w:rsid w:val="0086248A"/>
    <w:rPr>
      <w:b/>
      <w:bCs/>
      <w:sz w:val="28"/>
      <w:szCs w:val="28"/>
    </w:rPr>
  </w:style>
  <w:style w:type="character" w:customStyle="1" w:styleId="6Char">
    <w:name w:val="标题 6 Char"/>
    <w:basedOn w:val="a0"/>
    <w:link w:val="6"/>
    <w:uiPriority w:val="9"/>
    <w:semiHidden/>
    <w:rsid w:val="0086248A"/>
    <w:rPr>
      <w:rFonts w:asciiTheme="majorHAnsi" w:eastAsiaTheme="majorEastAsia" w:hAnsiTheme="majorHAnsi" w:cstheme="majorBidi"/>
      <w:b/>
      <w:bCs/>
      <w:sz w:val="24"/>
      <w:szCs w:val="24"/>
    </w:rPr>
  </w:style>
  <w:style w:type="character" w:customStyle="1" w:styleId="7Char">
    <w:name w:val="标题 7 Char"/>
    <w:basedOn w:val="a0"/>
    <w:link w:val="7"/>
    <w:uiPriority w:val="9"/>
    <w:semiHidden/>
    <w:rsid w:val="0086248A"/>
    <w:rPr>
      <w:b/>
      <w:bCs/>
      <w:sz w:val="24"/>
      <w:szCs w:val="24"/>
    </w:rPr>
  </w:style>
  <w:style w:type="character" w:customStyle="1" w:styleId="8Char">
    <w:name w:val="标题 8 Char"/>
    <w:basedOn w:val="a0"/>
    <w:link w:val="8"/>
    <w:uiPriority w:val="9"/>
    <w:semiHidden/>
    <w:rsid w:val="0086248A"/>
    <w:rPr>
      <w:rFonts w:asciiTheme="majorHAnsi" w:eastAsiaTheme="majorEastAsia" w:hAnsiTheme="majorHAnsi" w:cstheme="majorBidi"/>
      <w:sz w:val="24"/>
      <w:szCs w:val="24"/>
    </w:rPr>
  </w:style>
  <w:style w:type="character" w:customStyle="1" w:styleId="9Char">
    <w:name w:val="标题 9 Char"/>
    <w:basedOn w:val="a0"/>
    <w:link w:val="9"/>
    <w:uiPriority w:val="9"/>
    <w:semiHidden/>
    <w:rsid w:val="0086248A"/>
    <w:rPr>
      <w:rFonts w:asciiTheme="majorHAnsi" w:eastAsiaTheme="majorEastAsia" w:hAnsiTheme="majorHAnsi" w:cstheme="majorBidi"/>
    </w:rPr>
  </w:style>
  <w:style w:type="paragraph" w:styleId="10">
    <w:name w:val="toc 1"/>
    <w:basedOn w:val="a"/>
    <w:next w:val="a"/>
    <w:autoRedefine/>
    <w:uiPriority w:val="39"/>
    <w:semiHidden/>
    <w:unhideWhenUsed/>
    <w:rsid w:val="0086248A"/>
    <w:pPr>
      <w:spacing w:beforeLines="50" w:before="50" w:line="360" w:lineRule="auto"/>
    </w:pPr>
    <w:rPr>
      <w:b/>
      <w:sz w:val="18"/>
    </w:rPr>
  </w:style>
  <w:style w:type="paragraph" w:styleId="20">
    <w:name w:val="toc 2"/>
    <w:basedOn w:val="a"/>
    <w:next w:val="a"/>
    <w:autoRedefine/>
    <w:uiPriority w:val="39"/>
    <w:unhideWhenUsed/>
    <w:rsid w:val="0086248A"/>
    <w:pPr>
      <w:ind w:leftChars="200" w:left="200"/>
    </w:pPr>
    <w:rPr>
      <w:sz w:val="18"/>
    </w:rPr>
  </w:style>
  <w:style w:type="paragraph" w:styleId="30">
    <w:name w:val="toc 3"/>
    <w:basedOn w:val="a"/>
    <w:next w:val="a"/>
    <w:autoRedefine/>
    <w:uiPriority w:val="39"/>
    <w:unhideWhenUsed/>
    <w:rsid w:val="0086248A"/>
    <w:pPr>
      <w:ind w:leftChars="400" w:left="400"/>
    </w:pPr>
  </w:style>
  <w:style w:type="paragraph" w:styleId="40">
    <w:name w:val="toc 4"/>
    <w:basedOn w:val="a"/>
    <w:next w:val="a"/>
    <w:autoRedefine/>
    <w:uiPriority w:val="39"/>
    <w:unhideWhenUsed/>
    <w:rsid w:val="0086248A"/>
    <w:pPr>
      <w:ind w:leftChars="600" w:left="600"/>
    </w:pPr>
    <w:rPr>
      <w:sz w:val="18"/>
    </w:rPr>
  </w:style>
  <w:style w:type="paragraph" w:styleId="50">
    <w:name w:val="toc 5"/>
    <w:basedOn w:val="a"/>
    <w:next w:val="a"/>
    <w:autoRedefine/>
    <w:uiPriority w:val="39"/>
    <w:unhideWhenUsed/>
    <w:rsid w:val="0086248A"/>
    <w:pPr>
      <w:ind w:leftChars="800" w:left="1680"/>
    </w:pPr>
  </w:style>
  <w:style w:type="character" w:styleId="ab">
    <w:name w:val="Hyperlink"/>
    <w:basedOn w:val="a0"/>
    <w:uiPriority w:val="99"/>
    <w:unhideWhenUsed/>
    <w:rsid w:val="0086248A"/>
    <w:rPr>
      <w:color w:val="0000FF" w:themeColor="hyperlink"/>
      <w:u w:val="single"/>
    </w:rPr>
  </w:style>
  <w:style w:type="character" w:customStyle="1" w:styleId="apple-converted-space">
    <w:name w:val="apple-converted-space"/>
    <w:basedOn w:val="a0"/>
    <w:rsid w:val="003101F1"/>
  </w:style>
  <w:style w:type="paragraph" w:styleId="ac">
    <w:name w:val="header"/>
    <w:basedOn w:val="a"/>
    <w:link w:val="Char2"/>
    <w:uiPriority w:val="99"/>
    <w:unhideWhenUsed/>
    <w:rsid w:val="003101F1"/>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c"/>
    <w:uiPriority w:val="99"/>
    <w:rsid w:val="003101F1"/>
    <w:rPr>
      <w:sz w:val="18"/>
      <w:szCs w:val="18"/>
    </w:rPr>
  </w:style>
  <w:style w:type="paragraph" w:styleId="ad">
    <w:name w:val="footer"/>
    <w:basedOn w:val="a"/>
    <w:link w:val="Char3"/>
    <w:uiPriority w:val="99"/>
    <w:unhideWhenUsed/>
    <w:rsid w:val="003101F1"/>
    <w:pPr>
      <w:tabs>
        <w:tab w:val="center" w:pos="4153"/>
        <w:tab w:val="right" w:pos="8306"/>
      </w:tabs>
      <w:snapToGrid w:val="0"/>
    </w:pPr>
    <w:rPr>
      <w:sz w:val="18"/>
      <w:szCs w:val="18"/>
    </w:rPr>
  </w:style>
  <w:style w:type="character" w:customStyle="1" w:styleId="Char3">
    <w:name w:val="页脚 Char"/>
    <w:basedOn w:val="a0"/>
    <w:link w:val="ad"/>
    <w:uiPriority w:val="99"/>
    <w:rsid w:val="003101F1"/>
    <w:rPr>
      <w:sz w:val="18"/>
      <w:szCs w:val="18"/>
    </w:rPr>
  </w:style>
  <w:style w:type="character" w:styleId="ae">
    <w:name w:val="FollowedHyperlink"/>
    <w:basedOn w:val="a0"/>
    <w:uiPriority w:val="99"/>
    <w:semiHidden/>
    <w:unhideWhenUsed/>
    <w:rsid w:val="00C83BBD"/>
    <w:rPr>
      <w:color w:val="800080" w:themeColor="followedHyperlink"/>
      <w:u w:val="single"/>
    </w:rPr>
  </w:style>
  <w:style w:type="character" w:styleId="af">
    <w:name w:val="annotation reference"/>
    <w:basedOn w:val="a0"/>
    <w:uiPriority w:val="99"/>
    <w:semiHidden/>
    <w:unhideWhenUsed/>
    <w:rsid w:val="00610D2B"/>
    <w:rPr>
      <w:sz w:val="21"/>
      <w:szCs w:val="21"/>
    </w:rPr>
  </w:style>
  <w:style w:type="paragraph" w:styleId="af0">
    <w:name w:val="annotation text"/>
    <w:basedOn w:val="a"/>
    <w:link w:val="Char4"/>
    <w:uiPriority w:val="99"/>
    <w:semiHidden/>
    <w:unhideWhenUsed/>
    <w:rsid w:val="00610D2B"/>
  </w:style>
  <w:style w:type="character" w:customStyle="1" w:styleId="Char4">
    <w:name w:val="批注文字 Char"/>
    <w:basedOn w:val="a0"/>
    <w:link w:val="af0"/>
    <w:uiPriority w:val="99"/>
    <w:semiHidden/>
    <w:rsid w:val="00610D2B"/>
  </w:style>
  <w:style w:type="paragraph" w:styleId="af1">
    <w:name w:val="annotation subject"/>
    <w:basedOn w:val="af0"/>
    <w:next w:val="af0"/>
    <w:link w:val="Char5"/>
    <w:uiPriority w:val="99"/>
    <w:semiHidden/>
    <w:unhideWhenUsed/>
    <w:rsid w:val="00610D2B"/>
    <w:rPr>
      <w:b/>
      <w:bCs/>
    </w:rPr>
  </w:style>
  <w:style w:type="character" w:customStyle="1" w:styleId="Char5">
    <w:name w:val="批注主题 Char"/>
    <w:basedOn w:val="Char4"/>
    <w:link w:val="af1"/>
    <w:uiPriority w:val="99"/>
    <w:semiHidden/>
    <w:rsid w:val="00610D2B"/>
    <w:rPr>
      <w:b/>
      <w:bCs/>
    </w:rPr>
  </w:style>
  <w:style w:type="paragraph" w:styleId="af2">
    <w:name w:val="Balloon Text"/>
    <w:basedOn w:val="a"/>
    <w:link w:val="Char6"/>
    <w:uiPriority w:val="99"/>
    <w:semiHidden/>
    <w:unhideWhenUsed/>
    <w:rsid w:val="00610D2B"/>
    <w:rPr>
      <w:sz w:val="18"/>
      <w:szCs w:val="18"/>
    </w:rPr>
  </w:style>
  <w:style w:type="character" w:customStyle="1" w:styleId="Char6">
    <w:name w:val="批注框文本 Char"/>
    <w:basedOn w:val="a0"/>
    <w:link w:val="af2"/>
    <w:uiPriority w:val="99"/>
    <w:semiHidden/>
    <w:rsid w:val="00610D2B"/>
    <w:rPr>
      <w:sz w:val="18"/>
      <w:szCs w:val="18"/>
    </w:rPr>
  </w:style>
  <w:style w:type="table" w:styleId="af3">
    <w:name w:val="Table Grid"/>
    <w:basedOn w:val="a1"/>
    <w:uiPriority w:val="59"/>
    <w:rsid w:val="004C44C2"/>
    <w:rPr>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3004422">
      <w:bodyDiv w:val="1"/>
      <w:marLeft w:val="0"/>
      <w:marRight w:val="0"/>
      <w:marTop w:val="0"/>
      <w:marBottom w:val="0"/>
      <w:divBdr>
        <w:top w:val="none" w:sz="0" w:space="0" w:color="auto"/>
        <w:left w:val="none" w:sz="0" w:space="0" w:color="auto"/>
        <w:bottom w:val="none" w:sz="0" w:space="0" w:color="auto"/>
        <w:right w:val="none" w:sz="0" w:space="0" w:color="auto"/>
      </w:divBdr>
    </w:div>
    <w:div w:id="395786399">
      <w:bodyDiv w:val="1"/>
      <w:marLeft w:val="0"/>
      <w:marRight w:val="0"/>
      <w:marTop w:val="0"/>
      <w:marBottom w:val="0"/>
      <w:divBdr>
        <w:top w:val="none" w:sz="0" w:space="0" w:color="auto"/>
        <w:left w:val="none" w:sz="0" w:space="0" w:color="auto"/>
        <w:bottom w:val="none" w:sz="0" w:space="0" w:color="auto"/>
        <w:right w:val="none" w:sz="0" w:space="0" w:color="auto"/>
      </w:divBdr>
      <w:divsChild>
        <w:div w:id="1634285057">
          <w:marLeft w:val="0"/>
          <w:marRight w:val="0"/>
          <w:marTop w:val="0"/>
          <w:marBottom w:val="0"/>
          <w:divBdr>
            <w:top w:val="none" w:sz="0" w:space="0" w:color="auto"/>
            <w:left w:val="none" w:sz="0" w:space="0" w:color="auto"/>
            <w:bottom w:val="none" w:sz="0" w:space="0" w:color="auto"/>
            <w:right w:val="none" w:sz="0" w:space="0" w:color="auto"/>
          </w:divBdr>
          <w:divsChild>
            <w:div w:id="415904424">
              <w:marLeft w:val="0"/>
              <w:marRight w:val="0"/>
              <w:marTop w:val="0"/>
              <w:marBottom w:val="45"/>
              <w:divBdr>
                <w:top w:val="none" w:sz="0" w:space="0" w:color="auto"/>
                <w:left w:val="none" w:sz="0" w:space="0" w:color="auto"/>
                <w:bottom w:val="none" w:sz="0" w:space="0" w:color="auto"/>
                <w:right w:val="none" w:sz="0" w:space="0" w:color="auto"/>
              </w:divBdr>
            </w:div>
          </w:divsChild>
        </w:div>
      </w:divsChild>
    </w:div>
    <w:div w:id="546643543">
      <w:bodyDiv w:val="1"/>
      <w:marLeft w:val="0"/>
      <w:marRight w:val="0"/>
      <w:marTop w:val="0"/>
      <w:marBottom w:val="0"/>
      <w:divBdr>
        <w:top w:val="none" w:sz="0" w:space="0" w:color="auto"/>
        <w:left w:val="none" w:sz="0" w:space="0" w:color="auto"/>
        <w:bottom w:val="none" w:sz="0" w:space="0" w:color="auto"/>
        <w:right w:val="none" w:sz="0" w:space="0" w:color="auto"/>
      </w:divBdr>
    </w:div>
    <w:div w:id="669068897">
      <w:bodyDiv w:val="1"/>
      <w:marLeft w:val="0"/>
      <w:marRight w:val="0"/>
      <w:marTop w:val="0"/>
      <w:marBottom w:val="0"/>
      <w:divBdr>
        <w:top w:val="none" w:sz="0" w:space="0" w:color="auto"/>
        <w:left w:val="none" w:sz="0" w:space="0" w:color="auto"/>
        <w:bottom w:val="none" w:sz="0" w:space="0" w:color="auto"/>
        <w:right w:val="none" w:sz="0" w:space="0" w:color="auto"/>
      </w:divBdr>
    </w:div>
    <w:div w:id="967051420">
      <w:bodyDiv w:val="1"/>
      <w:marLeft w:val="0"/>
      <w:marRight w:val="0"/>
      <w:marTop w:val="0"/>
      <w:marBottom w:val="0"/>
      <w:divBdr>
        <w:top w:val="none" w:sz="0" w:space="0" w:color="auto"/>
        <w:left w:val="none" w:sz="0" w:space="0" w:color="auto"/>
        <w:bottom w:val="none" w:sz="0" w:space="0" w:color="auto"/>
        <w:right w:val="none" w:sz="0" w:space="0" w:color="auto"/>
      </w:divBdr>
    </w:div>
    <w:div w:id="977228329">
      <w:bodyDiv w:val="1"/>
      <w:marLeft w:val="0"/>
      <w:marRight w:val="0"/>
      <w:marTop w:val="0"/>
      <w:marBottom w:val="0"/>
      <w:divBdr>
        <w:top w:val="none" w:sz="0" w:space="0" w:color="auto"/>
        <w:left w:val="none" w:sz="0" w:space="0" w:color="auto"/>
        <w:bottom w:val="none" w:sz="0" w:space="0" w:color="auto"/>
        <w:right w:val="none" w:sz="0" w:space="0" w:color="auto"/>
      </w:divBdr>
    </w:div>
    <w:div w:id="1002511151">
      <w:bodyDiv w:val="1"/>
      <w:marLeft w:val="0"/>
      <w:marRight w:val="0"/>
      <w:marTop w:val="0"/>
      <w:marBottom w:val="0"/>
      <w:divBdr>
        <w:top w:val="none" w:sz="0" w:space="0" w:color="auto"/>
        <w:left w:val="none" w:sz="0" w:space="0" w:color="auto"/>
        <w:bottom w:val="none" w:sz="0" w:space="0" w:color="auto"/>
        <w:right w:val="none" w:sz="0" w:space="0" w:color="auto"/>
      </w:divBdr>
    </w:div>
    <w:div w:id="1093668498">
      <w:bodyDiv w:val="1"/>
      <w:marLeft w:val="0"/>
      <w:marRight w:val="0"/>
      <w:marTop w:val="0"/>
      <w:marBottom w:val="0"/>
      <w:divBdr>
        <w:top w:val="none" w:sz="0" w:space="0" w:color="auto"/>
        <w:left w:val="none" w:sz="0" w:space="0" w:color="auto"/>
        <w:bottom w:val="none" w:sz="0" w:space="0" w:color="auto"/>
        <w:right w:val="none" w:sz="0" w:space="0" w:color="auto"/>
      </w:divBdr>
    </w:div>
    <w:div w:id="1454326881">
      <w:bodyDiv w:val="1"/>
      <w:marLeft w:val="0"/>
      <w:marRight w:val="0"/>
      <w:marTop w:val="0"/>
      <w:marBottom w:val="0"/>
      <w:divBdr>
        <w:top w:val="none" w:sz="0" w:space="0" w:color="auto"/>
        <w:left w:val="none" w:sz="0" w:space="0" w:color="auto"/>
        <w:bottom w:val="none" w:sz="0" w:space="0" w:color="auto"/>
        <w:right w:val="none" w:sz="0" w:space="0" w:color="auto"/>
      </w:divBdr>
    </w:div>
    <w:div w:id="1470435289">
      <w:bodyDiv w:val="1"/>
      <w:marLeft w:val="0"/>
      <w:marRight w:val="0"/>
      <w:marTop w:val="0"/>
      <w:marBottom w:val="0"/>
      <w:divBdr>
        <w:top w:val="none" w:sz="0" w:space="0" w:color="auto"/>
        <w:left w:val="none" w:sz="0" w:space="0" w:color="auto"/>
        <w:bottom w:val="none" w:sz="0" w:space="0" w:color="auto"/>
        <w:right w:val="none" w:sz="0" w:space="0" w:color="auto"/>
      </w:divBdr>
    </w:div>
    <w:div w:id="1767995243">
      <w:bodyDiv w:val="1"/>
      <w:marLeft w:val="0"/>
      <w:marRight w:val="0"/>
      <w:marTop w:val="0"/>
      <w:marBottom w:val="0"/>
      <w:divBdr>
        <w:top w:val="none" w:sz="0" w:space="0" w:color="auto"/>
        <w:left w:val="none" w:sz="0" w:space="0" w:color="auto"/>
        <w:bottom w:val="none" w:sz="0" w:space="0" w:color="auto"/>
        <w:right w:val="none" w:sz="0" w:space="0" w:color="auto"/>
      </w:divBdr>
    </w:div>
    <w:div w:id="1875732536">
      <w:bodyDiv w:val="1"/>
      <w:marLeft w:val="0"/>
      <w:marRight w:val="0"/>
      <w:marTop w:val="0"/>
      <w:marBottom w:val="0"/>
      <w:divBdr>
        <w:top w:val="none" w:sz="0" w:space="0" w:color="auto"/>
        <w:left w:val="none" w:sz="0" w:space="0" w:color="auto"/>
        <w:bottom w:val="none" w:sz="0" w:space="0" w:color="auto"/>
        <w:right w:val="none" w:sz="0" w:space="0" w:color="auto"/>
      </w:divBdr>
    </w:div>
    <w:div w:id="2049639542">
      <w:bodyDiv w:val="1"/>
      <w:marLeft w:val="0"/>
      <w:marRight w:val="0"/>
      <w:marTop w:val="0"/>
      <w:marBottom w:val="0"/>
      <w:divBdr>
        <w:top w:val="none" w:sz="0" w:space="0" w:color="auto"/>
        <w:left w:val="none" w:sz="0" w:space="0" w:color="auto"/>
        <w:bottom w:val="none" w:sz="0" w:space="0" w:color="auto"/>
        <w:right w:val="none" w:sz="0" w:space="0" w:color="auto"/>
      </w:divBdr>
    </w:div>
    <w:div w:id="210799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1652</Words>
  <Characters>9418</Characters>
  <Application>Microsoft Office Word</Application>
  <DocSecurity>0</DocSecurity>
  <Lines>78</Lines>
  <Paragraphs>22</Paragraphs>
  <ScaleCrop>false</ScaleCrop>
  <Company>Microsoft</Company>
  <LinksUpToDate>false</LinksUpToDate>
  <CharactersWithSpaces>11048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thinkpad</dc:creator>
  <cp:lastModifiedBy>PC</cp:lastModifiedBy>
  <cp:revision>6</cp:revision>
  <dcterms:created xsi:type="dcterms:W3CDTF">2018-07-19T07:34:00Z</dcterms:created>
  <dcterms:modified xsi:type="dcterms:W3CDTF">2018-07-26T02:54:00Z</dcterms:modified>
</cp:coreProperties>
</file>