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line="480" w:lineRule="auto"/>
        <w:jc w:val="center"/>
        <w:rPr>
          <w:rFonts w:hint="eastAsia" w:eastAsiaTheme="minorEastAsia"/>
          <w:lang w:val="en-US" w:eastAsia="zh-CN"/>
        </w:rPr>
      </w:pPr>
      <w:r>
        <w:rPr>
          <w:rFonts w:hint="eastAsia"/>
          <w:b/>
          <w:sz w:val="32"/>
          <w:szCs w:val="32"/>
        </w:rPr>
        <w:t>富阳区</w:t>
      </w:r>
      <w:r>
        <w:rPr>
          <w:rFonts w:hint="eastAsia"/>
          <w:b/>
          <w:sz w:val="32"/>
          <w:szCs w:val="32"/>
          <w:lang w:eastAsia="zh-CN"/>
        </w:rPr>
        <w:t>职教中心物流专业实训设备（电子商务实训设备预算</w:t>
      </w:r>
      <w:r>
        <w:rPr>
          <w:rFonts w:hint="eastAsia"/>
          <w:b/>
          <w:sz w:val="32"/>
          <w:szCs w:val="32"/>
          <w:lang w:val="en-US" w:eastAsia="zh-CN"/>
        </w:rPr>
        <w:t>45万</w:t>
      </w:r>
      <w:r>
        <w:rPr>
          <w:rFonts w:hint="eastAsia"/>
          <w:b/>
          <w:sz w:val="32"/>
          <w:szCs w:val="32"/>
          <w:lang w:eastAsia="zh-CN"/>
        </w:rPr>
        <w:t>）（物流仓储实训设备</w:t>
      </w:r>
      <w:r>
        <w:rPr>
          <w:rFonts w:hint="eastAsia"/>
          <w:b/>
          <w:sz w:val="32"/>
          <w:szCs w:val="32"/>
          <w:lang w:val="en-US" w:eastAsia="zh-CN"/>
        </w:rPr>
        <w:t>32万</w:t>
      </w:r>
      <w:r>
        <w:rPr>
          <w:rFonts w:hint="eastAsia"/>
          <w:b/>
          <w:sz w:val="32"/>
          <w:szCs w:val="32"/>
          <w:lang w:eastAsia="zh-CN"/>
        </w:rPr>
        <w:t>）</w:t>
      </w:r>
    </w:p>
    <w:tbl>
      <w:tblPr>
        <w:tblStyle w:val="9"/>
        <w:tblW w:w="141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327"/>
        <w:gridCol w:w="8670"/>
        <w:gridCol w:w="665"/>
        <w:gridCol w:w="664"/>
        <w:gridCol w:w="654"/>
        <w:gridCol w:w="648"/>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647" w:type="dxa"/>
          </w:tcPr>
          <w:p>
            <w:pPr>
              <w:jc w:val="center"/>
            </w:pPr>
            <w:r>
              <w:rPr>
                <w:rFonts w:hint="eastAsia"/>
              </w:rPr>
              <w:t>序号</w:t>
            </w:r>
          </w:p>
        </w:tc>
        <w:tc>
          <w:tcPr>
            <w:tcW w:w="1327" w:type="dxa"/>
          </w:tcPr>
          <w:p>
            <w:pPr>
              <w:jc w:val="center"/>
            </w:pPr>
            <w:r>
              <w:rPr>
                <w:rFonts w:hint="eastAsia"/>
              </w:rPr>
              <w:t>设备</w:t>
            </w:r>
          </w:p>
        </w:tc>
        <w:tc>
          <w:tcPr>
            <w:tcW w:w="8670" w:type="dxa"/>
          </w:tcPr>
          <w:p>
            <w:pPr>
              <w:jc w:val="center"/>
            </w:pPr>
            <w:r>
              <w:rPr>
                <w:rFonts w:hint="eastAsia"/>
              </w:rPr>
              <w:t>规格</w:t>
            </w:r>
          </w:p>
        </w:tc>
        <w:tc>
          <w:tcPr>
            <w:tcW w:w="665" w:type="dxa"/>
          </w:tcPr>
          <w:p>
            <w:pPr>
              <w:jc w:val="center"/>
            </w:pPr>
            <w:r>
              <w:rPr>
                <w:rFonts w:hint="eastAsia"/>
              </w:rPr>
              <w:t>单位</w:t>
            </w:r>
          </w:p>
        </w:tc>
        <w:tc>
          <w:tcPr>
            <w:tcW w:w="664" w:type="dxa"/>
          </w:tcPr>
          <w:p>
            <w:pPr>
              <w:jc w:val="center"/>
            </w:pPr>
            <w:r>
              <w:rPr>
                <w:rFonts w:hint="eastAsia"/>
              </w:rPr>
              <w:t>数量</w:t>
            </w:r>
          </w:p>
        </w:tc>
        <w:tc>
          <w:tcPr>
            <w:tcW w:w="654" w:type="dxa"/>
          </w:tcPr>
          <w:p>
            <w:pPr>
              <w:jc w:val="center"/>
            </w:pPr>
            <w:r>
              <w:rPr>
                <w:rFonts w:hint="eastAsia"/>
              </w:rPr>
              <w:t>单价</w:t>
            </w:r>
          </w:p>
        </w:tc>
        <w:tc>
          <w:tcPr>
            <w:tcW w:w="648" w:type="dxa"/>
          </w:tcPr>
          <w:p>
            <w:pPr>
              <w:jc w:val="center"/>
            </w:pPr>
            <w:r>
              <w:rPr>
                <w:rFonts w:hint="eastAsia"/>
              </w:rPr>
              <w:t>总价</w:t>
            </w:r>
          </w:p>
        </w:tc>
        <w:tc>
          <w:tcPr>
            <w:tcW w:w="849" w:type="dxa"/>
          </w:tcPr>
          <w:p>
            <w:pPr>
              <w:jc w:val="both"/>
              <w:rPr>
                <w:rFonts w:hint="eastAsia" w:eastAsiaTheme="minorEastAsia"/>
                <w:lang w:val="en-US" w:eastAsia="zh-CN"/>
              </w:rPr>
            </w:pPr>
            <w:r>
              <w:rPr>
                <w:rFonts w:hint="eastAsia"/>
                <w:lang w:val="en-US" w:eastAsia="zh-CN"/>
              </w:rPr>
              <w:t>品牌型号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tcPr>
          <w:p/>
          <w:p/>
          <w:p/>
          <w:p/>
          <w:p/>
          <w:p/>
          <w:p/>
          <w:p/>
          <w:p/>
          <w:p/>
          <w:p/>
          <w:p/>
          <w:p/>
          <w:p/>
          <w:p/>
          <w:p/>
          <w:p/>
          <w:p/>
          <w:p/>
          <w:p/>
          <w:p/>
          <w:p/>
          <w:p/>
          <w:p/>
          <w:p/>
          <w:p/>
          <w:p/>
          <w:p/>
          <w:p/>
          <w:p/>
          <w:p/>
          <w:p/>
          <w:p/>
          <w:p>
            <w:r>
              <w:rPr>
                <w:rFonts w:hint="eastAsia"/>
              </w:rPr>
              <w:t>1</w:t>
            </w:r>
          </w:p>
        </w:tc>
        <w:tc>
          <w:tcPr>
            <w:tcW w:w="1327" w:type="dxa"/>
          </w:tcPr>
          <w:p/>
          <w:p/>
          <w:p/>
          <w:p/>
          <w:p/>
          <w:p/>
          <w:p/>
          <w:p/>
          <w:p/>
          <w:p/>
          <w:p/>
          <w:p/>
          <w:p/>
          <w:p/>
          <w:p/>
          <w:p/>
          <w:p/>
          <w:p/>
          <w:p/>
          <w:p/>
          <w:p/>
          <w:p/>
          <w:p/>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eastAsiaTheme="minorEastAsia"/>
                <w:lang w:eastAsia="zh-CN"/>
              </w:rPr>
            </w:pPr>
            <w:r>
              <w:rPr>
                <w:rFonts w:hint="eastAsia"/>
              </w:rPr>
              <w:t>奥派微店设计与装修</w:t>
            </w:r>
            <w:r>
              <w:rPr>
                <w:rFonts w:hint="eastAsia"/>
                <w:lang w:eastAsia="zh-CN"/>
              </w:rPr>
              <w:t>软件设备</w:t>
            </w:r>
          </w:p>
        </w:tc>
        <w:tc>
          <w:tcPr>
            <w:tcW w:w="8670" w:type="dxa"/>
          </w:tcPr>
          <w:p>
            <w:pPr>
              <w:spacing w:line="360" w:lineRule="auto"/>
              <w:rPr>
                <w:rFonts w:asciiTheme="minorEastAsia" w:hAnsiTheme="minorEastAsia" w:cstheme="minorEastAsia"/>
                <w:szCs w:val="21"/>
              </w:rPr>
            </w:pPr>
            <w:r>
              <w:rPr>
                <w:rFonts w:hint="eastAsia" w:asciiTheme="minorEastAsia" w:hAnsiTheme="minorEastAsia" w:cstheme="minorEastAsia"/>
                <w:kern w:val="0"/>
                <w:sz w:val="21"/>
                <w:szCs w:val="21"/>
                <w:lang w:eastAsia="zh-CN"/>
              </w:rPr>
              <w:t>★</w:t>
            </w:r>
            <w:r>
              <w:rPr>
                <w:rFonts w:hint="eastAsia" w:asciiTheme="minorEastAsia" w:hAnsiTheme="minorEastAsia" w:cstheme="minorEastAsia"/>
                <w:bCs/>
                <w:szCs w:val="21"/>
              </w:rPr>
              <w:t>一、产品介绍：</w:t>
            </w:r>
            <w:r>
              <w:rPr>
                <w:rFonts w:hint="eastAsia" w:asciiTheme="minorEastAsia" w:hAnsiTheme="minorEastAsia" w:cstheme="minorEastAsia"/>
                <w:szCs w:val="21"/>
              </w:rPr>
              <w:t>奥派微店设计与装修软件</w:t>
            </w:r>
            <w:r>
              <w:rPr>
                <w:rFonts w:hint="eastAsia" w:asciiTheme="minorEastAsia" w:hAnsiTheme="minorEastAsia" w:cstheme="minorEastAsia"/>
                <w:bCs/>
                <w:szCs w:val="21"/>
              </w:rPr>
              <w:t>贴合移动商务专业—移动商务应用设计方向教学需求，</w:t>
            </w:r>
            <w:r>
              <w:rPr>
                <w:rFonts w:hint="eastAsia" w:asciiTheme="minorEastAsia" w:hAnsiTheme="minorEastAsia" w:cstheme="minorEastAsia"/>
                <w:szCs w:val="21"/>
              </w:rPr>
              <w:t>基于组件工具和既定素材的使用，以手机端微店首页、详情页、底部导航菜单以及自定义页面的设计与装修为核心，训练并提升学生在界面规划、图片美工、元素设计、文案编辑、主题营销创意等方面的技能水平，加深对视觉营销重要性的认知，为后续引入流量、提升销售打下坚实的基础。二、功能说明：微店设计与装修软件分为管理员、阅卷人、学生三大用户端口，各个端口互相联系，密切配合，构成一个系统的整体，方便管理员定期维护和更新系统，学生自主训练，以及阅卷人评分。（1）管理员功能包括考试管理、学校管理、队伍管理、考场管理、阅卷人管理、成绩管理、统计分析、任务管理和奖项管理9大功能模块。考试管理：主要可以设置考试名称、考试时间、考试题目以及评分权重。学校管理：对参赛学校数据进行管理，包括学校的导入、添加、查看、编辑、删除和查询。队伍管理：对参加考试的队伍进行管理，包括队伍的导入、导出、添加、查看、编辑、删除和查询。考场管理：对考场数据进行管理，包括考场的添加、查看、编辑、删除、查询，以及该考场考试队伍的安排。阅卷人管理：设置并管理阅卷人信息。成绩管理：考试结束同步队伍成绩，包括考试成果、总成绩、成绩明细、所获奖项。统计分析：对队伍得分情况进行分类统计，形成直观的数据对比图。任务管理：对考试任务数据进行管理，包括对考试题目、考试要求、考试素材的设置与编辑。</w:t>
            </w:r>
          </w:p>
          <w:p>
            <w:pPr>
              <w:spacing w:line="360" w:lineRule="auto"/>
              <w:rPr>
                <w:rFonts w:asciiTheme="minorEastAsia" w:hAnsiTheme="minorEastAsia" w:cstheme="minorEastAsia"/>
                <w:szCs w:val="21"/>
              </w:rPr>
            </w:pPr>
            <w:r>
              <w:rPr>
                <w:rFonts w:hint="eastAsia" w:asciiTheme="minorEastAsia" w:hAnsiTheme="minorEastAsia" w:cstheme="minorEastAsia"/>
                <w:szCs w:val="21"/>
              </w:rPr>
              <w:t>奖项管理：设置获奖比例。（2）阅卷人主要是评分功能，通过预览学生店铺，对装修成果进行分项打分。（3）学生功能包括页面设计、商品管理和营销管理3大模块。页面设计通过组件的拖动使用及内容设置，可完成微店首页、详情页、主题营销页的设计与装修；通过一二级导航菜单的设置，将店铺各页面整合，方便用户快速进入相关页面。商品管理主要可添加商品分类、发布商品、对商品进行上下架等管理。营销管理主要对优惠券、满减/打折等营销活动进行管理，可添加、编辑、删除优惠券及活动。三、操作流程</w:t>
            </w:r>
            <w:r>
              <w:rPr>
                <w:rFonts w:hint="eastAsia" w:asciiTheme="minorEastAsia" w:hAnsiTheme="minorEastAsia" w:cstheme="minorEastAsia"/>
                <w:szCs w:val="21"/>
              </w:rPr>
              <w:drawing>
                <wp:inline distT="0" distB="0" distL="0" distR="0">
                  <wp:extent cx="5031105" cy="2628900"/>
                  <wp:effectExtent l="0" t="0" r="171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031105" cy="2627992"/>
                          </a:xfrm>
                          <a:prstGeom prst="rect">
                            <a:avLst/>
                          </a:prstGeom>
                        </pic:spPr>
                      </pic:pic>
                    </a:graphicData>
                  </a:graphic>
                </wp:inline>
              </w:drawing>
            </w:r>
          </w:p>
          <w:p>
            <w:pPr>
              <w:spacing w:line="360" w:lineRule="auto"/>
              <w:rPr>
                <w:rFonts w:asciiTheme="minorEastAsia" w:hAnsiTheme="minorEastAsia" w:cstheme="minorEastAsia"/>
                <w:szCs w:val="21"/>
              </w:rPr>
            </w:pPr>
          </w:p>
          <w:p>
            <w:pPr>
              <w:spacing w:line="360" w:lineRule="auto"/>
              <w:rPr>
                <w:rFonts w:asciiTheme="minorEastAsia" w:hAnsiTheme="minorEastAsia" w:cstheme="minorEastAsia"/>
                <w:szCs w:val="21"/>
              </w:rPr>
            </w:pPr>
            <w:r>
              <w:rPr>
                <w:rFonts w:hint="eastAsia" w:asciiTheme="minorEastAsia" w:hAnsiTheme="minorEastAsia" w:cstheme="minorEastAsia"/>
                <w:kern w:val="0"/>
                <w:sz w:val="21"/>
                <w:szCs w:val="21"/>
                <w:lang w:eastAsia="zh-CN"/>
              </w:rPr>
              <w:t>★</w:t>
            </w:r>
            <w:r>
              <w:rPr>
                <w:rFonts w:hint="eastAsia" w:asciiTheme="minorEastAsia" w:hAnsiTheme="minorEastAsia" w:cstheme="minorEastAsia"/>
                <w:szCs w:val="21"/>
              </w:rPr>
              <w:t>四、实训项目：微店设计与装修软件以微店首页、详情页的设计与装修为核心，延伸到其他自定义页面的设计，通过近20个组件的搭配组合及应用，可设计并搭建一个完整的手机端店铺，具体实训内容如下：</w:t>
            </w:r>
          </w:p>
          <w:p>
            <w:pPr>
              <w:spacing w:line="360" w:lineRule="auto"/>
              <w:rPr>
                <w:rFonts w:asciiTheme="minorEastAsia" w:hAnsiTheme="minorEastAsia" w:cstheme="minorEastAsia"/>
                <w:szCs w:val="21"/>
              </w:rPr>
            </w:pPr>
          </w:p>
          <w:p>
            <w:pPr>
              <w:spacing w:line="360" w:lineRule="auto"/>
              <w:rPr>
                <w:rFonts w:asciiTheme="minorEastAsia" w:hAnsiTheme="minorEastAsia" w:cstheme="minorEastAsia"/>
                <w:szCs w:val="21"/>
              </w:rPr>
            </w:pPr>
          </w:p>
          <w:tbl>
            <w:tblPr>
              <w:tblStyle w:val="9"/>
              <w:tblW w:w="8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985"/>
              <w:gridCol w:w="1341"/>
              <w:gridCol w:w="1504"/>
              <w:gridCol w:w="1770"/>
              <w:gridCol w:w="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7" w:type="dxa"/>
                  <w:vAlign w:val="center"/>
                </w:tcPr>
                <w:p>
                  <w:pPr>
                    <w:jc w:val="left"/>
                    <w:rPr>
                      <w:rFonts w:asciiTheme="minorEastAsia" w:hAnsiTheme="minorEastAsia" w:cstheme="minorEastAsia"/>
                      <w:szCs w:val="21"/>
                    </w:rPr>
                  </w:pPr>
                  <w:r>
                    <w:rPr>
                      <w:rFonts w:hint="eastAsia" w:asciiTheme="minorEastAsia" w:hAnsiTheme="minorEastAsia" w:cstheme="minorEastAsia"/>
                      <w:b/>
                      <w:szCs w:val="21"/>
                    </w:rPr>
                    <w:t>编号</w:t>
                  </w:r>
                </w:p>
              </w:tc>
              <w:tc>
                <w:tcPr>
                  <w:tcW w:w="1985" w:type="dxa"/>
                  <w:vAlign w:val="center"/>
                </w:tcPr>
                <w:p>
                  <w:pPr>
                    <w:jc w:val="center"/>
                    <w:rPr>
                      <w:rFonts w:asciiTheme="minorEastAsia" w:hAnsiTheme="minorEastAsia" w:cstheme="minorEastAsia"/>
                      <w:szCs w:val="21"/>
                    </w:rPr>
                  </w:pPr>
                  <w:r>
                    <w:rPr>
                      <w:rFonts w:hint="eastAsia" w:asciiTheme="minorEastAsia" w:hAnsiTheme="minorEastAsia" w:cstheme="minorEastAsia"/>
                      <w:b/>
                      <w:szCs w:val="21"/>
                    </w:rPr>
                    <w:t>实训任务</w:t>
                  </w:r>
                </w:p>
              </w:tc>
              <w:tc>
                <w:tcPr>
                  <w:tcW w:w="1341" w:type="dxa"/>
                </w:tcPr>
                <w:p>
                  <w:pPr>
                    <w:spacing w:line="360" w:lineRule="auto"/>
                    <w:rPr>
                      <w:rFonts w:asciiTheme="minorEastAsia" w:hAnsiTheme="minorEastAsia" w:cstheme="minorEastAsia"/>
                      <w:szCs w:val="21"/>
                    </w:rPr>
                  </w:pPr>
                  <w:r>
                    <w:rPr>
                      <w:rFonts w:hint="eastAsia" w:asciiTheme="minorEastAsia" w:hAnsiTheme="minorEastAsia" w:cstheme="minorEastAsia"/>
                      <w:b/>
                      <w:szCs w:val="21"/>
                    </w:rPr>
                    <w:t>知识基础</w:t>
                  </w:r>
                </w:p>
              </w:tc>
              <w:tc>
                <w:tcPr>
                  <w:tcW w:w="1504" w:type="dxa"/>
                </w:tcPr>
                <w:p>
                  <w:pPr>
                    <w:spacing w:line="360" w:lineRule="auto"/>
                    <w:rPr>
                      <w:rFonts w:asciiTheme="minorEastAsia" w:hAnsiTheme="minorEastAsia" w:cstheme="minorEastAsia"/>
                      <w:szCs w:val="21"/>
                    </w:rPr>
                  </w:pPr>
                  <w:r>
                    <w:rPr>
                      <w:rFonts w:hint="eastAsia" w:asciiTheme="minorEastAsia" w:hAnsiTheme="minorEastAsia" w:cstheme="minorEastAsia"/>
                      <w:b/>
                      <w:szCs w:val="21"/>
                    </w:rPr>
                    <w:t>实训内容</w:t>
                  </w:r>
                </w:p>
              </w:tc>
              <w:tc>
                <w:tcPr>
                  <w:tcW w:w="1770" w:type="dxa"/>
                </w:tcPr>
                <w:p>
                  <w:pPr>
                    <w:spacing w:line="360" w:lineRule="auto"/>
                    <w:rPr>
                      <w:rFonts w:asciiTheme="minorEastAsia" w:hAnsiTheme="minorEastAsia" w:cstheme="minorEastAsia"/>
                      <w:szCs w:val="21"/>
                    </w:rPr>
                  </w:pPr>
                  <w:r>
                    <w:rPr>
                      <w:rFonts w:hint="eastAsia" w:asciiTheme="minorEastAsia" w:hAnsiTheme="minorEastAsia" w:cstheme="minorEastAsia"/>
                      <w:b/>
                      <w:szCs w:val="21"/>
                    </w:rPr>
                    <w:t>要求说明</w:t>
                  </w:r>
                </w:p>
              </w:tc>
              <w:tc>
                <w:tcPr>
                  <w:tcW w:w="752" w:type="dxa"/>
                </w:tcPr>
                <w:p>
                  <w:pPr>
                    <w:spacing w:line="360" w:lineRule="auto"/>
                    <w:rPr>
                      <w:rFonts w:asciiTheme="minorEastAsia" w:hAnsiTheme="minorEastAsia" w:cstheme="minorEastAsia"/>
                      <w:szCs w:val="21"/>
                    </w:rPr>
                  </w:pPr>
                  <w:r>
                    <w:rPr>
                      <w:rFonts w:hint="eastAsia" w:asciiTheme="minorEastAsia" w:hAnsiTheme="minorEastAsia" w:cstheme="minorEastAsia"/>
                      <w:b/>
                      <w:szCs w:val="21"/>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7"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w:t>
                  </w:r>
                </w:p>
              </w:tc>
              <w:tc>
                <w:tcPr>
                  <w:tcW w:w="1985"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界面设计</w:t>
                  </w:r>
                </w:p>
              </w:tc>
              <w:tc>
                <w:tcPr>
                  <w:tcW w:w="1341" w:type="dxa"/>
                  <w:vAlign w:val="center"/>
                </w:tcPr>
                <w:p>
                  <w:pPr>
                    <w:rPr>
                      <w:rFonts w:asciiTheme="minorEastAsia" w:hAnsiTheme="minorEastAsia" w:cstheme="minorEastAsia"/>
                      <w:szCs w:val="21"/>
                    </w:rPr>
                  </w:pPr>
                  <w:r>
                    <w:rPr>
                      <w:rFonts w:hint="eastAsia" w:asciiTheme="minorEastAsia" w:hAnsiTheme="minorEastAsia" w:cstheme="minorEastAsia"/>
                      <w:szCs w:val="21"/>
                    </w:rPr>
                    <w:t>客户需求分析方法</w:t>
                  </w:r>
                </w:p>
                <w:p>
                  <w:pPr>
                    <w:rPr>
                      <w:rFonts w:asciiTheme="minorEastAsia" w:hAnsiTheme="minorEastAsia" w:cstheme="minorEastAsia"/>
                      <w:szCs w:val="21"/>
                    </w:rPr>
                  </w:pPr>
                  <w:r>
                    <w:rPr>
                      <w:rFonts w:hint="eastAsia" w:asciiTheme="minorEastAsia" w:hAnsiTheme="minorEastAsia" w:cstheme="minorEastAsia"/>
                      <w:szCs w:val="21"/>
                    </w:rPr>
                    <w:t>客户操作习惯分析方法</w:t>
                  </w:r>
                </w:p>
                <w:p>
                  <w:pPr>
                    <w:rPr>
                      <w:rFonts w:asciiTheme="minorEastAsia" w:hAnsiTheme="minorEastAsia" w:cstheme="minorEastAsia"/>
                      <w:szCs w:val="21"/>
                    </w:rPr>
                  </w:pPr>
                  <w:r>
                    <w:rPr>
                      <w:rFonts w:hint="eastAsia" w:asciiTheme="minorEastAsia" w:hAnsiTheme="minorEastAsia" w:cstheme="minorEastAsia"/>
                      <w:szCs w:val="21"/>
                    </w:rPr>
                    <w:t>视觉定位原理</w:t>
                  </w:r>
                </w:p>
                <w:p>
                  <w:pPr>
                    <w:rPr>
                      <w:rFonts w:asciiTheme="minorEastAsia" w:hAnsiTheme="minorEastAsia" w:cstheme="minorEastAsia"/>
                      <w:szCs w:val="21"/>
                    </w:rPr>
                  </w:pPr>
                  <w:r>
                    <w:rPr>
                      <w:rFonts w:hint="eastAsia" w:asciiTheme="minorEastAsia" w:hAnsiTheme="minorEastAsia" w:cstheme="minorEastAsia"/>
                      <w:szCs w:val="21"/>
                    </w:rPr>
                    <w:t>页面布局方式</w:t>
                  </w:r>
                </w:p>
                <w:p>
                  <w:pPr>
                    <w:rPr>
                      <w:rFonts w:asciiTheme="minorEastAsia" w:hAnsiTheme="minorEastAsia" w:cstheme="minorEastAsia"/>
                      <w:szCs w:val="21"/>
                    </w:rPr>
                  </w:pPr>
                  <w:r>
                    <w:rPr>
                      <w:rFonts w:hint="eastAsia" w:asciiTheme="minorEastAsia" w:hAnsiTheme="minorEastAsia" w:cstheme="minorEastAsia"/>
                      <w:szCs w:val="21"/>
                    </w:rPr>
                    <w:t>商品陈列样式</w:t>
                  </w:r>
                </w:p>
              </w:tc>
              <w:tc>
                <w:tcPr>
                  <w:tcW w:w="1504" w:type="dxa"/>
                </w:tcPr>
                <w:p>
                  <w:pPr>
                    <w:jc w:val="left"/>
                    <w:rPr>
                      <w:rFonts w:asciiTheme="minorEastAsia" w:hAnsiTheme="minorEastAsia" w:cstheme="minorEastAsia"/>
                      <w:szCs w:val="21"/>
                    </w:rPr>
                  </w:pPr>
                  <w:r>
                    <w:rPr>
                      <w:rFonts w:hint="eastAsia" w:asciiTheme="minorEastAsia" w:hAnsiTheme="minorEastAsia" w:cstheme="minorEastAsia"/>
                      <w:szCs w:val="21"/>
                    </w:rPr>
                    <w:t>组件搭配</w:t>
                  </w:r>
                </w:p>
                <w:p>
                  <w:pPr>
                    <w:jc w:val="left"/>
                    <w:rPr>
                      <w:rFonts w:asciiTheme="minorEastAsia" w:hAnsiTheme="minorEastAsia" w:cstheme="minorEastAsia"/>
                      <w:szCs w:val="21"/>
                    </w:rPr>
                  </w:pPr>
                  <w:r>
                    <w:rPr>
                      <w:rFonts w:hint="eastAsia" w:asciiTheme="minorEastAsia" w:hAnsiTheme="minorEastAsia" w:cstheme="minorEastAsia"/>
                      <w:szCs w:val="21"/>
                    </w:rPr>
                    <w:t>组件样式选择</w:t>
                  </w:r>
                </w:p>
                <w:p>
                  <w:pPr>
                    <w:jc w:val="left"/>
                    <w:rPr>
                      <w:rFonts w:asciiTheme="minorEastAsia" w:hAnsiTheme="minorEastAsia" w:cstheme="minorEastAsia"/>
                      <w:szCs w:val="21"/>
                    </w:rPr>
                  </w:pPr>
                  <w:r>
                    <w:rPr>
                      <w:rFonts w:hint="eastAsia" w:asciiTheme="minorEastAsia" w:hAnsiTheme="minorEastAsia" w:cstheme="minorEastAsia"/>
                      <w:szCs w:val="21"/>
                    </w:rPr>
                    <w:t>布局规划</w:t>
                  </w:r>
                </w:p>
                <w:p>
                  <w:pPr>
                    <w:jc w:val="left"/>
                    <w:rPr>
                      <w:rFonts w:asciiTheme="minorEastAsia" w:hAnsiTheme="minorEastAsia" w:cstheme="minorEastAsia"/>
                      <w:szCs w:val="21"/>
                    </w:rPr>
                  </w:pPr>
                  <w:r>
                    <w:rPr>
                      <w:rFonts w:hint="eastAsia" w:asciiTheme="minorEastAsia" w:hAnsiTheme="minorEastAsia" w:cstheme="minorEastAsia"/>
                      <w:szCs w:val="21"/>
                    </w:rPr>
                    <w:t>颜色搭配</w:t>
                  </w:r>
                </w:p>
                <w:p>
                  <w:pPr>
                    <w:jc w:val="left"/>
                    <w:rPr>
                      <w:rFonts w:asciiTheme="minorEastAsia" w:hAnsiTheme="minorEastAsia" w:cstheme="minorEastAsia"/>
                      <w:szCs w:val="21"/>
                    </w:rPr>
                  </w:pPr>
                  <w:r>
                    <w:rPr>
                      <w:rFonts w:hint="eastAsia" w:asciiTheme="minorEastAsia" w:hAnsiTheme="minorEastAsia" w:cstheme="minorEastAsia"/>
                      <w:szCs w:val="21"/>
                    </w:rPr>
                    <w:t>导航菜单设计</w:t>
                  </w:r>
                </w:p>
                <w:p>
                  <w:pPr>
                    <w:spacing w:line="360" w:lineRule="auto"/>
                    <w:rPr>
                      <w:rFonts w:asciiTheme="minorEastAsia" w:hAnsiTheme="minorEastAsia" w:cstheme="minorEastAsia"/>
                      <w:szCs w:val="21"/>
                    </w:rPr>
                  </w:pPr>
                  <w:r>
                    <w:rPr>
                      <w:rFonts w:hint="eastAsia" w:asciiTheme="minorEastAsia" w:hAnsiTheme="minorEastAsia" w:cstheme="minorEastAsia"/>
                      <w:szCs w:val="21"/>
                    </w:rPr>
                    <w:t>页面展现顺序</w:t>
                  </w:r>
                </w:p>
              </w:tc>
              <w:tc>
                <w:tcPr>
                  <w:tcW w:w="1770" w:type="dxa"/>
                </w:tcPr>
                <w:p>
                  <w:pPr>
                    <w:spacing w:line="360" w:lineRule="auto"/>
                    <w:rPr>
                      <w:rFonts w:asciiTheme="minorEastAsia" w:hAnsiTheme="minorEastAsia" w:cstheme="minorEastAsia"/>
                      <w:szCs w:val="21"/>
                    </w:rPr>
                  </w:pPr>
                  <w:r>
                    <w:rPr>
                      <w:rFonts w:hint="eastAsia" w:asciiTheme="minorEastAsia" w:hAnsiTheme="minorEastAsia" w:cstheme="minorEastAsia"/>
                      <w:szCs w:val="21"/>
                    </w:rPr>
                    <w:t>通过视觉效果与操作便捷性的塑造提升用户体验</w:t>
                  </w:r>
                </w:p>
              </w:tc>
              <w:tc>
                <w:tcPr>
                  <w:tcW w:w="752" w:type="dxa"/>
                </w:tcPr>
                <w:p>
                  <w:pPr>
                    <w:spacing w:line="360" w:lineRule="auto"/>
                    <w:rPr>
                      <w:rFonts w:asciiTheme="minorEastAsia" w:hAnsiTheme="minorEastAsia" w:cstheme="minorEastAsia"/>
                      <w:szCs w:val="21"/>
                    </w:rPr>
                  </w:pPr>
                  <w:r>
                    <w:rPr>
                      <w:rFonts w:hint="eastAsia" w:asciiTheme="minorEastAsia" w:hAnsiTheme="minorEastAsia" w:cs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6" w:hRule="atLeast"/>
              </w:trPr>
              <w:tc>
                <w:tcPr>
                  <w:tcW w:w="697"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2</w:t>
                  </w:r>
                </w:p>
              </w:tc>
              <w:tc>
                <w:tcPr>
                  <w:tcW w:w="1985"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图片设计</w:t>
                  </w:r>
                </w:p>
                <w:p>
                  <w:pPr>
                    <w:jc w:val="center"/>
                    <w:rPr>
                      <w:rFonts w:asciiTheme="minorEastAsia" w:hAnsiTheme="minorEastAsia" w:cstheme="minorEastAsia"/>
                      <w:szCs w:val="21"/>
                    </w:rPr>
                  </w:pPr>
                  <w:r>
                    <w:rPr>
                      <w:rFonts w:hint="eastAsia" w:asciiTheme="minorEastAsia" w:hAnsiTheme="minorEastAsia" w:cstheme="minorEastAsia"/>
                      <w:szCs w:val="21"/>
                    </w:rPr>
                    <w:t>与处理</w:t>
                  </w:r>
                </w:p>
              </w:tc>
              <w:tc>
                <w:tcPr>
                  <w:tcW w:w="1341" w:type="dxa"/>
                  <w:vAlign w:val="center"/>
                </w:tcPr>
                <w:p>
                  <w:pPr>
                    <w:rPr>
                      <w:rFonts w:asciiTheme="minorEastAsia" w:hAnsiTheme="minorEastAsia" w:cstheme="minorEastAsia"/>
                      <w:szCs w:val="21"/>
                    </w:rPr>
                  </w:pPr>
                  <w:r>
                    <w:rPr>
                      <w:rFonts w:hint="eastAsia" w:asciiTheme="minorEastAsia" w:hAnsiTheme="minorEastAsia" w:cstheme="minorEastAsia"/>
                      <w:szCs w:val="21"/>
                    </w:rPr>
                    <w:t>图片裁剪方法</w:t>
                  </w:r>
                </w:p>
                <w:p>
                  <w:pPr>
                    <w:rPr>
                      <w:rFonts w:asciiTheme="minorEastAsia" w:hAnsiTheme="minorEastAsia" w:cstheme="minorEastAsia"/>
                      <w:szCs w:val="21"/>
                    </w:rPr>
                  </w:pPr>
                  <w:r>
                    <w:rPr>
                      <w:rFonts w:hint="eastAsia" w:asciiTheme="minorEastAsia" w:hAnsiTheme="minorEastAsia" w:cstheme="minorEastAsia"/>
                      <w:szCs w:val="21"/>
                    </w:rPr>
                    <w:t>修图工具使用</w:t>
                  </w:r>
                </w:p>
                <w:p>
                  <w:pPr>
                    <w:rPr>
                      <w:rFonts w:asciiTheme="minorEastAsia" w:hAnsiTheme="minorEastAsia" w:cstheme="minorEastAsia"/>
                      <w:szCs w:val="21"/>
                    </w:rPr>
                  </w:pPr>
                  <w:r>
                    <w:rPr>
                      <w:rFonts w:hint="eastAsia" w:asciiTheme="minorEastAsia" w:hAnsiTheme="minorEastAsia" w:cstheme="minorEastAsia"/>
                      <w:szCs w:val="21"/>
                    </w:rPr>
                    <w:t>调色原来</w:t>
                  </w:r>
                </w:p>
              </w:tc>
              <w:tc>
                <w:tcPr>
                  <w:tcW w:w="1504"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图片裁剪</w:t>
                  </w:r>
                </w:p>
                <w:p>
                  <w:pPr>
                    <w:jc w:val="left"/>
                    <w:rPr>
                      <w:rFonts w:asciiTheme="minorEastAsia" w:hAnsiTheme="minorEastAsia" w:cstheme="minorEastAsia"/>
                      <w:szCs w:val="21"/>
                    </w:rPr>
                  </w:pPr>
                  <w:r>
                    <w:rPr>
                      <w:rFonts w:hint="eastAsia" w:asciiTheme="minorEastAsia" w:hAnsiTheme="minorEastAsia" w:cstheme="minorEastAsia"/>
                      <w:szCs w:val="21"/>
                    </w:rPr>
                    <w:t>图片亮度/色彩/清晰度调整</w:t>
                  </w:r>
                </w:p>
                <w:p>
                  <w:pPr>
                    <w:jc w:val="left"/>
                    <w:rPr>
                      <w:rFonts w:asciiTheme="minorEastAsia" w:hAnsiTheme="minorEastAsia" w:cstheme="minorEastAsia"/>
                      <w:szCs w:val="21"/>
                    </w:rPr>
                  </w:pPr>
                  <w:r>
                    <w:rPr>
                      <w:rFonts w:hint="eastAsia" w:asciiTheme="minorEastAsia" w:hAnsiTheme="minorEastAsia" w:cstheme="minorEastAsia"/>
                      <w:szCs w:val="21"/>
                    </w:rPr>
                    <w:t>抠图</w:t>
                  </w:r>
                </w:p>
                <w:p>
                  <w:pPr>
                    <w:jc w:val="left"/>
                    <w:rPr>
                      <w:rFonts w:asciiTheme="minorEastAsia" w:hAnsiTheme="minorEastAsia" w:cstheme="minorEastAsia"/>
                      <w:szCs w:val="21"/>
                    </w:rPr>
                  </w:pPr>
                  <w:r>
                    <w:rPr>
                      <w:rFonts w:hint="eastAsia" w:asciiTheme="minorEastAsia" w:hAnsiTheme="minorEastAsia" w:cstheme="minorEastAsia"/>
                      <w:szCs w:val="21"/>
                    </w:rPr>
                    <w:t>加/去水印及边框</w:t>
                  </w:r>
                </w:p>
                <w:p>
                  <w:pPr>
                    <w:jc w:val="left"/>
                    <w:rPr>
                      <w:rFonts w:asciiTheme="minorEastAsia" w:hAnsiTheme="minorEastAsia" w:cstheme="minorEastAsia"/>
                      <w:szCs w:val="21"/>
                    </w:rPr>
                  </w:pPr>
                  <w:r>
                    <w:rPr>
                      <w:rFonts w:hint="eastAsia" w:asciiTheme="minorEastAsia" w:hAnsiTheme="minorEastAsia" w:cstheme="minorEastAsia"/>
                      <w:szCs w:val="21"/>
                    </w:rPr>
                    <w:t>图片批量处理</w:t>
                  </w:r>
                </w:p>
              </w:tc>
              <w:tc>
                <w:tcPr>
                  <w:tcW w:w="1770"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体现商业、艺术与技术的融合</w:t>
                  </w:r>
                </w:p>
              </w:tc>
              <w:tc>
                <w:tcPr>
                  <w:tcW w:w="752" w:type="dxa"/>
                </w:tcPr>
                <w:p>
                  <w:pPr>
                    <w:spacing w:line="360" w:lineRule="auto"/>
                    <w:rPr>
                      <w:rFonts w:asciiTheme="minorEastAsia" w:hAnsiTheme="minorEastAsia" w:cstheme="minorEastAsia"/>
                      <w:szCs w:val="21"/>
                    </w:rPr>
                  </w:pPr>
                  <w:r>
                    <w:rPr>
                      <w:rFonts w:hint="eastAsia" w:asciiTheme="minorEastAsia" w:hAnsiTheme="minorEastAsia" w:cstheme="minorEastAsia"/>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7"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3</w:t>
                  </w:r>
                </w:p>
              </w:tc>
              <w:tc>
                <w:tcPr>
                  <w:tcW w:w="1985"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元素设计</w:t>
                  </w:r>
                </w:p>
              </w:tc>
              <w:tc>
                <w:tcPr>
                  <w:tcW w:w="1341" w:type="dxa"/>
                  <w:vAlign w:val="center"/>
                </w:tcPr>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r>
                    <w:rPr>
                      <w:rFonts w:hint="eastAsia" w:asciiTheme="minorEastAsia" w:hAnsiTheme="minorEastAsia" w:cstheme="minorEastAsia"/>
                      <w:szCs w:val="21"/>
                    </w:rPr>
                    <w:t>标志设计意义与目的</w:t>
                  </w:r>
                </w:p>
              </w:tc>
              <w:tc>
                <w:tcPr>
                  <w:tcW w:w="1504" w:type="dxa"/>
                  <w:vAlign w:val="center"/>
                </w:tcPr>
                <w:p>
                  <w:pPr>
                    <w:jc w:val="left"/>
                    <w:rPr>
                      <w:rFonts w:asciiTheme="minorEastAsia" w:hAnsiTheme="minorEastAsia" w:cstheme="minorEastAsia"/>
                      <w:szCs w:val="21"/>
                    </w:rPr>
                  </w:pPr>
                </w:p>
                <w:p>
                  <w:pPr>
                    <w:jc w:val="left"/>
                    <w:rPr>
                      <w:rFonts w:asciiTheme="minorEastAsia" w:hAnsiTheme="minorEastAsia" w:cstheme="minorEastAsia"/>
                      <w:szCs w:val="21"/>
                    </w:rPr>
                  </w:pPr>
                </w:p>
                <w:p>
                  <w:pPr>
                    <w:jc w:val="left"/>
                    <w:rPr>
                      <w:rFonts w:asciiTheme="minorEastAsia" w:hAnsiTheme="minorEastAsia" w:cstheme="minorEastAsia"/>
                      <w:szCs w:val="21"/>
                    </w:rPr>
                  </w:pPr>
                  <w:r>
                    <w:rPr>
                      <w:rFonts w:hint="eastAsia" w:asciiTheme="minorEastAsia" w:hAnsiTheme="minorEastAsia" w:cstheme="minorEastAsia"/>
                      <w:szCs w:val="21"/>
                    </w:rPr>
                    <w:t>店铺命名</w:t>
                  </w:r>
                </w:p>
                <w:p>
                  <w:pPr>
                    <w:jc w:val="left"/>
                    <w:rPr>
                      <w:rFonts w:asciiTheme="minorEastAsia" w:hAnsiTheme="minorEastAsia" w:cstheme="minorEastAsia"/>
                      <w:szCs w:val="21"/>
                    </w:rPr>
                  </w:pPr>
                  <w:r>
                    <w:rPr>
                      <w:rFonts w:hint="eastAsia" w:asciiTheme="minorEastAsia" w:hAnsiTheme="minorEastAsia" w:cstheme="minorEastAsia"/>
                      <w:szCs w:val="21"/>
                    </w:rPr>
                    <w:t>店标（logo）设计</w:t>
                  </w:r>
                </w:p>
                <w:p>
                  <w:pPr>
                    <w:jc w:val="left"/>
                    <w:rPr>
                      <w:rFonts w:asciiTheme="minorEastAsia" w:hAnsiTheme="minorEastAsia" w:cstheme="minorEastAsia"/>
                      <w:szCs w:val="21"/>
                    </w:rPr>
                  </w:pPr>
                  <w:r>
                    <w:rPr>
                      <w:rFonts w:hint="eastAsia" w:asciiTheme="minorEastAsia" w:hAnsiTheme="minorEastAsia" w:cstheme="minorEastAsia"/>
                      <w:szCs w:val="21"/>
                    </w:rPr>
                    <w:t>宣传性标语设计</w:t>
                  </w:r>
                </w:p>
                <w:p>
                  <w:pPr>
                    <w:jc w:val="left"/>
                    <w:rPr>
                      <w:rFonts w:asciiTheme="minorEastAsia" w:hAnsiTheme="minorEastAsia" w:cstheme="minorEastAsia"/>
                      <w:szCs w:val="21"/>
                    </w:rPr>
                  </w:pPr>
                  <w:r>
                    <w:rPr>
                      <w:rFonts w:hint="eastAsia" w:asciiTheme="minorEastAsia" w:hAnsiTheme="minorEastAsia" w:cstheme="minorEastAsia"/>
                      <w:szCs w:val="21"/>
                    </w:rPr>
                    <w:t>店铺banner设计</w:t>
                  </w:r>
                </w:p>
              </w:tc>
              <w:tc>
                <w:tcPr>
                  <w:tcW w:w="1770" w:type="dxa"/>
                </w:tcPr>
                <w:p>
                  <w:pPr>
                    <w:jc w:val="left"/>
                    <w:rPr>
                      <w:rFonts w:asciiTheme="minorEastAsia" w:hAnsiTheme="minorEastAsia" w:cstheme="minorEastAsia"/>
                      <w:szCs w:val="21"/>
                    </w:rPr>
                  </w:pPr>
                </w:p>
                <w:p>
                  <w:pPr>
                    <w:jc w:val="left"/>
                    <w:rPr>
                      <w:rFonts w:asciiTheme="minorEastAsia" w:hAnsiTheme="minorEastAsia" w:cstheme="minorEastAsia"/>
                      <w:szCs w:val="21"/>
                    </w:rPr>
                  </w:pPr>
                </w:p>
                <w:p>
                  <w:pPr>
                    <w:jc w:val="left"/>
                    <w:rPr>
                      <w:rFonts w:asciiTheme="minorEastAsia" w:hAnsiTheme="minorEastAsia" w:cstheme="minorEastAsia"/>
                      <w:szCs w:val="21"/>
                    </w:rPr>
                  </w:pPr>
                  <w:r>
                    <w:rPr>
                      <w:rFonts w:hint="eastAsia" w:asciiTheme="minorEastAsia" w:hAnsiTheme="minorEastAsia" w:cstheme="minorEastAsia"/>
                      <w:szCs w:val="21"/>
                    </w:rPr>
                    <w:t>与店铺整体风格一致，具有一定的创新性，设计独特，易识别，易记忆</w:t>
                  </w:r>
                </w:p>
              </w:tc>
              <w:tc>
                <w:tcPr>
                  <w:tcW w:w="752" w:type="dxa"/>
                </w:tcPr>
                <w:p>
                  <w:pPr>
                    <w:spacing w:line="360" w:lineRule="auto"/>
                    <w:rPr>
                      <w:rFonts w:asciiTheme="minorEastAsia" w:hAnsiTheme="minorEastAsia" w:cstheme="minorEastAsia"/>
                      <w:szCs w:val="21"/>
                    </w:rPr>
                  </w:pPr>
                </w:p>
                <w:p>
                  <w:pPr>
                    <w:spacing w:line="360" w:lineRule="auto"/>
                    <w:rPr>
                      <w:rFonts w:asciiTheme="minorEastAsia" w:hAnsiTheme="minorEastAsia" w:cstheme="minorEastAsia"/>
                      <w:szCs w:val="21"/>
                    </w:rPr>
                  </w:pPr>
                  <w:r>
                    <w:rPr>
                      <w:rFonts w:hint="eastAsia" w:asciiTheme="minorEastAsia" w:hAnsiTheme="minorEastAsia" w:cstheme="minor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7" w:hRule="atLeast"/>
              </w:trPr>
              <w:tc>
                <w:tcPr>
                  <w:tcW w:w="697"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4</w:t>
                  </w:r>
                </w:p>
              </w:tc>
              <w:tc>
                <w:tcPr>
                  <w:tcW w:w="1985"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促销广告设计</w:t>
                  </w:r>
                </w:p>
              </w:tc>
              <w:tc>
                <w:tcPr>
                  <w:tcW w:w="1341" w:type="dxa"/>
                  <w:vAlign w:val="center"/>
                </w:tcPr>
                <w:p>
                  <w:pPr>
                    <w:rPr>
                      <w:rFonts w:asciiTheme="minorEastAsia" w:hAnsiTheme="minorEastAsia" w:cstheme="minorEastAsia"/>
                      <w:szCs w:val="21"/>
                    </w:rPr>
                  </w:pPr>
                  <w:r>
                    <w:rPr>
                      <w:rFonts w:hint="eastAsia" w:asciiTheme="minorEastAsia" w:hAnsiTheme="minorEastAsia" w:cstheme="minorEastAsia"/>
                      <w:szCs w:val="21"/>
                    </w:rPr>
                    <w:t>广告设计意义与目标</w:t>
                  </w:r>
                </w:p>
                <w:p>
                  <w:pPr>
                    <w:rPr>
                      <w:rFonts w:asciiTheme="minorEastAsia" w:hAnsiTheme="minorEastAsia" w:cstheme="minorEastAsia"/>
                      <w:szCs w:val="21"/>
                    </w:rPr>
                  </w:pPr>
                  <w:r>
                    <w:rPr>
                      <w:rFonts w:hint="eastAsia" w:asciiTheme="minorEastAsia" w:hAnsiTheme="minorEastAsia" w:cstheme="minorEastAsia"/>
                      <w:szCs w:val="21"/>
                    </w:rPr>
                    <w:t>广告素材管理方法</w:t>
                  </w:r>
                </w:p>
                <w:p>
                  <w:pPr>
                    <w:rPr>
                      <w:rFonts w:asciiTheme="minorEastAsia" w:hAnsiTheme="minorEastAsia" w:cstheme="minorEastAsia"/>
                      <w:szCs w:val="21"/>
                    </w:rPr>
                  </w:pPr>
                  <w:r>
                    <w:rPr>
                      <w:rFonts w:hint="eastAsia" w:asciiTheme="minorEastAsia" w:hAnsiTheme="minorEastAsia" w:cstheme="minorEastAsia"/>
                      <w:szCs w:val="21"/>
                    </w:rPr>
                    <w:t>广告创意原理</w:t>
                  </w:r>
                </w:p>
              </w:tc>
              <w:tc>
                <w:tcPr>
                  <w:tcW w:w="1504" w:type="dxa"/>
                  <w:vAlign w:val="center"/>
                </w:tcPr>
                <w:p>
                  <w:pPr>
                    <w:rPr>
                      <w:rFonts w:asciiTheme="minorEastAsia" w:hAnsiTheme="minorEastAsia" w:cstheme="minorEastAsia"/>
                      <w:szCs w:val="21"/>
                    </w:rPr>
                  </w:pPr>
                  <w:r>
                    <w:rPr>
                      <w:rFonts w:hint="eastAsia" w:asciiTheme="minorEastAsia" w:hAnsiTheme="minorEastAsia" w:cstheme="minorEastAsia"/>
                      <w:szCs w:val="21"/>
                    </w:rPr>
                    <w:t>广告图片设计</w:t>
                  </w:r>
                </w:p>
                <w:p>
                  <w:pPr>
                    <w:rPr>
                      <w:rFonts w:asciiTheme="minorEastAsia" w:hAnsiTheme="minorEastAsia" w:cstheme="minorEastAsia"/>
                      <w:szCs w:val="21"/>
                    </w:rPr>
                  </w:pPr>
                  <w:r>
                    <w:rPr>
                      <w:rFonts w:hint="eastAsia" w:asciiTheme="minorEastAsia" w:hAnsiTheme="minorEastAsia" w:cstheme="minorEastAsia"/>
                      <w:szCs w:val="21"/>
                    </w:rPr>
                    <w:t>广告文案设计</w:t>
                  </w:r>
                </w:p>
              </w:tc>
              <w:tc>
                <w:tcPr>
                  <w:tcW w:w="1770" w:type="dxa"/>
                </w:tcPr>
                <w:p>
                  <w:pPr>
                    <w:jc w:val="left"/>
                    <w:rPr>
                      <w:rFonts w:asciiTheme="minorEastAsia" w:hAnsiTheme="minorEastAsia" w:cstheme="minorEastAsia"/>
                      <w:szCs w:val="21"/>
                    </w:rPr>
                  </w:pPr>
                  <w:r>
                    <w:rPr>
                      <w:rFonts w:hint="eastAsia" w:asciiTheme="minorEastAsia" w:hAnsiTheme="minorEastAsia" w:cstheme="minorEastAsia"/>
                      <w:szCs w:val="21"/>
                    </w:rPr>
                    <w:t>反映用户需求，抓住用户痛点，实现引入流量、提升销售的促销效果</w:t>
                  </w:r>
                </w:p>
              </w:tc>
              <w:tc>
                <w:tcPr>
                  <w:tcW w:w="752" w:type="dxa"/>
                </w:tcPr>
                <w:p>
                  <w:pPr>
                    <w:spacing w:line="360" w:lineRule="auto"/>
                    <w:rPr>
                      <w:rFonts w:asciiTheme="minorEastAsia" w:hAnsiTheme="minorEastAsia" w:cstheme="minorEastAsia"/>
                      <w:szCs w:val="21"/>
                    </w:rPr>
                  </w:pPr>
                  <w:r>
                    <w:rPr>
                      <w:rFonts w:hint="eastAsia" w:asciiTheme="minorEastAsia" w:hAnsiTheme="minorEastAsia" w:cstheme="minor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7"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5</w:t>
                  </w:r>
                </w:p>
              </w:tc>
              <w:tc>
                <w:tcPr>
                  <w:tcW w:w="1985"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主题营销创意</w:t>
                  </w:r>
                </w:p>
              </w:tc>
              <w:tc>
                <w:tcPr>
                  <w:tcW w:w="1341" w:type="dxa"/>
                  <w:vAlign w:val="center"/>
                </w:tcPr>
                <w:p>
                  <w:pPr>
                    <w:rPr>
                      <w:rFonts w:asciiTheme="minorEastAsia" w:hAnsiTheme="minorEastAsia" w:cstheme="minorEastAsia"/>
                      <w:szCs w:val="21"/>
                    </w:rPr>
                  </w:pPr>
                  <w:r>
                    <w:rPr>
                      <w:rFonts w:hint="eastAsia" w:asciiTheme="minorEastAsia" w:hAnsiTheme="minorEastAsia" w:cstheme="minorEastAsia"/>
                      <w:szCs w:val="21"/>
                    </w:rPr>
                    <w:t>主题吸引力判断</w:t>
                  </w:r>
                </w:p>
                <w:p>
                  <w:pPr>
                    <w:rPr>
                      <w:rFonts w:asciiTheme="minorEastAsia" w:hAnsiTheme="minorEastAsia" w:cstheme="minorEastAsia"/>
                      <w:szCs w:val="21"/>
                    </w:rPr>
                  </w:pPr>
                  <w:r>
                    <w:rPr>
                      <w:rFonts w:hint="eastAsia" w:asciiTheme="minorEastAsia" w:hAnsiTheme="minorEastAsia" w:cstheme="minorEastAsia"/>
                      <w:szCs w:val="21"/>
                    </w:rPr>
                    <w:t>主题优惠范围及力度</w:t>
                  </w:r>
                </w:p>
              </w:tc>
              <w:tc>
                <w:tcPr>
                  <w:tcW w:w="1504" w:type="dxa"/>
                  <w:vAlign w:val="center"/>
                </w:tcPr>
                <w:p>
                  <w:pPr>
                    <w:rPr>
                      <w:rFonts w:asciiTheme="minorEastAsia" w:hAnsiTheme="minorEastAsia" w:cstheme="minorEastAsia"/>
                      <w:szCs w:val="21"/>
                    </w:rPr>
                  </w:pPr>
                  <w:r>
                    <w:rPr>
                      <w:rFonts w:hint="eastAsia" w:asciiTheme="minorEastAsia" w:hAnsiTheme="minorEastAsia" w:cstheme="minorEastAsia"/>
                      <w:szCs w:val="21"/>
                    </w:rPr>
                    <w:t>主题图片设计</w:t>
                  </w:r>
                </w:p>
                <w:p>
                  <w:pPr>
                    <w:rPr>
                      <w:rFonts w:asciiTheme="minorEastAsia" w:hAnsiTheme="minorEastAsia" w:cstheme="minorEastAsia"/>
                      <w:szCs w:val="21"/>
                    </w:rPr>
                  </w:pPr>
                  <w:r>
                    <w:rPr>
                      <w:rFonts w:hint="eastAsia" w:asciiTheme="minorEastAsia" w:hAnsiTheme="minorEastAsia" w:cstheme="minorEastAsia"/>
                      <w:szCs w:val="21"/>
                    </w:rPr>
                    <w:t>主题商品筛选</w:t>
                  </w:r>
                </w:p>
                <w:p>
                  <w:pPr>
                    <w:rPr>
                      <w:rFonts w:asciiTheme="minorEastAsia" w:hAnsiTheme="minorEastAsia" w:cstheme="minorEastAsia"/>
                      <w:szCs w:val="21"/>
                    </w:rPr>
                  </w:pPr>
                  <w:r>
                    <w:rPr>
                      <w:rFonts w:hint="eastAsia" w:asciiTheme="minorEastAsia" w:hAnsiTheme="minorEastAsia" w:cstheme="minorEastAsia"/>
                      <w:szCs w:val="21"/>
                    </w:rPr>
                    <w:t>主题标签设计</w:t>
                  </w:r>
                </w:p>
                <w:p>
                  <w:pPr>
                    <w:rPr>
                      <w:rFonts w:asciiTheme="minorEastAsia" w:hAnsiTheme="minorEastAsia" w:cstheme="minorEastAsia"/>
                      <w:szCs w:val="21"/>
                    </w:rPr>
                  </w:pPr>
                  <w:r>
                    <w:rPr>
                      <w:rFonts w:hint="eastAsia" w:asciiTheme="minorEastAsia" w:hAnsiTheme="minorEastAsia" w:cstheme="minorEastAsia"/>
                      <w:szCs w:val="21"/>
                    </w:rPr>
                    <w:t>商品加标签处理</w:t>
                  </w:r>
                </w:p>
              </w:tc>
              <w:tc>
                <w:tcPr>
                  <w:tcW w:w="1770" w:type="dxa"/>
                </w:tcPr>
                <w:p>
                  <w:pPr>
                    <w:jc w:val="left"/>
                    <w:rPr>
                      <w:rFonts w:asciiTheme="minorEastAsia" w:hAnsiTheme="minorEastAsia" w:cstheme="minorEastAsia"/>
                      <w:szCs w:val="21"/>
                    </w:rPr>
                  </w:pPr>
                  <w:r>
                    <w:rPr>
                      <w:rFonts w:hint="eastAsia" w:asciiTheme="minorEastAsia" w:hAnsiTheme="minorEastAsia" w:cstheme="minorEastAsia"/>
                      <w:szCs w:val="21"/>
                    </w:rPr>
                    <w:t>以“活动海报”的表现形式，借助消费者对常见主题的认知，激增店铺流量</w:t>
                  </w:r>
                </w:p>
              </w:tc>
              <w:tc>
                <w:tcPr>
                  <w:tcW w:w="752" w:type="dxa"/>
                </w:tcPr>
                <w:p>
                  <w:pPr>
                    <w:spacing w:line="360" w:lineRule="auto"/>
                    <w:rPr>
                      <w:rFonts w:asciiTheme="minorEastAsia" w:hAnsiTheme="minorEastAsia" w:cstheme="minorEastAsia"/>
                      <w:szCs w:val="21"/>
                    </w:rPr>
                  </w:pPr>
                  <w:r>
                    <w:rPr>
                      <w:rFonts w:hint="eastAsia" w:asciiTheme="minorEastAsia" w:hAnsiTheme="minorEastAsia" w:cstheme="minorEastAsia"/>
                      <w:szCs w:val="21"/>
                    </w:rPr>
                    <w:t>4</w:t>
                  </w:r>
                </w:p>
              </w:tc>
            </w:tr>
          </w:tbl>
          <w:p>
            <w:pPr>
              <w:spacing w:line="360" w:lineRule="auto"/>
              <w:rPr>
                <w:rFonts w:asciiTheme="minorEastAsia" w:hAnsiTheme="minorEastAsia" w:cstheme="minorEastAsia"/>
                <w:szCs w:val="21"/>
              </w:rPr>
            </w:pPr>
            <w:r>
              <w:rPr>
                <w:rFonts w:hint="eastAsia" w:asciiTheme="minorEastAsia" w:hAnsiTheme="minorEastAsia" w:cstheme="minorEastAsia"/>
                <w:kern w:val="0"/>
                <w:sz w:val="21"/>
                <w:szCs w:val="21"/>
                <w:lang w:eastAsia="zh-CN"/>
              </w:rPr>
              <w:t>★</w:t>
            </w:r>
            <w:r>
              <w:rPr>
                <w:rFonts w:hint="eastAsia" w:asciiTheme="minorEastAsia" w:hAnsiTheme="minorEastAsia" w:cstheme="minorEastAsia"/>
                <w:szCs w:val="21"/>
              </w:rPr>
              <w:t>五、产品特色</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1、基于模板选取与重建、组件搭配与设置，进行微店首页、商品详情页等内容的规划与设计实施，支持个性化页面的自制与应用。</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2、嵌入手机模拟器，支持实时预览与体验，再现主流移动设备交互效果。</w:t>
            </w:r>
          </w:p>
          <w:p>
            <w:pPr>
              <w:spacing w:line="360" w:lineRule="auto"/>
              <w:rPr>
                <w:rFonts w:asciiTheme="minorEastAsia" w:hAnsiTheme="minorEastAsia" w:cstheme="minorEastAsia"/>
                <w:szCs w:val="21"/>
              </w:rPr>
            </w:pPr>
            <w:r>
              <w:rPr>
                <w:rFonts w:hint="eastAsia" w:asciiTheme="minorEastAsia" w:hAnsiTheme="minorEastAsia" w:cstheme="minorEastAsia"/>
                <w:szCs w:val="21"/>
              </w:rPr>
              <w:t>3、结合系统自动评分和教师主观评分两种模式，支持评分权重的灵活设置，实现对店铺装修“量与质”的双重考察。</w:t>
            </w:r>
          </w:p>
          <w:p>
            <w:pPr>
              <w:spacing w:line="360" w:lineRule="auto"/>
              <w:rPr>
                <w:rFonts w:asciiTheme="minorEastAsia" w:hAnsiTheme="minorEastAsia" w:cstheme="minorEastAsia"/>
                <w:szCs w:val="21"/>
              </w:rPr>
            </w:pPr>
            <w:r>
              <w:rPr>
                <w:rFonts w:hint="eastAsia" w:asciiTheme="minorEastAsia" w:hAnsiTheme="minorEastAsia" w:cstheme="minorEastAsia"/>
                <w:szCs w:val="21"/>
              </w:rPr>
              <w:t>4、紧密贴合移动商务专业建设指南中，关于移动商务视觉设计课程的知识与素养要求，重在培养学生的网站界面规划、商品信息采集、图片美工、元素设计、文案编辑等技能。</w:t>
            </w:r>
          </w:p>
          <w:p>
            <w:pPr>
              <w:spacing w:line="360" w:lineRule="auto"/>
              <w:rPr>
                <w:rFonts w:asciiTheme="minorEastAsia" w:hAnsiTheme="minorEastAsia" w:cstheme="minorEastAsia"/>
                <w:szCs w:val="21"/>
              </w:rPr>
            </w:pPr>
            <w:r>
              <w:rPr>
                <w:rFonts w:hint="eastAsia" w:asciiTheme="minorEastAsia" w:hAnsiTheme="minorEastAsia" w:cstheme="minorEastAsia"/>
                <w:szCs w:val="21"/>
              </w:rPr>
              <w:t>5、支持教师对学生学习成果的统一查看，便于在实验班范围内开展评比与交流互动，践行“翻转课堂”教学模式。</w:t>
            </w:r>
          </w:p>
          <w:p>
            <w:pPr>
              <w:spacing w:line="360" w:lineRule="auto"/>
              <w:ind w:firstLine="420" w:firstLineChars="200"/>
              <w:rPr>
                <w:rFonts w:ascii="Times" w:hAnsi="Times"/>
              </w:rPr>
            </w:pPr>
          </w:p>
          <w:p>
            <w:pPr>
              <w:rPr>
                <w:bCs/>
              </w:rPr>
            </w:pPr>
          </w:p>
          <w:p/>
        </w:tc>
        <w:tc>
          <w:tcPr>
            <w:tcW w:w="665" w:type="dxa"/>
            <w:vAlign w:val="center"/>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pPr>
            <w:r>
              <w:rPr>
                <w:rFonts w:hint="eastAsia"/>
              </w:rPr>
              <w:t>套</w:t>
            </w:r>
          </w:p>
        </w:tc>
        <w:tc>
          <w:tcPr>
            <w:tcW w:w="664" w:type="dxa"/>
            <w:vAlign w:val="center"/>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pPr>
            <w:r>
              <w:rPr>
                <w:rFonts w:hint="eastAsia"/>
              </w:rPr>
              <w:t>1</w:t>
            </w:r>
          </w:p>
        </w:tc>
        <w:tc>
          <w:tcPr>
            <w:tcW w:w="654" w:type="dxa"/>
            <w:vAlign w:val="center"/>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pPr>
          </w:p>
        </w:tc>
        <w:tc>
          <w:tcPr>
            <w:tcW w:w="648" w:type="dxa"/>
            <w:vAlign w:val="center"/>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pPr>
          </w:p>
        </w:tc>
        <w:tc>
          <w:tcPr>
            <w:tcW w:w="84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vMerge w:val="restart"/>
          </w:tcPr>
          <w:p>
            <w:pPr>
              <w:rPr>
                <w:rFonts w:hint="eastAsia" w:eastAsiaTheme="minorEastAsia"/>
                <w:lang w:val="en-US" w:eastAsia="zh-CN"/>
              </w:rPr>
            </w:pPr>
            <w:r>
              <w:rPr>
                <w:rFonts w:hint="eastAsia"/>
                <w:lang w:val="en-US" w:eastAsia="zh-CN"/>
              </w:rPr>
              <w:t>2</w:t>
            </w:r>
          </w:p>
        </w:tc>
        <w:tc>
          <w:tcPr>
            <w:tcW w:w="1327" w:type="dxa"/>
            <w:vMerge w:val="restart"/>
          </w:tcPr>
          <w:p>
            <w:pPr>
              <w:rPr>
                <w:rFonts w:hint="eastAsia" w:eastAsiaTheme="minorEastAsia"/>
                <w:lang w:eastAsia="zh-CN"/>
              </w:rPr>
            </w:pPr>
            <w:r>
              <w:rPr>
                <w:rFonts w:hint="eastAsia"/>
                <w:lang w:eastAsia="zh-CN"/>
              </w:rPr>
              <w:t>微店配套设备</w:t>
            </w:r>
          </w:p>
        </w:tc>
        <w:tc>
          <w:tcPr>
            <w:tcW w:w="8670" w:type="dxa"/>
            <w:vAlign w:val="center"/>
          </w:tcPr>
          <w:p>
            <w:pPr>
              <w:numPr>
                <w:ilvl w:val="0"/>
                <w:numId w:val="1"/>
              </w:numPr>
              <w:rPr>
                <w:rFonts w:hint="eastAsia"/>
              </w:rPr>
            </w:pPr>
            <w:r>
              <w:rPr>
                <w:rFonts w:hint="eastAsia"/>
                <w:lang w:val="en-US" w:eastAsia="zh-CN"/>
              </w:rPr>
              <w:t>Sony/索尼 ILCE-7RM3 A7RM3全画幅微单索尼a7r3</w:t>
            </w:r>
          </w:p>
        </w:tc>
        <w:tc>
          <w:tcPr>
            <w:tcW w:w="665" w:type="dxa"/>
            <w:vAlign w:val="center"/>
          </w:tcPr>
          <w:p>
            <w:pPr>
              <w:jc w:val="center"/>
              <w:rPr>
                <w:rFonts w:hint="eastAsia" w:eastAsiaTheme="minorEastAsia"/>
                <w:lang w:eastAsia="zh-CN"/>
              </w:rPr>
            </w:pPr>
            <w:r>
              <w:rPr>
                <w:rFonts w:hint="eastAsia"/>
                <w:lang w:eastAsia="zh-CN"/>
              </w:rPr>
              <w:t>个</w:t>
            </w:r>
          </w:p>
        </w:tc>
        <w:tc>
          <w:tcPr>
            <w:tcW w:w="664" w:type="dxa"/>
            <w:vAlign w:val="center"/>
          </w:tcPr>
          <w:p>
            <w:pPr>
              <w:jc w:val="center"/>
              <w:rPr>
                <w:rFonts w:hint="eastAsia" w:eastAsiaTheme="minorEastAsia"/>
                <w:lang w:val="en-US" w:eastAsia="zh-CN"/>
              </w:rPr>
            </w:pPr>
            <w:r>
              <w:rPr>
                <w:rFonts w:hint="eastAsia"/>
                <w:lang w:val="en-US" w:eastAsia="zh-CN"/>
              </w:rPr>
              <w:t>1</w:t>
            </w:r>
          </w:p>
        </w:tc>
        <w:tc>
          <w:tcPr>
            <w:tcW w:w="654" w:type="dxa"/>
            <w:vAlign w:val="center"/>
          </w:tcPr>
          <w:p>
            <w:pPr>
              <w:jc w:val="center"/>
              <w:rPr>
                <w:rFonts w:hint="default" w:eastAsiaTheme="minorEastAsia"/>
                <w:lang w:val="en-US" w:eastAsia="zh-CN"/>
              </w:rPr>
            </w:pPr>
          </w:p>
        </w:tc>
        <w:tc>
          <w:tcPr>
            <w:tcW w:w="648" w:type="dxa"/>
            <w:vAlign w:val="center"/>
          </w:tcPr>
          <w:p>
            <w:pPr>
              <w:jc w:val="center"/>
              <w:rPr>
                <w:rFonts w:hint="default" w:eastAsiaTheme="minorEastAsia"/>
                <w:lang w:val="en-US" w:eastAsia="zh-CN"/>
              </w:rPr>
            </w:pPr>
          </w:p>
        </w:tc>
        <w:tc>
          <w:tcPr>
            <w:tcW w:w="849" w:type="dxa"/>
            <w:vAlign w:val="center"/>
          </w:tcPr>
          <w:p>
            <w:pPr>
              <w:jc w:val="center"/>
              <w:rPr>
                <w:rFonts w:hint="default"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vMerge w:val="continue"/>
          </w:tcPr>
          <w:p>
            <w:pPr>
              <w:rPr>
                <w:rFonts w:hint="eastAsia"/>
              </w:rPr>
            </w:pPr>
          </w:p>
        </w:tc>
        <w:tc>
          <w:tcPr>
            <w:tcW w:w="1327" w:type="dxa"/>
            <w:vMerge w:val="continue"/>
          </w:tcPr>
          <w:p>
            <w:pPr>
              <w:rPr>
                <w:rFonts w:hint="eastAsia" w:eastAsiaTheme="minorEastAsia"/>
                <w:lang w:eastAsia="zh-CN"/>
              </w:rPr>
            </w:pPr>
          </w:p>
        </w:tc>
        <w:tc>
          <w:tcPr>
            <w:tcW w:w="8670" w:type="dxa"/>
            <w:vAlign w:val="center"/>
          </w:tcPr>
          <w:p>
            <w:pPr>
              <w:numPr>
                <w:ilvl w:val="0"/>
                <w:numId w:val="1"/>
              </w:numPr>
              <w:rPr>
                <w:rFonts w:hint="eastAsia"/>
              </w:rPr>
            </w:pPr>
            <w:r>
              <w:rPr>
                <w:rFonts w:hint="eastAsia"/>
                <w:lang w:val="en-US" w:eastAsia="zh-CN"/>
              </w:rPr>
              <w:t>Sony/索尼 FE 55mm F1.8 SEL55F18Z 定焦 微单 全画幅 镜头</w:t>
            </w:r>
          </w:p>
        </w:tc>
        <w:tc>
          <w:tcPr>
            <w:tcW w:w="665" w:type="dxa"/>
            <w:vAlign w:val="center"/>
          </w:tcPr>
          <w:p>
            <w:pPr>
              <w:jc w:val="center"/>
              <w:rPr>
                <w:rFonts w:hint="eastAsia" w:eastAsiaTheme="minorEastAsia"/>
                <w:lang w:eastAsia="zh-CN"/>
              </w:rPr>
            </w:pPr>
            <w:r>
              <w:rPr>
                <w:rFonts w:hint="eastAsia"/>
                <w:lang w:eastAsia="zh-CN"/>
              </w:rPr>
              <w:t>个</w:t>
            </w:r>
          </w:p>
        </w:tc>
        <w:tc>
          <w:tcPr>
            <w:tcW w:w="664" w:type="dxa"/>
            <w:vAlign w:val="center"/>
          </w:tcPr>
          <w:p>
            <w:pPr>
              <w:jc w:val="center"/>
              <w:rPr>
                <w:rFonts w:hint="eastAsia" w:eastAsiaTheme="minorEastAsia"/>
                <w:lang w:val="en-US" w:eastAsia="zh-CN"/>
              </w:rPr>
            </w:pPr>
            <w:r>
              <w:rPr>
                <w:rFonts w:hint="eastAsia"/>
                <w:lang w:val="en-US" w:eastAsia="zh-CN"/>
              </w:rPr>
              <w:t>1</w:t>
            </w:r>
          </w:p>
        </w:tc>
        <w:tc>
          <w:tcPr>
            <w:tcW w:w="654" w:type="dxa"/>
            <w:vAlign w:val="center"/>
          </w:tcPr>
          <w:p>
            <w:pPr>
              <w:jc w:val="center"/>
              <w:rPr>
                <w:rFonts w:hint="default" w:eastAsiaTheme="minorEastAsia"/>
                <w:lang w:val="en-US" w:eastAsia="zh-CN"/>
              </w:rPr>
            </w:pPr>
          </w:p>
        </w:tc>
        <w:tc>
          <w:tcPr>
            <w:tcW w:w="648" w:type="dxa"/>
            <w:vAlign w:val="center"/>
          </w:tcPr>
          <w:p>
            <w:pPr>
              <w:jc w:val="center"/>
              <w:rPr>
                <w:rFonts w:hint="default" w:eastAsiaTheme="minorEastAsia"/>
                <w:lang w:val="en-US" w:eastAsia="zh-CN"/>
              </w:rPr>
            </w:pPr>
          </w:p>
        </w:tc>
        <w:tc>
          <w:tcPr>
            <w:tcW w:w="849" w:type="dxa"/>
            <w:vAlign w:val="center"/>
          </w:tcPr>
          <w:p>
            <w:pPr>
              <w:jc w:val="center"/>
              <w:rPr>
                <w:rFonts w:hint="default"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vMerge w:val="continue"/>
          </w:tcPr>
          <w:p>
            <w:pPr>
              <w:rPr>
                <w:rFonts w:hint="eastAsia"/>
              </w:rPr>
            </w:pPr>
          </w:p>
        </w:tc>
        <w:tc>
          <w:tcPr>
            <w:tcW w:w="1327" w:type="dxa"/>
            <w:vMerge w:val="continue"/>
          </w:tcPr>
          <w:p>
            <w:pPr>
              <w:rPr>
                <w:rFonts w:hint="eastAsia" w:eastAsiaTheme="minorEastAsia"/>
                <w:lang w:eastAsia="zh-CN"/>
              </w:rPr>
            </w:pPr>
          </w:p>
        </w:tc>
        <w:tc>
          <w:tcPr>
            <w:tcW w:w="8670" w:type="dxa"/>
            <w:vAlign w:val="center"/>
          </w:tcPr>
          <w:p>
            <w:pPr>
              <w:numPr>
                <w:ilvl w:val="0"/>
                <w:numId w:val="1"/>
              </w:numPr>
              <w:rPr>
                <w:rFonts w:hint="eastAsia"/>
              </w:rPr>
            </w:pPr>
            <w:r>
              <w:rPr>
                <w:rFonts w:hint="eastAsia"/>
                <w:lang w:val="en-US" w:eastAsia="zh-CN"/>
              </w:rPr>
              <w:t>Sony/索尼 FE 24-70mm F4 SEL2470Z 微单 全画幅 蔡司 镜头</w:t>
            </w:r>
          </w:p>
        </w:tc>
        <w:tc>
          <w:tcPr>
            <w:tcW w:w="665" w:type="dxa"/>
            <w:vAlign w:val="center"/>
          </w:tcPr>
          <w:p>
            <w:pPr>
              <w:jc w:val="center"/>
              <w:rPr>
                <w:rFonts w:hint="eastAsia" w:eastAsiaTheme="minorEastAsia"/>
                <w:lang w:eastAsia="zh-CN"/>
              </w:rPr>
            </w:pPr>
            <w:r>
              <w:rPr>
                <w:rFonts w:hint="eastAsia"/>
                <w:lang w:eastAsia="zh-CN"/>
              </w:rPr>
              <w:t>个</w:t>
            </w:r>
          </w:p>
        </w:tc>
        <w:tc>
          <w:tcPr>
            <w:tcW w:w="664" w:type="dxa"/>
            <w:vAlign w:val="center"/>
          </w:tcPr>
          <w:p>
            <w:pPr>
              <w:jc w:val="center"/>
              <w:rPr>
                <w:rFonts w:hint="eastAsia" w:eastAsiaTheme="minorEastAsia"/>
                <w:lang w:val="en-US" w:eastAsia="zh-CN"/>
              </w:rPr>
            </w:pPr>
            <w:r>
              <w:rPr>
                <w:rFonts w:hint="eastAsia"/>
                <w:lang w:val="en-US" w:eastAsia="zh-CN"/>
              </w:rPr>
              <w:t>1</w:t>
            </w:r>
          </w:p>
        </w:tc>
        <w:tc>
          <w:tcPr>
            <w:tcW w:w="654" w:type="dxa"/>
            <w:vAlign w:val="center"/>
          </w:tcPr>
          <w:p>
            <w:pPr>
              <w:jc w:val="center"/>
              <w:rPr>
                <w:rFonts w:hint="default" w:eastAsiaTheme="minorEastAsia"/>
                <w:lang w:val="en-US" w:eastAsia="zh-CN"/>
              </w:rPr>
            </w:pPr>
          </w:p>
        </w:tc>
        <w:tc>
          <w:tcPr>
            <w:tcW w:w="648" w:type="dxa"/>
            <w:vAlign w:val="center"/>
          </w:tcPr>
          <w:p>
            <w:pPr>
              <w:jc w:val="center"/>
              <w:rPr>
                <w:rFonts w:hint="default" w:eastAsiaTheme="minorEastAsia"/>
                <w:lang w:val="en-US" w:eastAsia="zh-CN"/>
              </w:rPr>
            </w:pPr>
          </w:p>
        </w:tc>
        <w:tc>
          <w:tcPr>
            <w:tcW w:w="849" w:type="dxa"/>
            <w:vAlign w:val="center"/>
          </w:tcPr>
          <w:p>
            <w:pPr>
              <w:jc w:val="center"/>
              <w:rPr>
                <w:rFonts w:hint="default"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trPr>
        <w:tc>
          <w:tcPr>
            <w:tcW w:w="647" w:type="dxa"/>
            <w:vMerge w:val="continue"/>
          </w:tcPr>
          <w:p>
            <w:pPr>
              <w:rPr>
                <w:rFonts w:hint="eastAsia"/>
              </w:rPr>
            </w:pPr>
          </w:p>
        </w:tc>
        <w:tc>
          <w:tcPr>
            <w:tcW w:w="1327" w:type="dxa"/>
            <w:vMerge w:val="continue"/>
          </w:tcPr>
          <w:p>
            <w:pPr>
              <w:rPr>
                <w:rFonts w:hint="eastAsia"/>
              </w:rPr>
            </w:pPr>
          </w:p>
        </w:tc>
        <w:tc>
          <w:tcPr>
            <w:tcW w:w="8670" w:type="dxa"/>
            <w:vAlign w:val="center"/>
          </w:tcPr>
          <w:p>
            <w:pPr>
              <w:numPr>
                <w:ilvl w:val="0"/>
                <w:numId w:val="1"/>
              </w:numPr>
              <w:rPr>
                <w:rFonts w:hint="eastAsia"/>
              </w:rPr>
            </w:pPr>
            <w:r>
              <w:rPr>
                <w:rFonts w:hint="eastAsia"/>
                <w:lang w:val="en-US" w:eastAsia="zh-CN"/>
              </w:rPr>
              <w:t>曼富图MKBFRA4-BH反折三脚架</w:t>
            </w:r>
          </w:p>
        </w:tc>
        <w:tc>
          <w:tcPr>
            <w:tcW w:w="665" w:type="dxa"/>
            <w:vAlign w:val="center"/>
          </w:tcPr>
          <w:p>
            <w:pPr>
              <w:jc w:val="center"/>
              <w:rPr>
                <w:rFonts w:hint="eastAsia" w:eastAsiaTheme="minorEastAsia"/>
                <w:lang w:eastAsia="zh-CN"/>
              </w:rPr>
            </w:pPr>
            <w:r>
              <w:rPr>
                <w:rFonts w:hint="eastAsia"/>
                <w:lang w:eastAsia="zh-CN"/>
              </w:rPr>
              <w:t>个</w:t>
            </w:r>
          </w:p>
        </w:tc>
        <w:tc>
          <w:tcPr>
            <w:tcW w:w="664" w:type="dxa"/>
            <w:vAlign w:val="center"/>
          </w:tcPr>
          <w:p>
            <w:pPr>
              <w:jc w:val="center"/>
              <w:rPr>
                <w:rFonts w:hint="default" w:eastAsiaTheme="minorEastAsia"/>
                <w:lang w:val="en-US" w:eastAsia="zh-CN"/>
              </w:rPr>
            </w:pPr>
            <w:r>
              <w:rPr>
                <w:rFonts w:hint="eastAsia"/>
                <w:lang w:val="en-US" w:eastAsia="zh-CN"/>
              </w:rPr>
              <w:t>2</w:t>
            </w:r>
          </w:p>
        </w:tc>
        <w:tc>
          <w:tcPr>
            <w:tcW w:w="654" w:type="dxa"/>
            <w:vAlign w:val="center"/>
          </w:tcPr>
          <w:p>
            <w:pPr>
              <w:jc w:val="center"/>
              <w:rPr>
                <w:rFonts w:hint="default" w:eastAsiaTheme="minorEastAsia"/>
                <w:lang w:val="en-US" w:eastAsia="zh-CN"/>
              </w:rPr>
            </w:pPr>
          </w:p>
        </w:tc>
        <w:tc>
          <w:tcPr>
            <w:tcW w:w="648" w:type="dxa"/>
            <w:vAlign w:val="center"/>
          </w:tcPr>
          <w:p>
            <w:pPr>
              <w:jc w:val="center"/>
              <w:rPr>
                <w:rFonts w:hint="default" w:eastAsiaTheme="minorEastAsia"/>
                <w:lang w:val="en-US" w:eastAsia="zh-CN"/>
              </w:rPr>
            </w:pPr>
          </w:p>
        </w:tc>
        <w:tc>
          <w:tcPr>
            <w:tcW w:w="849" w:type="dxa"/>
            <w:vAlign w:val="center"/>
          </w:tcPr>
          <w:p>
            <w:pPr>
              <w:jc w:val="center"/>
              <w:rPr>
                <w:rFonts w:hint="default"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vMerge w:val="continue"/>
          </w:tcPr>
          <w:p>
            <w:pPr>
              <w:rPr>
                <w:rFonts w:hint="eastAsia"/>
              </w:rPr>
            </w:pPr>
          </w:p>
        </w:tc>
        <w:tc>
          <w:tcPr>
            <w:tcW w:w="1327" w:type="dxa"/>
            <w:vMerge w:val="continue"/>
          </w:tcPr>
          <w:p>
            <w:pPr>
              <w:rPr>
                <w:rFonts w:hint="eastAsia"/>
              </w:rPr>
            </w:pPr>
          </w:p>
        </w:tc>
        <w:tc>
          <w:tcPr>
            <w:tcW w:w="8670" w:type="dxa"/>
            <w:vAlign w:val="center"/>
          </w:tcPr>
          <w:p>
            <w:pPr>
              <w:numPr>
                <w:ilvl w:val="0"/>
                <w:numId w:val="1"/>
              </w:numPr>
              <w:rPr>
                <w:rFonts w:hint="eastAsia"/>
              </w:rPr>
            </w:pPr>
            <w:r>
              <w:rPr>
                <w:rFonts w:hint="eastAsia"/>
                <w:lang w:val="en-US" w:eastAsia="zh-CN"/>
              </w:rPr>
              <w:t>相机包、滤镜、闪存卡等配件</w:t>
            </w:r>
          </w:p>
        </w:tc>
        <w:tc>
          <w:tcPr>
            <w:tcW w:w="665" w:type="dxa"/>
            <w:vAlign w:val="center"/>
          </w:tcPr>
          <w:p>
            <w:pPr>
              <w:jc w:val="center"/>
              <w:rPr>
                <w:rFonts w:hint="eastAsia" w:eastAsiaTheme="minorEastAsia"/>
                <w:lang w:eastAsia="zh-CN"/>
              </w:rPr>
            </w:pPr>
            <w:r>
              <w:rPr>
                <w:rFonts w:hint="eastAsia"/>
                <w:lang w:eastAsia="zh-CN"/>
              </w:rPr>
              <w:t>个</w:t>
            </w:r>
          </w:p>
        </w:tc>
        <w:tc>
          <w:tcPr>
            <w:tcW w:w="664" w:type="dxa"/>
            <w:vAlign w:val="center"/>
          </w:tcPr>
          <w:p>
            <w:pPr>
              <w:jc w:val="center"/>
              <w:rPr>
                <w:rFonts w:hint="default" w:eastAsiaTheme="minorEastAsia"/>
                <w:lang w:val="en-US" w:eastAsia="zh-CN"/>
              </w:rPr>
            </w:pPr>
            <w:r>
              <w:rPr>
                <w:rFonts w:hint="eastAsia"/>
                <w:lang w:val="en-US" w:eastAsia="zh-CN"/>
              </w:rPr>
              <w:t>2</w:t>
            </w:r>
          </w:p>
        </w:tc>
        <w:tc>
          <w:tcPr>
            <w:tcW w:w="654" w:type="dxa"/>
            <w:vAlign w:val="center"/>
          </w:tcPr>
          <w:p>
            <w:pPr>
              <w:jc w:val="center"/>
              <w:rPr>
                <w:rFonts w:hint="default" w:eastAsiaTheme="minorEastAsia"/>
                <w:lang w:val="en-US" w:eastAsia="zh-CN"/>
              </w:rPr>
            </w:pPr>
          </w:p>
        </w:tc>
        <w:tc>
          <w:tcPr>
            <w:tcW w:w="648" w:type="dxa"/>
            <w:vAlign w:val="center"/>
          </w:tcPr>
          <w:p>
            <w:pPr>
              <w:jc w:val="center"/>
              <w:rPr>
                <w:rFonts w:hint="default" w:eastAsiaTheme="minorEastAsia"/>
                <w:lang w:val="en-US" w:eastAsia="zh-CN"/>
              </w:rPr>
            </w:pPr>
          </w:p>
        </w:tc>
        <w:tc>
          <w:tcPr>
            <w:tcW w:w="849" w:type="dxa"/>
            <w:vAlign w:val="center"/>
          </w:tcPr>
          <w:p>
            <w:pPr>
              <w:jc w:val="center"/>
              <w:rPr>
                <w:rFonts w:hint="default"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47" w:type="dxa"/>
            <w:vAlign w:val="center"/>
          </w:tcPr>
          <w:p/>
          <w:p/>
          <w:p/>
          <w:p/>
          <w:p/>
          <w:p/>
          <w:p/>
          <w:p/>
          <w:p/>
          <w:p/>
          <w:p/>
          <w:p/>
          <w:p/>
          <w:p/>
          <w:p/>
          <w:p/>
          <w:p/>
          <w:p/>
          <w:p/>
          <w:p/>
          <w:p/>
          <w:p/>
          <w:p/>
          <w:p/>
          <w:p/>
          <w:p/>
          <w:p/>
          <w:p/>
          <w:p/>
          <w:p/>
          <w:p/>
          <w:p/>
          <w:p/>
          <w:p/>
          <w:p/>
          <w:p/>
          <w:p/>
          <w:p/>
          <w:p/>
          <w:p/>
          <w:p/>
          <w:p/>
          <w:p/>
          <w:p/>
          <w:p/>
          <w:p/>
          <w:p/>
          <w:p/>
          <w:p/>
          <w:p/>
          <w:p/>
          <w:p/>
          <w:p/>
          <w:p/>
          <w:p/>
          <w:p/>
          <w:p/>
          <w:p/>
          <w:p/>
          <w:p/>
          <w:p/>
          <w:p>
            <w:pPr>
              <w:ind w:firstLine="210" w:firstLineChars="100"/>
              <w:rPr>
                <w:rFonts w:hint="default" w:eastAsiaTheme="minorEastAsia"/>
                <w:lang w:val="en-US" w:eastAsia="zh-CN"/>
              </w:rPr>
            </w:pPr>
            <w:r>
              <w:rPr>
                <w:rFonts w:hint="eastAsia"/>
                <w:lang w:val="en-US" w:eastAsia="zh-CN"/>
              </w:rPr>
              <w:t>3</w:t>
            </w:r>
          </w:p>
        </w:tc>
        <w:tc>
          <w:tcPr>
            <w:tcW w:w="1327" w:type="dxa"/>
            <w:vAlign w:val="center"/>
          </w:tcPr>
          <w:p>
            <w:pPr>
              <w:rPr>
                <w:rFonts w:ascii="黑体" w:hAnsi="黑体" w:eastAsia="黑体" w:cs="黑体"/>
                <w:szCs w:val="21"/>
              </w:rPr>
            </w:pPr>
          </w:p>
          <w:p>
            <w:pPr>
              <w:rPr>
                <w:rFonts w:ascii="黑体" w:hAnsi="黑体" w:eastAsia="黑体" w:cs="黑体"/>
                <w:szCs w:val="21"/>
              </w:rPr>
            </w:pPr>
          </w:p>
          <w:p>
            <w:pPr>
              <w:rPr>
                <w:rFonts w:ascii="黑体" w:hAnsi="黑体" w:eastAsia="黑体" w:cs="黑体"/>
                <w:szCs w:val="21"/>
              </w:rPr>
            </w:pPr>
          </w:p>
          <w:p>
            <w:pPr>
              <w:rPr>
                <w:rFonts w:ascii="黑体" w:hAnsi="黑体" w:eastAsia="黑体" w:cs="黑体"/>
                <w:szCs w:val="21"/>
              </w:rPr>
            </w:pPr>
          </w:p>
          <w:p>
            <w:pPr>
              <w:rPr>
                <w:rFonts w:ascii="黑体" w:hAnsi="黑体" w:eastAsia="黑体" w:cs="黑体"/>
                <w:szCs w:val="21"/>
              </w:rPr>
            </w:pPr>
          </w:p>
          <w:p>
            <w:pPr>
              <w:rPr>
                <w:rFonts w:ascii="黑体" w:hAnsi="黑体" w:eastAsia="黑体" w:cs="黑体"/>
                <w:szCs w:val="21"/>
              </w:rPr>
            </w:pPr>
          </w:p>
          <w:p>
            <w:pPr>
              <w:rPr>
                <w:rFonts w:ascii="黑体" w:hAnsi="黑体" w:eastAsia="黑体" w:cs="黑体"/>
                <w:szCs w:val="21"/>
              </w:rPr>
            </w:pPr>
          </w:p>
          <w:p>
            <w:pPr>
              <w:rPr>
                <w:rFonts w:ascii="黑体" w:hAnsi="黑体" w:eastAsia="黑体" w:cs="黑体"/>
                <w:szCs w:val="21"/>
              </w:rPr>
            </w:pPr>
          </w:p>
          <w:p>
            <w:pPr>
              <w:rPr>
                <w:rFonts w:ascii="黑体" w:hAnsi="黑体" w:eastAsia="黑体" w:cs="黑体"/>
                <w:szCs w:val="21"/>
              </w:rPr>
            </w:pPr>
          </w:p>
          <w:p>
            <w:pPr>
              <w:rPr>
                <w:rFonts w:ascii="黑体" w:hAnsi="黑体" w:eastAsia="黑体" w:cs="黑体"/>
                <w:szCs w:val="21"/>
              </w:rPr>
            </w:pPr>
          </w:p>
          <w:p>
            <w:pPr>
              <w:rPr>
                <w:rFonts w:ascii="黑体" w:hAnsi="黑体" w:eastAsia="黑体" w:cs="黑体"/>
                <w:szCs w:val="21"/>
              </w:rPr>
            </w:pPr>
          </w:p>
          <w:p>
            <w:pPr>
              <w:rPr>
                <w:rFonts w:ascii="黑体" w:hAnsi="黑体" w:eastAsia="黑体" w:cs="黑体"/>
                <w:szCs w:val="21"/>
              </w:rPr>
            </w:pPr>
          </w:p>
          <w:p>
            <w:pPr>
              <w:rPr>
                <w:rFonts w:ascii="黑体" w:hAnsi="黑体" w:eastAsia="黑体" w:cs="黑体"/>
                <w:szCs w:val="21"/>
              </w:rPr>
            </w:pPr>
          </w:p>
          <w:p>
            <w:pPr>
              <w:rPr>
                <w:rFonts w:ascii="黑体" w:hAnsi="黑体" w:eastAsia="黑体" w:cs="黑体"/>
                <w:szCs w:val="21"/>
              </w:rPr>
            </w:pPr>
          </w:p>
          <w:p>
            <w:pPr>
              <w:rPr>
                <w:rFonts w:ascii="黑体" w:hAnsi="黑体" w:eastAsia="黑体" w:cs="黑体"/>
                <w:szCs w:val="21"/>
              </w:rPr>
            </w:pPr>
          </w:p>
          <w:p>
            <w:pPr>
              <w:rPr>
                <w:rFonts w:ascii="黑体" w:hAnsi="黑体" w:eastAsia="黑体" w:cs="黑体"/>
                <w:szCs w:val="21"/>
              </w:rPr>
            </w:pPr>
          </w:p>
          <w:p>
            <w:pPr>
              <w:rPr>
                <w:rFonts w:ascii="黑体" w:hAnsi="黑体" w:eastAsia="黑体" w:cs="黑体"/>
                <w:szCs w:val="21"/>
              </w:rPr>
            </w:pPr>
          </w:p>
          <w:p>
            <w:pPr>
              <w:rPr>
                <w:rFonts w:ascii="黑体" w:hAnsi="黑体" w:eastAsia="黑体" w:cs="黑体"/>
                <w:szCs w:val="21"/>
              </w:rPr>
            </w:pPr>
          </w:p>
          <w:p>
            <w:pPr>
              <w:rPr>
                <w:rFonts w:ascii="黑体" w:hAnsi="黑体" w:eastAsia="黑体" w:cs="黑体"/>
                <w:szCs w:val="21"/>
              </w:rPr>
            </w:pPr>
          </w:p>
          <w:p>
            <w:pPr>
              <w:rPr>
                <w:rFonts w:ascii="黑体" w:hAnsi="黑体" w:eastAsia="黑体" w:cs="黑体"/>
                <w:szCs w:val="21"/>
              </w:rPr>
            </w:pPr>
          </w:p>
          <w:p>
            <w:pPr>
              <w:rPr>
                <w:rFonts w:ascii="黑体" w:hAnsi="黑体" w:eastAsia="黑体" w:cs="黑体"/>
                <w:szCs w:val="21"/>
              </w:rPr>
            </w:pPr>
          </w:p>
          <w:p>
            <w:pPr>
              <w:rPr>
                <w:rFonts w:ascii="黑体" w:hAnsi="黑体" w:eastAsia="黑体" w:cs="黑体"/>
                <w:szCs w:val="21"/>
              </w:rPr>
            </w:pPr>
          </w:p>
          <w:p>
            <w:pPr>
              <w:rPr>
                <w:rFonts w:ascii="黑体" w:hAnsi="黑体" w:eastAsia="黑体" w:cs="黑体"/>
                <w:szCs w:val="21"/>
              </w:rPr>
            </w:pPr>
          </w:p>
          <w:p>
            <w:pPr>
              <w:rPr>
                <w:rFonts w:ascii="黑体" w:hAnsi="黑体" w:eastAsia="黑体" w:cs="黑体"/>
                <w:szCs w:val="21"/>
              </w:rPr>
            </w:pPr>
          </w:p>
          <w:p>
            <w:pPr>
              <w:rPr>
                <w:rFonts w:ascii="黑体" w:hAnsi="黑体" w:eastAsia="黑体" w:cs="黑体"/>
                <w:szCs w:val="21"/>
              </w:rPr>
            </w:pPr>
          </w:p>
          <w:p>
            <w:pPr>
              <w:rPr>
                <w:rFonts w:ascii="黑体" w:hAnsi="黑体" w:eastAsia="黑体" w:cs="黑体"/>
                <w:szCs w:val="21"/>
              </w:rPr>
            </w:pPr>
          </w:p>
          <w:p>
            <w:pPr>
              <w:rPr>
                <w:rFonts w:ascii="黑体" w:hAnsi="黑体" w:eastAsia="黑体" w:cs="黑体"/>
                <w:szCs w:val="21"/>
              </w:rPr>
            </w:pPr>
          </w:p>
          <w:p>
            <w:pPr>
              <w:rPr>
                <w:rFonts w:ascii="黑体" w:hAnsi="黑体" w:eastAsia="黑体" w:cs="黑体"/>
                <w:szCs w:val="21"/>
              </w:rPr>
            </w:pPr>
          </w:p>
          <w:p>
            <w:pPr>
              <w:rPr>
                <w:rFonts w:ascii="黑体" w:hAnsi="黑体" w:eastAsia="黑体" w:cs="黑体"/>
                <w:szCs w:val="21"/>
              </w:rPr>
            </w:pPr>
          </w:p>
          <w:p>
            <w:pPr>
              <w:rPr>
                <w:rFonts w:ascii="黑体" w:hAnsi="黑体" w:eastAsia="黑体" w:cs="黑体"/>
                <w:szCs w:val="21"/>
              </w:rPr>
            </w:pPr>
          </w:p>
          <w:p>
            <w:pPr>
              <w:rPr>
                <w:rFonts w:ascii="黑体" w:hAnsi="黑体" w:eastAsia="黑体" w:cs="黑体"/>
                <w:szCs w:val="21"/>
              </w:rPr>
            </w:pPr>
          </w:p>
          <w:p>
            <w:pPr>
              <w:rPr>
                <w:rFonts w:ascii="黑体" w:hAnsi="黑体" w:eastAsia="黑体" w:cs="黑体"/>
                <w:szCs w:val="21"/>
              </w:rPr>
            </w:pPr>
          </w:p>
          <w:p>
            <w:pPr>
              <w:rPr>
                <w:rFonts w:ascii="黑体" w:hAnsi="黑体" w:eastAsia="黑体" w:cs="黑体"/>
                <w:szCs w:val="21"/>
              </w:rPr>
            </w:pPr>
          </w:p>
          <w:p>
            <w:pPr>
              <w:rPr>
                <w:rFonts w:ascii="黑体" w:hAnsi="黑体" w:eastAsia="黑体" w:cs="黑体"/>
                <w:szCs w:val="21"/>
              </w:rPr>
            </w:pPr>
          </w:p>
          <w:p>
            <w:pPr>
              <w:rPr>
                <w:rFonts w:ascii="黑体" w:hAnsi="黑体" w:eastAsia="黑体" w:cs="黑体"/>
                <w:szCs w:val="21"/>
              </w:rPr>
            </w:pPr>
          </w:p>
          <w:p>
            <w:pPr>
              <w:rPr>
                <w:rFonts w:ascii="黑体" w:hAnsi="黑体" w:eastAsia="黑体" w:cs="黑体"/>
                <w:szCs w:val="21"/>
              </w:rPr>
            </w:pPr>
          </w:p>
          <w:p>
            <w:pPr>
              <w:rPr>
                <w:rFonts w:ascii="黑体" w:hAnsi="黑体" w:eastAsia="黑体" w:cs="黑体"/>
                <w:szCs w:val="21"/>
              </w:rPr>
            </w:pPr>
          </w:p>
          <w:p>
            <w:pPr>
              <w:rPr>
                <w:rFonts w:ascii="黑体" w:hAnsi="黑体" w:eastAsia="黑体" w:cs="黑体"/>
                <w:szCs w:val="21"/>
              </w:rPr>
            </w:pPr>
          </w:p>
          <w:p>
            <w:pPr>
              <w:rPr>
                <w:rFonts w:ascii="黑体" w:hAnsi="黑体" w:eastAsia="黑体" w:cs="黑体"/>
                <w:szCs w:val="21"/>
              </w:rPr>
            </w:pPr>
          </w:p>
          <w:p>
            <w:pPr>
              <w:rPr>
                <w:rFonts w:ascii="黑体" w:hAnsi="黑体" w:eastAsia="黑体" w:cs="黑体"/>
                <w:szCs w:val="21"/>
              </w:rPr>
            </w:pPr>
          </w:p>
          <w:p>
            <w:pPr>
              <w:rPr>
                <w:rFonts w:ascii="黑体" w:hAnsi="黑体" w:eastAsia="黑体" w:cs="黑体"/>
                <w:szCs w:val="21"/>
              </w:rPr>
            </w:pPr>
          </w:p>
          <w:p>
            <w:pPr>
              <w:rPr>
                <w:rFonts w:ascii="黑体" w:hAnsi="黑体" w:eastAsia="黑体" w:cs="黑体"/>
                <w:szCs w:val="21"/>
              </w:rPr>
            </w:pPr>
          </w:p>
          <w:p>
            <w:pPr>
              <w:rPr>
                <w:rFonts w:ascii="黑体" w:hAnsi="黑体" w:eastAsia="黑体" w:cs="黑体"/>
                <w:szCs w:val="21"/>
              </w:rPr>
            </w:pPr>
          </w:p>
          <w:p>
            <w:pPr>
              <w:rPr>
                <w:rFonts w:ascii="黑体" w:hAnsi="黑体" w:eastAsia="黑体" w:cs="黑体"/>
                <w:szCs w:val="21"/>
              </w:rPr>
            </w:pPr>
          </w:p>
          <w:p>
            <w:pPr>
              <w:rPr>
                <w:rFonts w:ascii="黑体" w:hAnsi="黑体" w:eastAsia="黑体" w:cs="黑体"/>
                <w:szCs w:val="21"/>
              </w:rPr>
            </w:pPr>
          </w:p>
          <w:p>
            <w:pPr>
              <w:rPr>
                <w:rFonts w:ascii="黑体" w:hAnsi="黑体" w:eastAsia="黑体" w:cs="黑体"/>
                <w:szCs w:val="21"/>
              </w:rPr>
            </w:pPr>
          </w:p>
          <w:p>
            <w:pPr>
              <w:rPr>
                <w:rFonts w:ascii="黑体" w:hAnsi="黑体" w:eastAsia="黑体" w:cs="黑体"/>
                <w:szCs w:val="21"/>
              </w:rPr>
            </w:pPr>
          </w:p>
          <w:p>
            <w:pPr>
              <w:rPr>
                <w:rFonts w:ascii="黑体" w:hAnsi="黑体" w:eastAsia="黑体" w:cs="黑体"/>
                <w:szCs w:val="21"/>
              </w:rPr>
            </w:pPr>
          </w:p>
          <w:p>
            <w:pPr>
              <w:rPr>
                <w:rFonts w:ascii="黑体" w:hAnsi="黑体" w:eastAsia="黑体" w:cs="黑体"/>
                <w:szCs w:val="21"/>
              </w:rPr>
            </w:pPr>
          </w:p>
          <w:p>
            <w:pPr>
              <w:rPr>
                <w:rFonts w:ascii="黑体" w:hAnsi="黑体" w:eastAsia="黑体" w:cs="黑体"/>
                <w:szCs w:val="21"/>
              </w:rPr>
            </w:pPr>
          </w:p>
          <w:p>
            <w:pPr>
              <w:rPr>
                <w:rFonts w:ascii="黑体" w:hAnsi="黑体" w:eastAsia="黑体" w:cs="黑体"/>
                <w:szCs w:val="21"/>
              </w:rPr>
            </w:pPr>
          </w:p>
          <w:p>
            <w:pPr>
              <w:rPr>
                <w:rFonts w:ascii="黑体" w:hAnsi="黑体" w:eastAsia="黑体" w:cs="黑体"/>
                <w:szCs w:val="21"/>
              </w:rPr>
            </w:pPr>
          </w:p>
          <w:p>
            <w:pPr>
              <w:rPr>
                <w:rFonts w:ascii="黑体" w:hAnsi="黑体" w:eastAsia="黑体" w:cs="黑体"/>
                <w:szCs w:val="21"/>
              </w:rPr>
            </w:pPr>
          </w:p>
          <w:p>
            <w:pPr>
              <w:rPr>
                <w:rFonts w:ascii="黑体" w:hAnsi="黑体" w:eastAsia="黑体" w:cs="黑体"/>
                <w:szCs w:val="21"/>
              </w:rPr>
            </w:pPr>
          </w:p>
          <w:p>
            <w:pPr>
              <w:rPr>
                <w:rFonts w:ascii="黑体" w:hAnsi="黑体" w:eastAsia="黑体" w:cs="黑体"/>
                <w:szCs w:val="21"/>
              </w:rPr>
            </w:pPr>
          </w:p>
          <w:p>
            <w:pPr>
              <w:rPr>
                <w:rFonts w:ascii="黑体" w:hAnsi="黑体" w:eastAsia="黑体" w:cs="黑体"/>
                <w:szCs w:val="21"/>
              </w:rPr>
            </w:pPr>
          </w:p>
          <w:p>
            <w:pPr>
              <w:rPr>
                <w:rFonts w:ascii="黑体" w:hAnsi="黑体" w:eastAsia="黑体" w:cs="黑体"/>
                <w:szCs w:val="21"/>
              </w:rPr>
            </w:pPr>
          </w:p>
          <w:p>
            <w:pPr>
              <w:rPr>
                <w:rFonts w:ascii="黑体" w:hAnsi="黑体" w:eastAsia="黑体" w:cs="黑体"/>
                <w:szCs w:val="21"/>
              </w:rPr>
            </w:pPr>
          </w:p>
          <w:p>
            <w:pPr>
              <w:rPr>
                <w:rFonts w:ascii="黑体" w:hAnsi="黑体" w:eastAsia="黑体" w:cs="黑体"/>
                <w:szCs w:val="21"/>
              </w:rPr>
            </w:pPr>
          </w:p>
          <w:p>
            <w:pPr>
              <w:rPr>
                <w:rFonts w:hint="eastAsia" w:eastAsiaTheme="minorEastAsia"/>
                <w:lang w:eastAsia="zh-CN"/>
              </w:rPr>
            </w:pPr>
            <w:r>
              <w:rPr>
                <w:rFonts w:ascii="黑体" w:hAnsi="黑体" w:eastAsia="黑体" w:cs="黑体"/>
                <w:szCs w:val="21"/>
              </w:rPr>
              <w:t>Zeno</w:t>
            </w:r>
            <w:r>
              <w:rPr>
                <w:rFonts w:hint="eastAsia"/>
              </w:rPr>
              <w:t>电子商务专业数据状态采集与教学质量分析系统</w:t>
            </w:r>
            <w:r>
              <w:rPr>
                <w:rFonts w:hint="eastAsia"/>
                <w:lang w:eastAsia="zh-CN"/>
              </w:rPr>
              <w:t>设备</w:t>
            </w:r>
          </w:p>
        </w:tc>
        <w:tc>
          <w:tcPr>
            <w:tcW w:w="8670" w:type="dxa"/>
            <w:vAlign w:val="center"/>
          </w:tcPr>
          <w:p>
            <w:pPr>
              <w:numPr>
                <w:ilvl w:val="0"/>
                <w:numId w:val="0"/>
              </w:numPr>
            </w:pPr>
            <w:r>
              <w:rPr>
                <w:rFonts w:hint="eastAsia"/>
                <w:lang w:eastAsia="zh-CN"/>
              </w:rPr>
              <w:t>一、</w:t>
            </w:r>
            <w:r>
              <w:rPr>
                <w:rFonts w:hint="eastAsia"/>
              </w:rPr>
              <w:t>系统概述Zeno电子商务专业数据状态采集与教学质量分析系统，简称“学情分析系统”。本系统以考察学生的电商职业技能、精准分析学生的电商职业技能情况为核心。利用系统题库，出卷考察学生的电商职业能力，运用数据挖掘、数据分析、文本挖掘等手段，通过与电商知识体系和电商岗位的人才需求配对，形成精准的测评报告，为学生进一步学习提供科学依据和方向，为学校改进、优化教学策略提供合理的建议和指导，侧面提高学习效果、提升教学质量。</w:t>
            </w:r>
            <w:r>
              <w:rPr>
                <w:rFonts w:hint="eastAsia" w:asciiTheme="minorEastAsia" w:hAnsiTheme="minorEastAsia" w:cstheme="minorEastAsia"/>
                <w:kern w:val="0"/>
                <w:sz w:val="21"/>
                <w:szCs w:val="21"/>
                <w:lang w:eastAsia="zh-CN"/>
              </w:rPr>
              <w:t>★</w:t>
            </w:r>
            <w:r>
              <w:rPr>
                <w:rFonts w:hint="eastAsia"/>
              </w:rPr>
              <w:t>二、系统模块电子商务专业学习状态数据采集与教学质量分析软件的主要对象有三类，即学生、学校、管理员。学校教师利用系统，按照管理员发布的任务要求完成题目编辑，经审核并发布后的题目可用来构建题库或构建试卷，学生使用系统中教师发布的试卷进行测评，管理员则对系统进行管理。</w:t>
            </w:r>
            <w:r>
              <w:rPr>
                <w:rFonts w:hint="eastAsia"/>
              </w:rPr>
              <w:drawing>
                <wp:inline distT="0" distB="0" distL="114300" distR="114300">
                  <wp:extent cx="5531485" cy="2199640"/>
                  <wp:effectExtent l="0" t="0" r="12065" b="10160"/>
                  <wp:docPr id="10" name="图片 10" descr="数据图例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数据图例01"/>
                          <pic:cNvPicPr>
                            <a:picLocks noChangeAspect="1"/>
                          </pic:cNvPicPr>
                        </pic:nvPicPr>
                        <pic:blipFill>
                          <a:blip r:embed="rId5"/>
                          <a:srcRect l="14963" t="8004" r="14794" b="6697"/>
                          <a:stretch>
                            <a:fillRect/>
                          </a:stretch>
                        </pic:blipFill>
                        <pic:spPr>
                          <a:xfrm>
                            <a:off x="0" y="0"/>
                            <a:ext cx="5531485" cy="2199640"/>
                          </a:xfrm>
                          <a:prstGeom prst="rect">
                            <a:avLst/>
                          </a:prstGeom>
                        </pic:spPr>
                      </pic:pic>
                    </a:graphicData>
                  </a:graphic>
                </wp:inline>
              </w:drawing>
            </w:r>
            <w:r>
              <w:rPr>
                <w:rFonts w:hint="eastAsia"/>
              </w:rPr>
              <w:drawing>
                <wp:inline distT="0" distB="0" distL="114300" distR="114300">
                  <wp:extent cx="5619750" cy="2874645"/>
                  <wp:effectExtent l="0" t="0" r="0" b="1905"/>
                  <wp:docPr id="11" name="图片 11" descr="数据图例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数据图例02"/>
                          <pic:cNvPicPr>
                            <a:picLocks noChangeAspect="1"/>
                          </pic:cNvPicPr>
                        </pic:nvPicPr>
                        <pic:blipFill>
                          <a:blip r:embed="rId6"/>
                          <a:srcRect l="13323" t="8646" r="13468" b="12269"/>
                          <a:stretch>
                            <a:fillRect/>
                          </a:stretch>
                        </pic:blipFill>
                        <pic:spPr>
                          <a:xfrm>
                            <a:off x="0" y="0"/>
                            <a:ext cx="5619750" cy="2874645"/>
                          </a:xfrm>
                          <a:prstGeom prst="rect">
                            <a:avLst/>
                          </a:prstGeom>
                        </pic:spPr>
                      </pic:pic>
                    </a:graphicData>
                  </a:graphic>
                </wp:inline>
              </w:drawing>
            </w:r>
            <w:r>
              <w:rPr>
                <w:rFonts w:hint="eastAsia"/>
              </w:rPr>
              <w:drawing>
                <wp:inline distT="0" distB="0" distL="114300" distR="114300">
                  <wp:extent cx="5646420" cy="2097405"/>
                  <wp:effectExtent l="0" t="0" r="11430" b="17145"/>
                  <wp:docPr id="12" name="图片 12" descr="数据图例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数据图例03"/>
                          <pic:cNvPicPr>
                            <a:picLocks noChangeAspect="1"/>
                          </pic:cNvPicPr>
                        </pic:nvPicPr>
                        <pic:blipFill>
                          <a:blip r:embed="rId7"/>
                          <a:srcRect l="15951" t="6786" r="16265" b="19724"/>
                          <a:stretch>
                            <a:fillRect/>
                          </a:stretch>
                        </pic:blipFill>
                        <pic:spPr>
                          <a:xfrm>
                            <a:off x="0" y="0"/>
                            <a:ext cx="5646420" cy="2097405"/>
                          </a:xfrm>
                          <a:prstGeom prst="rect">
                            <a:avLst/>
                          </a:prstGeom>
                        </pic:spPr>
                      </pic:pic>
                    </a:graphicData>
                  </a:graphic>
                </wp:inline>
              </w:drawing>
            </w:r>
            <w:r>
              <w:rPr>
                <w:rFonts w:hint="eastAsia" w:asciiTheme="minorEastAsia" w:hAnsiTheme="minorEastAsia" w:cstheme="minorEastAsia"/>
                <w:kern w:val="0"/>
                <w:sz w:val="21"/>
                <w:szCs w:val="21"/>
                <w:lang w:eastAsia="zh-CN"/>
              </w:rPr>
              <w:t>★</w:t>
            </w:r>
            <w:r>
              <w:rPr>
                <w:rFonts w:hint="eastAsia"/>
              </w:rPr>
              <w:t>三、模块参考</w:t>
            </w:r>
          </w:p>
          <w:tbl>
            <w:tblPr>
              <w:tblStyle w:val="9"/>
              <w:tblW w:w="88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750"/>
              <w:gridCol w:w="6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3" w:type="dxa"/>
                </w:tcPr>
                <w:p>
                  <w:pPr>
                    <w:pStyle w:val="7"/>
                    <w:ind w:firstLine="210"/>
                  </w:pPr>
                  <w:r>
                    <w:rPr>
                      <w:rFonts w:hint="eastAsia"/>
                    </w:rPr>
                    <w:t>模块</w:t>
                  </w:r>
                </w:p>
              </w:tc>
              <w:tc>
                <w:tcPr>
                  <w:tcW w:w="750" w:type="dxa"/>
                </w:tcPr>
                <w:p>
                  <w:pPr>
                    <w:pStyle w:val="7"/>
                    <w:ind w:firstLine="210"/>
                  </w:pPr>
                  <w:r>
                    <w:rPr>
                      <w:rFonts w:hint="eastAsia"/>
                    </w:rPr>
                    <w:t>功能</w:t>
                  </w:r>
                </w:p>
              </w:tc>
              <w:tc>
                <w:tcPr>
                  <w:tcW w:w="6599" w:type="dxa"/>
                </w:tcPr>
                <w:p>
                  <w:pPr>
                    <w:pStyle w:val="7"/>
                    <w:ind w:firstLine="210"/>
                  </w:pPr>
                  <w:r>
                    <w:rPr>
                      <w:rFonts w:hint="eastAsia"/>
                    </w:rPr>
                    <w:t>功能简要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9" w:hRule="atLeast"/>
              </w:trPr>
              <w:tc>
                <w:tcPr>
                  <w:tcW w:w="1463" w:type="dxa"/>
                  <w:vMerge w:val="restart"/>
                </w:tcPr>
                <w:p>
                  <w:pPr>
                    <w:pStyle w:val="7"/>
                    <w:ind w:firstLine="210"/>
                  </w:pPr>
                  <w:r>
                    <w:rPr>
                      <w:rFonts w:hint="eastAsia"/>
                    </w:rPr>
                    <w:t>学生端</w:t>
                  </w:r>
                </w:p>
              </w:tc>
              <w:tc>
                <w:tcPr>
                  <w:tcW w:w="750" w:type="dxa"/>
                </w:tcPr>
                <w:p>
                  <w:pPr>
                    <w:pStyle w:val="7"/>
                    <w:ind w:firstLine="0" w:firstLineChars="0"/>
                    <w:jc w:val="left"/>
                  </w:pPr>
                  <w:r>
                    <w:rPr>
                      <w:rFonts w:hint="eastAsia"/>
                    </w:rPr>
                    <w:t>在线测评</w:t>
                  </w:r>
                </w:p>
              </w:tc>
              <w:tc>
                <w:tcPr>
                  <w:tcW w:w="6599" w:type="dxa"/>
                </w:tcPr>
                <w:p>
                  <w:pPr>
                    <w:pStyle w:val="7"/>
                    <w:ind w:firstLine="210"/>
                    <w:jc w:val="left"/>
                  </w:pPr>
                  <w:r>
                    <w:rPr>
                      <w:rFonts w:hint="eastAsia"/>
                    </w:rPr>
                    <w:t>学生在线测评，测评结束后查看测评结果和测评报告。在线测评主要功能：在线测试、测评分析、测评记录。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exact"/>
              </w:trPr>
              <w:tc>
                <w:tcPr>
                  <w:tcW w:w="1463" w:type="dxa"/>
                  <w:vMerge w:val="continue"/>
                </w:tcPr>
                <w:p>
                  <w:pPr>
                    <w:pStyle w:val="7"/>
                    <w:ind w:firstLine="210"/>
                  </w:pPr>
                </w:p>
              </w:tc>
              <w:tc>
                <w:tcPr>
                  <w:tcW w:w="750" w:type="dxa"/>
                </w:tcPr>
                <w:p>
                  <w:pPr>
                    <w:pStyle w:val="7"/>
                    <w:ind w:firstLine="0" w:firstLineChars="0"/>
                    <w:jc w:val="center"/>
                  </w:pPr>
                  <w:r>
                    <w:rPr>
                      <w:rFonts w:hint="eastAsia"/>
                    </w:rPr>
                    <w:t>个人中心</w:t>
                  </w:r>
                </w:p>
              </w:tc>
              <w:tc>
                <w:tcPr>
                  <w:tcW w:w="6599" w:type="dxa"/>
                </w:tcPr>
                <w:p>
                  <w:pPr>
                    <w:pStyle w:val="7"/>
                    <w:ind w:firstLine="210"/>
                  </w:pPr>
                  <w:r>
                    <w:rPr>
                      <w:rFonts w:hint="eastAsia"/>
                    </w:rPr>
                    <w:t>查看个人基础信息、编辑个人基础信息、修改密码、上传头像。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8" w:hRule="atLeast"/>
              </w:trPr>
              <w:tc>
                <w:tcPr>
                  <w:tcW w:w="1463" w:type="dxa"/>
                  <w:vMerge w:val="restart"/>
                </w:tcPr>
                <w:p>
                  <w:pPr>
                    <w:pStyle w:val="7"/>
                    <w:ind w:firstLine="210"/>
                  </w:pPr>
                  <w:r>
                    <w:rPr>
                      <w:rFonts w:hint="eastAsia"/>
                      <w:lang w:eastAsia="zh-CN"/>
                    </w:rPr>
                    <w:t>套</w:t>
                  </w:r>
                  <w:r>
                    <w:rPr>
                      <w:rFonts w:hint="eastAsia"/>
                    </w:rPr>
                    <w:t>管理端</w:t>
                  </w:r>
                </w:p>
              </w:tc>
              <w:tc>
                <w:tcPr>
                  <w:tcW w:w="750" w:type="dxa"/>
                </w:tcPr>
                <w:p>
                  <w:pPr>
                    <w:pStyle w:val="7"/>
                    <w:ind w:firstLine="0" w:firstLineChars="0"/>
                    <w:jc w:val="center"/>
                  </w:pPr>
                </w:p>
                <w:p>
                  <w:pPr>
                    <w:pStyle w:val="7"/>
                    <w:ind w:firstLine="0" w:firstLineChars="0"/>
                    <w:jc w:val="center"/>
                  </w:pPr>
                </w:p>
                <w:p>
                  <w:pPr>
                    <w:pStyle w:val="7"/>
                    <w:ind w:firstLine="0" w:firstLineChars="0"/>
                    <w:jc w:val="center"/>
                  </w:pPr>
                </w:p>
                <w:p>
                  <w:pPr>
                    <w:pStyle w:val="7"/>
                    <w:ind w:firstLine="0" w:firstLineChars="0"/>
                    <w:jc w:val="center"/>
                  </w:pPr>
                  <w:r>
                    <w:rPr>
                      <w:rFonts w:hint="eastAsia"/>
                    </w:rPr>
                    <w:t>题库管理</w:t>
                  </w:r>
                </w:p>
              </w:tc>
              <w:tc>
                <w:tcPr>
                  <w:tcW w:w="6599" w:type="dxa"/>
                </w:tcPr>
                <w:p>
                  <w:r>
                    <w:rPr>
                      <w:rFonts w:hint="eastAsia"/>
                    </w:rPr>
                    <w:t>主要功能：发布题库、管理题库。题库分为:专业题库和基础题库.专业题库中的题目需标注其在某岗位方向下的某一职位所对应的“场景适应”“技能工具”“基本素质”“职业能力”这四方面的关键热词。出题人在题库管理中构建题目，发布后形成题库。录题人员进入系统后台，利用“新增”功能，可以新建题目。选择题目类型、题目排序方式，手动录入题干、题目选项，并标注出题目答案，输入题目属性的MPTC值，对于专业题目，还需勾选题目对应的关键热词。另外，可以根据题目需要，增加选项，在题干、选项中上传图片。新增题目后，在题库列表进行预览、删除和审核已发布的题目。题目发布后只可以对发布的题目进行预览和纠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3" w:type="dxa"/>
                  <w:vMerge w:val="continue"/>
                </w:tcPr>
                <w:p>
                  <w:pPr>
                    <w:pStyle w:val="7"/>
                    <w:ind w:firstLine="210"/>
                  </w:pPr>
                </w:p>
              </w:tc>
              <w:tc>
                <w:tcPr>
                  <w:tcW w:w="750" w:type="dxa"/>
                </w:tcPr>
                <w:p>
                  <w:pPr>
                    <w:pStyle w:val="7"/>
                    <w:ind w:firstLine="0" w:firstLineChars="0"/>
                    <w:jc w:val="center"/>
                  </w:pPr>
                </w:p>
                <w:p>
                  <w:pPr>
                    <w:pStyle w:val="7"/>
                    <w:ind w:firstLine="0" w:firstLineChars="0"/>
                    <w:jc w:val="center"/>
                  </w:pPr>
                </w:p>
                <w:p>
                  <w:pPr>
                    <w:pStyle w:val="7"/>
                    <w:ind w:firstLine="0" w:firstLineChars="0"/>
                    <w:jc w:val="center"/>
                  </w:pPr>
                  <w:r>
                    <w:rPr>
                      <w:rFonts w:hint="eastAsia"/>
                    </w:rPr>
                    <w:t>试卷管理</w:t>
                  </w:r>
                </w:p>
              </w:tc>
              <w:tc>
                <w:tcPr>
                  <w:tcW w:w="6599" w:type="dxa"/>
                </w:tcPr>
                <w:p>
                  <w:r>
                    <w:rPr>
                      <w:rFonts w:hint="eastAsia"/>
                    </w:rPr>
                    <w:t>模块主要功能：发布试卷、管理试卷。可对试卷库中的已有试卷进行删除、编辑、预览操作。出卷人员在系统后台利用新增功能在线出卷。输入试卷的基本信息（试卷名称、考试时长、试卷描述、试卷所属岗位标签和该卷中所有题目的M、P、T、C各值占总值的百分比）。确定单选题、多选题、判断题、连线题，各题型的数量和各类题型下题目的分值，初步构建基础试卷。基础试卷呈现后，可以对该卷中的题目进行编辑：删除、增添，修改题目分值。增添题目时，通过对题目类型、难度系数、分值区间或题目名称的条件筛选，在符合条件的题库中逐一或批量选择欲出卷的题目。对基础卷进行人工调整后，生成最终的职业技能抽查试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3" w:type="dxa"/>
                  <w:vMerge w:val="continue"/>
                </w:tcPr>
                <w:p>
                  <w:pPr>
                    <w:pStyle w:val="7"/>
                    <w:ind w:firstLine="210"/>
                  </w:pPr>
                </w:p>
              </w:tc>
              <w:tc>
                <w:tcPr>
                  <w:tcW w:w="750" w:type="dxa"/>
                </w:tcPr>
                <w:p>
                  <w:pPr>
                    <w:pStyle w:val="7"/>
                    <w:ind w:firstLine="0" w:firstLineChars="0"/>
                    <w:jc w:val="center"/>
                  </w:pPr>
                  <w:r>
                    <w:rPr>
                      <w:rFonts w:hint="eastAsia"/>
                    </w:rPr>
                    <w:t>任务管理</w:t>
                  </w:r>
                </w:p>
              </w:tc>
              <w:tc>
                <w:tcPr>
                  <w:tcW w:w="6599" w:type="dxa"/>
                </w:tcPr>
                <w:p>
                  <w:r>
                    <w:rPr>
                      <w:rFonts w:hint="eastAsia"/>
                    </w:rPr>
                    <w:t>模块的主要功能是创建任务和执行任务。</w:t>
                  </w:r>
                </w:p>
                <w:p>
                  <w:pPr>
                    <w:numPr>
                      <w:ilvl w:val="0"/>
                      <w:numId w:val="1"/>
                    </w:numPr>
                  </w:pPr>
                  <w:r>
                    <w:rPr>
                      <w:rFonts w:hint="eastAsia"/>
                    </w:rPr>
                    <w:t>运营人员主要操作有：新增任务、编辑任务、删除、开启任务、结束任务。教师或企业人力资源主要操作有查看任务，查看后便可进入到题目模块进行题目编辑操作。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3" w:type="dxa"/>
                  <w:vMerge w:val="continue"/>
                </w:tcPr>
                <w:p>
                  <w:pPr>
                    <w:pStyle w:val="7"/>
                    <w:ind w:firstLine="210"/>
                  </w:pPr>
                </w:p>
              </w:tc>
              <w:tc>
                <w:tcPr>
                  <w:tcW w:w="750" w:type="dxa"/>
                </w:tcPr>
                <w:p>
                  <w:pPr>
                    <w:pStyle w:val="7"/>
                    <w:ind w:firstLine="0" w:firstLineChars="0"/>
                    <w:jc w:val="center"/>
                  </w:pPr>
                </w:p>
                <w:p>
                  <w:pPr>
                    <w:pStyle w:val="7"/>
                    <w:ind w:firstLine="0" w:firstLineChars="0"/>
                    <w:jc w:val="center"/>
                  </w:pPr>
                  <w:r>
                    <w:rPr>
                      <w:rFonts w:hint="eastAsia"/>
                    </w:rPr>
                    <w:t>用户管理</w:t>
                  </w:r>
                </w:p>
              </w:tc>
              <w:tc>
                <w:tcPr>
                  <w:tcW w:w="6599" w:type="dxa"/>
                </w:tcPr>
                <w:p>
                  <w:pPr>
                    <w:pStyle w:val="7"/>
                    <w:ind w:firstLine="0" w:firstLineChars="0"/>
                  </w:pPr>
                  <w:r>
                    <w:rPr>
                      <w:rFonts w:hint="eastAsia"/>
                    </w:rPr>
                    <w:t>用户管理模块是为统一管理平台账号所开辟的版块，主要对技能抽查系统学生用户注册的个人账号进行管理，以及对学生账户进行统一管理和配置。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3" w:type="dxa"/>
                  <w:vMerge w:val="continue"/>
                </w:tcPr>
                <w:p>
                  <w:pPr>
                    <w:pStyle w:val="7"/>
                    <w:ind w:firstLine="210"/>
                  </w:pPr>
                </w:p>
              </w:tc>
              <w:tc>
                <w:tcPr>
                  <w:tcW w:w="750" w:type="dxa"/>
                </w:tcPr>
                <w:p>
                  <w:pPr>
                    <w:pStyle w:val="7"/>
                    <w:ind w:firstLine="0" w:firstLineChars="0"/>
                    <w:jc w:val="center"/>
                  </w:pPr>
                </w:p>
                <w:p>
                  <w:pPr>
                    <w:pStyle w:val="7"/>
                    <w:ind w:firstLine="0" w:firstLineChars="0"/>
                    <w:jc w:val="center"/>
                  </w:pPr>
                  <w:r>
                    <w:rPr>
                      <w:rFonts w:hint="eastAsia"/>
                    </w:rPr>
                    <w:t>测评统计分析</w:t>
                  </w:r>
                </w:p>
              </w:tc>
              <w:tc>
                <w:tcPr>
                  <w:tcW w:w="6599" w:type="dxa"/>
                </w:tcPr>
                <w:p>
                  <w:pPr>
                    <w:pStyle w:val="7"/>
                    <w:ind w:firstLine="210"/>
                  </w:pPr>
                  <w:r>
                    <w:rPr>
                      <w:rFonts w:hint="eastAsia"/>
                    </w:rPr>
                    <w:t>测评管理是管理端对测评数据的管理，通过该模块本校和其他学校的测评数据进行统计、分析。管理端的各类人员：教师、企业人力资源、管理员都可以查看或使用这些测评数据和测评分析报告。</w:t>
                  </w:r>
                </w:p>
              </w:tc>
            </w:tr>
          </w:tbl>
          <w:p>
            <w:pPr>
              <w:pStyle w:val="7"/>
              <w:ind w:firstLine="210"/>
            </w:pPr>
          </w:p>
          <w:p>
            <w:pPr>
              <w:pStyle w:val="7"/>
              <w:numPr>
                <w:numId w:val="0"/>
              </w:numPr>
              <w:jc w:val="left"/>
            </w:pPr>
            <w:r>
              <w:rPr>
                <w:rFonts w:hint="eastAsia" w:asciiTheme="minorEastAsia" w:hAnsiTheme="minorEastAsia" w:cstheme="minorEastAsia"/>
                <w:kern w:val="0"/>
                <w:sz w:val="21"/>
                <w:szCs w:val="21"/>
                <w:lang w:eastAsia="zh-CN"/>
              </w:rPr>
              <w:t>★</w:t>
            </w:r>
            <w:r>
              <w:rPr>
                <w:rFonts w:hint="eastAsia"/>
                <w:lang w:eastAsia="zh-CN"/>
              </w:rPr>
              <w:t>四、</w:t>
            </w:r>
            <w:r>
              <w:rPr>
                <w:rFonts w:hint="eastAsia"/>
              </w:rPr>
              <w:t>功能特色电子商务电子商务专业学习状态数据采集与教学质量分析软件在教育领域的影响跨越了教学、学习、研究、教育管理以及支持资源。因此，在电子商务电子商务专业学习状态数据采集与教学质量分析软件的支持下，高校将发展成为极具潜力的智慧型组织。而数据分析在其中起到决定性作用。职业层面：甄别学生能力兴趣，职业倾向，做好人岗匹配；引导学生发展优势、发展优势。课程层面：给出学习路径，构建自适应学习内容，基于学习者行为的智能推荐。可以真正实现因材施教，通过系统对学生优劣势进行甄别与分析，找出短板和长板，补短板强长板。可以预测、洞察学生在就业市场面临危机和挑战。通过数据的深度解析有利于复盘建设路径、经验分享和模式复制。专业层面：可以变革和创新教育系统，构建特色专业，重构专业治理结构。学校层面：可以改善教育管理决策，优化教育资源配置。降低人才培养成本，提升人才培养效率。区域层面：可构建区域优势人才指数，在人才供给方面对供给侧结构改革给出人才风向标。4.1 以考促学，难度系数指标化抽查系统糅合“题海”与“测评”两种思想，提供多样化的组卷形式，或实时随机组卷，或以某一岗位、某一题型等为主线进行组卷。抽查试卷中所有题目的题目属性都包含其技能维度的难度系数，以实现试卷的测评功能。系统运用技能模型计算用户的维度指标，以保证测评的科学性。学生运用抽查考试完成技能测验后，系统通过测评报告的形式呈现学生的学习情况、重点反映技能倾向，帮助学生了解自身学习的薄弱环节，进而促进学生有意识地通过针对性的大量练习获得技能提升。4.2 岗位驱动，助力就业指导</w:t>
            </w:r>
            <w:r>
              <w:drawing>
                <wp:inline distT="0" distB="0" distL="114300" distR="114300">
                  <wp:extent cx="5435600" cy="2828290"/>
                  <wp:effectExtent l="0" t="0" r="12700" b="1016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8"/>
                          <a:stretch>
                            <a:fillRect/>
                          </a:stretch>
                        </pic:blipFill>
                        <pic:spPr>
                          <a:xfrm>
                            <a:off x="0" y="0"/>
                            <a:ext cx="5435600" cy="2828290"/>
                          </a:xfrm>
                          <a:prstGeom prst="rect">
                            <a:avLst/>
                          </a:prstGeom>
                          <a:noFill/>
                          <a:ln w="9525">
                            <a:noFill/>
                          </a:ln>
                        </pic:spPr>
                      </pic:pic>
                    </a:graphicData>
                  </a:graphic>
                </wp:inline>
              </w:drawing>
            </w:r>
            <w:r>
              <w:rPr>
                <w:rFonts w:hint="eastAsia"/>
              </w:rPr>
              <w:t>通过对招聘网站的文本数据进行挖掘，提取以“产品”、“设计”、“运营”、“市场”四大方向为主的共计47个岗位要求，挖掘其中对高职院校0-3年在全国范围的招聘需求，运用岗位标签化的方式从市场层面反应真实就业指标.四、将岗位标签化作为技能抽查系统的重要组成要素，抽查成果通过算法模型展示学生用户岗位信息的倾向，为其就业提供科学的客观的参考依据。4.3 数据挖掘，横纵两向评估。横向为系统面向全网用户，根据地区、院校建立横向范围的评估群体。纵向为每一用户个体在系统中的整个生命周期，从入学起直至毕业，甚至是就业期间，不断记录其测评成果，跟踪其成长中的每一个点，形成该用户的成长曲线。横向评估实现单一用户与全网用户之间的比较，全网用户的整体水平一定程度上反映主流人群的情况，通过数据统计分析，可客观展示单一用户在主流群体中的位置。纵向评估实现单一用户对自身成长路径的观察，历史记录与现状之间存在着一定的浮动与变化，通过数据的积累与挖掘，可直观的查看该用户成长轨迹，实现用户对自身能力更深层次的了解。五、学习效果为学生提供测评试卷，测试个人专业能力或综合能力，巩固已学知识，了解现有学习水平与目标水平的差距。为出题人员提供录题渠道，从而为学校教师出卷提供题库。系统详细记录学生每次的测试情况和相应的报告情况，充分分析学生在行业领域的专业能力和竞争力，以及测试岗位的适合度和差距值。学生可随时查看测试结果和测试报告，从而根据系统提供的个性化学习建议和策略，调整学习内容和方向，完善学习计划，更有效地开展任务学习。学校管理层能够根据学生的测试情况，实现对本校学生整体水平的统计、分析，由此，学校可以根据系统提供的数据分析报告，改进教学策略，提升教学效果。管理员可以查看所有学校的测评报表和测评分析报告。企业hr通过学生的测评报告，可以快速圈定适合岗位需求的人才，提高招聘效率和匹配度。</w:t>
            </w:r>
          </w:p>
        </w:tc>
        <w:tc>
          <w:tcPr>
            <w:tcW w:w="665" w:type="dxa"/>
            <w:vAlign w:val="center"/>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ind w:firstLine="210" w:firstLineChars="100"/>
              <w:jc w:val="center"/>
              <w:rPr>
                <w:rFonts w:hint="eastAsia" w:eastAsiaTheme="minorEastAsia"/>
                <w:lang w:eastAsia="zh-CN"/>
              </w:rPr>
            </w:pPr>
            <w:r>
              <w:rPr>
                <w:rFonts w:hint="eastAsia"/>
                <w:lang w:eastAsia="zh-CN"/>
              </w:rPr>
              <w:t>套</w:t>
            </w:r>
          </w:p>
        </w:tc>
        <w:tc>
          <w:tcPr>
            <w:tcW w:w="664" w:type="dxa"/>
            <w:vAlign w:val="center"/>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ind w:firstLine="210" w:firstLineChars="100"/>
              <w:jc w:val="center"/>
              <w:rPr>
                <w:rFonts w:hint="eastAsia" w:eastAsiaTheme="minorEastAsia"/>
                <w:lang w:val="en-US" w:eastAsia="zh-CN"/>
              </w:rPr>
            </w:pPr>
            <w:r>
              <w:rPr>
                <w:rFonts w:hint="eastAsia"/>
                <w:lang w:val="en-US" w:eastAsia="zh-CN"/>
              </w:rPr>
              <w:t>1</w:t>
            </w:r>
          </w:p>
        </w:tc>
        <w:tc>
          <w:tcPr>
            <w:tcW w:w="654" w:type="dxa"/>
            <w:vAlign w:val="center"/>
          </w:tcPr>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default" w:eastAsiaTheme="minorEastAsia"/>
                <w:lang w:val="en-US" w:eastAsia="zh-CN"/>
              </w:rPr>
            </w:pPr>
          </w:p>
        </w:tc>
        <w:tc>
          <w:tcPr>
            <w:tcW w:w="648" w:type="dxa"/>
            <w:vAlign w:val="center"/>
          </w:tcPr>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default" w:eastAsiaTheme="minorEastAsia"/>
                <w:lang w:val="en-US" w:eastAsia="zh-CN"/>
              </w:rPr>
            </w:pPr>
          </w:p>
        </w:tc>
        <w:tc>
          <w:tcPr>
            <w:tcW w:w="849" w:type="dxa"/>
            <w:vAlign w:val="center"/>
          </w:tcPr>
          <w:p>
            <w:pPr>
              <w:jc w:val="center"/>
              <w:rPr>
                <w:rFonts w:hint="default"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47" w:type="dxa"/>
            <w:vAlign w:val="center"/>
          </w:tcPr>
          <w:p>
            <w:pPr>
              <w:pStyle w:val="2"/>
              <w:spacing w:before="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kern w:val="0"/>
                <w:sz w:val="21"/>
                <w:szCs w:val="21"/>
              </w:rPr>
              <w:t>序号</w:t>
            </w:r>
          </w:p>
        </w:tc>
        <w:tc>
          <w:tcPr>
            <w:tcW w:w="1327" w:type="dxa"/>
            <w:vAlign w:val="center"/>
          </w:tcPr>
          <w:p>
            <w:pPr>
              <w:pStyle w:val="2"/>
              <w:spacing w:befor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产品名称</w:t>
            </w:r>
          </w:p>
        </w:tc>
        <w:tc>
          <w:tcPr>
            <w:tcW w:w="8670" w:type="dxa"/>
            <w:vAlign w:val="center"/>
          </w:tcPr>
          <w:p>
            <w:pPr>
              <w:pStyle w:val="2"/>
              <w:spacing w:befor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技术参数</w:t>
            </w:r>
          </w:p>
        </w:tc>
        <w:tc>
          <w:tcPr>
            <w:tcW w:w="665" w:type="dxa"/>
            <w:vAlign w:val="center"/>
          </w:tcPr>
          <w:p>
            <w:pPr>
              <w:pStyle w:val="2"/>
              <w:spacing w:before="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0"/>
                <w:sz w:val="21"/>
                <w:szCs w:val="21"/>
              </w:rPr>
              <w:t>数量</w:t>
            </w:r>
          </w:p>
        </w:tc>
        <w:tc>
          <w:tcPr>
            <w:tcW w:w="664" w:type="dxa"/>
            <w:vAlign w:val="center"/>
          </w:tcPr>
          <w:p>
            <w:pPr>
              <w:pStyle w:val="2"/>
              <w:spacing w:before="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kern w:val="0"/>
                <w:sz w:val="21"/>
                <w:szCs w:val="21"/>
              </w:rPr>
              <w:t>单价</w:t>
            </w:r>
          </w:p>
        </w:tc>
        <w:tc>
          <w:tcPr>
            <w:tcW w:w="654" w:type="dxa"/>
            <w:vAlign w:val="center"/>
          </w:tcPr>
          <w:p>
            <w:pPr>
              <w:pStyle w:val="2"/>
              <w:spacing w:before="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kern w:val="0"/>
                <w:sz w:val="21"/>
                <w:szCs w:val="21"/>
              </w:rPr>
              <w:t>总价</w:t>
            </w:r>
          </w:p>
        </w:tc>
        <w:tc>
          <w:tcPr>
            <w:tcW w:w="648" w:type="dxa"/>
            <w:vAlign w:val="center"/>
          </w:tcPr>
          <w:p>
            <w:pPr>
              <w:jc w:val="center"/>
              <w:rPr>
                <w:rFonts w:hint="default" w:eastAsiaTheme="minorEastAsia"/>
                <w:lang w:val="en-US" w:eastAsia="zh-CN"/>
              </w:rPr>
            </w:pPr>
          </w:p>
        </w:tc>
        <w:tc>
          <w:tcPr>
            <w:tcW w:w="849" w:type="dxa"/>
            <w:vAlign w:val="center"/>
          </w:tcPr>
          <w:p>
            <w:pPr>
              <w:jc w:val="center"/>
              <w:rPr>
                <w:rFonts w:hint="default"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47" w:type="dxa"/>
            <w:vAlign w:val="center"/>
          </w:tcPr>
          <w:p>
            <w:pPr>
              <w:pStyle w:val="2"/>
              <w:spacing w:before="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kern w:val="0"/>
                <w:sz w:val="21"/>
                <w:szCs w:val="21"/>
              </w:rPr>
              <w:t>1</w:t>
            </w:r>
          </w:p>
        </w:tc>
        <w:tc>
          <w:tcPr>
            <w:tcW w:w="1327" w:type="dxa"/>
            <w:vAlign w:val="center"/>
          </w:tcPr>
          <w:p>
            <w:pPr>
              <w:pStyle w:val="2"/>
              <w:spacing w:befor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eastAsia="zh-CN"/>
              </w:rPr>
              <w:t>实训林德</w:t>
            </w:r>
            <w:r>
              <w:rPr>
                <w:rFonts w:hint="eastAsia" w:asciiTheme="minorEastAsia" w:hAnsiTheme="minorEastAsia" w:eastAsiaTheme="minorEastAsia" w:cstheme="minorEastAsia"/>
                <w:kern w:val="0"/>
                <w:sz w:val="21"/>
                <w:szCs w:val="21"/>
              </w:rPr>
              <w:t>托盘堆垛车</w:t>
            </w:r>
          </w:p>
        </w:tc>
        <w:tc>
          <w:tcPr>
            <w:tcW w:w="8670" w:type="dxa"/>
            <w:vAlign w:val="center"/>
          </w:tcPr>
          <w:p>
            <w:pPr>
              <w:pStyle w:val="2"/>
              <w:spacing w:befor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动力要求：电动；2、驾驶方式：站驾式；3、额定载重：1.4吨。4、提升高度：≥2900mm,回缩高度：≤2000mm；5、通道宽度：≤2950mm；6、电机：全交流电机；7、控制器：数字控制器；8、带电子助力转向系统；9、带转弯自动减速系统；10、带集中式操作手柄，叉车功能控制键集中在手柄上，方便单手操作；11、带慢速功能按键；12、带可折叠护臂、可折叠踏板；13、带紧急制动开关、防撞安全开关；14、带双平衡轮；15、带聚氨酯双承载轮；16、蓄电池电压：24v；电流：≥270ah；</w:t>
            </w:r>
            <w:r>
              <w:rPr>
                <w:rFonts w:hint="eastAsia" w:asciiTheme="minorEastAsia" w:hAnsi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17、蓄电池品牌：进口品牌Hawker / Hoppecke / Gs之一。</w:t>
            </w:r>
          </w:p>
        </w:tc>
        <w:tc>
          <w:tcPr>
            <w:tcW w:w="665" w:type="dxa"/>
            <w:vAlign w:val="center"/>
          </w:tcPr>
          <w:p>
            <w:pPr>
              <w:pStyle w:val="2"/>
              <w:spacing w:before="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0"/>
                <w:sz w:val="21"/>
                <w:szCs w:val="21"/>
              </w:rPr>
              <w:t>1台</w:t>
            </w:r>
          </w:p>
        </w:tc>
        <w:tc>
          <w:tcPr>
            <w:tcW w:w="664" w:type="dxa"/>
            <w:vAlign w:val="center"/>
          </w:tcPr>
          <w:p>
            <w:pPr>
              <w:ind w:firstLine="210" w:firstLineChars="100"/>
              <w:jc w:val="center"/>
              <w:rPr>
                <w:rFonts w:hint="eastAsia"/>
                <w:lang w:val="en-US" w:eastAsia="zh-CN"/>
              </w:rPr>
            </w:pPr>
          </w:p>
        </w:tc>
        <w:tc>
          <w:tcPr>
            <w:tcW w:w="654" w:type="dxa"/>
            <w:vAlign w:val="center"/>
          </w:tcPr>
          <w:p>
            <w:pPr>
              <w:jc w:val="center"/>
              <w:rPr>
                <w:rFonts w:hint="default" w:eastAsiaTheme="minorEastAsia"/>
                <w:lang w:val="en-US" w:eastAsia="zh-CN"/>
              </w:rPr>
            </w:pPr>
          </w:p>
        </w:tc>
        <w:tc>
          <w:tcPr>
            <w:tcW w:w="648" w:type="dxa"/>
            <w:vAlign w:val="center"/>
          </w:tcPr>
          <w:p>
            <w:pPr>
              <w:jc w:val="center"/>
              <w:rPr>
                <w:rFonts w:hint="default" w:eastAsiaTheme="minorEastAsia"/>
                <w:lang w:val="en-US" w:eastAsia="zh-CN"/>
              </w:rPr>
            </w:pPr>
          </w:p>
        </w:tc>
        <w:tc>
          <w:tcPr>
            <w:tcW w:w="849" w:type="dxa"/>
            <w:vAlign w:val="center"/>
          </w:tcPr>
          <w:p>
            <w:pPr>
              <w:jc w:val="center"/>
              <w:rPr>
                <w:rFonts w:hint="default"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47" w:type="dxa"/>
            <w:vAlign w:val="center"/>
          </w:tcPr>
          <w:p>
            <w:pPr>
              <w:pStyle w:val="2"/>
              <w:spacing w:before="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kern w:val="0"/>
                <w:sz w:val="21"/>
                <w:szCs w:val="21"/>
              </w:rPr>
              <w:t>2</w:t>
            </w:r>
          </w:p>
        </w:tc>
        <w:tc>
          <w:tcPr>
            <w:tcW w:w="1327" w:type="dxa"/>
            <w:vAlign w:val="center"/>
          </w:tcPr>
          <w:p>
            <w:pPr>
              <w:pStyle w:val="2"/>
              <w:spacing w:befor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eastAsia="zh-CN"/>
              </w:rPr>
              <w:t>实训林德</w:t>
            </w:r>
            <w:r>
              <w:rPr>
                <w:rFonts w:hint="eastAsia" w:asciiTheme="minorEastAsia" w:hAnsiTheme="minorEastAsia" w:eastAsiaTheme="minorEastAsia" w:cstheme="minorEastAsia"/>
                <w:kern w:val="0"/>
                <w:sz w:val="21"/>
                <w:szCs w:val="21"/>
              </w:rPr>
              <w:t>叉车</w:t>
            </w:r>
          </w:p>
        </w:tc>
        <w:tc>
          <w:tcPr>
            <w:tcW w:w="8670" w:type="dxa"/>
            <w:vAlign w:val="center"/>
          </w:tcPr>
          <w:p>
            <w:pPr>
              <w:pStyle w:val="2"/>
              <w:spacing w:befor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动力要求：电动；2、驾驶方式：站驾式，带半包围护板的安全驾驶空间；3、额定载重：2吨。3、通道宽度：≤2700mm；4、通道宽度：≤2700mm；5、电机：全交流电机；6、控制器：数字控制器；7、带电子助力转向系统；8、带转弯自动减速系统；</w:t>
            </w:r>
            <w:r>
              <w:rPr>
                <w:rFonts w:hint="eastAsia" w:asciiTheme="minorEastAsia" w:hAnsi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9、带2个提升油缸；</w:t>
            </w:r>
            <w:r>
              <w:rPr>
                <w:rFonts w:hint="eastAsia" w:asciiTheme="minorEastAsia" w:hAnsi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10、带电子控制的主动式悬挂系统；</w:t>
            </w:r>
            <w:r>
              <w:rPr>
                <w:rFonts w:hint="eastAsia" w:asciiTheme="minorEastAsia" w:hAnsi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11、叉车功能控制键，集中在操作手柄上，方便单手操作；12、带聚氨酯双承载轮；13、带自动制动功能；14、蓄电池电压：24v；电流：≥330ah；</w:t>
            </w:r>
            <w:r>
              <w:rPr>
                <w:rFonts w:hint="eastAsia" w:asciiTheme="minorEastAsia" w:hAnsi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15、蓄电池品牌：进口品牌Hawker / Hoppecke / Gs之一；</w:t>
            </w:r>
            <w:r>
              <w:rPr>
                <w:rFonts w:hint="eastAsia" w:asciiTheme="minorEastAsia" w:hAnsi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16</w:t>
            </w:r>
            <w:r>
              <w:rPr>
                <w:rFonts w:hint="eastAsia" w:asciiTheme="minorEastAsia" w:hAnsiTheme="minorEastAsia" w:eastAsiaTheme="minorEastAsia" w:cstheme="minorEastAsia"/>
                <w:kern w:val="0"/>
                <w:sz w:val="21"/>
                <w:szCs w:val="21"/>
              </w:rPr>
              <w:t>、满载/空载行驶速度：≥10m/s(速度可调)</w:t>
            </w:r>
          </w:p>
        </w:tc>
        <w:tc>
          <w:tcPr>
            <w:tcW w:w="665" w:type="dxa"/>
            <w:vAlign w:val="center"/>
          </w:tcPr>
          <w:p>
            <w:pPr>
              <w:pStyle w:val="2"/>
              <w:spacing w:before="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0"/>
                <w:sz w:val="21"/>
                <w:szCs w:val="21"/>
              </w:rPr>
              <w:t>1台</w:t>
            </w:r>
          </w:p>
        </w:tc>
        <w:tc>
          <w:tcPr>
            <w:tcW w:w="664" w:type="dxa"/>
            <w:vAlign w:val="center"/>
          </w:tcPr>
          <w:p>
            <w:pPr>
              <w:ind w:firstLine="210" w:firstLineChars="100"/>
              <w:jc w:val="center"/>
              <w:rPr>
                <w:rFonts w:hint="eastAsia"/>
                <w:lang w:val="en-US" w:eastAsia="zh-CN"/>
              </w:rPr>
            </w:pPr>
          </w:p>
        </w:tc>
        <w:tc>
          <w:tcPr>
            <w:tcW w:w="654" w:type="dxa"/>
            <w:vAlign w:val="center"/>
          </w:tcPr>
          <w:p>
            <w:pPr>
              <w:jc w:val="center"/>
              <w:rPr>
                <w:rFonts w:hint="default" w:eastAsiaTheme="minorEastAsia"/>
                <w:lang w:val="en-US" w:eastAsia="zh-CN"/>
              </w:rPr>
            </w:pPr>
          </w:p>
        </w:tc>
        <w:tc>
          <w:tcPr>
            <w:tcW w:w="648" w:type="dxa"/>
            <w:vAlign w:val="center"/>
          </w:tcPr>
          <w:p>
            <w:pPr>
              <w:jc w:val="center"/>
              <w:rPr>
                <w:rFonts w:hint="default" w:eastAsiaTheme="minorEastAsia"/>
                <w:lang w:val="en-US" w:eastAsia="zh-CN"/>
              </w:rPr>
            </w:pPr>
          </w:p>
        </w:tc>
        <w:tc>
          <w:tcPr>
            <w:tcW w:w="849" w:type="dxa"/>
            <w:vAlign w:val="center"/>
          </w:tcPr>
          <w:p>
            <w:pPr>
              <w:jc w:val="center"/>
              <w:rPr>
                <w:rFonts w:hint="default"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47" w:type="dxa"/>
            <w:vAlign w:val="center"/>
          </w:tcPr>
          <w:p>
            <w:pPr>
              <w:pStyle w:val="2"/>
              <w:spacing w:before="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kern w:val="0"/>
                <w:sz w:val="21"/>
                <w:szCs w:val="21"/>
              </w:rPr>
              <w:t>3</w:t>
            </w:r>
          </w:p>
        </w:tc>
        <w:tc>
          <w:tcPr>
            <w:tcW w:w="1327" w:type="dxa"/>
            <w:vAlign w:val="center"/>
          </w:tcPr>
          <w:p>
            <w:pPr>
              <w:pStyle w:val="2"/>
              <w:spacing w:befor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eastAsia="zh-CN"/>
              </w:rPr>
              <w:t>实训</w:t>
            </w:r>
            <w:r>
              <w:rPr>
                <w:rFonts w:hint="eastAsia" w:asciiTheme="minorEastAsia" w:hAnsiTheme="minorEastAsia" w:eastAsiaTheme="minorEastAsia" w:cstheme="minorEastAsia"/>
                <w:kern w:val="0"/>
                <w:sz w:val="21"/>
                <w:szCs w:val="21"/>
              </w:rPr>
              <w:t>诺力半自动堆高车</w:t>
            </w:r>
          </w:p>
        </w:tc>
        <w:tc>
          <w:tcPr>
            <w:tcW w:w="8670" w:type="dxa"/>
            <w:vAlign w:val="center"/>
          </w:tcPr>
          <w:p>
            <w:pPr>
              <w:pStyle w:val="2"/>
              <w:spacing w:befor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1吨2.5米半自动堆高车</w:t>
            </w:r>
          </w:p>
        </w:tc>
        <w:tc>
          <w:tcPr>
            <w:tcW w:w="665" w:type="dxa"/>
            <w:vAlign w:val="center"/>
          </w:tcPr>
          <w:p>
            <w:pPr>
              <w:pStyle w:val="2"/>
              <w:spacing w:before="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0"/>
                <w:sz w:val="21"/>
                <w:szCs w:val="21"/>
              </w:rPr>
              <w:t>1台</w:t>
            </w:r>
          </w:p>
        </w:tc>
        <w:tc>
          <w:tcPr>
            <w:tcW w:w="664" w:type="dxa"/>
          </w:tcPr>
          <w:p>
            <w:pPr>
              <w:ind w:firstLine="210" w:firstLineChars="100"/>
              <w:jc w:val="center"/>
              <w:rPr>
                <w:rFonts w:hint="eastAsia"/>
                <w:lang w:val="en-US" w:eastAsia="zh-CN"/>
              </w:rPr>
            </w:pPr>
          </w:p>
        </w:tc>
        <w:tc>
          <w:tcPr>
            <w:tcW w:w="654" w:type="dxa"/>
          </w:tcPr>
          <w:p>
            <w:pPr>
              <w:jc w:val="center"/>
              <w:rPr>
                <w:rFonts w:hint="default" w:eastAsiaTheme="minorEastAsia"/>
                <w:lang w:val="en-US" w:eastAsia="zh-CN"/>
              </w:rPr>
            </w:pPr>
          </w:p>
        </w:tc>
        <w:tc>
          <w:tcPr>
            <w:tcW w:w="648" w:type="dxa"/>
          </w:tcPr>
          <w:p>
            <w:pPr>
              <w:jc w:val="center"/>
              <w:rPr>
                <w:rFonts w:hint="default" w:eastAsiaTheme="minorEastAsia"/>
                <w:lang w:val="en-US" w:eastAsia="zh-CN"/>
              </w:rPr>
            </w:pPr>
          </w:p>
        </w:tc>
        <w:tc>
          <w:tcPr>
            <w:tcW w:w="849" w:type="dxa"/>
          </w:tcPr>
          <w:p>
            <w:pPr>
              <w:jc w:val="center"/>
              <w:rPr>
                <w:rFonts w:hint="default"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47" w:type="dxa"/>
            <w:vAlign w:val="center"/>
          </w:tcPr>
          <w:p>
            <w:pPr>
              <w:pStyle w:val="2"/>
              <w:spacing w:before="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kern w:val="0"/>
                <w:sz w:val="21"/>
                <w:szCs w:val="21"/>
              </w:rPr>
              <w:t>4</w:t>
            </w:r>
          </w:p>
        </w:tc>
        <w:tc>
          <w:tcPr>
            <w:tcW w:w="1327" w:type="dxa"/>
            <w:vAlign w:val="center"/>
          </w:tcPr>
          <w:p>
            <w:pPr>
              <w:pStyle w:val="2"/>
              <w:spacing w:befor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eastAsia="zh-CN"/>
              </w:rPr>
              <w:t>实训</w:t>
            </w:r>
            <w:r>
              <w:rPr>
                <w:rFonts w:hint="eastAsia" w:asciiTheme="minorEastAsia" w:hAnsiTheme="minorEastAsia" w:eastAsiaTheme="minorEastAsia" w:cstheme="minorEastAsia"/>
                <w:kern w:val="0"/>
                <w:sz w:val="21"/>
                <w:szCs w:val="21"/>
              </w:rPr>
              <w:t>诺力托盘搬运车</w:t>
            </w:r>
          </w:p>
        </w:tc>
        <w:tc>
          <w:tcPr>
            <w:tcW w:w="8670" w:type="dxa"/>
            <w:vAlign w:val="center"/>
          </w:tcPr>
          <w:p>
            <w:pPr>
              <w:pStyle w:val="2"/>
              <w:spacing w:befor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诺力手动液压托盘搬运车</w:t>
            </w:r>
          </w:p>
        </w:tc>
        <w:tc>
          <w:tcPr>
            <w:tcW w:w="665" w:type="dxa"/>
            <w:vAlign w:val="center"/>
          </w:tcPr>
          <w:p>
            <w:pPr>
              <w:pStyle w:val="2"/>
              <w:spacing w:before="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0"/>
                <w:sz w:val="21"/>
                <w:szCs w:val="21"/>
              </w:rPr>
              <w:t>2台</w:t>
            </w:r>
          </w:p>
        </w:tc>
        <w:tc>
          <w:tcPr>
            <w:tcW w:w="664" w:type="dxa"/>
          </w:tcPr>
          <w:p>
            <w:pPr>
              <w:ind w:firstLine="210" w:firstLineChars="100"/>
              <w:jc w:val="center"/>
              <w:rPr>
                <w:rFonts w:hint="eastAsia"/>
                <w:lang w:val="en-US" w:eastAsia="zh-CN"/>
              </w:rPr>
            </w:pPr>
          </w:p>
        </w:tc>
        <w:tc>
          <w:tcPr>
            <w:tcW w:w="654" w:type="dxa"/>
          </w:tcPr>
          <w:p>
            <w:pPr>
              <w:jc w:val="center"/>
              <w:rPr>
                <w:rFonts w:hint="default" w:eastAsiaTheme="minorEastAsia"/>
                <w:lang w:val="en-US" w:eastAsia="zh-CN"/>
              </w:rPr>
            </w:pPr>
          </w:p>
        </w:tc>
        <w:tc>
          <w:tcPr>
            <w:tcW w:w="648" w:type="dxa"/>
          </w:tcPr>
          <w:p>
            <w:pPr>
              <w:jc w:val="center"/>
              <w:rPr>
                <w:rFonts w:hint="default" w:eastAsiaTheme="minorEastAsia"/>
                <w:lang w:val="en-US" w:eastAsia="zh-CN"/>
              </w:rPr>
            </w:pPr>
          </w:p>
        </w:tc>
        <w:tc>
          <w:tcPr>
            <w:tcW w:w="849" w:type="dxa"/>
          </w:tcPr>
          <w:p>
            <w:pPr>
              <w:jc w:val="center"/>
              <w:rPr>
                <w:rFonts w:hint="default"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124" w:type="dxa"/>
            <w:gridSpan w:val="8"/>
            <w:vAlign w:val="center"/>
          </w:tcPr>
          <w:p>
            <w:pPr>
              <w:jc w:val="left"/>
              <w:rPr>
                <w:rFonts w:hint="default" w:eastAsiaTheme="minorEastAsia"/>
                <w:lang w:val="en-US" w:eastAsia="zh-CN"/>
              </w:rPr>
            </w:pPr>
            <w:r>
              <w:rPr>
                <w:rFonts w:hint="default" w:eastAsiaTheme="minorEastAsia"/>
                <w:lang w:val="en-US" w:eastAsia="zh-CN"/>
              </w:rPr>
              <w:t>1、报价时需上传投标产品报价表（格式见附件），不上传产品报价表或未按格式要求填写投标产品品牌、型号、参数等作无效标处理  。 2、因比赛专用，带★号为必须满足项，签订合同时需提供相应证书及检测报告，中标后需提供厂家的授权函和质保函，如未提供相关证明文件，按废标处理。 3、中标单位签订合同前应向采购单位支付中标价的5%作为履约保证金。验收合格后履约保证金自动转为质量保证金，质量保证金在项目质保期满无质量问题及售后服务问题情况下1个月内无息退还。4、因教学需要，第一项(奥派微店设计与装修软件设备)中标单位签订合同后3个工作日内必须完成供货。5、</w:t>
            </w:r>
            <w:r>
              <w:rPr>
                <w:rFonts w:hint="eastAsia" w:eastAsiaTheme="minorEastAsia"/>
                <w:lang w:val="en-US" w:eastAsia="zh-CN"/>
              </w:rPr>
              <w:t>如果产品不符合招标要求或不按规定时间安装到位的，采购方有权终止合同，中标方承担相应法律责任，且中标方需承担因此造成的一切经济损失。 6、报价单位必须认真审核</w:t>
            </w:r>
            <w:r>
              <w:rPr>
                <w:rFonts w:hint="eastAsia"/>
                <w:lang w:val="en-US" w:eastAsia="zh-CN"/>
              </w:rPr>
              <w:t>询价</w:t>
            </w:r>
            <w:r>
              <w:rPr>
                <w:rFonts w:hint="eastAsia" w:eastAsiaTheme="minorEastAsia"/>
                <w:lang w:val="en-US" w:eastAsia="zh-CN"/>
              </w:rPr>
              <w:t>文件所有要求，如明知不满足</w:t>
            </w:r>
            <w:r>
              <w:rPr>
                <w:rFonts w:hint="eastAsia"/>
                <w:lang w:val="en-US" w:eastAsia="zh-CN"/>
              </w:rPr>
              <w:t>询价</w:t>
            </w:r>
            <w:r>
              <w:rPr>
                <w:rFonts w:hint="eastAsia" w:eastAsiaTheme="minorEastAsia"/>
                <w:lang w:val="en-US" w:eastAsia="zh-CN"/>
              </w:rPr>
              <w:t>文件要求进行恶意竞争的，将根据《政采云平台电子卖场权益维护及纠纷处理规则》的规定报财政部门处理。</w:t>
            </w:r>
          </w:p>
        </w:tc>
      </w:tr>
    </w:tbl>
    <w:p>
      <w:pPr>
        <w:rPr>
          <w:rFonts w:hint="eastAsia" w:eastAsiaTheme="minorEastAsia"/>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1730EC"/>
    <w:multiLevelType w:val="singleLevel"/>
    <w:tmpl w:val="8A1730E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3E22B4"/>
    <w:rsid w:val="004866CB"/>
    <w:rsid w:val="004C21A2"/>
    <w:rsid w:val="0080521F"/>
    <w:rsid w:val="00B177D2"/>
    <w:rsid w:val="00E561FA"/>
    <w:rsid w:val="053E22B4"/>
    <w:rsid w:val="10FB1AA2"/>
    <w:rsid w:val="13C6107E"/>
    <w:rsid w:val="20284273"/>
    <w:rsid w:val="21C526CE"/>
    <w:rsid w:val="24956DAE"/>
    <w:rsid w:val="265177CA"/>
    <w:rsid w:val="2660756F"/>
    <w:rsid w:val="40C90CA9"/>
    <w:rsid w:val="48404007"/>
    <w:rsid w:val="57686A74"/>
    <w:rsid w:val="5CEB5A9A"/>
    <w:rsid w:val="620D29C8"/>
    <w:rsid w:val="72790924"/>
    <w:rsid w:val="73976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rPr>
  </w:style>
  <w:style w:type="paragraph" w:styleId="3">
    <w:name w:val="Body Text"/>
    <w:basedOn w:val="1"/>
    <w:unhideWhenUsed/>
    <w:qFormat/>
    <w:uiPriority w:val="99"/>
    <w:pPr>
      <w:spacing w:after="120"/>
    </w:pPr>
  </w:style>
  <w:style w:type="paragraph" w:styleId="4">
    <w:name w:val="Balloon Text"/>
    <w:basedOn w:val="1"/>
    <w:link w:val="14"/>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w:basedOn w:val="3"/>
    <w:unhideWhenUsed/>
    <w:qFormat/>
    <w:uiPriority w:val="99"/>
    <w:pPr>
      <w:spacing w:line="360" w:lineRule="auto"/>
      <w:ind w:firstLine="100" w:firstLineChars="1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11">
    <w:name w:val="List Paragraph"/>
    <w:basedOn w:val="1"/>
    <w:qFormat/>
    <w:uiPriority w:val="34"/>
    <w:pPr>
      <w:ind w:firstLine="420" w:firstLineChars="200"/>
    </w:pPr>
  </w:style>
  <w:style w:type="character" w:customStyle="1" w:styleId="12">
    <w:name w:val="页眉 Char"/>
    <w:basedOn w:val="10"/>
    <w:link w:val="6"/>
    <w:qFormat/>
    <w:uiPriority w:val="0"/>
    <w:rPr>
      <w:kern w:val="2"/>
      <w:sz w:val="18"/>
      <w:szCs w:val="18"/>
    </w:rPr>
  </w:style>
  <w:style w:type="character" w:customStyle="1" w:styleId="13">
    <w:name w:val="页脚 Char"/>
    <w:basedOn w:val="10"/>
    <w:link w:val="5"/>
    <w:qFormat/>
    <w:uiPriority w:val="0"/>
    <w:rPr>
      <w:kern w:val="2"/>
      <w:sz w:val="18"/>
      <w:szCs w:val="18"/>
    </w:rPr>
  </w:style>
  <w:style w:type="character" w:customStyle="1" w:styleId="14">
    <w:name w:val="批注框文本 Char"/>
    <w:basedOn w:val="10"/>
    <w:link w:val="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280</Words>
  <Characters>1602</Characters>
  <Lines>13</Lines>
  <Paragraphs>3</Paragraphs>
  <TotalTime>3</TotalTime>
  <ScaleCrop>false</ScaleCrop>
  <LinksUpToDate>false</LinksUpToDate>
  <CharactersWithSpaces>1879</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2019-04-15T01:02:00Z</dcterms:created>
  <dc:creator>Administrator</dc:creator>
  <cp:lastModifiedBy>zzzd</cp:lastModifiedBy>
  <cp:lastPrinted>2019-04-15T07:15:00Z</cp:lastPrinted>
  <dcterms:modified xsi:type="dcterms:W3CDTF">2019-07-08T04:39:15Z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