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130"/>
        </w:tabs>
        <w:jc w:val="center"/>
        <w:rPr>
          <w:rFonts w:asciiTheme="minorEastAsia" w:hAnsiTheme="minorEastAsia"/>
          <w:b/>
          <w:sz w:val="44"/>
          <w:szCs w:val="44"/>
        </w:rPr>
      </w:pPr>
      <w:r>
        <w:rPr>
          <w:rFonts w:hint="eastAsia" w:asciiTheme="minorEastAsia" w:hAnsiTheme="minorEastAsia"/>
          <w:b/>
          <w:sz w:val="44"/>
          <w:szCs w:val="44"/>
        </w:rPr>
        <w:t>百丈</w:t>
      </w:r>
      <w:r>
        <w:rPr>
          <w:rFonts w:hint="eastAsia" w:asciiTheme="minorEastAsia" w:hAnsiTheme="minorEastAsia"/>
          <w:b/>
          <w:sz w:val="44"/>
          <w:szCs w:val="44"/>
          <w:lang w:val="en-US" w:eastAsia="zh-CN"/>
        </w:rPr>
        <w:t>镇</w:t>
      </w:r>
      <w:r>
        <w:rPr>
          <w:rFonts w:hint="eastAsia" w:asciiTheme="minorEastAsia" w:hAnsiTheme="minorEastAsia"/>
          <w:b/>
          <w:sz w:val="44"/>
          <w:szCs w:val="44"/>
        </w:rPr>
        <w:t>中心小学数字书法教室项目采购需求</w:t>
      </w:r>
    </w:p>
    <w:p>
      <w:pPr>
        <w:numPr>
          <w:ilvl w:val="0"/>
          <w:numId w:val="1"/>
        </w:numPr>
        <w:tabs>
          <w:tab w:val="left" w:pos="11130"/>
        </w:tabs>
        <w:jc w:val="left"/>
        <w:rPr>
          <w:rFonts w:asciiTheme="minorEastAsia" w:hAnsiTheme="minorEastAsia"/>
          <w:b/>
          <w:sz w:val="28"/>
          <w:szCs w:val="28"/>
        </w:rPr>
      </w:pPr>
      <w:r>
        <w:rPr>
          <w:rFonts w:hint="eastAsia" w:asciiTheme="minorEastAsia" w:hAnsiTheme="minorEastAsia"/>
          <w:b/>
          <w:sz w:val="28"/>
          <w:szCs w:val="28"/>
        </w:rPr>
        <w:t>项目概述</w:t>
      </w:r>
    </w:p>
    <w:p>
      <w:pPr>
        <w:spacing w:line="360" w:lineRule="auto"/>
        <w:ind w:firstLine="480" w:firstLineChars="200"/>
        <w:rPr>
          <w:rFonts w:asciiTheme="minorEastAsia" w:hAnsiTheme="minorEastAsia"/>
          <w:b/>
          <w:sz w:val="28"/>
          <w:szCs w:val="28"/>
        </w:rPr>
      </w:pPr>
      <w:r>
        <w:rPr>
          <w:rFonts w:hint="eastAsia" w:ascii="宋体" w:hAnsi="宋体"/>
          <w:bCs/>
          <w:color w:val="000000"/>
          <w:sz w:val="24"/>
        </w:rPr>
        <w:t>本项目为“交钥匙”项目，采购内容包括采购清单中货物供货、安装调试、货物验收、培训、质保期内的售后服务等。投标报价</w:t>
      </w:r>
      <w:r>
        <w:rPr>
          <w:rFonts w:hint="eastAsia"/>
          <w:sz w:val="24"/>
        </w:rPr>
        <w:t>包括设备费、安装调试费、售后服务费、培训费、有关部门的验收费、政策性文件规定及合同包含的所有风险、责任等各项全部费用。</w:t>
      </w:r>
    </w:p>
    <w:p>
      <w:pPr>
        <w:numPr>
          <w:ilvl w:val="0"/>
          <w:numId w:val="1"/>
        </w:numPr>
        <w:tabs>
          <w:tab w:val="left" w:pos="11130"/>
        </w:tabs>
        <w:jc w:val="left"/>
        <w:rPr>
          <w:rFonts w:asciiTheme="minorEastAsia" w:hAnsiTheme="minorEastAsia"/>
          <w:b/>
          <w:sz w:val="28"/>
          <w:szCs w:val="28"/>
        </w:rPr>
      </w:pPr>
      <w:r>
        <w:rPr>
          <w:rFonts w:hint="eastAsia" w:asciiTheme="minorEastAsia" w:hAnsiTheme="minorEastAsia"/>
          <w:b/>
          <w:sz w:val="28"/>
          <w:szCs w:val="28"/>
        </w:rPr>
        <w:t>采购需求</w:t>
      </w:r>
    </w:p>
    <w:p>
      <w:pPr>
        <w:pStyle w:val="2"/>
      </w:pPr>
      <w:r>
        <w:rPr>
          <w:rFonts w:hint="eastAsia" w:asciiTheme="minorEastAsia" w:hAnsiTheme="minorEastAsia" w:eastAsiaTheme="minorEastAsia" w:cstheme="minorEastAsia"/>
          <w:sz w:val="24"/>
          <w:szCs w:val="24"/>
        </w:rPr>
        <w:t>本次招标核心产品为</w:t>
      </w:r>
      <w:r>
        <w:rPr>
          <w:rFonts w:hint="eastAsia" w:asciiTheme="minorEastAsia" w:hAnsiTheme="minorEastAsia" w:eastAsiaTheme="minorEastAsia" w:cstheme="minorEastAsia"/>
          <w:sz w:val="24"/>
          <w:szCs w:val="24"/>
          <w:lang w:val="en-US" w:eastAsia="zh-CN"/>
        </w:rPr>
        <w:t>数字书法教室</w:t>
      </w:r>
      <w:bookmarkStart w:id="0" w:name="_GoBack"/>
      <w:bookmarkEnd w:id="0"/>
      <w:r>
        <w:rPr>
          <w:rFonts w:hint="eastAsia" w:asciiTheme="minorEastAsia" w:hAnsiTheme="minorEastAsia" w:eastAsiaTheme="minorEastAsia" w:cstheme="minorEastAsia"/>
          <w:sz w:val="24"/>
          <w:szCs w:val="24"/>
        </w:rPr>
        <w:t>相关软硬件系统。★为实质性条款，必须全部满足，否则做废标处理。</w:t>
      </w:r>
    </w:p>
    <w:tbl>
      <w:tblPr>
        <w:tblStyle w:val="7"/>
        <w:tblW w:w="13451" w:type="dxa"/>
        <w:tblInd w:w="-147" w:type="dxa"/>
        <w:tblLayout w:type="fixed"/>
        <w:tblCellMar>
          <w:top w:w="0" w:type="dxa"/>
          <w:left w:w="10" w:type="dxa"/>
          <w:bottom w:w="0" w:type="dxa"/>
          <w:right w:w="10" w:type="dxa"/>
        </w:tblCellMar>
      </w:tblPr>
      <w:tblGrid>
        <w:gridCol w:w="503"/>
        <w:gridCol w:w="1004"/>
        <w:gridCol w:w="8552"/>
        <w:gridCol w:w="915"/>
        <w:gridCol w:w="1076"/>
        <w:gridCol w:w="1401"/>
      </w:tblGrid>
      <w:tr>
        <w:tblPrEx>
          <w:tblLayout w:type="fixed"/>
          <w:tblCellMar>
            <w:top w:w="0" w:type="dxa"/>
            <w:left w:w="10" w:type="dxa"/>
            <w:bottom w:w="0" w:type="dxa"/>
            <w:right w:w="10" w:type="dxa"/>
          </w:tblCellMar>
        </w:tblPrEx>
        <w:trPr>
          <w:trHeight w:val="510" w:hRule="atLeast"/>
        </w:trPr>
        <w:tc>
          <w:tcPr>
            <w:tcW w:w="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cs="宋体"/>
                <w:szCs w:val="21"/>
              </w:rPr>
            </w:pPr>
            <w:r>
              <w:rPr>
                <w:rFonts w:ascii="宋体" w:hAnsi="宋体" w:cs="宋体"/>
                <w:szCs w:val="21"/>
              </w:rPr>
              <w:t>序号</w:t>
            </w:r>
          </w:p>
        </w:tc>
        <w:tc>
          <w:tcPr>
            <w:tcW w:w="10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cs="宋体"/>
                <w:szCs w:val="21"/>
              </w:rPr>
            </w:pPr>
            <w:r>
              <w:rPr>
                <w:rFonts w:ascii="宋体" w:hAnsi="宋体" w:cs="宋体"/>
                <w:szCs w:val="21"/>
              </w:rPr>
              <w:t>设备名称</w:t>
            </w:r>
          </w:p>
        </w:tc>
        <w:tc>
          <w:tcPr>
            <w:tcW w:w="85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cs="宋体"/>
                <w:szCs w:val="21"/>
              </w:rPr>
            </w:pPr>
            <w:r>
              <w:rPr>
                <w:rFonts w:ascii="宋体" w:hAnsi="宋体" w:cs="宋体"/>
                <w:szCs w:val="21"/>
              </w:rPr>
              <w:t>技术参数</w:t>
            </w:r>
          </w:p>
        </w:tc>
        <w:tc>
          <w:tcPr>
            <w:tcW w:w="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cs="宋体"/>
                <w:szCs w:val="21"/>
              </w:rPr>
            </w:pPr>
            <w:r>
              <w:rPr>
                <w:rFonts w:ascii="宋体" w:hAnsi="宋体" w:cs="宋体"/>
                <w:szCs w:val="21"/>
              </w:rPr>
              <w:t>单位</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cs="宋体"/>
                <w:szCs w:val="21"/>
              </w:rPr>
            </w:pPr>
            <w:r>
              <w:rPr>
                <w:rFonts w:ascii="宋体" w:hAnsi="宋体" w:cs="宋体"/>
                <w:szCs w:val="21"/>
              </w:rPr>
              <w:t>数量</w:t>
            </w:r>
          </w:p>
        </w:tc>
        <w:tc>
          <w:tcPr>
            <w:tcW w:w="14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cs="宋体" w:eastAsiaTheme="minorEastAsia"/>
                <w:szCs w:val="21"/>
                <w:lang w:val="en-US" w:eastAsia="zh-CN"/>
              </w:rPr>
            </w:pPr>
            <w:r>
              <w:rPr>
                <w:rFonts w:hint="eastAsia" w:ascii="宋体" w:hAnsi="宋体" w:cs="宋体"/>
                <w:szCs w:val="21"/>
                <w:lang w:val="en-US" w:eastAsia="zh-CN"/>
              </w:rPr>
              <w:t>参考品牌</w:t>
            </w:r>
          </w:p>
        </w:tc>
      </w:tr>
      <w:tr>
        <w:tblPrEx>
          <w:tblLayout w:type="fixed"/>
          <w:tblCellMar>
            <w:top w:w="0" w:type="dxa"/>
            <w:left w:w="10" w:type="dxa"/>
            <w:bottom w:w="0" w:type="dxa"/>
            <w:right w:w="10" w:type="dxa"/>
          </w:tblCellMar>
        </w:tblPrEx>
        <w:trPr>
          <w:trHeight w:val="510" w:hRule="atLeast"/>
        </w:trPr>
        <w:tc>
          <w:tcPr>
            <w:tcW w:w="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10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cs="宋体"/>
                <w:szCs w:val="21"/>
              </w:rPr>
            </w:pPr>
            <w:r>
              <w:rPr>
                <w:rFonts w:hint="eastAsia" w:cs="宋体" w:asciiTheme="minorEastAsia" w:hAnsiTheme="minorEastAsia"/>
                <w:kern w:val="0"/>
                <w:szCs w:val="21"/>
              </w:rPr>
              <w:t>7</w:t>
            </w:r>
            <w:r>
              <w:rPr>
                <w:rFonts w:cs="宋体" w:asciiTheme="minorEastAsia" w:hAnsiTheme="minorEastAsia"/>
                <w:kern w:val="0"/>
                <w:szCs w:val="21"/>
              </w:rPr>
              <w:t>5</w:t>
            </w:r>
            <w:r>
              <w:rPr>
                <w:rFonts w:hint="eastAsia" w:cs="宋体" w:asciiTheme="minorEastAsia" w:hAnsiTheme="minorEastAsia"/>
                <w:kern w:val="0"/>
                <w:szCs w:val="21"/>
              </w:rPr>
              <w:t>吋交互式触控一体机</w:t>
            </w:r>
          </w:p>
        </w:tc>
        <w:tc>
          <w:tcPr>
            <w:tcW w:w="85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rPr>
                <w:rFonts w:cs="宋体" w:asciiTheme="minorEastAsia" w:hAnsiTheme="minorEastAsia"/>
                <w:kern w:val="0"/>
                <w:szCs w:val="21"/>
              </w:rPr>
            </w:pPr>
            <w:r>
              <w:rPr>
                <w:rFonts w:hint="eastAsia" w:cs="宋体" w:asciiTheme="minorEastAsia" w:hAnsiTheme="minorEastAsia"/>
                <w:kern w:val="0"/>
                <w:szCs w:val="21"/>
              </w:rPr>
              <w:t>一、显示要求</w:t>
            </w:r>
            <w:r>
              <w:rPr>
                <w:rFonts w:cs="宋体" w:asciiTheme="minorEastAsia" w:hAnsiTheme="minorEastAsia"/>
                <w:kern w:val="0"/>
                <w:szCs w:val="21"/>
              </w:rPr>
              <w:br w:type="textWrapping"/>
            </w:r>
            <w:r>
              <w:rPr>
                <w:rFonts w:hint="eastAsia" w:cs="宋体" w:asciiTheme="minorEastAsia" w:hAnsiTheme="minorEastAsia"/>
                <w:kern w:val="0"/>
                <w:szCs w:val="21"/>
              </w:rPr>
              <w:t>1、显示技术：≥75英寸，LED背光源，A级屏，屏幕两侧没有物理快捷键；</w:t>
            </w:r>
          </w:p>
          <w:p>
            <w:pPr>
              <w:spacing w:line="276" w:lineRule="auto"/>
              <w:rPr>
                <w:rFonts w:cs="宋体" w:asciiTheme="minorEastAsia" w:hAnsiTheme="minorEastAsia"/>
                <w:kern w:val="0"/>
                <w:szCs w:val="21"/>
              </w:rPr>
            </w:pPr>
            <w:r>
              <w:rPr>
                <w:rFonts w:hint="eastAsia" w:cs="宋体" w:asciiTheme="minorEastAsia" w:hAnsiTheme="minorEastAsia"/>
                <w:kern w:val="0"/>
                <w:szCs w:val="21"/>
              </w:rPr>
              <w:t>2、显示比例：16:9；</w:t>
            </w:r>
          </w:p>
          <w:p>
            <w:pPr>
              <w:spacing w:line="276" w:lineRule="auto"/>
              <w:rPr>
                <w:rFonts w:cs="宋体" w:asciiTheme="minorEastAsia" w:hAnsiTheme="minorEastAsia"/>
                <w:kern w:val="0"/>
                <w:szCs w:val="21"/>
              </w:rPr>
            </w:pPr>
            <w:r>
              <w:rPr>
                <w:rFonts w:hint="eastAsia" w:cs="宋体" w:asciiTheme="minorEastAsia" w:hAnsiTheme="minorEastAsia"/>
                <w:kern w:val="0"/>
                <w:szCs w:val="21"/>
              </w:rPr>
              <w:t>3、可视角度：≥178°</w:t>
            </w:r>
          </w:p>
          <w:p>
            <w:pPr>
              <w:spacing w:line="276" w:lineRule="auto"/>
              <w:rPr>
                <w:rFonts w:cs="宋体" w:asciiTheme="minorEastAsia" w:hAnsiTheme="minorEastAsia"/>
                <w:kern w:val="0"/>
                <w:szCs w:val="21"/>
              </w:rPr>
            </w:pPr>
            <w:r>
              <w:rPr>
                <w:rFonts w:hint="eastAsia" w:cs="宋体" w:asciiTheme="minorEastAsia" w:hAnsiTheme="minorEastAsia"/>
                <w:kern w:val="0"/>
                <w:szCs w:val="21"/>
              </w:rPr>
              <w:t>4、分辨率：</w:t>
            </w:r>
            <w:r>
              <w:rPr>
                <w:rFonts w:cs="宋体" w:asciiTheme="minorEastAsia" w:hAnsiTheme="minorEastAsia"/>
                <w:kern w:val="0"/>
                <w:szCs w:val="21"/>
              </w:rPr>
              <w:t>3840</w:t>
            </w:r>
            <w:r>
              <w:rPr>
                <w:rFonts w:hint="eastAsia" w:cs="宋体" w:asciiTheme="minorEastAsia" w:hAnsiTheme="minorEastAsia"/>
                <w:kern w:val="0"/>
                <w:szCs w:val="21"/>
              </w:rPr>
              <w:t>×</w:t>
            </w:r>
            <w:r>
              <w:rPr>
                <w:rFonts w:cs="宋体" w:asciiTheme="minorEastAsia" w:hAnsiTheme="minorEastAsia"/>
                <w:kern w:val="0"/>
                <w:szCs w:val="21"/>
              </w:rPr>
              <w:t>2160</w:t>
            </w:r>
            <w:r>
              <w:rPr>
                <w:rFonts w:hint="eastAsia" w:cs="宋体" w:asciiTheme="minorEastAsia" w:hAnsiTheme="minorEastAsia"/>
                <w:kern w:val="0"/>
                <w:szCs w:val="21"/>
              </w:rPr>
              <w:t>；</w:t>
            </w:r>
          </w:p>
          <w:p>
            <w:pPr>
              <w:spacing w:line="276" w:lineRule="auto"/>
              <w:rPr>
                <w:rFonts w:cs="宋体" w:asciiTheme="minorEastAsia" w:hAnsiTheme="minorEastAsia"/>
                <w:kern w:val="0"/>
                <w:szCs w:val="21"/>
              </w:rPr>
            </w:pPr>
            <w:r>
              <w:rPr>
                <w:rFonts w:hint="eastAsia" w:cs="宋体" w:asciiTheme="minorEastAsia" w:hAnsiTheme="minorEastAsia"/>
                <w:kern w:val="0"/>
                <w:szCs w:val="21"/>
              </w:rPr>
              <w:t>5、亮度：≥400cd/m2；</w:t>
            </w:r>
          </w:p>
          <w:p>
            <w:pPr>
              <w:spacing w:line="276" w:lineRule="auto"/>
              <w:rPr>
                <w:rFonts w:cs="宋体" w:asciiTheme="minorEastAsia" w:hAnsiTheme="minorEastAsia"/>
                <w:kern w:val="0"/>
                <w:szCs w:val="21"/>
              </w:rPr>
            </w:pPr>
            <w:r>
              <w:rPr>
                <w:rFonts w:hint="eastAsia" w:cs="宋体" w:asciiTheme="minorEastAsia" w:hAnsiTheme="minorEastAsia"/>
                <w:kern w:val="0"/>
                <w:szCs w:val="21"/>
              </w:rPr>
              <w:t>6、对比度：≥6000:1；</w:t>
            </w:r>
          </w:p>
          <w:p>
            <w:pPr>
              <w:spacing w:line="276" w:lineRule="auto"/>
              <w:rPr>
                <w:rFonts w:cs="宋体" w:asciiTheme="minorEastAsia" w:hAnsiTheme="minorEastAsia"/>
                <w:kern w:val="0"/>
                <w:szCs w:val="21"/>
              </w:rPr>
            </w:pPr>
            <w:r>
              <w:rPr>
                <w:rFonts w:hint="eastAsia" w:cs="宋体" w:asciiTheme="minorEastAsia" w:hAnsiTheme="minorEastAsia"/>
                <w:kern w:val="0"/>
                <w:szCs w:val="21"/>
              </w:rPr>
              <w:t>7、采用≥4mm厚防眩光钢化玻璃，保证长期防眩效果，防划防撞，保证观看效果；</w:t>
            </w:r>
          </w:p>
          <w:p>
            <w:pPr>
              <w:spacing w:line="276" w:lineRule="auto"/>
              <w:rPr>
                <w:rFonts w:cs="宋体" w:asciiTheme="minorEastAsia" w:hAnsiTheme="minorEastAsia"/>
                <w:kern w:val="0"/>
                <w:szCs w:val="21"/>
              </w:rPr>
            </w:pPr>
            <w:r>
              <w:rPr>
                <w:rFonts w:hint="eastAsia" w:cs="宋体" w:asciiTheme="minorEastAsia" w:hAnsiTheme="minorEastAsia"/>
                <w:kern w:val="0"/>
                <w:szCs w:val="21"/>
              </w:rPr>
              <w:t>8、★屏幕显示灰度分辨等级达到</w:t>
            </w:r>
            <w:r>
              <w:rPr>
                <w:rFonts w:cs="宋体" w:asciiTheme="minorEastAsia" w:hAnsiTheme="minorEastAsia"/>
                <w:kern w:val="0"/>
                <w:szCs w:val="21"/>
              </w:rPr>
              <w:t xml:space="preserve">128 </w:t>
            </w:r>
            <w:r>
              <w:rPr>
                <w:rFonts w:hint="eastAsia" w:cs="宋体" w:asciiTheme="minorEastAsia" w:hAnsiTheme="minorEastAsia"/>
                <w:kern w:val="0"/>
                <w:szCs w:val="21"/>
              </w:rPr>
              <w:t>灰阶以上，最高可实现</w:t>
            </w:r>
            <w:r>
              <w:rPr>
                <w:rFonts w:cs="宋体" w:asciiTheme="minorEastAsia" w:hAnsiTheme="minorEastAsia"/>
                <w:kern w:val="0"/>
                <w:szCs w:val="21"/>
              </w:rPr>
              <w:t xml:space="preserve">256 </w:t>
            </w:r>
            <w:r>
              <w:rPr>
                <w:rFonts w:hint="eastAsia" w:cs="宋体" w:asciiTheme="minorEastAsia" w:hAnsiTheme="minorEastAsia"/>
                <w:kern w:val="0"/>
                <w:szCs w:val="21"/>
              </w:rPr>
              <w:t>灰阶。有效保障液晶面板的显示特性及质量；</w:t>
            </w:r>
          </w:p>
          <w:p>
            <w:pPr>
              <w:spacing w:line="276" w:lineRule="auto"/>
              <w:rPr>
                <w:rFonts w:cs="宋体" w:asciiTheme="minorEastAsia" w:hAnsiTheme="minorEastAsia"/>
                <w:kern w:val="0"/>
                <w:szCs w:val="21"/>
              </w:rPr>
            </w:pPr>
            <w:r>
              <w:rPr>
                <w:rFonts w:hint="eastAsia" w:cs="宋体" w:asciiTheme="minorEastAsia" w:hAnsiTheme="minorEastAsia"/>
                <w:kern w:val="0"/>
                <w:szCs w:val="21"/>
              </w:rPr>
              <w:t>（提供国家级检测机构出具的报告）</w:t>
            </w:r>
          </w:p>
          <w:p>
            <w:pPr>
              <w:spacing w:line="276" w:lineRule="auto"/>
              <w:rPr>
                <w:rFonts w:cs="宋体" w:asciiTheme="minorEastAsia" w:hAnsiTheme="minorEastAsia"/>
                <w:kern w:val="0"/>
                <w:szCs w:val="21"/>
              </w:rPr>
            </w:pPr>
            <w:r>
              <w:rPr>
                <w:rFonts w:hint="eastAsia" w:cs="宋体" w:asciiTheme="minorEastAsia" w:hAnsiTheme="minorEastAsia"/>
                <w:kern w:val="0"/>
                <w:szCs w:val="21"/>
              </w:rPr>
              <w:t>9、一体机屏幕亮度均匀性≥</w:t>
            </w:r>
            <w:r>
              <w:rPr>
                <w:rFonts w:cs="宋体" w:asciiTheme="minorEastAsia" w:hAnsiTheme="minorEastAsia"/>
                <w:kern w:val="0"/>
                <w:szCs w:val="21"/>
              </w:rPr>
              <w:t>80</w:t>
            </w:r>
            <w:r>
              <w:rPr>
                <w:rFonts w:hint="eastAsia" w:cs="宋体" w:asciiTheme="minorEastAsia" w:hAnsiTheme="minorEastAsia"/>
                <w:kern w:val="0"/>
                <w:szCs w:val="21"/>
              </w:rPr>
              <w:t>%,白色色度不均匀性△</w:t>
            </w:r>
            <w:r>
              <w:rPr>
                <w:rFonts w:cs="宋体" w:asciiTheme="minorEastAsia" w:hAnsiTheme="minorEastAsia"/>
                <w:kern w:val="0"/>
                <w:szCs w:val="21"/>
              </w:rPr>
              <w:t>u'v'</w:t>
            </w:r>
            <w:r>
              <w:rPr>
                <w:rFonts w:hint="eastAsia" w:cs="宋体" w:asciiTheme="minorEastAsia" w:hAnsiTheme="minorEastAsia"/>
                <w:kern w:val="0"/>
                <w:szCs w:val="21"/>
              </w:rPr>
              <w:t>≤</w:t>
            </w:r>
            <w:r>
              <w:rPr>
                <w:rFonts w:cs="宋体" w:asciiTheme="minorEastAsia" w:hAnsiTheme="minorEastAsia"/>
                <w:kern w:val="0"/>
                <w:szCs w:val="21"/>
              </w:rPr>
              <w:t>0.01</w:t>
            </w:r>
            <w:r>
              <w:rPr>
                <w:rFonts w:hint="eastAsia" w:cs="宋体" w:asciiTheme="minorEastAsia" w:hAnsiTheme="minorEastAsia"/>
                <w:kern w:val="0"/>
                <w:szCs w:val="21"/>
              </w:rPr>
              <w:t>5，彩色灵敏度≤</w:t>
            </w:r>
            <w:r>
              <w:rPr>
                <w:rFonts w:cs="宋体" w:asciiTheme="minorEastAsia" w:hAnsiTheme="minorEastAsia"/>
                <w:kern w:val="0"/>
                <w:szCs w:val="21"/>
              </w:rPr>
              <w:t>40</w:t>
            </w:r>
            <w:r>
              <w:rPr>
                <w:rFonts w:hint="eastAsia" w:cs="宋体" w:asciiTheme="minorEastAsia" w:hAnsiTheme="minorEastAsia"/>
                <w:kern w:val="0"/>
                <w:szCs w:val="21"/>
              </w:rPr>
              <w:t>，保证画面显示效果；</w:t>
            </w:r>
          </w:p>
          <w:p>
            <w:pPr>
              <w:spacing w:line="276" w:lineRule="auto"/>
              <w:rPr>
                <w:rFonts w:cs="宋体" w:asciiTheme="minorEastAsia" w:hAnsiTheme="minorEastAsia"/>
                <w:kern w:val="0"/>
                <w:szCs w:val="21"/>
              </w:rPr>
            </w:pPr>
            <w:r>
              <w:rPr>
                <w:rFonts w:hint="eastAsia" w:cs="宋体" w:asciiTheme="minorEastAsia" w:hAnsiTheme="minorEastAsia"/>
                <w:kern w:val="0"/>
                <w:szCs w:val="21"/>
              </w:rPr>
              <w:t>10、★一体机触摸屏为钢化玻璃，通过国家级检测中心2260g钢球，0.5m高度抗冲击性试验或更高检测标准；</w:t>
            </w:r>
          </w:p>
          <w:p>
            <w:pPr>
              <w:spacing w:line="276" w:lineRule="auto"/>
              <w:rPr>
                <w:rFonts w:cs="宋体" w:asciiTheme="minorEastAsia" w:hAnsiTheme="minorEastAsia"/>
                <w:kern w:val="0"/>
                <w:szCs w:val="21"/>
              </w:rPr>
            </w:pPr>
            <w:r>
              <w:rPr>
                <w:rFonts w:hint="eastAsia" w:cs="宋体" w:asciiTheme="minorEastAsia" w:hAnsiTheme="minorEastAsia"/>
                <w:kern w:val="0"/>
                <w:szCs w:val="21"/>
              </w:rPr>
              <w:t>（提供国家级检测机构出具的报告）</w:t>
            </w:r>
          </w:p>
          <w:p>
            <w:pPr>
              <w:spacing w:line="276" w:lineRule="auto"/>
              <w:rPr>
                <w:rFonts w:cs="宋体" w:asciiTheme="minorEastAsia" w:hAnsiTheme="minorEastAsia"/>
                <w:kern w:val="0"/>
                <w:szCs w:val="21"/>
              </w:rPr>
            </w:pPr>
          </w:p>
          <w:p>
            <w:pPr>
              <w:tabs>
                <w:tab w:val="left" w:pos="5595"/>
              </w:tabs>
              <w:spacing w:line="276" w:lineRule="auto"/>
              <w:rPr>
                <w:rFonts w:cs="宋体" w:asciiTheme="minorEastAsia" w:hAnsiTheme="minorEastAsia"/>
                <w:kern w:val="0"/>
                <w:szCs w:val="21"/>
              </w:rPr>
            </w:pPr>
            <w:r>
              <w:rPr>
                <w:rFonts w:hint="eastAsia" w:cs="宋体" w:asciiTheme="minorEastAsia" w:hAnsiTheme="minorEastAsia"/>
                <w:kern w:val="0"/>
                <w:szCs w:val="21"/>
              </w:rPr>
              <w:t>二、触控要求</w:t>
            </w:r>
            <w:r>
              <w:rPr>
                <w:rFonts w:cs="宋体" w:asciiTheme="minorEastAsia" w:hAnsiTheme="minorEastAsia"/>
                <w:kern w:val="0"/>
                <w:szCs w:val="21"/>
              </w:rPr>
              <w:tab/>
            </w:r>
          </w:p>
          <w:p>
            <w:pPr>
              <w:widowControl/>
              <w:spacing w:line="276" w:lineRule="auto"/>
              <w:rPr>
                <w:rFonts w:cs="宋体" w:asciiTheme="minorEastAsia" w:hAnsiTheme="minorEastAsia"/>
                <w:kern w:val="0"/>
                <w:szCs w:val="21"/>
              </w:rPr>
            </w:pPr>
            <w:r>
              <w:rPr>
                <w:rFonts w:hint="eastAsia" w:cs="宋体" w:asciiTheme="minorEastAsia" w:hAnsiTheme="minorEastAsia"/>
                <w:kern w:val="0"/>
                <w:szCs w:val="21"/>
              </w:rPr>
              <w:t>1、触摸技术：红外技术，支持≥20点触控；</w:t>
            </w:r>
          </w:p>
          <w:p>
            <w:pPr>
              <w:widowControl/>
              <w:spacing w:line="276" w:lineRule="auto"/>
              <w:rPr>
                <w:rFonts w:cs="宋体" w:asciiTheme="minorEastAsia" w:hAnsiTheme="minorEastAsia"/>
                <w:kern w:val="0"/>
                <w:szCs w:val="21"/>
              </w:rPr>
            </w:pPr>
            <w:r>
              <w:rPr>
                <w:rFonts w:cs="宋体" w:asciiTheme="minorEastAsia" w:hAnsiTheme="minorEastAsia"/>
                <w:kern w:val="0"/>
                <w:szCs w:val="21"/>
              </w:rPr>
              <w:t>2</w:t>
            </w:r>
            <w:r>
              <w:rPr>
                <w:rFonts w:hint="eastAsia" w:cs="宋体" w:asciiTheme="minorEastAsia" w:hAnsiTheme="minorEastAsia"/>
                <w:kern w:val="0"/>
                <w:szCs w:val="21"/>
              </w:rPr>
              <w:t>、任意通道下</w:t>
            </w:r>
            <w:r>
              <w:rPr>
                <w:rFonts w:cs="宋体" w:asciiTheme="minorEastAsia" w:hAnsiTheme="minorEastAsia"/>
                <w:kern w:val="0"/>
                <w:szCs w:val="21"/>
              </w:rPr>
              <w:t>调取白板，</w:t>
            </w:r>
            <w:r>
              <w:rPr>
                <w:rFonts w:hint="eastAsia" w:cs="宋体" w:asciiTheme="minorEastAsia" w:hAnsiTheme="minorEastAsia"/>
                <w:kern w:val="0"/>
                <w:szCs w:val="21"/>
              </w:rPr>
              <w:t>可实现两到三人同时书写和擦除，并且可以直接擦除同步</w:t>
            </w:r>
            <w:r>
              <w:rPr>
                <w:rFonts w:cs="宋体" w:asciiTheme="minorEastAsia" w:hAnsiTheme="minorEastAsia"/>
                <w:kern w:val="0"/>
                <w:szCs w:val="21"/>
              </w:rPr>
              <w:t>正在书写的内容，</w:t>
            </w:r>
            <w:r>
              <w:rPr>
                <w:rFonts w:hint="eastAsia" w:cs="宋体" w:asciiTheme="minorEastAsia" w:hAnsiTheme="minorEastAsia"/>
                <w:kern w:val="0"/>
                <w:szCs w:val="21"/>
              </w:rPr>
              <w:t>方便多名学生在屏幕上同时操作；</w:t>
            </w:r>
          </w:p>
          <w:p>
            <w:pPr>
              <w:spacing w:line="276" w:lineRule="auto"/>
              <w:rPr>
                <w:rFonts w:cs="宋体" w:asciiTheme="minorEastAsia" w:hAnsiTheme="minorEastAsia"/>
                <w:kern w:val="0"/>
                <w:szCs w:val="21"/>
              </w:rPr>
            </w:pPr>
            <w:r>
              <w:rPr>
                <w:rFonts w:hint="eastAsia" w:cs="宋体" w:asciiTheme="minorEastAsia" w:hAnsiTheme="minorEastAsia"/>
                <w:kern w:val="0"/>
                <w:szCs w:val="21"/>
              </w:rPr>
              <w:t>2、书写方式：手指、笔触活</w:t>
            </w:r>
            <w:r>
              <w:rPr>
                <w:rFonts w:cs="宋体" w:asciiTheme="minorEastAsia" w:hAnsiTheme="minorEastAsia"/>
                <w:kern w:val="0"/>
                <w:szCs w:val="21"/>
              </w:rPr>
              <w:t>其他非透明介质</w:t>
            </w:r>
            <w:r>
              <w:rPr>
                <w:rFonts w:hint="eastAsia" w:cs="宋体" w:asciiTheme="minorEastAsia" w:hAnsiTheme="minorEastAsia"/>
                <w:kern w:val="0"/>
                <w:szCs w:val="21"/>
              </w:rPr>
              <w:t>，触摸功能通讯方式：USB，免驱、免校正红外触摸技术，即插即用；</w:t>
            </w:r>
          </w:p>
          <w:p>
            <w:pPr>
              <w:spacing w:line="276" w:lineRule="auto"/>
              <w:rPr>
                <w:rFonts w:cs="宋体" w:asciiTheme="minorEastAsia" w:hAnsiTheme="minorEastAsia"/>
                <w:kern w:val="0"/>
                <w:szCs w:val="21"/>
              </w:rPr>
            </w:pPr>
            <w:r>
              <w:rPr>
                <w:rFonts w:hint="eastAsia" w:cs="宋体" w:asciiTheme="minorEastAsia" w:hAnsiTheme="minorEastAsia"/>
                <w:kern w:val="0"/>
                <w:szCs w:val="21"/>
              </w:rPr>
              <w:t>3、触控分辨率</w:t>
            </w:r>
            <w:r>
              <w:rPr>
                <w:rFonts w:cs="宋体" w:asciiTheme="minorEastAsia" w:hAnsiTheme="minorEastAsia"/>
                <w:kern w:val="0"/>
                <w:szCs w:val="21"/>
              </w:rPr>
              <w:t>：</w:t>
            </w:r>
            <w:r>
              <w:rPr>
                <w:rFonts w:hint="eastAsia" w:cs="宋体" w:asciiTheme="minorEastAsia" w:hAnsiTheme="minorEastAsia"/>
                <w:kern w:val="0"/>
                <w:szCs w:val="21"/>
              </w:rPr>
              <w:t>32768</w:t>
            </w:r>
            <w:r>
              <w:rPr>
                <w:rFonts w:cs="宋体" w:asciiTheme="minorEastAsia" w:hAnsiTheme="minorEastAsia"/>
                <w:kern w:val="0"/>
                <w:szCs w:val="21"/>
              </w:rPr>
              <w:t>*32768</w:t>
            </w:r>
            <w:r>
              <w:rPr>
                <w:rFonts w:hint="eastAsia" w:cs="宋体" w:asciiTheme="minorEastAsia" w:hAnsiTheme="minorEastAsia"/>
                <w:kern w:val="0"/>
                <w:szCs w:val="21"/>
              </w:rPr>
              <w:t>，首点响应时间≤8ms，连续响应时间≤4ms，触摸有效识别≥5mm，定位精度：±0.5mm；</w:t>
            </w:r>
          </w:p>
          <w:p>
            <w:pPr>
              <w:widowControl/>
              <w:spacing w:line="276" w:lineRule="auto"/>
              <w:rPr>
                <w:rFonts w:cs="宋体" w:asciiTheme="minorEastAsia" w:hAnsiTheme="minorEastAsia"/>
                <w:kern w:val="0"/>
                <w:szCs w:val="21"/>
              </w:rPr>
            </w:pPr>
            <w:r>
              <w:rPr>
                <w:rFonts w:hint="eastAsia" w:cs="宋体" w:asciiTheme="minorEastAsia" w:hAnsiTheme="minorEastAsia"/>
                <w:kern w:val="0"/>
                <w:szCs w:val="21"/>
              </w:rPr>
              <w:t>4、触摸屏具有“触摸点跟踪定位校正”技术；触摸精准性：整机屏幕触摸有效识别高度小于3.5mm,，即触摸物体距离玻璃外表面高度低于3.5mm时，触摸屏识别为点击操作，，光标速度不低于300点/s，保证触摸精准；</w:t>
            </w:r>
          </w:p>
          <w:p>
            <w:pPr>
              <w:widowControl/>
              <w:spacing w:line="276" w:lineRule="auto"/>
              <w:rPr>
                <w:rFonts w:cs="宋体" w:asciiTheme="minorEastAsia" w:hAnsiTheme="minorEastAsia"/>
                <w:kern w:val="0"/>
                <w:szCs w:val="21"/>
              </w:rPr>
            </w:pPr>
            <w:r>
              <w:rPr>
                <w:rFonts w:hint="eastAsia" w:cs="宋体" w:asciiTheme="minorEastAsia" w:hAnsiTheme="minorEastAsia"/>
                <w:kern w:val="0"/>
                <w:szCs w:val="21"/>
              </w:rPr>
              <w:t>5、采用4</w:t>
            </w:r>
            <w:r>
              <w:rPr>
                <w:rFonts w:cs="宋体" w:asciiTheme="minorEastAsia" w:hAnsiTheme="minorEastAsia"/>
                <w:kern w:val="0"/>
                <w:szCs w:val="21"/>
              </w:rPr>
              <w:t>mm防眩光钢化玻璃，</w:t>
            </w:r>
            <w:r>
              <w:rPr>
                <w:rFonts w:hint="eastAsia" w:cs="宋体" w:asciiTheme="minorEastAsia" w:hAnsiTheme="minorEastAsia"/>
                <w:kern w:val="0"/>
                <w:szCs w:val="21"/>
              </w:rPr>
              <w:t>触摸系统透光率&gt;95%；</w:t>
            </w:r>
          </w:p>
          <w:p>
            <w:pPr>
              <w:spacing w:line="276" w:lineRule="auto"/>
              <w:rPr>
                <w:rFonts w:cs="宋体" w:asciiTheme="minorEastAsia" w:hAnsiTheme="minorEastAsia"/>
                <w:kern w:val="0"/>
                <w:szCs w:val="21"/>
              </w:rPr>
            </w:pPr>
            <w:r>
              <w:rPr>
                <w:rFonts w:hint="eastAsia" w:cs="宋体" w:asciiTheme="minorEastAsia" w:hAnsiTheme="minorEastAsia"/>
                <w:kern w:val="0"/>
                <w:szCs w:val="21"/>
              </w:rPr>
              <w:t>6、</w:t>
            </w:r>
            <w:r>
              <w:rPr>
                <w:rFonts w:cs="宋体" w:asciiTheme="minorEastAsia" w:hAnsiTheme="minorEastAsia"/>
                <w:kern w:val="0"/>
                <w:szCs w:val="21"/>
              </w:rPr>
              <w:t>触摸屏具有防遮挡，多点遮挡后仍能正常书写</w:t>
            </w:r>
            <w:r>
              <w:rPr>
                <w:rFonts w:hint="eastAsia" w:cs="宋体" w:asciiTheme="minorEastAsia" w:hAnsiTheme="minorEastAsia"/>
                <w:kern w:val="0"/>
                <w:szCs w:val="21"/>
              </w:rPr>
              <w:t>；</w:t>
            </w:r>
          </w:p>
          <w:p>
            <w:pPr>
              <w:widowControl/>
              <w:spacing w:line="276" w:lineRule="auto"/>
              <w:rPr>
                <w:rFonts w:cs="宋体" w:asciiTheme="minorEastAsia" w:hAnsiTheme="minorEastAsia"/>
                <w:kern w:val="0"/>
                <w:szCs w:val="21"/>
              </w:rPr>
            </w:pPr>
            <w:r>
              <w:rPr>
                <w:rFonts w:cs="宋体" w:asciiTheme="minorEastAsia" w:hAnsiTheme="minorEastAsia"/>
                <w:kern w:val="0"/>
                <w:szCs w:val="21"/>
              </w:rPr>
              <w:t>7</w:t>
            </w:r>
            <w:r>
              <w:rPr>
                <w:rFonts w:hint="eastAsia" w:cs="宋体" w:asciiTheme="minorEastAsia" w:hAnsiTheme="minorEastAsia"/>
                <w:kern w:val="0"/>
                <w:szCs w:val="21"/>
              </w:rPr>
              <w:t>、高容错技术：传感器不连续损坏10%，仍可多点触控；</w:t>
            </w:r>
          </w:p>
          <w:p>
            <w:pPr>
              <w:spacing w:line="276" w:lineRule="auto"/>
              <w:rPr>
                <w:rFonts w:cs="宋体" w:asciiTheme="minorEastAsia" w:hAnsiTheme="minorEastAsia"/>
                <w:kern w:val="0"/>
                <w:szCs w:val="21"/>
              </w:rPr>
            </w:pPr>
            <w:r>
              <w:rPr>
                <w:rFonts w:hint="eastAsia" w:cs="宋体" w:asciiTheme="minorEastAsia" w:hAnsiTheme="minorEastAsia"/>
                <w:kern w:val="0"/>
                <w:szCs w:val="21"/>
              </w:rPr>
              <w:t>8、</w:t>
            </w:r>
            <w:r>
              <w:rPr>
                <w:rFonts w:cs="宋体" w:asciiTheme="minorEastAsia" w:hAnsiTheme="minorEastAsia"/>
                <w:kern w:val="0"/>
                <w:szCs w:val="21"/>
              </w:rPr>
              <w:t>防交叉</w:t>
            </w:r>
            <w:r>
              <w:rPr>
                <w:rFonts w:hint="eastAsia" w:cs="宋体" w:asciiTheme="minorEastAsia" w:hAnsiTheme="minorEastAsia"/>
                <w:kern w:val="0"/>
                <w:szCs w:val="21"/>
              </w:rPr>
              <w:t>死点</w:t>
            </w:r>
            <w:r>
              <w:rPr>
                <w:rFonts w:cs="宋体" w:asciiTheme="minorEastAsia" w:hAnsiTheme="minorEastAsia"/>
                <w:kern w:val="0"/>
                <w:szCs w:val="21"/>
              </w:rPr>
              <w:t>功能：当触摸框的横向（</w:t>
            </w:r>
            <w:r>
              <w:rPr>
                <w:rFonts w:hint="eastAsia" w:cs="宋体" w:asciiTheme="minorEastAsia" w:hAnsiTheme="minorEastAsia"/>
                <w:kern w:val="0"/>
                <w:szCs w:val="21"/>
              </w:rPr>
              <w:t>X轴</w:t>
            </w:r>
            <w:r>
              <w:rPr>
                <w:rFonts w:cs="宋体" w:asciiTheme="minorEastAsia" w:hAnsiTheme="minorEastAsia"/>
                <w:kern w:val="0"/>
                <w:szCs w:val="21"/>
              </w:rPr>
              <w:t>）</w:t>
            </w:r>
            <w:r>
              <w:rPr>
                <w:rFonts w:hint="eastAsia" w:cs="宋体" w:asciiTheme="minorEastAsia" w:hAnsiTheme="minorEastAsia"/>
                <w:kern w:val="0"/>
                <w:szCs w:val="21"/>
              </w:rPr>
              <w:t>有5个</w:t>
            </w:r>
            <w:r>
              <w:rPr>
                <w:rFonts w:cs="宋体" w:asciiTheme="minorEastAsia" w:hAnsiTheme="minorEastAsia"/>
                <w:kern w:val="0"/>
                <w:szCs w:val="21"/>
              </w:rPr>
              <w:t>以上不连续坏</w:t>
            </w:r>
            <w:r>
              <w:rPr>
                <w:rFonts w:hint="eastAsia" w:cs="宋体" w:asciiTheme="minorEastAsia" w:hAnsiTheme="minorEastAsia"/>
                <w:kern w:val="0"/>
                <w:szCs w:val="21"/>
              </w:rPr>
              <w:t>管</w:t>
            </w:r>
            <w:r>
              <w:rPr>
                <w:rFonts w:cs="宋体" w:asciiTheme="minorEastAsia" w:hAnsiTheme="minorEastAsia"/>
                <w:kern w:val="0"/>
                <w:szCs w:val="21"/>
              </w:rPr>
              <w:t>，同时纵向（</w:t>
            </w:r>
            <w:r>
              <w:rPr>
                <w:rFonts w:hint="eastAsia" w:cs="宋体" w:asciiTheme="minorEastAsia" w:hAnsiTheme="minorEastAsia"/>
                <w:kern w:val="0"/>
                <w:szCs w:val="21"/>
              </w:rPr>
              <w:t>Y轴</w:t>
            </w:r>
            <w:r>
              <w:rPr>
                <w:rFonts w:cs="宋体" w:asciiTheme="minorEastAsia" w:hAnsiTheme="minorEastAsia"/>
                <w:kern w:val="0"/>
                <w:szCs w:val="21"/>
              </w:rPr>
              <w:t>）</w:t>
            </w:r>
            <w:r>
              <w:rPr>
                <w:rFonts w:hint="eastAsia" w:cs="宋体" w:asciiTheme="minorEastAsia" w:hAnsiTheme="minorEastAsia"/>
                <w:kern w:val="0"/>
                <w:szCs w:val="21"/>
              </w:rPr>
              <w:t>有5个</w:t>
            </w:r>
            <w:r>
              <w:rPr>
                <w:rFonts w:cs="宋体" w:asciiTheme="minorEastAsia" w:hAnsiTheme="minorEastAsia"/>
                <w:kern w:val="0"/>
                <w:szCs w:val="21"/>
              </w:rPr>
              <w:t>以上不连续坏管，仍然可以实现</w:t>
            </w:r>
            <w:r>
              <w:rPr>
                <w:rFonts w:hint="eastAsia" w:cs="宋体" w:asciiTheme="minorEastAsia" w:hAnsiTheme="minorEastAsia"/>
                <w:kern w:val="0"/>
                <w:szCs w:val="21"/>
              </w:rPr>
              <w:t>4点</w:t>
            </w:r>
            <w:r>
              <w:rPr>
                <w:rFonts w:cs="宋体" w:asciiTheme="minorEastAsia" w:hAnsiTheme="minorEastAsia"/>
                <w:kern w:val="0"/>
                <w:szCs w:val="21"/>
              </w:rPr>
              <w:t>以上触控（</w:t>
            </w:r>
            <w:r>
              <w:rPr>
                <w:rFonts w:hint="eastAsia" w:cs="宋体" w:asciiTheme="minorEastAsia" w:hAnsiTheme="minorEastAsia"/>
                <w:kern w:val="0"/>
                <w:szCs w:val="21"/>
              </w:rPr>
              <w:t>2个</w:t>
            </w:r>
            <w:r>
              <w:rPr>
                <w:rFonts w:cs="宋体" w:asciiTheme="minorEastAsia" w:hAnsiTheme="minorEastAsia"/>
                <w:kern w:val="0"/>
                <w:szCs w:val="21"/>
              </w:rPr>
              <w:t>相邻灯管同时坏成连续坏管）</w:t>
            </w:r>
            <w:r>
              <w:rPr>
                <w:rFonts w:hint="eastAsia" w:cs="宋体" w:asciiTheme="minorEastAsia" w:hAnsiTheme="minorEastAsia"/>
                <w:kern w:val="0"/>
                <w:szCs w:val="21"/>
              </w:rPr>
              <w:t>；</w:t>
            </w:r>
          </w:p>
          <w:p>
            <w:pPr>
              <w:spacing w:line="276" w:lineRule="auto"/>
              <w:rPr>
                <w:rFonts w:cs="宋体" w:asciiTheme="minorEastAsia" w:hAnsiTheme="minorEastAsia"/>
                <w:kern w:val="0"/>
                <w:szCs w:val="21"/>
              </w:rPr>
            </w:pPr>
          </w:p>
          <w:p>
            <w:pPr>
              <w:spacing w:line="276" w:lineRule="auto"/>
              <w:rPr>
                <w:rFonts w:cs="宋体" w:asciiTheme="minorEastAsia" w:hAnsiTheme="minorEastAsia"/>
                <w:kern w:val="0"/>
                <w:szCs w:val="21"/>
              </w:rPr>
            </w:pPr>
            <w:r>
              <w:rPr>
                <w:rFonts w:hint="eastAsia" w:cs="宋体" w:asciiTheme="minorEastAsia" w:hAnsiTheme="minorEastAsia"/>
                <w:kern w:val="0"/>
                <w:szCs w:val="21"/>
              </w:rPr>
              <w:t>三、整机系统要求：</w:t>
            </w:r>
          </w:p>
          <w:p>
            <w:pPr>
              <w:spacing w:line="276" w:lineRule="auto"/>
              <w:rPr>
                <w:rFonts w:cs="宋体" w:asciiTheme="minorEastAsia" w:hAnsiTheme="minorEastAsia"/>
                <w:kern w:val="0"/>
                <w:szCs w:val="21"/>
              </w:rPr>
            </w:pPr>
            <w:r>
              <w:rPr>
                <w:rFonts w:hint="eastAsia" w:cs="宋体" w:asciiTheme="minorEastAsia" w:hAnsiTheme="minorEastAsia"/>
                <w:kern w:val="0"/>
                <w:szCs w:val="21"/>
              </w:rPr>
              <w:t>1、整机采用一体化设计，外部无任何可见内部功能模块的连接线；</w:t>
            </w:r>
          </w:p>
          <w:p>
            <w:pPr>
              <w:spacing w:line="276" w:lineRule="auto"/>
              <w:rPr>
                <w:rFonts w:cs="宋体" w:asciiTheme="minorEastAsia" w:hAnsiTheme="minorEastAsia"/>
                <w:kern w:val="0"/>
                <w:szCs w:val="21"/>
              </w:rPr>
            </w:pPr>
            <w:r>
              <w:rPr>
                <w:rFonts w:hint="eastAsia" w:cs="宋体" w:asciiTheme="minorEastAsia" w:hAnsiTheme="minorEastAsia"/>
                <w:kern w:val="0"/>
                <w:szCs w:val="21"/>
              </w:rPr>
              <w:t>2、采用铝合金金属面框（散热性能好，不易变形，有效保护触控单元），拒绝钣金、塑料等前面框，能够有效保证前面框结构强度；</w:t>
            </w:r>
          </w:p>
          <w:p>
            <w:pPr>
              <w:widowControl/>
              <w:spacing w:line="276" w:lineRule="auto"/>
              <w:rPr>
                <w:rFonts w:cs="宋体" w:asciiTheme="minorEastAsia" w:hAnsiTheme="minorEastAsia"/>
                <w:kern w:val="0"/>
                <w:szCs w:val="21"/>
              </w:rPr>
            </w:pPr>
            <w:r>
              <w:rPr>
                <w:rFonts w:hint="eastAsia" w:cs="宋体" w:asciiTheme="minorEastAsia" w:hAnsiTheme="minorEastAsia"/>
                <w:kern w:val="0"/>
                <w:szCs w:val="21"/>
              </w:rPr>
              <w:t>3、▲前置HDMI输入1路（含MHL2.0），前置TOUCH-USB接口1路；</w:t>
            </w:r>
          </w:p>
          <w:p>
            <w:pPr>
              <w:spacing w:line="276" w:lineRule="auto"/>
              <w:rPr>
                <w:rFonts w:cs="宋体" w:asciiTheme="minorEastAsia" w:hAnsiTheme="minorEastAsia"/>
                <w:kern w:val="0"/>
                <w:szCs w:val="21"/>
              </w:rPr>
            </w:pPr>
            <w:r>
              <w:rPr>
                <w:rFonts w:hint="eastAsia" w:cs="宋体" w:asciiTheme="minorEastAsia" w:hAnsiTheme="minorEastAsia"/>
                <w:kern w:val="0"/>
                <w:szCs w:val="21"/>
              </w:rPr>
              <w:t>（提供国家级检测机构出具的报告，并提供真机样品接口图片）</w:t>
            </w:r>
          </w:p>
          <w:p>
            <w:pPr>
              <w:widowControl/>
              <w:spacing w:line="276" w:lineRule="auto"/>
              <w:rPr>
                <w:rFonts w:cs="宋体" w:asciiTheme="minorEastAsia" w:hAnsiTheme="minorEastAsia"/>
                <w:kern w:val="0"/>
                <w:szCs w:val="21"/>
              </w:rPr>
            </w:pPr>
            <w:r>
              <w:rPr>
                <w:rFonts w:hint="eastAsia" w:cs="宋体" w:asciiTheme="minorEastAsia" w:hAnsiTheme="minorEastAsia"/>
                <w:kern w:val="0"/>
                <w:szCs w:val="21"/>
              </w:rPr>
              <w:t>4、前置3路全通道USB端子，无需</w:t>
            </w:r>
            <w:r>
              <w:rPr>
                <w:rFonts w:cs="宋体" w:asciiTheme="minorEastAsia" w:hAnsiTheme="minorEastAsia"/>
                <w:kern w:val="0"/>
                <w:szCs w:val="21"/>
              </w:rPr>
              <w:t>区分安卓和</w:t>
            </w:r>
            <w:r>
              <w:rPr>
                <w:rFonts w:hint="eastAsia" w:cs="宋体" w:asciiTheme="minorEastAsia" w:hAnsiTheme="minorEastAsia"/>
                <w:kern w:val="0"/>
                <w:szCs w:val="21"/>
              </w:rPr>
              <w:t>PC，</w:t>
            </w:r>
            <w:r>
              <w:rPr>
                <w:rFonts w:cs="宋体" w:asciiTheme="minorEastAsia" w:hAnsiTheme="minorEastAsia"/>
                <w:kern w:val="0"/>
                <w:szCs w:val="21"/>
              </w:rPr>
              <w:t>插上</w:t>
            </w:r>
            <w:r>
              <w:rPr>
                <w:rFonts w:hint="eastAsia" w:cs="宋体" w:asciiTheme="minorEastAsia" w:hAnsiTheme="minorEastAsia"/>
                <w:kern w:val="0"/>
                <w:szCs w:val="21"/>
              </w:rPr>
              <w:t>U盘</w:t>
            </w:r>
            <w:r>
              <w:rPr>
                <w:rFonts w:cs="宋体" w:asciiTheme="minorEastAsia" w:hAnsiTheme="minorEastAsia"/>
                <w:kern w:val="0"/>
                <w:szCs w:val="21"/>
              </w:rPr>
              <w:t>以后，</w:t>
            </w:r>
            <w:r>
              <w:rPr>
                <w:rFonts w:hint="eastAsia" w:cs="宋体" w:asciiTheme="minorEastAsia" w:hAnsiTheme="minorEastAsia"/>
                <w:kern w:val="0"/>
                <w:szCs w:val="21"/>
              </w:rPr>
              <w:t>PC和Android系统下都可以读取到Ｕ盘中的信息；整机具有侧出TOUCH-USB接口，方便外接电脑使用；</w:t>
            </w:r>
          </w:p>
          <w:p>
            <w:pPr>
              <w:spacing w:line="276" w:lineRule="auto"/>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内置</w:t>
            </w:r>
            <w:r>
              <w:rPr>
                <w:rFonts w:hint="eastAsia" w:cs="宋体" w:asciiTheme="minorEastAsia" w:hAnsiTheme="minorEastAsia"/>
                <w:kern w:val="0"/>
                <w:szCs w:val="21"/>
              </w:rPr>
              <w:t>WIFI，</w:t>
            </w:r>
            <w:r>
              <w:rPr>
                <w:rFonts w:cs="宋体" w:asciiTheme="minorEastAsia" w:hAnsiTheme="minorEastAsia"/>
                <w:kern w:val="0"/>
                <w:szCs w:val="21"/>
              </w:rPr>
              <w:t>具有WiFiAP</w:t>
            </w:r>
            <w:r>
              <w:rPr>
                <w:rFonts w:hint="eastAsia" w:cs="宋体" w:asciiTheme="minorEastAsia" w:hAnsiTheme="minorEastAsia"/>
                <w:kern w:val="0"/>
                <w:szCs w:val="21"/>
              </w:rPr>
              <w:t>功能</w:t>
            </w:r>
            <w:r>
              <w:rPr>
                <w:rFonts w:cs="宋体" w:asciiTheme="minorEastAsia" w:hAnsiTheme="minorEastAsia"/>
                <w:kern w:val="0"/>
                <w:szCs w:val="21"/>
              </w:rPr>
              <w:t>，可以实现软路由功能；</w:t>
            </w:r>
          </w:p>
          <w:p>
            <w:pPr>
              <w:spacing w:line="276" w:lineRule="auto"/>
              <w:rPr>
                <w:rFonts w:cs="宋体" w:asciiTheme="minorEastAsia" w:hAnsiTheme="minorEastAsia"/>
                <w:kern w:val="0"/>
                <w:szCs w:val="21"/>
              </w:rPr>
            </w:pPr>
            <w:r>
              <w:rPr>
                <w:rFonts w:cs="宋体" w:asciiTheme="minorEastAsia" w:hAnsiTheme="minorEastAsia"/>
                <w:kern w:val="0"/>
                <w:szCs w:val="21"/>
              </w:rPr>
              <w:t>6</w:t>
            </w:r>
            <w:r>
              <w:rPr>
                <w:rFonts w:hint="eastAsia" w:cs="宋体" w:asciiTheme="minorEastAsia" w:hAnsiTheme="minorEastAsia"/>
                <w:kern w:val="0"/>
                <w:szCs w:val="21"/>
              </w:rPr>
              <w:t>、在不关闭电源的情况下，可通过软控菜单实现一键关屏，并可通过敲击屏幕唤醒开启屏幕；</w:t>
            </w:r>
          </w:p>
          <w:p>
            <w:pPr>
              <w:spacing w:line="276" w:lineRule="auto"/>
              <w:rPr>
                <w:rFonts w:cs="宋体" w:asciiTheme="minorEastAsia" w:hAnsiTheme="minorEastAsia"/>
                <w:kern w:val="0"/>
                <w:szCs w:val="21"/>
              </w:rPr>
            </w:pPr>
            <w:r>
              <w:rPr>
                <w:rFonts w:cs="宋体" w:asciiTheme="minorEastAsia" w:hAnsiTheme="minorEastAsia"/>
                <w:kern w:val="0"/>
                <w:szCs w:val="21"/>
              </w:rPr>
              <w:t>7</w:t>
            </w:r>
            <w:r>
              <w:rPr>
                <w:rFonts w:hint="eastAsia" w:cs="宋体" w:asciiTheme="minorEastAsia" w:hAnsiTheme="minorEastAsia"/>
                <w:kern w:val="0"/>
                <w:szCs w:val="21"/>
              </w:rPr>
              <w:t xml:space="preserve">、智能亮度调节：整机可以自动识别触摸，调解屏幕的亮度明暗，以达到保护操作者视力健康的作用； </w:t>
            </w:r>
          </w:p>
          <w:p>
            <w:pPr>
              <w:spacing w:line="276" w:lineRule="auto"/>
              <w:rPr>
                <w:rFonts w:cs="宋体" w:asciiTheme="minorEastAsia" w:hAnsiTheme="minorEastAsia"/>
                <w:kern w:val="0"/>
                <w:szCs w:val="21"/>
              </w:rPr>
            </w:pPr>
            <w:r>
              <w:rPr>
                <w:rFonts w:cs="宋体" w:asciiTheme="minorEastAsia" w:hAnsiTheme="minorEastAsia"/>
                <w:kern w:val="0"/>
                <w:szCs w:val="21"/>
              </w:rPr>
              <w:t>8</w:t>
            </w:r>
            <w:r>
              <w:rPr>
                <w:rFonts w:hint="eastAsia" w:cs="宋体" w:asciiTheme="minorEastAsia" w:hAnsiTheme="minorEastAsia"/>
                <w:kern w:val="0"/>
                <w:szCs w:val="21"/>
              </w:rPr>
              <w:t>、整机电视开关、电脑开关和节能待机键三合一，操作便捷。在节能待机状态下可实现节能 85%以上；</w:t>
            </w:r>
          </w:p>
          <w:p>
            <w:pPr>
              <w:spacing w:line="276" w:lineRule="auto"/>
              <w:rPr>
                <w:rFonts w:cs="宋体" w:asciiTheme="minorEastAsia" w:hAnsiTheme="minorEastAsia"/>
                <w:kern w:val="0"/>
                <w:szCs w:val="21"/>
              </w:rPr>
            </w:pPr>
            <w:r>
              <w:rPr>
                <w:rFonts w:cs="宋体" w:asciiTheme="minorEastAsia" w:hAnsiTheme="minorEastAsia"/>
                <w:kern w:val="0"/>
                <w:szCs w:val="21"/>
              </w:rPr>
              <w:t>9</w:t>
            </w:r>
            <w:r>
              <w:rPr>
                <w:rFonts w:hint="eastAsia" w:cs="宋体" w:asciiTheme="minorEastAsia" w:hAnsiTheme="minorEastAsia"/>
                <w:kern w:val="0"/>
                <w:szCs w:val="21"/>
              </w:rPr>
              <w:t>、★智能黑板</w:t>
            </w:r>
            <w:r>
              <w:rPr>
                <w:rFonts w:cs="宋体" w:asciiTheme="minorEastAsia" w:hAnsiTheme="minorEastAsia"/>
                <w:kern w:val="0"/>
                <w:szCs w:val="21"/>
              </w:rPr>
              <w:t>：</w:t>
            </w:r>
            <w:r>
              <w:rPr>
                <w:rFonts w:hint="eastAsia" w:cs="宋体" w:asciiTheme="minorEastAsia" w:hAnsiTheme="minorEastAsia"/>
                <w:kern w:val="0"/>
                <w:szCs w:val="21"/>
              </w:rPr>
              <w:t>整机</w:t>
            </w:r>
            <w:r>
              <w:rPr>
                <w:rFonts w:cs="宋体" w:asciiTheme="minorEastAsia" w:hAnsiTheme="minorEastAsia"/>
                <w:kern w:val="0"/>
                <w:szCs w:val="21"/>
              </w:rPr>
              <w:t>装置有黑板识别功能，当黑板阻挡住一体机时，一体机自动关闭</w:t>
            </w:r>
            <w:r>
              <w:rPr>
                <w:rFonts w:hint="eastAsia" w:cs="宋体" w:asciiTheme="minorEastAsia" w:hAnsiTheme="minorEastAsia"/>
                <w:kern w:val="0"/>
                <w:szCs w:val="21"/>
              </w:rPr>
              <w:t>LED背光</w:t>
            </w:r>
            <w:r>
              <w:rPr>
                <w:rFonts w:cs="宋体" w:asciiTheme="minorEastAsia" w:hAnsiTheme="minorEastAsia"/>
                <w:kern w:val="0"/>
                <w:szCs w:val="21"/>
              </w:rPr>
              <w:t>；</w:t>
            </w:r>
          </w:p>
          <w:p>
            <w:pPr>
              <w:spacing w:line="276" w:lineRule="auto"/>
              <w:rPr>
                <w:rFonts w:cs="宋体" w:asciiTheme="minorEastAsia" w:hAnsiTheme="minorEastAsia"/>
                <w:kern w:val="0"/>
                <w:szCs w:val="21"/>
              </w:rPr>
            </w:pPr>
            <w:r>
              <w:rPr>
                <w:rFonts w:hint="eastAsia" w:cs="宋体" w:asciiTheme="minorEastAsia" w:hAnsiTheme="minorEastAsia"/>
                <w:kern w:val="0"/>
                <w:szCs w:val="21"/>
              </w:rPr>
              <w:t>（提供国家级检测机构出具的报告）</w:t>
            </w:r>
          </w:p>
          <w:p>
            <w:pPr>
              <w:spacing w:line="276" w:lineRule="auto"/>
              <w:rPr>
                <w:rFonts w:cs="宋体" w:asciiTheme="minorEastAsia" w:hAnsiTheme="minorEastAsia"/>
                <w:kern w:val="0"/>
                <w:szCs w:val="21"/>
              </w:rPr>
            </w:pPr>
            <w:r>
              <w:rPr>
                <w:rFonts w:cs="宋体" w:asciiTheme="minorEastAsia" w:hAnsiTheme="minorEastAsia"/>
                <w:kern w:val="0"/>
                <w:szCs w:val="21"/>
              </w:rPr>
              <w:t>10</w:t>
            </w:r>
            <w:r>
              <w:rPr>
                <w:rFonts w:hint="eastAsia" w:cs="宋体" w:asciiTheme="minorEastAsia" w:hAnsiTheme="minorEastAsia"/>
                <w:kern w:val="0"/>
                <w:szCs w:val="21"/>
              </w:rPr>
              <w:t>、★</w:t>
            </w:r>
            <w:r>
              <w:rPr>
                <w:rFonts w:cs="宋体" w:asciiTheme="minorEastAsia" w:hAnsiTheme="minorEastAsia"/>
                <w:kern w:val="0"/>
                <w:szCs w:val="21"/>
              </w:rPr>
              <w:t>一体机防水、防尘达到 IP65 级别；整机外壳具备防火阻燃V0 及以上等级；符合防辐射A级要求</w:t>
            </w:r>
            <w:r>
              <w:rPr>
                <w:rFonts w:hint="eastAsia" w:cs="宋体" w:asciiTheme="minorEastAsia" w:hAnsiTheme="minorEastAsia"/>
                <w:kern w:val="0"/>
                <w:szCs w:val="21"/>
              </w:rPr>
              <w:t>；</w:t>
            </w:r>
          </w:p>
          <w:p>
            <w:pPr>
              <w:spacing w:line="276" w:lineRule="auto"/>
              <w:rPr>
                <w:rFonts w:cs="宋体" w:asciiTheme="minorEastAsia" w:hAnsiTheme="minorEastAsia"/>
                <w:kern w:val="0"/>
                <w:szCs w:val="21"/>
              </w:rPr>
            </w:pPr>
            <w:r>
              <w:rPr>
                <w:rFonts w:hint="eastAsia" w:cs="宋体" w:asciiTheme="minorEastAsia" w:hAnsiTheme="minorEastAsia"/>
                <w:kern w:val="0"/>
                <w:szCs w:val="21"/>
              </w:rPr>
              <w:t>（提供国家级检测机构出具的报告）</w:t>
            </w:r>
          </w:p>
          <w:p>
            <w:pPr>
              <w:spacing w:line="276" w:lineRule="auto"/>
              <w:rPr>
                <w:rFonts w:cs="宋体" w:asciiTheme="minorEastAsia" w:hAnsiTheme="minorEastAsia"/>
                <w:kern w:val="0"/>
                <w:szCs w:val="21"/>
              </w:rPr>
            </w:pPr>
            <w:r>
              <w:rPr>
                <w:rFonts w:cs="宋体" w:asciiTheme="minorEastAsia" w:hAnsiTheme="minorEastAsia"/>
                <w:kern w:val="0"/>
                <w:szCs w:val="21"/>
              </w:rPr>
              <w:t>11</w:t>
            </w:r>
            <w:r>
              <w:rPr>
                <w:rFonts w:hint="eastAsia" w:cs="宋体" w:asciiTheme="minorEastAsia" w:hAnsiTheme="minorEastAsia"/>
                <w:kern w:val="0"/>
                <w:szCs w:val="21"/>
              </w:rPr>
              <w:t>、★具备触摸软中控功能菜单，将设备常用的信号源切换、亮度调节、对比度调节、声音调节、图像比例调节、TV频道切换、节能设置等功能整合到同一中控菜单下，无须任何实体按键，任意通道下（如电视通道或VGA通道）、任何位置均可通过手势在屏幕上调取该触摸菜单，方便快捷，避免繁琐操作；</w:t>
            </w:r>
          </w:p>
          <w:p>
            <w:pPr>
              <w:spacing w:line="276" w:lineRule="auto"/>
              <w:rPr>
                <w:rFonts w:cs="宋体" w:asciiTheme="minorEastAsia" w:hAnsiTheme="minorEastAsia"/>
                <w:kern w:val="0"/>
                <w:szCs w:val="21"/>
              </w:rPr>
            </w:pPr>
            <w:r>
              <w:rPr>
                <w:rFonts w:hint="eastAsia" w:cs="宋体" w:asciiTheme="minorEastAsia" w:hAnsiTheme="minorEastAsia"/>
                <w:kern w:val="0"/>
                <w:szCs w:val="21"/>
              </w:rPr>
              <w:t>（提供国家级检测机构出具的报告）</w:t>
            </w:r>
          </w:p>
          <w:p>
            <w:pPr>
              <w:spacing w:line="276" w:lineRule="auto"/>
              <w:rPr>
                <w:rFonts w:cs="宋体" w:asciiTheme="minorEastAsia" w:hAnsiTheme="minorEastAsia"/>
                <w:kern w:val="0"/>
                <w:szCs w:val="21"/>
              </w:rPr>
            </w:pPr>
            <w:r>
              <w:rPr>
                <w:rFonts w:hint="eastAsia" w:cs="宋体" w:asciiTheme="minorEastAsia" w:hAnsiTheme="minorEastAsia"/>
                <w:kern w:val="0"/>
                <w:szCs w:val="21"/>
              </w:rPr>
              <w:t>12、设备自带开放式嵌入式操作系统（Android</w:t>
            </w:r>
            <w:r>
              <w:rPr>
                <w:rFonts w:cs="宋体" w:asciiTheme="minorEastAsia" w:hAnsiTheme="minorEastAsia"/>
                <w:kern w:val="0"/>
                <w:szCs w:val="21"/>
              </w:rPr>
              <w:t>5.0</w:t>
            </w:r>
            <w:r>
              <w:rPr>
                <w:rFonts w:hint="eastAsia" w:cs="宋体" w:asciiTheme="minorEastAsia" w:hAnsiTheme="minorEastAsia"/>
                <w:kern w:val="0"/>
                <w:szCs w:val="21"/>
              </w:rPr>
              <w:t>或以上），与外接电脑形成双系统备份。安卓系统采用CPU Cortex A</w:t>
            </w:r>
            <w:r>
              <w:rPr>
                <w:rFonts w:cs="宋体" w:asciiTheme="minorEastAsia" w:hAnsiTheme="minorEastAsia"/>
                <w:kern w:val="0"/>
                <w:szCs w:val="21"/>
              </w:rPr>
              <w:t>53</w:t>
            </w:r>
            <w:r>
              <w:rPr>
                <w:rFonts w:hint="eastAsia" w:cs="宋体" w:asciiTheme="minorEastAsia" w:hAnsiTheme="minorEastAsia"/>
                <w:kern w:val="0"/>
                <w:szCs w:val="21"/>
              </w:rPr>
              <w:t>≥四核（主频1.4GHz以上），GPU≥</w:t>
            </w:r>
            <w:r>
              <w:rPr>
                <w:rFonts w:cs="宋体" w:asciiTheme="minorEastAsia" w:hAnsiTheme="minorEastAsia"/>
                <w:kern w:val="0"/>
                <w:szCs w:val="21"/>
              </w:rPr>
              <w:t>四核，</w:t>
            </w:r>
            <w:r>
              <w:rPr>
                <w:rFonts w:hint="eastAsia" w:cs="宋体" w:asciiTheme="minorEastAsia" w:hAnsiTheme="minorEastAsia"/>
                <w:kern w:val="0"/>
                <w:szCs w:val="21"/>
              </w:rPr>
              <w:t>VE≥2核</w:t>
            </w:r>
            <w:r>
              <w:rPr>
                <w:rFonts w:cs="宋体" w:asciiTheme="minorEastAsia" w:hAnsiTheme="minorEastAsia"/>
                <w:kern w:val="0"/>
                <w:szCs w:val="21"/>
              </w:rPr>
              <w:t>，</w:t>
            </w:r>
            <w:r>
              <w:rPr>
                <w:rFonts w:hint="eastAsia" w:cs="宋体" w:asciiTheme="minorEastAsia" w:hAnsiTheme="minorEastAsia"/>
                <w:kern w:val="0"/>
                <w:szCs w:val="21"/>
              </w:rPr>
              <w:t>内存≥1.5G，</w:t>
            </w:r>
            <w:r>
              <w:rPr>
                <w:rFonts w:cs="宋体" w:asciiTheme="minorEastAsia" w:hAnsiTheme="minorEastAsia"/>
                <w:kern w:val="0"/>
                <w:szCs w:val="21"/>
              </w:rPr>
              <w:t>存储</w:t>
            </w:r>
            <w:r>
              <w:rPr>
                <w:rFonts w:hint="eastAsia" w:cs="宋体" w:asciiTheme="minorEastAsia" w:hAnsiTheme="minorEastAsia"/>
                <w:kern w:val="0"/>
                <w:szCs w:val="21"/>
              </w:rPr>
              <w:t>≥4G，同时可以外部扩充64G内存卡；</w:t>
            </w:r>
          </w:p>
          <w:p>
            <w:pPr>
              <w:spacing w:line="276" w:lineRule="auto"/>
              <w:rPr>
                <w:rFonts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3</w:t>
            </w:r>
            <w:r>
              <w:rPr>
                <w:rFonts w:hint="eastAsia" w:cs="宋体" w:asciiTheme="minorEastAsia" w:hAnsiTheme="minorEastAsia"/>
                <w:kern w:val="0"/>
                <w:szCs w:val="21"/>
              </w:rPr>
              <w:t>、一体机自带一键自检功能，无需</w:t>
            </w:r>
            <w:r>
              <w:rPr>
                <w:rFonts w:cs="宋体" w:asciiTheme="minorEastAsia" w:hAnsiTheme="minorEastAsia"/>
                <w:kern w:val="0"/>
                <w:szCs w:val="21"/>
              </w:rPr>
              <w:t>借助</w:t>
            </w:r>
            <w:r>
              <w:rPr>
                <w:rFonts w:hint="eastAsia" w:cs="宋体" w:asciiTheme="minorEastAsia" w:hAnsiTheme="minorEastAsia"/>
                <w:kern w:val="0"/>
                <w:szCs w:val="21"/>
              </w:rPr>
              <w:t>PC，可通过一键点击的方式检测整机触控模块、OPS模块、网络连接是否功能完好，检测后快速反馈检测结果，并提供报备返修的三种路径：客服电话、二维码扫描以及邮件保修；</w:t>
            </w:r>
          </w:p>
          <w:p>
            <w:pPr>
              <w:spacing w:line="276" w:lineRule="auto"/>
              <w:rPr>
                <w:rFonts w:cs="宋体" w:asciiTheme="minorEastAsia" w:hAnsiTheme="minorEastAsia"/>
                <w:kern w:val="0"/>
                <w:szCs w:val="21"/>
              </w:rPr>
            </w:pPr>
            <w:r>
              <w:rPr>
                <w:rFonts w:cs="宋体" w:asciiTheme="minorEastAsia" w:hAnsiTheme="minorEastAsia"/>
                <w:kern w:val="0"/>
                <w:szCs w:val="21"/>
              </w:rPr>
              <w:t>14</w:t>
            </w:r>
            <w:r>
              <w:rPr>
                <w:rFonts w:hint="eastAsia" w:cs="宋体" w:asciiTheme="minorEastAsia" w:hAnsiTheme="minorEastAsia"/>
                <w:kern w:val="0"/>
                <w:szCs w:val="21"/>
              </w:rPr>
              <w:t>、</w:t>
            </w:r>
            <w:r>
              <w:rPr>
                <w:rFonts w:cs="宋体" w:asciiTheme="minorEastAsia" w:hAnsiTheme="minorEastAsia"/>
                <w:kern w:val="0"/>
                <w:szCs w:val="21"/>
              </w:rPr>
              <w:t>一体机自带</w:t>
            </w:r>
            <w:r>
              <w:rPr>
                <w:rFonts w:hint="eastAsia" w:cs="宋体" w:asciiTheme="minorEastAsia" w:hAnsiTheme="minorEastAsia"/>
                <w:kern w:val="0"/>
                <w:szCs w:val="21"/>
              </w:rPr>
              <w:t>信息发布系统</w:t>
            </w:r>
            <w:r>
              <w:rPr>
                <w:rFonts w:cs="宋体" w:asciiTheme="minorEastAsia" w:hAnsiTheme="minorEastAsia"/>
                <w:kern w:val="0"/>
                <w:szCs w:val="21"/>
              </w:rPr>
              <w:t>，无需借助</w:t>
            </w:r>
            <w:r>
              <w:rPr>
                <w:rFonts w:hint="eastAsia" w:cs="宋体" w:asciiTheme="minorEastAsia" w:hAnsiTheme="minorEastAsia"/>
                <w:kern w:val="0"/>
                <w:szCs w:val="21"/>
              </w:rPr>
              <w:t>PC即可实现自动后台运行、切换通道、音量调节、定时开关屏、信息发布等功能</w:t>
            </w:r>
            <w:r>
              <w:rPr>
                <w:rFonts w:cs="宋体" w:asciiTheme="minorEastAsia" w:hAnsiTheme="minorEastAsia"/>
                <w:kern w:val="0"/>
                <w:szCs w:val="21"/>
              </w:rPr>
              <w:t>；</w:t>
            </w:r>
          </w:p>
          <w:p>
            <w:pPr>
              <w:widowControl/>
              <w:spacing w:line="276" w:lineRule="auto"/>
              <w:rPr>
                <w:rFonts w:cs="宋体" w:asciiTheme="minorEastAsia" w:hAnsiTheme="minorEastAsia"/>
                <w:kern w:val="0"/>
                <w:szCs w:val="21"/>
              </w:rPr>
            </w:pPr>
            <w:r>
              <w:rPr>
                <w:rFonts w:cs="宋体" w:asciiTheme="minorEastAsia" w:hAnsiTheme="minorEastAsia"/>
                <w:kern w:val="0"/>
                <w:szCs w:val="21"/>
              </w:rPr>
              <w:t>15</w:t>
            </w:r>
            <w:r>
              <w:rPr>
                <w:rFonts w:hint="eastAsia" w:cs="宋体" w:asciiTheme="minorEastAsia" w:hAnsiTheme="minorEastAsia"/>
                <w:kern w:val="0"/>
                <w:szCs w:val="21"/>
              </w:rPr>
              <w:t>、在任意通道下</w:t>
            </w:r>
            <w:r>
              <w:rPr>
                <w:rFonts w:cs="宋体" w:asciiTheme="minorEastAsia" w:hAnsiTheme="minorEastAsia"/>
                <w:kern w:val="0"/>
                <w:szCs w:val="21"/>
              </w:rPr>
              <w:t>，</w:t>
            </w:r>
            <w:r>
              <w:rPr>
                <w:rFonts w:hint="eastAsia" w:cs="宋体" w:asciiTheme="minorEastAsia" w:hAnsiTheme="minorEastAsia"/>
                <w:kern w:val="0"/>
                <w:szCs w:val="21"/>
              </w:rPr>
              <w:t>可通过</w:t>
            </w:r>
            <w:r>
              <w:rPr>
                <w:rFonts w:cs="宋体" w:asciiTheme="minorEastAsia" w:hAnsiTheme="minorEastAsia"/>
                <w:kern w:val="0"/>
                <w:szCs w:val="21"/>
              </w:rPr>
              <w:t>触控的方式</w:t>
            </w:r>
            <w:r>
              <w:rPr>
                <w:rFonts w:hint="eastAsia" w:cs="宋体" w:asciiTheme="minorEastAsia" w:hAnsiTheme="minorEastAsia"/>
                <w:kern w:val="0"/>
                <w:szCs w:val="21"/>
              </w:rPr>
              <w:t>调取出录制</w:t>
            </w:r>
            <w:r>
              <w:rPr>
                <w:rFonts w:cs="宋体" w:asciiTheme="minorEastAsia" w:hAnsiTheme="minorEastAsia"/>
                <w:kern w:val="0"/>
                <w:szCs w:val="21"/>
              </w:rPr>
              <w:t>功能，</w:t>
            </w:r>
            <w:r>
              <w:rPr>
                <w:rFonts w:hint="eastAsia" w:cs="宋体" w:asciiTheme="minorEastAsia" w:hAnsiTheme="minorEastAsia"/>
                <w:kern w:val="0"/>
                <w:szCs w:val="21"/>
              </w:rPr>
              <w:t>通过</w:t>
            </w:r>
            <w:r>
              <w:rPr>
                <w:rFonts w:cs="宋体" w:asciiTheme="minorEastAsia" w:hAnsiTheme="minorEastAsia"/>
                <w:kern w:val="0"/>
                <w:szCs w:val="21"/>
              </w:rPr>
              <w:t>摄像头</w:t>
            </w:r>
            <w:r>
              <w:rPr>
                <w:rFonts w:hint="eastAsia" w:cs="宋体" w:asciiTheme="minorEastAsia" w:hAnsiTheme="minorEastAsia"/>
                <w:kern w:val="0"/>
                <w:szCs w:val="21"/>
              </w:rPr>
              <w:t>可</w:t>
            </w:r>
            <w:r>
              <w:rPr>
                <w:rFonts w:cs="宋体" w:asciiTheme="minorEastAsia" w:hAnsiTheme="minorEastAsia"/>
                <w:kern w:val="0"/>
                <w:szCs w:val="21"/>
              </w:rPr>
              <w:t>实时录制教学环境，</w:t>
            </w:r>
            <w:r>
              <w:rPr>
                <w:rFonts w:hint="eastAsia" w:cs="宋体" w:asciiTheme="minorEastAsia" w:hAnsiTheme="minorEastAsia"/>
                <w:kern w:val="0"/>
                <w:szCs w:val="21"/>
              </w:rPr>
              <w:t>录制的内容自动存储在外部存储设备中；</w:t>
            </w:r>
          </w:p>
          <w:p>
            <w:pPr>
              <w:spacing w:line="276" w:lineRule="auto"/>
              <w:rPr>
                <w:rFonts w:cs="宋体" w:asciiTheme="minorEastAsia" w:hAnsiTheme="minorEastAsia"/>
                <w:kern w:val="0"/>
                <w:szCs w:val="21"/>
              </w:rPr>
            </w:pPr>
            <w:r>
              <w:rPr>
                <w:rFonts w:cs="宋体" w:asciiTheme="minorEastAsia" w:hAnsiTheme="minorEastAsia"/>
                <w:kern w:val="0"/>
                <w:szCs w:val="21"/>
              </w:rPr>
              <w:t>16</w:t>
            </w:r>
            <w:r>
              <w:rPr>
                <w:rFonts w:hint="eastAsia" w:cs="宋体" w:asciiTheme="minorEastAsia" w:hAnsiTheme="minorEastAsia"/>
                <w:kern w:val="0"/>
                <w:szCs w:val="21"/>
              </w:rPr>
              <w:t>、★整机支持任意通道下通过手势识别调出板擦工具进行擦除，且能够根据手与屏幕的接触面积自动调整板擦工具的大小；支持</w:t>
            </w:r>
            <w:r>
              <w:rPr>
                <w:rFonts w:cs="宋体" w:asciiTheme="minorEastAsia" w:hAnsiTheme="minorEastAsia"/>
                <w:kern w:val="0"/>
                <w:szCs w:val="21"/>
              </w:rPr>
              <w:t>任意通道</w:t>
            </w:r>
            <w:r>
              <w:rPr>
                <w:rFonts w:hint="eastAsia" w:cs="宋体" w:asciiTheme="minorEastAsia" w:hAnsiTheme="minorEastAsia"/>
                <w:kern w:val="0"/>
                <w:szCs w:val="21"/>
              </w:rPr>
              <w:t>画面放大功能</w:t>
            </w:r>
            <w:r>
              <w:rPr>
                <w:rFonts w:cs="宋体" w:asciiTheme="minorEastAsia" w:hAnsiTheme="minorEastAsia"/>
                <w:kern w:val="0"/>
                <w:szCs w:val="21"/>
              </w:rPr>
              <w:t>，</w:t>
            </w:r>
            <w:r>
              <w:rPr>
                <w:rFonts w:hint="eastAsia" w:cs="宋体" w:asciiTheme="minorEastAsia" w:hAnsiTheme="minorEastAsia"/>
                <w:kern w:val="0"/>
                <w:szCs w:val="21"/>
              </w:rPr>
              <w:t>可在任意通道下将画面</w:t>
            </w:r>
            <w:r>
              <w:rPr>
                <w:rFonts w:cs="宋体" w:asciiTheme="minorEastAsia" w:hAnsiTheme="minorEastAsia"/>
                <w:kern w:val="0"/>
                <w:szCs w:val="21"/>
              </w:rPr>
              <w:t>冻结并双击画面任意部分进行放大，也可以通过</w:t>
            </w:r>
            <w:r>
              <w:rPr>
                <w:rFonts w:hint="eastAsia" w:cs="宋体" w:asciiTheme="minorEastAsia" w:hAnsiTheme="minorEastAsia"/>
                <w:kern w:val="0"/>
                <w:szCs w:val="21"/>
              </w:rPr>
              <w:t>按键</w:t>
            </w:r>
            <w:r>
              <w:rPr>
                <w:rFonts w:cs="宋体" w:asciiTheme="minorEastAsia" w:hAnsiTheme="minorEastAsia"/>
                <w:kern w:val="0"/>
                <w:szCs w:val="21"/>
              </w:rPr>
              <w:t>将整个画面左右缩放，放大后的屏幕画面进行任意拖住</w:t>
            </w:r>
            <w:r>
              <w:rPr>
                <w:rFonts w:hint="eastAsia" w:cs="宋体" w:asciiTheme="minorEastAsia" w:hAnsiTheme="minorEastAsia"/>
                <w:kern w:val="0"/>
                <w:szCs w:val="21"/>
              </w:rPr>
              <w:t>；</w:t>
            </w:r>
          </w:p>
          <w:p>
            <w:pPr>
              <w:widowControl/>
              <w:spacing w:line="276" w:lineRule="auto"/>
              <w:rPr>
                <w:rFonts w:cs="宋体" w:asciiTheme="minorEastAsia" w:hAnsiTheme="minorEastAsia"/>
                <w:kern w:val="0"/>
                <w:szCs w:val="21"/>
              </w:rPr>
            </w:pPr>
            <w:r>
              <w:rPr>
                <w:rFonts w:hint="eastAsia" w:cs="宋体" w:asciiTheme="minorEastAsia" w:hAnsiTheme="minorEastAsia"/>
                <w:kern w:val="0"/>
                <w:szCs w:val="21"/>
              </w:rPr>
              <w:t>17、★整机处于任意通道下</w:t>
            </w:r>
            <w:r>
              <w:rPr>
                <w:rFonts w:cs="宋体" w:asciiTheme="minorEastAsia" w:hAnsiTheme="minorEastAsia"/>
                <w:kern w:val="0"/>
                <w:szCs w:val="21"/>
              </w:rPr>
              <w:t>，在屏幕表面任意位置都可以通过手势调出触摸便捷菜单，实现即时批注、手势擦除</w:t>
            </w:r>
            <w:r>
              <w:rPr>
                <w:rFonts w:hint="eastAsia" w:cs="宋体" w:asciiTheme="minorEastAsia" w:hAnsiTheme="minorEastAsia"/>
                <w:kern w:val="0"/>
                <w:szCs w:val="21"/>
              </w:rPr>
              <w:t>、</w:t>
            </w:r>
            <w:r>
              <w:rPr>
                <w:rFonts w:cs="宋体" w:asciiTheme="minorEastAsia" w:hAnsiTheme="minorEastAsia"/>
                <w:kern w:val="0"/>
                <w:szCs w:val="21"/>
              </w:rPr>
              <w:t>截图、快捷白板、任意通道</w:t>
            </w:r>
            <w:r>
              <w:rPr>
                <w:rFonts w:hint="eastAsia" w:cs="宋体" w:asciiTheme="minorEastAsia" w:hAnsiTheme="minorEastAsia"/>
                <w:kern w:val="0"/>
                <w:szCs w:val="21"/>
              </w:rPr>
              <w:t>放大</w:t>
            </w:r>
            <w:r>
              <w:rPr>
                <w:rFonts w:cs="宋体" w:asciiTheme="minorEastAsia" w:hAnsiTheme="minorEastAsia"/>
                <w:kern w:val="0"/>
                <w:szCs w:val="21"/>
              </w:rPr>
              <w:t>等功能，配合视频展台等外籍设备进行辅助教学；</w:t>
            </w:r>
          </w:p>
          <w:p>
            <w:pPr>
              <w:spacing w:line="276" w:lineRule="auto"/>
              <w:rPr>
                <w:rFonts w:cs="宋体" w:asciiTheme="minorEastAsia" w:hAnsiTheme="minorEastAsia"/>
                <w:kern w:val="0"/>
                <w:szCs w:val="21"/>
              </w:rPr>
            </w:pPr>
            <w:r>
              <w:rPr>
                <w:rFonts w:hint="eastAsia" w:cs="宋体" w:asciiTheme="minorEastAsia" w:hAnsiTheme="minorEastAsia"/>
                <w:kern w:val="0"/>
                <w:szCs w:val="21"/>
              </w:rPr>
              <w:t>（提供国家级检测机构出具的报告）</w:t>
            </w:r>
          </w:p>
          <w:p>
            <w:pPr>
              <w:widowControl/>
              <w:spacing w:line="276" w:lineRule="auto"/>
              <w:rPr>
                <w:rFonts w:cs="宋体" w:asciiTheme="minorEastAsia" w:hAnsiTheme="minorEastAsia"/>
                <w:kern w:val="0"/>
                <w:szCs w:val="21"/>
              </w:rPr>
            </w:pPr>
            <w:r>
              <w:rPr>
                <w:rFonts w:cs="宋体" w:asciiTheme="minorEastAsia" w:hAnsiTheme="minorEastAsia"/>
                <w:kern w:val="0"/>
                <w:szCs w:val="21"/>
              </w:rPr>
              <w:t>18</w:t>
            </w:r>
            <w:r>
              <w:rPr>
                <w:rFonts w:hint="eastAsia" w:cs="宋体" w:asciiTheme="minorEastAsia" w:hAnsiTheme="minorEastAsia"/>
                <w:kern w:val="0"/>
                <w:szCs w:val="21"/>
              </w:rPr>
              <w:t>、可在任意通道状态下，直接快速调取视频展台，在无PC状态下进行教学使用；</w:t>
            </w:r>
          </w:p>
          <w:p>
            <w:pPr>
              <w:spacing w:line="276" w:lineRule="auto"/>
              <w:rPr>
                <w:rFonts w:cs="宋体" w:asciiTheme="minorEastAsia" w:hAnsiTheme="minorEastAsia"/>
                <w:kern w:val="0"/>
                <w:szCs w:val="21"/>
              </w:rPr>
            </w:pPr>
            <w:r>
              <w:rPr>
                <w:rFonts w:cs="宋体" w:asciiTheme="minorEastAsia" w:hAnsiTheme="minorEastAsia"/>
                <w:kern w:val="0"/>
                <w:szCs w:val="21"/>
              </w:rPr>
              <w:t>19</w:t>
            </w:r>
            <w:r>
              <w:rPr>
                <w:rFonts w:hint="eastAsia" w:cs="宋体" w:asciiTheme="minorEastAsia" w:hAnsiTheme="minorEastAsia"/>
                <w:kern w:val="0"/>
                <w:szCs w:val="21"/>
              </w:rPr>
              <w:t>、★一体机产品通过国家级权威机构检测，平均无故障时间（MTBF）不低于10万小时；</w:t>
            </w:r>
          </w:p>
          <w:p>
            <w:pPr>
              <w:spacing w:line="276" w:lineRule="auto"/>
              <w:rPr>
                <w:rFonts w:cs="宋体" w:asciiTheme="minorEastAsia" w:hAnsiTheme="minorEastAsia"/>
                <w:kern w:val="0"/>
                <w:szCs w:val="21"/>
              </w:rPr>
            </w:pPr>
            <w:r>
              <w:rPr>
                <w:rFonts w:cs="宋体" w:asciiTheme="minorEastAsia" w:hAnsiTheme="minorEastAsia"/>
                <w:kern w:val="0"/>
                <w:szCs w:val="21"/>
              </w:rPr>
              <w:t>20</w:t>
            </w:r>
            <w:r>
              <w:rPr>
                <w:rFonts w:hint="eastAsia" w:cs="宋体" w:asciiTheme="minorEastAsia" w:hAnsiTheme="minorEastAsia"/>
                <w:kern w:val="0"/>
                <w:szCs w:val="21"/>
              </w:rPr>
              <w:t>、★整机上电初始化时间：400&lt;初始化时间≤450ms；</w:t>
            </w:r>
          </w:p>
          <w:p>
            <w:pPr>
              <w:spacing w:line="276" w:lineRule="auto"/>
              <w:rPr>
                <w:rFonts w:cs="宋体" w:asciiTheme="minorEastAsia" w:hAnsiTheme="minorEastAsia"/>
                <w:kern w:val="0"/>
                <w:szCs w:val="21"/>
              </w:rPr>
            </w:pPr>
            <w:r>
              <w:rPr>
                <w:rFonts w:cs="宋体" w:asciiTheme="minorEastAsia" w:hAnsiTheme="minorEastAsia"/>
                <w:kern w:val="0"/>
                <w:szCs w:val="21"/>
              </w:rPr>
              <w:t>21</w:t>
            </w:r>
            <w:r>
              <w:rPr>
                <w:rFonts w:hint="eastAsia" w:cs="宋体" w:asciiTheme="minorEastAsia" w:hAnsiTheme="minorEastAsia"/>
                <w:kern w:val="0"/>
                <w:szCs w:val="21"/>
              </w:rPr>
              <w:t>、内置音箱输出功率：15Wx2前置悬浮式设计；</w:t>
            </w:r>
          </w:p>
          <w:p>
            <w:pPr>
              <w:spacing w:line="276" w:lineRule="auto"/>
              <w:rPr>
                <w:rFonts w:cs="宋体" w:asciiTheme="minorEastAsia" w:hAnsiTheme="minorEastAsia"/>
                <w:kern w:val="0"/>
                <w:szCs w:val="21"/>
              </w:rPr>
            </w:pPr>
            <w:r>
              <w:rPr>
                <w:rFonts w:cs="宋体" w:asciiTheme="minorEastAsia" w:hAnsiTheme="minorEastAsia"/>
                <w:kern w:val="0"/>
                <w:szCs w:val="21"/>
              </w:rPr>
              <w:t>22</w:t>
            </w:r>
            <w:r>
              <w:rPr>
                <w:rFonts w:hint="eastAsia" w:cs="宋体" w:asciiTheme="minorEastAsia" w:hAnsiTheme="minorEastAsia"/>
                <w:kern w:val="0"/>
                <w:szCs w:val="21"/>
              </w:rPr>
              <w:t>、★整机具备OTA升级功能OTA（Over－the－Air Technology）空中下载技术：产品软件，可通过后台服务器网络推送的方式实现整机软件或应用软件的在线升级，升级可采取整机软件包升级或差分包软件升级方式，升级过程具有校验机制使升级过程更安全、可靠，用户可及时体验终端最新的功能和应用；</w:t>
            </w:r>
          </w:p>
          <w:p>
            <w:pPr>
              <w:spacing w:line="276" w:lineRule="auto"/>
              <w:rPr>
                <w:rFonts w:cs="宋体" w:asciiTheme="minorEastAsia" w:hAnsiTheme="minorEastAsia"/>
                <w:kern w:val="0"/>
                <w:szCs w:val="21"/>
              </w:rPr>
            </w:pPr>
            <w:r>
              <w:rPr>
                <w:rFonts w:hint="eastAsia" w:cs="宋体" w:asciiTheme="minorEastAsia" w:hAnsiTheme="minorEastAsia"/>
                <w:kern w:val="0"/>
                <w:szCs w:val="21"/>
              </w:rPr>
              <w:t>（提供国家级检测机构出具的报告）</w:t>
            </w:r>
          </w:p>
          <w:p>
            <w:pPr>
              <w:spacing w:line="276" w:lineRule="auto"/>
              <w:rPr>
                <w:rFonts w:cs="宋体" w:asciiTheme="minorEastAsia" w:hAnsiTheme="minorEastAsia"/>
                <w:kern w:val="0"/>
                <w:szCs w:val="21"/>
              </w:rPr>
            </w:pPr>
            <w:r>
              <w:rPr>
                <w:rFonts w:cs="宋体" w:asciiTheme="minorEastAsia" w:hAnsiTheme="minorEastAsia"/>
                <w:kern w:val="0"/>
                <w:szCs w:val="21"/>
              </w:rPr>
              <w:t>23</w:t>
            </w:r>
            <w:r>
              <w:rPr>
                <w:rFonts w:hint="eastAsia" w:cs="宋体" w:asciiTheme="minorEastAsia" w:hAnsiTheme="minorEastAsia"/>
                <w:kern w:val="0"/>
                <w:szCs w:val="21"/>
              </w:rPr>
              <w:t>、★整机具备高环境适应性能力，通过高温负荷试验、高温储存试验、恒定湿热试验、低温负荷试验、低温储存试验、高低温循环等环境实验检测，确保产品可靠（提供国家级检测机构出具的报告）</w:t>
            </w:r>
          </w:p>
          <w:p>
            <w:pPr>
              <w:spacing w:line="276" w:lineRule="auto"/>
              <w:rPr>
                <w:rFonts w:cs="宋体" w:asciiTheme="minorEastAsia" w:hAnsiTheme="minorEastAsia"/>
                <w:kern w:val="0"/>
                <w:szCs w:val="21"/>
              </w:rPr>
            </w:pPr>
          </w:p>
          <w:p>
            <w:pPr>
              <w:spacing w:line="276" w:lineRule="auto"/>
              <w:rPr>
                <w:rFonts w:cs="宋体" w:asciiTheme="minorEastAsia" w:hAnsiTheme="minorEastAsia"/>
                <w:kern w:val="0"/>
                <w:szCs w:val="21"/>
              </w:rPr>
            </w:pPr>
            <w:r>
              <w:rPr>
                <w:rFonts w:hint="eastAsia" w:cs="宋体" w:asciiTheme="minorEastAsia" w:hAnsiTheme="minorEastAsia"/>
                <w:kern w:val="0"/>
                <w:szCs w:val="21"/>
              </w:rPr>
              <w:t>四、内置电脑功能</w:t>
            </w:r>
          </w:p>
          <w:p>
            <w:pPr>
              <w:spacing w:line="276" w:lineRule="auto"/>
              <w:rPr>
                <w:rFonts w:cs="宋体" w:asciiTheme="minorEastAsia" w:hAnsiTheme="minorEastAsia"/>
                <w:kern w:val="0"/>
                <w:szCs w:val="21"/>
              </w:rPr>
            </w:pPr>
            <w:r>
              <w:rPr>
                <w:rFonts w:hint="eastAsia" w:cs="宋体" w:asciiTheme="minorEastAsia" w:hAnsiTheme="minorEastAsia"/>
                <w:kern w:val="0"/>
                <w:szCs w:val="21"/>
              </w:rPr>
              <w:t>1、▲为了保证交互平板产品后续可扩展性，一体机采用符合INTEL标准协议的80pin OPS接口，拒绝厂家自定义ops接口；</w:t>
            </w:r>
          </w:p>
          <w:p>
            <w:pPr>
              <w:spacing w:line="276" w:lineRule="auto"/>
              <w:rPr>
                <w:rFonts w:cs="宋体" w:asciiTheme="minorEastAsia" w:hAnsiTheme="minorEastAsia"/>
                <w:kern w:val="0"/>
                <w:szCs w:val="21"/>
              </w:rPr>
            </w:pPr>
            <w:r>
              <w:rPr>
                <w:rFonts w:hint="eastAsia" w:cs="宋体" w:asciiTheme="minorEastAsia" w:hAnsiTheme="minorEastAsia"/>
                <w:kern w:val="0"/>
                <w:szCs w:val="21"/>
              </w:rPr>
              <w:t>2、处理器：</w:t>
            </w:r>
            <w:r>
              <w:rPr>
                <w:rFonts w:cs="宋体" w:asciiTheme="minorEastAsia" w:hAnsiTheme="minorEastAsia"/>
                <w:kern w:val="0"/>
                <w:szCs w:val="21"/>
              </w:rPr>
              <w:t xml:space="preserve">Intel </w:t>
            </w:r>
            <w:r>
              <w:rPr>
                <w:rFonts w:hint="eastAsia" w:cs="宋体" w:asciiTheme="minorEastAsia" w:hAnsiTheme="minorEastAsia"/>
                <w:kern w:val="0"/>
                <w:szCs w:val="21"/>
              </w:rPr>
              <w:t>酷睿i5或以上，主频2.4G或以上；</w:t>
            </w:r>
          </w:p>
          <w:p>
            <w:pPr>
              <w:spacing w:line="276" w:lineRule="auto"/>
              <w:rPr>
                <w:rFonts w:cs="宋体" w:asciiTheme="minorEastAsia" w:hAnsiTheme="minorEastAsia"/>
                <w:kern w:val="0"/>
                <w:szCs w:val="21"/>
              </w:rPr>
            </w:pPr>
            <w:r>
              <w:rPr>
                <w:rFonts w:hint="eastAsia" w:cs="宋体" w:asciiTheme="minorEastAsia" w:hAnsiTheme="minorEastAsia"/>
                <w:kern w:val="0"/>
                <w:szCs w:val="21"/>
              </w:rPr>
              <w:t>3.内存：4G DDR3或以上配置；硬盘：500G或128G固态硬盘；内置WiFi：IEEE 802.11n标准；内置网卡：10M/100M/1000M；</w:t>
            </w:r>
            <w:r>
              <w:rPr>
                <w:rFonts w:hint="eastAsia" w:cs="宋体" w:asciiTheme="minorEastAsia" w:hAnsiTheme="minorEastAsia"/>
                <w:kern w:val="0"/>
                <w:szCs w:val="21"/>
              </w:rPr>
              <w:br w:type="textWrapping"/>
            </w:r>
            <w:r>
              <w:rPr>
                <w:rFonts w:hint="eastAsia" w:cs="宋体" w:asciiTheme="minorEastAsia" w:hAnsiTheme="minorEastAsia"/>
                <w:kern w:val="0"/>
                <w:szCs w:val="21"/>
              </w:rPr>
              <w:t>4.具有独立非外扩展的电脑USB接口：电脑上至少4个USB接口；</w:t>
            </w:r>
            <w:r>
              <w:rPr>
                <w:rFonts w:hint="eastAsia" w:cs="宋体" w:asciiTheme="minorEastAsia" w:hAnsiTheme="minorEastAsia"/>
                <w:kern w:val="0"/>
                <w:szCs w:val="21"/>
              </w:rPr>
              <w:br w:type="textWrapping"/>
            </w:r>
            <w:r>
              <w:rPr>
                <w:rFonts w:hint="eastAsia" w:cs="宋体" w:asciiTheme="minorEastAsia" w:hAnsiTheme="minorEastAsia"/>
                <w:kern w:val="0"/>
                <w:szCs w:val="21"/>
              </w:rPr>
              <w:t>5. 具有视频输出接口：HDMI接口；</w:t>
            </w:r>
          </w:p>
          <w:p>
            <w:pPr>
              <w:spacing w:line="276" w:lineRule="auto"/>
              <w:rPr>
                <w:rFonts w:cs="宋体" w:asciiTheme="minorEastAsia" w:hAnsiTheme="minorEastAsia"/>
                <w:kern w:val="0"/>
                <w:szCs w:val="21"/>
              </w:rPr>
            </w:pPr>
          </w:p>
          <w:p>
            <w:pPr>
              <w:spacing w:line="276" w:lineRule="auto"/>
              <w:rPr>
                <w:rFonts w:cs="宋体" w:asciiTheme="minorEastAsia" w:hAnsiTheme="minorEastAsia"/>
                <w:kern w:val="0"/>
                <w:szCs w:val="21"/>
              </w:rPr>
            </w:pPr>
            <w:r>
              <w:rPr>
                <w:rFonts w:hint="eastAsia" w:cs="宋体" w:asciiTheme="minorEastAsia" w:hAnsiTheme="minorEastAsia"/>
                <w:kern w:val="0"/>
                <w:szCs w:val="21"/>
              </w:rPr>
              <w:t>五、智慧课堂</w:t>
            </w:r>
            <w:r>
              <w:rPr>
                <w:rFonts w:cs="宋体" w:asciiTheme="minorEastAsia" w:hAnsiTheme="minorEastAsia"/>
                <w:kern w:val="0"/>
                <w:szCs w:val="21"/>
              </w:rPr>
              <w:t>：</w:t>
            </w:r>
          </w:p>
          <w:p>
            <w:pPr>
              <w:spacing w:line="276" w:lineRule="auto"/>
              <w:rPr>
                <w:rFonts w:cs="宋体" w:asciiTheme="minorEastAsia" w:hAnsiTheme="minorEastAsia"/>
                <w:kern w:val="0"/>
                <w:szCs w:val="21"/>
              </w:rPr>
            </w:pPr>
            <w:r>
              <w:rPr>
                <w:rFonts w:hint="eastAsia" w:cs="宋体" w:asciiTheme="minorEastAsia" w:hAnsiTheme="minorEastAsia"/>
                <w:kern w:val="0"/>
                <w:szCs w:val="21"/>
              </w:rPr>
              <w:t>1、书写：支持</w:t>
            </w:r>
            <w:r>
              <w:rPr>
                <w:rFonts w:cs="宋体" w:asciiTheme="minorEastAsia" w:hAnsiTheme="minorEastAsia"/>
                <w:kern w:val="0"/>
                <w:szCs w:val="21"/>
              </w:rPr>
              <w:t>20</w:t>
            </w:r>
            <w:r>
              <w:rPr>
                <w:rFonts w:hint="eastAsia" w:cs="宋体" w:asciiTheme="minorEastAsia" w:hAnsiTheme="minorEastAsia"/>
                <w:kern w:val="0"/>
                <w:szCs w:val="21"/>
              </w:rPr>
              <w:t>点及以上书写功能；</w:t>
            </w:r>
          </w:p>
          <w:p>
            <w:pPr>
              <w:spacing w:line="276" w:lineRule="auto"/>
              <w:rPr>
                <w:rFonts w:cs="宋体" w:asciiTheme="minorEastAsia" w:hAnsiTheme="minorEastAsia"/>
                <w:kern w:val="0"/>
                <w:szCs w:val="21"/>
              </w:rPr>
            </w:pPr>
            <w:r>
              <w:rPr>
                <w:rFonts w:hint="eastAsia" w:cs="宋体" w:asciiTheme="minorEastAsia" w:hAnsiTheme="minorEastAsia"/>
                <w:kern w:val="0"/>
                <w:szCs w:val="21"/>
              </w:rPr>
              <w:t>2、同office软件高度兼容、可以在软件中直接打开PPT，并对文字、图片进行编辑。</w:t>
            </w:r>
          </w:p>
          <w:p>
            <w:pPr>
              <w:spacing w:line="276" w:lineRule="auto"/>
              <w:rPr>
                <w:rFonts w:cs="宋体" w:asciiTheme="minorEastAsia" w:hAnsiTheme="minorEastAsia"/>
                <w:kern w:val="0"/>
                <w:szCs w:val="21"/>
              </w:rPr>
            </w:pPr>
            <w:r>
              <w:rPr>
                <w:rFonts w:hint="eastAsia" w:cs="宋体" w:asciiTheme="minorEastAsia" w:hAnsiTheme="minorEastAsia"/>
                <w:kern w:val="0"/>
                <w:szCs w:val="21"/>
              </w:rPr>
              <w:t>3、★易用性能：操作易懂易记，软件界面简洁，白板软件包含PPT备课，白板授课，高拍仪，文件管理，设备管理，系统设定六大类，在同一个软件内可实现PPT备授课、展台授课、白板授课、设备管理四大功能、不接受超链接、快捷方式链接等方式；</w:t>
            </w:r>
          </w:p>
          <w:p>
            <w:pPr>
              <w:spacing w:line="276" w:lineRule="auto"/>
              <w:rPr>
                <w:rFonts w:cs="宋体" w:asciiTheme="minorEastAsia" w:hAnsiTheme="minorEastAsia"/>
                <w:kern w:val="0"/>
                <w:szCs w:val="21"/>
              </w:rPr>
            </w:pPr>
            <w:r>
              <w:rPr>
                <w:rFonts w:hint="eastAsia" w:cs="宋体" w:asciiTheme="minorEastAsia" w:hAnsiTheme="minorEastAsia"/>
                <w:kern w:val="0"/>
                <w:szCs w:val="21"/>
              </w:rPr>
              <w:t>4、书写功能：支持针管笔、荧光笔、毛笔多种笔书写，可随意调整笔的粗细和颜色，可书写不同颜色大小的文字和不同颜色粗细的线条；</w:t>
            </w:r>
          </w:p>
          <w:p>
            <w:pPr>
              <w:spacing w:line="276" w:lineRule="auto"/>
              <w:rPr>
                <w:rFonts w:cs="宋体" w:asciiTheme="minorEastAsia" w:hAnsiTheme="minorEastAsia"/>
                <w:kern w:val="0"/>
                <w:szCs w:val="21"/>
              </w:rPr>
            </w:pPr>
            <w:r>
              <w:rPr>
                <w:rFonts w:hint="eastAsia" w:cs="宋体" w:asciiTheme="minorEastAsia" w:hAnsiTheme="minorEastAsia"/>
                <w:kern w:val="0"/>
                <w:szCs w:val="21"/>
              </w:rPr>
              <w:t>5、擦除功能：支持圈中擦除、清屏、手势擦除等多种擦除功能；</w:t>
            </w:r>
          </w:p>
          <w:p>
            <w:pPr>
              <w:spacing w:line="276" w:lineRule="auto"/>
              <w:rPr>
                <w:rFonts w:cs="宋体" w:asciiTheme="minorEastAsia" w:hAnsiTheme="minorEastAsia"/>
                <w:kern w:val="0"/>
                <w:szCs w:val="21"/>
              </w:rPr>
            </w:pPr>
            <w:r>
              <w:rPr>
                <w:rFonts w:hint="eastAsia" w:cs="宋体" w:asciiTheme="minorEastAsia" w:hAnsiTheme="minorEastAsia"/>
                <w:kern w:val="0"/>
                <w:szCs w:val="21"/>
              </w:rPr>
              <w:t>6、★通过文件管理器可预览智能笔或Ukey内的课件，支持.hbf，.ndpx， Office（PPT，Word，Excel）， 图像，视频，音频，flash，PDF，文本等；</w:t>
            </w:r>
          </w:p>
          <w:p>
            <w:pPr>
              <w:spacing w:line="276" w:lineRule="auto"/>
              <w:rPr>
                <w:rFonts w:cs="宋体" w:asciiTheme="minorEastAsia" w:hAnsiTheme="minorEastAsia"/>
                <w:kern w:val="0"/>
                <w:szCs w:val="21"/>
              </w:rPr>
            </w:pPr>
            <w:r>
              <w:rPr>
                <w:rFonts w:hint="eastAsia" w:cs="宋体" w:asciiTheme="minorEastAsia" w:hAnsiTheme="minorEastAsia"/>
                <w:kern w:val="0"/>
                <w:szCs w:val="21"/>
              </w:rPr>
              <w:t>7、★PPT备课功能：资源下载功能，包含小学、初中、高中的数学、语文、英语、政治、地理、历史、物理、化学、生物、音乐、体育、美术、艺术、技术等学科在软件中按照年级、学科、课时直接选择进行备课，一键式下载课件、音视频、互动试题至PPT，并可在PPT中进行二次编辑。教材版本包含人教版、苏教版、湘教版等数十种主流教材课件资源；</w:t>
            </w:r>
          </w:p>
          <w:p>
            <w:pPr>
              <w:spacing w:line="276" w:lineRule="auto"/>
              <w:rPr>
                <w:rFonts w:cs="宋体" w:asciiTheme="minorEastAsia" w:hAnsiTheme="minorEastAsia"/>
                <w:kern w:val="0"/>
                <w:szCs w:val="21"/>
              </w:rPr>
            </w:pPr>
            <w:r>
              <w:rPr>
                <w:rFonts w:hint="eastAsia" w:cs="宋体" w:asciiTheme="minorEastAsia" w:hAnsiTheme="minorEastAsia"/>
                <w:kern w:val="0"/>
                <w:szCs w:val="21"/>
              </w:rPr>
              <w:t>8、资源界面具有下载查看功能，可以查看正在下载的资源进度和历史下载的内容，历史下载内容可再次插入到PPT中进行使用，方便资源查找及二次使用。</w:t>
            </w:r>
          </w:p>
          <w:p>
            <w:pPr>
              <w:spacing w:line="276" w:lineRule="auto"/>
              <w:rPr>
                <w:rFonts w:cs="宋体" w:asciiTheme="minorEastAsia" w:hAnsiTheme="minorEastAsia"/>
                <w:kern w:val="0"/>
                <w:szCs w:val="21"/>
              </w:rPr>
            </w:pPr>
            <w:r>
              <w:rPr>
                <w:rFonts w:hint="eastAsia" w:cs="宋体" w:asciiTheme="minorEastAsia" w:hAnsiTheme="minorEastAsia"/>
                <w:kern w:val="0"/>
                <w:szCs w:val="21"/>
              </w:rPr>
              <w:t xml:space="preserve">9、★具备上千种3D教学资源，可直接拖拽到PPT编辑界面，方便老师制作PPT； </w:t>
            </w:r>
          </w:p>
          <w:p>
            <w:pPr>
              <w:spacing w:line="276" w:lineRule="auto"/>
              <w:rPr>
                <w:rFonts w:cs="宋体" w:asciiTheme="minorEastAsia" w:hAnsiTheme="minorEastAsia"/>
                <w:kern w:val="0"/>
                <w:szCs w:val="21"/>
              </w:rPr>
            </w:pPr>
            <w:r>
              <w:rPr>
                <w:rFonts w:hint="eastAsia" w:cs="宋体" w:asciiTheme="minorEastAsia" w:hAnsiTheme="minorEastAsia"/>
                <w:kern w:val="0"/>
                <w:szCs w:val="21"/>
              </w:rPr>
              <w:t>10、★新建习题：提供25种互动习题模板供教师选择。包括单选题，多选题，填空题，连线题，排序题，判断题，投票题，拼图题；手写题，连连看，选词填空题，分类表格题，竖式计算题，记忆卡片，猜词游戏题，分类题，分式加减题，文本选择题，魔方盒题，排序题，字谜游戏题，比大小题，点排序题，标签题，组词题，标点题等互动习题，选择后可直接输入题干，编辑完成后可一键插入到PPT中，授课时互动习题可通过触控、滑动等方式互动练习，也可以发送到学生端进行随堂测试；</w:t>
            </w:r>
          </w:p>
          <w:p>
            <w:pPr>
              <w:spacing w:line="276" w:lineRule="auto"/>
              <w:rPr>
                <w:rFonts w:cs="宋体" w:asciiTheme="minorEastAsia" w:hAnsiTheme="minorEastAsia"/>
                <w:kern w:val="0"/>
                <w:szCs w:val="21"/>
              </w:rPr>
            </w:pPr>
            <w:r>
              <w:rPr>
                <w:rFonts w:hint="eastAsia" w:cs="宋体" w:asciiTheme="minorEastAsia" w:hAnsiTheme="minorEastAsia"/>
                <w:kern w:val="0"/>
                <w:szCs w:val="21"/>
              </w:rPr>
              <w:t>11、PPT授课功能：通过前后滑动PPT页面实现上一页及下一页的翻页，避免点击翻页误操作；</w:t>
            </w:r>
          </w:p>
          <w:p>
            <w:pPr>
              <w:spacing w:line="276" w:lineRule="auto"/>
              <w:rPr>
                <w:rFonts w:cs="宋体" w:asciiTheme="minorEastAsia" w:hAnsiTheme="minorEastAsia"/>
                <w:kern w:val="0"/>
                <w:szCs w:val="21"/>
              </w:rPr>
            </w:pPr>
            <w:r>
              <w:rPr>
                <w:rFonts w:hint="eastAsia" w:cs="宋体" w:asciiTheme="minorEastAsia" w:hAnsiTheme="minorEastAsia"/>
                <w:kern w:val="0"/>
                <w:szCs w:val="21"/>
              </w:rPr>
              <w:t>12、背景功能：用户可以自定义页面背景颜色、图案，提供五线谱、米字格、田子格、足球场以及各种其他颜色背景；</w:t>
            </w:r>
          </w:p>
          <w:p>
            <w:pPr>
              <w:spacing w:line="276" w:lineRule="auto"/>
              <w:rPr>
                <w:rFonts w:cs="宋体" w:asciiTheme="minorEastAsia" w:hAnsiTheme="minorEastAsia"/>
                <w:kern w:val="0"/>
                <w:szCs w:val="21"/>
              </w:rPr>
            </w:pPr>
            <w:r>
              <w:rPr>
                <w:rFonts w:hint="eastAsia" w:cs="宋体" w:asciiTheme="minorEastAsia" w:hAnsiTheme="minorEastAsia"/>
                <w:kern w:val="0"/>
                <w:szCs w:val="21"/>
              </w:rPr>
              <w:t>13、文件功能：可以导出为PPT文件格式；点击文件，可直接打开；无需再次打开白板软件；</w:t>
            </w:r>
          </w:p>
          <w:p>
            <w:pPr>
              <w:spacing w:line="276" w:lineRule="auto"/>
              <w:rPr>
                <w:rFonts w:cs="宋体" w:asciiTheme="minorEastAsia" w:hAnsiTheme="minorEastAsia"/>
                <w:kern w:val="0"/>
                <w:szCs w:val="21"/>
              </w:rPr>
            </w:pPr>
            <w:r>
              <w:rPr>
                <w:rFonts w:hint="eastAsia" w:cs="宋体" w:asciiTheme="minorEastAsia" w:hAnsiTheme="minorEastAsia"/>
                <w:kern w:val="0"/>
                <w:szCs w:val="21"/>
              </w:rPr>
              <w:t>14、具有数学（模拟时钟、方块塔、立体展开还原、抽卡牌算盘）、物理（物理合力）、语文（生字卡）等多种学科工具；</w:t>
            </w:r>
          </w:p>
          <w:p>
            <w:pPr>
              <w:spacing w:line="276" w:lineRule="auto"/>
              <w:rPr>
                <w:rFonts w:cs="宋体" w:asciiTheme="minorEastAsia" w:hAnsiTheme="minorEastAsia"/>
                <w:kern w:val="0"/>
                <w:szCs w:val="21"/>
              </w:rPr>
            </w:pPr>
            <w:r>
              <w:rPr>
                <w:rFonts w:hint="eastAsia" w:cs="宋体" w:asciiTheme="minorEastAsia" w:hAnsiTheme="minorEastAsia"/>
                <w:kern w:val="0"/>
                <w:szCs w:val="21"/>
              </w:rPr>
              <w:t>15、文件功能：支持新建、插入、打开、保存、另存为、导出、推送到智能笔等；</w:t>
            </w:r>
          </w:p>
          <w:p>
            <w:pPr>
              <w:spacing w:line="276" w:lineRule="auto"/>
              <w:rPr>
                <w:rFonts w:cs="宋体" w:asciiTheme="minorEastAsia" w:hAnsiTheme="minorEastAsia"/>
                <w:kern w:val="0"/>
                <w:szCs w:val="21"/>
              </w:rPr>
            </w:pPr>
            <w:r>
              <w:rPr>
                <w:rFonts w:hint="eastAsia" w:cs="宋体" w:asciiTheme="minorEastAsia" w:hAnsiTheme="minorEastAsia"/>
                <w:kern w:val="0"/>
                <w:szCs w:val="21"/>
              </w:rPr>
              <w:t>16、数学公式：可直接插入“求和”的展开，二项式定理，圆的面积等数学公式，同时支持一次函数、二次函数、三角函数等数学及化学公式的手写识别；</w:t>
            </w:r>
          </w:p>
          <w:p>
            <w:pPr>
              <w:spacing w:line="276" w:lineRule="auto"/>
              <w:rPr>
                <w:rFonts w:cs="宋体" w:asciiTheme="minorEastAsia" w:hAnsiTheme="minorEastAsia"/>
                <w:kern w:val="0"/>
                <w:szCs w:val="21"/>
              </w:rPr>
            </w:pPr>
            <w:r>
              <w:rPr>
                <w:rFonts w:hint="eastAsia" w:cs="宋体" w:asciiTheme="minorEastAsia" w:hAnsiTheme="minorEastAsia"/>
                <w:kern w:val="0"/>
                <w:szCs w:val="21"/>
              </w:rPr>
              <w:t>17、艺术字：提供不少于20种的预设艺术字效果供选择，并且可对文字进行发光、棱台、文字等效果编辑，方便对文本进行美化；</w:t>
            </w:r>
          </w:p>
          <w:p>
            <w:pPr>
              <w:spacing w:line="276" w:lineRule="auto"/>
              <w:rPr>
                <w:rFonts w:cs="宋体" w:asciiTheme="minorEastAsia" w:hAnsiTheme="minorEastAsia"/>
                <w:kern w:val="0"/>
                <w:szCs w:val="21"/>
              </w:rPr>
            </w:pPr>
            <w:r>
              <w:rPr>
                <w:rFonts w:hint="eastAsia" w:cs="宋体" w:asciiTheme="minorEastAsia" w:hAnsiTheme="minorEastAsia"/>
                <w:kern w:val="0"/>
                <w:szCs w:val="21"/>
              </w:rPr>
              <w:t>18、动画效果：提供80种以上的动画效果供用户选择，包括进入、退出、强调、路径等分类，并可以设置动画计时；</w:t>
            </w:r>
          </w:p>
          <w:p>
            <w:pPr>
              <w:spacing w:line="276" w:lineRule="auto"/>
              <w:rPr>
                <w:rFonts w:cs="宋体" w:asciiTheme="minorEastAsia" w:hAnsiTheme="minorEastAsia"/>
                <w:kern w:val="0"/>
                <w:szCs w:val="21"/>
              </w:rPr>
            </w:pPr>
            <w:r>
              <w:rPr>
                <w:rFonts w:cs="宋体" w:asciiTheme="minorEastAsia" w:hAnsiTheme="minorEastAsia"/>
                <w:kern w:val="0"/>
                <w:szCs w:val="21"/>
              </w:rPr>
              <w:t>19</w:t>
            </w:r>
            <w:r>
              <w:rPr>
                <w:rFonts w:hint="eastAsia" w:cs="宋体" w:asciiTheme="minorEastAsia" w:hAnsiTheme="minorEastAsia"/>
                <w:kern w:val="0"/>
                <w:szCs w:val="21"/>
              </w:rPr>
              <w:t>、高级图形：可插入折线、箭头、流程图、标注等图型，可在图形中直接编辑文字，并可对图形进行颜色、边框、阴影、棱台、三维旋转、发光等设置；</w:t>
            </w:r>
          </w:p>
          <w:p>
            <w:pPr>
              <w:spacing w:line="276" w:lineRule="auto"/>
              <w:rPr>
                <w:rFonts w:cs="宋体" w:asciiTheme="minorEastAsia" w:hAnsiTheme="minorEastAsia"/>
                <w:kern w:val="0"/>
                <w:szCs w:val="21"/>
              </w:rPr>
            </w:pPr>
            <w:r>
              <w:rPr>
                <w:rFonts w:hint="eastAsia" w:cs="宋体" w:asciiTheme="minorEastAsia" w:hAnsiTheme="minorEastAsia"/>
                <w:kern w:val="0"/>
                <w:szCs w:val="21"/>
              </w:rPr>
              <w:t>20、支持表格的插入，可通过拖拽的方式选择表格的行列数量，并提供不少于60种表格样式供一键式美化表格；</w:t>
            </w:r>
          </w:p>
          <w:p>
            <w:pPr>
              <w:spacing w:line="276" w:lineRule="auto"/>
              <w:rPr>
                <w:rFonts w:cs="宋体" w:asciiTheme="minorEastAsia" w:hAnsiTheme="minorEastAsia"/>
                <w:kern w:val="0"/>
                <w:szCs w:val="21"/>
              </w:rPr>
            </w:pPr>
            <w:r>
              <w:rPr>
                <w:rFonts w:hint="eastAsia" w:cs="宋体" w:asciiTheme="minorEastAsia" w:hAnsiTheme="minorEastAsia"/>
                <w:kern w:val="0"/>
                <w:szCs w:val="21"/>
              </w:rPr>
              <w:t>21、可选择插入列表、流程、循环、层次结构等流程图，并可对流程图的流程数量，节点顺序，图形颜色等内容进行编辑；</w:t>
            </w:r>
          </w:p>
          <w:p>
            <w:pPr>
              <w:spacing w:line="276" w:lineRule="auto"/>
              <w:rPr>
                <w:rFonts w:cs="宋体" w:asciiTheme="minorEastAsia" w:hAnsiTheme="minorEastAsia"/>
                <w:kern w:val="0"/>
                <w:szCs w:val="21"/>
              </w:rPr>
            </w:pPr>
          </w:p>
          <w:p>
            <w:pPr>
              <w:spacing w:line="276" w:lineRule="auto"/>
              <w:rPr>
                <w:rFonts w:cs="宋体" w:asciiTheme="minorEastAsia" w:hAnsiTheme="minorEastAsia"/>
                <w:kern w:val="0"/>
                <w:szCs w:val="21"/>
              </w:rPr>
            </w:pPr>
            <w:r>
              <w:rPr>
                <w:rFonts w:hint="eastAsia" w:cs="宋体" w:asciiTheme="minorEastAsia" w:hAnsiTheme="minorEastAsia"/>
                <w:kern w:val="0"/>
                <w:szCs w:val="21"/>
              </w:rPr>
              <w:t>六、视频展台：</w:t>
            </w:r>
          </w:p>
          <w:p>
            <w:pPr>
              <w:spacing w:line="276" w:lineRule="auto"/>
              <w:rPr>
                <w:rFonts w:cs="宋体" w:asciiTheme="minorEastAsia" w:hAnsiTheme="minorEastAsia"/>
                <w:kern w:val="0"/>
                <w:szCs w:val="21"/>
              </w:rPr>
            </w:pPr>
            <w:r>
              <w:rPr>
                <w:rFonts w:hint="eastAsia" w:cs="宋体" w:asciiTheme="minorEastAsia" w:hAnsiTheme="minorEastAsia"/>
                <w:kern w:val="0"/>
                <w:szCs w:val="21"/>
              </w:rPr>
              <w:t>（一）硬件部分要求</w:t>
            </w:r>
          </w:p>
          <w:p>
            <w:pPr>
              <w:spacing w:line="276" w:lineRule="auto"/>
              <w:rPr>
                <w:rFonts w:cs="宋体" w:asciiTheme="minorEastAsia" w:hAnsiTheme="minorEastAsia"/>
                <w:kern w:val="0"/>
                <w:szCs w:val="21"/>
              </w:rPr>
            </w:pPr>
            <w:r>
              <w:rPr>
                <w:rFonts w:hint="eastAsia" w:cs="宋体" w:asciiTheme="minorEastAsia" w:hAnsiTheme="minorEastAsia"/>
                <w:kern w:val="0"/>
                <w:szCs w:val="21"/>
              </w:rPr>
              <w:t>1. 1/3.2吋cmos镜头，500万图像有效像素(2592X1944)，色彩：24位色；</w:t>
            </w:r>
          </w:p>
          <w:p>
            <w:pPr>
              <w:spacing w:line="276" w:lineRule="auto"/>
              <w:rPr>
                <w:rFonts w:cs="宋体" w:asciiTheme="minorEastAsia" w:hAnsiTheme="minorEastAsia"/>
                <w:kern w:val="0"/>
                <w:szCs w:val="21"/>
              </w:rPr>
            </w:pPr>
            <w:r>
              <w:rPr>
                <w:rFonts w:hint="eastAsia" w:cs="宋体" w:asciiTheme="minorEastAsia" w:hAnsiTheme="minorEastAsia"/>
                <w:kern w:val="0"/>
                <w:szCs w:val="21"/>
              </w:rPr>
              <w:t>2.拍摄幅面：A4幅面，分辨率：2592X1944；</w:t>
            </w:r>
          </w:p>
          <w:p>
            <w:pPr>
              <w:spacing w:line="276" w:lineRule="auto"/>
              <w:rPr>
                <w:rFonts w:cs="宋体" w:asciiTheme="minorEastAsia" w:hAnsiTheme="minorEastAsia"/>
                <w:kern w:val="0"/>
                <w:szCs w:val="21"/>
              </w:rPr>
            </w:pPr>
            <w:r>
              <w:rPr>
                <w:rFonts w:hint="eastAsia" w:cs="宋体" w:asciiTheme="minorEastAsia" w:hAnsiTheme="minorEastAsia"/>
                <w:kern w:val="0"/>
                <w:szCs w:val="21"/>
              </w:rPr>
              <w:t>3.安装方式：壁挂式设计；通过前面板打开前盖，高级液压拉杆，自带安全锁；</w:t>
            </w:r>
          </w:p>
          <w:p>
            <w:pPr>
              <w:spacing w:line="276" w:lineRule="auto"/>
              <w:rPr>
                <w:rFonts w:cs="宋体" w:asciiTheme="minorEastAsia" w:hAnsiTheme="minorEastAsia"/>
                <w:kern w:val="0"/>
                <w:szCs w:val="21"/>
              </w:rPr>
            </w:pPr>
            <w:r>
              <w:rPr>
                <w:rFonts w:hint="eastAsia" w:cs="宋体" w:asciiTheme="minorEastAsia" w:hAnsiTheme="minorEastAsia"/>
                <w:kern w:val="0"/>
                <w:szCs w:val="21"/>
              </w:rPr>
              <w:t>4.六颗白光LED灯；配备开关，闭合状态下LED灯自动熄灭，增长使用寿命；</w:t>
            </w:r>
          </w:p>
          <w:p>
            <w:pPr>
              <w:spacing w:line="276" w:lineRule="auto"/>
              <w:rPr>
                <w:rFonts w:cs="宋体" w:asciiTheme="minorEastAsia" w:hAnsiTheme="minorEastAsia"/>
                <w:kern w:val="0"/>
                <w:szCs w:val="21"/>
              </w:rPr>
            </w:pPr>
            <w:r>
              <w:rPr>
                <w:rFonts w:hint="eastAsia" w:cs="宋体" w:asciiTheme="minorEastAsia" w:hAnsiTheme="minorEastAsia"/>
                <w:kern w:val="0"/>
                <w:szCs w:val="21"/>
              </w:rPr>
              <w:t>5.USB2.0接口供电，无需外接电源；</w:t>
            </w:r>
          </w:p>
          <w:p>
            <w:pPr>
              <w:spacing w:line="276" w:lineRule="auto"/>
              <w:rPr>
                <w:rFonts w:cs="宋体" w:asciiTheme="minorEastAsia" w:hAnsiTheme="minorEastAsia"/>
                <w:kern w:val="0"/>
                <w:szCs w:val="21"/>
              </w:rPr>
            </w:pPr>
          </w:p>
          <w:p>
            <w:pPr>
              <w:spacing w:line="276" w:lineRule="auto"/>
              <w:rPr>
                <w:rFonts w:cs="宋体" w:asciiTheme="minorEastAsia" w:hAnsiTheme="minorEastAsia"/>
                <w:kern w:val="0"/>
                <w:szCs w:val="21"/>
              </w:rPr>
            </w:pPr>
            <w:r>
              <w:rPr>
                <w:rFonts w:hint="eastAsia" w:cs="宋体" w:asciiTheme="minorEastAsia" w:hAnsiTheme="minorEastAsia"/>
                <w:kern w:val="0"/>
                <w:szCs w:val="21"/>
              </w:rPr>
              <w:t>（二）软件部分要求</w:t>
            </w:r>
          </w:p>
          <w:p>
            <w:pPr>
              <w:spacing w:line="276" w:lineRule="auto"/>
              <w:rPr>
                <w:rFonts w:cs="宋体" w:asciiTheme="minorEastAsia" w:hAnsiTheme="minorEastAsia"/>
                <w:kern w:val="0"/>
                <w:szCs w:val="21"/>
              </w:rPr>
            </w:pPr>
            <w:r>
              <w:rPr>
                <w:rFonts w:hint="eastAsia" w:cs="宋体" w:asciiTheme="minorEastAsia" w:hAnsiTheme="minorEastAsia"/>
                <w:kern w:val="0"/>
                <w:szCs w:val="21"/>
              </w:rPr>
              <w:t>1．配有实物展台、电子黑板、课件录制、扫描管理、快速抓图等软件功能。软件每个界面都具有快速导航跳转功能，方便教师快速进行功能切换。</w:t>
            </w:r>
          </w:p>
          <w:p>
            <w:pPr>
              <w:spacing w:line="276" w:lineRule="auto"/>
              <w:rPr>
                <w:rFonts w:cs="宋体" w:asciiTheme="minorEastAsia" w:hAnsiTheme="minorEastAsia"/>
                <w:kern w:val="0"/>
                <w:szCs w:val="21"/>
              </w:rPr>
            </w:pPr>
            <w:r>
              <w:rPr>
                <w:rFonts w:hint="eastAsia" w:cs="宋体" w:asciiTheme="minorEastAsia" w:hAnsiTheme="minorEastAsia"/>
                <w:kern w:val="0"/>
                <w:szCs w:val="21"/>
              </w:rPr>
              <w:t>2.图像扫描：1秒/张，可进行手动扫描和定时自动扫描，可自定义设置图像存储路径，自定义文件命名规则。</w:t>
            </w:r>
          </w:p>
          <w:p>
            <w:pPr>
              <w:spacing w:line="276" w:lineRule="auto"/>
              <w:rPr>
                <w:rFonts w:cs="宋体" w:asciiTheme="minorEastAsia" w:hAnsiTheme="minorEastAsia"/>
                <w:kern w:val="0"/>
                <w:szCs w:val="21"/>
              </w:rPr>
            </w:pPr>
            <w:r>
              <w:rPr>
                <w:rFonts w:hint="eastAsia" w:cs="宋体" w:asciiTheme="minorEastAsia" w:hAnsiTheme="minorEastAsia"/>
                <w:kern w:val="0"/>
                <w:szCs w:val="21"/>
              </w:rPr>
              <w:t xml:space="preserve">3.通过软件视频展示可以实现动态即时旋转和按照1%梯度缩放，具有对拍摄图像进行360度无极旋转，具有图像纠斜功能，可调节图像亮度、饱和度、对比度。 </w:t>
            </w:r>
          </w:p>
          <w:p>
            <w:pPr>
              <w:spacing w:line="276" w:lineRule="auto"/>
              <w:rPr>
                <w:rFonts w:cs="宋体" w:asciiTheme="minorEastAsia" w:hAnsiTheme="minorEastAsia"/>
                <w:kern w:val="0"/>
                <w:szCs w:val="21"/>
              </w:rPr>
            </w:pPr>
            <w:r>
              <w:rPr>
                <w:rFonts w:hint="eastAsia" w:cs="宋体" w:asciiTheme="minorEastAsia" w:hAnsiTheme="minorEastAsia"/>
                <w:kern w:val="0"/>
                <w:szCs w:val="21"/>
              </w:rPr>
              <w:t>4.对比教学功能，1、2、4、6分屏，可以同时打开多个图像，可打开本地存储图片，可调用镜头拍照，可调用镜头直接显示，可以单独对每个屏幕进行批注、放大、缩小、旋转、调整图像亮度、饱和度等操作。</w:t>
            </w:r>
          </w:p>
          <w:p>
            <w:pPr>
              <w:spacing w:line="276" w:lineRule="auto"/>
              <w:rPr>
                <w:rFonts w:cs="宋体" w:asciiTheme="minorEastAsia" w:hAnsiTheme="minorEastAsia"/>
                <w:kern w:val="0"/>
                <w:szCs w:val="21"/>
              </w:rPr>
            </w:pPr>
            <w:r>
              <w:rPr>
                <w:rFonts w:hint="eastAsia" w:cs="宋体" w:asciiTheme="minorEastAsia" w:hAnsiTheme="minorEastAsia"/>
                <w:kern w:val="0"/>
                <w:szCs w:val="21"/>
              </w:rPr>
              <w:t>5.具有电子黑板功能：自带电子白板工具，可实现电子黑板与电脑桌面的一键切换。自带白板工具含有多种书写笔模式、几何图形、数学工具、物理工具、化学工具等方便教师直接使用。</w:t>
            </w:r>
          </w:p>
          <w:p>
            <w:pPr>
              <w:spacing w:line="276" w:lineRule="auto"/>
              <w:rPr>
                <w:rFonts w:cs="宋体" w:asciiTheme="minorEastAsia" w:hAnsiTheme="minorEastAsia"/>
                <w:kern w:val="0"/>
                <w:szCs w:val="21"/>
              </w:rPr>
            </w:pPr>
            <w:r>
              <w:rPr>
                <w:rFonts w:hint="eastAsia" w:cs="宋体" w:asciiTheme="minorEastAsia" w:hAnsiTheme="minorEastAsia"/>
                <w:kern w:val="0"/>
                <w:szCs w:val="21"/>
              </w:rPr>
              <w:t>视频录象：可一键打开录像功能，对教师课堂上白板、展台、电脑桌面的操作过程进行同步视频录制。</w:t>
            </w:r>
          </w:p>
          <w:p>
            <w:pPr>
              <w:spacing w:line="276" w:lineRule="auto"/>
              <w:rPr>
                <w:rFonts w:cs="宋体" w:asciiTheme="minorEastAsia" w:hAnsiTheme="minorEastAsia"/>
                <w:kern w:val="0"/>
                <w:szCs w:val="21"/>
              </w:rPr>
            </w:pPr>
            <w:r>
              <w:rPr>
                <w:rFonts w:hint="eastAsia" w:cs="宋体" w:asciiTheme="minorEastAsia" w:hAnsiTheme="minorEastAsia"/>
                <w:kern w:val="0"/>
                <w:szCs w:val="21"/>
              </w:rPr>
              <w:t>6.快速抓图：具有视频图片直接拖入教学PPT和word，快速将展示内容形成课件。</w:t>
            </w:r>
          </w:p>
          <w:p>
            <w:pPr>
              <w:spacing w:line="276" w:lineRule="auto"/>
              <w:rPr>
                <w:rFonts w:cs="宋体" w:asciiTheme="minorEastAsia" w:hAnsiTheme="minorEastAsia"/>
                <w:kern w:val="0"/>
                <w:szCs w:val="21"/>
              </w:rPr>
            </w:pPr>
            <w:r>
              <w:rPr>
                <w:rFonts w:hint="eastAsia" w:cs="宋体" w:asciiTheme="minorEastAsia" w:hAnsiTheme="minorEastAsia"/>
                <w:kern w:val="0"/>
                <w:szCs w:val="21"/>
              </w:rPr>
              <w:t>7.扫描管理：可对文件装订、解压、删除、重命名、转换PDF、打印等功能，可找回误删除的文件。</w:t>
            </w:r>
          </w:p>
          <w:p>
            <w:pPr>
              <w:spacing w:line="276" w:lineRule="auto"/>
              <w:rPr>
                <w:rFonts w:cs="宋体" w:asciiTheme="minorEastAsia" w:hAnsiTheme="minorEastAsia"/>
                <w:kern w:val="0"/>
                <w:szCs w:val="21"/>
              </w:rPr>
            </w:pPr>
            <w:r>
              <w:rPr>
                <w:rFonts w:hint="eastAsia" w:cs="宋体" w:asciiTheme="minorEastAsia" w:hAnsiTheme="minorEastAsia"/>
                <w:kern w:val="0"/>
                <w:szCs w:val="21"/>
              </w:rPr>
              <w:t>8.文字识别功能：默认为JPG格式，可修改存储路径，支持OCR文字识别，方便老师将图片识别后保存为WORD文档进行再编辑。</w:t>
            </w:r>
          </w:p>
          <w:p>
            <w:pPr>
              <w:spacing w:line="276" w:lineRule="auto"/>
              <w:rPr>
                <w:rFonts w:cs="宋体" w:asciiTheme="minorEastAsia" w:hAnsiTheme="minorEastAsia"/>
                <w:kern w:val="0"/>
                <w:szCs w:val="21"/>
              </w:rPr>
            </w:pPr>
            <w:r>
              <w:rPr>
                <w:rFonts w:hint="eastAsia" w:cs="宋体" w:asciiTheme="minorEastAsia" w:hAnsiTheme="minorEastAsia"/>
                <w:kern w:val="0"/>
                <w:szCs w:val="21"/>
              </w:rPr>
              <w:t>9.支持一键式云平台上传功能，可一键式将录制的课件视频上传至云服务视频平台。</w:t>
            </w:r>
          </w:p>
          <w:p>
            <w:pPr>
              <w:spacing w:line="276" w:lineRule="auto"/>
              <w:rPr>
                <w:rFonts w:cs="宋体" w:asciiTheme="minorEastAsia" w:hAnsiTheme="minorEastAsia"/>
                <w:kern w:val="0"/>
                <w:szCs w:val="21"/>
              </w:rPr>
            </w:pPr>
          </w:p>
          <w:p>
            <w:pPr>
              <w:spacing w:line="276" w:lineRule="auto"/>
              <w:rPr>
                <w:rFonts w:cs="宋体" w:asciiTheme="minorEastAsia" w:hAnsiTheme="minorEastAsia"/>
                <w:kern w:val="0"/>
                <w:szCs w:val="21"/>
              </w:rPr>
            </w:pPr>
            <w:r>
              <w:rPr>
                <w:rFonts w:hint="eastAsia" w:cs="宋体" w:asciiTheme="minorEastAsia" w:hAnsiTheme="minorEastAsia"/>
                <w:kern w:val="0"/>
                <w:szCs w:val="21"/>
              </w:rPr>
              <w:t>七、推拉无尘绿板</w:t>
            </w:r>
          </w:p>
          <w:p>
            <w:pPr>
              <w:spacing w:line="276" w:lineRule="auto"/>
              <w:rPr>
                <w:rFonts w:cs="宋体" w:asciiTheme="minorEastAsia" w:hAnsiTheme="minorEastAsia"/>
                <w:kern w:val="0"/>
                <w:szCs w:val="21"/>
              </w:rPr>
            </w:pPr>
            <w:r>
              <w:rPr>
                <w:rFonts w:hint="eastAsia" w:cs="宋体" w:asciiTheme="minorEastAsia" w:hAnsiTheme="minorEastAsia"/>
                <w:kern w:val="0"/>
                <w:szCs w:val="21"/>
              </w:rPr>
              <w:t>1、黑板尺寸为4</w:t>
            </w:r>
            <w:r>
              <w:rPr>
                <w:rFonts w:cs="宋体" w:asciiTheme="minorEastAsia" w:hAnsiTheme="minorEastAsia"/>
                <w:kern w:val="0"/>
                <w:szCs w:val="21"/>
              </w:rPr>
              <w:t>3</w:t>
            </w:r>
            <w:r>
              <w:rPr>
                <w:rFonts w:hint="eastAsia" w:cs="宋体" w:asciiTheme="minorEastAsia" w:hAnsiTheme="minorEastAsia"/>
                <w:kern w:val="0"/>
                <w:szCs w:val="21"/>
              </w:rPr>
              <w:t>00mm×1305mm（具体尺寸可根据配套液晶交互平板外框物理尺寸做调整）；</w:t>
            </w:r>
          </w:p>
          <w:p>
            <w:pPr>
              <w:spacing w:line="276" w:lineRule="auto"/>
              <w:rPr>
                <w:rFonts w:cs="宋体" w:asciiTheme="minorEastAsia" w:hAnsiTheme="minorEastAsia"/>
                <w:kern w:val="0"/>
                <w:szCs w:val="21"/>
              </w:rPr>
            </w:pPr>
            <w:r>
              <w:rPr>
                <w:rFonts w:hint="eastAsia" w:cs="宋体" w:asciiTheme="minorEastAsia" w:hAnsiTheme="minorEastAsia"/>
                <w:kern w:val="0"/>
                <w:szCs w:val="21"/>
              </w:rPr>
              <w:t>2、书写板</w:t>
            </w:r>
            <w:r>
              <w:rPr>
                <w:rFonts w:cs="宋体" w:asciiTheme="minorEastAsia" w:hAnsiTheme="minorEastAsia"/>
                <w:kern w:val="0"/>
                <w:szCs w:val="21"/>
              </w:rPr>
              <w:t>为内外双层结构，</w:t>
            </w:r>
            <w:r>
              <w:rPr>
                <w:rFonts w:hint="eastAsia" w:cs="宋体" w:asciiTheme="minorEastAsia" w:hAnsiTheme="minorEastAsia"/>
                <w:kern w:val="0"/>
                <w:szCs w:val="21"/>
              </w:rPr>
              <w:t>其中内侧两块固定安装，与安装在中间的液晶交互平板相互平行；外侧两块可以左右移动，同时向中间移动关闭后，可覆盖镶嵌安装在内部的液晶交互平板并起到保护作用。</w:t>
            </w:r>
          </w:p>
          <w:p>
            <w:pPr>
              <w:spacing w:line="276" w:lineRule="auto"/>
              <w:rPr>
                <w:rFonts w:cs="宋体" w:asciiTheme="minorEastAsia" w:hAnsiTheme="minorEastAsia"/>
                <w:kern w:val="0"/>
                <w:szCs w:val="21"/>
              </w:rPr>
            </w:pPr>
            <w:r>
              <w:rPr>
                <w:rFonts w:hint="eastAsia" w:cs="宋体" w:asciiTheme="minorEastAsia" w:hAnsiTheme="minorEastAsia"/>
                <w:kern w:val="0"/>
                <w:szCs w:val="21"/>
              </w:rPr>
              <w:t>3、书写面板:材料采用烤漆板，基板厚度0.3㎜，表面附着墨绿色涂层</w:t>
            </w:r>
            <w:r>
              <w:rPr>
                <w:rFonts w:cs="宋体" w:asciiTheme="minorEastAsia" w:hAnsiTheme="minorEastAsia"/>
                <w:kern w:val="0"/>
                <w:szCs w:val="21"/>
              </w:rPr>
              <w:t>，</w:t>
            </w:r>
            <w:r>
              <w:rPr>
                <w:rFonts w:hint="eastAsia" w:cs="宋体" w:asciiTheme="minorEastAsia" w:hAnsiTheme="minorEastAsia"/>
                <w:kern w:val="0"/>
                <w:szCs w:val="21"/>
              </w:rPr>
              <w:t>厚度为25丝，无裂纹、无留痕、无气泡等缺陷；</w:t>
            </w:r>
          </w:p>
          <w:p>
            <w:pPr>
              <w:spacing w:line="276" w:lineRule="auto"/>
              <w:rPr>
                <w:rFonts w:cs="宋体" w:asciiTheme="minorEastAsia" w:hAnsiTheme="minorEastAsia"/>
                <w:kern w:val="0"/>
                <w:szCs w:val="21"/>
              </w:rPr>
            </w:pPr>
            <w:r>
              <w:rPr>
                <w:rFonts w:cs="宋体" w:asciiTheme="minorEastAsia" w:hAnsiTheme="minorEastAsia"/>
                <w:kern w:val="0"/>
                <w:szCs w:val="21"/>
              </w:rPr>
              <w:t>4</w:t>
            </w:r>
            <w:r>
              <w:rPr>
                <w:rFonts w:hint="eastAsia" w:cs="宋体" w:asciiTheme="minorEastAsia" w:hAnsiTheme="minorEastAsia"/>
                <w:kern w:val="0"/>
                <w:szCs w:val="21"/>
              </w:rPr>
              <w:t>、背板: 选用优质防锈亚光彩涂钢板，纵向间隔80mm压有20mm加强筋，增强板体强度。</w:t>
            </w:r>
          </w:p>
          <w:p>
            <w:pPr>
              <w:spacing w:line="276" w:lineRule="auto"/>
              <w:rPr>
                <w:rFonts w:cs="宋体" w:asciiTheme="minorEastAsia" w:hAnsiTheme="minorEastAsia"/>
                <w:kern w:val="0"/>
                <w:szCs w:val="21"/>
              </w:rPr>
            </w:pPr>
            <w:r>
              <w:rPr>
                <w:rFonts w:cs="宋体" w:asciiTheme="minorEastAsia" w:hAnsiTheme="minorEastAsia"/>
                <w:kern w:val="0"/>
                <w:szCs w:val="21"/>
              </w:rPr>
              <w:t>5</w:t>
            </w:r>
            <w:r>
              <w:rPr>
                <w:rFonts w:hint="eastAsia" w:cs="宋体" w:asciiTheme="minorEastAsia" w:hAnsiTheme="minorEastAsia"/>
                <w:kern w:val="0"/>
                <w:szCs w:val="21"/>
              </w:rPr>
              <w:t>、边框：采用高级亚光仿钢色铝合金，模具挤压一次成型，边框经氧化、喷砂涂层处理，无明显眩光；横（立）框采用双层加强结构。</w:t>
            </w:r>
          </w:p>
          <w:p>
            <w:pPr>
              <w:spacing w:line="276" w:lineRule="auto"/>
              <w:rPr>
                <w:rFonts w:cs="宋体" w:asciiTheme="minorEastAsia" w:hAnsiTheme="minorEastAsia"/>
                <w:kern w:val="0"/>
                <w:szCs w:val="21"/>
              </w:rPr>
            </w:pPr>
            <w:r>
              <w:rPr>
                <w:rFonts w:cs="宋体" w:asciiTheme="minorEastAsia" w:hAnsiTheme="minorEastAsia"/>
                <w:kern w:val="0"/>
                <w:szCs w:val="21"/>
              </w:rPr>
              <w:t>6</w:t>
            </w:r>
            <w:r>
              <w:rPr>
                <w:rFonts w:hint="eastAsia" w:cs="宋体" w:asciiTheme="minorEastAsia" w:hAnsiTheme="minorEastAsia"/>
                <w:kern w:val="0"/>
                <w:szCs w:val="21"/>
              </w:rPr>
              <w:t>、滑轮：采用上吊轮双滑道、下平轮单滑动结构，滑动顺畅、噪音小；</w:t>
            </w:r>
          </w:p>
          <w:p>
            <w:pPr>
              <w:spacing w:line="276" w:lineRule="auto"/>
              <w:rPr>
                <w:rFonts w:cs="宋体" w:asciiTheme="minorEastAsia" w:hAnsiTheme="minorEastAsia"/>
                <w:kern w:val="0"/>
                <w:szCs w:val="21"/>
              </w:rPr>
            </w:pPr>
            <w:r>
              <w:rPr>
                <w:rFonts w:cs="宋体" w:asciiTheme="minorEastAsia" w:hAnsiTheme="minorEastAsia"/>
                <w:kern w:val="0"/>
                <w:szCs w:val="21"/>
              </w:rPr>
              <w:t>7</w:t>
            </w:r>
            <w:r>
              <w:rPr>
                <w:rFonts w:hint="eastAsia" w:cs="宋体" w:asciiTheme="minorEastAsia" w:hAnsiTheme="minorEastAsia"/>
                <w:kern w:val="0"/>
                <w:szCs w:val="21"/>
              </w:rPr>
              <w:t>、黑板边框内部两侧安装滑动板限位档，防止活动黑板开启时撞击立框。</w:t>
            </w:r>
          </w:p>
          <w:p>
            <w:pPr>
              <w:spacing w:line="276" w:lineRule="auto"/>
              <w:rPr>
                <w:rFonts w:cs="宋体" w:asciiTheme="minorEastAsia" w:hAnsiTheme="minorEastAsia"/>
                <w:kern w:val="0"/>
                <w:szCs w:val="21"/>
              </w:rPr>
            </w:pPr>
            <w:r>
              <w:rPr>
                <w:rFonts w:cs="宋体" w:asciiTheme="minorEastAsia" w:hAnsiTheme="minorEastAsia"/>
                <w:kern w:val="0"/>
                <w:szCs w:val="21"/>
              </w:rPr>
              <w:t>8</w:t>
            </w:r>
            <w:r>
              <w:rPr>
                <w:rFonts w:hint="eastAsia" w:cs="宋体" w:asciiTheme="minorEastAsia" w:hAnsiTheme="minorEastAsia"/>
                <w:kern w:val="0"/>
                <w:szCs w:val="21"/>
              </w:rPr>
              <w:t>、黑板专用膜为水溶性粉笔使用，表面应具有特种规则纹路，湿写亮度和摩擦力需满足教学要求，专用膜应为复合多层加强PVC材质特亚光材料制造，反光度不大于传统绿板；</w:t>
            </w:r>
          </w:p>
          <w:p>
            <w:pPr>
              <w:spacing w:line="276" w:lineRule="auto"/>
              <w:rPr>
                <w:rFonts w:cs="宋体" w:asciiTheme="minorEastAsia" w:hAnsiTheme="minorEastAsia"/>
                <w:kern w:val="0"/>
                <w:szCs w:val="21"/>
              </w:rPr>
            </w:pPr>
            <w:r>
              <w:rPr>
                <w:rFonts w:cs="宋体" w:asciiTheme="minorEastAsia" w:hAnsiTheme="minorEastAsia"/>
                <w:kern w:val="0"/>
                <w:szCs w:val="21"/>
              </w:rPr>
              <w:t>9</w:t>
            </w:r>
            <w:r>
              <w:rPr>
                <w:rFonts w:hint="eastAsia" w:cs="宋体" w:asciiTheme="minorEastAsia" w:hAnsiTheme="minorEastAsia"/>
                <w:kern w:val="0"/>
                <w:szCs w:val="21"/>
              </w:rPr>
              <w:t>、黑板需配板擦及清洗装置，清洗装置可安装固定在墙面上，并能方便取下换水；</w:t>
            </w:r>
          </w:p>
          <w:p>
            <w:pPr>
              <w:spacing w:line="276" w:lineRule="auto"/>
              <w:rPr>
                <w:rFonts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0</w:t>
            </w:r>
            <w:r>
              <w:rPr>
                <w:rFonts w:hint="eastAsia" w:cs="宋体" w:asciiTheme="minorEastAsia" w:hAnsiTheme="minorEastAsia"/>
                <w:kern w:val="0"/>
                <w:szCs w:val="21"/>
              </w:rPr>
              <w:t>、黑板配置无尘粉笔须100%无尘，书写流畅、字迹明亮</w:t>
            </w:r>
            <w:r>
              <w:rPr>
                <w:rFonts w:cs="宋体" w:asciiTheme="minorEastAsia" w:hAnsiTheme="minorEastAsia"/>
                <w:kern w:val="0"/>
                <w:szCs w:val="21"/>
              </w:rPr>
              <w:t>。</w:t>
            </w:r>
          </w:p>
          <w:p>
            <w:pPr>
              <w:spacing w:line="276" w:lineRule="auto"/>
              <w:rPr>
                <w:rFonts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1</w:t>
            </w:r>
            <w:r>
              <w:rPr>
                <w:rFonts w:hint="eastAsia" w:cs="宋体" w:asciiTheme="minorEastAsia" w:hAnsiTheme="minorEastAsia"/>
                <w:kern w:val="0"/>
                <w:szCs w:val="21"/>
              </w:rPr>
              <w:t>、配置专用笔套，以便老师不改变使用习惯和老师使用粉笔而无需接触粉笔。</w:t>
            </w:r>
          </w:p>
          <w:p>
            <w:pPr>
              <w:spacing w:line="276" w:lineRule="auto"/>
              <w:rPr>
                <w:rFonts w:cs="宋体" w:asciiTheme="minorEastAsia" w:hAnsiTheme="minorEastAsia"/>
                <w:kern w:val="0"/>
                <w:szCs w:val="21"/>
              </w:rPr>
            </w:pPr>
            <w:r>
              <w:rPr>
                <w:rFonts w:hint="eastAsia" w:cs="宋体" w:asciiTheme="minorEastAsia" w:hAnsiTheme="minorEastAsia"/>
                <w:kern w:val="0"/>
                <w:szCs w:val="21"/>
              </w:rPr>
              <w:t>后附效果图：</w:t>
            </w:r>
          </w:p>
          <w:p>
            <w:pPr>
              <w:spacing w:line="276" w:lineRule="auto"/>
              <w:rPr>
                <w:rFonts w:cs="宋体" w:asciiTheme="minorEastAsia" w:hAnsiTheme="minorEastAsia"/>
                <w:kern w:val="0"/>
                <w:szCs w:val="21"/>
              </w:rPr>
            </w:pPr>
          </w:p>
          <w:p>
            <w:pPr>
              <w:spacing w:line="276" w:lineRule="auto"/>
              <w:rPr>
                <w:rFonts w:cs="宋体" w:asciiTheme="minorEastAsia" w:hAnsiTheme="minorEastAsia"/>
                <w:kern w:val="0"/>
                <w:szCs w:val="21"/>
              </w:rPr>
            </w:pPr>
            <w:r>
              <w:rPr>
                <w:rFonts w:hint="eastAsia" w:cs="宋体" w:asciiTheme="minorEastAsia" w:hAnsiTheme="minorEastAsia"/>
                <w:kern w:val="0"/>
                <w:szCs w:val="21"/>
              </w:rPr>
              <w:t>关闭状态</w:t>
            </w:r>
          </w:p>
          <w:p>
            <w:pPr>
              <w:spacing w:line="276" w:lineRule="auto"/>
              <w:rPr>
                <w:rFonts w:cs="宋体" w:asciiTheme="minorEastAsia" w:hAnsiTheme="minorEastAsia"/>
                <w:kern w:val="0"/>
                <w:szCs w:val="21"/>
              </w:rPr>
            </w:pPr>
            <w:r>
              <w:rPr>
                <w:rFonts w:cs="宋体" w:asciiTheme="minorEastAsia" w:hAnsiTheme="minorEastAsia"/>
                <w:kern w:val="0"/>
                <w:szCs w:val="21"/>
              </w:rPr>
              <w:drawing>
                <wp:inline distT="0" distB="0" distL="0" distR="0">
                  <wp:extent cx="5276850" cy="1790700"/>
                  <wp:effectExtent l="0" t="0" r="0" b="0"/>
                  <wp:docPr id="2" name="图片 2" descr="D:\002017年4.6日桌面文件\蓝贝思特产品参数\000黑板\TY11中置液晶绿板\小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2017年4.6日桌面文件\蓝贝思特产品参数\000黑板\TY11中置液晶绿板\小图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6850" cy="1790700"/>
                          </a:xfrm>
                          <a:prstGeom prst="rect">
                            <a:avLst/>
                          </a:prstGeom>
                          <a:noFill/>
                          <a:ln>
                            <a:noFill/>
                          </a:ln>
                        </pic:spPr>
                      </pic:pic>
                    </a:graphicData>
                  </a:graphic>
                </wp:inline>
              </w:drawing>
            </w:r>
          </w:p>
          <w:p>
            <w:pPr>
              <w:spacing w:line="276" w:lineRule="auto"/>
              <w:rPr>
                <w:rFonts w:cs="宋体" w:asciiTheme="minorEastAsia" w:hAnsiTheme="minorEastAsia"/>
                <w:kern w:val="0"/>
                <w:szCs w:val="21"/>
              </w:rPr>
            </w:pPr>
          </w:p>
          <w:p>
            <w:pPr>
              <w:spacing w:line="276" w:lineRule="auto"/>
              <w:rPr>
                <w:rFonts w:cs="宋体" w:asciiTheme="minorEastAsia" w:hAnsiTheme="minorEastAsia"/>
                <w:kern w:val="0"/>
                <w:szCs w:val="21"/>
              </w:rPr>
            </w:pPr>
            <w:r>
              <w:rPr>
                <w:rFonts w:hint="eastAsia" w:cs="宋体" w:asciiTheme="minorEastAsia" w:hAnsiTheme="minorEastAsia"/>
                <w:kern w:val="0"/>
                <w:szCs w:val="21"/>
              </w:rPr>
              <w:t>开启状态</w:t>
            </w:r>
          </w:p>
          <w:p>
            <w:pPr>
              <w:spacing w:line="276" w:lineRule="auto"/>
              <w:rPr>
                <w:rFonts w:ascii="宋体" w:hAnsi="宋体" w:cs="宋体"/>
                <w:szCs w:val="21"/>
              </w:rPr>
            </w:pPr>
            <w:r>
              <w:rPr>
                <w:rFonts w:cs="宋体" w:asciiTheme="minorEastAsia" w:hAnsiTheme="minorEastAsia"/>
                <w:kern w:val="0"/>
                <w:szCs w:val="21"/>
              </w:rPr>
              <w:drawing>
                <wp:inline distT="0" distB="0" distL="0" distR="0">
                  <wp:extent cx="5276850" cy="1790700"/>
                  <wp:effectExtent l="0" t="0" r="0" b="0"/>
                  <wp:docPr id="7" name="图片 7" descr="D:\002017年4.6日桌面文件\蓝贝思特产品参数\000黑板\TY11中置液晶绿板\小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002017年4.6日桌面文件\蓝贝思特产品参数\000黑板\TY11中置液晶绿板\小图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6850" cy="1790700"/>
                          </a:xfrm>
                          <a:prstGeom prst="rect">
                            <a:avLst/>
                          </a:prstGeom>
                          <a:noFill/>
                          <a:ln>
                            <a:noFill/>
                          </a:ln>
                        </pic:spPr>
                      </pic:pic>
                    </a:graphicData>
                  </a:graphic>
                </wp:inline>
              </w:drawing>
            </w:r>
          </w:p>
        </w:tc>
        <w:tc>
          <w:tcPr>
            <w:tcW w:w="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cs="宋体"/>
                <w:szCs w:val="21"/>
              </w:rPr>
            </w:pPr>
            <w:r>
              <w:rPr>
                <w:rFonts w:hint="eastAsia" w:ascii="宋体" w:hAnsi="宋体" w:cs="宋体"/>
                <w:szCs w:val="21"/>
              </w:rPr>
              <w:t>台</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ascii="宋体" w:hAnsi="宋体" w:cs="宋体"/>
                <w:szCs w:val="21"/>
              </w:rPr>
            </w:pPr>
            <w:r>
              <w:rPr>
                <w:rFonts w:hint="eastAsia" w:ascii="宋体" w:hAnsi="宋体" w:cs="宋体"/>
                <w:szCs w:val="21"/>
              </w:rPr>
              <w:t>2</w:t>
            </w:r>
          </w:p>
        </w:tc>
        <w:tc>
          <w:tcPr>
            <w:tcW w:w="14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jc w:val="center"/>
              <w:rPr>
                <w:rFonts w:hint="eastAsia" w:ascii="宋体" w:hAnsi="宋体" w:cs="宋体" w:eastAsiaTheme="minorEastAsia"/>
                <w:szCs w:val="21"/>
                <w:lang w:val="en-US" w:eastAsia="zh-CN"/>
              </w:rPr>
            </w:pPr>
            <w:r>
              <w:rPr>
                <w:rFonts w:hint="eastAsia" w:ascii="宋体" w:hAnsi="宋体" w:cs="宋体"/>
                <w:szCs w:val="21"/>
                <w:lang w:val="en-US" w:eastAsia="zh-CN"/>
              </w:rPr>
              <w:t>海信</w:t>
            </w:r>
          </w:p>
        </w:tc>
      </w:tr>
      <w:tr>
        <w:tblPrEx>
          <w:tblLayout w:type="fixed"/>
          <w:tblCellMar>
            <w:top w:w="0" w:type="dxa"/>
            <w:left w:w="10" w:type="dxa"/>
            <w:bottom w:w="0" w:type="dxa"/>
            <w:right w:w="10" w:type="dxa"/>
          </w:tblCellMar>
        </w:tblPrEx>
        <w:tc>
          <w:tcPr>
            <w:tcW w:w="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2</w:t>
            </w:r>
          </w:p>
        </w:tc>
        <w:tc>
          <w:tcPr>
            <w:tcW w:w="10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hAnsi="宋体" w:cs="宋体"/>
                <w:szCs w:val="21"/>
              </w:rPr>
              <w:t>字帖排版系统</w:t>
            </w:r>
          </w:p>
        </w:tc>
        <w:tc>
          <w:tcPr>
            <w:tcW w:w="85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11"/>
              <w:numPr>
                <w:ilvl w:val="0"/>
                <w:numId w:val="2"/>
              </w:numPr>
              <w:spacing w:line="276" w:lineRule="auto"/>
              <w:ind w:firstLineChars="0"/>
              <w:rPr>
                <w:rFonts w:hAnsi="宋体" w:cs="宋体"/>
                <w:szCs w:val="21"/>
              </w:rPr>
            </w:pPr>
            <w:r>
              <w:rPr>
                <w:rFonts w:hint="eastAsia" w:hAnsi="宋体" w:cs="宋体"/>
                <w:szCs w:val="21"/>
              </w:rPr>
              <w:t>单字字帖量120000张</w:t>
            </w:r>
          </w:p>
          <w:p>
            <w:pPr>
              <w:pStyle w:val="11"/>
              <w:numPr>
                <w:ilvl w:val="0"/>
                <w:numId w:val="3"/>
              </w:numPr>
              <w:spacing w:line="276" w:lineRule="auto"/>
              <w:ind w:firstLineChars="0"/>
              <w:rPr>
                <w:rFonts w:hAnsi="宋体" w:cs="宋体"/>
                <w:szCs w:val="21"/>
              </w:rPr>
            </w:pPr>
            <w:r>
              <w:rPr>
                <w:rFonts w:hint="eastAsia" w:hAnsi="宋体" w:cs="宋体"/>
                <w:szCs w:val="21"/>
              </w:rPr>
              <w:t>支持硬笔书法和毛笔书法的集字排版；支持拼音搜索集字，自由将碑帖单字重新编排；</w:t>
            </w:r>
          </w:p>
          <w:p>
            <w:pPr>
              <w:pStyle w:val="11"/>
              <w:numPr>
                <w:ilvl w:val="0"/>
                <w:numId w:val="3"/>
              </w:numPr>
              <w:spacing w:line="276" w:lineRule="auto"/>
              <w:ind w:firstLineChars="0"/>
              <w:rPr>
                <w:rFonts w:hAnsi="宋体" w:cs="宋体"/>
                <w:szCs w:val="21"/>
              </w:rPr>
            </w:pPr>
            <w:r>
              <w:rPr>
                <w:rFonts w:hint="eastAsia" w:hAnsi="宋体" w:cs="宋体"/>
                <w:szCs w:val="21"/>
              </w:rPr>
              <w:t>可以即时推送至大屏或临摹台供学生临摹；</w:t>
            </w:r>
          </w:p>
          <w:p>
            <w:pPr>
              <w:pStyle w:val="11"/>
              <w:numPr>
                <w:ilvl w:val="0"/>
                <w:numId w:val="3"/>
              </w:numPr>
              <w:spacing w:line="276" w:lineRule="auto"/>
              <w:ind w:firstLineChars="0"/>
              <w:rPr>
                <w:rFonts w:hAnsi="宋体" w:cs="宋体"/>
                <w:szCs w:val="21"/>
              </w:rPr>
            </w:pPr>
            <w:r>
              <w:rPr>
                <w:rFonts w:hint="eastAsia" w:hAnsi="宋体" w:cs="宋体"/>
                <w:szCs w:val="21"/>
              </w:rPr>
              <w:t>自动控制字帖文字在米字格内最佳大小比例；</w:t>
            </w:r>
          </w:p>
          <w:p>
            <w:pPr>
              <w:pStyle w:val="11"/>
              <w:numPr>
                <w:ilvl w:val="0"/>
                <w:numId w:val="3"/>
              </w:numPr>
              <w:spacing w:line="276" w:lineRule="auto"/>
              <w:ind w:firstLineChars="0"/>
              <w:rPr>
                <w:rFonts w:hAnsi="宋体" w:cs="宋体"/>
                <w:szCs w:val="21"/>
              </w:rPr>
            </w:pPr>
            <w:r>
              <w:rPr>
                <w:rFonts w:hint="eastAsia" w:hAnsi="宋体" w:cs="宋体"/>
                <w:szCs w:val="21"/>
              </w:rPr>
              <w:t>支持数字字帖全屏推送；支持字帖文件按需随意混排、编辑及缩放；</w:t>
            </w:r>
          </w:p>
          <w:p>
            <w:pPr>
              <w:pStyle w:val="11"/>
              <w:numPr>
                <w:ilvl w:val="0"/>
                <w:numId w:val="3"/>
              </w:numPr>
              <w:spacing w:line="276" w:lineRule="auto"/>
              <w:ind w:firstLineChars="0"/>
              <w:rPr>
                <w:rFonts w:hAnsi="宋体" w:cs="宋体"/>
                <w:szCs w:val="21"/>
              </w:rPr>
            </w:pPr>
            <w:r>
              <w:rPr>
                <w:rFonts w:hint="eastAsia" w:hAnsi="宋体" w:cs="宋体"/>
                <w:szCs w:val="21"/>
              </w:rPr>
              <w:t>提供7种排版模板格式；</w:t>
            </w:r>
          </w:p>
          <w:p>
            <w:pPr>
              <w:pStyle w:val="11"/>
              <w:numPr>
                <w:ilvl w:val="0"/>
                <w:numId w:val="3"/>
              </w:numPr>
              <w:spacing w:line="276" w:lineRule="auto"/>
              <w:ind w:firstLineChars="0"/>
              <w:rPr>
                <w:rFonts w:hAnsi="宋体" w:cs="宋体"/>
                <w:szCs w:val="21"/>
              </w:rPr>
            </w:pPr>
            <w:r>
              <w:rPr>
                <w:rFonts w:hint="eastAsia" w:hAnsi="宋体" w:cs="宋体"/>
                <w:szCs w:val="21"/>
              </w:rPr>
              <w:t>支持字帖任意大小打印输出；支持学生作业格式输出；</w:t>
            </w:r>
          </w:p>
          <w:p>
            <w:pPr>
              <w:pStyle w:val="11"/>
              <w:numPr>
                <w:ilvl w:val="0"/>
                <w:numId w:val="3"/>
              </w:numPr>
              <w:spacing w:line="276" w:lineRule="auto"/>
              <w:ind w:firstLineChars="0"/>
              <w:rPr>
                <w:rFonts w:hAnsi="宋体" w:cs="宋体"/>
                <w:szCs w:val="21"/>
              </w:rPr>
            </w:pPr>
            <w:r>
              <w:rPr>
                <w:rFonts w:hint="eastAsia" w:hAnsi="宋体" w:cs="宋体"/>
                <w:szCs w:val="21"/>
              </w:rPr>
              <w:t>可提供字帖文件库增容服务；</w:t>
            </w:r>
          </w:p>
          <w:p>
            <w:pPr>
              <w:pStyle w:val="11"/>
              <w:numPr>
                <w:ilvl w:val="0"/>
                <w:numId w:val="3"/>
              </w:numPr>
              <w:spacing w:line="276" w:lineRule="auto"/>
              <w:ind w:firstLineChars="0"/>
              <w:rPr>
                <w:rFonts w:ascii="宋体" w:hAnsi="宋体" w:cs="宋体"/>
                <w:szCs w:val="21"/>
              </w:rPr>
            </w:pPr>
            <w:r>
              <w:rPr>
                <w:rFonts w:hint="eastAsia" w:hAnsi="宋体" w:cs="宋体"/>
                <w:szCs w:val="21"/>
              </w:rPr>
              <w:t>包含颜欧柳赵隶行等书体及偏旁部首；</w:t>
            </w:r>
          </w:p>
        </w:tc>
        <w:tc>
          <w:tcPr>
            <w:tcW w:w="915"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hAnsi="宋体"/>
                <w:szCs w:val="21"/>
              </w:rPr>
              <w:t>套</w:t>
            </w:r>
          </w:p>
        </w:tc>
        <w:tc>
          <w:tcPr>
            <w:tcW w:w="1076"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rPr>
                <w:rFonts w:ascii="宋体" w:hAnsi="宋体" w:cs="宋体"/>
                <w:szCs w:val="21"/>
              </w:rPr>
            </w:pPr>
            <w:r>
              <w:rPr>
                <w:rFonts w:hint="eastAsia" w:ascii="宋体" w:hAnsi="宋体" w:cs="宋体"/>
                <w:szCs w:val="21"/>
              </w:rPr>
              <w:t>2</w:t>
            </w:r>
          </w:p>
        </w:tc>
        <w:tc>
          <w:tcPr>
            <w:tcW w:w="1401" w:type="dxa"/>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rPr>
                <w:rFonts w:hint="eastAsia" w:ascii="宋体" w:hAnsi="宋体" w:cs="宋体" w:eastAsiaTheme="minorEastAsia"/>
                <w:szCs w:val="21"/>
                <w:lang w:val="en-US" w:eastAsia="zh-CN"/>
              </w:rPr>
            </w:pPr>
            <w:r>
              <w:rPr>
                <w:rFonts w:hint="eastAsia" w:ascii="宋体" w:hAnsi="宋体" w:cs="宋体"/>
                <w:szCs w:val="21"/>
                <w:lang w:val="en-US" w:eastAsia="zh-CN"/>
              </w:rPr>
              <w:t>翰和</w:t>
            </w:r>
          </w:p>
        </w:tc>
      </w:tr>
      <w:tr>
        <w:tblPrEx>
          <w:tblLayout w:type="fixed"/>
          <w:tblCellMar>
            <w:top w:w="0" w:type="dxa"/>
            <w:left w:w="10" w:type="dxa"/>
            <w:bottom w:w="0" w:type="dxa"/>
            <w:right w:w="10" w:type="dxa"/>
          </w:tblCellMar>
        </w:tblPrEx>
        <w:tc>
          <w:tcPr>
            <w:tcW w:w="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3</w:t>
            </w:r>
          </w:p>
        </w:tc>
        <w:tc>
          <w:tcPr>
            <w:tcW w:w="10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hAnsi="宋体" w:cs="宋体"/>
                <w:szCs w:val="21"/>
              </w:rPr>
              <w:t>视频教学系统</w:t>
            </w:r>
          </w:p>
        </w:tc>
        <w:tc>
          <w:tcPr>
            <w:tcW w:w="85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11"/>
              <w:numPr>
                <w:ilvl w:val="0"/>
                <w:numId w:val="4"/>
              </w:numPr>
              <w:spacing w:line="276" w:lineRule="auto"/>
              <w:ind w:firstLineChars="0"/>
              <w:rPr>
                <w:rFonts w:hAnsi="宋体" w:cs="宋体"/>
                <w:szCs w:val="21"/>
              </w:rPr>
            </w:pPr>
            <w:r>
              <w:rPr>
                <w:rFonts w:hint="eastAsia" w:hAnsi="宋体" w:cs="宋体"/>
                <w:szCs w:val="21"/>
              </w:rPr>
              <w:t>内置不低于5000字书法课程例字的高清视频，涵盖颜欧柳赵毛笔字体及铅笔字和钢笔字，例字均有普通话讲解；</w:t>
            </w:r>
          </w:p>
          <w:p>
            <w:pPr>
              <w:pStyle w:val="11"/>
              <w:numPr>
                <w:ilvl w:val="0"/>
                <w:numId w:val="4"/>
              </w:numPr>
              <w:spacing w:line="276" w:lineRule="auto"/>
              <w:ind w:firstLineChars="0"/>
              <w:rPr>
                <w:rFonts w:hAnsi="宋体" w:cs="宋体"/>
                <w:szCs w:val="21"/>
              </w:rPr>
            </w:pPr>
            <w:r>
              <w:rPr>
                <w:rFonts w:hint="eastAsia" w:hAnsi="宋体" w:cs="宋体"/>
                <w:szCs w:val="21"/>
              </w:rPr>
              <w:t>铅笔资源例字视频500个</w:t>
            </w:r>
          </w:p>
          <w:p>
            <w:pPr>
              <w:pStyle w:val="11"/>
              <w:numPr>
                <w:ilvl w:val="0"/>
                <w:numId w:val="4"/>
              </w:numPr>
              <w:spacing w:line="276" w:lineRule="auto"/>
              <w:ind w:firstLineChars="0"/>
              <w:rPr>
                <w:rFonts w:hAnsi="宋体" w:cs="宋体"/>
                <w:szCs w:val="21"/>
              </w:rPr>
            </w:pPr>
            <w:r>
              <w:rPr>
                <w:rFonts w:hint="eastAsia" w:hAnsi="宋体" w:cs="宋体"/>
                <w:szCs w:val="21"/>
              </w:rPr>
              <w:t>钢笔资源例字视频700个</w:t>
            </w:r>
          </w:p>
          <w:p>
            <w:pPr>
              <w:pStyle w:val="11"/>
              <w:numPr>
                <w:ilvl w:val="0"/>
                <w:numId w:val="4"/>
              </w:numPr>
              <w:spacing w:line="276" w:lineRule="auto"/>
              <w:ind w:firstLineChars="0"/>
              <w:rPr>
                <w:rFonts w:hAnsi="宋体" w:cs="宋体"/>
                <w:szCs w:val="21"/>
              </w:rPr>
            </w:pPr>
            <w:r>
              <w:rPr>
                <w:rFonts w:hint="eastAsia" w:hAnsi="宋体" w:cs="宋体"/>
                <w:szCs w:val="21"/>
              </w:rPr>
              <w:t>欧体资源（笔画视频40个、偏旁视频60个、例字视频2000个）</w:t>
            </w:r>
          </w:p>
          <w:p>
            <w:pPr>
              <w:pStyle w:val="11"/>
              <w:numPr>
                <w:ilvl w:val="0"/>
                <w:numId w:val="4"/>
              </w:numPr>
              <w:spacing w:line="276" w:lineRule="auto"/>
              <w:ind w:firstLineChars="0"/>
              <w:rPr>
                <w:rFonts w:hAnsi="宋体" w:cs="宋体"/>
                <w:szCs w:val="21"/>
              </w:rPr>
            </w:pPr>
            <w:r>
              <w:rPr>
                <w:rFonts w:hint="eastAsia" w:hAnsi="宋体" w:cs="宋体"/>
                <w:szCs w:val="21"/>
              </w:rPr>
              <w:t>颜体资源（笔画视频50个、偏旁视频60个、例字视频1200个）</w:t>
            </w:r>
          </w:p>
          <w:p>
            <w:pPr>
              <w:pStyle w:val="11"/>
              <w:numPr>
                <w:ilvl w:val="0"/>
                <w:numId w:val="4"/>
              </w:numPr>
              <w:spacing w:line="276" w:lineRule="auto"/>
              <w:ind w:firstLineChars="0"/>
              <w:rPr>
                <w:rFonts w:hAnsi="宋体" w:cs="宋体"/>
                <w:szCs w:val="21"/>
              </w:rPr>
            </w:pPr>
            <w:r>
              <w:rPr>
                <w:rFonts w:hint="eastAsia" w:hAnsi="宋体" w:cs="宋体"/>
                <w:szCs w:val="21"/>
              </w:rPr>
              <w:t>赵体资源（笔画视频40个、偏旁视频60个、例字视频600个）</w:t>
            </w:r>
          </w:p>
          <w:p>
            <w:pPr>
              <w:pStyle w:val="11"/>
              <w:numPr>
                <w:ilvl w:val="0"/>
                <w:numId w:val="4"/>
              </w:numPr>
              <w:spacing w:line="276" w:lineRule="auto"/>
              <w:ind w:firstLineChars="0"/>
              <w:rPr>
                <w:rFonts w:hAnsi="宋体" w:cs="宋体"/>
                <w:szCs w:val="21"/>
              </w:rPr>
            </w:pPr>
            <w:r>
              <w:rPr>
                <w:rFonts w:hint="eastAsia" w:hAnsi="宋体" w:cs="宋体"/>
                <w:szCs w:val="21"/>
              </w:rPr>
              <w:t>内置单字视频均由国内知名书法家亲笔书写；视频分为正、侧两个镜头录制，方便观察运笔方式；</w:t>
            </w:r>
          </w:p>
          <w:p>
            <w:pPr>
              <w:pStyle w:val="11"/>
              <w:numPr>
                <w:ilvl w:val="0"/>
                <w:numId w:val="4"/>
              </w:numPr>
              <w:spacing w:line="276" w:lineRule="auto"/>
              <w:ind w:firstLineChars="0"/>
              <w:rPr>
                <w:rFonts w:hAnsi="宋体" w:cs="宋体"/>
                <w:szCs w:val="21"/>
              </w:rPr>
            </w:pPr>
            <w:r>
              <w:rPr>
                <w:rFonts w:hint="eastAsia" w:hAnsi="宋体" w:cs="宋体"/>
                <w:szCs w:val="21"/>
              </w:rPr>
              <w:t>支持老师备课功能，可以细分到每个课时具体教学顺序及内容；支持一键按偏旁、结构分类所有视频；支持推送至学生临摹台、大屏幕播放；支持老师管理后台，自主编辑视频课程；支持对视频进行圈注点评、任意放大缩小；视频可以按拼音检索，亦可按点画、偏旁、结构分类检索；</w:t>
            </w:r>
          </w:p>
          <w:p>
            <w:pPr>
              <w:pStyle w:val="11"/>
              <w:numPr>
                <w:ilvl w:val="0"/>
                <w:numId w:val="4"/>
              </w:numPr>
              <w:spacing w:line="276" w:lineRule="auto"/>
              <w:ind w:firstLineChars="0"/>
              <w:rPr>
                <w:rFonts w:ascii="宋体" w:hAnsi="宋体" w:cs="宋体"/>
                <w:szCs w:val="21"/>
              </w:rPr>
            </w:pPr>
            <w:r>
              <w:rPr>
                <w:rFonts w:hint="eastAsia" w:hAnsi="宋体" w:cs="宋体"/>
                <w:szCs w:val="21"/>
              </w:rPr>
              <w:t>创作课程可由老师任意编排；</w:t>
            </w:r>
          </w:p>
        </w:tc>
        <w:tc>
          <w:tcPr>
            <w:tcW w:w="915"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p>
        </w:tc>
        <w:tc>
          <w:tcPr>
            <w:tcW w:w="1076"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p>
        </w:tc>
        <w:tc>
          <w:tcPr>
            <w:tcW w:w="1401" w:type="dxa"/>
            <w:tcBorders>
              <w:left w:val="single" w:color="000000" w:sz="4" w:space="0"/>
              <w:right w:val="single" w:color="000000" w:sz="4" w:space="0"/>
            </w:tcBorders>
            <w:shd w:val="clear" w:color="000000" w:fill="FFFFFF"/>
            <w:tcMar>
              <w:left w:w="108" w:type="dxa"/>
              <w:right w:w="108" w:type="dxa"/>
            </w:tcMar>
            <w:vAlign w:val="center"/>
          </w:tcPr>
          <w:p>
            <w:pPr>
              <w:jc w:val="both"/>
              <w:rPr>
                <w:rFonts w:ascii="宋体" w:hAnsi="宋体" w:cs="宋体"/>
                <w:szCs w:val="21"/>
              </w:rPr>
            </w:pPr>
            <w:r>
              <w:rPr>
                <w:rFonts w:hint="eastAsia" w:ascii="宋体" w:hAnsi="宋体" w:cs="宋体"/>
                <w:szCs w:val="21"/>
                <w:lang w:val="en-US" w:eastAsia="zh-CN"/>
              </w:rPr>
              <w:t>翰和</w:t>
            </w:r>
          </w:p>
        </w:tc>
      </w:tr>
      <w:tr>
        <w:tblPrEx>
          <w:tblLayout w:type="fixed"/>
          <w:tblCellMar>
            <w:top w:w="0" w:type="dxa"/>
            <w:left w:w="10" w:type="dxa"/>
            <w:bottom w:w="0" w:type="dxa"/>
            <w:right w:w="10" w:type="dxa"/>
          </w:tblCellMar>
        </w:tblPrEx>
        <w:tc>
          <w:tcPr>
            <w:tcW w:w="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4</w:t>
            </w:r>
          </w:p>
        </w:tc>
        <w:tc>
          <w:tcPr>
            <w:tcW w:w="10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szCs w:val="21"/>
              </w:rPr>
            </w:pPr>
            <w:r>
              <w:rPr>
                <w:rFonts w:hint="eastAsia" w:hAnsi="宋体" w:cs="宋体"/>
                <w:szCs w:val="21"/>
              </w:rPr>
              <w:t>书法教学直播录播系统</w:t>
            </w:r>
          </w:p>
        </w:tc>
        <w:tc>
          <w:tcPr>
            <w:tcW w:w="85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11"/>
              <w:numPr>
                <w:ilvl w:val="0"/>
                <w:numId w:val="5"/>
              </w:numPr>
              <w:spacing w:line="276" w:lineRule="auto"/>
              <w:ind w:firstLineChars="0"/>
              <w:rPr>
                <w:szCs w:val="21"/>
              </w:rPr>
            </w:pPr>
            <w:r>
              <w:rPr>
                <w:rFonts w:hint="eastAsia"/>
                <w:szCs w:val="21"/>
              </w:rPr>
              <w:t>支持1080P高清信号实况直播；支持同步高清录像和课件录制；支持摄像机以每秒20帧同步拍摄；</w:t>
            </w:r>
          </w:p>
          <w:p>
            <w:pPr>
              <w:pStyle w:val="11"/>
              <w:numPr>
                <w:ilvl w:val="0"/>
                <w:numId w:val="5"/>
              </w:numPr>
              <w:spacing w:line="276" w:lineRule="auto"/>
              <w:ind w:firstLineChars="0"/>
              <w:rPr>
                <w:szCs w:val="21"/>
              </w:rPr>
            </w:pPr>
            <w:r>
              <w:rPr>
                <w:rFonts w:hint="eastAsia"/>
                <w:szCs w:val="21"/>
              </w:rPr>
              <w:t>支持作业、作品快速录入和点评；支持一键清除圈注内容；</w:t>
            </w:r>
          </w:p>
          <w:p>
            <w:pPr>
              <w:pStyle w:val="11"/>
              <w:numPr>
                <w:ilvl w:val="0"/>
                <w:numId w:val="5"/>
              </w:numPr>
              <w:spacing w:line="276" w:lineRule="auto"/>
              <w:ind w:firstLineChars="0"/>
              <w:rPr>
                <w:szCs w:val="21"/>
              </w:rPr>
            </w:pPr>
            <w:r>
              <w:rPr>
                <w:rFonts w:hint="eastAsia"/>
                <w:szCs w:val="21"/>
              </w:rPr>
              <w:t>支持1300万像素高清静态照片拍摄；配有专用LED辅光；</w:t>
            </w:r>
          </w:p>
          <w:p>
            <w:pPr>
              <w:pStyle w:val="11"/>
              <w:numPr>
                <w:ilvl w:val="0"/>
                <w:numId w:val="5"/>
              </w:numPr>
              <w:spacing w:line="276" w:lineRule="auto"/>
              <w:ind w:firstLineChars="0"/>
              <w:rPr>
                <w:szCs w:val="21"/>
              </w:rPr>
            </w:pPr>
            <w:r>
              <w:rPr>
                <w:rFonts w:hint="eastAsia"/>
                <w:szCs w:val="21"/>
              </w:rPr>
              <w:t>支持单画面、双画面任意切换；支持每个画面鼠标滚动放大缩小；支持每个画面调节对比度；</w:t>
            </w:r>
          </w:p>
          <w:p>
            <w:pPr>
              <w:pStyle w:val="11"/>
              <w:numPr>
                <w:ilvl w:val="0"/>
                <w:numId w:val="5"/>
              </w:numPr>
              <w:spacing w:line="276" w:lineRule="auto"/>
              <w:ind w:firstLineChars="0"/>
              <w:rPr>
                <w:szCs w:val="21"/>
              </w:rPr>
            </w:pPr>
            <w:r>
              <w:rPr>
                <w:rFonts w:hint="eastAsia"/>
                <w:szCs w:val="21"/>
              </w:rPr>
              <w:t>支持一键恢复自动模式直播或录制；支持双摄像头一键切换；</w:t>
            </w:r>
          </w:p>
          <w:p>
            <w:pPr>
              <w:pStyle w:val="11"/>
              <w:numPr>
                <w:ilvl w:val="0"/>
                <w:numId w:val="5"/>
              </w:numPr>
              <w:spacing w:line="276" w:lineRule="auto"/>
              <w:ind w:firstLineChars="0"/>
              <w:rPr>
                <w:szCs w:val="21"/>
              </w:rPr>
            </w:pPr>
            <w:r>
              <w:rPr>
                <w:rFonts w:hint="eastAsia"/>
                <w:szCs w:val="21"/>
              </w:rPr>
              <w:t>分辨率最高支持到2560x1440，各分辨率间可一键切换；</w:t>
            </w:r>
          </w:p>
          <w:p>
            <w:pPr>
              <w:pStyle w:val="11"/>
              <w:numPr>
                <w:ilvl w:val="0"/>
                <w:numId w:val="5"/>
              </w:numPr>
              <w:spacing w:line="276" w:lineRule="auto"/>
              <w:ind w:firstLineChars="0"/>
            </w:pPr>
            <w:r>
              <w:rPr>
                <w:rFonts w:hint="eastAsia"/>
                <w:szCs w:val="21"/>
              </w:rPr>
              <w:t>可一键调取并播放已录制视频；</w:t>
            </w:r>
          </w:p>
          <w:p>
            <w:pPr>
              <w:pStyle w:val="11"/>
              <w:numPr>
                <w:ilvl w:val="0"/>
                <w:numId w:val="5"/>
              </w:numPr>
              <w:spacing w:line="276" w:lineRule="auto"/>
              <w:ind w:firstLineChars="0"/>
              <w:rPr>
                <w:rFonts w:ascii="宋体" w:hAnsi="宋体" w:cs="宋体"/>
                <w:szCs w:val="21"/>
              </w:rPr>
            </w:pPr>
            <w:r>
              <w:rPr>
                <w:rFonts w:hint="eastAsia" w:hAnsi="宋体" w:cs="宋体"/>
                <w:szCs w:val="21"/>
              </w:rPr>
              <w:t>★</w:t>
            </w:r>
            <w:r>
              <w:rPr>
                <w:rFonts w:hint="eastAsia"/>
                <w:color w:val="FF0000"/>
                <w:kern w:val="0"/>
                <w:szCs w:val="21"/>
              </w:rPr>
              <w:t>老师可以通过移动端（手机/平板）摄像头随时分享直播学生临摹过程，可将学生练习过程进行录制、推送至所有学生端及保存为微课；</w:t>
            </w:r>
          </w:p>
        </w:tc>
        <w:tc>
          <w:tcPr>
            <w:tcW w:w="915"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p>
        </w:tc>
        <w:tc>
          <w:tcPr>
            <w:tcW w:w="1076"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p>
        </w:tc>
        <w:tc>
          <w:tcPr>
            <w:tcW w:w="1401" w:type="dxa"/>
            <w:tcBorders>
              <w:left w:val="single" w:color="000000" w:sz="4" w:space="0"/>
              <w:right w:val="single" w:color="000000" w:sz="4" w:space="0"/>
            </w:tcBorders>
            <w:shd w:val="clear" w:color="000000" w:fill="FFFFFF"/>
            <w:tcMar>
              <w:left w:w="108" w:type="dxa"/>
              <w:right w:w="108" w:type="dxa"/>
            </w:tcMar>
            <w:vAlign w:val="center"/>
          </w:tcPr>
          <w:p>
            <w:pPr>
              <w:jc w:val="both"/>
              <w:rPr>
                <w:rFonts w:ascii="宋体" w:hAnsi="宋体" w:cs="宋体"/>
                <w:szCs w:val="21"/>
              </w:rPr>
            </w:pPr>
            <w:r>
              <w:rPr>
                <w:rFonts w:hint="eastAsia" w:ascii="宋体" w:hAnsi="宋体" w:cs="宋体"/>
                <w:szCs w:val="21"/>
                <w:lang w:val="en-US" w:eastAsia="zh-CN"/>
              </w:rPr>
              <w:t>翰和</w:t>
            </w:r>
          </w:p>
        </w:tc>
      </w:tr>
      <w:tr>
        <w:tblPrEx>
          <w:tblLayout w:type="fixed"/>
          <w:tblCellMar>
            <w:top w:w="0" w:type="dxa"/>
            <w:left w:w="10" w:type="dxa"/>
            <w:bottom w:w="0" w:type="dxa"/>
            <w:right w:w="10" w:type="dxa"/>
          </w:tblCellMar>
        </w:tblPrEx>
        <w:tc>
          <w:tcPr>
            <w:tcW w:w="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5</w:t>
            </w:r>
          </w:p>
        </w:tc>
        <w:tc>
          <w:tcPr>
            <w:tcW w:w="10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szCs w:val="21"/>
              </w:rPr>
            </w:pPr>
            <w:r>
              <w:rPr>
                <w:rFonts w:hint="eastAsia" w:hAnsi="宋体" w:cs="宋体"/>
                <w:szCs w:val="21"/>
              </w:rPr>
              <w:t>板书示范系统</w:t>
            </w:r>
          </w:p>
        </w:tc>
        <w:tc>
          <w:tcPr>
            <w:tcW w:w="85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11"/>
              <w:numPr>
                <w:ilvl w:val="0"/>
                <w:numId w:val="6"/>
              </w:numPr>
              <w:spacing w:line="276" w:lineRule="auto"/>
              <w:ind w:firstLineChars="0"/>
              <w:rPr>
                <w:rFonts w:hAnsi="宋体" w:cs="宋体"/>
                <w:szCs w:val="21"/>
              </w:rPr>
            </w:pPr>
            <w:r>
              <w:rPr>
                <w:rFonts w:hint="eastAsia" w:hAnsi="宋体" w:cs="宋体"/>
                <w:szCs w:val="21"/>
              </w:rPr>
              <w:t>界面支持自动收缩、展开，任意放大缩小或全屏；</w:t>
            </w:r>
          </w:p>
          <w:p>
            <w:pPr>
              <w:pStyle w:val="11"/>
              <w:numPr>
                <w:ilvl w:val="0"/>
                <w:numId w:val="6"/>
              </w:numPr>
              <w:spacing w:line="276" w:lineRule="auto"/>
              <w:ind w:firstLineChars="0"/>
              <w:rPr>
                <w:rFonts w:hAnsi="宋体" w:cs="宋体"/>
                <w:szCs w:val="21"/>
              </w:rPr>
            </w:pPr>
            <w:r>
              <w:rPr>
                <w:rFonts w:hint="eastAsia" w:hAnsi="宋体" w:cs="宋体"/>
                <w:szCs w:val="21"/>
              </w:rPr>
              <w:t>支持对字帖电子摹写，并任意圈注点评；支持钢笔、铅笔、毛笔、粉笔、刀笔、艺术笔、水彩笔等书写模式；支持无格、方格、田字格、米字格、回字格、九宫格模式；支持宣纸、黑板、麻布、白板等书写介质模式；</w:t>
            </w:r>
          </w:p>
          <w:p>
            <w:pPr>
              <w:pStyle w:val="11"/>
              <w:numPr>
                <w:ilvl w:val="0"/>
                <w:numId w:val="6"/>
              </w:numPr>
              <w:spacing w:line="276" w:lineRule="auto"/>
              <w:ind w:firstLineChars="0"/>
              <w:rPr>
                <w:rFonts w:hAnsi="宋体" w:cs="宋体"/>
                <w:szCs w:val="21"/>
              </w:rPr>
            </w:pPr>
            <w:r>
              <w:rPr>
                <w:rFonts w:hint="eastAsia" w:hAnsi="宋体" w:cs="宋体"/>
                <w:szCs w:val="21"/>
              </w:rPr>
              <w:t>支持覆盖在第三方软件上点评圈注；支持作业圈注点评；</w:t>
            </w:r>
          </w:p>
          <w:p>
            <w:pPr>
              <w:pStyle w:val="11"/>
              <w:numPr>
                <w:ilvl w:val="0"/>
                <w:numId w:val="6"/>
              </w:numPr>
              <w:spacing w:line="276" w:lineRule="auto"/>
              <w:ind w:firstLineChars="0"/>
              <w:rPr>
                <w:rFonts w:hAnsi="宋体" w:cs="宋体"/>
                <w:szCs w:val="21"/>
              </w:rPr>
            </w:pPr>
            <w:r>
              <w:rPr>
                <w:rFonts w:hint="eastAsia" w:hAnsi="宋体" w:cs="宋体"/>
                <w:szCs w:val="21"/>
              </w:rPr>
              <w:t>支持操作实况推送至临摹台、大屏幕；笔锋粗细、浓度、锐利程度可自由调节；</w:t>
            </w:r>
          </w:p>
          <w:p>
            <w:pPr>
              <w:pStyle w:val="11"/>
              <w:numPr>
                <w:ilvl w:val="0"/>
                <w:numId w:val="6"/>
              </w:numPr>
              <w:spacing w:line="276" w:lineRule="auto"/>
              <w:ind w:firstLineChars="0"/>
              <w:rPr>
                <w:rFonts w:hAnsi="宋体" w:cs="宋体"/>
                <w:szCs w:val="21"/>
              </w:rPr>
            </w:pPr>
            <w:r>
              <w:rPr>
                <w:rFonts w:hint="eastAsia" w:hAnsi="宋体" w:cs="宋体"/>
                <w:szCs w:val="21"/>
              </w:rPr>
              <w:t>支持任选色板功能，颜色可自由设置，可达1600万色；</w:t>
            </w:r>
          </w:p>
          <w:p>
            <w:pPr>
              <w:pStyle w:val="11"/>
              <w:numPr>
                <w:ilvl w:val="0"/>
                <w:numId w:val="6"/>
              </w:numPr>
              <w:spacing w:line="276" w:lineRule="auto"/>
              <w:ind w:firstLineChars="0"/>
              <w:rPr>
                <w:rFonts w:hAnsi="宋体" w:cs="宋体"/>
                <w:szCs w:val="21"/>
              </w:rPr>
            </w:pPr>
            <w:r>
              <w:rPr>
                <w:rFonts w:hint="eastAsia" w:hAnsi="宋体" w:cs="宋体"/>
                <w:szCs w:val="21"/>
              </w:rPr>
              <w:t>支持电子笔一键清屏，方便实用；</w:t>
            </w:r>
          </w:p>
          <w:p>
            <w:pPr>
              <w:pStyle w:val="11"/>
              <w:numPr>
                <w:ilvl w:val="0"/>
                <w:numId w:val="6"/>
              </w:numPr>
              <w:spacing w:line="276" w:lineRule="auto"/>
              <w:ind w:firstLineChars="0"/>
              <w:rPr>
                <w:rFonts w:ascii="宋体" w:hAnsi="宋体" w:cs="宋体"/>
                <w:szCs w:val="21"/>
              </w:rPr>
            </w:pPr>
            <w:r>
              <w:rPr>
                <w:rFonts w:hint="eastAsia" w:hAnsi="宋体" w:cs="宋体"/>
                <w:szCs w:val="21"/>
              </w:rPr>
              <w:t>排版格式可从一格到十五格自由切换；</w:t>
            </w:r>
          </w:p>
        </w:tc>
        <w:tc>
          <w:tcPr>
            <w:tcW w:w="915"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p>
        </w:tc>
        <w:tc>
          <w:tcPr>
            <w:tcW w:w="1076"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p>
        </w:tc>
        <w:tc>
          <w:tcPr>
            <w:tcW w:w="1401" w:type="dxa"/>
            <w:tcBorders>
              <w:left w:val="single" w:color="000000" w:sz="4" w:space="0"/>
              <w:right w:val="single" w:color="000000" w:sz="4" w:space="0"/>
            </w:tcBorders>
            <w:shd w:val="clear" w:color="000000" w:fill="FFFFFF"/>
            <w:tcMar>
              <w:left w:w="108" w:type="dxa"/>
              <w:right w:w="108" w:type="dxa"/>
            </w:tcMar>
            <w:vAlign w:val="center"/>
          </w:tcPr>
          <w:p>
            <w:pPr>
              <w:jc w:val="both"/>
              <w:rPr>
                <w:rFonts w:ascii="宋体" w:hAnsi="宋体" w:cs="宋体"/>
                <w:szCs w:val="21"/>
              </w:rPr>
            </w:pPr>
            <w:r>
              <w:rPr>
                <w:rFonts w:hint="eastAsia" w:ascii="宋体" w:hAnsi="宋体" w:cs="宋体"/>
                <w:szCs w:val="21"/>
                <w:lang w:val="en-US" w:eastAsia="zh-CN"/>
              </w:rPr>
              <w:t>翰和</w:t>
            </w:r>
          </w:p>
        </w:tc>
      </w:tr>
      <w:tr>
        <w:tblPrEx>
          <w:tblLayout w:type="fixed"/>
          <w:tblCellMar>
            <w:top w:w="0" w:type="dxa"/>
            <w:left w:w="10" w:type="dxa"/>
            <w:bottom w:w="0" w:type="dxa"/>
            <w:right w:w="10" w:type="dxa"/>
          </w:tblCellMar>
        </w:tblPrEx>
        <w:tc>
          <w:tcPr>
            <w:tcW w:w="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6</w:t>
            </w:r>
          </w:p>
        </w:tc>
        <w:tc>
          <w:tcPr>
            <w:tcW w:w="10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szCs w:val="21"/>
              </w:rPr>
            </w:pPr>
            <w:r>
              <w:rPr>
                <w:rFonts w:hint="eastAsia" w:hAnsi="宋体" w:cs="宋体"/>
                <w:szCs w:val="21"/>
              </w:rPr>
              <w:t>字帖查询系统</w:t>
            </w:r>
          </w:p>
        </w:tc>
        <w:tc>
          <w:tcPr>
            <w:tcW w:w="85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11"/>
              <w:numPr>
                <w:ilvl w:val="0"/>
                <w:numId w:val="7"/>
              </w:numPr>
              <w:spacing w:line="276" w:lineRule="auto"/>
              <w:ind w:firstLineChars="0"/>
              <w:rPr>
                <w:rFonts w:hAnsi="宋体" w:cs="宋体"/>
                <w:szCs w:val="21"/>
              </w:rPr>
            </w:pPr>
            <w:r>
              <w:rPr>
                <w:rFonts w:hint="eastAsia" w:hAnsi="宋体" w:cs="宋体"/>
                <w:szCs w:val="21"/>
              </w:rPr>
              <w:t>内置教育部《中小学书法教育指导纲要》要求的全部高清碑帖资源；</w:t>
            </w:r>
          </w:p>
          <w:p>
            <w:pPr>
              <w:pStyle w:val="11"/>
              <w:numPr>
                <w:ilvl w:val="0"/>
                <w:numId w:val="7"/>
              </w:numPr>
              <w:spacing w:line="276" w:lineRule="auto"/>
              <w:ind w:firstLineChars="0"/>
              <w:rPr>
                <w:rFonts w:hAnsi="宋体" w:cs="宋体"/>
                <w:szCs w:val="21"/>
              </w:rPr>
            </w:pPr>
            <w:r>
              <w:rPr>
                <w:rFonts w:hint="eastAsia" w:hAnsi="宋体" w:cs="宋体"/>
                <w:szCs w:val="21"/>
              </w:rPr>
              <w:t>按照年代、作者分类并检索；</w:t>
            </w:r>
          </w:p>
          <w:p>
            <w:pPr>
              <w:pStyle w:val="11"/>
              <w:numPr>
                <w:ilvl w:val="0"/>
                <w:numId w:val="7"/>
              </w:numPr>
              <w:spacing w:line="276" w:lineRule="auto"/>
              <w:ind w:firstLineChars="0"/>
              <w:rPr>
                <w:rFonts w:ascii="宋体" w:hAnsi="宋体" w:cs="宋体"/>
                <w:szCs w:val="21"/>
              </w:rPr>
            </w:pPr>
            <w:r>
              <w:rPr>
                <w:rFonts w:hint="eastAsia" w:hAnsi="宋体" w:cs="宋体"/>
                <w:szCs w:val="21"/>
              </w:rPr>
              <w:t>软件支持原图、高光、红外、荧光、浮雕等模式查看字帖；支持将字帖推送至临摹台和大屏幕；每个碑帖均为高清大图，可任意放大缩小不变形；支持每个碑帖电子摹写、圈注、点评；</w:t>
            </w:r>
          </w:p>
        </w:tc>
        <w:tc>
          <w:tcPr>
            <w:tcW w:w="915"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p>
        </w:tc>
        <w:tc>
          <w:tcPr>
            <w:tcW w:w="1076"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p>
        </w:tc>
        <w:tc>
          <w:tcPr>
            <w:tcW w:w="1401" w:type="dxa"/>
            <w:tcBorders>
              <w:left w:val="single" w:color="000000" w:sz="4" w:space="0"/>
              <w:right w:val="single" w:color="000000" w:sz="4" w:space="0"/>
            </w:tcBorders>
            <w:shd w:val="clear" w:color="000000" w:fill="FFFFFF"/>
            <w:tcMar>
              <w:left w:w="108" w:type="dxa"/>
              <w:right w:w="108" w:type="dxa"/>
            </w:tcMar>
            <w:vAlign w:val="center"/>
          </w:tcPr>
          <w:p>
            <w:pPr>
              <w:jc w:val="both"/>
              <w:rPr>
                <w:rFonts w:ascii="宋体" w:hAnsi="宋体" w:cs="宋体"/>
                <w:szCs w:val="21"/>
              </w:rPr>
            </w:pPr>
            <w:r>
              <w:rPr>
                <w:rFonts w:hint="eastAsia" w:ascii="宋体" w:hAnsi="宋体" w:cs="宋体"/>
                <w:szCs w:val="21"/>
                <w:lang w:val="en-US" w:eastAsia="zh-CN"/>
              </w:rPr>
              <w:t>翰和</w:t>
            </w:r>
          </w:p>
        </w:tc>
      </w:tr>
      <w:tr>
        <w:tblPrEx>
          <w:tblLayout w:type="fixed"/>
          <w:tblCellMar>
            <w:top w:w="0" w:type="dxa"/>
            <w:left w:w="10" w:type="dxa"/>
            <w:bottom w:w="0" w:type="dxa"/>
            <w:right w:w="10" w:type="dxa"/>
          </w:tblCellMar>
        </w:tblPrEx>
        <w:tc>
          <w:tcPr>
            <w:tcW w:w="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7</w:t>
            </w:r>
          </w:p>
        </w:tc>
        <w:tc>
          <w:tcPr>
            <w:tcW w:w="10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szCs w:val="21"/>
              </w:rPr>
            </w:pPr>
            <w:r>
              <w:rPr>
                <w:rFonts w:hint="eastAsia" w:hAnsi="宋体" w:cs="宋体"/>
                <w:szCs w:val="21"/>
              </w:rPr>
              <w:t>课堂讲义系统</w:t>
            </w:r>
          </w:p>
        </w:tc>
        <w:tc>
          <w:tcPr>
            <w:tcW w:w="85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11"/>
              <w:numPr>
                <w:ilvl w:val="0"/>
                <w:numId w:val="8"/>
              </w:numPr>
              <w:spacing w:line="276" w:lineRule="auto"/>
              <w:ind w:firstLineChars="0"/>
              <w:rPr>
                <w:rFonts w:hAnsi="宋体" w:cs="宋体"/>
                <w:szCs w:val="21"/>
              </w:rPr>
            </w:pPr>
            <w:r>
              <w:rPr>
                <w:rFonts w:hint="eastAsia" w:hAnsi="宋体" w:cs="宋体"/>
                <w:szCs w:val="21"/>
              </w:rPr>
              <w:t>老师不用备课，打开即可上课；支持移动端无线操作，老师通过手机/平板可以进行PPT的演示讲解，并可直接通过移动端进行圈注点评；</w:t>
            </w:r>
          </w:p>
          <w:p>
            <w:pPr>
              <w:pStyle w:val="11"/>
              <w:numPr>
                <w:ilvl w:val="0"/>
                <w:numId w:val="8"/>
              </w:numPr>
              <w:spacing w:line="276" w:lineRule="auto"/>
              <w:ind w:firstLineChars="0"/>
              <w:rPr>
                <w:rFonts w:hAnsi="宋体" w:cs="宋体"/>
                <w:szCs w:val="21"/>
              </w:rPr>
            </w:pPr>
            <w:r>
              <w:rPr>
                <w:rFonts w:hint="eastAsia" w:hAnsi="宋体" w:cs="宋体"/>
                <w:szCs w:val="21"/>
              </w:rPr>
              <w:t>涵盖全套颜欧柳赵毛笔\硬笔书法课程；每一课时都有独立的PPT课件，并与国家教育部审批通过的十一套书法教材同步；课件含有每节课完整流程内容，包括每个偏旁部首，结字规律，例字视频讲解，重点剖析，要点概述，运笔路径，动漫插图、书法常识等；</w:t>
            </w:r>
          </w:p>
          <w:p>
            <w:pPr>
              <w:pStyle w:val="11"/>
              <w:numPr>
                <w:ilvl w:val="0"/>
                <w:numId w:val="8"/>
              </w:numPr>
              <w:spacing w:line="276" w:lineRule="auto"/>
              <w:ind w:firstLineChars="0"/>
              <w:rPr>
                <w:rFonts w:hAnsi="宋体" w:cs="宋体"/>
                <w:szCs w:val="21"/>
              </w:rPr>
            </w:pPr>
            <w:r>
              <w:rPr>
                <w:rFonts w:hint="eastAsia" w:hAnsi="宋体" w:cs="宋体"/>
                <w:szCs w:val="21"/>
              </w:rPr>
              <w:t>★</w:t>
            </w:r>
            <w:r>
              <w:rPr>
                <w:rFonts w:hint="eastAsia" w:hAnsi="宋体" w:cs="宋体"/>
                <w:color w:val="FF0000"/>
                <w:szCs w:val="21"/>
              </w:rPr>
              <w:t>老师可以任意修改、删减课件，并可把自己的课件轻松置入；以下素材约200G可供老师任意调取、复制、粘贴备课，可以书画通用：</w:t>
            </w:r>
          </w:p>
          <w:p>
            <w:pPr>
              <w:spacing w:line="276" w:lineRule="auto"/>
              <w:ind w:firstLine="210" w:firstLineChars="100"/>
              <w:rPr>
                <w:rFonts w:hAnsi="宋体" w:cs="宋体"/>
                <w:szCs w:val="21"/>
              </w:rPr>
            </w:pPr>
            <w:r>
              <w:rPr>
                <w:rFonts w:hint="eastAsia" w:hAnsi="宋体" w:cs="宋体"/>
                <w:szCs w:val="21"/>
              </w:rPr>
              <w:t>（1）不少于15000幅全套中国经典传世书法大全高清书法作品，含古今文对照，释义和简介。</w:t>
            </w:r>
          </w:p>
          <w:p>
            <w:pPr>
              <w:spacing w:line="276" w:lineRule="auto"/>
              <w:ind w:firstLine="210" w:firstLineChars="100"/>
              <w:rPr>
                <w:rFonts w:hAnsi="宋体" w:cs="宋体"/>
                <w:szCs w:val="21"/>
              </w:rPr>
            </w:pPr>
            <w:r>
              <w:rPr>
                <w:szCs w:val="21"/>
              </w:rPr>
              <w:t>（</w:t>
            </w:r>
            <w:r>
              <w:rPr>
                <w:rFonts w:hint="eastAsia"/>
                <w:szCs w:val="21"/>
              </w:rPr>
              <w:t>2</w:t>
            </w:r>
            <w:r>
              <w:rPr>
                <w:szCs w:val="21"/>
              </w:rPr>
              <w:t>）</w:t>
            </w:r>
            <w:r>
              <w:rPr>
                <w:rFonts w:hint="eastAsia"/>
                <w:szCs w:val="21"/>
              </w:rPr>
              <w:t xml:space="preserve"> 《</w:t>
            </w:r>
            <w:r>
              <w:rPr>
                <w:rFonts w:hint="eastAsia" w:hAnsi="宋体" w:cs="宋体"/>
                <w:szCs w:val="21"/>
              </w:rPr>
              <w:t>全国第一届至第十一届书法篆刻展览作品集》，不低于30000幅作品；《全国第一届至第八届中青年书法篆刻展》3500幅作品；</w:t>
            </w:r>
          </w:p>
          <w:p>
            <w:pPr>
              <w:spacing w:line="276" w:lineRule="auto"/>
              <w:ind w:firstLine="210" w:firstLineChars="100"/>
              <w:rPr>
                <w:rFonts w:hAnsi="宋体" w:cs="宋体"/>
                <w:szCs w:val="21"/>
              </w:rPr>
            </w:pPr>
            <w:r>
              <w:rPr>
                <w:rFonts w:hint="eastAsia" w:hAnsi="宋体" w:cs="宋体"/>
                <w:szCs w:val="21"/>
              </w:rPr>
              <w:t>（3）历届国展草书作品集，含全国首届草书展、青年展、兰亭奖、六届新人展、全国展入围作品集，获奖提名作品集，入展作品集等不低于8000幅作品；</w:t>
            </w:r>
          </w:p>
          <w:p>
            <w:pPr>
              <w:spacing w:line="276" w:lineRule="auto"/>
              <w:ind w:firstLine="210" w:firstLineChars="100"/>
              <w:rPr>
                <w:rFonts w:hAnsi="宋体" w:cs="宋体"/>
                <w:szCs w:val="21"/>
              </w:rPr>
            </w:pPr>
            <w:r>
              <w:rPr>
                <w:rFonts w:hint="eastAsia" w:hAnsi="宋体" w:cs="宋体"/>
                <w:szCs w:val="21"/>
              </w:rPr>
              <w:t>（4）颜体《多宝塔》临写视频；颜体《勤礼碑》临写视频；颜体楷书十讲视频；颜真卿生平全套作品专辑；</w:t>
            </w:r>
          </w:p>
          <w:p>
            <w:pPr>
              <w:spacing w:line="276" w:lineRule="auto"/>
              <w:ind w:firstLine="210" w:firstLineChars="100"/>
              <w:rPr>
                <w:rFonts w:hAnsi="宋体" w:cs="宋体"/>
                <w:szCs w:val="21"/>
              </w:rPr>
            </w:pPr>
            <w:r>
              <w:rPr>
                <w:rFonts w:hint="eastAsia" w:hAnsi="宋体" w:cs="宋体"/>
                <w:szCs w:val="21"/>
              </w:rPr>
              <w:t>（5）王羲之全集，含生平全套稀世作品及历代经典评论摹帖，学习方法；</w:t>
            </w:r>
          </w:p>
          <w:p>
            <w:pPr>
              <w:spacing w:line="276" w:lineRule="auto"/>
              <w:ind w:firstLine="210" w:firstLineChars="100"/>
              <w:rPr>
                <w:rFonts w:hAnsi="宋体" w:cs="宋体"/>
                <w:szCs w:val="21"/>
              </w:rPr>
            </w:pPr>
            <w:r>
              <w:rPr>
                <w:rFonts w:hint="eastAsia" w:hAnsi="宋体" w:cs="宋体"/>
                <w:szCs w:val="21"/>
              </w:rPr>
              <w:t>（6）中国历代印谱全辑不低于5000印；</w:t>
            </w:r>
          </w:p>
          <w:p>
            <w:pPr>
              <w:spacing w:line="276" w:lineRule="auto"/>
              <w:ind w:firstLine="210" w:firstLineChars="100"/>
              <w:rPr>
                <w:rFonts w:hAnsi="宋体" w:cs="宋体"/>
                <w:szCs w:val="21"/>
              </w:rPr>
            </w:pPr>
            <w:r>
              <w:rPr>
                <w:rFonts w:hint="eastAsia" w:hAnsi="宋体" w:cs="宋体"/>
                <w:szCs w:val="21"/>
              </w:rPr>
              <w:t>（7）中国书法数字大字典60000字；</w:t>
            </w:r>
          </w:p>
          <w:p>
            <w:pPr>
              <w:spacing w:line="276" w:lineRule="auto"/>
              <w:ind w:firstLine="210" w:firstLineChars="100"/>
              <w:rPr>
                <w:rFonts w:hAnsi="宋体" w:cs="宋体"/>
                <w:szCs w:val="21"/>
              </w:rPr>
            </w:pPr>
            <w:r>
              <w:rPr>
                <w:rFonts w:hint="eastAsia" w:hAnsi="宋体" w:cs="宋体"/>
                <w:szCs w:val="21"/>
              </w:rPr>
              <w:t>（8）工笔国画视频教程；芥子园画传全集；工笔画技法从入门到精通教学版；</w:t>
            </w:r>
          </w:p>
          <w:p>
            <w:pPr>
              <w:spacing w:line="276" w:lineRule="auto"/>
              <w:ind w:firstLine="210" w:firstLineChars="100"/>
              <w:rPr>
                <w:rFonts w:hAnsi="宋体" w:cs="宋体"/>
                <w:szCs w:val="21"/>
              </w:rPr>
            </w:pPr>
            <w:r>
              <w:rPr>
                <w:rFonts w:hint="eastAsia" w:hAnsi="宋体" w:cs="宋体"/>
                <w:szCs w:val="21"/>
              </w:rPr>
              <w:t>（9）汉碑全集；书法音乐全集；</w:t>
            </w:r>
          </w:p>
          <w:p>
            <w:pPr>
              <w:spacing w:line="276" w:lineRule="auto"/>
              <w:ind w:firstLine="210" w:firstLineChars="100"/>
              <w:rPr>
                <w:rFonts w:hAnsi="宋体" w:cs="宋体"/>
                <w:szCs w:val="21"/>
              </w:rPr>
            </w:pPr>
            <w:r>
              <w:rPr>
                <w:rFonts w:hint="eastAsia" w:hAnsi="宋体" w:cs="宋体"/>
                <w:szCs w:val="21"/>
              </w:rPr>
              <w:t>（10）历代书法名家简介传说及代表作；</w:t>
            </w:r>
          </w:p>
          <w:p>
            <w:pPr>
              <w:spacing w:line="276" w:lineRule="auto"/>
              <w:ind w:firstLine="210" w:firstLineChars="100"/>
              <w:rPr>
                <w:rFonts w:ascii="宋体" w:hAnsi="宋体" w:cs="宋体"/>
                <w:szCs w:val="21"/>
              </w:rPr>
            </w:pPr>
            <w:r>
              <w:rPr>
                <w:rFonts w:hint="eastAsia" w:hAnsi="宋体" w:cs="宋体"/>
                <w:szCs w:val="21"/>
              </w:rPr>
              <w:t>（11）自先秦到清代中国书法全史约50万字；</w:t>
            </w:r>
          </w:p>
        </w:tc>
        <w:tc>
          <w:tcPr>
            <w:tcW w:w="915"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p>
        </w:tc>
        <w:tc>
          <w:tcPr>
            <w:tcW w:w="1076"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p>
        </w:tc>
        <w:tc>
          <w:tcPr>
            <w:tcW w:w="1401" w:type="dxa"/>
            <w:tcBorders>
              <w:left w:val="single" w:color="000000" w:sz="4" w:space="0"/>
              <w:right w:val="single" w:color="000000" w:sz="4" w:space="0"/>
            </w:tcBorders>
            <w:shd w:val="clear" w:color="000000" w:fill="FFFFFF"/>
            <w:tcMar>
              <w:left w:w="108" w:type="dxa"/>
              <w:right w:w="108" w:type="dxa"/>
            </w:tcMar>
            <w:vAlign w:val="center"/>
          </w:tcPr>
          <w:p>
            <w:pPr>
              <w:jc w:val="both"/>
              <w:rPr>
                <w:rFonts w:ascii="宋体" w:hAnsi="宋体" w:cs="宋体"/>
                <w:szCs w:val="21"/>
              </w:rPr>
            </w:pPr>
            <w:r>
              <w:rPr>
                <w:rFonts w:hint="eastAsia" w:ascii="宋体" w:hAnsi="宋体" w:cs="宋体"/>
                <w:szCs w:val="21"/>
                <w:lang w:val="en-US" w:eastAsia="zh-CN"/>
              </w:rPr>
              <w:t>翰和</w:t>
            </w:r>
          </w:p>
        </w:tc>
      </w:tr>
      <w:tr>
        <w:tblPrEx>
          <w:tblLayout w:type="fixed"/>
          <w:tblCellMar>
            <w:top w:w="0" w:type="dxa"/>
            <w:left w:w="10" w:type="dxa"/>
            <w:bottom w:w="0" w:type="dxa"/>
            <w:right w:w="10" w:type="dxa"/>
          </w:tblCellMar>
        </w:tblPrEx>
        <w:trPr>
          <w:trHeight w:val="77" w:hRule="atLeast"/>
        </w:trPr>
        <w:tc>
          <w:tcPr>
            <w:tcW w:w="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8</w:t>
            </w:r>
          </w:p>
        </w:tc>
        <w:tc>
          <w:tcPr>
            <w:tcW w:w="10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szCs w:val="21"/>
              </w:rPr>
            </w:pPr>
            <w:r>
              <w:rPr>
                <w:rFonts w:hint="eastAsia" w:ascii="宋体" w:hAnsi="宋体" w:cs="宋体"/>
                <w:szCs w:val="21"/>
              </w:rPr>
              <w:t>移动授课系统</w:t>
            </w:r>
          </w:p>
        </w:tc>
        <w:tc>
          <w:tcPr>
            <w:tcW w:w="85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9"/>
              </w:numPr>
              <w:spacing w:line="276" w:lineRule="auto"/>
              <w:ind w:left="360" w:hanging="360"/>
              <w:rPr>
                <w:rFonts w:ascii="宋体" w:hAnsi="宋体" w:cs="宋体"/>
                <w:szCs w:val="21"/>
              </w:rPr>
            </w:pPr>
            <w:r>
              <w:rPr>
                <w:rFonts w:hint="eastAsia" w:ascii="宋体" w:hAnsi="宋体" w:cs="宋体"/>
                <w:szCs w:val="21"/>
              </w:rPr>
              <w:t>系统使用环境要求必须在局域网环境下，可完全脱离英特网，并可用一般路由器、WiFi热点即可实现；</w:t>
            </w:r>
          </w:p>
          <w:p>
            <w:pPr>
              <w:numPr>
                <w:ilvl w:val="0"/>
                <w:numId w:val="9"/>
              </w:numPr>
              <w:spacing w:line="276" w:lineRule="auto"/>
              <w:ind w:left="360" w:hanging="360"/>
              <w:rPr>
                <w:rFonts w:ascii="宋体" w:hAnsi="宋体" w:cs="宋体"/>
                <w:szCs w:val="21"/>
              </w:rPr>
            </w:pPr>
            <w:r>
              <w:rPr>
                <w:rFonts w:hint="eastAsia" w:ascii="宋体" w:hAnsi="宋体" w:cs="宋体"/>
                <w:szCs w:val="21"/>
              </w:rPr>
              <w:t>教师可通过移动设备远程控制书法教学电脑及所有书法软件系统，实现鼠标移动、单击、双击、左右键等功能；也可打开文件并远端直接编辑文件；</w:t>
            </w:r>
          </w:p>
          <w:p>
            <w:pPr>
              <w:numPr>
                <w:ilvl w:val="0"/>
                <w:numId w:val="9"/>
              </w:numPr>
              <w:spacing w:line="276" w:lineRule="auto"/>
              <w:ind w:left="360" w:hanging="360"/>
              <w:rPr>
                <w:rFonts w:ascii="宋体" w:hAnsi="宋体" w:cs="宋体"/>
                <w:szCs w:val="21"/>
              </w:rPr>
            </w:pPr>
            <w:r>
              <w:rPr>
                <w:rFonts w:hint="eastAsia" w:ascii="宋体" w:hAnsi="宋体" w:cs="宋体"/>
                <w:szCs w:val="21"/>
              </w:rPr>
              <w:t>无需连线，无需网络的情况下，教师即可在自己的平板上直接录制微课，做到“随时、随地”录微课；微课内容需包括课件内容、原笔迹板书、教师讲解视频、教师讲解语音。课件需支持视频、图片、pdf等数字媒体文件。微课格式需要为标准的流媒体格式，如mp4、flv等，方便网络传输、观看；</w:t>
            </w:r>
          </w:p>
          <w:p>
            <w:pPr>
              <w:numPr>
                <w:ilvl w:val="0"/>
                <w:numId w:val="9"/>
              </w:numPr>
              <w:spacing w:line="276" w:lineRule="auto"/>
              <w:ind w:left="360" w:hanging="360"/>
              <w:rPr>
                <w:rFonts w:ascii="宋体" w:hAnsi="宋体" w:cs="宋体"/>
                <w:color w:val="FF0000"/>
                <w:szCs w:val="21"/>
              </w:rPr>
            </w:pPr>
            <w:r>
              <w:rPr>
                <w:rFonts w:hint="eastAsia" w:hAnsi="宋体" w:cs="宋体"/>
                <w:color w:val="FF0000"/>
                <w:szCs w:val="21"/>
              </w:rPr>
              <w:t>★</w:t>
            </w:r>
            <w:r>
              <w:rPr>
                <w:rFonts w:hint="eastAsia" w:ascii="宋体" w:hAnsi="宋体" w:cs="宋体"/>
                <w:color w:val="FF0000"/>
                <w:szCs w:val="21"/>
              </w:rPr>
              <w:t>老师可以通过移动端（手机/平板）APP将课本、字帖、学生作品等实物拍照推送至所有学生端，支持进行多图对比点评并支持在移动端通过手势控制缩放、旋转、移动、剪切、标注、擦除等操作；</w:t>
            </w:r>
          </w:p>
          <w:p>
            <w:pPr>
              <w:numPr>
                <w:ilvl w:val="0"/>
                <w:numId w:val="9"/>
              </w:numPr>
              <w:spacing w:line="276" w:lineRule="auto"/>
              <w:ind w:left="360" w:hanging="360"/>
              <w:rPr>
                <w:rFonts w:ascii="宋体" w:hAnsi="宋体" w:cs="宋体"/>
                <w:szCs w:val="21"/>
              </w:rPr>
            </w:pPr>
            <w:r>
              <w:rPr>
                <w:rFonts w:hint="eastAsia" w:ascii="宋体" w:hAnsi="宋体" w:cs="宋体"/>
                <w:szCs w:val="21"/>
              </w:rPr>
              <w:t>教师可以在移动设备上直接批注演示内容，需支持视频动态批注；</w:t>
            </w:r>
          </w:p>
          <w:p>
            <w:pPr>
              <w:numPr>
                <w:ilvl w:val="0"/>
                <w:numId w:val="9"/>
              </w:numPr>
              <w:spacing w:line="276" w:lineRule="auto"/>
              <w:ind w:left="360" w:hanging="360"/>
              <w:rPr>
                <w:rFonts w:ascii="宋体" w:hAnsi="宋体" w:cs="宋体"/>
                <w:color w:val="FF0000"/>
                <w:szCs w:val="21"/>
              </w:rPr>
            </w:pPr>
            <w:r>
              <w:rPr>
                <w:rFonts w:hint="eastAsia" w:hAnsi="宋体" w:cs="宋体"/>
                <w:color w:val="FF0000"/>
                <w:szCs w:val="21"/>
              </w:rPr>
              <w:t>★</w:t>
            </w:r>
            <w:r>
              <w:rPr>
                <w:rFonts w:hint="eastAsia" w:ascii="宋体" w:hAnsi="宋体" w:cs="宋体"/>
                <w:color w:val="FF0000"/>
                <w:szCs w:val="21"/>
              </w:rPr>
              <w:t>教师可将移动设备上PPT的文件直接在教师端上打开，无需拷贝文件至教师端，并全屏播放，也可在移动设备端关闭全屏播放及关闭PPT文件。教师可以通过手势左右滑动控制PPT上下翻页，也可以通过按键控制PPT上下翻页；移动设备端需有当前PPT全部页面的缩略图显示，教师端上不显示，教师可以通过选择缩略图页面快速将PPT翻页至指定页面；</w:t>
            </w:r>
          </w:p>
          <w:p>
            <w:pPr>
              <w:numPr>
                <w:ilvl w:val="0"/>
                <w:numId w:val="9"/>
              </w:numPr>
              <w:spacing w:line="276" w:lineRule="auto"/>
              <w:ind w:left="360" w:hanging="360"/>
              <w:rPr>
                <w:rFonts w:ascii="宋体" w:hAnsi="宋体" w:cs="宋体"/>
                <w:szCs w:val="21"/>
              </w:rPr>
            </w:pPr>
            <w:r>
              <w:rPr>
                <w:rFonts w:hint="eastAsia" w:ascii="宋体" w:hAnsi="宋体" w:cs="宋体"/>
                <w:szCs w:val="21"/>
              </w:rPr>
              <w:t>老师可以通过移动端（手机/平板）摄像头随时分享直播学生临摹过程，可将学生练习过程进行录制、分享及保存为微课，并可上传到学校教学平台；</w:t>
            </w:r>
          </w:p>
          <w:p>
            <w:pPr>
              <w:numPr>
                <w:ilvl w:val="0"/>
                <w:numId w:val="9"/>
              </w:numPr>
              <w:spacing w:line="276" w:lineRule="auto"/>
              <w:ind w:left="360" w:hanging="360"/>
              <w:rPr>
                <w:rFonts w:ascii="宋体" w:hAnsi="宋体" w:cs="宋体"/>
                <w:szCs w:val="21"/>
              </w:rPr>
            </w:pPr>
            <w:r>
              <w:rPr>
                <w:rFonts w:hint="eastAsia" w:ascii="宋体" w:hAnsi="宋体" w:cs="宋体"/>
                <w:szCs w:val="21"/>
              </w:rPr>
              <w:t>可轻松播放移动设备上的所有教学文件，包括ppt、word、pdf、图片、音频、视频等，并可通过移动设备端控制播放，包括全屏、快进、快退、停止等；</w:t>
            </w:r>
          </w:p>
          <w:p>
            <w:pPr>
              <w:numPr>
                <w:ilvl w:val="0"/>
                <w:numId w:val="9"/>
              </w:numPr>
              <w:spacing w:line="276" w:lineRule="auto"/>
              <w:ind w:left="360" w:hanging="360"/>
              <w:rPr>
                <w:rFonts w:ascii="宋体" w:hAnsi="宋体" w:cs="宋体"/>
                <w:szCs w:val="21"/>
              </w:rPr>
            </w:pPr>
            <w:r>
              <w:rPr>
                <w:rFonts w:hint="eastAsia" w:ascii="宋体" w:hAnsi="宋体" w:cs="宋体"/>
                <w:szCs w:val="21"/>
              </w:rPr>
              <w:t>可以将移动设备的界面无线投屏至所有学生端和教师端，移动设备所有操作都可在教师端上显示；</w:t>
            </w:r>
          </w:p>
          <w:p>
            <w:pPr>
              <w:numPr>
                <w:ilvl w:val="0"/>
                <w:numId w:val="9"/>
              </w:numPr>
              <w:spacing w:line="276" w:lineRule="auto"/>
              <w:ind w:left="360" w:hanging="360"/>
              <w:rPr>
                <w:rFonts w:ascii="宋体" w:hAnsi="宋体" w:cs="宋体"/>
                <w:szCs w:val="21"/>
              </w:rPr>
            </w:pPr>
            <w:r>
              <w:rPr>
                <w:rFonts w:hint="eastAsia" w:ascii="宋体" w:hAnsi="宋体" w:cs="宋体"/>
                <w:szCs w:val="21"/>
              </w:rPr>
              <w:t>可将移动设备端的文件无线上传电脑端指定文件夹内，也可将电脑端文件下载至移动设备端指定文件夹；</w:t>
            </w:r>
          </w:p>
          <w:p>
            <w:pPr>
              <w:numPr>
                <w:ilvl w:val="0"/>
                <w:numId w:val="9"/>
              </w:numPr>
              <w:spacing w:line="276" w:lineRule="auto"/>
              <w:ind w:left="360" w:hanging="360"/>
              <w:rPr>
                <w:rFonts w:ascii="宋体" w:hAnsi="宋体" w:cs="宋体"/>
                <w:szCs w:val="21"/>
              </w:rPr>
            </w:pPr>
            <w:r>
              <w:rPr>
                <w:rFonts w:hint="eastAsia" w:hAnsi="宋体" w:cs="宋体"/>
                <w:color w:val="FF0000"/>
                <w:szCs w:val="21"/>
              </w:rPr>
              <w:t>★</w:t>
            </w:r>
            <w:r>
              <w:rPr>
                <w:rFonts w:hint="eastAsia" w:ascii="宋体" w:hAnsi="宋体" w:cs="宋体"/>
                <w:color w:val="FF0000"/>
                <w:szCs w:val="21"/>
              </w:rPr>
              <w:t>支持移动端操作，老师可以通过手机或平板进行板书示范也可让学生在移动端进行示范，具备铅笔、荧光笔、激光笔、魔法笔、排刷、图案刷等多种书写笔模式提供三角形、正方形、圆形、椭圆、多边形、平行线、箭头线、虚线等图形绘图工具；</w:t>
            </w:r>
          </w:p>
        </w:tc>
        <w:tc>
          <w:tcPr>
            <w:tcW w:w="915"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rPr>
                <w:rFonts w:ascii="宋体" w:hAnsi="宋体" w:cs="宋体"/>
                <w:szCs w:val="21"/>
              </w:rPr>
            </w:pPr>
          </w:p>
        </w:tc>
        <w:tc>
          <w:tcPr>
            <w:tcW w:w="107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szCs w:val="21"/>
              </w:rPr>
            </w:pPr>
          </w:p>
        </w:tc>
        <w:tc>
          <w:tcPr>
            <w:tcW w:w="1401" w:type="dxa"/>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szCs w:val="21"/>
              </w:rPr>
            </w:pPr>
            <w:r>
              <w:rPr>
                <w:rFonts w:hint="eastAsia" w:ascii="宋体" w:hAnsi="宋体" w:cs="宋体"/>
                <w:szCs w:val="21"/>
                <w:lang w:val="en-US" w:eastAsia="zh-CN"/>
              </w:rPr>
              <w:t>翰和</w:t>
            </w:r>
          </w:p>
        </w:tc>
      </w:tr>
      <w:tr>
        <w:tblPrEx>
          <w:tblLayout w:type="fixed"/>
          <w:tblCellMar>
            <w:top w:w="0" w:type="dxa"/>
            <w:left w:w="10" w:type="dxa"/>
            <w:bottom w:w="0" w:type="dxa"/>
            <w:right w:w="10" w:type="dxa"/>
          </w:tblCellMar>
        </w:tblPrEx>
        <w:trPr>
          <w:trHeight w:val="1907" w:hRule="atLeast"/>
        </w:trPr>
        <w:tc>
          <w:tcPr>
            <w:tcW w:w="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szCs w:val="21"/>
              </w:rPr>
            </w:pPr>
            <w:r>
              <w:rPr>
                <w:rFonts w:hint="eastAsia" w:ascii="宋体" w:hAnsi="宋体" w:cs="宋体"/>
                <w:szCs w:val="21"/>
              </w:rPr>
              <w:t>9</w:t>
            </w:r>
          </w:p>
        </w:tc>
        <w:tc>
          <w:tcPr>
            <w:tcW w:w="10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szCs w:val="21"/>
              </w:rPr>
            </w:pPr>
            <w:r>
              <w:rPr>
                <w:rFonts w:hint="eastAsia" w:ascii="宋体" w:hAnsi="宋体" w:cs="宋体"/>
                <w:szCs w:val="21"/>
              </w:rPr>
              <w:t>教师中控桌</w:t>
            </w:r>
          </w:p>
        </w:tc>
        <w:tc>
          <w:tcPr>
            <w:tcW w:w="85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9"/>
              </w:numPr>
              <w:spacing w:line="276" w:lineRule="auto"/>
              <w:ind w:left="360" w:hanging="360"/>
              <w:rPr>
                <w:rFonts w:ascii="宋体" w:hAnsi="宋体" w:cs="宋体"/>
                <w:szCs w:val="21"/>
              </w:rPr>
            </w:pPr>
            <w:r>
              <w:rPr>
                <w:rFonts w:hint="eastAsia" w:ascii="宋体" w:hAnsi="宋体" w:cs="宋体"/>
                <w:szCs w:val="21"/>
              </w:rPr>
              <w:t>规格型号：HH</w:t>
            </w:r>
            <w:r>
              <w:rPr>
                <w:rFonts w:ascii="宋体" w:hAnsi="宋体" w:cs="宋体"/>
                <w:szCs w:val="21"/>
              </w:rPr>
              <w:t>B+</w:t>
            </w:r>
            <w:r>
              <w:rPr>
                <w:rFonts w:hint="eastAsia" w:ascii="宋体" w:hAnsi="宋体" w:cs="宋体"/>
                <w:szCs w:val="21"/>
              </w:rPr>
              <w:t>centerctrl</w:t>
            </w:r>
          </w:p>
          <w:p>
            <w:pPr>
              <w:numPr>
                <w:ilvl w:val="0"/>
                <w:numId w:val="9"/>
              </w:numPr>
              <w:spacing w:line="276" w:lineRule="auto"/>
              <w:ind w:left="360" w:hanging="360"/>
              <w:rPr>
                <w:rFonts w:ascii="宋体" w:hAnsi="宋体" w:cs="宋体"/>
                <w:szCs w:val="21"/>
              </w:rPr>
            </w:pPr>
            <w:r>
              <w:rPr>
                <w:rFonts w:hint="eastAsia" w:ascii="宋体" w:hAnsi="宋体" w:cs="宋体"/>
                <w:szCs w:val="21"/>
              </w:rPr>
              <w:t>外观尺寸：180cmX80cmX80cm；实木木框架结构；</w:t>
            </w:r>
          </w:p>
          <w:p>
            <w:pPr>
              <w:numPr>
                <w:ilvl w:val="0"/>
                <w:numId w:val="9"/>
              </w:numPr>
              <w:spacing w:line="276" w:lineRule="auto"/>
              <w:ind w:left="360" w:hanging="360"/>
              <w:rPr>
                <w:rFonts w:ascii="宋体" w:hAnsi="宋体" w:cs="宋体"/>
                <w:szCs w:val="21"/>
              </w:rPr>
            </w:pPr>
            <w:r>
              <w:rPr>
                <w:rFonts w:hint="eastAsia" w:ascii="宋体" w:hAnsi="宋体" w:cs="宋体"/>
                <w:szCs w:val="21"/>
              </w:rPr>
              <w:t>分体控制教室内电源、大屏幕、临摹台、音响等设备；可选配主机柜；桌面设有书法演示安装底座；</w:t>
            </w:r>
          </w:p>
          <w:p>
            <w:pPr>
              <w:numPr>
                <w:ilvl w:val="0"/>
                <w:numId w:val="9"/>
              </w:numPr>
              <w:spacing w:line="276" w:lineRule="auto"/>
              <w:ind w:left="360" w:hanging="360"/>
              <w:rPr>
                <w:rFonts w:ascii="宋体" w:hAnsi="宋体" w:cs="宋体"/>
                <w:szCs w:val="21"/>
              </w:rPr>
            </w:pPr>
            <w:r>
              <w:rPr>
                <w:rFonts w:hint="eastAsia" w:ascii="宋体" w:hAnsi="宋体" w:cs="宋体"/>
                <w:szCs w:val="21"/>
              </w:rPr>
              <w:t>中控接口：大屏幕控制：HDMI；临摹台控制：WIFI/RJ45；电源控制：RCD；作业拍摄控制：USB音响控制：选配；</w:t>
            </w:r>
          </w:p>
        </w:tc>
        <w:tc>
          <w:tcPr>
            <w:tcW w:w="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rPr>
                <w:rFonts w:ascii="宋体" w:hAnsi="宋体" w:cs="宋体"/>
                <w:szCs w:val="21"/>
              </w:rPr>
            </w:pPr>
            <w:r>
              <w:rPr>
                <w:rFonts w:hint="eastAsia" w:ascii="宋体" w:hAnsi="宋体" w:cs="宋体"/>
                <w:szCs w:val="21"/>
              </w:rPr>
              <w:t>张</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2</w:t>
            </w:r>
          </w:p>
        </w:tc>
        <w:tc>
          <w:tcPr>
            <w:tcW w:w="14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both"/>
              <w:rPr>
                <w:rFonts w:hint="eastAsia" w:ascii="宋体" w:hAnsi="宋体" w:cs="宋体"/>
                <w:szCs w:val="21"/>
              </w:rPr>
            </w:pPr>
            <w:r>
              <w:rPr>
                <w:rFonts w:hint="eastAsia" w:ascii="宋体" w:hAnsi="宋体" w:cs="宋体"/>
                <w:szCs w:val="21"/>
                <w:lang w:val="en-US" w:eastAsia="zh-CN"/>
              </w:rPr>
              <w:t>翰和</w:t>
            </w:r>
          </w:p>
        </w:tc>
      </w:tr>
      <w:tr>
        <w:tblPrEx>
          <w:tblLayout w:type="fixed"/>
          <w:tblCellMar>
            <w:top w:w="0" w:type="dxa"/>
            <w:left w:w="10" w:type="dxa"/>
            <w:bottom w:w="0" w:type="dxa"/>
            <w:right w:w="10" w:type="dxa"/>
          </w:tblCellMar>
        </w:tblPrEx>
        <w:tc>
          <w:tcPr>
            <w:tcW w:w="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szCs w:val="21"/>
              </w:rPr>
            </w:pPr>
            <w:r>
              <w:rPr>
                <w:rFonts w:hint="eastAsia" w:ascii="宋体" w:hAnsi="宋体" w:cs="宋体"/>
                <w:szCs w:val="21"/>
              </w:rPr>
              <w:t>10</w:t>
            </w:r>
          </w:p>
        </w:tc>
        <w:tc>
          <w:tcPr>
            <w:tcW w:w="10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szCs w:val="21"/>
              </w:rPr>
            </w:pPr>
            <w:r>
              <w:rPr>
                <w:rFonts w:hint="eastAsia" w:ascii="宋体" w:hAnsi="宋体" w:cs="宋体"/>
                <w:szCs w:val="21"/>
              </w:rPr>
              <w:t>数字书法临摹台-</w:t>
            </w:r>
            <w:r>
              <w:rPr>
                <w:rFonts w:hint="eastAsia" w:ascii="宋体" w:hAnsi="宋体" w:cs="宋体"/>
                <w:bCs/>
                <w:szCs w:val="21"/>
              </w:rPr>
              <w:t>基础款</w:t>
            </w:r>
          </w:p>
        </w:tc>
        <w:tc>
          <w:tcPr>
            <w:tcW w:w="85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10"/>
              </w:numPr>
              <w:spacing w:line="276" w:lineRule="auto"/>
              <w:ind w:left="360" w:hanging="360"/>
              <w:rPr>
                <w:rFonts w:ascii="宋体" w:hAnsi="宋体" w:cs="宋体"/>
                <w:szCs w:val="21"/>
              </w:rPr>
            </w:pPr>
            <w:r>
              <w:rPr>
                <w:rFonts w:hint="eastAsia" w:ascii="宋体" w:hAnsi="宋体" w:cs="宋体"/>
                <w:szCs w:val="21"/>
              </w:rPr>
              <w:t>外观尺寸：140cm×60cm×80cm（双人位）；</w:t>
            </w:r>
          </w:p>
          <w:p>
            <w:pPr>
              <w:numPr>
                <w:ilvl w:val="0"/>
                <w:numId w:val="10"/>
              </w:numPr>
              <w:spacing w:line="276" w:lineRule="auto"/>
              <w:ind w:left="360" w:hanging="360"/>
              <w:rPr>
                <w:rFonts w:ascii="宋体" w:hAnsi="宋体" w:cs="宋体"/>
                <w:szCs w:val="21"/>
              </w:rPr>
            </w:pPr>
            <w:r>
              <w:rPr>
                <w:rFonts w:hint="eastAsia" w:ascii="宋体" w:hAnsi="宋体" w:cs="宋体"/>
                <w:szCs w:val="21"/>
              </w:rPr>
              <w:t>实木方凳：</w:t>
            </w:r>
            <w:r>
              <w:rPr>
                <w:rFonts w:ascii="宋体" w:hAnsi="宋体" w:cs="宋体"/>
                <w:szCs w:val="21"/>
              </w:rPr>
              <w:t>45</w:t>
            </w:r>
            <w:r>
              <w:rPr>
                <w:rFonts w:hint="eastAsia" w:ascii="宋体" w:hAnsi="宋体" w:cs="宋体"/>
                <w:szCs w:val="21"/>
              </w:rPr>
              <w:t>cm×</w:t>
            </w:r>
            <w:r>
              <w:rPr>
                <w:rFonts w:ascii="宋体" w:hAnsi="宋体" w:cs="宋体"/>
                <w:szCs w:val="21"/>
              </w:rPr>
              <w:t>25</w:t>
            </w:r>
            <w:r>
              <w:rPr>
                <w:rFonts w:hint="eastAsia" w:ascii="宋体" w:hAnsi="宋体" w:cs="宋体"/>
                <w:szCs w:val="21"/>
              </w:rPr>
              <w:t>cm×</w:t>
            </w:r>
            <w:r>
              <w:rPr>
                <w:rFonts w:ascii="宋体" w:hAnsi="宋体" w:cs="宋体"/>
                <w:szCs w:val="21"/>
              </w:rPr>
              <w:t>35</w:t>
            </w:r>
            <w:r>
              <w:rPr>
                <w:rFonts w:hint="eastAsia" w:ascii="宋体" w:hAnsi="宋体" w:cs="宋体"/>
                <w:szCs w:val="21"/>
              </w:rPr>
              <w:t>cm，跟临摹台面颜色和图案纹理一致；材质：实木框架结构；</w:t>
            </w:r>
          </w:p>
          <w:p>
            <w:pPr>
              <w:numPr>
                <w:ilvl w:val="0"/>
                <w:numId w:val="10"/>
              </w:numPr>
              <w:spacing w:line="276" w:lineRule="auto"/>
              <w:ind w:left="360" w:hanging="360"/>
              <w:rPr>
                <w:rFonts w:ascii="宋体" w:hAnsi="宋体" w:cs="宋体"/>
                <w:szCs w:val="21"/>
              </w:rPr>
            </w:pPr>
            <w:r>
              <w:rPr>
                <w:rFonts w:hint="eastAsia" w:ascii="宋体" w:hAnsi="宋体" w:cs="宋体"/>
                <w:szCs w:val="21"/>
              </w:rPr>
              <w:t>液晶显示屏(非专用数字临摹屏)：采用21.5寸IPS液晶屏 ,防水，抗砸，耐磨，可承受10万次自然摩擦无划痕，有效过滤蓝光，润眼护眼；分辨率：1920*1080；可视角度：178°</w:t>
            </w:r>
          </w:p>
          <w:p>
            <w:pPr>
              <w:numPr>
                <w:ilvl w:val="0"/>
                <w:numId w:val="10"/>
              </w:numPr>
              <w:spacing w:line="276" w:lineRule="auto"/>
              <w:ind w:left="360" w:hanging="360"/>
              <w:rPr>
                <w:rFonts w:ascii="宋体" w:hAnsi="宋体" w:cs="宋体"/>
                <w:szCs w:val="21"/>
              </w:rPr>
            </w:pPr>
            <w:r>
              <w:rPr>
                <w:rFonts w:hint="eastAsia" w:ascii="宋体" w:hAnsi="宋体" w:cs="宋体"/>
                <w:szCs w:val="21"/>
              </w:rPr>
              <w:t>高清临摹：支持学生用宣纸、毛笔传统的方式进行高清临摹。支持纸张在临摹区内对电子字帖进行摹写和临写；</w:t>
            </w:r>
          </w:p>
          <w:p>
            <w:pPr>
              <w:numPr>
                <w:ilvl w:val="0"/>
                <w:numId w:val="10"/>
              </w:numPr>
              <w:spacing w:line="276" w:lineRule="auto"/>
              <w:ind w:left="360" w:hanging="360"/>
              <w:rPr>
                <w:rFonts w:hAnsi="宋体" w:cs="宋体"/>
                <w:szCs w:val="21"/>
              </w:rPr>
            </w:pPr>
            <w:r>
              <w:rPr>
                <w:rFonts w:hint="eastAsia" w:ascii="宋体" w:hAnsi="宋体" w:cs="宋体"/>
                <w:szCs w:val="21"/>
              </w:rPr>
              <w:t>支持桌面清洗毛笔，并可控制清洗时间；支持墨盒防侧滑、泄露；支持升级为互动</w:t>
            </w:r>
            <w:r>
              <w:rPr>
                <w:rFonts w:hint="eastAsia" w:ascii="宋体" w:hAnsi="宋体" w:eastAsia="宋体" w:cs="宋体"/>
                <w:szCs w:val="21"/>
              </w:rPr>
              <w:t>临摹台</w:t>
            </w:r>
          </w:p>
        </w:tc>
        <w:tc>
          <w:tcPr>
            <w:tcW w:w="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rPr>
                <w:rFonts w:ascii="宋体" w:hAnsi="宋体" w:cs="宋体"/>
                <w:szCs w:val="21"/>
              </w:rPr>
            </w:pPr>
            <w:r>
              <w:rPr>
                <w:rFonts w:hint="eastAsia" w:ascii="宋体" w:hAnsi="宋体" w:cs="宋体"/>
                <w:szCs w:val="21"/>
              </w:rPr>
              <w:t>位</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szCs w:val="21"/>
              </w:rPr>
            </w:pPr>
            <w:r>
              <w:rPr>
                <w:rFonts w:hint="eastAsia" w:ascii="宋体" w:hAnsi="宋体" w:cs="宋体"/>
                <w:szCs w:val="21"/>
              </w:rPr>
              <w:t>39</w:t>
            </w:r>
          </w:p>
        </w:tc>
        <w:tc>
          <w:tcPr>
            <w:tcW w:w="14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宋体" w:hAnsi="宋体" w:cs="宋体"/>
                <w:szCs w:val="21"/>
              </w:rPr>
            </w:pPr>
            <w:r>
              <w:rPr>
                <w:rFonts w:hint="eastAsia" w:ascii="宋体" w:hAnsi="宋体" w:cs="宋体"/>
                <w:szCs w:val="21"/>
                <w:lang w:val="en-US" w:eastAsia="zh-CN"/>
              </w:rPr>
              <w:t>翰和</w:t>
            </w:r>
          </w:p>
        </w:tc>
      </w:tr>
      <w:tr>
        <w:tblPrEx>
          <w:tblLayout w:type="fixed"/>
          <w:tblCellMar>
            <w:top w:w="0" w:type="dxa"/>
            <w:left w:w="10" w:type="dxa"/>
            <w:bottom w:w="0" w:type="dxa"/>
            <w:right w:w="10" w:type="dxa"/>
          </w:tblCellMar>
        </w:tblPrEx>
        <w:tc>
          <w:tcPr>
            <w:tcW w:w="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szCs w:val="21"/>
              </w:rPr>
            </w:pPr>
            <w:r>
              <w:rPr>
                <w:rFonts w:hint="eastAsia" w:ascii="宋体" w:hAnsi="宋体" w:cs="宋体"/>
                <w:szCs w:val="21"/>
              </w:rPr>
              <w:t>11</w:t>
            </w:r>
          </w:p>
        </w:tc>
        <w:tc>
          <w:tcPr>
            <w:tcW w:w="10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szCs w:val="21"/>
              </w:rPr>
            </w:pPr>
            <w:r>
              <w:rPr>
                <w:rFonts w:hint="eastAsia" w:hAnsi="宋体" w:cs="宋体"/>
                <w:szCs w:val="21"/>
              </w:rPr>
              <w:t>学生临摹台（基础水写）</w:t>
            </w:r>
          </w:p>
        </w:tc>
        <w:tc>
          <w:tcPr>
            <w:tcW w:w="85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11"/>
              <w:numPr>
                <w:ilvl w:val="0"/>
                <w:numId w:val="10"/>
              </w:numPr>
              <w:spacing w:line="276" w:lineRule="auto"/>
              <w:ind w:firstLine="0" w:firstLineChars="0"/>
              <w:rPr>
                <w:rFonts w:hAnsi="宋体" w:cs="宋体"/>
                <w:color w:val="000000"/>
                <w:kern w:val="0"/>
                <w:szCs w:val="21"/>
                <w:lang w:bidi="ar"/>
              </w:rPr>
            </w:pPr>
            <w:r>
              <w:rPr>
                <w:rFonts w:hint="eastAsia" w:hAnsi="宋体" w:cs="宋体"/>
                <w:color w:val="000000"/>
                <w:kern w:val="0"/>
                <w:szCs w:val="21"/>
                <w:lang w:bidi="ar"/>
              </w:rPr>
              <w:t>外观尺寸：140cm×60cm×80cm（双人位）；</w:t>
            </w:r>
          </w:p>
          <w:p>
            <w:pPr>
              <w:pStyle w:val="11"/>
              <w:numPr>
                <w:ilvl w:val="0"/>
                <w:numId w:val="10"/>
              </w:numPr>
              <w:spacing w:line="276" w:lineRule="auto"/>
              <w:ind w:firstLine="0" w:firstLineChars="0"/>
              <w:rPr>
                <w:rFonts w:hAnsi="宋体" w:cs="宋体"/>
                <w:color w:val="000000"/>
                <w:kern w:val="0"/>
                <w:szCs w:val="21"/>
                <w:lang w:bidi="ar"/>
              </w:rPr>
            </w:pPr>
            <w:r>
              <w:rPr>
                <w:rFonts w:hint="eastAsia" w:hAnsi="宋体" w:cs="宋体"/>
                <w:color w:val="000000"/>
                <w:kern w:val="0"/>
                <w:szCs w:val="21"/>
                <w:lang w:bidi="ar"/>
              </w:rPr>
              <w:t>实木方凳：42cm×32cm×44cm，跟临摹台面颜色和图案纹理一致；材质：实木框架结构；</w:t>
            </w:r>
          </w:p>
          <w:p>
            <w:pPr>
              <w:pStyle w:val="11"/>
              <w:numPr>
                <w:ilvl w:val="0"/>
                <w:numId w:val="10"/>
              </w:numPr>
              <w:spacing w:line="276" w:lineRule="auto"/>
              <w:ind w:firstLine="0" w:firstLineChars="0"/>
              <w:jc w:val="left"/>
              <w:rPr>
                <w:rFonts w:hAnsi="宋体" w:cs="宋体"/>
                <w:color w:val="FF0000"/>
                <w:kern w:val="0"/>
                <w:szCs w:val="21"/>
                <w:lang w:bidi="ar"/>
              </w:rPr>
            </w:pPr>
            <w:r>
              <w:rPr>
                <w:rFonts w:hint="eastAsia" w:hAnsi="宋体" w:cs="宋体"/>
                <w:color w:val="FF0000"/>
                <w:kern w:val="0"/>
                <w:szCs w:val="21"/>
                <w:lang w:bidi="ar"/>
              </w:rPr>
              <w:t>水写板尺寸45cm×30cm，水写板用毛笔沾水书写，笔迹不渗不散，可清晰的观察到运笔轨迹，不象水写布一样笔迹易扩散耐磨耐用，用完即干，节省宣纸和墨汁，环保节能。</w:t>
            </w:r>
          </w:p>
          <w:p>
            <w:pPr>
              <w:pStyle w:val="11"/>
              <w:numPr>
                <w:ilvl w:val="0"/>
                <w:numId w:val="10"/>
              </w:numPr>
              <w:spacing w:line="276" w:lineRule="auto"/>
              <w:ind w:firstLine="0" w:firstLineChars="0"/>
              <w:rPr>
                <w:rFonts w:hAnsi="宋体" w:cs="宋体"/>
                <w:color w:val="000000"/>
                <w:kern w:val="0"/>
                <w:szCs w:val="21"/>
                <w:lang w:bidi="ar"/>
              </w:rPr>
            </w:pPr>
            <w:r>
              <w:rPr>
                <w:rFonts w:hint="eastAsia" w:hAnsi="宋体" w:cs="宋体"/>
                <w:color w:val="000000"/>
                <w:kern w:val="0"/>
                <w:szCs w:val="21"/>
                <w:lang w:bidi="ar"/>
              </w:rPr>
              <w:t>支持学生用毛笔传统的方式进行练习。支持铺上纸张在临摹台上书写；</w:t>
            </w:r>
          </w:p>
          <w:p>
            <w:pPr>
              <w:pStyle w:val="11"/>
              <w:numPr>
                <w:ilvl w:val="0"/>
                <w:numId w:val="10"/>
              </w:numPr>
              <w:spacing w:line="276" w:lineRule="auto"/>
              <w:ind w:firstLine="0" w:firstLineChars="0"/>
              <w:rPr>
                <w:rFonts w:hAnsi="宋体" w:cs="宋体"/>
                <w:color w:val="000000"/>
                <w:kern w:val="0"/>
                <w:szCs w:val="21"/>
                <w:lang w:bidi="ar"/>
              </w:rPr>
            </w:pPr>
            <w:r>
              <w:rPr>
                <w:rFonts w:hint="eastAsia" w:hAnsi="宋体" w:cs="宋体"/>
                <w:color w:val="000000"/>
                <w:kern w:val="0"/>
                <w:szCs w:val="21"/>
                <w:lang w:bidi="ar"/>
              </w:rPr>
              <w:t>水写板采用特殊材质，防滑防撞击，可根据要求定制底纹，方便学生使用；</w:t>
            </w:r>
          </w:p>
          <w:p>
            <w:pPr>
              <w:numPr>
                <w:ilvl w:val="0"/>
                <w:numId w:val="10"/>
              </w:numPr>
              <w:spacing w:line="276" w:lineRule="auto"/>
              <w:rPr>
                <w:rFonts w:ascii="宋体" w:hAnsi="宋体" w:cs="宋体"/>
                <w:szCs w:val="21"/>
              </w:rPr>
            </w:pPr>
            <w:r>
              <w:rPr>
                <w:rFonts w:hint="eastAsia" w:hAnsi="宋体" w:cs="宋体"/>
                <w:color w:val="000000"/>
                <w:kern w:val="0"/>
                <w:szCs w:val="21"/>
                <w:lang w:bidi="ar"/>
              </w:rPr>
              <w:t>嵌入式墨盒，支持墨盒防侧滑、泄露；</w:t>
            </w:r>
          </w:p>
        </w:tc>
        <w:tc>
          <w:tcPr>
            <w:tcW w:w="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rPr>
                <w:rFonts w:ascii="宋体" w:hAnsi="宋体" w:cs="宋体"/>
                <w:szCs w:val="21"/>
              </w:rPr>
            </w:pPr>
            <w:r>
              <w:rPr>
                <w:rFonts w:hint="eastAsia" w:ascii="宋体" w:hAnsi="宋体" w:cs="宋体"/>
                <w:szCs w:val="21"/>
              </w:rPr>
              <w:t>位</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szCs w:val="21"/>
              </w:rPr>
            </w:pPr>
            <w:r>
              <w:rPr>
                <w:rFonts w:hint="eastAsia" w:ascii="宋体" w:hAnsi="宋体" w:cs="宋体"/>
                <w:szCs w:val="21"/>
              </w:rPr>
              <w:t>39</w:t>
            </w:r>
          </w:p>
        </w:tc>
        <w:tc>
          <w:tcPr>
            <w:tcW w:w="14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宋体" w:hAnsi="宋体" w:cs="宋体"/>
                <w:szCs w:val="21"/>
              </w:rPr>
            </w:pPr>
            <w:r>
              <w:rPr>
                <w:rFonts w:hint="eastAsia" w:ascii="宋体" w:hAnsi="宋体" w:cs="宋体"/>
                <w:szCs w:val="21"/>
                <w:lang w:val="en-US" w:eastAsia="zh-CN"/>
              </w:rPr>
              <w:t>翰和</w:t>
            </w:r>
          </w:p>
        </w:tc>
      </w:tr>
      <w:tr>
        <w:tblPrEx>
          <w:tblLayout w:type="fixed"/>
          <w:tblCellMar>
            <w:top w:w="0" w:type="dxa"/>
            <w:left w:w="10" w:type="dxa"/>
            <w:bottom w:w="0" w:type="dxa"/>
            <w:right w:w="10" w:type="dxa"/>
          </w:tblCellMar>
        </w:tblPrEx>
        <w:trPr>
          <w:trHeight w:val="1125" w:hRule="atLeast"/>
        </w:trPr>
        <w:tc>
          <w:tcPr>
            <w:tcW w:w="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szCs w:val="21"/>
              </w:rPr>
            </w:pPr>
            <w:r>
              <w:rPr>
                <w:rFonts w:hint="eastAsia" w:ascii="宋体" w:hAnsi="宋体" w:cs="宋体"/>
                <w:szCs w:val="21"/>
              </w:rPr>
              <w:t>12</w:t>
            </w:r>
          </w:p>
        </w:tc>
        <w:tc>
          <w:tcPr>
            <w:tcW w:w="10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szCs w:val="21"/>
              </w:rPr>
            </w:pPr>
            <w:r>
              <w:rPr>
                <w:rFonts w:hint="eastAsia" w:ascii="宋体" w:hAnsi="宋体" w:cs="宋体"/>
                <w:szCs w:val="21"/>
              </w:rPr>
              <w:t>书法演示仪</w:t>
            </w:r>
          </w:p>
        </w:tc>
        <w:tc>
          <w:tcPr>
            <w:tcW w:w="85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10"/>
              </w:numPr>
              <w:spacing w:line="276" w:lineRule="auto"/>
              <w:ind w:left="360" w:hanging="360"/>
              <w:rPr>
                <w:rFonts w:ascii="宋体" w:hAnsi="宋体" w:cs="宋体"/>
                <w:szCs w:val="21"/>
              </w:rPr>
            </w:pPr>
            <w:r>
              <w:rPr>
                <w:rFonts w:hint="eastAsia" w:ascii="宋体" w:hAnsi="宋体" w:cs="宋体"/>
                <w:color w:val="FF0000"/>
                <w:szCs w:val="21"/>
              </w:rPr>
              <w:t>双镜头设计可以从各个角度演示书写实况；高清录像摄像头2台</w:t>
            </w:r>
            <w:r>
              <w:rPr>
                <w:rFonts w:hint="eastAsia" w:ascii="宋体" w:hAnsi="宋体" w:cs="宋体"/>
                <w:szCs w:val="21"/>
              </w:rPr>
              <w:t>；</w:t>
            </w:r>
          </w:p>
          <w:p>
            <w:pPr>
              <w:numPr>
                <w:ilvl w:val="0"/>
                <w:numId w:val="10"/>
              </w:numPr>
              <w:spacing w:line="276" w:lineRule="auto"/>
              <w:ind w:left="360" w:hanging="360"/>
              <w:rPr>
                <w:rFonts w:ascii="宋体" w:hAnsi="宋体" w:cs="宋体"/>
                <w:szCs w:val="21"/>
              </w:rPr>
            </w:pPr>
            <w:r>
              <w:rPr>
                <w:rFonts w:hint="eastAsia" w:ascii="宋体" w:hAnsi="宋体" w:cs="宋体"/>
                <w:color w:val="FF0000"/>
                <w:szCs w:val="21"/>
              </w:rPr>
              <w:t>USB 数据传输线, USB供电</w:t>
            </w:r>
            <w:r>
              <w:rPr>
                <w:rFonts w:hint="eastAsia" w:ascii="宋体" w:hAnsi="宋体" w:cs="宋体"/>
                <w:szCs w:val="21"/>
              </w:rPr>
              <w:t>；</w:t>
            </w:r>
          </w:p>
          <w:p>
            <w:pPr>
              <w:numPr>
                <w:ilvl w:val="0"/>
                <w:numId w:val="10"/>
              </w:numPr>
              <w:spacing w:line="276" w:lineRule="auto"/>
              <w:ind w:left="360" w:hanging="360"/>
              <w:rPr>
                <w:rFonts w:ascii="宋体" w:hAnsi="宋体" w:cs="宋体"/>
                <w:szCs w:val="21"/>
              </w:rPr>
            </w:pPr>
            <w:r>
              <w:rPr>
                <w:rFonts w:hint="eastAsia" w:ascii="宋体" w:hAnsi="宋体" w:cs="宋体"/>
                <w:color w:val="FF0000"/>
                <w:szCs w:val="21"/>
              </w:rPr>
              <w:t>高清晰专用采集摄像机；正面镜头配有LED辅光，可自由开关；侧镜头可以任意角度固定拍摄</w:t>
            </w:r>
            <w:r>
              <w:rPr>
                <w:rFonts w:hint="eastAsia" w:ascii="宋体" w:hAnsi="宋体" w:cs="宋体"/>
                <w:szCs w:val="21"/>
              </w:rPr>
              <w:t>；</w:t>
            </w:r>
          </w:p>
          <w:p>
            <w:pPr>
              <w:numPr>
                <w:ilvl w:val="0"/>
                <w:numId w:val="10"/>
              </w:numPr>
              <w:spacing w:line="276" w:lineRule="auto"/>
              <w:ind w:left="360" w:hanging="360"/>
              <w:rPr>
                <w:rFonts w:ascii="宋体" w:hAnsi="宋体" w:cs="宋体"/>
                <w:szCs w:val="21"/>
              </w:rPr>
            </w:pPr>
            <w:r>
              <w:rPr>
                <w:rFonts w:hint="eastAsia" w:ascii="宋体" w:hAnsi="宋体" w:cs="宋体"/>
                <w:szCs w:val="21"/>
              </w:rPr>
              <w:t>支持同步高清录像；支持高清作业拍摄；</w:t>
            </w:r>
          </w:p>
          <w:p>
            <w:pPr>
              <w:numPr>
                <w:ilvl w:val="0"/>
                <w:numId w:val="10"/>
              </w:numPr>
              <w:spacing w:line="276" w:lineRule="auto"/>
              <w:ind w:left="360" w:hanging="360"/>
              <w:rPr>
                <w:rFonts w:ascii="宋体" w:hAnsi="宋体" w:cs="宋体"/>
                <w:szCs w:val="21"/>
              </w:rPr>
            </w:pPr>
            <w:r>
              <w:rPr>
                <w:rFonts w:hint="eastAsia" w:ascii="宋体" w:hAnsi="宋体" w:cs="宋体"/>
                <w:szCs w:val="21"/>
              </w:rPr>
              <w:t>支持临摹台和大屏幕同步显示；可任意放大缩小视频画面；双镜头画面可以任意切换；支持随时用电子笔进行圈注点评。</w:t>
            </w:r>
          </w:p>
          <w:p>
            <w:pPr>
              <w:numPr>
                <w:ilvl w:val="0"/>
                <w:numId w:val="10"/>
              </w:numPr>
              <w:spacing w:line="276" w:lineRule="auto"/>
              <w:ind w:left="360" w:hanging="360"/>
              <w:rPr>
                <w:rFonts w:ascii="宋体" w:hAnsi="宋体" w:cs="宋体"/>
                <w:szCs w:val="21"/>
              </w:rPr>
            </w:pPr>
            <w:r>
              <w:rPr>
                <w:rFonts w:hint="eastAsia" w:ascii="宋体" w:hAnsi="宋体" w:cs="宋体"/>
                <w:szCs w:val="21"/>
              </w:rPr>
              <w:t>小巧玲珑，使用携带方便，不占空间</w:t>
            </w:r>
          </w:p>
        </w:tc>
        <w:tc>
          <w:tcPr>
            <w:tcW w:w="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rPr>
                <w:rFonts w:ascii="宋体" w:hAnsi="宋体" w:cs="宋体"/>
                <w:szCs w:val="21"/>
              </w:rPr>
            </w:pPr>
            <w:r>
              <w:rPr>
                <w:rFonts w:hint="eastAsia" w:ascii="宋体" w:hAnsi="宋体" w:cs="宋体"/>
                <w:szCs w:val="21"/>
              </w:rPr>
              <w:t>台</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szCs w:val="21"/>
              </w:rPr>
            </w:pPr>
            <w:r>
              <w:rPr>
                <w:rFonts w:hint="eastAsia" w:ascii="宋体" w:hAnsi="宋体" w:cs="宋体"/>
                <w:szCs w:val="21"/>
              </w:rPr>
              <w:t>2</w:t>
            </w:r>
          </w:p>
        </w:tc>
        <w:tc>
          <w:tcPr>
            <w:tcW w:w="14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宋体" w:hAnsi="宋体" w:cs="宋体"/>
                <w:szCs w:val="21"/>
              </w:rPr>
            </w:pPr>
            <w:r>
              <w:rPr>
                <w:rFonts w:hint="eastAsia" w:ascii="宋体" w:hAnsi="宋体" w:cs="宋体"/>
                <w:szCs w:val="21"/>
                <w:lang w:val="en-US" w:eastAsia="zh-CN"/>
              </w:rPr>
              <w:t>翰和</w:t>
            </w:r>
          </w:p>
        </w:tc>
      </w:tr>
      <w:tr>
        <w:tblPrEx>
          <w:tblLayout w:type="fixed"/>
          <w:tblCellMar>
            <w:top w:w="0" w:type="dxa"/>
            <w:left w:w="10" w:type="dxa"/>
            <w:bottom w:w="0" w:type="dxa"/>
            <w:right w:w="10" w:type="dxa"/>
          </w:tblCellMar>
        </w:tblPrEx>
        <w:trPr>
          <w:trHeight w:val="1125" w:hRule="atLeast"/>
        </w:trPr>
        <w:tc>
          <w:tcPr>
            <w:tcW w:w="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szCs w:val="21"/>
              </w:rPr>
            </w:pPr>
            <w:r>
              <w:rPr>
                <w:rFonts w:hint="eastAsia" w:ascii="宋体" w:hAnsi="宋体" w:cs="宋体"/>
                <w:szCs w:val="21"/>
              </w:rPr>
              <w:t>13</w:t>
            </w:r>
          </w:p>
        </w:tc>
        <w:tc>
          <w:tcPr>
            <w:tcW w:w="10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szCs w:val="21"/>
              </w:rPr>
            </w:pPr>
            <w:r>
              <w:rPr>
                <w:rFonts w:hint="eastAsia" w:ascii="宋体" w:hAnsi="宋体" w:cs="宋体"/>
                <w:szCs w:val="21"/>
              </w:rPr>
              <w:t>书法教学数据中心</w:t>
            </w:r>
          </w:p>
        </w:tc>
        <w:tc>
          <w:tcPr>
            <w:tcW w:w="85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10"/>
              </w:numPr>
              <w:spacing w:line="276" w:lineRule="auto"/>
              <w:ind w:left="360" w:hanging="360"/>
              <w:rPr>
                <w:rFonts w:ascii="宋体" w:hAnsi="宋体" w:cs="宋体"/>
                <w:szCs w:val="21"/>
              </w:rPr>
            </w:pPr>
            <w:r>
              <w:rPr>
                <w:rFonts w:hint="eastAsia" w:ascii="宋体" w:hAnsi="宋体" w:cs="宋体"/>
                <w:szCs w:val="21"/>
              </w:rPr>
              <w:t>CPU型号Intel i5 ；</w:t>
            </w:r>
          </w:p>
          <w:p>
            <w:pPr>
              <w:numPr>
                <w:ilvl w:val="0"/>
                <w:numId w:val="10"/>
              </w:numPr>
              <w:spacing w:line="276" w:lineRule="auto"/>
              <w:ind w:left="360" w:hanging="360"/>
              <w:rPr>
                <w:rFonts w:ascii="宋体" w:hAnsi="宋体" w:cs="宋体"/>
                <w:szCs w:val="21"/>
              </w:rPr>
            </w:pPr>
            <w:r>
              <w:rPr>
                <w:rFonts w:hint="eastAsia" w:ascii="宋体" w:hAnsi="宋体" w:cs="宋体"/>
                <w:szCs w:val="21"/>
              </w:rPr>
              <w:t>CPU频率≥2.7GHz；</w:t>
            </w:r>
          </w:p>
          <w:p>
            <w:pPr>
              <w:numPr>
                <w:ilvl w:val="0"/>
                <w:numId w:val="10"/>
              </w:numPr>
              <w:spacing w:line="276" w:lineRule="auto"/>
              <w:ind w:left="360" w:hanging="360"/>
              <w:rPr>
                <w:rFonts w:ascii="宋体" w:hAnsi="宋体" w:cs="宋体"/>
                <w:szCs w:val="21"/>
              </w:rPr>
            </w:pPr>
            <w:r>
              <w:rPr>
                <w:rFonts w:hint="eastAsia" w:ascii="宋体" w:hAnsi="宋体" w:cs="宋体"/>
                <w:szCs w:val="21"/>
              </w:rPr>
              <w:t>内存容量≥4GB；</w:t>
            </w:r>
          </w:p>
          <w:p>
            <w:pPr>
              <w:numPr>
                <w:ilvl w:val="0"/>
                <w:numId w:val="10"/>
              </w:numPr>
              <w:spacing w:line="276" w:lineRule="auto"/>
              <w:ind w:left="360" w:hanging="360"/>
              <w:rPr>
                <w:rFonts w:ascii="宋体" w:hAnsi="宋体" w:cs="宋体"/>
                <w:szCs w:val="21"/>
              </w:rPr>
            </w:pPr>
            <w:r>
              <w:rPr>
                <w:rFonts w:hint="eastAsia" w:ascii="宋体" w:hAnsi="宋体" w:cs="宋体"/>
                <w:szCs w:val="21"/>
              </w:rPr>
              <w:t>内存类型DDR3 1600MHz；</w:t>
            </w:r>
          </w:p>
          <w:p>
            <w:pPr>
              <w:numPr>
                <w:ilvl w:val="0"/>
                <w:numId w:val="10"/>
              </w:numPr>
              <w:spacing w:line="276" w:lineRule="auto"/>
              <w:ind w:left="360" w:hanging="360"/>
              <w:rPr>
                <w:rFonts w:ascii="宋体" w:hAnsi="宋体" w:cs="宋体"/>
                <w:szCs w:val="21"/>
              </w:rPr>
            </w:pPr>
            <w:r>
              <w:rPr>
                <w:rFonts w:hint="eastAsia" w:ascii="宋体" w:hAnsi="宋体" w:cs="宋体"/>
                <w:szCs w:val="21"/>
              </w:rPr>
              <w:t>内存插槽2个DiMM插槽；</w:t>
            </w:r>
          </w:p>
          <w:p>
            <w:pPr>
              <w:numPr>
                <w:ilvl w:val="0"/>
                <w:numId w:val="10"/>
              </w:numPr>
              <w:spacing w:line="276" w:lineRule="auto"/>
              <w:ind w:left="360" w:hanging="360"/>
              <w:rPr>
                <w:rFonts w:ascii="宋体" w:hAnsi="宋体" w:cs="宋体"/>
                <w:szCs w:val="21"/>
              </w:rPr>
            </w:pPr>
            <w:r>
              <w:rPr>
                <w:rFonts w:hint="eastAsia" w:ascii="宋体" w:hAnsi="宋体" w:cs="宋体"/>
                <w:szCs w:val="21"/>
              </w:rPr>
              <w:t>硬盘容量≥500GB；硬盘≥7200转；</w:t>
            </w:r>
          </w:p>
          <w:p>
            <w:pPr>
              <w:numPr>
                <w:ilvl w:val="0"/>
                <w:numId w:val="10"/>
              </w:numPr>
              <w:spacing w:line="276" w:lineRule="auto"/>
              <w:ind w:left="360" w:hanging="360"/>
              <w:rPr>
                <w:rFonts w:ascii="宋体" w:hAnsi="宋体" w:cs="宋体"/>
                <w:szCs w:val="21"/>
              </w:rPr>
            </w:pPr>
            <w:r>
              <w:rPr>
                <w:rFonts w:hint="eastAsia" w:ascii="宋体" w:hAnsi="宋体" w:cs="宋体"/>
                <w:szCs w:val="21"/>
              </w:rPr>
              <w:t>显卡芯片≥NVIDIA GeForce GT 620；</w:t>
            </w:r>
          </w:p>
          <w:p>
            <w:pPr>
              <w:numPr>
                <w:ilvl w:val="0"/>
                <w:numId w:val="10"/>
              </w:numPr>
              <w:spacing w:line="276" w:lineRule="auto"/>
              <w:ind w:left="360" w:hanging="360"/>
              <w:rPr>
                <w:rFonts w:ascii="宋体" w:hAnsi="宋体" w:cs="宋体"/>
                <w:szCs w:val="21"/>
              </w:rPr>
            </w:pPr>
            <w:r>
              <w:rPr>
                <w:rFonts w:hint="eastAsia" w:ascii="宋体" w:hAnsi="宋体" w:cs="宋体"/>
                <w:szCs w:val="21"/>
              </w:rPr>
              <w:t>数据接口:4×USB2.0+2×USB3.0；</w:t>
            </w:r>
          </w:p>
          <w:p>
            <w:pPr>
              <w:numPr>
                <w:ilvl w:val="0"/>
                <w:numId w:val="10"/>
              </w:numPr>
              <w:spacing w:line="276" w:lineRule="auto"/>
              <w:ind w:left="360" w:hanging="360"/>
              <w:rPr>
                <w:rFonts w:ascii="宋体" w:hAnsi="宋体" w:cs="宋体"/>
                <w:szCs w:val="21"/>
              </w:rPr>
            </w:pPr>
            <w:r>
              <w:rPr>
                <w:rFonts w:hint="eastAsia" w:ascii="宋体" w:hAnsi="宋体" w:cs="宋体"/>
                <w:szCs w:val="21"/>
              </w:rPr>
              <w:t>音频接口:耳机输出接口，麦克风输入接口；</w:t>
            </w:r>
          </w:p>
          <w:p>
            <w:pPr>
              <w:numPr>
                <w:ilvl w:val="0"/>
                <w:numId w:val="10"/>
              </w:numPr>
              <w:spacing w:line="276" w:lineRule="auto"/>
              <w:ind w:left="360" w:hanging="360"/>
              <w:rPr>
                <w:rFonts w:ascii="宋体" w:hAnsi="宋体" w:cs="宋体"/>
                <w:szCs w:val="21"/>
              </w:rPr>
            </w:pPr>
            <w:r>
              <w:rPr>
                <w:rFonts w:hint="eastAsia" w:ascii="宋体" w:hAnsi="宋体" w:cs="宋体"/>
                <w:szCs w:val="21"/>
              </w:rPr>
              <w:t>视频接口:VGA，Display Port；网络接口:RJ45（网络接口）；</w:t>
            </w:r>
          </w:p>
          <w:p>
            <w:pPr>
              <w:numPr>
                <w:ilvl w:val="0"/>
                <w:numId w:val="10"/>
              </w:numPr>
              <w:spacing w:line="276" w:lineRule="auto"/>
              <w:ind w:left="360" w:hanging="360"/>
              <w:rPr>
                <w:rStyle w:val="10"/>
                <w:rFonts w:ascii="宋体" w:hAnsi="宋体" w:cs="宋体"/>
                <w:b w:val="0"/>
                <w:szCs w:val="21"/>
              </w:rPr>
            </w:pPr>
            <w:r>
              <w:rPr>
                <w:rFonts w:hint="eastAsia" w:ascii="宋体" w:hAnsi="宋体" w:cs="宋体"/>
                <w:szCs w:val="21"/>
              </w:rPr>
              <w:t>其它接口:电源接口，PS/2。</w:t>
            </w:r>
          </w:p>
        </w:tc>
        <w:tc>
          <w:tcPr>
            <w:tcW w:w="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rPr>
                <w:rFonts w:ascii="宋体" w:hAnsi="宋体" w:cs="宋体"/>
                <w:szCs w:val="21"/>
              </w:rPr>
            </w:pPr>
            <w:r>
              <w:rPr>
                <w:rFonts w:hint="eastAsia" w:ascii="宋体" w:hAnsi="宋体" w:cs="宋体"/>
                <w:szCs w:val="21"/>
              </w:rPr>
              <w:t>台</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szCs w:val="21"/>
              </w:rPr>
            </w:pPr>
            <w:r>
              <w:rPr>
                <w:rFonts w:hint="eastAsia" w:ascii="宋体" w:hAnsi="宋体" w:cs="宋体"/>
                <w:szCs w:val="21"/>
              </w:rPr>
              <w:t>2</w:t>
            </w:r>
          </w:p>
        </w:tc>
        <w:tc>
          <w:tcPr>
            <w:tcW w:w="14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宋体" w:hAnsi="宋体" w:cs="宋体" w:eastAsiaTheme="minorEastAsia"/>
                <w:szCs w:val="21"/>
                <w:lang w:val="en-US" w:eastAsia="zh-CN"/>
              </w:rPr>
            </w:pPr>
            <w:r>
              <w:rPr>
                <w:rFonts w:hint="eastAsia" w:ascii="宋体" w:hAnsi="宋体" w:cs="宋体"/>
                <w:szCs w:val="21"/>
                <w:lang w:val="en-US" w:eastAsia="zh-CN"/>
              </w:rPr>
              <w:t>联想</w:t>
            </w:r>
          </w:p>
        </w:tc>
      </w:tr>
      <w:tr>
        <w:tblPrEx>
          <w:tblLayout w:type="fixed"/>
          <w:tblCellMar>
            <w:top w:w="0" w:type="dxa"/>
            <w:left w:w="10" w:type="dxa"/>
            <w:bottom w:w="0" w:type="dxa"/>
            <w:right w:w="10" w:type="dxa"/>
          </w:tblCellMar>
        </w:tblPrEx>
        <w:trPr>
          <w:trHeight w:val="558" w:hRule="atLeast"/>
        </w:trPr>
        <w:tc>
          <w:tcPr>
            <w:tcW w:w="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szCs w:val="21"/>
              </w:rPr>
            </w:pPr>
            <w:r>
              <w:rPr>
                <w:rFonts w:hint="eastAsia" w:ascii="宋体" w:hAnsi="宋体" w:cs="宋体"/>
                <w:szCs w:val="21"/>
              </w:rPr>
              <w:t>14</w:t>
            </w:r>
          </w:p>
        </w:tc>
        <w:tc>
          <w:tcPr>
            <w:tcW w:w="10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szCs w:val="21"/>
              </w:rPr>
            </w:pPr>
            <w:r>
              <w:rPr>
                <w:rFonts w:hint="eastAsia" w:ascii="宋体" w:hAnsi="宋体" w:cs="宋体"/>
                <w:szCs w:val="21"/>
              </w:rPr>
              <w:t>书法专用手写屏</w:t>
            </w:r>
          </w:p>
        </w:tc>
        <w:tc>
          <w:tcPr>
            <w:tcW w:w="85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10"/>
              </w:numPr>
              <w:spacing w:line="276" w:lineRule="auto"/>
              <w:ind w:left="360" w:hanging="360"/>
              <w:rPr>
                <w:rFonts w:ascii="宋体" w:hAnsi="宋体" w:cs="宋体"/>
                <w:szCs w:val="21"/>
              </w:rPr>
            </w:pPr>
            <w:r>
              <w:rPr>
                <w:rFonts w:hint="eastAsia" w:ascii="宋体" w:hAnsi="宋体" w:cs="宋体"/>
                <w:szCs w:val="21"/>
              </w:rPr>
              <w:t>分辨率:1920*1080；亮度:250 cd / m2；</w:t>
            </w:r>
          </w:p>
          <w:p>
            <w:pPr>
              <w:numPr>
                <w:ilvl w:val="0"/>
                <w:numId w:val="10"/>
              </w:numPr>
              <w:spacing w:line="276" w:lineRule="auto"/>
              <w:ind w:left="360" w:hanging="360"/>
              <w:rPr>
                <w:rFonts w:ascii="宋体" w:hAnsi="宋体" w:cs="宋体"/>
                <w:szCs w:val="21"/>
              </w:rPr>
            </w:pPr>
            <w:r>
              <w:rPr>
                <w:rFonts w:hint="eastAsia" w:ascii="宋体" w:hAnsi="宋体" w:cs="宋体"/>
                <w:szCs w:val="21"/>
              </w:rPr>
              <w:t>对比度:600:1；背光源:LED背光；</w:t>
            </w:r>
          </w:p>
          <w:p>
            <w:pPr>
              <w:numPr>
                <w:ilvl w:val="0"/>
                <w:numId w:val="10"/>
              </w:numPr>
              <w:spacing w:line="276" w:lineRule="auto"/>
              <w:ind w:left="360" w:hanging="360"/>
              <w:rPr>
                <w:rFonts w:ascii="宋体" w:hAnsi="宋体" w:cs="宋体"/>
                <w:szCs w:val="21"/>
              </w:rPr>
            </w:pPr>
            <w:r>
              <w:rPr>
                <w:rFonts w:hint="eastAsia" w:ascii="宋体" w:hAnsi="宋体" w:cs="宋体"/>
                <w:szCs w:val="21"/>
              </w:rPr>
              <w:t>可视角度:H:160°, V: 160°；</w:t>
            </w:r>
          </w:p>
          <w:p>
            <w:pPr>
              <w:numPr>
                <w:ilvl w:val="0"/>
                <w:numId w:val="10"/>
              </w:numPr>
              <w:spacing w:line="276" w:lineRule="auto"/>
              <w:ind w:left="360" w:hanging="360"/>
              <w:rPr>
                <w:rFonts w:ascii="宋体" w:hAnsi="宋体" w:cs="宋体"/>
                <w:szCs w:val="21"/>
              </w:rPr>
            </w:pPr>
            <w:r>
              <w:rPr>
                <w:rFonts w:hint="eastAsia" w:ascii="宋体" w:hAnsi="宋体" w:cs="宋体"/>
                <w:szCs w:val="21"/>
              </w:rPr>
              <w:t>显示技术:NextVision；</w:t>
            </w:r>
          </w:p>
          <w:p>
            <w:pPr>
              <w:numPr>
                <w:ilvl w:val="0"/>
                <w:numId w:val="10"/>
              </w:numPr>
              <w:spacing w:line="276" w:lineRule="auto"/>
              <w:ind w:left="360" w:hanging="360"/>
              <w:rPr>
                <w:rFonts w:ascii="宋体" w:hAnsi="宋体" w:cs="宋体"/>
                <w:szCs w:val="21"/>
              </w:rPr>
            </w:pPr>
            <w:r>
              <w:rPr>
                <w:rFonts w:hint="eastAsia" w:ascii="宋体" w:hAnsi="宋体" w:cs="宋体"/>
                <w:szCs w:val="21"/>
              </w:rPr>
              <w:t>响应时间:25ms(Tr+Tf)；</w:t>
            </w:r>
          </w:p>
          <w:p>
            <w:pPr>
              <w:numPr>
                <w:ilvl w:val="0"/>
                <w:numId w:val="10"/>
              </w:numPr>
              <w:spacing w:line="276" w:lineRule="auto"/>
              <w:ind w:left="360" w:hanging="360"/>
              <w:rPr>
                <w:rFonts w:ascii="宋体" w:hAnsi="宋体" w:cs="宋体"/>
                <w:szCs w:val="21"/>
              </w:rPr>
            </w:pPr>
            <w:r>
              <w:rPr>
                <w:rFonts w:hint="eastAsia" w:ascii="宋体" w:hAnsi="宋体" w:cs="宋体"/>
                <w:szCs w:val="21"/>
              </w:rPr>
              <w:t>接口:USB；</w:t>
            </w:r>
          </w:p>
          <w:p>
            <w:pPr>
              <w:numPr>
                <w:ilvl w:val="0"/>
                <w:numId w:val="10"/>
              </w:numPr>
              <w:spacing w:line="276" w:lineRule="auto"/>
              <w:ind w:left="360" w:hanging="360"/>
              <w:rPr>
                <w:rFonts w:ascii="宋体" w:hAnsi="宋体" w:cs="宋体"/>
                <w:szCs w:val="21"/>
              </w:rPr>
            </w:pPr>
            <w:r>
              <w:rPr>
                <w:rFonts w:hint="eastAsia" w:ascii="宋体" w:hAnsi="宋体" w:cs="宋体"/>
                <w:szCs w:val="21"/>
              </w:rPr>
              <w:t>手写技术:电磁感应；</w:t>
            </w:r>
          </w:p>
          <w:p>
            <w:pPr>
              <w:numPr>
                <w:ilvl w:val="0"/>
                <w:numId w:val="10"/>
              </w:numPr>
              <w:spacing w:line="276" w:lineRule="auto"/>
              <w:ind w:left="360" w:hanging="360"/>
              <w:rPr>
                <w:rFonts w:ascii="宋体" w:hAnsi="宋体" w:cs="宋体"/>
                <w:szCs w:val="21"/>
              </w:rPr>
            </w:pPr>
            <w:r>
              <w:rPr>
                <w:rFonts w:hint="eastAsia" w:ascii="宋体" w:hAnsi="宋体" w:cs="宋体"/>
                <w:szCs w:val="21"/>
              </w:rPr>
              <w:t>压感：2048级压感；</w:t>
            </w:r>
          </w:p>
          <w:p>
            <w:pPr>
              <w:numPr>
                <w:ilvl w:val="0"/>
                <w:numId w:val="10"/>
              </w:numPr>
              <w:spacing w:line="276" w:lineRule="auto"/>
              <w:ind w:left="360" w:hanging="360"/>
              <w:rPr>
                <w:rFonts w:ascii="宋体" w:hAnsi="宋体" w:cs="宋体"/>
                <w:szCs w:val="21"/>
              </w:rPr>
            </w:pPr>
            <w:r>
              <w:rPr>
                <w:rFonts w:hint="eastAsia" w:ascii="宋体" w:hAnsi="宋体" w:cs="宋体"/>
                <w:szCs w:val="21"/>
              </w:rPr>
              <w:t>定位精度：±0.5mm(屏幕中心), 最大偏差±2mm（边缘和角落）；</w:t>
            </w:r>
          </w:p>
          <w:p>
            <w:pPr>
              <w:numPr>
                <w:ilvl w:val="0"/>
                <w:numId w:val="10"/>
              </w:numPr>
              <w:spacing w:line="276" w:lineRule="auto"/>
              <w:ind w:left="360" w:hanging="360"/>
              <w:rPr>
                <w:rFonts w:ascii="宋体" w:hAnsi="宋体" w:cs="宋体"/>
                <w:szCs w:val="21"/>
              </w:rPr>
            </w:pPr>
            <w:r>
              <w:rPr>
                <w:rFonts w:hint="eastAsia" w:ascii="宋体" w:hAnsi="宋体" w:cs="宋体"/>
                <w:szCs w:val="21"/>
              </w:rPr>
              <w:t>感应高度：height 5mm above glass；</w:t>
            </w:r>
          </w:p>
          <w:p>
            <w:pPr>
              <w:numPr>
                <w:ilvl w:val="0"/>
                <w:numId w:val="10"/>
              </w:numPr>
              <w:spacing w:line="276" w:lineRule="auto"/>
              <w:ind w:left="360" w:hanging="360"/>
              <w:rPr>
                <w:rFonts w:ascii="宋体" w:hAnsi="宋体" w:cs="宋体"/>
                <w:szCs w:val="21"/>
              </w:rPr>
            </w:pPr>
            <w:r>
              <w:rPr>
                <w:rFonts w:hint="eastAsia" w:ascii="宋体" w:hAnsi="宋体" w:cs="宋体"/>
                <w:szCs w:val="21"/>
              </w:rPr>
              <w:t>反应速度：220 pps；</w:t>
            </w:r>
          </w:p>
        </w:tc>
        <w:tc>
          <w:tcPr>
            <w:tcW w:w="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rPr>
                <w:rFonts w:ascii="宋体" w:hAnsi="宋体" w:cs="宋体"/>
                <w:szCs w:val="21"/>
              </w:rPr>
            </w:pPr>
            <w:r>
              <w:rPr>
                <w:rFonts w:hint="eastAsia" w:ascii="宋体" w:hAnsi="宋体" w:cs="宋体"/>
                <w:szCs w:val="21"/>
              </w:rPr>
              <w:t>台</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szCs w:val="21"/>
              </w:rPr>
            </w:pPr>
            <w:r>
              <w:rPr>
                <w:rFonts w:hint="eastAsia" w:ascii="宋体" w:hAnsi="宋体" w:cs="宋体"/>
                <w:szCs w:val="21"/>
              </w:rPr>
              <w:t>2</w:t>
            </w:r>
          </w:p>
        </w:tc>
        <w:tc>
          <w:tcPr>
            <w:tcW w:w="14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宋体" w:hAnsi="宋体" w:cs="宋体"/>
                <w:szCs w:val="21"/>
              </w:rPr>
            </w:pPr>
            <w:r>
              <w:rPr>
                <w:rFonts w:hint="eastAsia" w:ascii="宋体" w:hAnsi="宋体" w:cs="宋体"/>
                <w:szCs w:val="21"/>
                <w:lang w:val="en-US" w:eastAsia="zh-CN"/>
              </w:rPr>
              <w:t>翰和</w:t>
            </w:r>
          </w:p>
        </w:tc>
      </w:tr>
      <w:tr>
        <w:tblPrEx>
          <w:tblLayout w:type="fixed"/>
          <w:tblCellMar>
            <w:top w:w="0" w:type="dxa"/>
            <w:left w:w="10" w:type="dxa"/>
            <w:bottom w:w="0" w:type="dxa"/>
            <w:right w:w="10" w:type="dxa"/>
          </w:tblCellMar>
        </w:tblPrEx>
        <w:trPr>
          <w:trHeight w:val="558" w:hRule="atLeast"/>
        </w:trPr>
        <w:tc>
          <w:tcPr>
            <w:tcW w:w="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szCs w:val="21"/>
              </w:rPr>
            </w:pPr>
            <w:r>
              <w:rPr>
                <w:rFonts w:hint="eastAsia" w:ascii="宋体" w:hAnsi="宋体" w:cs="宋体"/>
                <w:szCs w:val="21"/>
              </w:rPr>
              <w:t>15</w:t>
            </w:r>
          </w:p>
        </w:tc>
        <w:tc>
          <w:tcPr>
            <w:tcW w:w="10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szCs w:val="21"/>
              </w:rPr>
            </w:pPr>
            <w:r>
              <w:rPr>
                <w:rFonts w:hint="eastAsia" w:ascii="宋体" w:hAnsi="宋体" w:cs="宋体"/>
                <w:szCs w:val="21"/>
              </w:rPr>
              <w:t>书法知识窗帘</w:t>
            </w:r>
          </w:p>
        </w:tc>
        <w:tc>
          <w:tcPr>
            <w:tcW w:w="85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rPr>
                <w:rFonts w:ascii="宋体" w:hAnsi="宋体" w:cs="宋体"/>
                <w:szCs w:val="21"/>
              </w:rPr>
            </w:pPr>
            <w:r>
              <w:rPr>
                <w:rFonts w:hint="eastAsia" w:ascii="宋体" w:hAnsi="宋体" w:cs="宋体"/>
                <w:szCs w:val="21"/>
              </w:rPr>
              <w:t>根据学校教室实际大小定制，窗帘体现书法韵味</w:t>
            </w:r>
          </w:p>
        </w:tc>
        <w:tc>
          <w:tcPr>
            <w:tcW w:w="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rPr>
                <w:rFonts w:ascii="宋体" w:hAnsi="宋体" w:cs="宋体"/>
                <w:szCs w:val="21"/>
              </w:rPr>
            </w:pPr>
            <w:r>
              <w:rPr>
                <w:rFonts w:hint="eastAsia" w:ascii="宋体" w:hAnsi="宋体" w:cs="宋体"/>
                <w:szCs w:val="21"/>
              </w:rPr>
              <w:t>套</w:t>
            </w:r>
          </w:p>
        </w:tc>
        <w:tc>
          <w:tcPr>
            <w:tcW w:w="10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szCs w:val="21"/>
              </w:rPr>
            </w:pPr>
            <w:r>
              <w:rPr>
                <w:rFonts w:hint="eastAsia" w:ascii="宋体" w:hAnsi="宋体" w:cs="宋体"/>
                <w:szCs w:val="21"/>
              </w:rPr>
              <w:t>2</w:t>
            </w:r>
          </w:p>
        </w:tc>
        <w:tc>
          <w:tcPr>
            <w:tcW w:w="14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宋体" w:hAnsi="宋体" w:cs="宋体" w:eastAsiaTheme="minorEastAsia"/>
                <w:szCs w:val="21"/>
                <w:lang w:val="en-US" w:eastAsia="zh-CN"/>
              </w:rPr>
            </w:pPr>
            <w:r>
              <w:rPr>
                <w:rFonts w:hint="eastAsia" w:ascii="宋体" w:hAnsi="宋体" w:cs="宋体"/>
                <w:szCs w:val="21"/>
                <w:lang w:val="en-US" w:eastAsia="zh-CN"/>
              </w:rPr>
              <w:t>定制</w:t>
            </w:r>
          </w:p>
        </w:tc>
      </w:tr>
    </w:tbl>
    <w:p>
      <w:pPr>
        <w:numPr>
          <w:ilvl w:val="0"/>
          <w:numId w:val="0"/>
        </w:numPr>
        <w:ind w:leftChars="0"/>
      </w:pPr>
    </w:p>
    <w:p>
      <w:pPr>
        <w:pStyle w:val="2"/>
        <w:numPr>
          <w:ilvl w:val="0"/>
          <w:numId w:val="1"/>
        </w:numPr>
        <w:ind w:left="0" w:leftChars="0" w:firstLine="0" w:firstLineChars="0"/>
        <w:rPr>
          <w:rFonts w:hint="default"/>
          <w:b/>
          <w:bCs/>
          <w:sz w:val="28"/>
          <w:szCs w:val="28"/>
          <w:lang w:val="en-US" w:eastAsia="zh-CN"/>
        </w:rPr>
      </w:pPr>
      <w:r>
        <w:rPr>
          <w:rFonts w:hint="eastAsia"/>
          <w:b/>
          <w:bCs/>
          <w:sz w:val="28"/>
          <w:szCs w:val="28"/>
          <w:lang w:val="en-US" w:eastAsia="zh-CN"/>
        </w:rPr>
        <w:t>商务要求</w:t>
      </w:r>
    </w:p>
    <w:p>
      <w:pPr>
        <w:widowControl/>
        <w:numPr>
          <w:ilvl w:val="0"/>
          <w:numId w:val="11"/>
        </w:numPr>
        <w:adjustRightInd w:val="0"/>
        <w:snapToGrid w:val="0"/>
        <w:spacing w:line="360" w:lineRule="auto"/>
        <w:jc w:val="left"/>
        <w:rPr>
          <w:sz w:val="24"/>
          <w:szCs w:val="24"/>
        </w:rPr>
      </w:pPr>
      <w:r>
        <w:rPr>
          <w:rFonts w:hint="eastAsia"/>
          <w:b/>
          <w:bCs/>
          <w:sz w:val="24"/>
          <w:szCs w:val="24"/>
          <w:lang w:val="en-US" w:eastAsia="zh-CN"/>
        </w:rPr>
        <w:t xml:space="preserve"> </w:t>
      </w:r>
      <w:r>
        <w:rPr>
          <w:rFonts w:hint="eastAsia"/>
          <w:kern w:val="0"/>
          <w:sz w:val="24"/>
          <w:szCs w:val="24"/>
        </w:rPr>
        <w:t>为保障产品运行，中标供应商</w:t>
      </w:r>
      <w:r>
        <w:rPr>
          <w:rFonts w:hint="eastAsia"/>
          <w:b/>
          <w:bCs/>
          <w:kern w:val="0"/>
          <w:sz w:val="24"/>
          <w:szCs w:val="24"/>
        </w:rPr>
        <w:t>应标产品必须严格按照参数要求执行，无负偏离</w:t>
      </w:r>
      <w:r>
        <w:rPr>
          <w:rFonts w:hint="eastAsia"/>
          <w:kern w:val="0"/>
          <w:sz w:val="24"/>
          <w:szCs w:val="24"/>
        </w:rPr>
        <w:t>，</w:t>
      </w:r>
      <w:r>
        <w:rPr>
          <w:rFonts w:hint="eastAsia"/>
          <w:b/>
          <w:bCs/>
          <w:kern w:val="0"/>
          <w:sz w:val="24"/>
          <w:szCs w:val="24"/>
        </w:rPr>
        <w:t>否则视为恶意报价，上报采购监管部门。</w:t>
      </w:r>
    </w:p>
    <w:p>
      <w:pPr>
        <w:widowControl/>
        <w:numPr>
          <w:ilvl w:val="0"/>
          <w:numId w:val="11"/>
        </w:numPr>
        <w:adjustRightInd w:val="0"/>
        <w:snapToGrid w:val="0"/>
        <w:spacing w:line="360" w:lineRule="auto"/>
        <w:jc w:val="left"/>
        <w:rPr>
          <w:sz w:val="24"/>
          <w:szCs w:val="24"/>
        </w:rPr>
      </w:pPr>
      <w:r>
        <w:rPr>
          <w:rFonts w:hint="eastAsia"/>
          <w:kern w:val="0"/>
          <w:sz w:val="24"/>
          <w:szCs w:val="24"/>
          <w:lang w:val="en-US" w:eastAsia="zh-CN"/>
        </w:rPr>
        <w:t xml:space="preserve"> </w:t>
      </w:r>
      <w:r>
        <w:rPr>
          <w:rFonts w:hint="eastAsia"/>
          <w:kern w:val="0"/>
          <w:sz w:val="24"/>
          <w:szCs w:val="24"/>
        </w:rPr>
        <w:t>为保证产品质量，预中标后3个工作日内供应商需对</w:t>
      </w:r>
      <w:r>
        <w:rPr>
          <w:rFonts w:hint="eastAsia"/>
          <w:kern w:val="0"/>
          <w:sz w:val="24"/>
          <w:szCs w:val="24"/>
          <w:lang w:val="en-US" w:eastAsia="zh-CN"/>
        </w:rPr>
        <w:t>数字书法</w:t>
      </w:r>
      <w:r>
        <w:rPr>
          <w:rFonts w:hint="eastAsia"/>
          <w:kern w:val="0"/>
          <w:sz w:val="24"/>
          <w:szCs w:val="24"/>
        </w:rPr>
        <w:t>教学系统以下核心教学应用与关键技术进行演示</w:t>
      </w:r>
      <w:r>
        <w:rPr>
          <w:rFonts w:hint="eastAsia" w:ascii="宋体" w:hAnsi="宋体" w:cs="宋体"/>
          <w:b/>
          <w:kern w:val="0"/>
          <w:sz w:val="24"/>
          <w:szCs w:val="24"/>
        </w:rPr>
        <w:t>：</w:t>
      </w:r>
    </w:p>
    <w:p>
      <w:pPr>
        <w:numPr>
          <w:ilvl w:val="0"/>
          <w:numId w:val="12"/>
        </w:numPr>
        <w:spacing w:line="240" w:lineRule="auto"/>
        <w:rPr>
          <w:rFonts w:hAnsi="宋体" w:cs="宋体"/>
          <w:sz w:val="21"/>
          <w:szCs w:val="21"/>
        </w:rPr>
      </w:pPr>
      <w:r>
        <w:rPr>
          <w:rFonts w:hint="eastAsia" w:hAnsi="宋体" w:cs="宋体"/>
          <w:sz w:val="21"/>
          <w:szCs w:val="21"/>
        </w:rPr>
        <w:t>书法教学直播录播系统：</w:t>
      </w:r>
    </w:p>
    <w:p>
      <w:pPr>
        <w:spacing w:line="240" w:lineRule="auto"/>
        <w:rPr>
          <w:rFonts w:hint="eastAsia" w:hAnsi="宋体" w:cs="宋体"/>
          <w:sz w:val="21"/>
          <w:szCs w:val="21"/>
        </w:rPr>
      </w:pPr>
      <w:r>
        <w:rPr>
          <w:rFonts w:hint="eastAsia" w:hAnsi="宋体" w:cs="宋体"/>
          <w:sz w:val="21"/>
          <w:szCs w:val="21"/>
        </w:rPr>
        <w:t>★老师可以通过移动端（手机/平板）摄像头随时分享直播学生临摹过程，可将学生练习过程进行录制、推送至所有学生端及保存为微课；</w:t>
      </w:r>
    </w:p>
    <w:p>
      <w:pPr>
        <w:numPr>
          <w:ilvl w:val="0"/>
          <w:numId w:val="12"/>
        </w:numPr>
        <w:spacing w:line="240" w:lineRule="auto"/>
        <w:rPr>
          <w:rFonts w:hAnsi="宋体"/>
          <w:sz w:val="21"/>
          <w:szCs w:val="21"/>
        </w:rPr>
      </w:pPr>
      <w:r>
        <w:rPr>
          <w:rFonts w:hint="eastAsia" w:hAnsi="宋体" w:cs="宋体"/>
          <w:sz w:val="21"/>
          <w:szCs w:val="21"/>
        </w:rPr>
        <w:t>课堂讲义系统</w:t>
      </w:r>
      <w:r>
        <w:rPr>
          <w:rFonts w:hint="eastAsia" w:hAnsi="宋体"/>
          <w:sz w:val="21"/>
          <w:szCs w:val="21"/>
        </w:rPr>
        <w:t>：</w:t>
      </w:r>
    </w:p>
    <w:p>
      <w:pPr>
        <w:spacing w:line="240" w:lineRule="auto"/>
        <w:rPr>
          <w:rFonts w:hAnsi="宋体"/>
          <w:sz w:val="21"/>
          <w:szCs w:val="21"/>
        </w:rPr>
      </w:pPr>
      <w:r>
        <w:rPr>
          <w:rFonts w:hint="eastAsia" w:hAnsi="宋体" w:cs="宋体"/>
          <w:sz w:val="21"/>
          <w:szCs w:val="21"/>
        </w:rPr>
        <w:t>★老师可以任意修改、删减课件，并可把自己的课件轻松置入；提供素材约200G可供老师任意调取、复制、粘贴备课，可以书画通用</w:t>
      </w:r>
      <w:r>
        <w:rPr>
          <w:rFonts w:hint="eastAsia" w:hAnsi="宋体"/>
          <w:sz w:val="21"/>
          <w:szCs w:val="21"/>
        </w:rPr>
        <w:t>；</w:t>
      </w:r>
    </w:p>
    <w:p>
      <w:pPr>
        <w:numPr>
          <w:ilvl w:val="0"/>
          <w:numId w:val="12"/>
        </w:numPr>
        <w:spacing w:line="240" w:lineRule="auto"/>
        <w:rPr>
          <w:rFonts w:hAnsi="宋体" w:cs="宋体"/>
          <w:sz w:val="21"/>
          <w:szCs w:val="21"/>
        </w:rPr>
      </w:pPr>
      <w:r>
        <w:rPr>
          <w:rFonts w:hint="eastAsia" w:hAnsi="宋体" w:cs="宋体"/>
          <w:sz w:val="21"/>
          <w:szCs w:val="21"/>
        </w:rPr>
        <w:t>移动授课系统：</w:t>
      </w:r>
    </w:p>
    <w:p>
      <w:pPr>
        <w:spacing w:line="240" w:lineRule="auto"/>
        <w:rPr>
          <w:rFonts w:hAnsi="宋体" w:cs="宋体"/>
          <w:sz w:val="21"/>
          <w:szCs w:val="21"/>
        </w:rPr>
      </w:pPr>
      <w:r>
        <w:rPr>
          <w:rFonts w:hint="eastAsia" w:hAnsi="宋体" w:cs="宋体"/>
          <w:sz w:val="21"/>
          <w:szCs w:val="21"/>
        </w:rPr>
        <w:t>★老师可以通过移动端（手机/平板）APP将课本、字帖、学生作品等实物拍照推送至所有学生端，支持进行多图对比点评并支持在移动端通过手势控制缩放、旋转、移动、剪切、标注、擦除等操作；</w:t>
      </w:r>
    </w:p>
    <w:p>
      <w:pPr>
        <w:spacing w:line="240" w:lineRule="auto"/>
        <w:rPr>
          <w:rFonts w:hAnsi="宋体" w:cs="宋体"/>
          <w:sz w:val="21"/>
          <w:szCs w:val="21"/>
        </w:rPr>
      </w:pPr>
      <w:r>
        <w:rPr>
          <w:rFonts w:hint="eastAsia" w:hAnsi="宋体" w:cs="宋体"/>
          <w:sz w:val="21"/>
          <w:szCs w:val="21"/>
        </w:rPr>
        <w:t>★教师可将移动设备上PPT的文件直接在教师端上打开，无需拷贝文件至教师端，并全屏播放，也可在移动设备端关闭全屏播放及关闭PPT文件。教师可以通过手势左右滑动控制PPT上下翻页，也可以通过按键控制PPT上下翻页；移动设备端需有当前PPT全部页面的缩略图显示，教师端上不显示，教师可以通过选择缩略图页面快速将PPT翻页至指定页面；</w:t>
      </w:r>
    </w:p>
    <w:p>
      <w:pPr>
        <w:spacing w:line="240" w:lineRule="auto"/>
        <w:rPr>
          <w:rFonts w:hint="eastAsia" w:hAnsi="宋体" w:cs="宋体"/>
          <w:sz w:val="21"/>
          <w:szCs w:val="21"/>
        </w:rPr>
      </w:pPr>
      <w:r>
        <w:rPr>
          <w:rFonts w:hint="eastAsia" w:hAnsi="宋体" w:cs="宋体"/>
          <w:sz w:val="21"/>
          <w:szCs w:val="21"/>
        </w:rPr>
        <w:t>★支持移动端操作，老师可以通过手机或平板进行板书示范也可让学生在移动端进行示范，具备铅笔、荧光笔、激光笔、魔法笔、排刷、图案刷等多种书写笔模式提供三角形、正方形、圆形、椭圆、多边形、平行线、箭头线、虚线等图形绘图工具；</w:t>
      </w:r>
    </w:p>
    <w:p>
      <w:pPr>
        <w:numPr>
          <w:ilvl w:val="0"/>
          <w:numId w:val="12"/>
        </w:numPr>
        <w:spacing w:line="240" w:lineRule="auto"/>
        <w:ind w:left="0" w:leftChars="0" w:firstLine="0" w:firstLineChars="0"/>
        <w:rPr>
          <w:rFonts w:hAnsi="宋体"/>
          <w:color w:val="FF0000"/>
          <w:sz w:val="21"/>
          <w:szCs w:val="21"/>
        </w:rPr>
      </w:pPr>
      <w:r>
        <w:rPr>
          <w:rFonts w:hint="eastAsia" w:hAnsi="宋体" w:cs="宋体"/>
          <w:sz w:val="21"/>
          <w:szCs w:val="21"/>
        </w:rPr>
        <w:t>学生临摹台（基础水写）</w:t>
      </w:r>
    </w:p>
    <w:p>
      <w:pPr>
        <w:tabs>
          <w:tab w:val="left" w:pos="312"/>
        </w:tabs>
        <w:spacing w:line="240" w:lineRule="auto"/>
        <w:rPr>
          <w:rFonts w:hAnsi="宋体"/>
          <w:color w:val="FF0000"/>
          <w:sz w:val="21"/>
          <w:szCs w:val="21"/>
        </w:rPr>
      </w:pPr>
      <w:r>
        <w:rPr>
          <w:rFonts w:hint="eastAsia" w:hAnsi="宋体" w:cs="宋体"/>
          <w:sz w:val="21"/>
          <w:szCs w:val="21"/>
        </w:rPr>
        <w:t>★</w:t>
      </w:r>
      <w:r>
        <w:rPr>
          <w:rFonts w:hAnsi="宋体" w:cs="宋体"/>
          <w:sz w:val="21"/>
          <w:szCs w:val="21"/>
        </w:rPr>
        <w:t>提供</w:t>
      </w:r>
      <w:r>
        <w:rPr>
          <w:rFonts w:hint="eastAsia" w:hAnsi="宋体" w:cs="宋体"/>
          <w:sz w:val="21"/>
          <w:szCs w:val="21"/>
        </w:rPr>
        <w:t>水写板用毛笔沾水书写，笔迹不渗不散，可清晰的观察到运笔轨迹，不象水写布一样笔迹易扩散耐磨耐用，用完即干，节省宣纸和墨汁，环保节能。</w:t>
      </w:r>
    </w:p>
    <w:p>
      <w:pPr>
        <w:numPr>
          <w:ilvl w:val="0"/>
          <w:numId w:val="12"/>
        </w:numPr>
        <w:spacing w:line="240" w:lineRule="auto"/>
        <w:rPr>
          <w:rFonts w:hAnsi="宋体" w:cs="宋体"/>
          <w:sz w:val="21"/>
          <w:szCs w:val="21"/>
        </w:rPr>
      </w:pPr>
      <w:r>
        <w:rPr>
          <w:rFonts w:hint="eastAsia" w:hAnsi="宋体" w:cs="宋体"/>
          <w:sz w:val="21"/>
          <w:szCs w:val="21"/>
        </w:rPr>
        <w:t>书法演示仪：</w:t>
      </w:r>
    </w:p>
    <w:p>
      <w:pPr>
        <w:spacing w:line="240" w:lineRule="auto"/>
        <w:rPr>
          <w:rFonts w:hAnsi="宋体" w:cs="宋体"/>
          <w:color w:val="FF0000"/>
          <w:sz w:val="21"/>
          <w:szCs w:val="21"/>
        </w:rPr>
      </w:pPr>
      <w:r>
        <w:rPr>
          <w:rFonts w:hint="eastAsia" w:hAnsi="宋体" w:cs="宋体"/>
          <w:sz w:val="21"/>
          <w:szCs w:val="21"/>
        </w:rPr>
        <w:t>★双镜头设计可以从各个角度演示书写实况；高清录像摄像头2台；</w:t>
      </w:r>
    </w:p>
    <w:p>
      <w:pPr>
        <w:spacing w:line="240" w:lineRule="auto"/>
        <w:rPr>
          <w:rFonts w:hint="eastAsia" w:hAnsi="宋体" w:cs="宋体"/>
          <w:sz w:val="21"/>
          <w:szCs w:val="21"/>
        </w:rPr>
      </w:pPr>
      <w:r>
        <w:rPr>
          <w:rFonts w:hint="eastAsia" w:hAnsi="宋体" w:cs="宋体"/>
          <w:sz w:val="21"/>
          <w:szCs w:val="21"/>
        </w:rPr>
        <w:t>★USB 数据传输线, USB供电，高清晰专用采集摄像机；正面镜头配有LED辅光，可自由开关；侧镜头可以任意角度固定拍摄；</w:t>
      </w:r>
    </w:p>
    <w:p>
      <w:pPr>
        <w:widowControl/>
        <w:numPr>
          <w:ilvl w:val="0"/>
          <w:numId w:val="0"/>
        </w:numPr>
        <w:adjustRightInd w:val="0"/>
        <w:snapToGrid w:val="0"/>
        <w:spacing w:line="360" w:lineRule="auto"/>
        <w:jc w:val="left"/>
        <w:rPr>
          <w:rFonts w:hint="eastAsia" w:ascii="宋体" w:hAnsi="宋体"/>
          <w:b/>
          <w:bCs/>
          <w:sz w:val="24"/>
          <w:szCs w:val="24"/>
        </w:rPr>
      </w:pPr>
      <w:r>
        <w:rPr>
          <w:rFonts w:hint="eastAsia" w:ascii="宋体" w:hAnsi="宋体"/>
          <w:b/>
          <w:bCs/>
          <w:sz w:val="24"/>
          <w:szCs w:val="24"/>
        </w:rPr>
        <w:t xml:space="preserve">未提供演示或者演示达不到要求，报价无效，视为非实质性响应，按废标处理。延误采购进展耽误货物使用的，将上报上级财政部门处理，追究其相关责任。 </w:t>
      </w:r>
    </w:p>
    <w:p>
      <w:pPr>
        <w:widowControl/>
        <w:numPr>
          <w:ilvl w:val="0"/>
          <w:numId w:val="0"/>
        </w:numPr>
        <w:adjustRightInd w:val="0"/>
        <w:snapToGrid w:val="0"/>
        <w:spacing w:line="360" w:lineRule="auto"/>
        <w:jc w:val="left"/>
        <w:rPr>
          <w:rFonts w:hint="eastAsia"/>
          <w:kern w:val="0"/>
          <w:sz w:val="24"/>
          <w:szCs w:val="24"/>
        </w:rPr>
      </w:pPr>
      <w:r>
        <w:rPr>
          <w:rFonts w:hint="eastAsia" w:ascii="宋体" w:hAnsi="宋体"/>
          <w:b/>
          <w:bCs/>
          <w:sz w:val="24"/>
          <w:szCs w:val="24"/>
          <w:lang w:val="en-US" w:eastAsia="zh-CN"/>
        </w:rPr>
        <w:t>3、</w:t>
      </w:r>
      <w:r>
        <w:rPr>
          <w:rFonts w:hint="eastAsia"/>
          <w:kern w:val="0"/>
          <w:sz w:val="24"/>
          <w:szCs w:val="24"/>
          <w:lang w:val="en-US" w:eastAsia="zh-CN"/>
        </w:rPr>
        <w:t>为</w:t>
      </w:r>
      <w:r>
        <w:rPr>
          <w:rFonts w:hint="eastAsia"/>
          <w:kern w:val="0"/>
          <w:sz w:val="24"/>
          <w:szCs w:val="24"/>
        </w:rPr>
        <w:t>保证产品质量，预中标后3个工作日内供应商需提供以下</w:t>
      </w:r>
      <w:r>
        <w:rPr>
          <w:rFonts w:hint="eastAsia"/>
          <w:kern w:val="0"/>
          <w:sz w:val="24"/>
          <w:szCs w:val="24"/>
          <w:lang w:val="en-US" w:eastAsia="zh-CN"/>
        </w:rPr>
        <w:t>样品</w:t>
      </w:r>
      <w:r>
        <w:rPr>
          <w:rFonts w:hint="eastAsia"/>
          <w:kern w:val="0"/>
          <w:sz w:val="24"/>
          <w:szCs w:val="24"/>
        </w:rPr>
        <w:t>：</w:t>
      </w:r>
    </w:p>
    <w:p>
      <w:pPr>
        <w:pStyle w:val="2"/>
        <w:numPr>
          <w:ilvl w:val="0"/>
          <w:numId w:val="13"/>
        </w:numPr>
        <w:rPr>
          <w:rFonts w:hint="eastAsia" w:hAnsi="宋体" w:cs="宋体"/>
          <w:sz w:val="21"/>
          <w:szCs w:val="21"/>
          <w:lang w:val="en-US" w:eastAsia="zh-CN"/>
        </w:rPr>
      </w:pPr>
      <w:r>
        <w:rPr>
          <w:rFonts w:hint="eastAsia" w:hAnsi="宋体" w:cs="宋体"/>
          <w:sz w:val="21"/>
          <w:szCs w:val="21"/>
        </w:rPr>
        <w:t>提供</w:t>
      </w:r>
      <w:r>
        <w:rPr>
          <w:rFonts w:hint="eastAsia" w:hAnsi="宋体" w:cs="宋体"/>
          <w:sz w:val="21"/>
          <w:szCs w:val="21"/>
          <w:lang w:val="en-US" w:eastAsia="zh-CN"/>
        </w:rPr>
        <w:t>满足招标要求的</w:t>
      </w:r>
      <w:r>
        <w:rPr>
          <w:rFonts w:hint="eastAsia" w:hAnsi="宋体" w:cs="宋体"/>
          <w:sz w:val="21"/>
          <w:szCs w:val="21"/>
        </w:rPr>
        <w:t>学生临摹台水写板</w:t>
      </w:r>
      <w:r>
        <w:rPr>
          <w:rFonts w:hint="eastAsia" w:hAnsi="宋体" w:cs="宋体"/>
          <w:sz w:val="21"/>
          <w:szCs w:val="21"/>
          <w:lang w:eastAsia="zh-CN"/>
        </w:rPr>
        <w:t>；</w:t>
      </w:r>
      <w:r>
        <w:rPr>
          <w:rFonts w:hint="eastAsia" w:hAnsi="宋体" w:cs="宋体"/>
          <w:sz w:val="21"/>
          <w:szCs w:val="21"/>
          <w:lang w:val="en-US" w:eastAsia="zh-CN"/>
        </w:rPr>
        <w:t>2</w:t>
      </w:r>
      <w:r>
        <w:rPr>
          <w:rFonts w:hint="eastAsia" w:hAnsi="宋体" w:cs="宋体"/>
          <w:sz w:val="21"/>
          <w:szCs w:val="21"/>
        </w:rPr>
        <w:t>.提供</w:t>
      </w:r>
      <w:r>
        <w:rPr>
          <w:rFonts w:hint="eastAsia" w:hAnsi="宋体" w:cs="宋体"/>
          <w:sz w:val="21"/>
          <w:szCs w:val="21"/>
          <w:lang w:val="en-US" w:eastAsia="zh-CN"/>
        </w:rPr>
        <w:t>满足招标要求的书法演示仪样品、</w:t>
      </w:r>
    </w:p>
    <w:p>
      <w:pPr>
        <w:widowControl/>
        <w:numPr>
          <w:ilvl w:val="0"/>
          <w:numId w:val="0"/>
        </w:numPr>
        <w:adjustRightInd w:val="0"/>
        <w:snapToGrid w:val="0"/>
        <w:spacing w:line="360" w:lineRule="auto"/>
        <w:jc w:val="left"/>
        <w:rPr>
          <w:rFonts w:asciiTheme="minorEastAsia" w:hAnsiTheme="minorEastAsia"/>
          <w:b/>
          <w:sz w:val="24"/>
          <w:szCs w:val="24"/>
        </w:rPr>
      </w:pPr>
      <w:r>
        <w:rPr>
          <w:rFonts w:hint="eastAsia" w:hAnsi="宋体" w:cs="宋体"/>
          <w:sz w:val="24"/>
          <w:szCs w:val="24"/>
          <w:lang w:val="en-US" w:eastAsia="zh-CN"/>
        </w:rPr>
        <w:t>4、</w:t>
      </w:r>
      <w:r>
        <w:rPr>
          <w:rFonts w:hint="eastAsia"/>
          <w:kern w:val="0"/>
          <w:sz w:val="24"/>
          <w:szCs w:val="24"/>
          <w:lang w:val="en-US" w:eastAsia="zh-CN"/>
        </w:rPr>
        <w:t>为保证产品质量，签订合同前预中标供应商需提供原厂商针对该项目的唯一授权函，</w:t>
      </w:r>
      <w:r>
        <w:rPr>
          <w:rFonts w:hint="eastAsia" w:ascii="宋体" w:hAnsi="宋体"/>
          <w:b/>
          <w:bCs/>
          <w:sz w:val="24"/>
          <w:szCs w:val="24"/>
        </w:rPr>
        <w:t>提供不了唯一授权函不予签订合同，视为无效投标并上报采购监管部门。</w:t>
      </w:r>
    </w:p>
    <w:sectPr>
      <w:headerReference r:id="rId3" w:type="default"/>
      <w:footerReference r:id="rId4" w:type="default"/>
      <w:pgSz w:w="16838" w:h="11906" w:orient="landscape"/>
      <w:pgMar w:top="1440" w:right="1800" w:bottom="1440" w:left="180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singleLevel"/>
    <w:tmpl w:val="8461FADE"/>
    <w:lvl w:ilvl="0" w:tentative="0">
      <w:start w:val="1"/>
      <w:numFmt w:val="bullet"/>
      <w:lvlText w:val="•"/>
      <w:lvlJc w:val="left"/>
    </w:lvl>
  </w:abstractNum>
  <w:abstractNum w:abstractNumId="1">
    <w:nsid w:val="D51C131F"/>
    <w:multiLevelType w:val="multilevel"/>
    <w:tmpl w:val="D51C131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F8DC37E3"/>
    <w:multiLevelType w:val="singleLevel"/>
    <w:tmpl w:val="F8DC37E3"/>
    <w:lvl w:ilvl="0" w:tentative="0">
      <w:start w:val="1"/>
      <w:numFmt w:val="decimal"/>
      <w:lvlText w:val="%1."/>
      <w:lvlJc w:val="left"/>
      <w:pPr>
        <w:tabs>
          <w:tab w:val="left" w:pos="312"/>
        </w:tabs>
      </w:pPr>
    </w:lvl>
  </w:abstractNum>
  <w:abstractNum w:abstractNumId="3">
    <w:nsid w:val="FA60C7B1"/>
    <w:multiLevelType w:val="singleLevel"/>
    <w:tmpl w:val="FA60C7B1"/>
    <w:lvl w:ilvl="0" w:tentative="0">
      <w:start w:val="1"/>
      <w:numFmt w:val="decimal"/>
      <w:lvlText w:val="%1."/>
      <w:lvlJc w:val="left"/>
      <w:pPr>
        <w:tabs>
          <w:tab w:val="left" w:pos="312"/>
        </w:tabs>
        <w:ind w:left="120" w:firstLine="0"/>
      </w:pPr>
    </w:lvl>
  </w:abstractNum>
  <w:abstractNum w:abstractNumId="4">
    <w:nsid w:val="2D213EF1"/>
    <w:multiLevelType w:val="singleLevel"/>
    <w:tmpl w:val="2D213EF1"/>
    <w:lvl w:ilvl="0" w:tentative="0">
      <w:start w:val="1"/>
      <w:numFmt w:val="decimal"/>
      <w:lvlText w:val="%1."/>
      <w:lvlJc w:val="left"/>
      <w:pPr>
        <w:tabs>
          <w:tab w:val="left" w:pos="312"/>
        </w:tabs>
      </w:pPr>
    </w:lvl>
  </w:abstractNum>
  <w:abstractNum w:abstractNumId="5">
    <w:nsid w:val="321D359A"/>
    <w:multiLevelType w:val="multilevel"/>
    <w:tmpl w:val="321D359A"/>
    <w:lvl w:ilvl="0" w:tentative="0">
      <w:start w:val="1"/>
      <w:numFmt w:val="decimal"/>
      <w:lvlText w:val="%1."/>
      <w:lvlJc w:val="left"/>
      <w:pPr>
        <w:ind w:left="360" w:hanging="360"/>
      </w:pPr>
      <w:rPr>
        <w:rFonts w:hint="default"/>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5293562"/>
    <w:multiLevelType w:val="multilevel"/>
    <w:tmpl w:val="35293562"/>
    <w:lvl w:ilvl="0" w:tentative="0">
      <w:start w:val="1"/>
      <w:numFmt w:val="decimal"/>
      <w:lvlText w:val="%1."/>
      <w:lvlJc w:val="left"/>
      <w:pPr>
        <w:ind w:left="360" w:hanging="360"/>
      </w:pPr>
      <w:rPr>
        <w:rFonts w:hint="default"/>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54563CC"/>
    <w:multiLevelType w:val="multilevel"/>
    <w:tmpl w:val="354563C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A0D9AC"/>
    <w:multiLevelType w:val="singleLevel"/>
    <w:tmpl w:val="39A0D9AC"/>
    <w:lvl w:ilvl="0" w:tentative="0">
      <w:start w:val="1"/>
      <w:numFmt w:val="bullet"/>
      <w:lvlText w:val="•"/>
      <w:lvlJc w:val="left"/>
    </w:lvl>
  </w:abstractNum>
  <w:abstractNum w:abstractNumId="9">
    <w:nsid w:val="3C0E2C71"/>
    <w:multiLevelType w:val="multilevel"/>
    <w:tmpl w:val="3C0E2C71"/>
    <w:lvl w:ilvl="0" w:tentative="0">
      <w:start w:val="1"/>
      <w:numFmt w:val="decimal"/>
      <w:lvlText w:val="%1."/>
      <w:lvlJc w:val="left"/>
      <w:pPr>
        <w:ind w:left="360" w:hanging="360"/>
      </w:pPr>
      <w:rPr>
        <w:rFonts w:hint="default"/>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02573DF"/>
    <w:multiLevelType w:val="multilevel"/>
    <w:tmpl w:val="502573DF"/>
    <w:lvl w:ilvl="0" w:tentative="0">
      <w:start w:val="1"/>
      <w:numFmt w:val="decimal"/>
      <w:lvlText w:val="%1."/>
      <w:lvlJc w:val="left"/>
      <w:pPr>
        <w:ind w:left="360" w:hanging="360"/>
      </w:pPr>
      <w:rPr>
        <w:rFonts w:hint="default"/>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1BA9C1D"/>
    <w:multiLevelType w:val="singleLevel"/>
    <w:tmpl w:val="51BA9C1D"/>
    <w:lvl w:ilvl="0" w:tentative="0">
      <w:start w:val="1"/>
      <w:numFmt w:val="chineseCounting"/>
      <w:suff w:val="nothing"/>
      <w:lvlText w:val="%1、"/>
      <w:lvlJc w:val="left"/>
      <w:rPr>
        <w:rFonts w:hint="eastAsia"/>
      </w:rPr>
    </w:lvl>
  </w:abstractNum>
  <w:abstractNum w:abstractNumId="12">
    <w:nsid w:val="6C18252F"/>
    <w:multiLevelType w:val="multilevel"/>
    <w:tmpl w:val="6C18252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12"/>
  </w:num>
  <w:num w:numId="3">
    <w:abstractNumId w:val="7"/>
  </w:num>
  <w:num w:numId="4">
    <w:abstractNumId w:val="1"/>
  </w:num>
  <w:num w:numId="5">
    <w:abstractNumId w:val="5"/>
  </w:num>
  <w:num w:numId="6">
    <w:abstractNumId w:val="6"/>
  </w:num>
  <w:num w:numId="7">
    <w:abstractNumId w:val="9"/>
  </w:num>
  <w:num w:numId="8">
    <w:abstractNumId w:val="10"/>
  </w:num>
  <w:num w:numId="9">
    <w:abstractNumId w:val="8"/>
  </w:num>
  <w:num w:numId="10">
    <w:abstractNumId w:val="0"/>
  </w:num>
  <w:num w:numId="11">
    <w:abstractNumId w:val="3"/>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3D0487"/>
    <w:rsid w:val="00000FDA"/>
    <w:rsid w:val="00057979"/>
    <w:rsid w:val="00091B14"/>
    <w:rsid w:val="000B2741"/>
    <w:rsid w:val="000C4304"/>
    <w:rsid w:val="00103FE9"/>
    <w:rsid w:val="00144F4F"/>
    <w:rsid w:val="00151BB0"/>
    <w:rsid w:val="00157EA0"/>
    <w:rsid w:val="00185D3A"/>
    <w:rsid w:val="002445AB"/>
    <w:rsid w:val="00272829"/>
    <w:rsid w:val="00283BB7"/>
    <w:rsid w:val="002F475A"/>
    <w:rsid w:val="00303B5B"/>
    <w:rsid w:val="00362F43"/>
    <w:rsid w:val="00384E1F"/>
    <w:rsid w:val="003A10C1"/>
    <w:rsid w:val="003D3E73"/>
    <w:rsid w:val="003E384D"/>
    <w:rsid w:val="00467F0C"/>
    <w:rsid w:val="0047165E"/>
    <w:rsid w:val="004D6E34"/>
    <w:rsid w:val="005B0C84"/>
    <w:rsid w:val="0063286A"/>
    <w:rsid w:val="006C168F"/>
    <w:rsid w:val="006D19FE"/>
    <w:rsid w:val="007717D4"/>
    <w:rsid w:val="00807B7E"/>
    <w:rsid w:val="00814993"/>
    <w:rsid w:val="008B1EC7"/>
    <w:rsid w:val="008B2C8C"/>
    <w:rsid w:val="00924ED5"/>
    <w:rsid w:val="009641AA"/>
    <w:rsid w:val="009A758B"/>
    <w:rsid w:val="009B730E"/>
    <w:rsid w:val="00A42391"/>
    <w:rsid w:val="00B32859"/>
    <w:rsid w:val="00B61C44"/>
    <w:rsid w:val="00B64BFB"/>
    <w:rsid w:val="00BD6670"/>
    <w:rsid w:val="00BF7683"/>
    <w:rsid w:val="00C113BA"/>
    <w:rsid w:val="00C25E08"/>
    <w:rsid w:val="00CA2F2E"/>
    <w:rsid w:val="00CB0D43"/>
    <w:rsid w:val="00CE0124"/>
    <w:rsid w:val="00CF7AC5"/>
    <w:rsid w:val="00D031FE"/>
    <w:rsid w:val="00D31461"/>
    <w:rsid w:val="00D40989"/>
    <w:rsid w:val="00D87164"/>
    <w:rsid w:val="00DA25EE"/>
    <w:rsid w:val="00E05996"/>
    <w:rsid w:val="00E15DF8"/>
    <w:rsid w:val="00F658E4"/>
    <w:rsid w:val="00F757E1"/>
    <w:rsid w:val="00FB7635"/>
    <w:rsid w:val="00FC0344"/>
    <w:rsid w:val="00FE5B2A"/>
    <w:rsid w:val="013F1D22"/>
    <w:rsid w:val="01C174C9"/>
    <w:rsid w:val="01D35AAF"/>
    <w:rsid w:val="02240B01"/>
    <w:rsid w:val="027A6F72"/>
    <w:rsid w:val="03CA2986"/>
    <w:rsid w:val="03D446A7"/>
    <w:rsid w:val="05907B9E"/>
    <w:rsid w:val="059C7772"/>
    <w:rsid w:val="05F8124F"/>
    <w:rsid w:val="06082CD7"/>
    <w:rsid w:val="069149C6"/>
    <w:rsid w:val="06D5661F"/>
    <w:rsid w:val="07241F9D"/>
    <w:rsid w:val="07EA7951"/>
    <w:rsid w:val="07EB5CE7"/>
    <w:rsid w:val="087A4913"/>
    <w:rsid w:val="09CC12EA"/>
    <w:rsid w:val="0A235260"/>
    <w:rsid w:val="0AE805D8"/>
    <w:rsid w:val="0B80432A"/>
    <w:rsid w:val="0B973B1B"/>
    <w:rsid w:val="0CBA1D1A"/>
    <w:rsid w:val="0E0670B1"/>
    <w:rsid w:val="0E1A4365"/>
    <w:rsid w:val="10235FA9"/>
    <w:rsid w:val="10AD42D2"/>
    <w:rsid w:val="12AD7E85"/>
    <w:rsid w:val="12F224FE"/>
    <w:rsid w:val="13D347D1"/>
    <w:rsid w:val="146120A3"/>
    <w:rsid w:val="149D58A8"/>
    <w:rsid w:val="14C640C4"/>
    <w:rsid w:val="15301539"/>
    <w:rsid w:val="153E0B7C"/>
    <w:rsid w:val="156F21F0"/>
    <w:rsid w:val="15AA2A3F"/>
    <w:rsid w:val="161106D4"/>
    <w:rsid w:val="16B94FB4"/>
    <w:rsid w:val="17033DA0"/>
    <w:rsid w:val="1844081C"/>
    <w:rsid w:val="18D90ACF"/>
    <w:rsid w:val="19D56784"/>
    <w:rsid w:val="1A33336F"/>
    <w:rsid w:val="1A3D0487"/>
    <w:rsid w:val="1AF22161"/>
    <w:rsid w:val="1BAC22E2"/>
    <w:rsid w:val="1C9D0721"/>
    <w:rsid w:val="1D0E71A5"/>
    <w:rsid w:val="1D107FE1"/>
    <w:rsid w:val="20F741D4"/>
    <w:rsid w:val="22B21040"/>
    <w:rsid w:val="23A109A2"/>
    <w:rsid w:val="24337F4E"/>
    <w:rsid w:val="246227D1"/>
    <w:rsid w:val="24820812"/>
    <w:rsid w:val="259D4E96"/>
    <w:rsid w:val="26491CC7"/>
    <w:rsid w:val="271E6FB7"/>
    <w:rsid w:val="27CA1381"/>
    <w:rsid w:val="27F954BF"/>
    <w:rsid w:val="28937461"/>
    <w:rsid w:val="28BC00EF"/>
    <w:rsid w:val="28E83E2C"/>
    <w:rsid w:val="2ACD5665"/>
    <w:rsid w:val="2C737C74"/>
    <w:rsid w:val="2E6720D9"/>
    <w:rsid w:val="2F24034D"/>
    <w:rsid w:val="30650A22"/>
    <w:rsid w:val="30742F33"/>
    <w:rsid w:val="312E0D48"/>
    <w:rsid w:val="315139D2"/>
    <w:rsid w:val="33795AD7"/>
    <w:rsid w:val="34F950AE"/>
    <w:rsid w:val="36104D16"/>
    <w:rsid w:val="378532DD"/>
    <w:rsid w:val="37A94AFA"/>
    <w:rsid w:val="37FE40B6"/>
    <w:rsid w:val="38B36B0A"/>
    <w:rsid w:val="39245A9F"/>
    <w:rsid w:val="39710AA4"/>
    <w:rsid w:val="39824B73"/>
    <w:rsid w:val="3A13407E"/>
    <w:rsid w:val="3B0141FF"/>
    <w:rsid w:val="3B5A7D9D"/>
    <w:rsid w:val="3CA056E6"/>
    <w:rsid w:val="3D432D3D"/>
    <w:rsid w:val="3DB31E16"/>
    <w:rsid w:val="3F344EFE"/>
    <w:rsid w:val="3FC36509"/>
    <w:rsid w:val="400C6A1B"/>
    <w:rsid w:val="4014586F"/>
    <w:rsid w:val="41D3502F"/>
    <w:rsid w:val="42220B6E"/>
    <w:rsid w:val="42A410A9"/>
    <w:rsid w:val="435F2006"/>
    <w:rsid w:val="44766B69"/>
    <w:rsid w:val="454C7720"/>
    <w:rsid w:val="462015C3"/>
    <w:rsid w:val="46CE1F24"/>
    <w:rsid w:val="47120C9F"/>
    <w:rsid w:val="471A5BFF"/>
    <w:rsid w:val="48981850"/>
    <w:rsid w:val="489A4EF5"/>
    <w:rsid w:val="489D5881"/>
    <w:rsid w:val="48B80A9B"/>
    <w:rsid w:val="491C7E87"/>
    <w:rsid w:val="4A107A5B"/>
    <w:rsid w:val="4A3A7CD9"/>
    <w:rsid w:val="4B711D67"/>
    <w:rsid w:val="4C315D2F"/>
    <w:rsid w:val="4D436AE3"/>
    <w:rsid w:val="4D7B6981"/>
    <w:rsid w:val="4E3A100E"/>
    <w:rsid w:val="4F1E3CE5"/>
    <w:rsid w:val="4F2B149C"/>
    <w:rsid w:val="50F51DAC"/>
    <w:rsid w:val="51494329"/>
    <w:rsid w:val="520B3638"/>
    <w:rsid w:val="52544C1E"/>
    <w:rsid w:val="525B387B"/>
    <w:rsid w:val="54054654"/>
    <w:rsid w:val="540729F9"/>
    <w:rsid w:val="55200FFA"/>
    <w:rsid w:val="5563602E"/>
    <w:rsid w:val="57053562"/>
    <w:rsid w:val="57F91651"/>
    <w:rsid w:val="587E55B9"/>
    <w:rsid w:val="58D01B88"/>
    <w:rsid w:val="59643B22"/>
    <w:rsid w:val="5B3C7ADE"/>
    <w:rsid w:val="5BEC5E1F"/>
    <w:rsid w:val="5F733DAC"/>
    <w:rsid w:val="5FB7152F"/>
    <w:rsid w:val="5FD508AE"/>
    <w:rsid w:val="60145E7B"/>
    <w:rsid w:val="619A71E6"/>
    <w:rsid w:val="619E22F7"/>
    <w:rsid w:val="61BF4A29"/>
    <w:rsid w:val="620874B5"/>
    <w:rsid w:val="64BA33AA"/>
    <w:rsid w:val="64E15EDE"/>
    <w:rsid w:val="653D7460"/>
    <w:rsid w:val="66510505"/>
    <w:rsid w:val="66D02A64"/>
    <w:rsid w:val="66EE51EC"/>
    <w:rsid w:val="67334116"/>
    <w:rsid w:val="676A5C15"/>
    <w:rsid w:val="677C0C67"/>
    <w:rsid w:val="679835AD"/>
    <w:rsid w:val="699B48FB"/>
    <w:rsid w:val="6B746772"/>
    <w:rsid w:val="6B8509EE"/>
    <w:rsid w:val="6B873854"/>
    <w:rsid w:val="6B916BF8"/>
    <w:rsid w:val="6BF119BF"/>
    <w:rsid w:val="6C4D0E3D"/>
    <w:rsid w:val="6CF24E83"/>
    <w:rsid w:val="6D3958F8"/>
    <w:rsid w:val="6D535020"/>
    <w:rsid w:val="6D8B642C"/>
    <w:rsid w:val="6DA97721"/>
    <w:rsid w:val="6DD0682F"/>
    <w:rsid w:val="6DEA62C9"/>
    <w:rsid w:val="702903D5"/>
    <w:rsid w:val="735343AF"/>
    <w:rsid w:val="75D35CBE"/>
    <w:rsid w:val="76FF59B0"/>
    <w:rsid w:val="776B5AC8"/>
    <w:rsid w:val="77731375"/>
    <w:rsid w:val="78162A52"/>
    <w:rsid w:val="792B2B22"/>
    <w:rsid w:val="7A900D49"/>
    <w:rsid w:val="7B8433CE"/>
    <w:rsid w:val="7BA6064A"/>
    <w:rsid w:val="7C1E11F7"/>
    <w:rsid w:val="7CB02AB4"/>
    <w:rsid w:val="7E2C0962"/>
    <w:rsid w:val="7EE768E2"/>
    <w:rsid w:val="7EF36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4"/>
    </w:rPr>
  </w:style>
  <w:style w:type="paragraph" w:styleId="3">
    <w:name w:val="Body Text"/>
    <w:basedOn w:val="1"/>
    <w:qFormat/>
    <w:uiPriority w:val="0"/>
    <w:pPr>
      <w:widowControl/>
      <w:spacing w:after="120"/>
      <w:jc w:val="left"/>
    </w:pPr>
    <w:rPr>
      <w:rFonts w:ascii="Times New Roman" w:hAnsi="Times New Roman" w:eastAsia="宋体" w:cs="Times New Roman"/>
      <w:kern w:val="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0"/>
    <w:rPr>
      <w:b/>
    </w:rPr>
  </w:style>
  <w:style w:type="paragraph" w:styleId="11">
    <w:name w:val="List Paragraph"/>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461F54-B455-4D34-B833-E3D39FFA2CB5}">
  <ds:schemaRefs/>
</ds:datastoreItem>
</file>

<file path=docProps/app.xml><?xml version="1.0" encoding="utf-8"?>
<Properties xmlns="http://schemas.openxmlformats.org/officeDocument/2006/extended-properties" xmlns:vt="http://schemas.openxmlformats.org/officeDocument/2006/docPropsVTypes">
  <Template>0</Template>
  <Company>CHINA</Company>
  <Pages>16</Pages>
  <Words>1505</Words>
  <Characters>8585</Characters>
  <Lines>71</Lines>
  <Paragraphs>20</Paragraphs>
  <TotalTime>2</TotalTime>
  <ScaleCrop>false</ScaleCrop>
  <LinksUpToDate>false</LinksUpToDate>
  <CharactersWithSpaces>10070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2018-12-14T06:53:00Z</dcterms:created>
  <dc:creator>砂糖</dc:creator>
  <cp:lastModifiedBy>宋小虎</cp:lastModifiedBy>
  <dcterms:modified xsi:type="dcterms:W3CDTF">2019-07-01T02:20:04Z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