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sz w:val="36"/>
          <w:szCs w:val="36"/>
        </w:rPr>
        <w:t>杭州市西湖区教育局人事管理系统建设项目</w:t>
      </w:r>
    </w:p>
    <w:p>
      <w:pPr>
        <w:pStyle w:val="2"/>
      </w:pPr>
      <w:r>
        <w:rPr>
          <w:rFonts w:hint="eastAsia"/>
        </w:rPr>
        <w:t>招标内容</w:t>
      </w:r>
    </w:p>
    <w:p>
      <w:pPr>
        <w:pStyle w:val="3"/>
      </w:pPr>
      <w:r>
        <w:rPr>
          <w:rFonts w:hint="eastAsia"/>
        </w:rPr>
        <w:t>项目名称</w:t>
      </w:r>
    </w:p>
    <w:p>
      <w:pPr>
        <w:pStyle w:val="11"/>
        <w:rPr>
          <w:rFonts w:ascii="仿宋_GB2312" w:hAnsi="仿宋" w:eastAsia="仿宋_GB2312" w:cs="仿宋"/>
          <w:color w:val="000000"/>
          <w:sz w:val="24"/>
        </w:rPr>
      </w:pPr>
      <w:r>
        <w:rPr>
          <w:rFonts w:hint="eastAsia" w:ascii="仿宋_GB2312" w:hAnsi="仿宋" w:eastAsia="仿宋_GB2312" w:cs="仿宋"/>
          <w:color w:val="000000"/>
          <w:sz w:val="24"/>
        </w:rPr>
        <w:t>杭州市西湖区教育局人事管理系统建设项目</w:t>
      </w:r>
    </w:p>
    <w:p>
      <w:pPr>
        <w:pStyle w:val="3"/>
      </w:pPr>
      <w:r>
        <w:rPr>
          <w:rFonts w:hint="eastAsia"/>
        </w:rPr>
        <w:t>项目内容</w:t>
      </w:r>
    </w:p>
    <w:p>
      <w:pPr>
        <w:pStyle w:val="11"/>
        <w:rPr>
          <w:rFonts w:ascii="仿宋_GB2312" w:hAnsi="仿宋" w:eastAsia="仿宋_GB2312" w:cs="仿宋"/>
          <w:color w:val="000000"/>
          <w:sz w:val="24"/>
        </w:rPr>
      </w:pPr>
      <w:r>
        <w:rPr>
          <w:rFonts w:hint="eastAsia" w:ascii="仿宋_GB2312" w:hAnsi="仿宋" w:eastAsia="仿宋_GB2312" w:cs="仿宋"/>
          <w:color w:val="000000"/>
          <w:sz w:val="24"/>
        </w:rPr>
        <w:t>本次西湖区教育局的人事管理系统建设，必须以钉钉作为应用统一入口，打通钉钉免登、统一待办任务通知、适应教育局已有钉钉架构，具体业务内容主要包含以下部分功能。</w:t>
      </w:r>
    </w:p>
    <w:tbl>
      <w:tblPr>
        <w:tblStyle w:val="18"/>
        <w:tblW w:w="8182" w:type="dxa"/>
        <w:tblInd w:w="108" w:type="dxa"/>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CellMar>
          <w:top w:w="0" w:type="dxa"/>
          <w:left w:w="108" w:type="dxa"/>
          <w:bottom w:w="0" w:type="dxa"/>
          <w:right w:w="108" w:type="dxa"/>
        </w:tblCellMar>
      </w:tblPr>
      <w:tblGrid>
        <w:gridCol w:w="922"/>
        <w:gridCol w:w="2029"/>
        <w:gridCol w:w="5231"/>
      </w:tblGrid>
      <w:tr>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CellMar>
            <w:top w:w="0" w:type="dxa"/>
            <w:left w:w="108" w:type="dxa"/>
            <w:bottom w:w="0" w:type="dxa"/>
            <w:right w:w="108" w:type="dxa"/>
          </w:tblCellMar>
        </w:tblPrEx>
        <w:trPr>
          <w:trHeight w:val="517" w:hRule="atLeast"/>
        </w:trPr>
        <w:tc>
          <w:tcPr>
            <w:tcW w:w="922" w:type="dxa"/>
            <w:tcBorders>
              <w:top w:val="single" w:color="A5A5A5" w:themeColor="accent3" w:sz="4" w:space="0"/>
              <w:left w:val="single" w:color="A5A5A5" w:themeColor="accent3" w:sz="4" w:space="0"/>
              <w:bottom w:val="single" w:color="A5A5A5" w:themeColor="accent3" w:sz="4" w:space="0"/>
              <w:right w:val="nil"/>
              <w:insideH w:val="single" w:sz="4" w:space="0"/>
              <w:insideV w:val="nil"/>
            </w:tcBorders>
            <w:shd w:val="clear" w:color="auto" w:fill="A5A5A5" w:themeFill="accent3"/>
          </w:tcPr>
          <w:p>
            <w:pPr>
              <w:pStyle w:val="11"/>
              <w:ind w:firstLine="0"/>
              <w:rPr>
                <w:rFonts w:ascii="仿宋_GB2312" w:hAnsi="仿宋" w:eastAsia="仿宋_GB2312" w:cs="仿宋"/>
                <w:b/>
                <w:bCs/>
                <w:color w:val="000000"/>
                <w:kern w:val="0"/>
                <w:sz w:val="24"/>
                <w:szCs w:val="24"/>
              </w:rPr>
            </w:pPr>
            <w:r>
              <w:rPr>
                <w:rFonts w:hint="eastAsia" w:ascii="仿宋_GB2312" w:hAnsi="仿宋" w:eastAsia="仿宋_GB2312" w:cs="仿宋"/>
                <w:b/>
                <w:bCs/>
                <w:color w:val="000000"/>
                <w:kern w:val="0"/>
                <w:sz w:val="24"/>
                <w:szCs w:val="24"/>
              </w:rPr>
              <w:t>序号</w:t>
            </w:r>
          </w:p>
        </w:tc>
        <w:tc>
          <w:tcPr>
            <w:tcW w:w="2029" w:type="dxa"/>
            <w:tcBorders>
              <w:top w:val="single" w:color="A5A5A5" w:themeColor="accent3" w:sz="4" w:space="0"/>
              <w:bottom w:val="single" w:color="A5A5A5" w:themeColor="accent3" w:sz="4" w:space="0"/>
              <w:right w:val="nil"/>
              <w:insideH w:val="single" w:sz="4" w:space="0"/>
              <w:insideV w:val="nil"/>
            </w:tcBorders>
            <w:shd w:val="clear" w:color="auto" w:fill="A5A5A5" w:themeFill="accent3"/>
          </w:tcPr>
          <w:p>
            <w:pPr>
              <w:pStyle w:val="11"/>
              <w:ind w:firstLine="0"/>
              <w:rPr>
                <w:rFonts w:ascii="仿宋_GB2312" w:hAnsi="仿宋" w:eastAsia="仿宋_GB2312" w:cs="仿宋"/>
                <w:b/>
                <w:bCs/>
                <w:color w:val="000000"/>
                <w:kern w:val="0"/>
                <w:sz w:val="24"/>
                <w:szCs w:val="24"/>
              </w:rPr>
            </w:pPr>
            <w:r>
              <w:rPr>
                <w:rFonts w:hint="eastAsia" w:ascii="仿宋_GB2312" w:hAnsi="仿宋" w:eastAsia="仿宋_GB2312" w:cs="仿宋"/>
                <w:b/>
                <w:bCs/>
                <w:color w:val="000000"/>
                <w:kern w:val="0"/>
                <w:sz w:val="24"/>
                <w:szCs w:val="24"/>
              </w:rPr>
              <w:t>功能模块</w:t>
            </w:r>
          </w:p>
        </w:tc>
        <w:tc>
          <w:tcPr>
            <w:tcW w:w="5231" w:type="dxa"/>
            <w:tcBorders>
              <w:top w:val="single" w:color="A5A5A5" w:themeColor="accent3" w:sz="4" w:space="0"/>
              <w:bottom w:val="single" w:color="A5A5A5" w:themeColor="accent3" w:sz="4" w:space="0"/>
              <w:right w:val="single" w:color="A5A5A5" w:themeColor="accent3" w:sz="4" w:space="0"/>
              <w:insideH w:val="single" w:sz="4" w:space="0"/>
              <w:insideV w:val="nil"/>
            </w:tcBorders>
            <w:shd w:val="clear" w:color="auto" w:fill="A5A5A5" w:themeFill="accent3"/>
          </w:tcPr>
          <w:p>
            <w:pPr>
              <w:pStyle w:val="11"/>
              <w:ind w:firstLine="0"/>
              <w:rPr>
                <w:rFonts w:ascii="仿宋_GB2312" w:hAnsi="仿宋" w:eastAsia="仿宋_GB2312" w:cs="仿宋"/>
                <w:b/>
                <w:bCs/>
                <w:color w:val="000000"/>
                <w:kern w:val="0"/>
                <w:sz w:val="24"/>
                <w:szCs w:val="24"/>
              </w:rPr>
            </w:pPr>
            <w:r>
              <w:rPr>
                <w:rFonts w:hint="eastAsia" w:ascii="仿宋_GB2312" w:hAnsi="仿宋" w:eastAsia="仿宋_GB2312" w:cs="仿宋"/>
                <w:b/>
                <w:bCs/>
                <w:color w:val="000000"/>
                <w:kern w:val="0"/>
                <w:sz w:val="24"/>
                <w:szCs w:val="24"/>
              </w:rPr>
              <w:t>描述</w:t>
            </w:r>
          </w:p>
        </w:tc>
      </w:tr>
      <w:tr>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CellMar>
            <w:top w:w="0" w:type="dxa"/>
            <w:left w:w="108" w:type="dxa"/>
            <w:bottom w:w="0" w:type="dxa"/>
            <w:right w:w="108" w:type="dxa"/>
          </w:tblCellMar>
        </w:tblPrEx>
        <w:tc>
          <w:tcPr>
            <w:tcW w:w="922" w:type="dxa"/>
            <w:shd w:val="clear" w:color="auto" w:fill="ECECEC" w:themeFill="accent3" w:themeFillTint="33"/>
            <w:vAlign w:val="center"/>
          </w:tcPr>
          <w:p>
            <w:pPr>
              <w:pStyle w:val="11"/>
              <w:ind w:firstLine="0"/>
              <w:jc w:val="center"/>
              <w:rPr>
                <w:rFonts w:ascii="仿宋_GB2312" w:hAnsi="仿宋" w:eastAsia="仿宋_GB2312" w:cs="仿宋"/>
                <w:b/>
                <w:bCs/>
                <w:color w:val="000000"/>
                <w:kern w:val="0"/>
                <w:sz w:val="24"/>
                <w:szCs w:val="24"/>
              </w:rPr>
            </w:pPr>
            <w:r>
              <w:rPr>
                <w:rFonts w:hint="eastAsia" w:ascii="仿宋_GB2312" w:hAnsi="仿宋" w:eastAsia="仿宋_GB2312" w:cs="仿宋"/>
                <w:b/>
                <w:bCs/>
                <w:color w:val="000000"/>
                <w:kern w:val="0"/>
                <w:sz w:val="24"/>
                <w:szCs w:val="24"/>
              </w:rPr>
              <w:t>1</w:t>
            </w:r>
          </w:p>
        </w:tc>
        <w:tc>
          <w:tcPr>
            <w:tcW w:w="2029" w:type="dxa"/>
            <w:shd w:val="clear" w:color="auto" w:fill="ECECEC" w:themeFill="accent3" w:themeFillTint="33"/>
            <w:vAlign w:val="center"/>
          </w:tcPr>
          <w:p>
            <w:pPr>
              <w:pStyle w:val="11"/>
              <w:ind w:firstLine="0"/>
              <w:jc w:val="both"/>
              <w:rPr>
                <w:rFonts w:ascii="仿宋_GB2312" w:hAnsi="仿宋" w:eastAsia="仿宋_GB2312" w:cs="仿宋"/>
                <w:color w:val="000000"/>
                <w:kern w:val="0"/>
                <w:sz w:val="24"/>
                <w:szCs w:val="24"/>
              </w:rPr>
            </w:pPr>
            <w:r>
              <w:rPr>
                <w:rFonts w:hint="eastAsia" w:ascii="宋体" w:hAnsi="宋体"/>
              </w:rPr>
              <w:t>▲</w:t>
            </w:r>
            <w:r>
              <w:rPr>
                <w:rFonts w:hint="eastAsia" w:ascii="仿宋_GB2312" w:hAnsi="仿宋" w:eastAsia="仿宋_GB2312" w:cs="仿宋"/>
                <w:color w:val="000000"/>
                <w:kern w:val="0"/>
                <w:sz w:val="24"/>
                <w:szCs w:val="24"/>
              </w:rPr>
              <w:t>在职在编招聘</w:t>
            </w:r>
          </w:p>
        </w:tc>
        <w:tc>
          <w:tcPr>
            <w:tcW w:w="5231" w:type="dxa"/>
            <w:shd w:val="clear" w:color="auto" w:fill="ECECEC" w:themeFill="accent3" w:themeFillTint="33"/>
            <w:vAlign w:val="center"/>
          </w:tcPr>
          <w:p>
            <w:pPr>
              <w:pStyle w:val="11"/>
              <w:numPr>
                <w:ilvl w:val="0"/>
                <w:numId w:val="2"/>
              </w:numPr>
              <w:jc w:val="both"/>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学校需求申报，教育局线上审批</w:t>
            </w:r>
          </w:p>
          <w:p>
            <w:pPr>
              <w:pStyle w:val="11"/>
              <w:numPr>
                <w:ilvl w:val="0"/>
                <w:numId w:val="2"/>
              </w:numPr>
              <w:jc w:val="both"/>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应聘人才简历通过手机二维码扫描投递：统一管理（实现人才库的概念）</w:t>
            </w:r>
          </w:p>
          <w:p>
            <w:pPr>
              <w:pStyle w:val="11"/>
              <w:numPr>
                <w:ilvl w:val="0"/>
                <w:numId w:val="2"/>
              </w:numPr>
              <w:jc w:val="both"/>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在线面试结果登记</w:t>
            </w:r>
          </w:p>
          <w:p>
            <w:pPr>
              <w:pStyle w:val="11"/>
              <w:numPr>
                <w:ilvl w:val="0"/>
                <w:numId w:val="2"/>
              </w:numPr>
              <w:jc w:val="both"/>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在线简历评价</w:t>
            </w:r>
          </w:p>
          <w:p>
            <w:pPr>
              <w:pStyle w:val="11"/>
              <w:numPr>
                <w:ilvl w:val="0"/>
                <w:numId w:val="2"/>
              </w:numPr>
              <w:jc w:val="both"/>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在线确定入职意向</w:t>
            </w:r>
          </w:p>
          <w:p>
            <w:pPr>
              <w:pStyle w:val="11"/>
              <w:numPr>
                <w:ilvl w:val="0"/>
                <w:numId w:val="2"/>
              </w:numPr>
              <w:jc w:val="both"/>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在线招考报名</w:t>
            </w:r>
          </w:p>
          <w:p>
            <w:pPr>
              <w:pStyle w:val="11"/>
              <w:numPr>
                <w:ilvl w:val="0"/>
                <w:numId w:val="2"/>
              </w:numPr>
              <w:jc w:val="both"/>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线上入编审批</w:t>
            </w:r>
          </w:p>
        </w:tc>
      </w:tr>
      <w:tr>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CellMar>
            <w:top w:w="0" w:type="dxa"/>
            <w:left w:w="108" w:type="dxa"/>
            <w:bottom w:w="0" w:type="dxa"/>
            <w:right w:w="108" w:type="dxa"/>
          </w:tblCellMar>
        </w:tblPrEx>
        <w:tc>
          <w:tcPr>
            <w:tcW w:w="922" w:type="dxa"/>
            <w:vAlign w:val="center"/>
          </w:tcPr>
          <w:p>
            <w:pPr>
              <w:pStyle w:val="11"/>
              <w:ind w:firstLine="0"/>
              <w:jc w:val="center"/>
              <w:rPr>
                <w:rFonts w:ascii="仿宋_GB2312" w:hAnsi="仿宋" w:eastAsia="仿宋_GB2312" w:cs="仿宋"/>
                <w:b/>
                <w:bCs/>
                <w:color w:val="000000"/>
                <w:kern w:val="0"/>
                <w:sz w:val="24"/>
                <w:szCs w:val="24"/>
              </w:rPr>
            </w:pPr>
            <w:r>
              <w:rPr>
                <w:rFonts w:hint="eastAsia" w:ascii="仿宋_GB2312" w:hAnsi="仿宋" w:eastAsia="仿宋_GB2312" w:cs="仿宋"/>
                <w:b/>
                <w:bCs/>
                <w:color w:val="000000"/>
                <w:kern w:val="0"/>
                <w:sz w:val="24"/>
                <w:szCs w:val="24"/>
              </w:rPr>
              <w:t>2</w:t>
            </w:r>
          </w:p>
        </w:tc>
        <w:tc>
          <w:tcPr>
            <w:tcW w:w="2029" w:type="dxa"/>
            <w:vAlign w:val="center"/>
          </w:tcPr>
          <w:p>
            <w:pPr>
              <w:pStyle w:val="11"/>
              <w:ind w:firstLine="0"/>
              <w:jc w:val="both"/>
              <w:rPr>
                <w:rFonts w:ascii="仿宋_GB2312" w:hAnsi="仿宋" w:eastAsia="仿宋_GB2312" w:cs="仿宋"/>
                <w:color w:val="000000"/>
                <w:kern w:val="0"/>
                <w:sz w:val="24"/>
                <w:szCs w:val="24"/>
              </w:rPr>
            </w:pPr>
            <w:r>
              <w:rPr>
                <w:rFonts w:hint="eastAsia" w:ascii="宋体" w:hAnsi="宋体"/>
              </w:rPr>
              <w:t>▲</w:t>
            </w:r>
            <w:r>
              <w:rPr>
                <w:rFonts w:hint="eastAsia" w:ascii="仿宋_GB2312" w:hAnsi="仿宋" w:eastAsia="仿宋_GB2312" w:cs="仿宋"/>
                <w:color w:val="000000"/>
                <w:kern w:val="0"/>
                <w:sz w:val="24"/>
                <w:szCs w:val="24"/>
              </w:rPr>
              <w:t>编外招聘</w:t>
            </w:r>
          </w:p>
        </w:tc>
        <w:tc>
          <w:tcPr>
            <w:tcW w:w="5231" w:type="dxa"/>
            <w:vAlign w:val="center"/>
          </w:tcPr>
          <w:p>
            <w:pPr>
              <w:pStyle w:val="11"/>
              <w:numPr>
                <w:ilvl w:val="0"/>
                <w:numId w:val="3"/>
              </w:numPr>
              <w:jc w:val="both"/>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学校编外招聘申请：教育局线上审批</w:t>
            </w:r>
          </w:p>
          <w:p>
            <w:pPr>
              <w:pStyle w:val="11"/>
              <w:numPr>
                <w:ilvl w:val="0"/>
                <w:numId w:val="3"/>
              </w:numPr>
              <w:jc w:val="both"/>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合同签订与续签</w:t>
            </w:r>
          </w:p>
          <w:p>
            <w:pPr>
              <w:pStyle w:val="11"/>
              <w:numPr>
                <w:ilvl w:val="0"/>
                <w:numId w:val="3"/>
              </w:numPr>
              <w:jc w:val="both"/>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离职提醒：短信提醒相关人员</w:t>
            </w:r>
          </w:p>
        </w:tc>
      </w:tr>
      <w:tr>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CellMar>
            <w:top w:w="0" w:type="dxa"/>
            <w:left w:w="108" w:type="dxa"/>
            <w:bottom w:w="0" w:type="dxa"/>
            <w:right w:w="108" w:type="dxa"/>
          </w:tblCellMar>
        </w:tblPrEx>
        <w:tc>
          <w:tcPr>
            <w:tcW w:w="922" w:type="dxa"/>
            <w:shd w:val="clear" w:color="auto" w:fill="ECECEC" w:themeFill="accent3" w:themeFillTint="33"/>
            <w:vAlign w:val="center"/>
          </w:tcPr>
          <w:p>
            <w:pPr>
              <w:pStyle w:val="11"/>
              <w:ind w:firstLine="0"/>
              <w:jc w:val="center"/>
              <w:rPr>
                <w:rFonts w:ascii="仿宋_GB2312" w:hAnsi="仿宋" w:eastAsia="仿宋_GB2312" w:cs="仿宋"/>
                <w:b/>
                <w:bCs/>
                <w:color w:val="000000"/>
                <w:kern w:val="0"/>
                <w:sz w:val="24"/>
                <w:szCs w:val="24"/>
              </w:rPr>
            </w:pPr>
            <w:r>
              <w:rPr>
                <w:rFonts w:hint="eastAsia" w:ascii="仿宋_GB2312" w:hAnsi="仿宋" w:eastAsia="仿宋_GB2312" w:cs="仿宋"/>
                <w:b/>
                <w:bCs/>
                <w:color w:val="000000"/>
                <w:kern w:val="0"/>
                <w:sz w:val="24"/>
                <w:szCs w:val="24"/>
              </w:rPr>
              <w:t>3</w:t>
            </w:r>
          </w:p>
        </w:tc>
        <w:tc>
          <w:tcPr>
            <w:tcW w:w="2029" w:type="dxa"/>
            <w:shd w:val="clear" w:color="auto" w:fill="ECECEC" w:themeFill="accent3" w:themeFillTint="33"/>
            <w:vAlign w:val="center"/>
          </w:tcPr>
          <w:p>
            <w:pPr>
              <w:pStyle w:val="11"/>
              <w:ind w:firstLine="0"/>
              <w:jc w:val="both"/>
              <w:rPr>
                <w:rFonts w:ascii="仿宋_GB2312" w:hAnsi="仿宋" w:eastAsia="仿宋_GB2312" w:cs="仿宋"/>
                <w:color w:val="000000"/>
                <w:kern w:val="0"/>
                <w:sz w:val="24"/>
                <w:szCs w:val="24"/>
              </w:rPr>
            </w:pPr>
            <w:r>
              <w:rPr>
                <w:rFonts w:hint="eastAsia" w:ascii="宋体" w:hAnsi="宋体"/>
              </w:rPr>
              <w:t>▲</w:t>
            </w:r>
            <w:r>
              <w:rPr>
                <w:rFonts w:hint="eastAsia" w:ascii="仿宋_GB2312" w:hAnsi="仿宋" w:eastAsia="仿宋_GB2312" w:cs="仿宋"/>
                <w:color w:val="000000"/>
                <w:kern w:val="0"/>
                <w:sz w:val="24"/>
                <w:szCs w:val="24"/>
              </w:rPr>
              <w:t>人事档案管理</w:t>
            </w:r>
          </w:p>
        </w:tc>
        <w:tc>
          <w:tcPr>
            <w:tcW w:w="5231" w:type="dxa"/>
            <w:shd w:val="clear" w:color="auto" w:fill="ECECEC" w:themeFill="accent3" w:themeFillTint="33"/>
            <w:vAlign w:val="center"/>
          </w:tcPr>
          <w:p>
            <w:pPr>
              <w:pStyle w:val="11"/>
              <w:numPr>
                <w:ilvl w:val="0"/>
                <w:numId w:val="4"/>
              </w:numPr>
              <w:jc w:val="both"/>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人事档案管理（数据允许导入导出）</w:t>
            </w:r>
          </w:p>
          <w:p>
            <w:pPr>
              <w:pStyle w:val="11"/>
              <w:numPr>
                <w:ilvl w:val="0"/>
                <w:numId w:val="4"/>
              </w:numPr>
              <w:jc w:val="both"/>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人事档案信息及时更新（包含审批流程）</w:t>
            </w:r>
          </w:p>
          <w:p>
            <w:pPr>
              <w:pStyle w:val="11"/>
              <w:numPr>
                <w:ilvl w:val="0"/>
                <w:numId w:val="4"/>
              </w:numPr>
              <w:jc w:val="both"/>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记录教师成长档案</w:t>
            </w:r>
          </w:p>
          <w:p>
            <w:pPr>
              <w:pStyle w:val="11"/>
              <w:numPr>
                <w:ilvl w:val="0"/>
                <w:numId w:val="4"/>
              </w:numPr>
              <w:jc w:val="both"/>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人事档案定时备份：前端可配置备份周期，备份内容</w:t>
            </w:r>
          </w:p>
        </w:tc>
      </w:tr>
      <w:tr>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CellMar>
            <w:top w:w="0" w:type="dxa"/>
            <w:left w:w="108" w:type="dxa"/>
            <w:bottom w:w="0" w:type="dxa"/>
            <w:right w:w="108" w:type="dxa"/>
          </w:tblCellMar>
        </w:tblPrEx>
        <w:tc>
          <w:tcPr>
            <w:tcW w:w="922" w:type="dxa"/>
            <w:vAlign w:val="center"/>
          </w:tcPr>
          <w:p>
            <w:pPr>
              <w:pStyle w:val="11"/>
              <w:ind w:firstLine="0"/>
              <w:jc w:val="center"/>
              <w:rPr>
                <w:rFonts w:ascii="仿宋_GB2312" w:hAnsi="仿宋" w:eastAsia="仿宋_GB2312" w:cs="仿宋"/>
                <w:b/>
                <w:bCs/>
                <w:color w:val="000000"/>
                <w:kern w:val="0"/>
                <w:sz w:val="24"/>
                <w:szCs w:val="24"/>
              </w:rPr>
            </w:pPr>
            <w:r>
              <w:rPr>
                <w:rFonts w:hint="eastAsia" w:ascii="仿宋_GB2312" w:hAnsi="仿宋" w:eastAsia="仿宋_GB2312" w:cs="仿宋"/>
                <w:b/>
                <w:bCs/>
                <w:color w:val="000000"/>
                <w:kern w:val="0"/>
                <w:sz w:val="24"/>
                <w:szCs w:val="24"/>
              </w:rPr>
              <w:t>4</w:t>
            </w:r>
          </w:p>
        </w:tc>
        <w:tc>
          <w:tcPr>
            <w:tcW w:w="2029" w:type="dxa"/>
            <w:vAlign w:val="center"/>
          </w:tcPr>
          <w:p>
            <w:pPr>
              <w:pStyle w:val="11"/>
              <w:ind w:firstLine="0"/>
              <w:jc w:val="both"/>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校园档案管理</w:t>
            </w:r>
          </w:p>
        </w:tc>
        <w:tc>
          <w:tcPr>
            <w:tcW w:w="5231" w:type="dxa"/>
            <w:vAlign w:val="center"/>
          </w:tcPr>
          <w:p>
            <w:pPr>
              <w:pStyle w:val="11"/>
              <w:ind w:firstLine="0"/>
              <w:jc w:val="both"/>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学校档案管理及维护，含预设学校</w:t>
            </w:r>
          </w:p>
        </w:tc>
      </w:tr>
      <w:tr>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CellMar>
            <w:top w:w="0" w:type="dxa"/>
            <w:left w:w="108" w:type="dxa"/>
            <w:bottom w:w="0" w:type="dxa"/>
            <w:right w:w="108" w:type="dxa"/>
          </w:tblCellMar>
        </w:tblPrEx>
        <w:tc>
          <w:tcPr>
            <w:tcW w:w="922" w:type="dxa"/>
            <w:shd w:val="clear" w:color="auto" w:fill="ECECEC" w:themeFill="accent3" w:themeFillTint="33"/>
            <w:vAlign w:val="center"/>
          </w:tcPr>
          <w:p>
            <w:pPr>
              <w:pStyle w:val="11"/>
              <w:ind w:firstLine="0"/>
              <w:jc w:val="center"/>
              <w:rPr>
                <w:rFonts w:ascii="仿宋_GB2312" w:hAnsi="仿宋" w:eastAsia="仿宋_GB2312" w:cs="仿宋"/>
                <w:b/>
                <w:bCs/>
                <w:color w:val="000000"/>
                <w:kern w:val="0"/>
                <w:sz w:val="24"/>
                <w:szCs w:val="24"/>
              </w:rPr>
            </w:pPr>
            <w:r>
              <w:rPr>
                <w:rFonts w:hint="eastAsia" w:ascii="仿宋_GB2312" w:hAnsi="仿宋" w:eastAsia="仿宋_GB2312" w:cs="仿宋"/>
                <w:b/>
                <w:bCs/>
                <w:color w:val="000000"/>
                <w:kern w:val="0"/>
                <w:sz w:val="24"/>
                <w:szCs w:val="24"/>
              </w:rPr>
              <w:t>5</w:t>
            </w:r>
          </w:p>
        </w:tc>
        <w:tc>
          <w:tcPr>
            <w:tcW w:w="2029" w:type="dxa"/>
            <w:shd w:val="clear" w:color="auto" w:fill="ECECEC" w:themeFill="accent3" w:themeFillTint="33"/>
            <w:vAlign w:val="center"/>
          </w:tcPr>
          <w:p>
            <w:pPr>
              <w:pStyle w:val="11"/>
              <w:ind w:firstLine="0"/>
              <w:jc w:val="both"/>
              <w:rPr>
                <w:rFonts w:ascii="仿宋_GB2312" w:hAnsi="仿宋" w:eastAsia="仿宋_GB2312" w:cs="仿宋"/>
                <w:color w:val="000000"/>
                <w:kern w:val="0"/>
                <w:sz w:val="24"/>
                <w:szCs w:val="24"/>
              </w:rPr>
            </w:pPr>
            <w:r>
              <w:rPr>
                <w:rFonts w:hint="eastAsia" w:ascii="宋体" w:hAnsi="宋体"/>
              </w:rPr>
              <w:t>▲</w:t>
            </w:r>
            <w:r>
              <w:rPr>
                <w:rFonts w:hint="eastAsia" w:ascii="仿宋_GB2312" w:hAnsi="仿宋" w:eastAsia="仿宋_GB2312" w:cs="仿宋"/>
                <w:color w:val="000000"/>
                <w:kern w:val="0"/>
                <w:sz w:val="24"/>
                <w:szCs w:val="24"/>
              </w:rPr>
              <w:t>日常档案管理</w:t>
            </w:r>
          </w:p>
        </w:tc>
        <w:tc>
          <w:tcPr>
            <w:tcW w:w="5231" w:type="dxa"/>
            <w:shd w:val="clear" w:color="auto" w:fill="ECECEC" w:themeFill="accent3" w:themeFillTint="33"/>
            <w:vAlign w:val="center"/>
          </w:tcPr>
          <w:p>
            <w:pPr>
              <w:pStyle w:val="11"/>
              <w:numPr>
                <w:ilvl w:val="0"/>
                <w:numId w:val="5"/>
              </w:numPr>
              <w:jc w:val="both"/>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离职申请：含流程审批</w:t>
            </w:r>
          </w:p>
          <w:p>
            <w:pPr>
              <w:pStyle w:val="11"/>
              <w:numPr>
                <w:ilvl w:val="0"/>
                <w:numId w:val="5"/>
              </w:numPr>
              <w:jc w:val="both"/>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退休申报：含流程审批</w:t>
            </w:r>
          </w:p>
          <w:p>
            <w:pPr>
              <w:pStyle w:val="11"/>
              <w:numPr>
                <w:ilvl w:val="0"/>
                <w:numId w:val="5"/>
              </w:numPr>
              <w:jc w:val="both"/>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人事调动：含流程审批</w:t>
            </w:r>
          </w:p>
          <w:p>
            <w:pPr>
              <w:pStyle w:val="11"/>
              <w:numPr>
                <w:ilvl w:val="0"/>
                <w:numId w:val="5"/>
              </w:numPr>
              <w:jc w:val="both"/>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校领导外出请假：含流程审批</w:t>
            </w:r>
          </w:p>
          <w:p>
            <w:pPr>
              <w:pStyle w:val="11"/>
              <w:numPr>
                <w:ilvl w:val="0"/>
                <w:numId w:val="5"/>
              </w:numPr>
              <w:jc w:val="both"/>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出国境申请：含流程审批</w:t>
            </w:r>
          </w:p>
          <w:p>
            <w:pPr>
              <w:pStyle w:val="11"/>
              <w:ind w:firstLine="0"/>
              <w:jc w:val="both"/>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审批流程：</w:t>
            </w:r>
            <w:r>
              <w:rPr>
                <w:rFonts w:hint="eastAsia" w:ascii="Cambria" w:hAnsi="Cambria" w:eastAsia="仿宋_GB2312" w:cs="Cambria"/>
                <w:color w:val="000000"/>
                <w:kern w:val="0"/>
                <w:sz w:val="24"/>
                <w:szCs w:val="24"/>
              </w:rPr>
              <w:t>教师发起-</w:t>
            </w:r>
            <w:r>
              <w:rPr>
                <w:rFonts w:ascii="Cambria" w:hAnsi="Cambria" w:eastAsia="仿宋_GB2312" w:cs="Cambria"/>
                <w:color w:val="000000"/>
                <w:kern w:val="0"/>
                <w:sz w:val="24"/>
                <w:szCs w:val="24"/>
              </w:rPr>
              <w:t>&gt;</w:t>
            </w:r>
            <w:r>
              <w:rPr>
                <w:rFonts w:hint="eastAsia" w:ascii="Cambria" w:hAnsi="Cambria" w:eastAsia="仿宋_GB2312" w:cs="Cambria"/>
                <w:color w:val="000000"/>
                <w:kern w:val="0"/>
                <w:sz w:val="24"/>
                <w:szCs w:val="24"/>
              </w:rPr>
              <w:t>校领导审批-&gt;局领导审批</w:t>
            </w:r>
          </w:p>
        </w:tc>
      </w:tr>
      <w:tr>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CellMar>
            <w:top w:w="0" w:type="dxa"/>
            <w:left w:w="108" w:type="dxa"/>
            <w:bottom w:w="0" w:type="dxa"/>
            <w:right w:w="108" w:type="dxa"/>
          </w:tblCellMar>
        </w:tblPrEx>
        <w:tc>
          <w:tcPr>
            <w:tcW w:w="922" w:type="dxa"/>
            <w:vAlign w:val="center"/>
          </w:tcPr>
          <w:p>
            <w:pPr>
              <w:pStyle w:val="11"/>
              <w:ind w:firstLine="0"/>
              <w:jc w:val="center"/>
              <w:rPr>
                <w:rFonts w:ascii="仿宋_GB2312" w:hAnsi="仿宋" w:eastAsia="仿宋_GB2312" w:cs="仿宋"/>
                <w:b/>
                <w:bCs/>
                <w:color w:val="000000"/>
                <w:kern w:val="0"/>
                <w:sz w:val="24"/>
                <w:szCs w:val="24"/>
              </w:rPr>
            </w:pPr>
            <w:r>
              <w:rPr>
                <w:rFonts w:hint="eastAsia" w:ascii="仿宋_GB2312" w:hAnsi="仿宋" w:eastAsia="仿宋_GB2312" w:cs="仿宋"/>
                <w:b/>
                <w:bCs/>
                <w:color w:val="000000"/>
                <w:kern w:val="0"/>
                <w:sz w:val="24"/>
                <w:szCs w:val="24"/>
              </w:rPr>
              <w:t>6</w:t>
            </w:r>
          </w:p>
        </w:tc>
        <w:tc>
          <w:tcPr>
            <w:tcW w:w="2029" w:type="dxa"/>
            <w:vAlign w:val="center"/>
          </w:tcPr>
          <w:p>
            <w:pPr>
              <w:pStyle w:val="11"/>
              <w:ind w:firstLine="0"/>
              <w:jc w:val="both"/>
              <w:rPr>
                <w:rFonts w:ascii="仿宋_GB2312" w:hAnsi="仿宋" w:eastAsia="仿宋_GB2312" w:cs="仿宋"/>
                <w:color w:val="000000"/>
                <w:kern w:val="0"/>
                <w:sz w:val="24"/>
                <w:szCs w:val="24"/>
              </w:rPr>
            </w:pPr>
            <w:r>
              <w:rPr>
                <w:rFonts w:hint="eastAsia" w:ascii="宋体" w:hAnsi="宋体"/>
              </w:rPr>
              <w:t>▲</w:t>
            </w:r>
            <w:r>
              <w:rPr>
                <w:rFonts w:hint="eastAsia" w:ascii="仿宋_GB2312" w:hAnsi="仿宋" w:eastAsia="仿宋_GB2312" w:cs="仿宋"/>
                <w:color w:val="000000"/>
                <w:kern w:val="0"/>
                <w:sz w:val="24"/>
                <w:szCs w:val="24"/>
              </w:rPr>
              <w:t>系统对接</w:t>
            </w:r>
          </w:p>
        </w:tc>
        <w:tc>
          <w:tcPr>
            <w:tcW w:w="5231" w:type="dxa"/>
            <w:vAlign w:val="center"/>
          </w:tcPr>
          <w:p>
            <w:pPr>
              <w:pStyle w:val="11"/>
              <w:ind w:firstLine="0"/>
              <w:jc w:val="both"/>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职工所有信息与OA系统对接</w:t>
            </w:r>
          </w:p>
        </w:tc>
      </w:tr>
      <w:tr>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CellMar>
            <w:top w:w="0" w:type="dxa"/>
            <w:left w:w="108" w:type="dxa"/>
            <w:bottom w:w="0" w:type="dxa"/>
            <w:right w:w="108" w:type="dxa"/>
          </w:tblCellMar>
        </w:tblPrEx>
        <w:tc>
          <w:tcPr>
            <w:tcW w:w="922" w:type="dxa"/>
            <w:shd w:val="clear" w:color="auto" w:fill="ECECEC" w:themeFill="accent3" w:themeFillTint="33"/>
            <w:vAlign w:val="center"/>
          </w:tcPr>
          <w:p>
            <w:pPr>
              <w:pStyle w:val="11"/>
              <w:ind w:firstLine="0"/>
              <w:jc w:val="center"/>
              <w:rPr>
                <w:rFonts w:ascii="仿宋_GB2312" w:hAnsi="仿宋" w:eastAsia="仿宋_GB2312" w:cs="仿宋"/>
                <w:b/>
                <w:bCs/>
                <w:color w:val="000000"/>
                <w:kern w:val="0"/>
                <w:sz w:val="24"/>
                <w:szCs w:val="24"/>
              </w:rPr>
            </w:pPr>
            <w:r>
              <w:rPr>
                <w:rFonts w:hint="eastAsia" w:ascii="仿宋_GB2312" w:hAnsi="仿宋" w:eastAsia="仿宋_GB2312" w:cs="仿宋"/>
                <w:b/>
                <w:bCs/>
                <w:color w:val="000000"/>
                <w:kern w:val="0"/>
                <w:sz w:val="24"/>
                <w:szCs w:val="24"/>
              </w:rPr>
              <w:t>7</w:t>
            </w:r>
          </w:p>
        </w:tc>
        <w:tc>
          <w:tcPr>
            <w:tcW w:w="2029" w:type="dxa"/>
            <w:shd w:val="clear" w:color="auto" w:fill="ECECEC" w:themeFill="accent3" w:themeFillTint="33"/>
            <w:vAlign w:val="center"/>
          </w:tcPr>
          <w:p>
            <w:pPr>
              <w:pStyle w:val="11"/>
              <w:ind w:firstLine="0"/>
              <w:jc w:val="both"/>
              <w:rPr>
                <w:rFonts w:ascii="仿宋_GB2312" w:hAnsi="仿宋" w:eastAsia="仿宋_GB2312" w:cs="仿宋"/>
                <w:color w:val="000000"/>
                <w:kern w:val="0"/>
                <w:sz w:val="24"/>
                <w:szCs w:val="24"/>
              </w:rPr>
            </w:pPr>
            <w:r>
              <w:rPr>
                <w:rFonts w:hint="eastAsia" w:ascii="宋体" w:hAnsi="宋体"/>
              </w:rPr>
              <w:t>▲</w:t>
            </w:r>
            <w:r>
              <w:rPr>
                <w:rFonts w:hint="eastAsia" w:ascii="仿宋_GB2312" w:hAnsi="仿宋" w:eastAsia="仿宋_GB2312" w:cs="仿宋"/>
                <w:color w:val="000000"/>
                <w:kern w:val="0"/>
                <w:sz w:val="24"/>
                <w:szCs w:val="24"/>
              </w:rPr>
              <w:t>数据迁移</w:t>
            </w:r>
          </w:p>
        </w:tc>
        <w:tc>
          <w:tcPr>
            <w:tcW w:w="5231" w:type="dxa"/>
            <w:shd w:val="clear" w:color="auto" w:fill="ECECEC" w:themeFill="accent3" w:themeFillTint="33"/>
            <w:vAlign w:val="center"/>
          </w:tcPr>
          <w:p>
            <w:pPr>
              <w:pStyle w:val="11"/>
              <w:ind w:firstLine="0"/>
              <w:jc w:val="both"/>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将原先氚云系统中已实现的功能与数据迁移至人事管理系统</w:t>
            </w:r>
          </w:p>
        </w:tc>
      </w:tr>
      <w:tr>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CellMar>
            <w:top w:w="0" w:type="dxa"/>
            <w:left w:w="108" w:type="dxa"/>
            <w:bottom w:w="0" w:type="dxa"/>
            <w:right w:w="108" w:type="dxa"/>
          </w:tblCellMar>
        </w:tblPrEx>
        <w:tc>
          <w:tcPr>
            <w:tcW w:w="922" w:type="dxa"/>
            <w:vAlign w:val="center"/>
          </w:tcPr>
          <w:p>
            <w:pPr>
              <w:pStyle w:val="11"/>
              <w:ind w:firstLine="0"/>
              <w:jc w:val="center"/>
              <w:rPr>
                <w:rFonts w:ascii="仿宋_GB2312" w:hAnsi="仿宋" w:eastAsia="仿宋_GB2312" w:cs="仿宋"/>
                <w:b/>
                <w:bCs/>
                <w:color w:val="000000"/>
                <w:kern w:val="0"/>
                <w:sz w:val="24"/>
                <w:szCs w:val="24"/>
              </w:rPr>
            </w:pPr>
            <w:r>
              <w:rPr>
                <w:rFonts w:hint="eastAsia" w:ascii="仿宋_GB2312" w:hAnsi="仿宋" w:eastAsia="仿宋_GB2312" w:cs="仿宋"/>
                <w:b/>
                <w:bCs/>
                <w:color w:val="000000"/>
                <w:kern w:val="0"/>
                <w:sz w:val="24"/>
                <w:szCs w:val="24"/>
              </w:rPr>
              <w:t>8</w:t>
            </w:r>
          </w:p>
        </w:tc>
        <w:tc>
          <w:tcPr>
            <w:tcW w:w="2029" w:type="dxa"/>
            <w:vAlign w:val="center"/>
          </w:tcPr>
          <w:p>
            <w:pPr>
              <w:pStyle w:val="11"/>
              <w:ind w:firstLine="0"/>
              <w:jc w:val="both"/>
              <w:rPr>
                <w:rFonts w:ascii="仿宋_GB2312" w:hAnsi="仿宋" w:eastAsia="仿宋_GB2312" w:cs="仿宋"/>
                <w:color w:val="000000"/>
                <w:kern w:val="0"/>
                <w:sz w:val="24"/>
                <w:szCs w:val="24"/>
              </w:rPr>
            </w:pPr>
            <w:r>
              <w:rPr>
                <w:rFonts w:hint="eastAsia" w:ascii="宋体" w:hAnsi="宋体"/>
              </w:rPr>
              <w:t>▲</w:t>
            </w:r>
            <w:r>
              <w:rPr>
                <w:rFonts w:hint="eastAsia" w:ascii="仿宋_GB2312" w:hAnsi="仿宋" w:eastAsia="仿宋_GB2312" w:cs="仿宋"/>
                <w:color w:val="000000"/>
                <w:kern w:val="0"/>
                <w:sz w:val="24"/>
                <w:szCs w:val="24"/>
              </w:rPr>
              <w:t>统计分析</w:t>
            </w:r>
          </w:p>
        </w:tc>
        <w:tc>
          <w:tcPr>
            <w:tcW w:w="5231" w:type="dxa"/>
            <w:vAlign w:val="center"/>
          </w:tcPr>
          <w:p>
            <w:pPr>
              <w:pStyle w:val="11"/>
              <w:numPr>
                <w:ilvl w:val="0"/>
                <w:numId w:val="6"/>
              </w:numPr>
              <w:jc w:val="both"/>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教职工各类统计分析报表</w:t>
            </w:r>
          </w:p>
          <w:p>
            <w:pPr>
              <w:pStyle w:val="11"/>
              <w:numPr>
                <w:ilvl w:val="0"/>
                <w:numId w:val="6"/>
              </w:numPr>
              <w:jc w:val="both"/>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教职工成长档案</w:t>
            </w:r>
          </w:p>
        </w:tc>
      </w:tr>
      <w:tr>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CellMar>
            <w:top w:w="0" w:type="dxa"/>
            <w:left w:w="108" w:type="dxa"/>
            <w:bottom w:w="0" w:type="dxa"/>
            <w:right w:w="108" w:type="dxa"/>
          </w:tblCellMar>
        </w:tblPrEx>
        <w:tc>
          <w:tcPr>
            <w:tcW w:w="922" w:type="dxa"/>
            <w:shd w:val="clear" w:color="auto" w:fill="ECECEC" w:themeFill="accent3" w:themeFillTint="33"/>
            <w:vAlign w:val="center"/>
          </w:tcPr>
          <w:p>
            <w:pPr>
              <w:pStyle w:val="11"/>
              <w:ind w:firstLine="0"/>
              <w:jc w:val="center"/>
              <w:rPr>
                <w:rFonts w:ascii="仿宋_GB2312" w:hAnsi="仿宋" w:eastAsia="仿宋_GB2312" w:cs="仿宋"/>
                <w:b/>
                <w:bCs/>
                <w:color w:val="000000"/>
                <w:kern w:val="0"/>
                <w:sz w:val="24"/>
                <w:szCs w:val="24"/>
              </w:rPr>
            </w:pPr>
            <w:r>
              <w:rPr>
                <w:rFonts w:hint="eastAsia" w:ascii="仿宋_GB2312" w:hAnsi="仿宋" w:eastAsia="仿宋_GB2312" w:cs="仿宋"/>
                <w:b/>
                <w:bCs/>
                <w:color w:val="000000"/>
                <w:kern w:val="0"/>
                <w:sz w:val="24"/>
                <w:szCs w:val="24"/>
              </w:rPr>
              <w:t>9</w:t>
            </w:r>
          </w:p>
        </w:tc>
        <w:tc>
          <w:tcPr>
            <w:tcW w:w="2029" w:type="dxa"/>
            <w:shd w:val="clear" w:color="auto" w:fill="ECECEC" w:themeFill="accent3" w:themeFillTint="33"/>
            <w:vAlign w:val="center"/>
          </w:tcPr>
          <w:p>
            <w:pPr>
              <w:pStyle w:val="11"/>
              <w:ind w:firstLine="0"/>
              <w:jc w:val="both"/>
              <w:rPr>
                <w:rFonts w:ascii="仿宋_GB2312" w:hAnsi="仿宋" w:eastAsia="仿宋_GB2312" w:cs="仿宋"/>
                <w:color w:val="000000"/>
                <w:kern w:val="0"/>
                <w:sz w:val="24"/>
                <w:szCs w:val="24"/>
              </w:rPr>
            </w:pPr>
            <w:r>
              <w:rPr>
                <w:rFonts w:hint="eastAsia" w:ascii="宋体" w:hAnsi="宋体"/>
              </w:rPr>
              <w:t>▲</w:t>
            </w:r>
            <w:r>
              <w:rPr>
                <w:rFonts w:hint="eastAsia" w:ascii="仿宋_GB2312" w:hAnsi="仿宋" w:eastAsia="仿宋_GB2312" w:cs="仿宋"/>
                <w:color w:val="000000"/>
                <w:kern w:val="0"/>
                <w:sz w:val="24"/>
                <w:szCs w:val="24"/>
              </w:rPr>
              <w:t>系统整体功能</w:t>
            </w:r>
          </w:p>
        </w:tc>
        <w:tc>
          <w:tcPr>
            <w:tcW w:w="5231" w:type="dxa"/>
            <w:shd w:val="clear" w:color="auto" w:fill="ECECEC" w:themeFill="accent3" w:themeFillTint="33"/>
            <w:vAlign w:val="center"/>
          </w:tcPr>
          <w:p>
            <w:pPr>
              <w:pStyle w:val="11"/>
              <w:numPr>
                <w:ilvl w:val="0"/>
                <w:numId w:val="7"/>
              </w:numPr>
              <w:jc w:val="both"/>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所有表单提供新增、修改、删除、查看，数据导入导出功能</w:t>
            </w:r>
          </w:p>
          <w:p>
            <w:pPr>
              <w:pStyle w:val="11"/>
              <w:numPr>
                <w:ilvl w:val="0"/>
                <w:numId w:val="7"/>
              </w:numPr>
              <w:jc w:val="both"/>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所有流程审批关联钉钉消息提醒</w:t>
            </w:r>
          </w:p>
          <w:p>
            <w:pPr>
              <w:pStyle w:val="11"/>
              <w:numPr>
                <w:ilvl w:val="0"/>
                <w:numId w:val="7"/>
              </w:numPr>
              <w:jc w:val="both"/>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权限分配控制到表单字段，按角色分配权限</w:t>
            </w:r>
          </w:p>
          <w:p>
            <w:pPr>
              <w:pStyle w:val="11"/>
              <w:numPr>
                <w:ilvl w:val="0"/>
                <w:numId w:val="7"/>
              </w:numPr>
              <w:jc w:val="both"/>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系统整体数据定时备份（系统数据备份设置提供可视化界面）</w:t>
            </w:r>
          </w:p>
        </w:tc>
      </w:tr>
    </w:tbl>
    <w:p>
      <w:pPr>
        <w:pStyle w:val="11"/>
        <w:ind w:firstLine="0"/>
      </w:pPr>
      <w:r>
        <w:rPr>
          <w:rFonts w:hint="eastAsia" w:ascii="仿宋_GB2312" w:hAnsi="仿宋" w:eastAsia="仿宋_GB2312" w:cs="仿宋"/>
          <w:color w:val="000000"/>
          <w:sz w:val="24"/>
        </w:rPr>
        <w:t>注：除系统设置相关功能之外所有功能需要实现移动端和PC端双端操作，且移动端支持Android和IOS系统；PC端支持Windows和MAC系统。</w:t>
      </w:r>
    </w:p>
    <w:p>
      <w:pPr>
        <w:pStyle w:val="2"/>
      </w:pPr>
      <w:r>
        <w:rPr>
          <w:rFonts w:hint="eastAsia"/>
        </w:rPr>
        <w:t>项目要求</w:t>
      </w:r>
    </w:p>
    <w:p>
      <w:pPr>
        <w:pStyle w:val="3"/>
      </w:pPr>
      <w:bookmarkStart w:id="0" w:name="_Toc7452269"/>
      <w:r>
        <w:rPr>
          <w:rFonts w:hint="eastAsia"/>
        </w:rPr>
        <w:t>钉钉集成</w:t>
      </w:r>
      <w:bookmarkEnd w:id="0"/>
    </w:p>
    <w:p>
      <w:pPr>
        <w:adjustRightInd w:val="0"/>
        <w:snapToGrid w:val="0"/>
        <w:spacing w:line="460" w:lineRule="exact"/>
        <w:ind w:firstLine="480" w:firstLineChars="200"/>
        <w:rPr>
          <w:rFonts w:ascii="仿宋_GB2312" w:eastAsia="仿宋_GB2312"/>
          <w:sz w:val="24"/>
          <w:lang w:val="zh-CN"/>
        </w:rPr>
      </w:pPr>
      <w:r>
        <w:rPr>
          <w:rFonts w:hint="eastAsia" w:ascii="仿宋_GB2312" w:eastAsia="仿宋_GB2312"/>
          <w:sz w:val="24"/>
          <w:lang w:val="zh-CN"/>
        </w:rPr>
        <w:t>本项目以钉钉作为统一访问入口，与钉钉集成需要做到如下几方面：</w:t>
      </w:r>
    </w:p>
    <w:p>
      <w:pPr>
        <w:pStyle w:val="11"/>
        <w:numPr>
          <w:ilvl w:val="0"/>
          <w:numId w:val="8"/>
        </w:numPr>
        <w:rPr>
          <w:rFonts w:ascii="仿宋_GB2312" w:hAnsi="宋体" w:eastAsia="仿宋_GB2312"/>
          <w:b/>
          <w:bCs/>
          <w:sz w:val="24"/>
          <w:lang w:val="zh-CN"/>
        </w:rPr>
      </w:pPr>
      <w:r>
        <w:rPr>
          <w:rFonts w:hint="eastAsia" w:ascii="仿宋_GB2312" w:hAnsi="宋体" w:eastAsia="仿宋_GB2312"/>
          <w:b/>
          <w:bCs/>
          <w:sz w:val="24"/>
          <w:lang w:val="zh-CN"/>
        </w:rPr>
        <w:t>钉钉组织架构集成</w:t>
      </w:r>
    </w:p>
    <w:p>
      <w:pPr>
        <w:adjustRightInd w:val="0"/>
        <w:snapToGrid w:val="0"/>
        <w:spacing w:line="460" w:lineRule="exact"/>
        <w:ind w:firstLine="480" w:firstLineChars="200"/>
        <w:rPr>
          <w:rFonts w:ascii="仿宋_GB2312" w:eastAsia="仿宋_GB2312"/>
          <w:sz w:val="24"/>
          <w:lang w:val="zh-CN"/>
        </w:rPr>
      </w:pPr>
      <w:r>
        <w:rPr>
          <w:rFonts w:hint="eastAsia" w:ascii="仿宋_GB2312" w:eastAsia="仿宋_GB2312"/>
          <w:sz w:val="24"/>
          <w:lang w:val="zh-CN"/>
        </w:rPr>
        <w:t>能够实现钉钉组织架构自动同步，将管理员在钉钉后台对于组织架构的修改同步映射到系统中，同步的内容包括人员信息、角色信息、部门信息、人员部门归属信息，并支持一人多部门的情况。</w:t>
      </w:r>
    </w:p>
    <w:p>
      <w:pPr>
        <w:pStyle w:val="11"/>
        <w:numPr>
          <w:ilvl w:val="0"/>
          <w:numId w:val="8"/>
        </w:numPr>
        <w:rPr>
          <w:rFonts w:ascii="仿宋_GB2312" w:hAnsi="宋体" w:eastAsia="仿宋_GB2312"/>
          <w:b/>
          <w:bCs/>
          <w:sz w:val="24"/>
          <w:lang w:val="zh-CN"/>
        </w:rPr>
      </w:pPr>
      <w:r>
        <w:rPr>
          <w:rFonts w:hint="eastAsia" w:ascii="仿宋_GB2312" w:hAnsi="宋体" w:eastAsia="仿宋_GB2312"/>
          <w:b/>
          <w:bCs/>
          <w:sz w:val="24"/>
          <w:lang w:val="zh-CN"/>
        </w:rPr>
        <w:t>工作台免登</w:t>
      </w:r>
    </w:p>
    <w:p>
      <w:pPr>
        <w:adjustRightInd w:val="0"/>
        <w:snapToGrid w:val="0"/>
        <w:spacing w:line="460" w:lineRule="exact"/>
        <w:ind w:firstLine="480" w:firstLineChars="200"/>
        <w:rPr>
          <w:rFonts w:ascii="仿宋_GB2312" w:eastAsia="仿宋_GB2312"/>
          <w:sz w:val="24"/>
          <w:lang w:val="zh-CN"/>
        </w:rPr>
      </w:pPr>
      <w:r>
        <w:rPr>
          <w:rFonts w:hint="eastAsia" w:ascii="仿宋_GB2312" w:eastAsia="仿宋_GB2312"/>
          <w:sz w:val="24"/>
          <w:lang w:val="zh-CN"/>
        </w:rPr>
        <w:t>应用能够集成在钉钉工作台，点击工作台应用图标，无需二次登录，即可跳转到对应的系统中。</w:t>
      </w:r>
    </w:p>
    <w:p>
      <w:pPr>
        <w:pStyle w:val="11"/>
        <w:numPr>
          <w:ilvl w:val="0"/>
          <w:numId w:val="8"/>
        </w:numPr>
        <w:rPr>
          <w:rFonts w:ascii="仿宋_GB2312" w:hAnsi="宋体" w:eastAsia="仿宋_GB2312"/>
          <w:b/>
          <w:bCs/>
          <w:sz w:val="24"/>
          <w:lang w:val="zh-CN"/>
        </w:rPr>
      </w:pPr>
      <w:r>
        <w:rPr>
          <w:rFonts w:hint="eastAsia" w:ascii="仿宋_GB2312" w:hAnsi="宋体" w:eastAsia="仿宋_GB2312"/>
          <w:b/>
          <w:bCs/>
          <w:sz w:val="24"/>
          <w:lang w:val="zh-CN"/>
        </w:rPr>
        <w:t>消息通知</w:t>
      </w:r>
    </w:p>
    <w:p>
      <w:pPr>
        <w:adjustRightInd w:val="0"/>
        <w:snapToGrid w:val="0"/>
        <w:spacing w:line="460" w:lineRule="exact"/>
        <w:ind w:firstLine="480" w:firstLineChars="200"/>
        <w:rPr>
          <w:rFonts w:ascii="仿宋_GB2312" w:eastAsia="仿宋_GB2312"/>
          <w:sz w:val="24"/>
          <w:lang w:val="zh-CN"/>
        </w:rPr>
      </w:pPr>
      <w:r>
        <w:rPr>
          <w:rFonts w:hint="eastAsia" w:ascii="仿宋_GB2312" w:eastAsia="仿宋_GB2312"/>
          <w:sz w:val="24"/>
          <w:lang w:val="zh-CN"/>
        </w:rPr>
        <w:t>系统待办任务通过钉钉任务通知进行推送，点击消息内容，可以直接跳转到对应的系统表单中，无需二次登录。</w:t>
      </w:r>
    </w:p>
    <w:p>
      <w:pPr>
        <w:pStyle w:val="3"/>
      </w:pPr>
      <w:bookmarkStart w:id="1" w:name="_Toc7340839"/>
      <w:bookmarkStart w:id="2" w:name="_Toc7452270"/>
      <w:r>
        <w:rPr>
          <w:rFonts w:hint="eastAsia"/>
        </w:rPr>
        <w:t>设计原则</w:t>
      </w:r>
      <w:bookmarkEnd w:id="1"/>
      <w:bookmarkEnd w:id="2"/>
    </w:p>
    <w:p>
      <w:pPr>
        <w:adjustRightInd w:val="0"/>
        <w:snapToGrid w:val="0"/>
        <w:spacing w:line="460" w:lineRule="exact"/>
        <w:ind w:firstLine="480" w:firstLineChars="200"/>
        <w:rPr>
          <w:rFonts w:ascii="仿宋_GB2312" w:eastAsia="仿宋_GB2312"/>
          <w:sz w:val="24"/>
          <w:lang w:val="zh-CN"/>
        </w:rPr>
      </w:pPr>
      <w:r>
        <w:rPr>
          <w:rFonts w:hint="eastAsia" w:ascii="仿宋_GB2312" w:eastAsia="仿宋_GB2312"/>
          <w:sz w:val="24"/>
          <w:lang w:val="zh-CN"/>
        </w:rPr>
        <w:t>针对本次人事管理的建设，在总体规划的前提下，稳步推进项目的整体建设，针对本次项目须遵循如下设计原则：</w:t>
      </w:r>
    </w:p>
    <w:p>
      <w:pPr>
        <w:pStyle w:val="11"/>
        <w:ind w:left="480" w:firstLine="0"/>
        <w:rPr>
          <w:rFonts w:ascii="仿宋_GB2312" w:hAnsi="宋体" w:eastAsia="仿宋_GB2312"/>
          <w:b/>
          <w:bCs/>
          <w:sz w:val="24"/>
          <w:lang w:val="zh-CN"/>
        </w:rPr>
      </w:pPr>
      <w:r>
        <w:rPr>
          <w:rFonts w:hint="eastAsia" w:ascii="仿宋_GB2312" w:hAnsi="宋体" w:eastAsia="仿宋_GB2312"/>
          <w:b/>
          <w:bCs/>
          <w:sz w:val="24"/>
          <w:lang w:val="zh-CN"/>
        </w:rPr>
        <w:t>实用性与技术先进性原则</w:t>
      </w:r>
    </w:p>
    <w:p>
      <w:pPr>
        <w:adjustRightInd w:val="0"/>
        <w:snapToGrid w:val="0"/>
        <w:spacing w:line="460" w:lineRule="exact"/>
        <w:ind w:firstLine="480" w:firstLineChars="200"/>
        <w:rPr>
          <w:rFonts w:ascii="仿宋_GB2312" w:eastAsia="仿宋_GB2312"/>
          <w:sz w:val="24"/>
          <w:lang w:val="zh-CN"/>
        </w:rPr>
      </w:pPr>
      <w:r>
        <w:rPr>
          <w:rFonts w:hint="eastAsia" w:ascii="仿宋_GB2312" w:eastAsia="仿宋_GB2312"/>
          <w:sz w:val="24"/>
          <w:lang w:val="zh-CN"/>
        </w:rPr>
        <w:t>基于低代码应用模式，采用的技术成熟、可靠，具有一定的先进性，满足未来滨江区政府业务发展的需求，同时提供强大而灵活的流程引擎对协同办公的支持，平台技术领先、定制灵活，具有很好的系统结构和系统扩展性；</w:t>
      </w:r>
    </w:p>
    <w:p>
      <w:pPr>
        <w:pStyle w:val="11"/>
        <w:ind w:left="480" w:firstLine="0"/>
        <w:rPr>
          <w:rFonts w:ascii="仿宋_GB2312" w:hAnsi="宋体" w:eastAsia="仿宋_GB2312"/>
          <w:b/>
          <w:bCs/>
          <w:sz w:val="24"/>
          <w:lang w:val="zh-CN"/>
        </w:rPr>
      </w:pPr>
      <w:r>
        <w:rPr>
          <w:rFonts w:hint="eastAsia" w:ascii="仿宋_GB2312" w:hAnsi="宋体" w:eastAsia="仿宋_GB2312"/>
          <w:b/>
          <w:bCs/>
          <w:sz w:val="24"/>
          <w:lang w:val="zh-CN"/>
        </w:rPr>
        <w:t>安全性原则</w:t>
      </w:r>
    </w:p>
    <w:p>
      <w:pPr>
        <w:adjustRightInd w:val="0"/>
        <w:snapToGrid w:val="0"/>
        <w:spacing w:line="460" w:lineRule="exact"/>
        <w:ind w:firstLine="480" w:firstLineChars="200"/>
        <w:rPr>
          <w:rFonts w:ascii="仿宋_GB2312" w:eastAsia="仿宋_GB2312"/>
          <w:sz w:val="24"/>
          <w:lang w:val="zh-CN"/>
        </w:rPr>
      </w:pPr>
      <w:r>
        <w:rPr>
          <w:rFonts w:hint="eastAsia" w:ascii="仿宋_GB2312" w:eastAsia="仿宋_GB2312"/>
          <w:sz w:val="24"/>
          <w:lang w:val="zh-CN"/>
        </w:rPr>
        <w:t>应严格遵守国家关于计算机安全管理方面的相关法律法规，具备强大的安全机制，能够保证企业内部信息、流程与数据安全，保障网络、主机系统、数据库安全、数据访问权限等的安全管理。</w:t>
      </w:r>
    </w:p>
    <w:p>
      <w:pPr>
        <w:pStyle w:val="11"/>
        <w:ind w:left="480" w:firstLine="0"/>
        <w:rPr>
          <w:rFonts w:ascii="仿宋_GB2312" w:hAnsi="宋体" w:eastAsia="仿宋_GB2312"/>
          <w:b/>
          <w:bCs/>
          <w:sz w:val="24"/>
          <w:lang w:val="zh-CN"/>
        </w:rPr>
      </w:pPr>
      <w:r>
        <w:rPr>
          <w:rFonts w:hint="eastAsia" w:ascii="仿宋_GB2312" w:hAnsi="宋体" w:eastAsia="仿宋_GB2312"/>
          <w:b/>
          <w:bCs/>
          <w:sz w:val="24"/>
          <w:lang w:val="zh-CN"/>
        </w:rPr>
        <w:t>稳定性原则</w:t>
      </w:r>
    </w:p>
    <w:p>
      <w:pPr>
        <w:adjustRightInd w:val="0"/>
        <w:snapToGrid w:val="0"/>
        <w:spacing w:line="460" w:lineRule="exact"/>
        <w:ind w:firstLine="480" w:firstLineChars="200"/>
        <w:rPr>
          <w:rFonts w:ascii="仿宋_GB2312" w:eastAsia="仿宋_GB2312"/>
          <w:sz w:val="24"/>
          <w:lang w:val="zh-CN"/>
        </w:rPr>
      </w:pPr>
      <w:r>
        <w:rPr>
          <w:rFonts w:hint="eastAsia" w:ascii="仿宋_GB2312" w:eastAsia="仿宋_GB2312"/>
          <w:sz w:val="24"/>
          <w:lang w:val="zh-CN"/>
        </w:rPr>
        <w:t>平台产品化：系统应是成熟稳定的产品平台，经过完整的系统验证，产品受到客户检验，确保系统的稳定可靠。</w:t>
      </w:r>
    </w:p>
    <w:p>
      <w:pPr>
        <w:adjustRightInd w:val="0"/>
        <w:snapToGrid w:val="0"/>
        <w:spacing w:line="460" w:lineRule="exact"/>
        <w:ind w:firstLine="480" w:firstLineChars="200"/>
        <w:rPr>
          <w:rFonts w:ascii="仿宋_GB2312" w:eastAsia="仿宋_GB2312"/>
          <w:sz w:val="24"/>
          <w:lang w:val="zh-CN"/>
        </w:rPr>
      </w:pPr>
      <w:r>
        <w:rPr>
          <w:rFonts w:hint="eastAsia" w:ascii="仿宋_GB2312" w:eastAsia="仿宋_GB2312"/>
          <w:sz w:val="24"/>
          <w:lang w:val="zh-CN"/>
        </w:rPr>
        <w:t>平台稳定性：确保系统在长时间或高负荷运行下，能够准确流畅的运行，不出现频繁死机或进程死锁的现象；系统应具有容错能力，在运行过程中出现错误时，提示故障原因。</w:t>
      </w:r>
    </w:p>
    <w:p>
      <w:pPr>
        <w:pStyle w:val="11"/>
        <w:ind w:left="480" w:firstLine="0"/>
        <w:rPr>
          <w:rFonts w:ascii="仿宋_GB2312" w:hAnsi="宋体" w:eastAsia="仿宋_GB2312"/>
          <w:b/>
          <w:bCs/>
          <w:sz w:val="24"/>
          <w:lang w:val="zh-CN"/>
        </w:rPr>
      </w:pPr>
      <w:r>
        <w:rPr>
          <w:rFonts w:hint="eastAsia" w:ascii="仿宋_GB2312" w:hAnsi="宋体" w:eastAsia="仿宋_GB2312"/>
          <w:b/>
          <w:bCs/>
          <w:sz w:val="24"/>
          <w:lang w:val="zh-CN"/>
        </w:rPr>
        <w:t>友好性与易用性原则</w:t>
      </w:r>
    </w:p>
    <w:p>
      <w:pPr>
        <w:adjustRightInd w:val="0"/>
        <w:snapToGrid w:val="0"/>
        <w:spacing w:line="460" w:lineRule="exact"/>
        <w:ind w:firstLine="480" w:firstLineChars="200"/>
        <w:rPr>
          <w:rFonts w:ascii="仿宋_GB2312" w:eastAsia="仿宋_GB2312"/>
          <w:lang w:val="zh-CN"/>
        </w:rPr>
      </w:pPr>
      <w:r>
        <w:rPr>
          <w:rFonts w:hint="eastAsia" w:ascii="仿宋_GB2312" w:eastAsia="仿宋_GB2312"/>
          <w:sz w:val="24"/>
          <w:lang w:val="zh-CN"/>
        </w:rPr>
        <w:t>本次人事管理系统应该从操作人员的角度出发，以人机交互的UI 设计理论为基础，实现系统操作易上手、数据备份迁移易操作、数据呈现简洁明了，从而保证系统操作具有较高的友好性和易用性。</w:t>
      </w:r>
    </w:p>
    <w:p>
      <w:pPr>
        <w:pStyle w:val="11"/>
        <w:rPr>
          <w:rFonts w:ascii="仿宋_GB2312" w:hAnsi="宋体" w:eastAsia="仿宋_GB2312"/>
          <w:b/>
          <w:bCs/>
          <w:sz w:val="24"/>
          <w:lang w:val="zh-CN"/>
        </w:rPr>
      </w:pPr>
      <w:r>
        <w:rPr>
          <w:rFonts w:hint="eastAsia" w:ascii="仿宋_GB2312" w:hAnsi="宋体" w:eastAsia="仿宋_GB2312"/>
          <w:b/>
          <w:bCs/>
          <w:sz w:val="24"/>
          <w:lang w:val="zh-CN"/>
        </w:rPr>
        <w:t>扩展性原则</w:t>
      </w:r>
    </w:p>
    <w:p>
      <w:pPr>
        <w:adjustRightInd w:val="0"/>
        <w:snapToGrid w:val="0"/>
        <w:spacing w:line="460" w:lineRule="exact"/>
        <w:ind w:firstLine="480" w:firstLineChars="200"/>
        <w:rPr>
          <w:rFonts w:ascii="仿宋_GB2312" w:eastAsia="仿宋_GB2312"/>
          <w:sz w:val="24"/>
          <w:lang w:val="zh-CN"/>
        </w:rPr>
      </w:pPr>
      <w:r>
        <w:rPr>
          <w:rFonts w:hint="eastAsia" w:ascii="仿宋_GB2312" w:eastAsia="仿宋_GB2312"/>
          <w:sz w:val="24"/>
          <w:lang w:val="zh-CN"/>
        </w:rPr>
        <w:t>以保证系统在满足现有性能要求的前提下，具备足够的扩展性，以实现未来人员扩充带来用户量增加时，只需在未来根据应用规模的扩展情况、性能要求等对系统的部署环境进行扩展、升级即可满足应用要求的目标。</w:t>
      </w:r>
    </w:p>
    <w:p>
      <w:pPr>
        <w:adjustRightInd w:val="0"/>
        <w:snapToGrid w:val="0"/>
        <w:spacing w:line="460" w:lineRule="exact"/>
        <w:ind w:firstLine="420" w:firstLineChars="200"/>
      </w:pPr>
    </w:p>
    <w:p>
      <w:pPr>
        <w:pStyle w:val="2"/>
      </w:pPr>
      <w:r>
        <w:rPr>
          <w:rFonts w:hint="eastAsia"/>
        </w:rPr>
        <w:t>技术要求</w:t>
      </w:r>
    </w:p>
    <w:tbl>
      <w:tblPr>
        <w:tblStyle w:val="12"/>
        <w:tblW w:w="810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shd w:val="clear" w:color="auto" w:fill="A5A5A5" w:themeFill="background1" w:themeFillShade="A6"/>
            <w:vAlign w:val="center"/>
          </w:tcPr>
          <w:p>
            <w:pPr>
              <w:spacing w:line="360" w:lineRule="auto"/>
              <w:jc w:val="center"/>
              <w:rPr>
                <w:rFonts w:ascii="仿宋_GB2312" w:eastAsia="仿宋_GB2312"/>
                <w:sz w:val="24"/>
                <w:lang w:val="zh-CN"/>
              </w:rPr>
            </w:pPr>
            <w:r>
              <w:rPr>
                <w:rFonts w:hint="eastAsia" w:ascii="仿宋_GB2312" w:eastAsia="仿宋_GB2312"/>
                <w:sz w:val="24"/>
                <w:lang w:val="zh-CN"/>
              </w:rPr>
              <w:t>模块</w:t>
            </w:r>
          </w:p>
        </w:tc>
        <w:tc>
          <w:tcPr>
            <w:tcW w:w="6662" w:type="dxa"/>
            <w:tcBorders>
              <w:top w:val="single" w:color="auto" w:sz="4" w:space="0"/>
              <w:left w:val="single" w:color="auto" w:sz="4" w:space="0"/>
              <w:bottom w:val="single" w:color="auto" w:sz="4" w:space="0"/>
              <w:right w:val="single" w:color="auto" w:sz="4" w:space="0"/>
            </w:tcBorders>
            <w:shd w:val="clear" w:color="auto" w:fill="A5A5A5" w:themeFill="background1" w:themeFillShade="A6"/>
            <w:vAlign w:val="center"/>
          </w:tcPr>
          <w:p>
            <w:pPr>
              <w:spacing w:line="360" w:lineRule="auto"/>
              <w:jc w:val="center"/>
              <w:rPr>
                <w:rFonts w:ascii="仿宋_GB2312" w:eastAsia="仿宋_GB2312"/>
                <w:sz w:val="24"/>
                <w:lang w:val="zh-CN"/>
              </w:rPr>
            </w:pPr>
            <w:r>
              <w:rPr>
                <w:rFonts w:hint="eastAsia" w:ascii="仿宋_GB2312" w:eastAsia="仿宋_GB2312"/>
                <w:sz w:val="24"/>
                <w:lang w:val="zh-CN"/>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仿宋_GB2312" w:eastAsia="仿宋_GB2312"/>
                <w:sz w:val="24"/>
                <w:lang w:val="zh-CN"/>
              </w:rPr>
            </w:pPr>
            <w:r>
              <w:rPr>
                <w:rFonts w:hint="eastAsia" w:ascii="仿宋_GB2312" w:eastAsia="仿宋_GB2312"/>
                <w:sz w:val="24"/>
                <w:lang w:val="zh-CN"/>
              </w:rPr>
              <w:t>总体框架</w:t>
            </w:r>
          </w:p>
        </w:tc>
        <w:tc>
          <w:tcPr>
            <w:tcW w:w="6662"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9"/>
              </w:numPr>
              <w:spacing w:line="360" w:lineRule="auto"/>
              <w:jc w:val="left"/>
              <w:rPr>
                <w:rFonts w:ascii="仿宋_GB2312" w:eastAsia="仿宋_GB2312"/>
                <w:sz w:val="24"/>
                <w:lang w:val="zh-CN"/>
              </w:rPr>
            </w:pPr>
            <w:r>
              <w:rPr>
                <w:rFonts w:hint="eastAsia" w:ascii="仿宋_GB2312" w:eastAsia="仿宋_GB2312"/>
                <w:sz w:val="24"/>
                <w:lang w:val="zh-CN"/>
              </w:rPr>
              <w:t>采用Java主流技术架构</w:t>
            </w:r>
          </w:p>
          <w:p>
            <w:pPr>
              <w:widowControl/>
              <w:numPr>
                <w:ilvl w:val="0"/>
                <w:numId w:val="9"/>
              </w:numPr>
              <w:spacing w:line="360" w:lineRule="auto"/>
              <w:jc w:val="left"/>
              <w:rPr>
                <w:rFonts w:ascii="仿宋_GB2312" w:eastAsia="仿宋_GB2312"/>
                <w:sz w:val="24"/>
                <w:lang w:val="zh-CN"/>
              </w:rPr>
            </w:pPr>
            <w:r>
              <w:rPr>
                <w:rFonts w:hint="eastAsia" w:ascii="仿宋_GB2312" w:eastAsia="仿宋_GB2312"/>
                <w:sz w:val="24"/>
                <w:lang w:val="zh-CN"/>
              </w:rPr>
              <w:t>采用多层B/S应用结构体系，表示层、业务层、数据访问层分开</w:t>
            </w:r>
          </w:p>
          <w:p>
            <w:pPr>
              <w:widowControl/>
              <w:numPr>
                <w:ilvl w:val="0"/>
                <w:numId w:val="9"/>
              </w:numPr>
              <w:spacing w:line="360" w:lineRule="auto"/>
              <w:jc w:val="left"/>
              <w:rPr>
                <w:rFonts w:ascii="仿宋_GB2312" w:eastAsia="仿宋_GB2312"/>
                <w:sz w:val="24"/>
                <w:lang w:val="zh-CN"/>
              </w:rPr>
            </w:pPr>
            <w:r>
              <w:rPr>
                <w:rFonts w:hint="eastAsia" w:ascii="仿宋_GB2312" w:eastAsia="仿宋_GB2312"/>
                <w:sz w:val="24"/>
                <w:lang w:val="zh-CN"/>
              </w:rPr>
              <w:t>支持Docker镜像部署</w:t>
            </w:r>
          </w:p>
          <w:p>
            <w:pPr>
              <w:widowControl/>
              <w:numPr>
                <w:ilvl w:val="0"/>
                <w:numId w:val="9"/>
              </w:numPr>
              <w:spacing w:line="360" w:lineRule="auto"/>
              <w:jc w:val="left"/>
              <w:rPr>
                <w:rFonts w:ascii="仿宋_GB2312" w:eastAsia="仿宋_GB2312"/>
                <w:sz w:val="24"/>
                <w:lang w:val="zh-CN"/>
              </w:rPr>
            </w:pPr>
            <w:r>
              <w:rPr>
                <w:rFonts w:hint="eastAsia" w:ascii="仿宋_GB2312" w:eastAsia="仿宋_GB2312"/>
                <w:sz w:val="24"/>
                <w:lang w:val="zh-CN"/>
              </w:rPr>
              <w:t>支持本地化部署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仿宋_GB2312" w:eastAsia="仿宋_GB2312"/>
                <w:sz w:val="24"/>
                <w:lang w:val="zh-CN"/>
              </w:rPr>
            </w:pPr>
            <w:r>
              <w:rPr>
                <w:rFonts w:hint="eastAsia" w:ascii="仿宋_GB2312" w:eastAsia="仿宋_GB2312"/>
                <w:sz w:val="24"/>
                <w:lang w:val="zh-CN"/>
              </w:rPr>
              <w:t>表单设计</w:t>
            </w:r>
          </w:p>
        </w:tc>
        <w:tc>
          <w:tcPr>
            <w:tcW w:w="6662"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10"/>
              </w:numPr>
              <w:spacing w:line="360" w:lineRule="auto"/>
              <w:jc w:val="left"/>
              <w:rPr>
                <w:rFonts w:ascii="仿宋_GB2312" w:eastAsia="仿宋_GB2312"/>
                <w:sz w:val="24"/>
                <w:lang w:val="zh-CN"/>
              </w:rPr>
            </w:pPr>
            <w:r>
              <w:rPr>
                <w:rFonts w:hint="eastAsia" w:ascii="仿宋_GB2312" w:eastAsia="仿宋_GB2312"/>
                <w:sz w:val="24"/>
                <w:lang w:val="zh-CN"/>
              </w:rPr>
              <w:t>可设置应用系统，支持应用权限单独设计管理。</w:t>
            </w:r>
          </w:p>
          <w:p>
            <w:pPr>
              <w:widowControl/>
              <w:numPr>
                <w:ilvl w:val="0"/>
                <w:numId w:val="10"/>
              </w:numPr>
              <w:spacing w:line="360" w:lineRule="auto"/>
              <w:jc w:val="left"/>
              <w:rPr>
                <w:rFonts w:ascii="仿宋_GB2312" w:eastAsia="仿宋_GB2312"/>
                <w:sz w:val="24"/>
                <w:lang w:val="zh-CN"/>
              </w:rPr>
            </w:pPr>
            <w:r>
              <w:rPr>
                <w:rFonts w:hint="eastAsia" w:ascii="仿宋_GB2312" w:eastAsia="仿宋_GB2312"/>
                <w:sz w:val="24"/>
                <w:lang w:val="zh-CN"/>
              </w:rPr>
              <w:t>提供应用分类管理。</w:t>
            </w:r>
          </w:p>
          <w:p>
            <w:pPr>
              <w:widowControl/>
              <w:numPr>
                <w:ilvl w:val="0"/>
                <w:numId w:val="10"/>
              </w:numPr>
              <w:spacing w:line="360" w:lineRule="auto"/>
              <w:jc w:val="left"/>
              <w:rPr>
                <w:rFonts w:ascii="仿宋_GB2312" w:eastAsia="仿宋_GB2312"/>
                <w:sz w:val="24"/>
                <w:lang w:val="zh-CN"/>
              </w:rPr>
            </w:pPr>
            <w:r>
              <w:rPr>
                <w:rFonts w:hint="eastAsia" w:ascii="仿宋_GB2312" w:eastAsia="仿宋_GB2312"/>
                <w:sz w:val="24"/>
                <w:lang w:val="zh-CN"/>
              </w:rPr>
              <w:t>支持在线、可视化的设计方式进行表单设计，可拖、拉、拽设计提供丰富的表单控件库。</w:t>
            </w:r>
          </w:p>
          <w:p>
            <w:pPr>
              <w:widowControl/>
              <w:numPr>
                <w:ilvl w:val="0"/>
                <w:numId w:val="10"/>
              </w:numPr>
              <w:spacing w:line="360" w:lineRule="auto"/>
              <w:jc w:val="left"/>
              <w:rPr>
                <w:rFonts w:ascii="仿宋_GB2312" w:eastAsia="仿宋_GB2312"/>
                <w:sz w:val="24"/>
                <w:lang w:val="zh-CN"/>
              </w:rPr>
            </w:pPr>
            <w:r>
              <w:rPr>
                <w:rFonts w:hint="eastAsia" w:ascii="仿宋_GB2312" w:eastAsia="仿宋_GB2312"/>
                <w:sz w:val="24"/>
                <w:lang w:val="zh-CN"/>
              </w:rPr>
              <w:t>支持代码直接设计编辑表单，并可自行定义页面布局、css样式、前端js代码等。</w:t>
            </w:r>
          </w:p>
          <w:p>
            <w:pPr>
              <w:widowControl/>
              <w:numPr>
                <w:ilvl w:val="0"/>
                <w:numId w:val="10"/>
              </w:numPr>
              <w:spacing w:line="360" w:lineRule="auto"/>
              <w:jc w:val="left"/>
              <w:rPr>
                <w:rFonts w:ascii="仿宋_GB2312" w:eastAsia="仿宋_GB2312"/>
                <w:sz w:val="24"/>
                <w:lang w:val="zh-CN"/>
              </w:rPr>
            </w:pPr>
            <w:r>
              <w:rPr>
                <w:rFonts w:hint="eastAsia" w:ascii="仿宋_GB2312" w:eastAsia="仿宋_GB2312"/>
                <w:sz w:val="24"/>
                <w:lang w:val="zh-CN"/>
              </w:rPr>
              <w:t>支持移动端表单在线设计。</w:t>
            </w:r>
          </w:p>
          <w:p>
            <w:pPr>
              <w:widowControl/>
              <w:numPr>
                <w:ilvl w:val="0"/>
                <w:numId w:val="10"/>
              </w:numPr>
              <w:spacing w:line="360" w:lineRule="auto"/>
              <w:jc w:val="left"/>
              <w:rPr>
                <w:rFonts w:ascii="仿宋_GB2312" w:eastAsia="仿宋_GB2312"/>
                <w:sz w:val="24"/>
                <w:lang w:val="zh-CN"/>
              </w:rPr>
            </w:pPr>
            <w:r>
              <w:rPr>
                <w:rFonts w:hint="eastAsia" w:ascii="仿宋_GB2312" w:eastAsia="仿宋_GB2312"/>
                <w:sz w:val="24"/>
                <w:lang w:val="zh-CN"/>
              </w:rPr>
              <w:t>表单支持多种数据类型，如文本、数字、日期、富文本、附件、数组、图片、地图等。表单可根据用户填写数据自动从数据源中获取数据填充到表单中的相应数据栏中。</w:t>
            </w:r>
          </w:p>
          <w:p>
            <w:pPr>
              <w:widowControl/>
              <w:numPr>
                <w:ilvl w:val="0"/>
                <w:numId w:val="10"/>
              </w:numPr>
              <w:spacing w:line="360" w:lineRule="auto"/>
              <w:jc w:val="left"/>
              <w:rPr>
                <w:rFonts w:ascii="仿宋_GB2312" w:eastAsia="仿宋_GB2312"/>
                <w:sz w:val="24"/>
                <w:lang w:val="zh-CN"/>
              </w:rPr>
            </w:pPr>
            <w:r>
              <w:rPr>
                <w:rFonts w:hint="eastAsia" w:ascii="仿宋_GB2312" w:eastAsia="仿宋_GB2312"/>
                <w:sz w:val="24"/>
                <w:lang w:val="zh-CN"/>
              </w:rPr>
              <w:t>内置表单控件的验证方式，例如必填项、数值、日期、身份证、电话号码、邮箱等；</w:t>
            </w:r>
          </w:p>
          <w:p>
            <w:pPr>
              <w:widowControl/>
              <w:numPr>
                <w:ilvl w:val="0"/>
                <w:numId w:val="10"/>
              </w:numPr>
              <w:spacing w:line="360" w:lineRule="auto"/>
              <w:jc w:val="left"/>
              <w:rPr>
                <w:rFonts w:ascii="仿宋_GB2312" w:eastAsia="仿宋_GB2312"/>
                <w:sz w:val="24"/>
                <w:lang w:val="zh-CN"/>
              </w:rPr>
            </w:pPr>
            <w:r>
              <w:rPr>
                <w:rFonts w:hint="eastAsia" w:ascii="仿宋_GB2312" w:eastAsia="仿宋_GB2312"/>
                <w:sz w:val="24"/>
                <w:lang w:val="zh-CN"/>
              </w:rPr>
              <w:t>内置表单计算控制，支持设计金额计算公式和汇总某一个子表的金额</w:t>
            </w:r>
          </w:p>
          <w:p>
            <w:pPr>
              <w:widowControl/>
              <w:numPr>
                <w:ilvl w:val="0"/>
                <w:numId w:val="10"/>
              </w:numPr>
              <w:spacing w:line="360" w:lineRule="auto"/>
              <w:jc w:val="left"/>
              <w:rPr>
                <w:rFonts w:ascii="仿宋_GB2312" w:eastAsia="仿宋_GB2312"/>
                <w:sz w:val="24"/>
                <w:lang w:val="zh-CN"/>
              </w:rPr>
            </w:pPr>
            <w:r>
              <w:rPr>
                <w:rFonts w:hint="eastAsia" w:ascii="仿宋_GB2312" w:eastAsia="仿宋_GB2312"/>
                <w:sz w:val="24"/>
                <w:lang w:val="zh-CN"/>
              </w:rPr>
              <w:t>支持常见的表单应用开发场景，例如：下拉框联动、控件条件显示等</w:t>
            </w:r>
          </w:p>
          <w:p>
            <w:pPr>
              <w:widowControl/>
              <w:numPr>
                <w:ilvl w:val="0"/>
                <w:numId w:val="10"/>
              </w:numPr>
              <w:spacing w:line="360" w:lineRule="auto"/>
              <w:jc w:val="left"/>
              <w:rPr>
                <w:rFonts w:ascii="仿宋_GB2312" w:eastAsia="仿宋_GB2312"/>
                <w:sz w:val="24"/>
                <w:lang w:val="zh-CN"/>
              </w:rPr>
            </w:pPr>
            <w:r>
              <w:rPr>
                <w:rFonts w:hint="eastAsia" w:ascii="仿宋_GB2312" w:eastAsia="仿宋_GB2312"/>
                <w:sz w:val="24"/>
                <w:lang w:val="zh-CN"/>
              </w:rPr>
              <w:t>表单可根据主从表中主表信息，自动批量填充从表信息。</w:t>
            </w:r>
          </w:p>
          <w:p>
            <w:pPr>
              <w:widowControl/>
              <w:numPr>
                <w:ilvl w:val="0"/>
                <w:numId w:val="10"/>
              </w:numPr>
              <w:spacing w:line="360" w:lineRule="auto"/>
              <w:jc w:val="left"/>
              <w:rPr>
                <w:rFonts w:ascii="仿宋_GB2312" w:eastAsia="仿宋_GB2312"/>
                <w:sz w:val="24"/>
                <w:lang w:val="zh-CN"/>
              </w:rPr>
            </w:pPr>
            <w:r>
              <w:rPr>
                <w:rFonts w:hint="eastAsia" w:ascii="仿宋_GB2312" w:eastAsia="仿宋_GB2312"/>
                <w:sz w:val="24"/>
                <w:lang w:val="zh-CN"/>
              </w:rPr>
              <w:t>表单可根据主从表中主表信息，自动提取从表中相关记录供用户选择。</w:t>
            </w:r>
          </w:p>
          <w:p>
            <w:pPr>
              <w:widowControl/>
              <w:numPr>
                <w:ilvl w:val="0"/>
                <w:numId w:val="10"/>
              </w:numPr>
              <w:spacing w:line="360" w:lineRule="auto"/>
              <w:jc w:val="left"/>
              <w:rPr>
                <w:rFonts w:ascii="仿宋_GB2312" w:eastAsia="仿宋_GB2312"/>
                <w:sz w:val="24"/>
                <w:lang w:val="zh-CN"/>
              </w:rPr>
            </w:pPr>
            <w:r>
              <w:rPr>
                <w:rFonts w:hint="eastAsia" w:ascii="仿宋_GB2312" w:eastAsia="仿宋_GB2312"/>
                <w:sz w:val="24"/>
                <w:lang w:val="zh-CN"/>
              </w:rPr>
              <w:t>系统可根据主表的属性值得选择，自动设定从表的显示字段和显示样式。</w:t>
            </w:r>
          </w:p>
          <w:p>
            <w:pPr>
              <w:widowControl/>
              <w:numPr>
                <w:ilvl w:val="0"/>
                <w:numId w:val="10"/>
              </w:numPr>
              <w:spacing w:line="360" w:lineRule="auto"/>
              <w:jc w:val="left"/>
              <w:rPr>
                <w:rFonts w:ascii="仿宋_GB2312" w:eastAsia="仿宋_GB2312"/>
                <w:sz w:val="24"/>
                <w:lang w:val="zh-CN"/>
              </w:rPr>
            </w:pPr>
            <w:r>
              <w:rPr>
                <w:rFonts w:hint="eastAsia" w:ascii="仿宋_GB2312" w:eastAsia="仿宋_GB2312"/>
                <w:sz w:val="24"/>
                <w:lang w:val="zh-CN"/>
              </w:rPr>
              <w:t>支持多表单，一个流程中可以扩展多种表单，包括默认表单、自定义表单。</w:t>
            </w:r>
          </w:p>
          <w:p>
            <w:pPr>
              <w:widowControl/>
              <w:numPr>
                <w:ilvl w:val="0"/>
                <w:numId w:val="10"/>
              </w:numPr>
              <w:spacing w:line="360" w:lineRule="auto"/>
              <w:jc w:val="left"/>
              <w:rPr>
                <w:rFonts w:ascii="仿宋_GB2312" w:eastAsia="仿宋_GB2312"/>
                <w:sz w:val="24"/>
                <w:lang w:val="zh-CN"/>
              </w:rPr>
            </w:pPr>
            <w:r>
              <w:rPr>
                <w:rFonts w:hint="eastAsia" w:ascii="仿宋_GB2312" w:eastAsia="仿宋_GB2312"/>
                <w:sz w:val="24"/>
                <w:lang w:val="zh-CN"/>
              </w:rPr>
              <w:t>从表可根据主表的选择，自动设定从表中具体字段值的选择范围。</w:t>
            </w:r>
          </w:p>
          <w:p>
            <w:pPr>
              <w:widowControl/>
              <w:numPr>
                <w:ilvl w:val="0"/>
                <w:numId w:val="10"/>
              </w:numPr>
              <w:spacing w:line="360" w:lineRule="auto"/>
              <w:jc w:val="left"/>
              <w:rPr>
                <w:rFonts w:ascii="仿宋_GB2312" w:eastAsia="仿宋_GB2312"/>
                <w:sz w:val="24"/>
                <w:lang w:val="zh-CN"/>
              </w:rPr>
            </w:pPr>
            <w:r>
              <w:rPr>
                <w:rFonts w:hint="eastAsia" w:ascii="仿宋_GB2312" w:eastAsia="仿宋_GB2312"/>
                <w:sz w:val="24"/>
                <w:lang w:val="zh-CN"/>
              </w:rPr>
              <w:t>支持一次开发、多平台运行，自动适应PC、手机显示效果</w:t>
            </w:r>
          </w:p>
          <w:p>
            <w:pPr>
              <w:widowControl/>
              <w:numPr>
                <w:ilvl w:val="0"/>
                <w:numId w:val="10"/>
              </w:numPr>
              <w:spacing w:line="360" w:lineRule="auto"/>
              <w:jc w:val="left"/>
              <w:rPr>
                <w:rFonts w:ascii="仿宋_GB2312" w:eastAsia="仿宋_GB2312"/>
                <w:sz w:val="24"/>
                <w:lang w:val="zh-CN"/>
              </w:rPr>
            </w:pPr>
            <w:r>
              <w:rPr>
                <w:rFonts w:hint="eastAsia" w:ascii="仿宋_GB2312" w:eastAsia="仿宋_GB2312"/>
                <w:sz w:val="24"/>
                <w:lang w:val="zh-CN"/>
              </w:rPr>
              <w:t>支持个性化表单，在默认表单之外，支持扩展第三方表单，以及PC端、移动端、打印等自定义页面表单。</w:t>
            </w:r>
          </w:p>
          <w:p>
            <w:pPr>
              <w:widowControl/>
              <w:numPr>
                <w:ilvl w:val="0"/>
                <w:numId w:val="10"/>
              </w:numPr>
              <w:spacing w:line="360" w:lineRule="auto"/>
              <w:jc w:val="left"/>
              <w:rPr>
                <w:rFonts w:ascii="仿宋_GB2312" w:eastAsia="仿宋_GB2312"/>
                <w:sz w:val="24"/>
                <w:lang w:val="zh-CN"/>
              </w:rPr>
            </w:pPr>
            <w:r>
              <w:rPr>
                <w:rFonts w:hint="eastAsia" w:ascii="仿宋_GB2312" w:eastAsia="仿宋_GB2312"/>
                <w:sz w:val="24"/>
                <w:lang w:val="zh-CN"/>
              </w:rPr>
              <w:t>表单页面支持事件规则，包括表单事件、视图事件、数据源事件等。</w:t>
            </w:r>
          </w:p>
          <w:p>
            <w:pPr>
              <w:widowControl/>
              <w:numPr>
                <w:ilvl w:val="0"/>
                <w:numId w:val="10"/>
              </w:numPr>
              <w:spacing w:line="360" w:lineRule="auto"/>
              <w:jc w:val="left"/>
              <w:rPr>
                <w:rFonts w:ascii="仿宋_GB2312" w:eastAsia="仿宋_GB2312"/>
                <w:sz w:val="24"/>
                <w:lang w:val="zh-CN"/>
              </w:rPr>
            </w:pPr>
            <w:r>
              <w:rPr>
                <w:rFonts w:hint="eastAsia" w:ascii="仿宋_GB2312" w:eastAsia="仿宋_GB2312"/>
                <w:sz w:val="24"/>
                <w:lang w:val="zh-CN"/>
              </w:rPr>
              <w:t>可单独设置页面的访问权限。</w:t>
            </w:r>
          </w:p>
          <w:p>
            <w:pPr>
              <w:widowControl/>
              <w:numPr>
                <w:ilvl w:val="0"/>
                <w:numId w:val="10"/>
              </w:numPr>
              <w:spacing w:line="360" w:lineRule="auto"/>
              <w:jc w:val="left"/>
              <w:rPr>
                <w:rFonts w:ascii="仿宋_GB2312" w:eastAsia="仿宋_GB2312"/>
                <w:sz w:val="24"/>
                <w:lang w:val="zh-CN"/>
              </w:rPr>
            </w:pPr>
            <w:r>
              <w:rPr>
                <w:rFonts w:hint="eastAsia" w:ascii="仿宋_GB2312" w:eastAsia="仿宋_GB2312"/>
                <w:sz w:val="24"/>
                <w:lang w:val="zh-CN"/>
              </w:rPr>
              <w:t>可定义不同流程节点中的显示界面及内容，如隐藏、读写权限等。</w:t>
            </w:r>
          </w:p>
          <w:p>
            <w:pPr>
              <w:widowControl/>
              <w:numPr>
                <w:ilvl w:val="0"/>
                <w:numId w:val="10"/>
              </w:numPr>
              <w:spacing w:line="360" w:lineRule="auto"/>
              <w:jc w:val="left"/>
              <w:rPr>
                <w:rFonts w:ascii="仿宋_GB2312" w:eastAsia="仿宋_GB2312"/>
                <w:sz w:val="24"/>
                <w:lang w:val="zh-CN"/>
              </w:rPr>
            </w:pPr>
            <w:r>
              <w:rPr>
                <w:rFonts w:hint="eastAsia" w:ascii="仿宋_GB2312" w:eastAsia="仿宋_GB2312"/>
                <w:sz w:val="24"/>
                <w:lang w:val="zh-CN"/>
              </w:rPr>
              <w:t>表单支持统一编码规则，可设定每种表单的编码规则。</w:t>
            </w:r>
          </w:p>
          <w:p>
            <w:pPr>
              <w:widowControl/>
              <w:numPr>
                <w:ilvl w:val="0"/>
                <w:numId w:val="10"/>
              </w:numPr>
              <w:spacing w:line="360" w:lineRule="auto"/>
              <w:jc w:val="left"/>
              <w:rPr>
                <w:rFonts w:ascii="仿宋_GB2312" w:eastAsia="仿宋_GB2312"/>
                <w:sz w:val="24"/>
                <w:lang w:val="zh-CN"/>
              </w:rPr>
            </w:pPr>
            <w:r>
              <w:rPr>
                <w:rFonts w:hint="eastAsia" w:ascii="仿宋_GB2312" w:eastAsia="仿宋_GB2312"/>
                <w:sz w:val="24"/>
                <w:lang w:val="zh-CN"/>
              </w:rPr>
              <w:t>支持审批关联，可方便快捷的设置审批时的关联信息。</w:t>
            </w:r>
          </w:p>
          <w:p>
            <w:pPr>
              <w:widowControl/>
              <w:numPr>
                <w:ilvl w:val="0"/>
                <w:numId w:val="10"/>
              </w:numPr>
              <w:spacing w:line="360" w:lineRule="auto"/>
              <w:jc w:val="left"/>
              <w:rPr>
                <w:rFonts w:ascii="仿宋_GB2312" w:eastAsia="仿宋_GB2312"/>
                <w:sz w:val="24"/>
                <w:lang w:val="zh-CN"/>
              </w:rPr>
            </w:pPr>
            <w:r>
              <w:rPr>
                <w:rFonts w:hint="eastAsia" w:ascii="仿宋_GB2312" w:eastAsia="仿宋_GB2312"/>
                <w:sz w:val="24"/>
                <w:lang w:val="zh-CN"/>
              </w:rPr>
              <w:t>表单打印控制：可方便快捷自定义表单打印格式。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仿宋_GB2312" w:eastAsia="仿宋_GB2312"/>
                <w:sz w:val="24"/>
                <w:lang w:val="zh-CN"/>
              </w:rPr>
            </w:pPr>
            <w:r>
              <w:rPr>
                <w:rFonts w:hint="eastAsia" w:ascii="仿宋_GB2312" w:eastAsia="仿宋_GB2312"/>
                <w:sz w:val="24"/>
                <w:lang w:val="zh-CN"/>
              </w:rPr>
              <w:t>组织机构及人员管理</w:t>
            </w:r>
          </w:p>
        </w:tc>
        <w:tc>
          <w:tcPr>
            <w:tcW w:w="6662"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11"/>
              </w:numPr>
              <w:spacing w:line="360" w:lineRule="auto"/>
              <w:jc w:val="left"/>
              <w:rPr>
                <w:rFonts w:ascii="仿宋_GB2312" w:eastAsia="仿宋_GB2312"/>
                <w:sz w:val="24"/>
                <w:lang w:val="zh-CN"/>
              </w:rPr>
            </w:pPr>
            <w:r>
              <w:rPr>
                <w:rFonts w:hint="eastAsia" w:ascii="仿宋_GB2312" w:eastAsia="仿宋_GB2312"/>
                <w:sz w:val="24"/>
                <w:lang w:val="zh-CN"/>
              </w:rPr>
              <w:t>支持从企业钉钉中同步组织架构、人员信息、岗位信息等基础信息</w:t>
            </w:r>
          </w:p>
          <w:p>
            <w:pPr>
              <w:widowControl/>
              <w:numPr>
                <w:ilvl w:val="0"/>
                <w:numId w:val="11"/>
              </w:numPr>
              <w:spacing w:line="360" w:lineRule="auto"/>
              <w:jc w:val="left"/>
              <w:rPr>
                <w:rFonts w:ascii="仿宋_GB2312" w:eastAsia="仿宋_GB2312"/>
                <w:sz w:val="24"/>
                <w:lang w:val="zh-CN"/>
              </w:rPr>
            </w:pPr>
            <w:r>
              <w:rPr>
                <w:rFonts w:hint="eastAsia" w:ascii="仿宋_GB2312" w:eastAsia="仿宋_GB2312"/>
                <w:sz w:val="24"/>
                <w:lang w:val="zh-CN"/>
              </w:rPr>
              <w:t>支持设置组织职务并使用职务参与流程审批。</w:t>
            </w:r>
          </w:p>
          <w:p>
            <w:pPr>
              <w:widowControl/>
              <w:numPr>
                <w:ilvl w:val="0"/>
                <w:numId w:val="11"/>
              </w:numPr>
              <w:spacing w:line="360" w:lineRule="auto"/>
              <w:jc w:val="left"/>
              <w:rPr>
                <w:rFonts w:ascii="仿宋_GB2312" w:eastAsia="仿宋_GB2312"/>
                <w:sz w:val="24"/>
                <w:lang w:val="zh-CN"/>
              </w:rPr>
            </w:pPr>
            <w:r>
              <w:rPr>
                <w:rFonts w:hint="eastAsia" w:ascii="仿宋_GB2312" w:eastAsia="仿宋_GB2312"/>
                <w:sz w:val="24"/>
                <w:lang w:val="zh-CN"/>
              </w:rPr>
              <w:t>支持选择部门参与流程审批。</w:t>
            </w:r>
          </w:p>
          <w:p>
            <w:pPr>
              <w:widowControl/>
              <w:numPr>
                <w:ilvl w:val="0"/>
                <w:numId w:val="11"/>
              </w:numPr>
              <w:spacing w:line="360" w:lineRule="auto"/>
              <w:jc w:val="left"/>
              <w:rPr>
                <w:rFonts w:ascii="仿宋_GB2312" w:eastAsia="仿宋_GB2312"/>
                <w:sz w:val="24"/>
                <w:lang w:val="zh-CN"/>
              </w:rPr>
            </w:pPr>
            <w:r>
              <w:rPr>
                <w:rFonts w:hint="eastAsia" w:ascii="仿宋_GB2312" w:eastAsia="仿宋_GB2312"/>
                <w:sz w:val="24"/>
                <w:lang w:val="zh-CN"/>
              </w:rPr>
              <w:t>支持分别按行政汇报关系和业务汇报关系设置岗位关系，并设置参与流程审批。</w:t>
            </w:r>
          </w:p>
          <w:p>
            <w:pPr>
              <w:widowControl/>
              <w:numPr>
                <w:ilvl w:val="0"/>
                <w:numId w:val="11"/>
              </w:numPr>
              <w:spacing w:line="360" w:lineRule="auto"/>
              <w:jc w:val="left"/>
              <w:rPr>
                <w:rFonts w:ascii="仿宋_GB2312" w:eastAsia="仿宋_GB2312"/>
                <w:sz w:val="24"/>
                <w:lang w:val="zh-CN"/>
              </w:rPr>
            </w:pPr>
            <w:r>
              <w:rPr>
                <w:rFonts w:hint="eastAsia" w:ascii="仿宋_GB2312" w:eastAsia="仿宋_GB2312"/>
                <w:sz w:val="24"/>
                <w:lang w:val="zh-CN"/>
              </w:rPr>
              <w:t>支持多种审批策略，并提供多类审批汇报管理线，方便组织维护。支持多维度指标关联确定审核者，如部门与岗位级别等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仿宋_GB2312" w:eastAsia="仿宋_GB2312"/>
                <w:sz w:val="24"/>
                <w:lang w:val="zh-CN"/>
              </w:rPr>
            </w:pPr>
            <w:r>
              <w:rPr>
                <w:rFonts w:hint="eastAsia" w:ascii="仿宋_GB2312" w:eastAsia="仿宋_GB2312"/>
                <w:sz w:val="24"/>
                <w:lang w:val="zh-CN"/>
              </w:rPr>
              <w:t>流程开发</w:t>
            </w:r>
          </w:p>
        </w:tc>
        <w:tc>
          <w:tcPr>
            <w:tcW w:w="6662"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12"/>
              </w:numPr>
              <w:spacing w:line="360" w:lineRule="auto"/>
              <w:jc w:val="left"/>
              <w:rPr>
                <w:rFonts w:ascii="仿宋_GB2312" w:eastAsia="仿宋_GB2312"/>
                <w:sz w:val="24"/>
                <w:lang w:val="zh-CN"/>
              </w:rPr>
            </w:pPr>
            <w:r>
              <w:rPr>
                <w:rFonts w:hint="eastAsia" w:ascii="仿宋_GB2312" w:eastAsia="仿宋_GB2312"/>
                <w:sz w:val="24"/>
                <w:lang w:val="zh-CN"/>
              </w:rPr>
              <w:t>图形化的流程设计界面，支持拖、拉、拽的模式设计流程，可方便快捷供非技术人员使用。</w:t>
            </w:r>
          </w:p>
          <w:p>
            <w:pPr>
              <w:widowControl/>
              <w:numPr>
                <w:ilvl w:val="0"/>
                <w:numId w:val="12"/>
              </w:numPr>
              <w:spacing w:line="360" w:lineRule="auto"/>
              <w:jc w:val="left"/>
              <w:rPr>
                <w:rFonts w:ascii="仿宋_GB2312" w:eastAsia="仿宋_GB2312"/>
                <w:sz w:val="24"/>
                <w:lang w:val="zh-CN"/>
              </w:rPr>
            </w:pPr>
            <w:r>
              <w:rPr>
                <w:rFonts w:hint="eastAsia" w:ascii="仿宋_GB2312" w:eastAsia="仿宋_GB2312"/>
                <w:sz w:val="24"/>
                <w:lang w:val="zh-CN"/>
              </w:rPr>
              <w:t>流程设计以结构化数据存储方式存取，可方便获取。</w:t>
            </w:r>
          </w:p>
          <w:p>
            <w:pPr>
              <w:widowControl/>
              <w:numPr>
                <w:ilvl w:val="0"/>
                <w:numId w:val="12"/>
              </w:numPr>
              <w:spacing w:line="360" w:lineRule="auto"/>
              <w:jc w:val="left"/>
              <w:rPr>
                <w:rFonts w:ascii="仿宋_GB2312" w:eastAsia="仿宋_GB2312"/>
                <w:sz w:val="24"/>
                <w:lang w:val="zh-CN"/>
              </w:rPr>
            </w:pPr>
            <w:r>
              <w:rPr>
                <w:rFonts w:hint="eastAsia" w:ascii="仿宋_GB2312" w:eastAsia="仿宋_GB2312"/>
                <w:sz w:val="24"/>
                <w:lang w:val="zh-CN"/>
              </w:rPr>
              <w:t>权限管理:支持不同的人员可以查看或设计不同模块的流程</w:t>
            </w:r>
          </w:p>
          <w:p>
            <w:pPr>
              <w:widowControl/>
              <w:numPr>
                <w:ilvl w:val="0"/>
                <w:numId w:val="12"/>
              </w:numPr>
              <w:spacing w:line="360" w:lineRule="auto"/>
              <w:jc w:val="left"/>
              <w:rPr>
                <w:rFonts w:ascii="仿宋_GB2312" w:eastAsia="仿宋_GB2312"/>
                <w:sz w:val="24"/>
                <w:lang w:val="zh-CN"/>
              </w:rPr>
            </w:pPr>
            <w:r>
              <w:rPr>
                <w:rFonts w:hint="eastAsia" w:ascii="仿宋_GB2312" w:eastAsia="仿宋_GB2312"/>
                <w:sz w:val="24"/>
                <w:lang w:val="zh-CN"/>
              </w:rPr>
              <w:t>快捷部署：支持流程的快捷部署模式，可以快捷从开发环境部署到正式环境中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仿宋_GB2312" w:eastAsia="仿宋_GB2312"/>
                <w:sz w:val="24"/>
                <w:lang w:val="zh-CN"/>
              </w:rPr>
            </w:pPr>
            <w:r>
              <w:rPr>
                <w:rFonts w:hint="eastAsia" w:ascii="仿宋_GB2312" w:eastAsia="仿宋_GB2312"/>
                <w:sz w:val="24"/>
                <w:lang w:val="zh-CN"/>
              </w:rPr>
              <w:t>流程引擎</w:t>
            </w:r>
          </w:p>
        </w:tc>
        <w:tc>
          <w:tcPr>
            <w:tcW w:w="6662"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13"/>
              </w:numPr>
              <w:spacing w:line="360" w:lineRule="auto"/>
              <w:jc w:val="left"/>
              <w:rPr>
                <w:rFonts w:ascii="仿宋_GB2312" w:eastAsia="仿宋_GB2312"/>
                <w:sz w:val="24"/>
                <w:lang w:val="zh-CN"/>
              </w:rPr>
            </w:pPr>
            <w:r>
              <w:rPr>
                <w:rFonts w:hint="eastAsia" w:ascii="仿宋_GB2312" w:eastAsia="仿宋_GB2312"/>
                <w:sz w:val="24"/>
                <w:lang w:val="zh-CN"/>
              </w:rPr>
              <w:t>可由外部数据的变更或事件调用发起流程</w:t>
            </w:r>
          </w:p>
          <w:p>
            <w:pPr>
              <w:widowControl/>
              <w:numPr>
                <w:ilvl w:val="0"/>
                <w:numId w:val="13"/>
              </w:numPr>
              <w:spacing w:line="360" w:lineRule="auto"/>
              <w:jc w:val="left"/>
              <w:rPr>
                <w:rFonts w:ascii="仿宋_GB2312" w:eastAsia="仿宋_GB2312"/>
                <w:sz w:val="24"/>
                <w:lang w:val="zh-CN"/>
              </w:rPr>
            </w:pPr>
            <w:r>
              <w:rPr>
                <w:rFonts w:hint="eastAsia" w:ascii="仿宋_GB2312" w:eastAsia="仿宋_GB2312"/>
                <w:sz w:val="24"/>
                <w:lang w:val="zh-CN"/>
              </w:rPr>
              <w:t>流程可由外部程序调用启动</w:t>
            </w:r>
          </w:p>
          <w:p>
            <w:pPr>
              <w:widowControl/>
              <w:numPr>
                <w:ilvl w:val="0"/>
                <w:numId w:val="13"/>
              </w:numPr>
              <w:spacing w:line="360" w:lineRule="auto"/>
              <w:jc w:val="left"/>
              <w:rPr>
                <w:rFonts w:ascii="仿宋_GB2312" w:eastAsia="仿宋_GB2312"/>
                <w:sz w:val="24"/>
                <w:lang w:val="zh-CN"/>
              </w:rPr>
            </w:pPr>
            <w:r>
              <w:rPr>
                <w:rFonts w:hint="eastAsia" w:ascii="仿宋_GB2312" w:eastAsia="仿宋_GB2312"/>
                <w:sz w:val="24"/>
                <w:lang w:val="zh-CN"/>
              </w:rPr>
              <w:t>可按多种参数方式关联设置流程启动者与参与者，包括用户、角色、组织机构、岗位级别、地区、岗位类别等。</w:t>
            </w:r>
          </w:p>
          <w:p>
            <w:pPr>
              <w:widowControl/>
              <w:numPr>
                <w:ilvl w:val="0"/>
                <w:numId w:val="13"/>
              </w:numPr>
              <w:spacing w:line="360" w:lineRule="auto"/>
              <w:jc w:val="left"/>
              <w:rPr>
                <w:rFonts w:ascii="仿宋_GB2312" w:eastAsia="仿宋_GB2312"/>
                <w:sz w:val="24"/>
                <w:lang w:val="zh-CN"/>
              </w:rPr>
            </w:pPr>
            <w:r>
              <w:rPr>
                <w:rFonts w:hint="eastAsia" w:ascii="仿宋_GB2312" w:eastAsia="仿宋_GB2312"/>
                <w:sz w:val="24"/>
                <w:lang w:val="zh-CN"/>
              </w:rPr>
              <w:t>用户活动:支持设置参与者单人、多人，并行、串行等操作</w:t>
            </w:r>
          </w:p>
          <w:p>
            <w:pPr>
              <w:widowControl/>
              <w:numPr>
                <w:ilvl w:val="0"/>
                <w:numId w:val="13"/>
              </w:numPr>
              <w:spacing w:line="360" w:lineRule="auto"/>
              <w:jc w:val="left"/>
              <w:rPr>
                <w:rFonts w:ascii="仿宋_GB2312" w:eastAsia="仿宋_GB2312"/>
                <w:sz w:val="24"/>
                <w:lang w:val="zh-CN"/>
              </w:rPr>
            </w:pPr>
            <w:r>
              <w:rPr>
                <w:rFonts w:hint="eastAsia" w:ascii="仿宋_GB2312" w:eastAsia="仿宋_GB2312"/>
                <w:sz w:val="24"/>
                <w:lang w:val="zh-CN"/>
              </w:rPr>
              <w:t>子流程:支持设置一个或多个子流程，父子流程可实现数据项相互传递。支持父子流程共用一个表单，子流程不再单独定义表单。</w:t>
            </w:r>
          </w:p>
          <w:p>
            <w:pPr>
              <w:widowControl/>
              <w:numPr>
                <w:ilvl w:val="0"/>
                <w:numId w:val="13"/>
              </w:numPr>
              <w:spacing w:line="360" w:lineRule="auto"/>
              <w:jc w:val="left"/>
              <w:rPr>
                <w:rFonts w:ascii="仿宋_GB2312" w:eastAsia="仿宋_GB2312"/>
                <w:sz w:val="24"/>
                <w:lang w:val="zh-CN"/>
              </w:rPr>
            </w:pPr>
            <w:r>
              <w:rPr>
                <w:rFonts w:hint="eastAsia" w:ascii="仿宋_GB2312" w:eastAsia="仿宋_GB2312"/>
                <w:sz w:val="24"/>
                <w:lang w:val="zh-CN"/>
              </w:rPr>
              <w:t>多子流程：一个流程中不应限制子流程数量，支持多个子流程。</w:t>
            </w:r>
          </w:p>
          <w:p>
            <w:pPr>
              <w:widowControl/>
              <w:numPr>
                <w:ilvl w:val="0"/>
                <w:numId w:val="13"/>
              </w:numPr>
              <w:spacing w:line="360" w:lineRule="auto"/>
              <w:jc w:val="left"/>
              <w:rPr>
                <w:rFonts w:ascii="仿宋_GB2312" w:eastAsia="仿宋_GB2312"/>
                <w:sz w:val="24"/>
                <w:lang w:val="zh-CN"/>
              </w:rPr>
            </w:pPr>
            <w:r>
              <w:rPr>
                <w:rFonts w:hint="eastAsia" w:ascii="仿宋_GB2312" w:eastAsia="仿宋_GB2312"/>
                <w:sz w:val="24"/>
                <w:lang w:val="zh-CN"/>
              </w:rPr>
              <w:t>流程路由更改：流程支持手工指定路由，定时自动重新指定路由，根据外部数据或事件重新指定路由。</w:t>
            </w:r>
          </w:p>
          <w:p>
            <w:pPr>
              <w:widowControl/>
              <w:numPr>
                <w:ilvl w:val="0"/>
                <w:numId w:val="13"/>
              </w:numPr>
              <w:spacing w:line="360" w:lineRule="auto"/>
              <w:jc w:val="left"/>
              <w:rPr>
                <w:rFonts w:ascii="仿宋_GB2312" w:eastAsia="仿宋_GB2312"/>
                <w:sz w:val="24"/>
                <w:lang w:val="zh-CN"/>
              </w:rPr>
            </w:pPr>
            <w:r>
              <w:rPr>
                <w:rFonts w:hint="eastAsia" w:ascii="仿宋_GB2312" w:eastAsia="仿宋_GB2312"/>
                <w:sz w:val="24"/>
                <w:lang w:val="zh-CN"/>
              </w:rPr>
              <w:t>流程准入：流程节点可根据设置规则决定是否停留，如不停留该节点，自动判断本节点的后续节点进行处理。</w:t>
            </w:r>
          </w:p>
          <w:p>
            <w:pPr>
              <w:widowControl/>
              <w:numPr>
                <w:ilvl w:val="0"/>
                <w:numId w:val="13"/>
              </w:numPr>
              <w:spacing w:line="360" w:lineRule="auto"/>
              <w:jc w:val="left"/>
              <w:rPr>
                <w:rFonts w:ascii="仿宋_GB2312" w:eastAsia="仿宋_GB2312"/>
                <w:sz w:val="24"/>
                <w:lang w:val="zh-CN"/>
              </w:rPr>
            </w:pPr>
            <w:r>
              <w:rPr>
                <w:rFonts w:hint="eastAsia" w:ascii="仿宋_GB2312" w:eastAsia="仿宋_GB2312"/>
                <w:sz w:val="24"/>
                <w:lang w:val="zh-CN"/>
              </w:rPr>
              <w:t>支持流程中同一审核者自动审核。既可按流程统一设定，也可按具体节点设置，当流程节点中的审核者在前序节点中已经审核通过，本节点自动审核通过。</w:t>
            </w:r>
          </w:p>
          <w:p>
            <w:pPr>
              <w:widowControl/>
              <w:numPr>
                <w:ilvl w:val="0"/>
                <w:numId w:val="13"/>
              </w:numPr>
              <w:spacing w:line="360" w:lineRule="auto"/>
              <w:jc w:val="left"/>
              <w:rPr>
                <w:rFonts w:ascii="仿宋_GB2312" w:eastAsia="仿宋_GB2312"/>
                <w:sz w:val="24"/>
                <w:lang w:val="zh-CN"/>
              </w:rPr>
            </w:pPr>
            <w:r>
              <w:rPr>
                <w:rFonts w:hint="eastAsia" w:ascii="仿宋_GB2312" w:eastAsia="仿宋_GB2312"/>
                <w:sz w:val="24"/>
                <w:lang w:val="zh-CN"/>
              </w:rPr>
              <w:t>流程节点可根据前面节点的执行情况确定是否启动，当启动条件完全满足时才启动本节点。</w:t>
            </w:r>
          </w:p>
          <w:p>
            <w:pPr>
              <w:widowControl/>
              <w:numPr>
                <w:ilvl w:val="0"/>
                <w:numId w:val="13"/>
              </w:numPr>
              <w:spacing w:line="360" w:lineRule="auto"/>
              <w:jc w:val="left"/>
              <w:rPr>
                <w:rFonts w:ascii="仿宋_GB2312" w:eastAsia="仿宋_GB2312"/>
                <w:sz w:val="24"/>
                <w:lang w:val="zh-CN"/>
              </w:rPr>
            </w:pPr>
            <w:r>
              <w:rPr>
                <w:rFonts w:hint="eastAsia" w:ascii="仿宋_GB2312" w:eastAsia="仿宋_GB2312"/>
                <w:sz w:val="24"/>
                <w:lang w:val="zh-CN"/>
              </w:rPr>
              <w:t>系统支持流程标准时间和限定时间控制，支持流程超时提醒、流程超时策略自定义等功能。</w:t>
            </w:r>
          </w:p>
          <w:p>
            <w:pPr>
              <w:widowControl/>
              <w:numPr>
                <w:ilvl w:val="0"/>
                <w:numId w:val="13"/>
              </w:numPr>
              <w:spacing w:line="360" w:lineRule="auto"/>
              <w:jc w:val="left"/>
              <w:rPr>
                <w:rFonts w:ascii="仿宋_GB2312" w:eastAsia="仿宋_GB2312"/>
                <w:sz w:val="24"/>
                <w:lang w:val="zh-CN"/>
              </w:rPr>
            </w:pPr>
            <w:r>
              <w:rPr>
                <w:rFonts w:hint="eastAsia" w:ascii="仿宋_GB2312" w:eastAsia="仿宋_GB2312"/>
                <w:sz w:val="24"/>
                <w:lang w:val="zh-CN"/>
              </w:rPr>
              <w:t>系统活动:支持调用第三方系统接口，系统活动需要支持流程全生命周期过程，包括：启动流程、打开流程表单、任务提交、任务取消、任务驳回等各类事件中调用流程</w:t>
            </w:r>
          </w:p>
          <w:p>
            <w:pPr>
              <w:widowControl/>
              <w:numPr>
                <w:ilvl w:val="0"/>
                <w:numId w:val="13"/>
              </w:numPr>
              <w:spacing w:line="360" w:lineRule="auto"/>
              <w:jc w:val="left"/>
              <w:rPr>
                <w:rFonts w:ascii="仿宋_GB2312" w:eastAsia="仿宋_GB2312"/>
                <w:sz w:val="24"/>
                <w:lang w:val="zh-CN"/>
              </w:rPr>
            </w:pPr>
            <w:r>
              <w:rPr>
                <w:rFonts w:hint="eastAsia" w:ascii="仿宋_GB2312" w:eastAsia="仿宋_GB2312"/>
                <w:sz w:val="24"/>
                <w:lang w:val="zh-CN"/>
              </w:rPr>
              <w:t>协助:支持当前活动审核人向其他人员发起协助请求，并由被协助人填写意见返回</w:t>
            </w:r>
          </w:p>
          <w:p>
            <w:pPr>
              <w:widowControl/>
              <w:numPr>
                <w:ilvl w:val="0"/>
                <w:numId w:val="13"/>
              </w:numPr>
              <w:spacing w:line="360" w:lineRule="auto"/>
              <w:jc w:val="left"/>
              <w:rPr>
                <w:rFonts w:ascii="仿宋_GB2312" w:eastAsia="仿宋_GB2312"/>
                <w:sz w:val="24"/>
                <w:lang w:val="zh-CN"/>
              </w:rPr>
            </w:pPr>
            <w:r>
              <w:rPr>
                <w:rFonts w:hint="eastAsia" w:ascii="仿宋_GB2312" w:eastAsia="仿宋_GB2312"/>
                <w:sz w:val="24"/>
                <w:lang w:val="zh-CN"/>
              </w:rPr>
              <w:t>征询:支持当前活动审核人向其他人员发起征询请求，并由被征询人填写意见返回，征询意见只有本人和被征询人可见</w:t>
            </w:r>
          </w:p>
          <w:p>
            <w:pPr>
              <w:widowControl/>
              <w:numPr>
                <w:ilvl w:val="0"/>
                <w:numId w:val="13"/>
              </w:numPr>
              <w:spacing w:line="360" w:lineRule="auto"/>
              <w:jc w:val="left"/>
              <w:rPr>
                <w:rFonts w:ascii="仿宋_GB2312" w:eastAsia="仿宋_GB2312"/>
                <w:sz w:val="24"/>
                <w:lang w:val="zh-CN"/>
              </w:rPr>
            </w:pPr>
            <w:r>
              <w:rPr>
                <w:rFonts w:hint="eastAsia" w:ascii="仿宋_GB2312" w:eastAsia="仿宋_GB2312"/>
                <w:sz w:val="24"/>
                <w:lang w:val="zh-CN"/>
              </w:rPr>
              <w:t>传阅:支持当前活动审核人将任务转给其他人进行知阅</w:t>
            </w:r>
          </w:p>
          <w:p>
            <w:pPr>
              <w:widowControl/>
              <w:numPr>
                <w:ilvl w:val="0"/>
                <w:numId w:val="13"/>
              </w:numPr>
              <w:spacing w:line="360" w:lineRule="auto"/>
              <w:jc w:val="left"/>
              <w:rPr>
                <w:rFonts w:ascii="仿宋_GB2312" w:eastAsia="仿宋_GB2312"/>
                <w:sz w:val="24"/>
                <w:lang w:val="zh-CN"/>
              </w:rPr>
            </w:pPr>
            <w:r>
              <w:rPr>
                <w:rFonts w:hint="eastAsia" w:ascii="仿宋_GB2312" w:eastAsia="仿宋_GB2312"/>
                <w:sz w:val="24"/>
                <w:lang w:val="zh-CN"/>
              </w:rPr>
              <w:t>转发:支持当前活动审批人将任务转交他人处理</w:t>
            </w:r>
          </w:p>
          <w:p>
            <w:pPr>
              <w:widowControl/>
              <w:numPr>
                <w:ilvl w:val="0"/>
                <w:numId w:val="13"/>
              </w:numPr>
              <w:spacing w:line="360" w:lineRule="auto"/>
              <w:jc w:val="left"/>
              <w:rPr>
                <w:rFonts w:ascii="仿宋_GB2312" w:eastAsia="仿宋_GB2312"/>
                <w:sz w:val="24"/>
                <w:lang w:val="zh-CN"/>
              </w:rPr>
            </w:pPr>
            <w:r>
              <w:rPr>
                <w:rFonts w:hint="eastAsia" w:ascii="仿宋_GB2312" w:eastAsia="仿宋_GB2312"/>
                <w:sz w:val="24"/>
                <w:lang w:val="zh-CN"/>
              </w:rPr>
              <w:t>取回:支持当前活动处理人提交任务后，将任务取回重新修改并提交</w:t>
            </w:r>
          </w:p>
          <w:p>
            <w:pPr>
              <w:widowControl/>
              <w:numPr>
                <w:ilvl w:val="0"/>
                <w:numId w:val="13"/>
              </w:numPr>
              <w:spacing w:line="360" w:lineRule="auto"/>
              <w:jc w:val="left"/>
              <w:rPr>
                <w:rFonts w:ascii="仿宋_GB2312" w:eastAsia="仿宋_GB2312"/>
                <w:sz w:val="24"/>
                <w:lang w:val="zh-CN"/>
              </w:rPr>
            </w:pPr>
            <w:r>
              <w:rPr>
                <w:rFonts w:hint="eastAsia" w:ascii="仿宋_GB2312" w:eastAsia="仿宋_GB2312"/>
                <w:sz w:val="24"/>
                <w:lang w:val="zh-CN"/>
              </w:rPr>
              <w:t>加签:支持当前活动处理人增加其他人进行处理</w:t>
            </w:r>
          </w:p>
          <w:p>
            <w:pPr>
              <w:widowControl/>
              <w:numPr>
                <w:ilvl w:val="0"/>
                <w:numId w:val="13"/>
              </w:numPr>
              <w:spacing w:line="360" w:lineRule="auto"/>
              <w:jc w:val="left"/>
              <w:rPr>
                <w:rFonts w:ascii="仿宋_GB2312" w:eastAsia="仿宋_GB2312"/>
                <w:sz w:val="24"/>
                <w:lang w:val="zh-CN"/>
              </w:rPr>
            </w:pPr>
            <w:r>
              <w:rPr>
                <w:rFonts w:hint="eastAsia" w:ascii="仿宋_GB2312" w:eastAsia="仿宋_GB2312"/>
                <w:sz w:val="24"/>
                <w:lang w:val="zh-CN"/>
              </w:rPr>
              <w:t>驳回:支持当前活动可驳回到任意节点，支持提交到驳回活动节点，加快流程执行效率</w:t>
            </w:r>
          </w:p>
          <w:p>
            <w:pPr>
              <w:widowControl/>
              <w:numPr>
                <w:ilvl w:val="0"/>
                <w:numId w:val="13"/>
              </w:numPr>
              <w:spacing w:line="360" w:lineRule="auto"/>
              <w:jc w:val="left"/>
              <w:rPr>
                <w:rFonts w:ascii="仿宋_GB2312" w:eastAsia="仿宋_GB2312"/>
                <w:sz w:val="24"/>
                <w:lang w:val="zh-CN"/>
              </w:rPr>
            </w:pPr>
            <w:r>
              <w:rPr>
                <w:rFonts w:hint="eastAsia" w:ascii="仿宋_GB2312" w:eastAsia="仿宋_GB2312"/>
                <w:sz w:val="24"/>
                <w:lang w:val="zh-CN"/>
              </w:rPr>
              <w:t>会签中需支持设置按审核人通过比例或通过人数确定是否通过。</w:t>
            </w:r>
          </w:p>
          <w:p>
            <w:pPr>
              <w:widowControl/>
              <w:numPr>
                <w:ilvl w:val="0"/>
                <w:numId w:val="13"/>
              </w:numPr>
              <w:spacing w:line="360" w:lineRule="auto"/>
              <w:jc w:val="left"/>
              <w:rPr>
                <w:rFonts w:ascii="仿宋_GB2312" w:eastAsia="仿宋_GB2312"/>
                <w:sz w:val="24"/>
                <w:lang w:val="zh-CN"/>
              </w:rPr>
            </w:pPr>
            <w:r>
              <w:rPr>
                <w:rFonts w:hint="eastAsia" w:ascii="仿宋_GB2312" w:eastAsia="仿宋_GB2312"/>
                <w:sz w:val="24"/>
                <w:lang w:val="zh-CN"/>
              </w:rPr>
              <w:t>直线提交:支持被驳回人将任务直接提交给驳回人员，可选择跳过中间环节</w:t>
            </w:r>
          </w:p>
          <w:p>
            <w:pPr>
              <w:widowControl/>
              <w:numPr>
                <w:ilvl w:val="0"/>
                <w:numId w:val="13"/>
              </w:numPr>
              <w:spacing w:line="360" w:lineRule="auto"/>
              <w:jc w:val="left"/>
              <w:rPr>
                <w:rFonts w:ascii="仿宋_GB2312" w:eastAsia="仿宋_GB2312"/>
                <w:sz w:val="24"/>
                <w:lang w:val="zh-CN"/>
              </w:rPr>
            </w:pPr>
            <w:r>
              <w:rPr>
                <w:rFonts w:hint="eastAsia" w:ascii="仿宋_GB2312" w:eastAsia="仿宋_GB2312"/>
                <w:sz w:val="24"/>
                <w:lang w:val="zh-CN"/>
              </w:rPr>
              <w:t>提交检查:支持当前处理人提交时检查下一活动是否存在参与者</w:t>
            </w:r>
          </w:p>
          <w:p>
            <w:pPr>
              <w:widowControl/>
              <w:numPr>
                <w:ilvl w:val="0"/>
                <w:numId w:val="13"/>
              </w:numPr>
              <w:spacing w:line="360" w:lineRule="auto"/>
              <w:jc w:val="left"/>
              <w:rPr>
                <w:rFonts w:ascii="仿宋_GB2312" w:eastAsia="仿宋_GB2312"/>
                <w:sz w:val="24"/>
                <w:lang w:val="zh-CN"/>
              </w:rPr>
            </w:pPr>
            <w:r>
              <w:rPr>
                <w:rFonts w:hint="eastAsia" w:ascii="仿宋_GB2312" w:eastAsia="仿宋_GB2312"/>
                <w:sz w:val="24"/>
                <w:lang w:val="zh-CN"/>
              </w:rPr>
              <w:t>锁定处理:支持当前处理人锁定表单，防止多人同时编辑同一表单</w:t>
            </w:r>
          </w:p>
          <w:p>
            <w:pPr>
              <w:widowControl/>
              <w:numPr>
                <w:ilvl w:val="0"/>
                <w:numId w:val="13"/>
              </w:numPr>
              <w:spacing w:line="360" w:lineRule="auto"/>
              <w:jc w:val="left"/>
              <w:rPr>
                <w:rFonts w:ascii="仿宋_GB2312" w:eastAsia="仿宋_GB2312"/>
                <w:sz w:val="24"/>
                <w:lang w:val="zh-CN"/>
              </w:rPr>
            </w:pPr>
            <w:r>
              <w:rPr>
                <w:rFonts w:hint="eastAsia" w:ascii="仿宋_GB2312" w:eastAsia="仿宋_GB2312"/>
                <w:sz w:val="24"/>
                <w:lang w:val="zh-CN"/>
              </w:rPr>
              <w:t>超时处理:支持定义每个活动节点的办理时间，当超过办理时间时可采取超时处理策略</w:t>
            </w:r>
          </w:p>
          <w:p>
            <w:pPr>
              <w:widowControl/>
              <w:numPr>
                <w:ilvl w:val="0"/>
                <w:numId w:val="13"/>
              </w:numPr>
              <w:spacing w:line="360" w:lineRule="auto"/>
              <w:jc w:val="left"/>
              <w:rPr>
                <w:rFonts w:ascii="仿宋_GB2312" w:eastAsia="仿宋_GB2312"/>
                <w:sz w:val="24"/>
                <w:lang w:val="zh-CN"/>
              </w:rPr>
            </w:pPr>
            <w:r>
              <w:rPr>
                <w:rFonts w:hint="eastAsia" w:ascii="仿宋_GB2312" w:eastAsia="仿宋_GB2312"/>
                <w:sz w:val="24"/>
                <w:lang w:val="zh-CN"/>
              </w:rPr>
              <w:t>超时监督:支持对于超时未办任务，可以通知当前处理人上级</w:t>
            </w:r>
          </w:p>
          <w:p>
            <w:pPr>
              <w:widowControl/>
              <w:numPr>
                <w:ilvl w:val="0"/>
                <w:numId w:val="13"/>
              </w:numPr>
              <w:spacing w:line="360" w:lineRule="auto"/>
              <w:jc w:val="left"/>
              <w:rPr>
                <w:rFonts w:ascii="仿宋_GB2312" w:eastAsia="仿宋_GB2312"/>
                <w:sz w:val="24"/>
                <w:lang w:val="zh-CN"/>
              </w:rPr>
            </w:pPr>
            <w:r>
              <w:rPr>
                <w:rFonts w:hint="eastAsia" w:ascii="仿宋_GB2312" w:eastAsia="仿宋_GB2312"/>
                <w:sz w:val="24"/>
                <w:lang w:val="zh-CN"/>
              </w:rPr>
              <w:t>提供丰富的内置系统接口，包括：全局接口、活动内关联接口、属性触发器、数据计算触发器、外部应用系统触发器、活动激活事件、活动完成事件、任务提交、驳回事件；</w:t>
            </w:r>
          </w:p>
          <w:p>
            <w:pPr>
              <w:widowControl/>
              <w:numPr>
                <w:ilvl w:val="0"/>
                <w:numId w:val="13"/>
              </w:numPr>
              <w:spacing w:line="360" w:lineRule="auto"/>
              <w:jc w:val="left"/>
              <w:rPr>
                <w:rFonts w:ascii="仿宋_GB2312" w:eastAsia="仿宋_GB2312"/>
                <w:sz w:val="24"/>
                <w:lang w:val="zh-CN"/>
              </w:rPr>
            </w:pPr>
            <w:r>
              <w:rPr>
                <w:rFonts w:hint="eastAsia" w:ascii="仿宋_GB2312" w:eastAsia="仿宋_GB2312"/>
                <w:sz w:val="24"/>
                <w:lang w:val="zh-CN"/>
              </w:rPr>
              <w:t>提供丰富的自动触发事件，包括常态修改事件、规则执行事件、重新指定用户事件、进入节点前事件、节点动作处理后事件、离开节点后事件等。事件处理需支持自动事务处理。</w:t>
            </w:r>
          </w:p>
          <w:p>
            <w:pPr>
              <w:widowControl/>
              <w:numPr>
                <w:ilvl w:val="0"/>
                <w:numId w:val="13"/>
              </w:numPr>
              <w:spacing w:line="360" w:lineRule="auto"/>
              <w:jc w:val="left"/>
              <w:rPr>
                <w:rFonts w:ascii="仿宋_GB2312" w:eastAsia="仿宋_GB2312"/>
                <w:sz w:val="24"/>
                <w:lang w:val="zh-CN"/>
              </w:rPr>
            </w:pPr>
            <w:r>
              <w:rPr>
                <w:rFonts w:hint="eastAsia" w:ascii="仿宋_GB2312" w:eastAsia="仿宋_GB2312"/>
                <w:sz w:val="24"/>
                <w:lang w:val="zh-CN"/>
              </w:rPr>
              <w:t>流程节点可访问关联的表单及内容对象中的数据</w:t>
            </w:r>
          </w:p>
          <w:p>
            <w:pPr>
              <w:widowControl/>
              <w:numPr>
                <w:ilvl w:val="0"/>
                <w:numId w:val="13"/>
              </w:numPr>
              <w:spacing w:line="360" w:lineRule="auto"/>
              <w:jc w:val="left"/>
              <w:rPr>
                <w:rFonts w:ascii="仿宋_GB2312" w:eastAsia="仿宋_GB2312"/>
                <w:sz w:val="24"/>
                <w:lang w:val="zh-CN"/>
              </w:rPr>
            </w:pPr>
            <w:r>
              <w:rPr>
                <w:rFonts w:hint="eastAsia" w:ascii="仿宋_GB2312" w:eastAsia="仿宋_GB2312"/>
                <w:sz w:val="24"/>
                <w:lang w:val="zh-CN"/>
              </w:rPr>
              <w:t>自定义程序:支持可以使用自定义程序方式扩展活动方法</w:t>
            </w:r>
          </w:p>
          <w:p>
            <w:pPr>
              <w:widowControl/>
              <w:numPr>
                <w:ilvl w:val="0"/>
                <w:numId w:val="13"/>
              </w:numPr>
              <w:spacing w:line="360" w:lineRule="auto"/>
              <w:jc w:val="left"/>
              <w:rPr>
                <w:rFonts w:ascii="仿宋_GB2312" w:eastAsia="仿宋_GB2312"/>
                <w:sz w:val="24"/>
                <w:lang w:val="zh-CN"/>
              </w:rPr>
            </w:pPr>
            <w:r>
              <w:rPr>
                <w:rFonts w:hint="eastAsia" w:ascii="仿宋_GB2312" w:eastAsia="仿宋_GB2312"/>
                <w:sz w:val="24"/>
                <w:lang w:val="zh-CN"/>
              </w:rPr>
              <w:t>版本管理:支持流程版本管理，多个历史版本运行相互不影响，并允许将历史版本发布成为最新版本</w:t>
            </w:r>
          </w:p>
          <w:p>
            <w:pPr>
              <w:widowControl/>
              <w:numPr>
                <w:ilvl w:val="0"/>
                <w:numId w:val="13"/>
              </w:numPr>
              <w:spacing w:line="360" w:lineRule="auto"/>
              <w:jc w:val="left"/>
              <w:rPr>
                <w:rFonts w:ascii="仿宋_GB2312" w:eastAsia="仿宋_GB2312"/>
                <w:sz w:val="24"/>
                <w:lang w:val="zh-CN"/>
              </w:rPr>
            </w:pPr>
            <w:r>
              <w:rPr>
                <w:rFonts w:hint="eastAsia" w:ascii="仿宋_GB2312" w:eastAsia="仿宋_GB2312"/>
                <w:sz w:val="24"/>
                <w:lang w:val="zh-CN"/>
              </w:rPr>
              <w:t>多表单:支持不同活动设置不同表单</w:t>
            </w:r>
          </w:p>
          <w:p>
            <w:pPr>
              <w:widowControl/>
              <w:numPr>
                <w:ilvl w:val="0"/>
                <w:numId w:val="13"/>
              </w:numPr>
              <w:spacing w:line="360" w:lineRule="auto"/>
              <w:jc w:val="left"/>
              <w:rPr>
                <w:rFonts w:ascii="仿宋_GB2312" w:eastAsia="仿宋_GB2312"/>
                <w:sz w:val="24"/>
                <w:lang w:val="zh-CN"/>
              </w:rPr>
            </w:pPr>
            <w:r>
              <w:rPr>
                <w:rFonts w:hint="eastAsia" w:ascii="仿宋_GB2312" w:eastAsia="仿宋_GB2312"/>
                <w:sz w:val="24"/>
                <w:lang w:val="zh-CN"/>
              </w:rPr>
              <w:t>发布管理:流程启用采用发布模式，对于设计保存不影响正常使用流程</w:t>
            </w:r>
          </w:p>
          <w:p>
            <w:pPr>
              <w:widowControl/>
              <w:numPr>
                <w:ilvl w:val="0"/>
                <w:numId w:val="13"/>
              </w:numPr>
              <w:spacing w:line="360" w:lineRule="auto"/>
              <w:jc w:val="left"/>
              <w:rPr>
                <w:rFonts w:ascii="仿宋_GB2312" w:eastAsia="仿宋_GB2312"/>
                <w:sz w:val="24"/>
                <w:lang w:val="zh-CN"/>
              </w:rPr>
            </w:pPr>
            <w:r>
              <w:rPr>
                <w:rFonts w:hint="eastAsia" w:ascii="仿宋_GB2312" w:eastAsia="仿宋_GB2312"/>
                <w:sz w:val="24"/>
                <w:lang w:val="zh-CN"/>
              </w:rPr>
              <w:t>可根据流程的参数及状态自动设定审批人</w:t>
            </w:r>
          </w:p>
          <w:p>
            <w:pPr>
              <w:widowControl/>
              <w:numPr>
                <w:ilvl w:val="0"/>
                <w:numId w:val="13"/>
              </w:numPr>
              <w:spacing w:line="360" w:lineRule="auto"/>
              <w:jc w:val="left"/>
              <w:rPr>
                <w:rFonts w:ascii="仿宋_GB2312" w:eastAsia="仿宋_GB2312"/>
                <w:sz w:val="24"/>
                <w:lang w:val="zh-CN"/>
              </w:rPr>
            </w:pPr>
            <w:r>
              <w:rPr>
                <w:rFonts w:hint="eastAsia" w:ascii="仿宋_GB2312" w:eastAsia="仿宋_GB2312"/>
                <w:sz w:val="24"/>
                <w:lang w:val="zh-CN"/>
              </w:rPr>
              <w:t>可统一设置流程支持的附件类型，也可单独设定特定流程支持的附件类型</w:t>
            </w:r>
          </w:p>
          <w:p>
            <w:pPr>
              <w:widowControl/>
              <w:numPr>
                <w:ilvl w:val="0"/>
                <w:numId w:val="13"/>
              </w:numPr>
              <w:spacing w:line="360" w:lineRule="auto"/>
              <w:jc w:val="left"/>
              <w:rPr>
                <w:rFonts w:ascii="仿宋_GB2312" w:eastAsia="仿宋_GB2312"/>
                <w:sz w:val="24"/>
                <w:lang w:val="zh-CN"/>
              </w:rPr>
            </w:pPr>
            <w:r>
              <w:rPr>
                <w:rFonts w:hint="eastAsia" w:ascii="仿宋_GB2312" w:eastAsia="仿宋_GB2312"/>
                <w:sz w:val="24"/>
                <w:lang w:val="zh-CN"/>
              </w:rPr>
              <w:t>引擎支持将调用外部系统功能作为节点统一在流程图中调用</w:t>
            </w:r>
          </w:p>
          <w:p>
            <w:pPr>
              <w:widowControl/>
              <w:numPr>
                <w:ilvl w:val="0"/>
                <w:numId w:val="13"/>
              </w:numPr>
              <w:spacing w:line="360" w:lineRule="auto"/>
              <w:jc w:val="left"/>
              <w:rPr>
                <w:rFonts w:ascii="仿宋_GB2312" w:eastAsia="仿宋_GB2312"/>
                <w:sz w:val="24"/>
                <w:lang w:val="zh-CN"/>
              </w:rPr>
            </w:pPr>
            <w:r>
              <w:rPr>
                <w:rFonts w:hint="eastAsia" w:ascii="仿宋_GB2312" w:eastAsia="仿宋_GB2312"/>
                <w:sz w:val="24"/>
                <w:lang w:val="zh-CN"/>
              </w:rPr>
              <w:t>支持对外部系统功能的同步及异步调用</w:t>
            </w:r>
          </w:p>
          <w:p>
            <w:pPr>
              <w:widowControl/>
              <w:numPr>
                <w:ilvl w:val="0"/>
                <w:numId w:val="13"/>
              </w:numPr>
              <w:spacing w:line="360" w:lineRule="auto"/>
              <w:jc w:val="left"/>
              <w:rPr>
                <w:rFonts w:ascii="仿宋_GB2312" w:eastAsia="仿宋_GB2312"/>
                <w:sz w:val="24"/>
                <w:lang w:val="zh-CN"/>
              </w:rPr>
            </w:pPr>
            <w:r>
              <w:rPr>
                <w:rFonts w:hint="eastAsia" w:ascii="仿宋_GB2312" w:eastAsia="仿宋_GB2312"/>
                <w:sz w:val="24"/>
                <w:lang w:val="zh-CN"/>
              </w:rPr>
              <w:t>外部系统功能调用节点支持事务性操作，可设定事务失败时的循环调用或回滚。</w:t>
            </w:r>
          </w:p>
          <w:p>
            <w:pPr>
              <w:widowControl/>
              <w:numPr>
                <w:ilvl w:val="0"/>
                <w:numId w:val="13"/>
              </w:numPr>
              <w:spacing w:line="360" w:lineRule="auto"/>
              <w:jc w:val="left"/>
              <w:rPr>
                <w:rFonts w:ascii="仿宋_GB2312" w:eastAsia="仿宋_GB2312"/>
                <w:sz w:val="24"/>
                <w:lang w:val="zh-CN"/>
              </w:rPr>
            </w:pPr>
            <w:r>
              <w:rPr>
                <w:rFonts w:hint="eastAsia" w:ascii="仿宋_GB2312" w:eastAsia="仿宋_GB2312"/>
                <w:sz w:val="24"/>
                <w:lang w:val="zh-CN"/>
              </w:rPr>
              <w:t>提供按流程种类筛选参与的流程列表，并可按流程名称及单据信息快速查询</w:t>
            </w:r>
          </w:p>
          <w:p>
            <w:pPr>
              <w:widowControl/>
              <w:numPr>
                <w:ilvl w:val="0"/>
                <w:numId w:val="13"/>
              </w:numPr>
              <w:spacing w:line="360" w:lineRule="auto"/>
              <w:jc w:val="left"/>
              <w:rPr>
                <w:rFonts w:ascii="仿宋_GB2312" w:eastAsia="仿宋_GB2312"/>
                <w:sz w:val="24"/>
                <w:lang w:val="zh-CN"/>
              </w:rPr>
            </w:pPr>
            <w:r>
              <w:rPr>
                <w:rFonts w:hint="eastAsia" w:ascii="仿宋_GB2312" w:eastAsia="仿宋_GB2312"/>
                <w:sz w:val="24"/>
                <w:lang w:val="zh-CN"/>
              </w:rPr>
              <w:t>以图形化方式快捷展示流程状态，执行的节点和当前的请求等信息。</w:t>
            </w:r>
          </w:p>
          <w:p>
            <w:pPr>
              <w:widowControl/>
              <w:numPr>
                <w:ilvl w:val="0"/>
                <w:numId w:val="13"/>
              </w:numPr>
              <w:spacing w:line="360" w:lineRule="auto"/>
              <w:jc w:val="left"/>
              <w:rPr>
                <w:rFonts w:ascii="仿宋_GB2312" w:eastAsia="仿宋_GB2312"/>
                <w:sz w:val="24"/>
                <w:lang w:val="zh-CN"/>
              </w:rPr>
            </w:pPr>
            <w:r>
              <w:rPr>
                <w:rFonts w:hint="eastAsia" w:ascii="仿宋_GB2312" w:eastAsia="仿宋_GB2312"/>
                <w:sz w:val="24"/>
                <w:lang w:val="zh-CN"/>
              </w:rPr>
              <w:t>可方便查看流程审核中数据修改痕迹，需显示修改人、修改时间、修改前内容。如有多次修改，可显示历史所有修改痕迹。</w:t>
            </w:r>
          </w:p>
          <w:p>
            <w:pPr>
              <w:widowControl/>
              <w:numPr>
                <w:ilvl w:val="0"/>
                <w:numId w:val="13"/>
              </w:numPr>
              <w:spacing w:line="360" w:lineRule="auto"/>
              <w:jc w:val="left"/>
              <w:rPr>
                <w:rFonts w:ascii="仿宋_GB2312" w:eastAsia="仿宋_GB2312"/>
                <w:sz w:val="24"/>
                <w:lang w:val="zh-CN"/>
              </w:rPr>
            </w:pPr>
            <w:r>
              <w:rPr>
                <w:rFonts w:hint="eastAsia" w:ascii="仿宋_GB2312" w:eastAsia="仿宋_GB2312"/>
                <w:sz w:val="24"/>
                <w:lang w:val="zh-CN"/>
              </w:rPr>
              <w:t>支持设定具体审核步骤是否发放通知信息给本步骤审核者，并支持通过邮件、钉钉发送审核通知信息。</w:t>
            </w:r>
          </w:p>
          <w:p>
            <w:pPr>
              <w:widowControl/>
              <w:numPr>
                <w:ilvl w:val="0"/>
                <w:numId w:val="13"/>
              </w:numPr>
              <w:spacing w:line="360" w:lineRule="auto"/>
              <w:jc w:val="left"/>
              <w:rPr>
                <w:rFonts w:ascii="仿宋_GB2312" w:eastAsia="仿宋_GB2312"/>
                <w:sz w:val="24"/>
                <w:lang w:val="zh-CN"/>
              </w:rPr>
            </w:pPr>
            <w:r>
              <w:rPr>
                <w:rFonts w:hint="eastAsia" w:ascii="仿宋_GB2312" w:eastAsia="仿宋_GB2312"/>
                <w:sz w:val="24"/>
                <w:lang w:val="zh-CN"/>
              </w:rPr>
              <w:t>系统提供通知信息模板，包括需要显示的单据、流程信息及审批的快速链接，并可单独设定某一流程的通知信息。</w:t>
            </w:r>
          </w:p>
          <w:p>
            <w:pPr>
              <w:widowControl/>
              <w:numPr>
                <w:ilvl w:val="0"/>
                <w:numId w:val="13"/>
              </w:numPr>
              <w:spacing w:line="360" w:lineRule="auto"/>
              <w:jc w:val="left"/>
              <w:rPr>
                <w:rFonts w:ascii="仿宋_GB2312" w:eastAsia="仿宋_GB2312"/>
                <w:sz w:val="24"/>
                <w:lang w:val="zh-CN"/>
              </w:rPr>
            </w:pPr>
            <w:r>
              <w:rPr>
                <w:rFonts w:hint="eastAsia" w:ascii="仿宋_GB2312" w:eastAsia="仿宋_GB2312"/>
                <w:sz w:val="24"/>
                <w:lang w:val="zh-CN"/>
              </w:rPr>
              <w:t>可设置定时提醒规则，由系统定时发送通知到相关人员，包括：超时通知、临期通知、定时通知等。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仿宋_GB2312" w:eastAsia="仿宋_GB2312"/>
                <w:sz w:val="24"/>
                <w:lang w:val="zh-CN"/>
              </w:rPr>
            </w:pPr>
            <w:r>
              <w:rPr>
                <w:rFonts w:hint="eastAsia" w:ascii="仿宋_GB2312" w:eastAsia="仿宋_GB2312"/>
                <w:sz w:val="24"/>
                <w:lang w:val="zh-CN"/>
              </w:rPr>
              <w:t>数据管理</w:t>
            </w:r>
          </w:p>
        </w:tc>
        <w:tc>
          <w:tcPr>
            <w:tcW w:w="6662"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14"/>
              </w:numPr>
              <w:spacing w:line="360" w:lineRule="auto"/>
              <w:jc w:val="left"/>
              <w:rPr>
                <w:rFonts w:ascii="仿宋_GB2312" w:eastAsia="仿宋_GB2312"/>
                <w:sz w:val="24"/>
                <w:lang w:val="zh-CN"/>
              </w:rPr>
            </w:pPr>
            <w:r>
              <w:rPr>
                <w:rFonts w:hint="eastAsia" w:ascii="仿宋_GB2312" w:eastAsia="仿宋_GB2312"/>
                <w:sz w:val="24"/>
                <w:lang w:val="zh-CN"/>
              </w:rPr>
              <w:t>数据项定义:以类数据库表结构方式进行定义</w:t>
            </w:r>
          </w:p>
          <w:p>
            <w:pPr>
              <w:widowControl/>
              <w:numPr>
                <w:ilvl w:val="0"/>
                <w:numId w:val="14"/>
              </w:numPr>
              <w:spacing w:line="360" w:lineRule="auto"/>
              <w:jc w:val="left"/>
              <w:rPr>
                <w:rFonts w:ascii="仿宋_GB2312" w:eastAsia="仿宋_GB2312"/>
                <w:sz w:val="24"/>
                <w:lang w:val="zh-CN"/>
              </w:rPr>
            </w:pPr>
            <w:r>
              <w:rPr>
                <w:rFonts w:hint="eastAsia" w:ascii="仿宋_GB2312" w:eastAsia="仿宋_GB2312"/>
                <w:sz w:val="24"/>
                <w:lang w:val="zh-CN"/>
              </w:rPr>
              <w:t>虚拟类型:支持定义一些虚拟类型结构数据项，例如审批意见、附件控件等</w:t>
            </w:r>
          </w:p>
          <w:p>
            <w:pPr>
              <w:widowControl/>
              <w:numPr>
                <w:ilvl w:val="0"/>
                <w:numId w:val="14"/>
              </w:numPr>
              <w:spacing w:line="360" w:lineRule="auto"/>
              <w:jc w:val="left"/>
              <w:rPr>
                <w:rFonts w:ascii="仿宋_GB2312" w:eastAsia="仿宋_GB2312"/>
                <w:sz w:val="24"/>
                <w:lang w:val="zh-CN"/>
              </w:rPr>
            </w:pPr>
            <w:r>
              <w:rPr>
                <w:rFonts w:hint="eastAsia" w:ascii="仿宋_GB2312" w:eastAsia="仿宋_GB2312"/>
                <w:sz w:val="24"/>
                <w:lang w:val="zh-CN"/>
              </w:rPr>
              <w:t>子数据项定义:支持定义子表</w:t>
            </w:r>
          </w:p>
          <w:p>
            <w:pPr>
              <w:widowControl/>
              <w:numPr>
                <w:ilvl w:val="0"/>
                <w:numId w:val="14"/>
              </w:numPr>
              <w:spacing w:line="360" w:lineRule="auto"/>
              <w:jc w:val="left"/>
              <w:rPr>
                <w:rFonts w:ascii="仿宋_GB2312" w:eastAsia="仿宋_GB2312"/>
                <w:sz w:val="24"/>
                <w:lang w:val="zh-CN"/>
              </w:rPr>
            </w:pPr>
            <w:r>
              <w:rPr>
                <w:rFonts w:hint="eastAsia" w:ascii="仿宋_GB2312" w:eastAsia="仿宋_GB2312"/>
                <w:sz w:val="24"/>
                <w:lang w:val="zh-CN"/>
              </w:rPr>
              <w:t>关联数据项:支持定义数据项之间的关联关系</w:t>
            </w:r>
          </w:p>
          <w:p>
            <w:pPr>
              <w:widowControl/>
              <w:numPr>
                <w:ilvl w:val="0"/>
                <w:numId w:val="14"/>
              </w:numPr>
              <w:spacing w:line="360" w:lineRule="auto"/>
              <w:jc w:val="left"/>
              <w:rPr>
                <w:rFonts w:ascii="仿宋_GB2312" w:eastAsia="仿宋_GB2312"/>
                <w:sz w:val="24"/>
                <w:lang w:val="zh-CN"/>
              </w:rPr>
            </w:pPr>
            <w:r>
              <w:rPr>
                <w:rFonts w:hint="eastAsia" w:ascii="仿宋_GB2312" w:eastAsia="仿宋_GB2312"/>
                <w:sz w:val="24"/>
                <w:lang w:val="zh-CN"/>
              </w:rPr>
              <w:t xml:space="preserve">查询对象：支持创建自定义查询对象，并自动生成查询管理页面，可以支持增、删、改或自定义操作； </w:t>
            </w:r>
          </w:p>
          <w:p>
            <w:pPr>
              <w:widowControl/>
              <w:numPr>
                <w:ilvl w:val="0"/>
                <w:numId w:val="14"/>
              </w:numPr>
              <w:spacing w:line="360" w:lineRule="auto"/>
              <w:jc w:val="left"/>
              <w:rPr>
                <w:rFonts w:ascii="仿宋_GB2312" w:eastAsia="仿宋_GB2312"/>
                <w:sz w:val="24"/>
                <w:lang w:val="zh-CN"/>
              </w:rPr>
            </w:pPr>
            <w:r>
              <w:rPr>
                <w:rFonts w:hint="eastAsia" w:ascii="仿宋_GB2312" w:eastAsia="仿宋_GB2312"/>
                <w:sz w:val="24"/>
                <w:lang w:val="zh-CN"/>
              </w:rPr>
              <w:t>自定义方法:支持添加自定义方法与外部系统接口方法进行绑定</w:t>
            </w:r>
          </w:p>
          <w:p>
            <w:pPr>
              <w:widowControl/>
              <w:numPr>
                <w:ilvl w:val="0"/>
                <w:numId w:val="14"/>
              </w:numPr>
              <w:spacing w:line="360" w:lineRule="auto"/>
              <w:jc w:val="left"/>
              <w:rPr>
                <w:rFonts w:ascii="仿宋_GB2312" w:eastAsia="仿宋_GB2312"/>
                <w:sz w:val="24"/>
                <w:lang w:val="zh-CN"/>
              </w:rPr>
            </w:pPr>
            <w:r>
              <w:rPr>
                <w:rFonts w:hint="eastAsia" w:ascii="仿宋_GB2312" w:eastAsia="仿宋_GB2312"/>
                <w:sz w:val="24"/>
                <w:lang w:val="zh-CN"/>
              </w:rPr>
              <w:t>事件接口:支持自定义增、删、改、查相关事件方法，可以与一个或多个外部系统方法进行绑定</w:t>
            </w:r>
          </w:p>
          <w:p>
            <w:pPr>
              <w:widowControl/>
              <w:numPr>
                <w:ilvl w:val="0"/>
                <w:numId w:val="14"/>
              </w:numPr>
              <w:spacing w:line="360" w:lineRule="auto"/>
              <w:jc w:val="left"/>
              <w:rPr>
                <w:rFonts w:ascii="仿宋_GB2312" w:eastAsia="仿宋_GB2312"/>
                <w:sz w:val="24"/>
                <w:lang w:val="zh-CN"/>
              </w:rPr>
            </w:pPr>
            <w:r>
              <w:rPr>
                <w:rFonts w:hint="eastAsia" w:ascii="仿宋_GB2312" w:eastAsia="仿宋_GB2312"/>
                <w:sz w:val="24"/>
                <w:lang w:val="zh-CN"/>
              </w:rPr>
              <w:t>监听事件:支持对业务数据状态的监听，当满足某一条件时自动执行自定义函数</w:t>
            </w:r>
          </w:p>
          <w:p>
            <w:pPr>
              <w:widowControl/>
              <w:numPr>
                <w:ilvl w:val="0"/>
                <w:numId w:val="14"/>
              </w:numPr>
              <w:spacing w:line="360" w:lineRule="auto"/>
              <w:jc w:val="left"/>
              <w:rPr>
                <w:rFonts w:ascii="仿宋_GB2312" w:eastAsia="仿宋_GB2312"/>
                <w:sz w:val="24"/>
                <w:lang w:val="zh-CN"/>
              </w:rPr>
            </w:pPr>
            <w:r>
              <w:rPr>
                <w:rFonts w:hint="eastAsia" w:ascii="仿宋_GB2312" w:eastAsia="仿宋_GB2312"/>
                <w:sz w:val="24"/>
                <w:lang w:val="zh-CN"/>
              </w:rPr>
              <w:t>定时作业:支持设置定时作业方式执行数据对象的自定义方法</w:t>
            </w:r>
          </w:p>
          <w:p>
            <w:pPr>
              <w:widowControl/>
              <w:numPr>
                <w:ilvl w:val="0"/>
                <w:numId w:val="14"/>
              </w:numPr>
              <w:spacing w:line="360" w:lineRule="auto"/>
              <w:jc w:val="left"/>
              <w:rPr>
                <w:rFonts w:ascii="仿宋_GB2312" w:eastAsia="仿宋_GB2312"/>
                <w:sz w:val="24"/>
                <w:lang w:val="zh-CN"/>
              </w:rPr>
            </w:pPr>
            <w:r>
              <w:rPr>
                <w:rFonts w:hint="eastAsia" w:ascii="仿宋_GB2312" w:eastAsia="仿宋_GB2312"/>
                <w:sz w:val="24"/>
                <w:lang w:val="zh-CN"/>
              </w:rPr>
              <w:t>数据导入:支持将Excel数据进行导入并初始化数据</w:t>
            </w:r>
          </w:p>
          <w:p>
            <w:pPr>
              <w:widowControl/>
              <w:numPr>
                <w:ilvl w:val="0"/>
                <w:numId w:val="14"/>
              </w:numPr>
              <w:spacing w:line="360" w:lineRule="auto"/>
              <w:jc w:val="left"/>
              <w:rPr>
                <w:rFonts w:ascii="仿宋_GB2312" w:eastAsia="仿宋_GB2312"/>
                <w:sz w:val="24"/>
                <w:lang w:val="zh-CN"/>
              </w:rPr>
            </w:pPr>
            <w:r>
              <w:rPr>
                <w:rFonts w:hint="eastAsia" w:ascii="仿宋_GB2312" w:eastAsia="仿宋_GB2312"/>
                <w:sz w:val="24"/>
                <w:lang w:val="zh-CN"/>
              </w:rPr>
              <w:t>数据字典:内置数据字典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仿宋_GB2312" w:eastAsia="仿宋_GB2312"/>
                <w:sz w:val="24"/>
                <w:lang w:val="zh-CN"/>
              </w:rPr>
            </w:pPr>
            <w:r>
              <w:rPr>
                <w:rFonts w:hint="eastAsia" w:ascii="仿宋_GB2312" w:eastAsia="仿宋_GB2312"/>
                <w:sz w:val="24"/>
                <w:lang w:val="zh-CN"/>
              </w:rPr>
              <w:t>业务系统集成</w:t>
            </w:r>
          </w:p>
        </w:tc>
        <w:tc>
          <w:tcPr>
            <w:tcW w:w="6662"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15"/>
              </w:numPr>
              <w:spacing w:line="360" w:lineRule="auto"/>
              <w:jc w:val="left"/>
              <w:rPr>
                <w:rFonts w:ascii="仿宋_GB2312" w:eastAsia="仿宋_GB2312"/>
                <w:sz w:val="24"/>
                <w:lang w:val="zh-CN"/>
              </w:rPr>
            </w:pPr>
            <w:r>
              <w:rPr>
                <w:rFonts w:hint="eastAsia" w:ascii="仿宋_GB2312" w:eastAsia="仿宋_GB2312"/>
                <w:sz w:val="24"/>
                <w:lang w:val="zh-CN"/>
              </w:rPr>
              <w:t>内置适配器:符合SOA架构模式，内置常见系统接口的适配器，可方便与企业各类业务系统集成，集成过程中尽可能低代码。</w:t>
            </w:r>
          </w:p>
          <w:p>
            <w:pPr>
              <w:widowControl/>
              <w:numPr>
                <w:ilvl w:val="0"/>
                <w:numId w:val="15"/>
              </w:numPr>
              <w:spacing w:line="360" w:lineRule="auto"/>
              <w:jc w:val="left"/>
              <w:rPr>
                <w:rFonts w:ascii="仿宋_GB2312" w:eastAsia="仿宋_GB2312"/>
                <w:sz w:val="24"/>
                <w:lang w:val="zh-CN"/>
              </w:rPr>
            </w:pPr>
            <w:r>
              <w:rPr>
                <w:rFonts w:hint="eastAsia" w:ascii="仿宋_GB2312" w:eastAsia="仿宋_GB2312"/>
                <w:sz w:val="24"/>
                <w:lang w:val="zh-CN"/>
              </w:rPr>
              <w:t>适配器扩展:支持自定义扩展适配器</w:t>
            </w:r>
          </w:p>
          <w:p>
            <w:pPr>
              <w:widowControl/>
              <w:numPr>
                <w:ilvl w:val="0"/>
                <w:numId w:val="15"/>
              </w:numPr>
              <w:spacing w:line="360" w:lineRule="auto"/>
              <w:jc w:val="left"/>
              <w:rPr>
                <w:rFonts w:ascii="仿宋_GB2312" w:eastAsia="仿宋_GB2312"/>
                <w:sz w:val="24"/>
                <w:lang w:val="zh-CN"/>
              </w:rPr>
            </w:pPr>
            <w:r>
              <w:rPr>
                <w:rFonts w:hint="eastAsia" w:ascii="仿宋_GB2312" w:eastAsia="仿宋_GB2312"/>
                <w:sz w:val="24"/>
                <w:lang w:val="zh-CN"/>
              </w:rPr>
              <w:t>业务服务:支持以树形结构模式归类和创建业务服务</w:t>
            </w:r>
          </w:p>
          <w:p>
            <w:pPr>
              <w:widowControl/>
              <w:numPr>
                <w:ilvl w:val="0"/>
                <w:numId w:val="15"/>
              </w:numPr>
              <w:spacing w:line="360" w:lineRule="auto"/>
              <w:jc w:val="left"/>
              <w:rPr>
                <w:rFonts w:ascii="仿宋_GB2312" w:eastAsia="仿宋_GB2312"/>
                <w:sz w:val="24"/>
                <w:lang w:val="zh-CN"/>
              </w:rPr>
            </w:pPr>
            <w:r>
              <w:rPr>
                <w:rFonts w:hint="eastAsia" w:ascii="仿宋_GB2312" w:eastAsia="仿宋_GB2312"/>
                <w:sz w:val="24"/>
                <w:lang w:val="zh-CN"/>
              </w:rPr>
              <w:t>事务处理:支持多个跨系统的接口统一处理事务</w:t>
            </w:r>
          </w:p>
          <w:p>
            <w:pPr>
              <w:widowControl/>
              <w:numPr>
                <w:ilvl w:val="0"/>
                <w:numId w:val="15"/>
              </w:numPr>
              <w:spacing w:line="360" w:lineRule="auto"/>
              <w:jc w:val="left"/>
              <w:rPr>
                <w:rFonts w:ascii="仿宋_GB2312" w:eastAsia="仿宋_GB2312"/>
                <w:sz w:val="24"/>
                <w:lang w:val="zh-CN"/>
              </w:rPr>
            </w:pPr>
            <w:r>
              <w:rPr>
                <w:rFonts w:hint="eastAsia" w:ascii="仿宋_GB2312" w:eastAsia="仿宋_GB2312"/>
                <w:sz w:val="24"/>
                <w:lang w:val="zh-CN"/>
              </w:rPr>
              <w:t>支持流程中调用多个业务服务和接口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仿宋_GB2312" w:eastAsia="仿宋_GB2312"/>
                <w:sz w:val="24"/>
                <w:lang w:val="zh-CN"/>
              </w:rPr>
            </w:pPr>
            <w:r>
              <w:rPr>
                <w:rFonts w:hint="eastAsia" w:ascii="仿宋_GB2312" w:eastAsia="仿宋_GB2312"/>
                <w:sz w:val="24"/>
                <w:lang w:val="zh-CN"/>
              </w:rPr>
              <w:t>安全增强需求</w:t>
            </w:r>
          </w:p>
        </w:tc>
        <w:tc>
          <w:tcPr>
            <w:tcW w:w="666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仿宋_GB2312" w:eastAsia="仿宋_GB2312"/>
                <w:sz w:val="24"/>
                <w:lang w:val="zh-CN"/>
              </w:rPr>
            </w:pPr>
            <w:r>
              <w:rPr>
                <w:rFonts w:hint="eastAsia" w:ascii="仿宋_GB2312" w:eastAsia="仿宋_GB2312"/>
                <w:sz w:val="24"/>
                <w:lang w:val="zh-CN"/>
              </w:rPr>
              <w:t>系统需采用安全可靠的信息加密和传输机制，确保系统中数据的安全，并支持扩展更多的加密策略。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仿宋_GB2312" w:eastAsia="仿宋_GB2312"/>
                <w:sz w:val="24"/>
                <w:lang w:val="zh-CN"/>
              </w:rPr>
            </w:pPr>
            <w:r>
              <w:rPr>
                <w:rFonts w:hint="eastAsia" w:ascii="仿宋_GB2312" w:eastAsia="仿宋_GB2312"/>
                <w:sz w:val="24"/>
                <w:lang w:val="zh-CN"/>
              </w:rPr>
              <w:t>其他需求</w:t>
            </w:r>
          </w:p>
        </w:tc>
        <w:tc>
          <w:tcPr>
            <w:tcW w:w="6662"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16"/>
              </w:numPr>
              <w:spacing w:line="360" w:lineRule="auto"/>
              <w:jc w:val="left"/>
              <w:rPr>
                <w:rFonts w:ascii="仿宋_GB2312" w:eastAsia="仿宋_GB2312"/>
                <w:sz w:val="24"/>
                <w:lang w:val="zh-CN"/>
              </w:rPr>
            </w:pPr>
            <w:r>
              <w:rPr>
                <w:rFonts w:hint="eastAsia" w:ascii="仿宋_GB2312" w:eastAsia="仿宋_GB2312"/>
                <w:sz w:val="24"/>
                <w:lang w:val="zh-CN"/>
              </w:rPr>
              <w:t>可方便调用公司其他异构系统的相关服务，接收、处理其系统的请求与数据，并将处理结果和数据返回调用的系统。</w:t>
            </w:r>
          </w:p>
          <w:p>
            <w:pPr>
              <w:widowControl/>
              <w:numPr>
                <w:ilvl w:val="0"/>
                <w:numId w:val="16"/>
              </w:numPr>
              <w:spacing w:line="360" w:lineRule="auto"/>
              <w:jc w:val="left"/>
              <w:rPr>
                <w:rFonts w:ascii="仿宋_GB2312" w:eastAsia="仿宋_GB2312"/>
                <w:sz w:val="24"/>
                <w:lang w:val="zh-CN"/>
              </w:rPr>
            </w:pPr>
            <w:r>
              <w:rPr>
                <w:rFonts w:hint="eastAsia" w:ascii="仿宋_GB2312" w:eastAsia="仿宋_GB2312"/>
                <w:sz w:val="24"/>
                <w:lang w:val="zh-CN"/>
              </w:rPr>
              <w:t>系统具有良好的扩展性与二次开发能力，提供二次开发SDK、接口等定制开发功能，系统内常用操作功能均提供规范调用接口（SOA等），以便建设统一信息平台。</w:t>
            </w:r>
          </w:p>
          <w:p>
            <w:pPr>
              <w:widowControl/>
              <w:numPr>
                <w:ilvl w:val="0"/>
                <w:numId w:val="16"/>
              </w:numPr>
              <w:spacing w:line="360" w:lineRule="auto"/>
              <w:jc w:val="left"/>
              <w:rPr>
                <w:rFonts w:ascii="仿宋_GB2312" w:eastAsia="仿宋_GB2312"/>
                <w:sz w:val="24"/>
                <w:lang w:val="zh-CN"/>
              </w:rPr>
            </w:pPr>
            <w:r>
              <w:rPr>
                <w:rFonts w:hint="eastAsia" w:ascii="仿宋_GB2312" w:eastAsia="仿宋_GB2312"/>
                <w:sz w:val="24"/>
                <w:lang w:val="zh-CN"/>
              </w:rPr>
              <w:t>可通过不更改源代码的配置方式方便调用其他系统的SOA标准接口。</w:t>
            </w:r>
          </w:p>
          <w:p>
            <w:pPr>
              <w:widowControl/>
              <w:numPr>
                <w:ilvl w:val="0"/>
                <w:numId w:val="16"/>
              </w:numPr>
              <w:spacing w:line="360" w:lineRule="auto"/>
              <w:jc w:val="left"/>
              <w:rPr>
                <w:rFonts w:ascii="仿宋_GB2312" w:eastAsia="仿宋_GB2312"/>
                <w:sz w:val="24"/>
                <w:lang w:val="zh-CN"/>
              </w:rPr>
            </w:pPr>
            <w:r>
              <w:rPr>
                <w:rFonts w:hint="eastAsia" w:ascii="仿宋_GB2312" w:eastAsia="仿宋_GB2312"/>
                <w:sz w:val="24"/>
                <w:lang w:val="zh-CN"/>
              </w:rPr>
              <w:t>提供开发帮助、系统集成文档、数据库结构说明等定制开发文档，并提供相关培训与技术支持。</w:t>
            </w:r>
          </w:p>
          <w:p>
            <w:pPr>
              <w:widowControl/>
              <w:numPr>
                <w:ilvl w:val="0"/>
                <w:numId w:val="16"/>
              </w:numPr>
              <w:spacing w:line="360" w:lineRule="auto"/>
              <w:jc w:val="left"/>
              <w:rPr>
                <w:rFonts w:ascii="仿宋_GB2312" w:eastAsia="仿宋_GB2312"/>
                <w:sz w:val="24"/>
                <w:lang w:val="zh-CN"/>
              </w:rPr>
            </w:pPr>
            <w:r>
              <w:rPr>
                <w:rFonts w:hint="eastAsia" w:ascii="仿宋_GB2312" w:eastAsia="仿宋_GB2312"/>
                <w:sz w:val="24"/>
                <w:lang w:val="zh-CN"/>
              </w:rPr>
              <w:t>有统一完善的权限控制机制，对系统的所有资源和功能都能进行全线权限控制。系统需要支持按功能模块进行授权控制。可按用户、岗位、机构、用户组、用户类别、部门、特殊身份组、角色等方式进行授权。</w:t>
            </w:r>
          </w:p>
          <w:p>
            <w:pPr>
              <w:widowControl/>
              <w:numPr>
                <w:ilvl w:val="0"/>
                <w:numId w:val="16"/>
              </w:numPr>
              <w:spacing w:line="360" w:lineRule="auto"/>
              <w:jc w:val="left"/>
              <w:rPr>
                <w:rFonts w:ascii="仿宋_GB2312" w:eastAsia="仿宋_GB2312"/>
                <w:sz w:val="24"/>
                <w:lang w:val="zh-CN"/>
              </w:rPr>
            </w:pPr>
            <w:r>
              <w:rPr>
                <w:rFonts w:hint="eastAsia" w:ascii="仿宋_GB2312" w:eastAsia="仿宋_GB2312"/>
                <w:sz w:val="24"/>
                <w:lang w:val="zh-CN"/>
              </w:rPr>
              <w:t>可控制表单内每个字段在每个节点上的读写权限。</w:t>
            </w:r>
          </w:p>
          <w:p>
            <w:pPr>
              <w:widowControl/>
              <w:numPr>
                <w:ilvl w:val="0"/>
                <w:numId w:val="16"/>
              </w:numPr>
              <w:spacing w:line="360" w:lineRule="auto"/>
              <w:jc w:val="left"/>
              <w:rPr>
                <w:rFonts w:ascii="仿宋_GB2312" w:eastAsia="仿宋_GB2312"/>
                <w:sz w:val="24"/>
                <w:lang w:val="zh-CN"/>
              </w:rPr>
            </w:pPr>
            <w:r>
              <w:rPr>
                <w:rFonts w:hint="eastAsia" w:ascii="仿宋_GB2312" w:eastAsia="仿宋_GB2312"/>
                <w:sz w:val="24"/>
                <w:lang w:val="zh-CN"/>
              </w:rPr>
              <w:t>系统需提供各类移动审批功能。</w:t>
            </w:r>
          </w:p>
          <w:p>
            <w:pPr>
              <w:widowControl/>
              <w:numPr>
                <w:ilvl w:val="0"/>
                <w:numId w:val="16"/>
              </w:numPr>
              <w:spacing w:line="360" w:lineRule="auto"/>
              <w:jc w:val="left"/>
              <w:rPr>
                <w:rFonts w:ascii="仿宋_GB2312" w:eastAsia="仿宋_GB2312"/>
                <w:sz w:val="24"/>
                <w:lang w:val="zh-CN"/>
              </w:rPr>
            </w:pPr>
            <w:r>
              <w:rPr>
                <w:rFonts w:hint="eastAsia" w:ascii="仿宋_GB2312" w:eastAsia="仿宋_GB2312"/>
                <w:sz w:val="24"/>
                <w:lang w:val="zh-CN"/>
              </w:rPr>
              <w:t>移动端采用标准HTML5方式，可自适应PC端不同浏览器和移动端显示需求，不需单独开发移动APP表单及审批模块。</w:t>
            </w:r>
          </w:p>
          <w:p>
            <w:pPr>
              <w:widowControl/>
              <w:numPr>
                <w:ilvl w:val="0"/>
                <w:numId w:val="16"/>
              </w:numPr>
              <w:spacing w:line="360" w:lineRule="auto"/>
              <w:jc w:val="left"/>
              <w:rPr>
                <w:rFonts w:ascii="仿宋_GB2312" w:eastAsia="仿宋_GB2312"/>
                <w:sz w:val="24"/>
                <w:lang w:val="zh-CN"/>
              </w:rPr>
            </w:pPr>
            <w:r>
              <w:rPr>
                <w:rFonts w:hint="eastAsia" w:ascii="仿宋_GB2312" w:eastAsia="仿宋_GB2312"/>
                <w:sz w:val="24"/>
                <w:lang w:val="zh-CN"/>
              </w:rPr>
              <w:t>提供全方位日志管理，全面记录用户在系统中的相关操作（访问、修改、发布等），管理员对系统的配置、更改等。</w:t>
            </w:r>
          </w:p>
          <w:p>
            <w:pPr>
              <w:widowControl/>
              <w:numPr>
                <w:ilvl w:val="0"/>
                <w:numId w:val="16"/>
              </w:numPr>
              <w:spacing w:line="360" w:lineRule="auto"/>
              <w:jc w:val="left"/>
              <w:rPr>
                <w:rFonts w:ascii="仿宋_GB2312" w:eastAsia="仿宋_GB2312"/>
                <w:sz w:val="24"/>
                <w:lang w:val="zh-CN"/>
              </w:rPr>
            </w:pPr>
            <w:r>
              <w:rPr>
                <w:rFonts w:hint="eastAsia" w:ascii="仿宋_GB2312" w:eastAsia="仿宋_GB2312"/>
                <w:sz w:val="24"/>
                <w:lang w:val="zh-CN"/>
              </w:rPr>
              <w:t xml:space="preserve">为了方便未来更多的系统能够使用流程管理平台，需要支持引擎的独立部署，让系统的运行更加稳定高效 </w:t>
            </w:r>
          </w:p>
          <w:p>
            <w:pPr>
              <w:widowControl/>
              <w:numPr>
                <w:ilvl w:val="0"/>
                <w:numId w:val="16"/>
              </w:numPr>
              <w:spacing w:line="360" w:lineRule="auto"/>
              <w:jc w:val="left"/>
              <w:rPr>
                <w:rFonts w:ascii="仿宋_GB2312" w:eastAsia="仿宋_GB2312"/>
                <w:sz w:val="24"/>
                <w:lang w:val="zh-CN"/>
              </w:rPr>
            </w:pPr>
            <w:r>
              <w:rPr>
                <w:rFonts w:hint="eastAsia" w:ascii="仿宋_GB2312" w:eastAsia="仿宋_GB2312"/>
                <w:sz w:val="24"/>
                <w:lang w:val="zh-CN"/>
              </w:rPr>
              <w:t>支持原厂实施和售后服务。</w:t>
            </w:r>
          </w:p>
          <w:p>
            <w:pPr>
              <w:widowControl/>
              <w:numPr>
                <w:ilvl w:val="0"/>
                <w:numId w:val="16"/>
              </w:numPr>
              <w:spacing w:line="360" w:lineRule="auto"/>
              <w:jc w:val="left"/>
              <w:rPr>
                <w:rFonts w:ascii="仿宋_GB2312" w:eastAsia="仿宋_GB2312"/>
                <w:sz w:val="24"/>
                <w:lang w:val="zh-CN"/>
              </w:rPr>
            </w:pPr>
            <w:r>
              <w:rPr>
                <w:rFonts w:hint="eastAsia" w:ascii="仿宋_GB2312" w:eastAsia="仿宋_GB2312"/>
                <w:sz w:val="24"/>
                <w:lang w:val="zh-CN"/>
              </w:rPr>
              <w:t>需要支持中英双语等多语言支撑。</w:t>
            </w:r>
          </w:p>
          <w:p>
            <w:pPr>
              <w:widowControl/>
              <w:numPr>
                <w:ilvl w:val="0"/>
                <w:numId w:val="16"/>
              </w:numPr>
              <w:spacing w:line="360" w:lineRule="auto"/>
              <w:jc w:val="left"/>
              <w:rPr>
                <w:rFonts w:ascii="仿宋_GB2312" w:eastAsia="仿宋_GB2312"/>
                <w:sz w:val="24"/>
                <w:lang w:val="zh-CN"/>
              </w:rPr>
            </w:pPr>
            <w:r>
              <w:rPr>
                <w:rFonts w:hint="eastAsia" w:ascii="仿宋_GB2312" w:eastAsia="仿宋_GB2312"/>
                <w:sz w:val="24"/>
                <w:lang w:val="zh-CN"/>
              </w:rPr>
              <w:t>支持引擎API接口调用，引擎事件调用，表单API调用。</w:t>
            </w:r>
          </w:p>
          <w:p>
            <w:pPr>
              <w:widowControl/>
              <w:numPr>
                <w:ilvl w:val="0"/>
                <w:numId w:val="16"/>
              </w:numPr>
              <w:spacing w:line="360" w:lineRule="auto"/>
              <w:jc w:val="left"/>
              <w:rPr>
                <w:rFonts w:ascii="仿宋_GB2312" w:eastAsia="仿宋_GB2312"/>
                <w:sz w:val="24"/>
                <w:lang w:val="zh-CN"/>
              </w:rPr>
            </w:pPr>
            <w:r>
              <w:rPr>
                <w:rFonts w:hint="eastAsia" w:ascii="仿宋_GB2312" w:eastAsia="仿宋_GB2312"/>
                <w:sz w:val="24"/>
                <w:lang w:val="zh-CN"/>
              </w:rPr>
              <w:t>提供跟产品相关的标准的接口调用方法。</w:t>
            </w:r>
          </w:p>
          <w:p>
            <w:pPr>
              <w:widowControl/>
              <w:numPr>
                <w:ilvl w:val="0"/>
                <w:numId w:val="16"/>
              </w:numPr>
              <w:spacing w:line="360" w:lineRule="auto"/>
              <w:jc w:val="left"/>
              <w:rPr>
                <w:rFonts w:ascii="仿宋_GB2312" w:eastAsia="仿宋_GB2312"/>
                <w:sz w:val="24"/>
                <w:lang w:val="zh-CN"/>
              </w:rPr>
            </w:pPr>
            <w:r>
              <w:rPr>
                <w:rFonts w:hint="eastAsia" w:ascii="仿宋_GB2312" w:eastAsia="仿宋_GB2312"/>
                <w:sz w:val="24"/>
                <w:lang w:val="zh-CN"/>
              </w:rPr>
              <w:t>提供了完整的表单控件，用于表单的展示和数据保存。</w:t>
            </w:r>
          </w:p>
          <w:p>
            <w:pPr>
              <w:widowControl/>
              <w:numPr>
                <w:ilvl w:val="0"/>
                <w:numId w:val="16"/>
              </w:numPr>
              <w:spacing w:line="360" w:lineRule="auto"/>
              <w:jc w:val="left"/>
              <w:rPr>
                <w:rFonts w:ascii="仿宋_GB2312" w:eastAsia="仿宋_GB2312"/>
                <w:sz w:val="24"/>
                <w:lang w:val="zh-CN"/>
              </w:rPr>
            </w:pPr>
            <w:r>
              <w:rPr>
                <w:rFonts w:hint="eastAsia" w:ascii="仿宋_GB2312" w:eastAsia="仿宋_GB2312"/>
                <w:sz w:val="24"/>
                <w:lang w:val="zh-CN"/>
              </w:rPr>
              <w:t>能够与钉钉无缝集成（配置形式实现集成），并能够集成第三方移动应用。</w:t>
            </w:r>
          </w:p>
        </w:tc>
      </w:tr>
    </w:tbl>
    <w:p>
      <w:pPr>
        <w:pStyle w:val="2"/>
      </w:pPr>
      <w:r>
        <w:rPr>
          <w:rFonts w:hint="eastAsia"/>
        </w:rPr>
        <w:t>产品能力要求</w:t>
      </w:r>
    </w:p>
    <w:p>
      <w:pPr>
        <w:pStyle w:val="25"/>
        <w:numPr>
          <w:ilvl w:val="0"/>
          <w:numId w:val="17"/>
        </w:numPr>
        <w:spacing w:line="360" w:lineRule="auto"/>
        <w:ind w:firstLineChars="0"/>
        <w:rPr>
          <w:rFonts w:ascii="仿宋_GB2312" w:hAnsi="仿宋_GB2312" w:eastAsia="仿宋_GB2312" w:cs="仿宋_GB2312"/>
        </w:rPr>
      </w:pPr>
      <w:r>
        <w:rPr>
          <w:rFonts w:hint="eastAsia" w:ascii="仿宋_GB2312" w:hAnsi="仿宋_GB2312" w:eastAsia="仿宋_GB2312" w:cs="仿宋_GB2312"/>
        </w:rPr>
        <w:t>产品（若有自主知识产权需提供证书）采用Java框架开发，支持微服务架构及容器化部署方式；</w:t>
      </w:r>
    </w:p>
    <w:p>
      <w:pPr>
        <w:pStyle w:val="25"/>
        <w:numPr>
          <w:ilvl w:val="0"/>
          <w:numId w:val="17"/>
        </w:numPr>
        <w:spacing w:line="360" w:lineRule="auto"/>
        <w:ind w:firstLineChars="0"/>
        <w:rPr>
          <w:rFonts w:ascii="仿宋_GB2312" w:hAnsi="仿宋_GB2312" w:eastAsia="仿宋_GB2312" w:cs="仿宋_GB2312"/>
        </w:rPr>
      </w:pPr>
      <w:r>
        <w:rPr>
          <w:rFonts w:hint="eastAsia" w:ascii="仿宋_GB2312" w:hAnsi="仿宋_GB2312" w:eastAsia="仿宋_GB2312" w:cs="仿宋_GB2312"/>
        </w:rPr>
        <w:t>功能完整度:平台具备表单设计、流程建模、列表设计、权限设计、移动办公等全套功能组件（提供相关系统操作界面）；</w:t>
      </w:r>
    </w:p>
    <w:p>
      <w:pPr>
        <w:pStyle w:val="25"/>
        <w:numPr>
          <w:ilvl w:val="0"/>
          <w:numId w:val="17"/>
        </w:numPr>
        <w:spacing w:line="360" w:lineRule="auto"/>
        <w:ind w:firstLineChars="0"/>
        <w:rPr>
          <w:rFonts w:ascii="仿宋_GB2312" w:hAnsi="仿宋_GB2312" w:eastAsia="仿宋_GB2312" w:cs="仿宋_GB2312"/>
        </w:rPr>
      </w:pPr>
      <w:r>
        <w:rPr>
          <w:rFonts w:hint="eastAsia" w:ascii="仿宋_GB2312" w:hAnsi="仿宋_GB2312" w:eastAsia="仿宋_GB2312" w:cs="仿宋_GB2312"/>
        </w:rPr>
        <w:t xml:space="preserve">流程设计：提供基于WEB页面的数据模型设计与流程设计器，提供丰富的功能与参数（提供相关系统操作界面）；例如流程审批过程中驳回任意步骤、提交到驳回的活动，而不是从第一个节点全部审批等等； </w:t>
      </w:r>
    </w:p>
    <w:p>
      <w:pPr>
        <w:pStyle w:val="25"/>
        <w:numPr>
          <w:ilvl w:val="0"/>
          <w:numId w:val="17"/>
        </w:numPr>
        <w:spacing w:line="360" w:lineRule="auto"/>
        <w:ind w:firstLineChars="0"/>
        <w:rPr>
          <w:rFonts w:ascii="仿宋_GB2312" w:hAnsi="仿宋_GB2312" w:eastAsia="仿宋_GB2312" w:cs="仿宋_GB2312"/>
        </w:rPr>
      </w:pPr>
      <w:r>
        <w:rPr>
          <w:rFonts w:hint="eastAsia" w:ascii="仿宋_GB2312" w:hAnsi="仿宋_GB2312" w:eastAsia="仿宋_GB2312" w:cs="仿宋_GB2312"/>
        </w:rPr>
        <w:t>流程表单智能生成，表单可根据数据模型自动生成，并且提供WEB表单设计器进行在线编辑，配置化即可实现绝大部分的流程需求及功能（提供相关系统操作界面）；</w:t>
      </w:r>
    </w:p>
    <w:p>
      <w:pPr>
        <w:pStyle w:val="25"/>
        <w:numPr>
          <w:ilvl w:val="0"/>
          <w:numId w:val="17"/>
        </w:numPr>
        <w:spacing w:line="360" w:lineRule="auto"/>
        <w:ind w:firstLineChars="0"/>
        <w:rPr>
          <w:rFonts w:ascii="仿宋_GB2312" w:hAnsi="仿宋_GB2312" w:eastAsia="仿宋_GB2312" w:cs="仿宋_GB2312"/>
        </w:rPr>
      </w:pPr>
      <w:r>
        <w:rPr>
          <w:rFonts w:hint="eastAsia" w:ascii="仿宋_GB2312" w:hAnsi="仿宋_GB2312" w:eastAsia="仿宋_GB2312" w:cs="仿宋_GB2312"/>
        </w:rPr>
        <w:t>列表在线设计，支持查询条件自定义、列表展示自定义、排序条件自定义设置（提供相关系统操作界面）；</w:t>
      </w:r>
    </w:p>
    <w:p>
      <w:pPr>
        <w:pStyle w:val="25"/>
        <w:numPr>
          <w:ilvl w:val="0"/>
          <w:numId w:val="17"/>
        </w:numPr>
        <w:spacing w:line="360" w:lineRule="auto"/>
        <w:ind w:firstLineChars="0"/>
        <w:rPr>
          <w:rFonts w:ascii="仿宋_GB2312" w:hAnsi="仿宋_GB2312" w:eastAsia="仿宋_GB2312" w:cs="仿宋_GB2312"/>
        </w:rPr>
      </w:pPr>
      <w:r>
        <w:rPr>
          <w:rFonts w:hint="eastAsia" w:ascii="仿宋_GB2312" w:hAnsi="仿宋_GB2312" w:eastAsia="仿宋_GB2312" w:cs="仿宋_GB2312"/>
        </w:rPr>
        <w:t>规则引擎，针对复杂的业务，可以通过可视化业务规则配置实现多表单之间数据的回写（提供相关系统操作界面）；</w:t>
      </w:r>
    </w:p>
    <w:p>
      <w:pPr>
        <w:pStyle w:val="25"/>
        <w:numPr>
          <w:ilvl w:val="0"/>
          <w:numId w:val="17"/>
        </w:numPr>
        <w:spacing w:line="360" w:lineRule="auto"/>
        <w:ind w:firstLineChars="0"/>
        <w:rPr>
          <w:rFonts w:ascii="仿宋_GB2312" w:hAnsi="仿宋_GB2312" w:eastAsia="仿宋_GB2312" w:cs="仿宋_GB2312"/>
        </w:rPr>
      </w:pPr>
      <w:r>
        <w:rPr>
          <w:rFonts w:hint="eastAsia" w:ascii="仿宋_GB2312" w:hAnsi="仿宋_GB2312" w:eastAsia="仿宋_GB2312" w:cs="仿宋_GB2312"/>
        </w:rPr>
        <w:t>集成引擎，可以很方便地实现与其他异构系统的集成效率（提供相关系统操作界面）；</w:t>
      </w:r>
    </w:p>
    <w:p>
      <w:pPr>
        <w:pStyle w:val="25"/>
        <w:numPr>
          <w:ilvl w:val="0"/>
          <w:numId w:val="17"/>
        </w:numPr>
        <w:spacing w:line="360" w:lineRule="auto"/>
        <w:ind w:firstLineChars="0"/>
        <w:rPr>
          <w:rFonts w:ascii="仿宋_GB2312" w:hAnsi="仿宋_GB2312" w:eastAsia="仿宋_GB2312" w:cs="仿宋_GB2312"/>
        </w:rPr>
      </w:pPr>
      <w:r>
        <w:rPr>
          <w:rFonts w:hint="eastAsia" w:ascii="仿宋_GB2312" w:hAnsi="仿宋_GB2312" w:eastAsia="仿宋_GB2312" w:cs="仿宋_GB2312"/>
        </w:rPr>
        <w:t xml:space="preserve">应用中心，可以基于平台快速地搭建门户和其他应用模块，默认实现功能菜单管理和权限管控（提供相关系统操作界面）； </w:t>
      </w:r>
    </w:p>
    <w:p>
      <w:pPr>
        <w:pStyle w:val="25"/>
        <w:numPr>
          <w:ilvl w:val="0"/>
          <w:numId w:val="17"/>
        </w:numPr>
        <w:spacing w:line="360" w:lineRule="auto"/>
        <w:ind w:firstLineChars="0"/>
        <w:rPr>
          <w:rFonts w:ascii="仿宋_GB2312" w:hAnsi="仿宋_GB2312" w:eastAsia="仿宋_GB2312" w:cs="仿宋_GB2312"/>
        </w:rPr>
      </w:pPr>
      <w:r>
        <w:rPr>
          <w:rFonts w:hint="eastAsia" w:ascii="仿宋_GB2312" w:hAnsi="仿宋_GB2312" w:eastAsia="仿宋_GB2312" w:cs="仿宋_GB2312"/>
        </w:rPr>
        <w:t>开放性（数据字典、API、Event、Web Service等是否齐全）：除产品核心，其余模块均可开放源码；</w:t>
      </w:r>
    </w:p>
    <w:p>
      <w:pPr>
        <w:pStyle w:val="25"/>
        <w:numPr>
          <w:ilvl w:val="0"/>
          <w:numId w:val="17"/>
        </w:numPr>
        <w:adjustRightInd w:val="0"/>
        <w:snapToGrid w:val="0"/>
        <w:spacing w:line="360" w:lineRule="auto"/>
        <w:ind w:firstLineChars="0"/>
        <w:rPr>
          <w:rFonts w:ascii="仿宋_GB2312" w:hAnsi="仿宋_GB2312" w:eastAsia="仿宋_GB2312" w:cs="仿宋_GB2312"/>
        </w:rPr>
      </w:pPr>
      <w:r>
        <w:rPr>
          <w:rFonts w:hint="eastAsia" w:ascii="仿宋_GB2312" w:hAnsi="仿宋_GB2312" w:eastAsia="仿宋_GB2312" w:cs="仿宋_GB2312"/>
        </w:rPr>
        <w:t>移动端：PC端表单基于HTML5开发，一次性开发多终端适用；</w:t>
      </w:r>
    </w:p>
    <w:p>
      <w:pPr>
        <w:pStyle w:val="2"/>
      </w:pPr>
      <w:r>
        <w:rPr>
          <w:rFonts w:hint="eastAsia"/>
        </w:rPr>
        <w:t>服务要求</w:t>
      </w:r>
    </w:p>
    <w:p>
      <w:pPr>
        <w:pStyle w:val="3"/>
      </w:pPr>
      <w:r>
        <w:rPr>
          <w:rFonts w:hint="eastAsia"/>
        </w:rPr>
        <w:t>技术服务</w:t>
      </w:r>
    </w:p>
    <w:p>
      <w:pPr>
        <w:snapToGrid w:val="0"/>
        <w:spacing w:line="360" w:lineRule="auto"/>
        <w:ind w:firstLine="480"/>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1、投标人应确保其技术建议以及所提供的软件产品的完整性、实用性，保证系统及时投入正常运行。</w:t>
      </w:r>
    </w:p>
    <w:p>
      <w:pPr>
        <w:snapToGrid w:val="0"/>
        <w:spacing w:line="360" w:lineRule="auto"/>
        <w:ind w:firstLine="480"/>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2、中标的公司在验收前，必须安排专人驻场服务，确定各项需求的快速落实。</w:t>
      </w:r>
    </w:p>
    <w:p>
      <w:pPr>
        <w:pStyle w:val="3"/>
      </w:pPr>
      <w:r>
        <w:rPr>
          <w:rFonts w:hint="eastAsia"/>
        </w:rPr>
        <w:t>售后服务</w:t>
      </w:r>
    </w:p>
    <w:p>
      <w:pPr>
        <w:pStyle w:val="4"/>
      </w:pPr>
      <w:r>
        <w:rPr>
          <w:rFonts w:hint="eastAsia"/>
        </w:rPr>
        <w:t>技术支持</w:t>
      </w:r>
    </w:p>
    <w:p>
      <w:pPr>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（1）在杭州本地有售后服务机构与人员，需提供专门的客户服务电话，用于接收、确认教育局反馈的问题、需求并及时为教育局解决反馈的问题、满足教育局反馈的需求。</w:t>
      </w:r>
    </w:p>
    <w:p>
      <w:pPr>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 xml:space="preserve">    （2）在项目实施过程中及售后服务期内，项目中标人需承诺指定专人负责与用户保持长期的联系与服务。</w:t>
      </w:r>
    </w:p>
    <w:p>
      <w:pPr>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ab/>
      </w:r>
      <w:r>
        <w:rPr>
          <w:rFonts w:hint="eastAsia" w:ascii="仿宋_GB2312" w:hAnsi="仿宋" w:eastAsia="仿宋_GB2312" w:cs="仿宋"/>
          <w:color w:val="000000" w:themeColor="text1"/>
          <w:sz w:val="24"/>
          <w14:textFill>
            <w14:solidFill>
              <w14:schemeClr w14:val="tx1"/>
            </w14:solidFill>
          </w14:textFill>
        </w:rPr>
        <w:t>（3）技术支持：需要提供早9点到晚17点的技术支持服务。并支持定期回访、定期软件更新及版本升级等。</w:t>
      </w:r>
    </w:p>
    <w:p>
      <w:pPr>
        <w:spacing w:line="360" w:lineRule="auto"/>
        <w:ind w:firstLine="480" w:firstLineChars="200"/>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（4）</w:t>
      </w:r>
      <w:r>
        <w:rPr>
          <w:rFonts w:ascii="仿宋_GB2312" w:hAnsi="仿宋" w:eastAsia="仿宋_GB2312" w:cs="仿宋"/>
          <w:color w:val="000000" w:themeColor="text1"/>
          <w:sz w:val="24"/>
          <w14:textFill>
            <w14:solidFill>
              <w14:schemeClr w14:val="tx1"/>
            </w14:solidFill>
          </w14:textFill>
        </w:rPr>
        <w:t>免费提供完整的平台配套的产品资料，包括系统功能模块说明书、用户使用手册、帮助文档等。</w:t>
      </w:r>
    </w:p>
    <w:p>
      <w:pPr>
        <w:pStyle w:val="4"/>
      </w:pPr>
      <w:r>
        <w:rPr>
          <w:rFonts w:hint="eastAsia"/>
        </w:rPr>
        <w:t>系统培训</w:t>
      </w:r>
    </w:p>
    <w:p>
      <w:pPr>
        <w:spacing w:line="360" w:lineRule="auto"/>
        <w:ind w:firstLine="480" w:firstLineChars="200"/>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免费提供系统管理员的系统维护培训服务及必要的支撑技术培训服务。提供针对教职工的系统应用操作免费现场培训服务，并委派专人指导、解答使用人员提出的问题。为保证软件正常工作，供货方应负责培训维护人员，使其能完全熟悉并掌握软件维护技能，及时排除一般的软件故障。培训内容包括以下几个方面：</w:t>
      </w:r>
    </w:p>
    <w:p>
      <w:pPr>
        <w:spacing w:line="360" w:lineRule="auto"/>
        <w:ind w:firstLine="480" w:firstLineChars="200"/>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w:t>
      </w:r>
      <w:r>
        <w:rPr>
          <w:rFonts w:ascii="仿宋_GB2312" w:hAnsi="仿宋" w:eastAsia="仿宋_GB2312" w:cs="仿宋"/>
          <w:color w:val="000000" w:themeColor="text1"/>
          <w:sz w:val="24"/>
          <w14:textFill>
            <w14:solidFill>
              <w14:schemeClr w14:val="tx1"/>
            </w14:solidFill>
          </w14:textFill>
        </w:rPr>
        <w:t>1</w:t>
      </w:r>
      <w:r>
        <w:rPr>
          <w:rFonts w:hint="eastAsia" w:ascii="仿宋_GB2312" w:hAnsi="仿宋" w:eastAsia="仿宋_GB2312" w:cs="仿宋"/>
          <w:color w:val="000000" w:themeColor="text1"/>
          <w:sz w:val="24"/>
          <w14:textFill>
            <w14:solidFill>
              <w14:schemeClr w14:val="tx1"/>
            </w14:solidFill>
          </w14:textFill>
        </w:rPr>
        <w:t>）普通用户软件的操作培训</w:t>
      </w:r>
    </w:p>
    <w:p>
      <w:pPr>
        <w:spacing w:line="360" w:lineRule="auto"/>
        <w:ind w:firstLine="480" w:firstLineChars="200"/>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w:t>
      </w:r>
      <w:r>
        <w:rPr>
          <w:rFonts w:ascii="仿宋_GB2312" w:hAnsi="仿宋" w:eastAsia="仿宋_GB2312" w:cs="仿宋"/>
          <w:color w:val="000000" w:themeColor="text1"/>
          <w:sz w:val="24"/>
          <w14:textFill>
            <w14:solidFill>
              <w14:schemeClr w14:val="tx1"/>
            </w14:solidFill>
          </w14:textFill>
        </w:rPr>
        <w:t>2</w:t>
      </w:r>
      <w:r>
        <w:rPr>
          <w:rFonts w:hint="eastAsia" w:ascii="仿宋_GB2312" w:hAnsi="仿宋" w:eastAsia="仿宋_GB2312" w:cs="仿宋"/>
          <w:color w:val="000000" w:themeColor="text1"/>
          <w:sz w:val="24"/>
          <w14:textFill>
            <w14:solidFill>
              <w14:schemeClr w14:val="tx1"/>
            </w14:solidFill>
          </w14:textFill>
        </w:rPr>
        <w:t>）系统管理员操作培训</w:t>
      </w:r>
    </w:p>
    <w:p>
      <w:pPr>
        <w:spacing w:line="360" w:lineRule="auto"/>
        <w:ind w:firstLine="480" w:firstLineChars="200"/>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培训目标：管理员能够从技术上操作和应用平台，掌握系统配置、管理，以及日常维护操作，提高系统管理员的管理效率。</w:t>
      </w:r>
    </w:p>
    <w:p>
      <w:pPr>
        <w:spacing w:line="360" w:lineRule="auto"/>
        <w:ind w:firstLine="480" w:firstLineChars="200"/>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培训内容：用户管理、配置管理、系统维护等管理功能培训；常见问题处理培训。</w:t>
      </w:r>
    </w:p>
    <w:p>
      <w:pPr>
        <w:pStyle w:val="2"/>
      </w:pPr>
      <w:r>
        <w:t>其他对供应商的要求</w:t>
      </w:r>
    </w:p>
    <w:p>
      <w:pPr>
        <w:pStyle w:val="25"/>
        <w:numPr>
          <w:ilvl w:val="0"/>
          <w:numId w:val="18"/>
        </w:numPr>
        <w:tabs>
          <w:tab w:val="left" w:pos="0"/>
        </w:tabs>
        <w:spacing w:line="360" w:lineRule="auto"/>
        <w:ind w:firstLineChars="0"/>
        <w:rPr>
          <w:rFonts w:ascii="仿宋_GB2312" w:eastAsia="仿宋_GB2312"/>
          <w:lang w:val="zh-CN"/>
        </w:rPr>
      </w:pPr>
      <w:r>
        <w:rPr>
          <w:rFonts w:hint="eastAsia" w:ascii="仿宋_GB2312" w:eastAsia="仿宋_GB2312"/>
          <w:lang w:val="zh-CN"/>
        </w:rPr>
        <w:t>注册资本要求：</w:t>
      </w:r>
      <w:r>
        <w:rPr>
          <w:rFonts w:ascii="仿宋_GB2312" w:eastAsia="仿宋_GB2312"/>
          <w:lang w:val="zh-CN"/>
        </w:rPr>
        <w:t>50万</w:t>
      </w:r>
      <w:r>
        <w:rPr>
          <w:rFonts w:hint="eastAsia" w:ascii="仿宋_GB2312" w:eastAsia="仿宋_GB2312"/>
          <w:lang w:val="zh-CN"/>
        </w:rPr>
        <w:t>以上。</w:t>
      </w:r>
    </w:p>
    <w:p>
      <w:pPr>
        <w:pStyle w:val="25"/>
        <w:numPr>
          <w:ilvl w:val="0"/>
          <w:numId w:val="18"/>
        </w:numPr>
        <w:ind w:firstLineChars="0"/>
        <w:rPr>
          <w:rFonts w:ascii="仿宋_GB2312" w:hAnsi="仿宋" w:eastAsia="仿宋_GB2312" w:cs="仿宋"/>
          <w:color w:val="000000" w:themeColor="text1"/>
          <w14:textFill>
            <w14:solidFill>
              <w14:schemeClr w14:val="tx1"/>
            </w14:solidFill>
          </w14:textFill>
        </w:rPr>
      </w:pPr>
      <w:r>
        <w:rPr>
          <w:rFonts w:hint="eastAsia" w:ascii="宋体" w:hAnsi="宋体"/>
        </w:rPr>
        <w:t>▲</w:t>
      </w:r>
      <w:r>
        <w:rPr>
          <w:rFonts w:hint="eastAsia" w:ascii="仿宋_GB2312" w:hAnsi="仿宋" w:eastAsia="仿宋_GB2312" w:cs="仿宋"/>
          <w:color w:val="000000" w:themeColor="text1"/>
          <w14:textFill>
            <w14:solidFill>
              <w14:schemeClr w14:val="tx1"/>
            </w14:solidFill>
          </w14:textFill>
        </w:rPr>
        <w:t>技术服务能力要求：供应商必须具备本地化的技术服务能力。</w:t>
      </w:r>
    </w:p>
    <w:p>
      <w:pPr>
        <w:pStyle w:val="25"/>
        <w:numPr>
          <w:ilvl w:val="0"/>
          <w:numId w:val="18"/>
        </w:numPr>
        <w:ind w:firstLineChars="0"/>
        <w:rPr>
          <w:rFonts w:ascii="仿宋_GB2312" w:hAnsi="仿宋" w:eastAsia="仿宋_GB2312" w:cs="仿宋"/>
          <w:color w:val="000000" w:themeColor="text1"/>
          <w14:textFill>
            <w14:solidFill>
              <w14:schemeClr w14:val="tx1"/>
            </w14:solidFill>
          </w14:textFill>
        </w:rPr>
      </w:pPr>
      <w:r>
        <w:rPr>
          <w:rFonts w:hint="eastAsia" w:ascii="宋体" w:hAnsi="宋体"/>
        </w:rPr>
        <w:t>▲</w:t>
      </w:r>
      <w:r>
        <w:rPr>
          <w:rFonts w:hint="eastAsia" w:ascii="仿宋_GB2312" w:hAnsi="仿宋" w:eastAsia="仿宋_GB2312" w:cs="仿宋"/>
          <w:color w:val="000000" w:themeColor="text1"/>
          <w14:textFill>
            <w14:solidFill>
              <w14:schemeClr w14:val="tx1"/>
            </w14:solidFill>
          </w14:textFill>
        </w:rPr>
        <w:t>钉钉星级服务商要求：供应商必须为钉钉生态内的星级服务商（需提供相关证书）。</w:t>
      </w:r>
    </w:p>
    <w:p>
      <w:pPr>
        <w:pStyle w:val="25"/>
        <w:numPr>
          <w:ilvl w:val="0"/>
          <w:numId w:val="18"/>
        </w:numPr>
        <w:ind w:firstLineChars="0"/>
        <w:rPr>
          <w:rFonts w:ascii="仿宋_GB2312" w:eastAsia="仿宋_GB2312"/>
          <w:lang w:val="zh-CN"/>
        </w:rPr>
      </w:pPr>
      <w:r>
        <w:rPr>
          <w:rFonts w:hint="eastAsia" w:ascii="宋体" w:hAnsi="宋体"/>
        </w:rPr>
        <w:t>▲</w:t>
      </w:r>
      <w:r>
        <w:rPr>
          <w:rFonts w:hint="eastAsia" w:ascii="仿宋_GB2312" w:eastAsia="仿宋_GB2312"/>
          <w:lang w:val="zh-CN"/>
        </w:rPr>
        <w:t>其他要求：在线询价后，中标人必须在三个工作日内，到现场提供产品演示（如没有按照要求演示，将视为放弃中标，同时上报财政进行处理）。详细演示内容见下表：</w:t>
      </w:r>
    </w:p>
    <w:tbl>
      <w:tblPr>
        <w:tblStyle w:val="12"/>
        <w:tblW w:w="6794" w:type="dxa"/>
        <w:jc w:val="center"/>
        <w:tblInd w:w="0" w:type="dxa"/>
        <w:tblLayout w:type="fixed"/>
        <w:tblCellMar>
          <w:top w:w="0" w:type="dxa"/>
          <w:left w:w="108" w:type="dxa"/>
          <w:bottom w:w="0" w:type="dxa"/>
          <w:right w:w="108" w:type="dxa"/>
        </w:tblCellMar>
      </w:tblPr>
      <w:tblGrid>
        <w:gridCol w:w="1300"/>
        <w:gridCol w:w="2340"/>
        <w:gridCol w:w="3154"/>
      </w:tblGrid>
      <w:tr>
        <w:tblPrEx>
          <w:tblLayout w:type="fixed"/>
          <w:tblCellMar>
            <w:top w:w="0" w:type="dxa"/>
            <w:left w:w="108" w:type="dxa"/>
            <w:bottom w:w="0" w:type="dxa"/>
            <w:right w:w="108" w:type="dxa"/>
          </w:tblCellMar>
        </w:tblPrEx>
        <w:trPr>
          <w:trHeight w:val="340" w:hRule="atLeast"/>
          <w:jc w:val="center"/>
        </w:trPr>
        <w:tc>
          <w:tcPr>
            <w:tcW w:w="1300" w:type="dxa"/>
            <w:tcBorders>
              <w:top w:val="single" w:color="auto" w:sz="4" w:space="0"/>
              <w:left w:val="single" w:color="auto" w:sz="8" w:space="0"/>
              <w:bottom w:val="single" w:color="auto" w:sz="4" w:space="0"/>
              <w:right w:val="single" w:color="auto" w:sz="4" w:space="0"/>
            </w:tcBorders>
            <w:shd w:val="clear" w:color="000000" w:fill="2F75B5"/>
            <w:noWrap/>
            <w:vAlign w:val="center"/>
          </w:tcPr>
          <w:p>
            <w:pPr>
              <w:widowControl/>
              <w:jc w:val="center"/>
              <w:rPr>
                <w:rFonts w:ascii="黑体" w:hAnsi="黑体" w:eastAsia="黑体" w:cs="宋体"/>
                <w:b/>
                <w:bCs/>
                <w:color w:val="FFFFFF"/>
                <w:kern w:val="0"/>
                <w:sz w:val="28"/>
                <w:szCs w:val="28"/>
              </w:rPr>
            </w:pPr>
            <w:r>
              <w:rPr>
                <w:rFonts w:hint="eastAsia" w:ascii="黑体" w:hAnsi="黑体" w:eastAsia="黑体" w:cs="宋体"/>
                <w:b/>
                <w:bCs/>
                <w:color w:val="FFFFFF"/>
                <w:kern w:val="0"/>
                <w:sz w:val="28"/>
                <w:szCs w:val="28"/>
              </w:rPr>
              <w:t>序号</w:t>
            </w:r>
          </w:p>
        </w:tc>
        <w:tc>
          <w:tcPr>
            <w:tcW w:w="2340" w:type="dxa"/>
            <w:tcBorders>
              <w:top w:val="single" w:color="auto" w:sz="4" w:space="0"/>
              <w:left w:val="nil"/>
              <w:bottom w:val="single" w:color="auto" w:sz="4" w:space="0"/>
              <w:right w:val="single" w:color="auto" w:sz="4" w:space="0"/>
            </w:tcBorders>
            <w:shd w:val="clear" w:color="000000" w:fill="2F75B5"/>
            <w:noWrap/>
            <w:vAlign w:val="center"/>
          </w:tcPr>
          <w:p>
            <w:pPr>
              <w:widowControl/>
              <w:jc w:val="center"/>
              <w:rPr>
                <w:rFonts w:ascii="黑体" w:hAnsi="黑体" w:eastAsia="黑体" w:cs="宋体"/>
                <w:b/>
                <w:bCs/>
                <w:color w:val="FFFFFF"/>
                <w:kern w:val="0"/>
                <w:sz w:val="28"/>
                <w:szCs w:val="28"/>
              </w:rPr>
            </w:pPr>
            <w:r>
              <w:rPr>
                <w:rFonts w:hint="eastAsia" w:ascii="黑体" w:hAnsi="黑体" w:eastAsia="黑体" w:cs="宋体"/>
                <w:b/>
                <w:bCs/>
                <w:color w:val="FFFFFF"/>
                <w:kern w:val="0"/>
                <w:sz w:val="28"/>
                <w:szCs w:val="28"/>
              </w:rPr>
              <w:t>模块</w:t>
            </w:r>
          </w:p>
        </w:tc>
        <w:tc>
          <w:tcPr>
            <w:tcW w:w="3154" w:type="dxa"/>
            <w:tcBorders>
              <w:top w:val="single" w:color="auto" w:sz="4" w:space="0"/>
              <w:left w:val="nil"/>
              <w:bottom w:val="single" w:color="auto" w:sz="4" w:space="0"/>
              <w:right w:val="single" w:color="auto" w:sz="4" w:space="0"/>
            </w:tcBorders>
            <w:shd w:val="clear" w:color="000000" w:fill="2F75B5"/>
            <w:noWrap/>
            <w:vAlign w:val="center"/>
          </w:tcPr>
          <w:p>
            <w:pPr>
              <w:widowControl/>
              <w:jc w:val="center"/>
              <w:rPr>
                <w:rFonts w:ascii="黑体" w:hAnsi="黑体" w:eastAsia="黑体" w:cs="宋体"/>
                <w:b/>
                <w:bCs/>
                <w:color w:val="FFFFFF"/>
                <w:kern w:val="0"/>
                <w:sz w:val="28"/>
                <w:szCs w:val="28"/>
              </w:rPr>
            </w:pPr>
            <w:r>
              <w:rPr>
                <w:rFonts w:hint="eastAsia" w:ascii="黑体" w:hAnsi="黑体" w:eastAsia="黑体" w:cs="宋体"/>
                <w:b/>
                <w:bCs/>
                <w:color w:val="FFFFFF"/>
                <w:kern w:val="0"/>
                <w:sz w:val="28"/>
                <w:szCs w:val="28"/>
              </w:rPr>
              <w:t>功能点</w:t>
            </w:r>
          </w:p>
        </w:tc>
      </w:tr>
      <w:tr>
        <w:tblPrEx>
          <w:tblLayout w:type="fixed"/>
          <w:tblCellMar>
            <w:top w:w="0" w:type="dxa"/>
            <w:left w:w="108" w:type="dxa"/>
            <w:bottom w:w="0" w:type="dxa"/>
            <w:right w:w="108" w:type="dxa"/>
          </w:tblCellMar>
        </w:tblPrEx>
        <w:trPr>
          <w:trHeight w:val="320" w:hRule="atLeast"/>
          <w:jc w:val="center"/>
        </w:trPr>
        <w:tc>
          <w:tcPr>
            <w:tcW w:w="13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1</w:t>
            </w:r>
          </w:p>
        </w:tc>
        <w:tc>
          <w:tcPr>
            <w:tcW w:w="23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在职在编招聘</w:t>
            </w:r>
          </w:p>
        </w:tc>
        <w:tc>
          <w:tcPr>
            <w:tcW w:w="3154"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学校需求申报</w:t>
            </w:r>
          </w:p>
        </w:tc>
      </w:tr>
      <w:tr>
        <w:tblPrEx>
          <w:tblLayout w:type="fixed"/>
          <w:tblCellMar>
            <w:top w:w="0" w:type="dxa"/>
            <w:left w:w="108" w:type="dxa"/>
            <w:bottom w:w="0" w:type="dxa"/>
            <w:right w:w="108" w:type="dxa"/>
          </w:tblCellMar>
        </w:tblPrEx>
        <w:trPr>
          <w:trHeight w:val="320" w:hRule="atLeast"/>
          <w:jc w:val="center"/>
        </w:trPr>
        <w:tc>
          <w:tcPr>
            <w:tcW w:w="13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2</w:t>
            </w:r>
          </w:p>
        </w:tc>
        <w:tc>
          <w:tcPr>
            <w:tcW w:w="234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4"/>
              </w:rPr>
            </w:pPr>
          </w:p>
        </w:tc>
        <w:tc>
          <w:tcPr>
            <w:tcW w:w="3154"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在线投递</w:t>
            </w:r>
          </w:p>
        </w:tc>
      </w:tr>
      <w:tr>
        <w:tblPrEx>
          <w:tblLayout w:type="fixed"/>
          <w:tblCellMar>
            <w:top w:w="0" w:type="dxa"/>
            <w:left w:w="108" w:type="dxa"/>
            <w:bottom w:w="0" w:type="dxa"/>
            <w:right w:w="108" w:type="dxa"/>
          </w:tblCellMar>
        </w:tblPrEx>
        <w:trPr>
          <w:trHeight w:val="320" w:hRule="atLeast"/>
          <w:jc w:val="center"/>
        </w:trPr>
        <w:tc>
          <w:tcPr>
            <w:tcW w:w="13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3</w:t>
            </w:r>
          </w:p>
        </w:tc>
        <w:tc>
          <w:tcPr>
            <w:tcW w:w="234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4"/>
              </w:rPr>
            </w:pPr>
          </w:p>
        </w:tc>
        <w:tc>
          <w:tcPr>
            <w:tcW w:w="3154"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人才库</w:t>
            </w:r>
          </w:p>
        </w:tc>
      </w:tr>
      <w:tr>
        <w:tblPrEx>
          <w:tblLayout w:type="fixed"/>
          <w:tblCellMar>
            <w:top w:w="0" w:type="dxa"/>
            <w:left w:w="108" w:type="dxa"/>
            <w:bottom w:w="0" w:type="dxa"/>
            <w:right w:w="108" w:type="dxa"/>
          </w:tblCellMar>
        </w:tblPrEx>
        <w:trPr>
          <w:trHeight w:val="320" w:hRule="atLeast"/>
          <w:jc w:val="center"/>
        </w:trPr>
        <w:tc>
          <w:tcPr>
            <w:tcW w:w="13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4</w:t>
            </w:r>
          </w:p>
        </w:tc>
        <w:tc>
          <w:tcPr>
            <w:tcW w:w="234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4"/>
              </w:rPr>
            </w:pPr>
          </w:p>
        </w:tc>
        <w:tc>
          <w:tcPr>
            <w:tcW w:w="3154"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面试登记</w:t>
            </w:r>
          </w:p>
        </w:tc>
      </w:tr>
      <w:tr>
        <w:tblPrEx>
          <w:tblLayout w:type="fixed"/>
          <w:tblCellMar>
            <w:top w:w="0" w:type="dxa"/>
            <w:left w:w="108" w:type="dxa"/>
            <w:bottom w:w="0" w:type="dxa"/>
            <w:right w:w="108" w:type="dxa"/>
          </w:tblCellMar>
        </w:tblPrEx>
        <w:trPr>
          <w:trHeight w:val="320" w:hRule="atLeast"/>
          <w:jc w:val="center"/>
        </w:trPr>
        <w:tc>
          <w:tcPr>
            <w:tcW w:w="13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5</w:t>
            </w:r>
          </w:p>
        </w:tc>
        <w:tc>
          <w:tcPr>
            <w:tcW w:w="234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4"/>
              </w:rPr>
            </w:pPr>
          </w:p>
        </w:tc>
        <w:tc>
          <w:tcPr>
            <w:tcW w:w="3154" w:type="dxa"/>
            <w:tcBorders>
              <w:top w:val="nil"/>
              <w:left w:val="nil"/>
              <w:bottom w:val="nil"/>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简历评价</w:t>
            </w:r>
          </w:p>
        </w:tc>
      </w:tr>
      <w:tr>
        <w:tblPrEx>
          <w:tblLayout w:type="fixed"/>
          <w:tblCellMar>
            <w:top w:w="0" w:type="dxa"/>
            <w:left w:w="108" w:type="dxa"/>
            <w:bottom w:w="0" w:type="dxa"/>
            <w:right w:w="108" w:type="dxa"/>
          </w:tblCellMar>
        </w:tblPrEx>
        <w:trPr>
          <w:trHeight w:val="320" w:hRule="atLeast"/>
          <w:jc w:val="center"/>
        </w:trPr>
        <w:tc>
          <w:tcPr>
            <w:tcW w:w="13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6</w:t>
            </w:r>
          </w:p>
        </w:tc>
        <w:tc>
          <w:tcPr>
            <w:tcW w:w="234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4"/>
              </w:rPr>
            </w:pPr>
          </w:p>
        </w:tc>
        <w:tc>
          <w:tcPr>
            <w:tcW w:w="31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确定意向</w:t>
            </w:r>
          </w:p>
        </w:tc>
      </w:tr>
      <w:tr>
        <w:tblPrEx>
          <w:tblLayout w:type="fixed"/>
          <w:tblCellMar>
            <w:top w:w="0" w:type="dxa"/>
            <w:left w:w="108" w:type="dxa"/>
            <w:bottom w:w="0" w:type="dxa"/>
            <w:right w:w="108" w:type="dxa"/>
          </w:tblCellMar>
        </w:tblPrEx>
        <w:trPr>
          <w:trHeight w:val="320" w:hRule="atLeast"/>
          <w:jc w:val="center"/>
        </w:trPr>
        <w:tc>
          <w:tcPr>
            <w:tcW w:w="13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7</w:t>
            </w:r>
          </w:p>
        </w:tc>
        <w:tc>
          <w:tcPr>
            <w:tcW w:w="234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4"/>
              </w:rPr>
            </w:pPr>
          </w:p>
        </w:tc>
        <w:tc>
          <w:tcPr>
            <w:tcW w:w="3154"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招考报名</w:t>
            </w:r>
          </w:p>
        </w:tc>
      </w:tr>
      <w:tr>
        <w:tblPrEx>
          <w:tblLayout w:type="fixed"/>
          <w:tblCellMar>
            <w:top w:w="0" w:type="dxa"/>
            <w:left w:w="108" w:type="dxa"/>
            <w:bottom w:w="0" w:type="dxa"/>
            <w:right w:w="108" w:type="dxa"/>
          </w:tblCellMar>
        </w:tblPrEx>
        <w:trPr>
          <w:trHeight w:val="320" w:hRule="atLeast"/>
          <w:jc w:val="center"/>
        </w:trPr>
        <w:tc>
          <w:tcPr>
            <w:tcW w:w="13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8</w:t>
            </w:r>
          </w:p>
        </w:tc>
        <w:tc>
          <w:tcPr>
            <w:tcW w:w="234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4"/>
              </w:rPr>
            </w:pPr>
          </w:p>
        </w:tc>
        <w:tc>
          <w:tcPr>
            <w:tcW w:w="3154"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考试成绩录入</w:t>
            </w:r>
          </w:p>
        </w:tc>
      </w:tr>
      <w:tr>
        <w:tblPrEx>
          <w:tblLayout w:type="fixed"/>
          <w:tblCellMar>
            <w:top w:w="0" w:type="dxa"/>
            <w:left w:w="108" w:type="dxa"/>
            <w:bottom w:w="0" w:type="dxa"/>
            <w:right w:w="108" w:type="dxa"/>
          </w:tblCellMar>
        </w:tblPrEx>
        <w:trPr>
          <w:trHeight w:val="320" w:hRule="atLeast"/>
          <w:jc w:val="center"/>
        </w:trPr>
        <w:tc>
          <w:tcPr>
            <w:tcW w:w="13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9</w:t>
            </w:r>
          </w:p>
        </w:tc>
        <w:tc>
          <w:tcPr>
            <w:tcW w:w="234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4"/>
              </w:rPr>
            </w:pPr>
          </w:p>
        </w:tc>
        <w:tc>
          <w:tcPr>
            <w:tcW w:w="3154"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入编申请</w:t>
            </w:r>
          </w:p>
        </w:tc>
      </w:tr>
      <w:tr>
        <w:tblPrEx>
          <w:tblLayout w:type="fixed"/>
          <w:tblCellMar>
            <w:top w:w="0" w:type="dxa"/>
            <w:left w:w="108" w:type="dxa"/>
            <w:bottom w:w="0" w:type="dxa"/>
            <w:right w:w="108" w:type="dxa"/>
          </w:tblCellMar>
        </w:tblPrEx>
        <w:trPr>
          <w:trHeight w:val="320" w:hRule="atLeast"/>
          <w:jc w:val="center"/>
        </w:trPr>
        <w:tc>
          <w:tcPr>
            <w:tcW w:w="13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10</w:t>
            </w:r>
          </w:p>
        </w:tc>
        <w:tc>
          <w:tcPr>
            <w:tcW w:w="23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编外招聘</w:t>
            </w:r>
          </w:p>
        </w:tc>
        <w:tc>
          <w:tcPr>
            <w:tcW w:w="3154"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编外申请</w:t>
            </w:r>
          </w:p>
        </w:tc>
      </w:tr>
      <w:tr>
        <w:tblPrEx>
          <w:tblLayout w:type="fixed"/>
          <w:tblCellMar>
            <w:top w:w="0" w:type="dxa"/>
            <w:left w:w="108" w:type="dxa"/>
            <w:bottom w:w="0" w:type="dxa"/>
            <w:right w:w="108" w:type="dxa"/>
          </w:tblCellMar>
        </w:tblPrEx>
        <w:trPr>
          <w:trHeight w:val="320" w:hRule="atLeast"/>
          <w:jc w:val="center"/>
        </w:trPr>
        <w:tc>
          <w:tcPr>
            <w:tcW w:w="13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11</w:t>
            </w:r>
          </w:p>
        </w:tc>
        <w:tc>
          <w:tcPr>
            <w:tcW w:w="234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4"/>
              </w:rPr>
            </w:pPr>
          </w:p>
        </w:tc>
        <w:tc>
          <w:tcPr>
            <w:tcW w:w="3154"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合同登记</w:t>
            </w:r>
          </w:p>
        </w:tc>
      </w:tr>
      <w:tr>
        <w:tblPrEx>
          <w:tblLayout w:type="fixed"/>
          <w:tblCellMar>
            <w:top w:w="0" w:type="dxa"/>
            <w:left w:w="108" w:type="dxa"/>
            <w:bottom w:w="0" w:type="dxa"/>
            <w:right w:w="108" w:type="dxa"/>
          </w:tblCellMar>
        </w:tblPrEx>
        <w:trPr>
          <w:trHeight w:val="320" w:hRule="atLeast"/>
          <w:jc w:val="center"/>
        </w:trPr>
        <w:tc>
          <w:tcPr>
            <w:tcW w:w="13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12</w:t>
            </w:r>
          </w:p>
        </w:tc>
        <w:tc>
          <w:tcPr>
            <w:tcW w:w="234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4"/>
              </w:rPr>
            </w:pPr>
          </w:p>
        </w:tc>
        <w:tc>
          <w:tcPr>
            <w:tcW w:w="3154"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编外人员档案</w:t>
            </w:r>
          </w:p>
        </w:tc>
      </w:tr>
      <w:tr>
        <w:tblPrEx>
          <w:tblLayout w:type="fixed"/>
          <w:tblCellMar>
            <w:top w:w="0" w:type="dxa"/>
            <w:left w:w="108" w:type="dxa"/>
            <w:bottom w:w="0" w:type="dxa"/>
            <w:right w:w="108" w:type="dxa"/>
          </w:tblCellMar>
        </w:tblPrEx>
        <w:trPr>
          <w:trHeight w:val="320" w:hRule="atLeast"/>
          <w:jc w:val="center"/>
        </w:trPr>
        <w:tc>
          <w:tcPr>
            <w:tcW w:w="13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13</w:t>
            </w:r>
          </w:p>
        </w:tc>
        <w:tc>
          <w:tcPr>
            <w:tcW w:w="234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4"/>
              </w:rPr>
            </w:pPr>
          </w:p>
        </w:tc>
        <w:tc>
          <w:tcPr>
            <w:tcW w:w="3154"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合同续签</w:t>
            </w:r>
          </w:p>
        </w:tc>
      </w:tr>
      <w:tr>
        <w:tblPrEx>
          <w:tblLayout w:type="fixed"/>
          <w:tblCellMar>
            <w:top w:w="0" w:type="dxa"/>
            <w:left w:w="108" w:type="dxa"/>
            <w:bottom w:w="0" w:type="dxa"/>
            <w:right w:w="108" w:type="dxa"/>
          </w:tblCellMar>
        </w:tblPrEx>
        <w:trPr>
          <w:trHeight w:val="320" w:hRule="atLeast"/>
          <w:jc w:val="center"/>
        </w:trPr>
        <w:tc>
          <w:tcPr>
            <w:tcW w:w="13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14</w:t>
            </w:r>
          </w:p>
        </w:tc>
        <w:tc>
          <w:tcPr>
            <w:tcW w:w="23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学校档案管理</w:t>
            </w:r>
          </w:p>
        </w:tc>
        <w:tc>
          <w:tcPr>
            <w:tcW w:w="3154"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学校档案</w:t>
            </w:r>
          </w:p>
        </w:tc>
      </w:tr>
      <w:tr>
        <w:tblPrEx>
          <w:tblLayout w:type="fixed"/>
          <w:tblCellMar>
            <w:top w:w="0" w:type="dxa"/>
            <w:left w:w="108" w:type="dxa"/>
            <w:bottom w:w="0" w:type="dxa"/>
            <w:right w:w="108" w:type="dxa"/>
          </w:tblCellMar>
        </w:tblPrEx>
        <w:trPr>
          <w:trHeight w:val="320" w:hRule="atLeast"/>
          <w:jc w:val="center"/>
        </w:trPr>
        <w:tc>
          <w:tcPr>
            <w:tcW w:w="13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15</w:t>
            </w:r>
          </w:p>
        </w:tc>
        <w:tc>
          <w:tcPr>
            <w:tcW w:w="234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4"/>
              </w:rPr>
            </w:pPr>
          </w:p>
        </w:tc>
        <w:tc>
          <w:tcPr>
            <w:tcW w:w="3154"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学校档案维护</w:t>
            </w:r>
          </w:p>
        </w:tc>
      </w:tr>
      <w:tr>
        <w:tblPrEx>
          <w:tblLayout w:type="fixed"/>
          <w:tblCellMar>
            <w:top w:w="0" w:type="dxa"/>
            <w:left w:w="108" w:type="dxa"/>
            <w:bottom w:w="0" w:type="dxa"/>
            <w:right w:w="108" w:type="dxa"/>
          </w:tblCellMar>
        </w:tblPrEx>
        <w:trPr>
          <w:trHeight w:val="320" w:hRule="atLeast"/>
          <w:jc w:val="center"/>
        </w:trPr>
        <w:tc>
          <w:tcPr>
            <w:tcW w:w="13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16</w:t>
            </w:r>
          </w:p>
        </w:tc>
        <w:tc>
          <w:tcPr>
            <w:tcW w:w="23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人事档案管理</w:t>
            </w:r>
          </w:p>
        </w:tc>
        <w:tc>
          <w:tcPr>
            <w:tcW w:w="3154"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人事档案</w:t>
            </w:r>
          </w:p>
        </w:tc>
      </w:tr>
      <w:tr>
        <w:tblPrEx>
          <w:tblLayout w:type="fixed"/>
          <w:tblCellMar>
            <w:top w:w="0" w:type="dxa"/>
            <w:left w:w="108" w:type="dxa"/>
            <w:bottom w:w="0" w:type="dxa"/>
            <w:right w:w="108" w:type="dxa"/>
          </w:tblCellMar>
        </w:tblPrEx>
        <w:trPr>
          <w:trHeight w:val="320" w:hRule="atLeast"/>
          <w:jc w:val="center"/>
        </w:trPr>
        <w:tc>
          <w:tcPr>
            <w:tcW w:w="13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17</w:t>
            </w:r>
          </w:p>
        </w:tc>
        <w:tc>
          <w:tcPr>
            <w:tcW w:w="234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4"/>
              </w:rPr>
            </w:pPr>
          </w:p>
        </w:tc>
        <w:tc>
          <w:tcPr>
            <w:tcW w:w="3154"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钉钉消息通知全体教职工信息维护</w:t>
            </w:r>
          </w:p>
        </w:tc>
      </w:tr>
      <w:tr>
        <w:tblPrEx>
          <w:tblLayout w:type="fixed"/>
          <w:tblCellMar>
            <w:top w:w="0" w:type="dxa"/>
            <w:left w:w="108" w:type="dxa"/>
            <w:bottom w:w="0" w:type="dxa"/>
            <w:right w:w="108" w:type="dxa"/>
          </w:tblCellMar>
        </w:tblPrEx>
        <w:trPr>
          <w:trHeight w:val="320" w:hRule="atLeast"/>
          <w:jc w:val="center"/>
        </w:trPr>
        <w:tc>
          <w:tcPr>
            <w:tcW w:w="13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18</w:t>
            </w:r>
          </w:p>
        </w:tc>
        <w:tc>
          <w:tcPr>
            <w:tcW w:w="234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4"/>
              </w:rPr>
            </w:pPr>
          </w:p>
        </w:tc>
        <w:tc>
          <w:tcPr>
            <w:tcW w:w="3154"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教职工信息维护</w:t>
            </w:r>
          </w:p>
        </w:tc>
      </w:tr>
      <w:tr>
        <w:tblPrEx>
          <w:tblLayout w:type="fixed"/>
          <w:tblCellMar>
            <w:top w:w="0" w:type="dxa"/>
            <w:left w:w="108" w:type="dxa"/>
            <w:bottom w:w="0" w:type="dxa"/>
            <w:right w:w="108" w:type="dxa"/>
          </w:tblCellMar>
        </w:tblPrEx>
        <w:trPr>
          <w:trHeight w:val="320" w:hRule="atLeast"/>
          <w:jc w:val="center"/>
        </w:trPr>
        <w:tc>
          <w:tcPr>
            <w:tcW w:w="13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19</w:t>
            </w:r>
          </w:p>
        </w:tc>
        <w:tc>
          <w:tcPr>
            <w:tcW w:w="23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日常管理</w:t>
            </w:r>
          </w:p>
        </w:tc>
        <w:tc>
          <w:tcPr>
            <w:tcW w:w="3154"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离职申请</w:t>
            </w:r>
          </w:p>
        </w:tc>
      </w:tr>
      <w:tr>
        <w:tblPrEx>
          <w:tblLayout w:type="fixed"/>
          <w:tblCellMar>
            <w:top w:w="0" w:type="dxa"/>
            <w:left w:w="108" w:type="dxa"/>
            <w:bottom w:w="0" w:type="dxa"/>
            <w:right w:w="108" w:type="dxa"/>
          </w:tblCellMar>
        </w:tblPrEx>
        <w:trPr>
          <w:trHeight w:val="320" w:hRule="atLeast"/>
          <w:jc w:val="center"/>
        </w:trPr>
        <w:tc>
          <w:tcPr>
            <w:tcW w:w="13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20</w:t>
            </w:r>
          </w:p>
        </w:tc>
        <w:tc>
          <w:tcPr>
            <w:tcW w:w="234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4"/>
              </w:rPr>
            </w:pPr>
          </w:p>
        </w:tc>
        <w:tc>
          <w:tcPr>
            <w:tcW w:w="3154"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退休申报</w:t>
            </w:r>
          </w:p>
        </w:tc>
      </w:tr>
      <w:tr>
        <w:tblPrEx>
          <w:tblLayout w:type="fixed"/>
          <w:tblCellMar>
            <w:top w:w="0" w:type="dxa"/>
            <w:left w:w="108" w:type="dxa"/>
            <w:bottom w:w="0" w:type="dxa"/>
            <w:right w:w="108" w:type="dxa"/>
          </w:tblCellMar>
        </w:tblPrEx>
        <w:trPr>
          <w:trHeight w:val="320" w:hRule="atLeast"/>
          <w:jc w:val="center"/>
        </w:trPr>
        <w:tc>
          <w:tcPr>
            <w:tcW w:w="13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21</w:t>
            </w:r>
          </w:p>
        </w:tc>
        <w:tc>
          <w:tcPr>
            <w:tcW w:w="234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4"/>
              </w:rPr>
            </w:pPr>
          </w:p>
        </w:tc>
        <w:tc>
          <w:tcPr>
            <w:tcW w:w="3154"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人事调动</w:t>
            </w:r>
          </w:p>
        </w:tc>
      </w:tr>
      <w:tr>
        <w:tblPrEx>
          <w:tblLayout w:type="fixed"/>
          <w:tblCellMar>
            <w:top w:w="0" w:type="dxa"/>
            <w:left w:w="108" w:type="dxa"/>
            <w:bottom w:w="0" w:type="dxa"/>
            <w:right w:w="108" w:type="dxa"/>
          </w:tblCellMar>
        </w:tblPrEx>
        <w:trPr>
          <w:trHeight w:val="320" w:hRule="atLeast"/>
          <w:jc w:val="center"/>
        </w:trPr>
        <w:tc>
          <w:tcPr>
            <w:tcW w:w="13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22</w:t>
            </w:r>
          </w:p>
        </w:tc>
        <w:tc>
          <w:tcPr>
            <w:tcW w:w="234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4"/>
              </w:rPr>
            </w:pPr>
          </w:p>
        </w:tc>
        <w:tc>
          <w:tcPr>
            <w:tcW w:w="3154"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校领导外出请假</w:t>
            </w:r>
          </w:p>
        </w:tc>
      </w:tr>
      <w:tr>
        <w:tblPrEx>
          <w:tblLayout w:type="fixed"/>
          <w:tblCellMar>
            <w:top w:w="0" w:type="dxa"/>
            <w:left w:w="108" w:type="dxa"/>
            <w:bottom w:w="0" w:type="dxa"/>
            <w:right w:w="108" w:type="dxa"/>
          </w:tblCellMar>
        </w:tblPrEx>
        <w:trPr>
          <w:trHeight w:val="320" w:hRule="atLeast"/>
          <w:jc w:val="center"/>
        </w:trPr>
        <w:tc>
          <w:tcPr>
            <w:tcW w:w="13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23</w:t>
            </w:r>
          </w:p>
        </w:tc>
        <w:tc>
          <w:tcPr>
            <w:tcW w:w="234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4"/>
              </w:rPr>
            </w:pPr>
          </w:p>
        </w:tc>
        <w:tc>
          <w:tcPr>
            <w:tcW w:w="3154"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出国境审批</w:t>
            </w:r>
          </w:p>
        </w:tc>
      </w:tr>
      <w:tr>
        <w:tblPrEx>
          <w:tblLayout w:type="fixed"/>
          <w:tblCellMar>
            <w:top w:w="0" w:type="dxa"/>
            <w:left w:w="108" w:type="dxa"/>
            <w:bottom w:w="0" w:type="dxa"/>
            <w:right w:w="108" w:type="dxa"/>
          </w:tblCellMar>
        </w:tblPrEx>
        <w:trPr>
          <w:trHeight w:val="320" w:hRule="atLeast"/>
          <w:jc w:val="center"/>
        </w:trPr>
        <w:tc>
          <w:tcPr>
            <w:tcW w:w="13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24</w:t>
            </w:r>
          </w:p>
        </w:tc>
        <w:tc>
          <w:tcPr>
            <w:tcW w:w="234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4"/>
              </w:rPr>
            </w:pPr>
          </w:p>
        </w:tc>
        <w:tc>
          <w:tcPr>
            <w:tcW w:w="3154"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数据上报</w:t>
            </w:r>
          </w:p>
        </w:tc>
      </w:tr>
      <w:tr>
        <w:tblPrEx>
          <w:tblLayout w:type="fixed"/>
          <w:tblCellMar>
            <w:top w:w="0" w:type="dxa"/>
            <w:left w:w="108" w:type="dxa"/>
            <w:bottom w:w="0" w:type="dxa"/>
            <w:right w:w="108" w:type="dxa"/>
          </w:tblCellMar>
        </w:tblPrEx>
        <w:trPr>
          <w:trHeight w:val="320" w:hRule="atLeast"/>
          <w:jc w:val="center"/>
        </w:trPr>
        <w:tc>
          <w:tcPr>
            <w:tcW w:w="13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25</w:t>
            </w:r>
          </w:p>
        </w:tc>
        <w:tc>
          <w:tcPr>
            <w:tcW w:w="2340"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系统对接</w:t>
            </w:r>
          </w:p>
        </w:tc>
        <w:tc>
          <w:tcPr>
            <w:tcW w:w="3154"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与OA系统对接</w:t>
            </w:r>
          </w:p>
        </w:tc>
      </w:tr>
      <w:tr>
        <w:tblPrEx>
          <w:tblLayout w:type="fixed"/>
          <w:tblCellMar>
            <w:top w:w="0" w:type="dxa"/>
            <w:left w:w="108" w:type="dxa"/>
            <w:bottom w:w="0" w:type="dxa"/>
            <w:right w:w="108" w:type="dxa"/>
          </w:tblCellMar>
        </w:tblPrEx>
        <w:trPr>
          <w:trHeight w:val="320" w:hRule="atLeast"/>
          <w:jc w:val="center"/>
        </w:trPr>
        <w:tc>
          <w:tcPr>
            <w:tcW w:w="13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26</w:t>
            </w:r>
          </w:p>
        </w:tc>
        <w:tc>
          <w:tcPr>
            <w:tcW w:w="2340"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统计报表</w:t>
            </w:r>
          </w:p>
        </w:tc>
        <w:tc>
          <w:tcPr>
            <w:tcW w:w="3154"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教职工3</w:t>
            </w:r>
            <w:r>
              <w:rPr>
                <w:rFonts w:ascii="黑体" w:hAnsi="黑体" w:eastAsia="黑体" w:cs="宋体"/>
                <w:color w:val="000000"/>
                <w:kern w:val="0"/>
                <w:sz w:val="24"/>
              </w:rPr>
              <w:t>60</w:t>
            </w:r>
            <w:r>
              <w:rPr>
                <w:rFonts w:hint="eastAsia" w:ascii="黑体" w:hAnsi="黑体" w:eastAsia="黑体" w:cs="宋体"/>
                <w:color w:val="000000"/>
                <w:kern w:val="0"/>
                <w:sz w:val="24"/>
              </w:rPr>
              <w:t>°分析</w:t>
            </w:r>
          </w:p>
        </w:tc>
      </w:tr>
      <w:tr>
        <w:tblPrEx>
          <w:tblLayout w:type="fixed"/>
          <w:tblCellMar>
            <w:top w:w="0" w:type="dxa"/>
            <w:left w:w="108" w:type="dxa"/>
            <w:bottom w:w="0" w:type="dxa"/>
            <w:right w:w="108" w:type="dxa"/>
          </w:tblCellMar>
        </w:tblPrEx>
        <w:trPr>
          <w:trHeight w:val="320" w:hRule="atLeast"/>
          <w:jc w:val="center"/>
        </w:trPr>
        <w:tc>
          <w:tcPr>
            <w:tcW w:w="13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27</w:t>
            </w:r>
          </w:p>
        </w:tc>
        <w:tc>
          <w:tcPr>
            <w:tcW w:w="2340" w:type="dxa"/>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系统功能</w:t>
            </w:r>
          </w:p>
        </w:tc>
        <w:tc>
          <w:tcPr>
            <w:tcW w:w="3154"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消息通知</w:t>
            </w:r>
          </w:p>
        </w:tc>
      </w:tr>
      <w:tr>
        <w:tblPrEx>
          <w:tblLayout w:type="fixed"/>
          <w:tblCellMar>
            <w:top w:w="0" w:type="dxa"/>
            <w:left w:w="108" w:type="dxa"/>
            <w:bottom w:w="0" w:type="dxa"/>
            <w:right w:w="108" w:type="dxa"/>
          </w:tblCellMar>
        </w:tblPrEx>
        <w:trPr>
          <w:trHeight w:val="320" w:hRule="atLeast"/>
          <w:jc w:val="center"/>
        </w:trPr>
        <w:tc>
          <w:tcPr>
            <w:tcW w:w="13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28</w:t>
            </w:r>
          </w:p>
        </w:tc>
        <w:tc>
          <w:tcPr>
            <w:tcW w:w="2340" w:type="dxa"/>
            <w:vMerge w:val="continue"/>
            <w:tcBorders>
              <w:top w:val="nil"/>
              <w:left w:val="single" w:color="auto" w:sz="4" w:space="0"/>
              <w:bottom w:val="nil"/>
              <w:right w:val="single" w:color="auto" w:sz="4" w:space="0"/>
            </w:tcBorders>
            <w:vAlign w:val="center"/>
          </w:tcPr>
          <w:p>
            <w:pPr>
              <w:widowControl/>
              <w:jc w:val="left"/>
              <w:rPr>
                <w:rFonts w:ascii="黑体" w:hAnsi="黑体" w:eastAsia="黑体" w:cs="宋体"/>
                <w:color w:val="000000"/>
                <w:kern w:val="0"/>
                <w:sz w:val="24"/>
              </w:rPr>
            </w:pPr>
          </w:p>
        </w:tc>
        <w:tc>
          <w:tcPr>
            <w:tcW w:w="3154"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权限设定</w:t>
            </w:r>
          </w:p>
        </w:tc>
      </w:tr>
      <w:tr>
        <w:tblPrEx>
          <w:tblLayout w:type="fixed"/>
          <w:tblCellMar>
            <w:top w:w="0" w:type="dxa"/>
            <w:left w:w="108" w:type="dxa"/>
            <w:bottom w:w="0" w:type="dxa"/>
            <w:right w:w="108" w:type="dxa"/>
          </w:tblCellMar>
        </w:tblPrEx>
        <w:trPr>
          <w:trHeight w:val="320" w:hRule="atLeast"/>
          <w:jc w:val="center"/>
        </w:trPr>
        <w:tc>
          <w:tcPr>
            <w:tcW w:w="13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29</w:t>
            </w:r>
          </w:p>
        </w:tc>
        <w:tc>
          <w:tcPr>
            <w:tcW w:w="2340" w:type="dxa"/>
            <w:vMerge w:val="continue"/>
            <w:tcBorders>
              <w:top w:val="nil"/>
              <w:left w:val="single" w:color="auto" w:sz="4" w:space="0"/>
              <w:bottom w:val="nil"/>
              <w:right w:val="single" w:color="auto" w:sz="4" w:space="0"/>
            </w:tcBorders>
            <w:vAlign w:val="center"/>
          </w:tcPr>
          <w:p>
            <w:pPr>
              <w:widowControl/>
              <w:jc w:val="left"/>
              <w:rPr>
                <w:rFonts w:ascii="黑体" w:hAnsi="黑体" w:eastAsia="黑体" w:cs="宋体"/>
                <w:color w:val="000000"/>
                <w:kern w:val="0"/>
                <w:sz w:val="24"/>
              </w:rPr>
            </w:pPr>
          </w:p>
        </w:tc>
        <w:tc>
          <w:tcPr>
            <w:tcW w:w="3154"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数据增减方式</w:t>
            </w:r>
          </w:p>
        </w:tc>
      </w:tr>
      <w:tr>
        <w:tblPrEx>
          <w:tblLayout w:type="fixed"/>
          <w:tblCellMar>
            <w:top w:w="0" w:type="dxa"/>
            <w:left w:w="108" w:type="dxa"/>
            <w:bottom w:w="0" w:type="dxa"/>
            <w:right w:w="108" w:type="dxa"/>
          </w:tblCellMar>
        </w:tblPrEx>
        <w:trPr>
          <w:trHeight w:val="320" w:hRule="atLeast"/>
          <w:jc w:val="center"/>
        </w:trPr>
        <w:tc>
          <w:tcPr>
            <w:tcW w:w="13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30</w:t>
            </w:r>
          </w:p>
        </w:tc>
        <w:tc>
          <w:tcPr>
            <w:tcW w:w="2340" w:type="dxa"/>
            <w:vMerge w:val="continue"/>
            <w:tcBorders>
              <w:top w:val="nil"/>
              <w:left w:val="single" w:color="auto" w:sz="4" w:space="0"/>
              <w:bottom w:val="nil"/>
              <w:right w:val="single" w:color="auto" w:sz="4" w:space="0"/>
            </w:tcBorders>
            <w:vAlign w:val="center"/>
          </w:tcPr>
          <w:p>
            <w:pPr>
              <w:widowControl/>
              <w:jc w:val="left"/>
              <w:rPr>
                <w:rFonts w:ascii="黑体" w:hAnsi="黑体" w:eastAsia="黑体" w:cs="宋体"/>
                <w:color w:val="000000"/>
                <w:kern w:val="0"/>
                <w:sz w:val="24"/>
              </w:rPr>
            </w:pPr>
          </w:p>
        </w:tc>
        <w:tc>
          <w:tcPr>
            <w:tcW w:w="3154"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数据可迁移</w:t>
            </w:r>
          </w:p>
        </w:tc>
      </w:tr>
      <w:tr>
        <w:tblPrEx>
          <w:tblLayout w:type="fixed"/>
          <w:tblCellMar>
            <w:top w:w="0" w:type="dxa"/>
            <w:left w:w="108" w:type="dxa"/>
            <w:bottom w:w="0" w:type="dxa"/>
            <w:right w:w="108" w:type="dxa"/>
          </w:tblCellMar>
        </w:tblPrEx>
        <w:trPr>
          <w:trHeight w:val="320" w:hRule="atLeast"/>
          <w:jc w:val="center"/>
        </w:trPr>
        <w:tc>
          <w:tcPr>
            <w:tcW w:w="13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31</w:t>
            </w:r>
          </w:p>
        </w:tc>
        <w:tc>
          <w:tcPr>
            <w:tcW w:w="2340" w:type="dxa"/>
            <w:vMerge w:val="continue"/>
            <w:tcBorders>
              <w:top w:val="nil"/>
              <w:left w:val="single" w:color="auto" w:sz="4" w:space="0"/>
              <w:bottom w:val="nil"/>
              <w:right w:val="single" w:color="auto" w:sz="4" w:space="0"/>
            </w:tcBorders>
            <w:vAlign w:val="center"/>
          </w:tcPr>
          <w:p>
            <w:pPr>
              <w:widowControl/>
              <w:jc w:val="left"/>
              <w:rPr>
                <w:rFonts w:ascii="黑体" w:hAnsi="黑体" w:eastAsia="黑体" w:cs="宋体"/>
                <w:color w:val="000000"/>
                <w:kern w:val="0"/>
                <w:sz w:val="24"/>
              </w:rPr>
            </w:pPr>
          </w:p>
        </w:tc>
        <w:tc>
          <w:tcPr>
            <w:tcW w:w="3154"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历史数据查询</w:t>
            </w:r>
          </w:p>
        </w:tc>
      </w:tr>
      <w:tr>
        <w:tblPrEx>
          <w:tblLayout w:type="fixed"/>
          <w:tblCellMar>
            <w:top w:w="0" w:type="dxa"/>
            <w:left w:w="108" w:type="dxa"/>
            <w:bottom w:w="0" w:type="dxa"/>
            <w:right w:w="108" w:type="dxa"/>
          </w:tblCellMar>
        </w:tblPrEx>
        <w:trPr>
          <w:trHeight w:val="320" w:hRule="atLeast"/>
          <w:jc w:val="center"/>
        </w:trPr>
        <w:tc>
          <w:tcPr>
            <w:tcW w:w="13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32</w:t>
            </w:r>
          </w:p>
        </w:tc>
        <w:tc>
          <w:tcPr>
            <w:tcW w:w="2340" w:type="dxa"/>
            <w:vMerge w:val="continue"/>
            <w:tcBorders>
              <w:top w:val="nil"/>
              <w:left w:val="single" w:color="auto" w:sz="4" w:space="0"/>
              <w:bottom w:val="nil"/>
              <w:right w:val="single" w:color="auto" w:sz="4" w:space="0"/>
            </w:tcBorders>
            <w:vAlign w:val="center"/>
          </w:tcPr>
          <w:p>
            <w:pPr>
              <w:widowControl/>
              <w:jc w:val="left"/>
              <w:rPr>
                <w:rFonts w:ascii="黑体" w:hAnsi="黑体" w:eastAsia="黑体" w:cs="宋体"/>
                <w:color w:val="000000"/>
                <w:kern w:val="0"/>
                <w:sz w:val="24"/>
              </w:rPr>
            </w:pPr>
          </w:p>
        </w:tc>
        <w:tc>
          <w:tcPr>
            <w:tcW w:w="3154" w:type="dxa"/>
            <w:tcBorders>
              <w:top w:val="nil"/>
              <w:left w:val="nil"/>
              <w:bottom w:val="nil"/>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数据备份及查看</w:t>
            </w:r>
          </w:p>
        </w:tc>
      </w:tr>
      <w:tr>
        <w:tblPrEx>
          <w:tblLayout w:type="fixed"/>
          <w:tblCellMar>
            <w:top w:w="0" w:type="dxa"/>
            <w:left w:w="108" w:type="dxa"/>
            <w:bottom w:w="0" w:type="dxa"/>
            <w:right w:w="108" w:type="dxa"/>
          </w:tblCellMar>
        </w:tblPrEx>
        <w:trPr>
          <w:trHeight w:val="340" w:hRule="atLeast"/>
          <w:jc w:val="center"/>
        </w:trPr>
        <w:tc>
          <w:tcPr>
            <w:tcW w:w="13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33</w:t>
            </w:r>
          </w:p>
        </w:tc>
        <w:tc>
          <w:tcPr>
            <w:tcW w:w="23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前端要求</w:t>
            </w:r>
          </w:p>
        </w:tc>
        <w:tc>
          <w:tcPr>
            <w:tcW w:w="31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系统界面操作便捷</w:t>
            </w:r>
          </w:p>
        </w:tc>
      </w:tr>
    </w:tbl>
    <w:p>
      <w:pPr>
        <w:ind w:left="420"/>
        <w:rPr>
          <w:rFonts w:ascii="仿宋_GB2312" w:eastAsia="仿宋_GB2312"/>
        </w:rPr>
      </w:pPr>
    </w:p>
    <w:p>
      <w:pPr>
        <w:adjustRightInd w:val="0"/>
        <w:snapToGrid w:val="0"/>
        <w:spacing w:line="360" w:lineRule="auto"/>
        <w:ind w:firstLine="480" w:firstLineChars="200"/>
        <w:rPr>
          <w:rFonts w:hint="eastAsia" w:ascii="宋体" w:hAnsi="宋体" w:eastAsiaTheme="minorEastAsia"/>
          <w:sz w:val="24"/>
          <w:lang w:eastAsia="zh-CN"/>
        </w:rPr>
      </w:pPr>
      <w:r>
        <w:rPr>
          <w:rFonts w:hint="eastAsia" w:ascii="宋体" w:hAnsi="宋体"/>
          <w:sz w:val="24"/>
        </w:rPr>
        <w:t xml:space="preserve">  以上参数、条件、要求不允许负偏离。打“▲”部分为必须满足项，投标人必须满足，否则该报价导致无效；</w:t>
      </w:r>
      <w:r>
        <w:rPr>
          <w:rFonts w:hint="eastAsia" w:ascii="宋体" w:hAnsi="宋体"/>
          <w:sz w:val="24"/>
          <w:lang w:eastAsia="zh-CN"/>
        </w:rPr>
        <w:t>参与报价的单位一旦报价，就当认可该招标需求。</w:t>
      </w:r>
      <w:bookmarkStart w:id="3" w:name="_GoBack"/>
      <w:bookmarkEnd w:id="3"/>
    </w:p>
    <w:p>
      <w:pPr>
        <w:ind w:left="420"/>
        <w:rPr>
          <w:rFonts w:ascii="仿宋_GB2312" w:eastAsia="仿宋_GB2312"/>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B0604020202020204"/>
    <w:charset w:val="86"/>
    <w:family w:val="modern"/>
    <w:pitch w:val="default"/>
    <w:sig w:usb0="00000000" w:usb1="00000000" w:usb2="00000010" w:usb3="00000000" w:csb0="0004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90C99"/>
    <w:multiLevelType w:val="multilevel"/>
    <w:tmpl w:val="11B90C9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4302AA"/>
    <w:multiLevelType w:val="multilevel"/>
    <w:tmpl w:val="264302A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A0B7409"/>
    <w:multiLevelType w:val="multilevel"/>
    <w:tmpl w:val="3A0B740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3960C95"/>
    <w:multiLevelType w:val="multilevel"/>
    <w:tmpl w:val="43960C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7293A4B"/>
    <w:multiLevelType w:val="multilevel"/>
    <w:tmpl w:val="47293A4B"/>
    <w:lvl w:ilvl="0" w:tentative="0">
      <w:start w:val="1"/>
      <w:numFmt w:val="decimal"/>
      <w:pStyle w:val="2"/>
      <w:lvlText w:val="%1"/>
      <w:lvlJc w:val="left"/>
      <w:pPr>
        <w:ind w:left="425" w:hanging="425"/>
      </w:pPr>
      <w:rPr>
        <w:rFonts w:hint="eastAsia"/>
      </w:rPr>
    </w:lvl>
    <w:lvl w:ilvl="1" w:tentative="0">
      <w:start w:val="1"/>
      <w:numFmt w:val="decimal"/>
      <w:pStyle w:val="3"/>
      <w:lvlText w:val="%1.%2"/>
      <w:lvlJc w:val="left"/>
      <w:pPr>
        <w:ind w:left="992" w:hanging="567"/>
      </w:pPr>
      <w:rPr>
        <w:rFonts w:hint="eastAsia"/>
      </w:rPr>
    </w:lvl>
    <w:lvl w:ilvl="2" w:tentative="0">
      <w:start w:val="1"/>
      <w:numFmt w:val="decimal"/>
      <w:pStyle w:val="4"/>
      <w:lvlText w:val="%1.%2.%3"/>
      <w:lvlJc w:val="left"/>
      <w:pPr>
        <w:ind w:left="1418" w:hanging="567"/>
      </w:pPr>
      <w:rPr>
        <w:rFonts w:hint="eastAsia"/>
      </w:rPr>
    </w:lvl>
    <w:lvl w:ilvl="3" w:tentative="0">
      <w:start w:val="1"/>
      <w:numFmt w:val="decimal"/>
      <w:pStyle w:val="5"/>
      <w:lvlText w:val="%1.%2.%3.%4"/>
      <w:lvlJc w:val="left"/>
      <w:pPr>
        <w:ind w:left="1984" w:hanging="708"/>
      </w:pPr>
      <w:rPr>
        <w:rFonts w:hint="eastAsia"/>
      </w:rPr>
    </w:lvl>
    <w:lvl w:ilvl="4" w:tentative="0">
      <w:start w:val="1"/>
      <w:numFmt w:val="decimal"/>
      <w:pStyle w:val="6"/>
      <w:lvlText w:val="%1.%2.%3.%4.%5"/>
      <w:lvlJc w:val="left"/>
      <w:pPr>
        <w:ind w:left="2551" w:hanging="850"/>
      </w:pPr>
      <w:rPr>
        <w:rFonts w:hint="eastAsia"/>
      </w:rPr>
    </w:lvl>
    <w:lvl w:ilvl="5" w:tentative="0">
      <w:start w:val="1"/>
      <w:numFmt w:val="decimal"/>
      <w:pStyle w:val="7"/>
      <w:lvlText w:val="%1.%2.%3.%4.%5.%6"/>
      <w:lvlJc w:val="left"/>
      <w:pPr>
        <w:ind w:left="3260" w:hanging="1134"/>
      </w:pPr>
      <w:rPr>
        <w:rFonts w:hint="eastAsia"/>
      </w:rPr>
    </w:lvl>
    <w:lvl w:ilvl="6" w:tentative="0">
      <w:start w:val="1"/>
      <w:numFmt w:val="decimal"/>
      <w:pStyle w:val="8"/>
      <w:lvlText w:val="%1.%2.%3.%4.%5.%6.%7"/>
      <w:lvlJc w:val="left"/>
      <w:pPr>
        <w:ind w:left="3827" w:hanging="1276"/>
      </w:pPr>
      <w:rPr>
        <w:rFonts w:hint="eastAsia"/>
      </w:rPr>
    </w:lvl>
    <w:lvl w:ilvl="7" w:tentative="0">
      <w:start w:val="1"/>
      <w:numFmt w:val="decimal"/>
      <w:pStyle w:val="9"/>
      <w:lvlText w:val="%1.%2.%3.%4.%5.%6.%7.%8"/>
      <w:lvlJc w:val="left"/>
      <w:pPr>
        <w:ind w:left="4394" w:hanging="1418"/>
      </w:pPr>
      <w:rPr>
        <w:rFonts w:hint="eastAsia"/>
      </w:rPr>
    </w:lvl>
    <w:lvl w:ilvl="8" w:tentative="0">
      <w:start w:val="1"/>
      <w:numFmt w:val="decimal"/>
      <w:pStyle w:val="10"/>
      <w:lvlText w:val="%1.%2.%3.%4.%5.%6.%7.%8.%9"/>
      <w:lvlJc w:val="left"/>
      <w:pPr>
        <w:ind w:left="5102" w:hanging="1700"/>
      </w:pPr>
      <w:rPr>
        <w:rFonts w:hint="eastAsia"/>
      </w:rPr>
    </w:lvl>
  </w:abstractNum>
  <w:abstractNum w:abstractNumId="5">
    <w:nsid w:val="49BF7541"/>
    <w:multiLevelType w:val="multilevel"/>
    <w:tmpl w:val="49BF7541"/>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4F0F4049"/>
    <w:multiLevelType w:val="multilevel"/>
    <w:tmpl w:val="4F0F404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28D39FF"/>
    <w:multiLevelType w:val="multilevel"/>
    <w:tmpl w:val="528D39F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5CFDD9E2"/>
    <w:multiLevelType w:val="multilevel"/>
    <w:tmpl w:val="5CFDD9E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CFDDA0E"/>
    <w:multiLevelType w:val="multilevel"/>
    <w:tmpl w:val="5CFDDA0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CFDDA19"/>
    <w:multiLevelType w:val="multilevel"/>
    <w:tmpl w:val="5CFDDA1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CFDDA24"/>
    <w:multiLevelType w:val="multilevel"/>
    <w:tmpl w:val="5CFDDA2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CFDDA2F"/>
    <w:multiLevelType w:val="multilevel"/>
    <w:tmpl w:val="5CFDDA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CFDDA3A"/>
    <w:multiLevelType w:val="multilevel"/>
    <w:tmpl w:val="5CFDDA3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CFDDA45"/>
    <w:multiLevelType w:val="multilevel"/>
    <w:tmpl w:val="5CFDDA45"/>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5">
    <w:nsid w:val="5CFDDA7C"/>
    <w:multiLevelType w:val="multilevel"/>
    <w:tmpl w:val="5CFDDA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0C66159"/>
    <w:multiLevelType w:val="multilevel"/>
    <w:tmpl w:val="60C6615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C534E87"/>
    <w:multiLevelType w:val="multilevel"/>
    <w:tmpl w:val="7C534E8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6"/>
  </w:num>
  <w:num w:numId="4">
    <w:abstractNumId w:val="0"/>
  </w:num>
  <w:num w:numId="5">
    <w:abstractNumId w:val="17"/>
  </w:num>
  <w:num w:numId="6">
    <w:abstractNumId w:val="16"/>
  </w:num>
  <w:num w:numId="7">
    <w:abstractNumId w:val="2"/>
  </w:num>
  <w:num w:numId="8">
    <w:abstractNumId w:val="5"/>
  </w:num>
  <w:num w:numId="9">
    <w:abstractNumId w:val="8"/>
  </w:num>
  <w:num w:numId="10">
    <w:abstractNumId w:val="12"/>
  </w:num>
  <w:num w:numId="11">
    <w:abstractNumId w:val="10"/>
  </w:num>
  <w:num w:numId="12">
    <w:abstractNumId w:val="9"/>
  </w:num>
  <w:num w:numId="13">
    <w:abstractNumId w:val="11"/>
  </w:num>
  <w:num w:numId="14">
    <w:abstractNumId w:val="13"/>
  </w:num>
  <w:num w:numId="15">
    <w:abstractNumId w:val="14"/>
  </w:num>
  <w:num w:numId="16">
    <w:abstractNumId w:val="15"/>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540"/>
    <w:rsid w:val="0003439D"/>
    <w:rsid w:val="00045CDD"/>
    <w:rsid w:val="000A60D9"/>
    <w:rsid w:val="000D5BC4"/>
    <w:rsid w:val="00133B1C"/>
    <w:rsid w:val="001A690C"/>
    <w:rsid w:val="002B71C6"/>
    <w:rsid w:val="002D7FB2"/>
    <w:rsid w:val="002E5B09"/>
    <w:rsid w:val="00353684"/>
    <w:rsid w:val="00382FB5"/>
    <w:rsid w:val="004C5058"/>
    <w:rsid w:val="004C6506"/>
    <w:rsid w:val="00581AF5"/>
    <w:rsid w:val="006A256D"/>
    <w:rsid w:val="0070313C"/>
    <w:rsid w:val="007303B7"/>
    <w:rsid w:val="0074626B"/>
    <w:rsid w:val="007631CA"/>
    <w:rsid w:val="00797683"/>
    <w:rsid w:val="007D4462"/>
    <w:rsid w:val="0080251D"/>
    <w:rsid w:val="008B67C8"/>
    <w:rsid w:val="008F1540"/>
    <w:rsid w:val="00BB0A3D"/>
    <w:rsid w:val="00BD5A23"/>
    <w:rsid w:val="00BE7626"/>
    <w:rsid w:val="00C04B75"/>
    <w:rsid w:val="00C552B5"/>
    <w:rsid w:val="00C67B9D"/>
    <w:rsid w:val="00C83BA5"/>
    <w:rsid w:val="00CA60BC"/>
    <w:rsid w:val="00CF0A0C"/>
    <w:rsid w:val="00D83546"/>
    <w:rsid w:val="00DE6C68"/>
    <w:rsid w:val="00EA4EDC"/>
    <w:rsid w:val="00EB5EBA"/>
    <w:rsid w:val="00F453F7"/>
    <w:rsid w:val="00F94AAD"/>
    <w:rsid w:val="00FC6DBD"/>
    <w:rsid w:val="00FD2729"/>
    <w:rsid w:val="11830FAD"/>
    <w:rsid w:val="1FDE4862"/>
    <w:rsid w:val="3EC847E8"/>
    <w:rsid w:val="5BD66718"/>
    <w:rsid w:val="74AA1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qFormat/>
    <w:uiPriority w:val="9"/>
    <w:pPr>
      <w:keepNext/>
      <w:keepLines/>
      <w:numPr>
        <w:ilvl w:val="0"/>
        <w:numId w:val="1"/>
      </w:numPr>
      <w:spacing w:before="340" w:after="330" w:line="578" w:lineRule="auto"/>
      <w:outlineLvl w:val="0"/>
    </w:pPr>
    <w:rPr>
      <w:rFonts w:eastAsia="黑体"/>
      <w:b/>
      <w:bCs/>
      <w:kern w:val="44"/>
      <w:sz w:val="32"/>
      <w:szCs w:val="44"/>
    </w:rPr>
  </w:style>
  <w:style w:type="paragraph" w:styleId="3">
    <w:name w:val="heading 2"/>
    <w:basedOn w:val="1"/>
    <w:next w:val="1"/>
    <w:link w:val="15"/>
    <w:unhideWhenUsed/>
    <w:qFormat/>
    <w:uiPriority w:val="9"/>
    <w:pPr>
      <w:keepNext/>
      <w:keepLines/>
      <w:numPr>
        <w:ilvl w:val="1"/>
        <w:numId w:val="1"/>
      </w:numPr>
      <w:spacing w:before="260" w:after="260" w:line="416" w:lineRule="auto"/>
      <w:outlineLvl w:val="1"/>
    </w:pPr>
    <w:rPr>
      <w:rFonts w:eastAsia="黑体" w:asciiTheme="majorHAnsi" w:hAnsiTheme="majorHAnsi" w:cstheme="majorBidi"/>
      <w:b/>
      <w:bCs/>
      <w:sz w:val="28"/>
      <w:szCs w:val="32"/>
    </w:rPr>
  </w:style>
  <w:style w:type="paragraph" w:styleId="4">
    <w:name w:val="heading 3"/>
    <w:basedOn w:val="1"/>
    <w:next w:val="1"/>
    <w:link w:val="16"/>
    <w:unhideWhenUsed/>
    <w:qFormat/>
    <w:uiPriority w:val="9"/>
    <w:pPr>
      <w:keepNext/>
      <w:keepLines/>
      <w:numPr>
        <w:ilvl w:val="2"/>
        <w:numId w:val="1"/>
      </w:numPr>
      <w:spacing w:before="260" w:after="260" w:line="416" w:lineRule="auto"/>
      <w:outlineLvl w:val="2"/>
    </w:pPr>
    <w:rPr>
      <w:rFonts w:eastAsia="黑体"/>
      <w:b/>
      <w:bCs/>
      <w:sz w:val="28"/>
      <w:szCs w:val="32"/>
    </w:rPr>
  </w:style>
  <w:style w:type="paragraph" w:styleId="5">
    <w:name w:val="heading 4"/>
    <w:basedOn w:val="1"/>
    <w:next w:val="1"/>
    <w:link w:val="19"/>
    <w:semiHidden/>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0"/>
    <w:semiHidden/>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21"/>
    <w:semiHidden/>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rPr>
  </w:style>
  <w:style w:type="paragraph" w:styleId="8">
    <w:name w:val="heading 7"/>
    <w:basedOn w:val="1"/>
    <w:next w:val="1"/>
    <w:link w:val="22"/>
    <w:semiHidden/>
    <w:unhideWhenUsed/>
    <w:qFormat/>
    <w:uiPriority w:val="9"/>
    <w:pPr>
      <w:keepNext/>
      <w:keepLines/>
      <w:numPr>
        <w:ilvl w:val="6"/>
        <w:numId w:val="1"/>
      </w:numPr>
      <w:spacing w:before="240" w:after="64" w:line="320" w:lineRule="auto"/>
      <w:outlineLvl w:val="6"/>
    </w:pPr>
    <w:rPr>
      <w:b/>
      <w:bCs/>
      <w:sz w:val="24"/>
    </w:rPr>
  </w:style>
  <w:style w:type="paragraph" w:styleId="9">
    <w:name w:val="heading 8"/>
    <w:basedOn w:val="1"/>
    <w:next w:val="1"/>
    <w:link w:val="23"/>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rPr>
  </w:style>
  <w:style w:type="paragraph" w:styleId="10">
    <w:name w:val="heading 9"/>
    <w:basedOn w:val="1"/>
    <w:next w:val="1"/>
    <w:link w:val="24"/>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11">
    <w:name w:val="Normal Indent"/>
    <w:basedOn w:val="1"/>
    <w:link w:val="17"/>
    <w:qFormat/>
    <w:uiPriority w:val="0"/>
    <w:pPr>
      <w:widowControl/>
      <w:ind w:firstLine="420"/>
      <w:jc w:val="left"/>
    </w:pPr>
    <w:rPr>
      <w:rFonts w:eastAsia="宋体"/>
    </w:rPr>
  </w:style>
  <w:style w:type="character" w:customStyle="1" w:styleId="14">
    <w:name w:val="标题 1 字符"/>
    <w:basedOn w:val="13"/>
    <w:link w:val="2"/>
    <w:qFormat/>
    <w:uiPriority w:val="9"/>
    <w:rPr>
      <w:rFonts w:eastAsia="黑体"/>
      <w:b/>
      <w:bCs/>
      <w:kern w:val="44"/>
      <w:sz w:val="32"/>
      <w:szCs w:val="44"/>
    </w:rPr>
  </w:style>
  <w:style w:type="character" w:customStyle="1" w:styleId="15">
    <w:name w:val="标题 2 字符"/>
    <w:basedOn w:val="13"/>
    <w:link w:val="3"/>
    <w:qFormat/>
    <w:uiPriority w:val="9"/>
    <w:rPr>
      <w:rFonts w:eastAsia="黑体" w:asciiTheme="majorHAnsi" w:hAnsiTheme="majorHAnsi" w:cstheme="majorBidi"/>
      <w:b/>
      <w:bCs/>
      <w:sz w:val="28"/>
      <w:szCs w:val="32"/>
    </w:rPr>
  </w:style>
  <w:style w:type="character" w:customStyle="1" w:styleId="16">
    <w:name w:val="标题 3 字符"/>
    <w:basedOn w:val="13"/>
    <w:link w:val="4"/>
    <w:qFormat/>
    <w:uiPriority w:val="9"/>
    <w:rPr>
      <w:rFonts w:eastAsia="黑体"/>
      <w:b/>
      <w:bCs/>
      <w:sz w:val="28"/>
      <w:szCs w:val="32"/>
    </w:rPr>
  </w:style>
  <w:style w:type="character" w:customStyle="1" w:styleId="17">
    <w:name w:val="正文缩进 字符"/>
    <w:link w:val="11"/>
    <w:qFormat/>
    <w:uiPriority w:val="0"/>
    <w:rPr>
      <w:rFonts w:eastAsia="宋体"/>
    </w:rPr>
  </w:style>
  <w:style w:type="table" w:customStyle="1" w:styleId="18">
    <w:name w:val="网格表 4 - 着色 31"/>
    <w:basedOn w:val="12"/>
    <w:uiPriority w:val="49"/>
    <w:rPr>
      <w:rFonts w:ascii="Calibri" w:hAnsi="Calibri" w:eastAsia="宋体" w:cs="Times New Roman"/>
      <w:kern w:val="0"/>
      <w:sz w:val="20"/>
      <w:szCs w:val="20"/>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character" w:customStyle="1" w:styleId="19">
    <w:name w:val="标题 4 字符"/>
    <w:basedOn w:val="13"/>
    <w:link w:val="5"/>
    <w:semiHidden/>
    <w:uiPriority w:val="9"/>
    <w:rPr>
      <w:rFonts w:asciiTheme="majorHAnsi" w:hAnsiTheme="majorHAnsi" w:eastAsiaTheme="majorEastAsia" w:cstheme="majorBidi"/>
      <w:b/>
      <w:bCs/>
      <w:sz w:val="28"/>
      <w:szCs w:val="28"/>
    </w:rPr>
  </w:style>
  <w:style w:type="character" w:customStyle="1" w:styleId="20">
    <w:name w:val="标题 5 字符"/>
    <w:basedOn w:val="13"/>
    <w:link w:val="6"/>
    <w:semiHidden/>
    <w:uiPriority w:val="9"/>
    <w:rPr>
      <w:b/>
      <w:bCs/>
      <w:sz w:val="28"/>
      <w:szCs w:val="28"/>
    </w:rPr>
  </w:style>
  <w:style w:type="character" w:customStyle="1" w:styleId="21">
    <w:name w:val="标题 6 字符"/>
    <w:basedOn w:val="13"/>
    <w:link w:val="7"/>
    <w:semiHidden/>
    <w:uiPriority w:val="9"/>
    <w:rPr>
      <w:rFonts w:asciiTheme="majorHAnsi" w:hAnsiTheme="majorHAnsi" w:eastAsiaTheme="majorEastAsia" w:cstheme="majorBidi"/>
      <w:b/>
      <w:bCs/>
      <w:sz w:val="24"/>
    </w:rPr>
  </w:style>
  <w:style w:type="character" w:customStyle="1" w:styleId="22">
    <w:name w:val="标题 7 字符"/>
    <w:basedOn w:val="13"/>
    <w:link w:val="8"/>
    <w:semiHidden/>
    <w:uiPriority w:val="9"/>
    <w:rPr>
      <w:b/>
      <w:bCs/>
      <w:sz w:val="24"/>
    </w:rPr>
  </w:style>
  <w:style w:type="character" w:customStyle="1" w:styleId="23">
    <w:name w:val="标题 8 字符"/>
    <w:basedOn w:val="13"/>
    <w:link w:val="9"/>
    <w:semiHidden/>
    <w:uiPriority w:val="9"/>
    <w:rPr>
      <w:rFonts w:asciiTheme="majorHAnsi" w:hAnsiTheme="majorHAnsi" w:eastAsiaTheme="majorEastAsia" w:cstheme="majorBidi"/>
      <w:sz w:val="24"/>
    </w:rPr>
  </w:style>
  <w:style w:type="character" w:customStyle="1" w:styleId="24">
    <w:name w:val="标题 9 字符"/>
    <w:basedOn w:val="13"/>
    <w:link w:val="10"/>
    <w:semiHidden/>
    <w:uiPriority w:val="9"/>
    <w:rPr>
      <w:rFonts w:asciiTheme="majorHAnsi" w:hAnsiTheme="majorHAnsi" w:eastAsiaTheme="majorEastAsia" w:cstheme="majorBidi"/>
      <w:szCs w:val="21"/>
    </w:rPr>
  </w:style>
  <w:style w:type="paragraph" w:styleId="25">
    <w:name w:val="List Paragraph"/>
    <w:basedOn w:val="1"/>
    <w:qFormat/>
    <w:uiPriority w:val="34"/>
    <w:pPr>
      <w:widowControl/>
      <w:ind w:firstLine="420" w:firstLineChars="200"/>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1065</Words>
  <Characters>6077</Characters>
  <Lines>50</Lines>
  <Paragraphs>14</Paragraphs>
  <TotalTime>3</TotalTime>
  <ScaleCrop>false</ScaleCrop>
  <LinksUpToDate>false</LinksUpToDate>
  <CharactersWithSpaces>7128</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2019-07-16T08:45:00Z</dcterms:created>
  <dc:creator>748433019@qq.com</dc:creator>
  <cp:lastModifiedBy>石破惊天</cp:lastModifiedBy>
  <dcterms:modified xsi:type="dcterms:W3CDTF">2019-07-20T13:26:16Z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