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hAnsi="宋体" w:eastAsia="宋体" w:cs="宋体"/>
          <w:b/>
          <w:sz w:val="72"/>
          <w:szCs w:val="72"/>
        </w:rPr>
      </w:pPr>
      <w:bookmarkStart w:id="0" w:name="_GoBack"/>
      <w:bookmarkEnd w:id="0"/>
    </w:p>
    <w:p>
      <w:pPr>
        <w:spacing w:before="312" w:beforeLines="100" w:after="312" w:afterLines="100"/>
        <w:jc w:val="center"/>
        <w:rPr>
          <w:rFonts w:hint="eastAsia" w:ascii="宋体" w:hAnsi="宋体" w:eastAsia="宋体" w:cs="宋体"/>
          <w:b/>
          <w:sz w:val="72"/>
          <w:szCs w:val="72"/>
        </w:rPr>
      </w:pPr>
      <w:r>
        <w:rPr>
          <w:rFonts w:hint="eastAsia" w:ascii="宋体" w:hAnsi="宋体" w:eastAsia="宋体" w:cs="宋体"/>
          <w:b/>
          <w:sz w:val="72"/>
          <w:szCs w:val="72"/>
        </w:rPr>
        <w:t>浙江海洋大学</w:t>
      </w:r>
    </w:p>
    <w:p>
      <w:pPr>
        <w:spacing w:before="312" w:beforeLines="100" w:after="312" w:afterLines="100"/>
        <w:jc w:val="center"/>
        <w:rPr>
          <w:rFonts w:hint="eastAsia" w:ascii="宋体" w:hAnsi="宋体" w:eastAsia="宋体" w:cs="宋体"/>
          <w:b/>
          <w:sz w:val="72"/>
          <w:szCs w:val="72"/>
        </w:rPr>
      </w:pPr>
      <w:r>
        <w:rPr>
          <w:rFonts w:hint="eastAsia" w:ascii="宋体" w:hAnsi="宋体" w:eastAsia="宋体" w:cs="宋体"/>
          <w:b/>
          <w:sz w:val="72"/>
          <w:szCs w:val="72"/>
          <w:lang w:val="en-US" w:eastAsia="zh-CN"/>
        </w:rPr>
        <w:t>定海校区宿舍椅子</w:t>
      </w:r>
      <w:r>
        <w:rPr>
          <w:rFonts w:hint="eastAsia" w:ascii="宋体" w:hAnsi="宋体" w:eastAsia="宋体" w:cs="宋体"/>
          <w:b/>
          <w:sz w:val="72"/>
          <w:szCs w:val="72"/>
        </w:rPr>
        <w:t>采购项目</w:t>
      </w:r>
    </w:p>
    <w:p>
      <w:pPr>
        <w:spacing w:before="312" w:beforeLines="100" w:after="312" w:afterLines="100"/>
        <w:jc w:val="center"/>
        <w:rPr>
          <w:rFonts w:ascii="宋体" w:hAnsi="宋体" w:eastAsia="宋体" w:cs="宋体"/>
          <w:b/>
          <w:sz w:val="72"/>
          <w:szCs w:val="72"/>
        </w:rPr>
      </w:pPr>
      <w:r>
        <w:rPr>
          <w:rFonts w:hint="eastAsia" w:ascii="宋体" w:hAnsi="宋体" w:eastAsia="宋体" w:cs="宋体"/>
          <w:b/>
          <w:sz w:val="72"/>
          <w:szCs w:val="72"/>
        </w:rPr>
        <w:t>采购（报价）文件</w:t>
      </w:r>
    </w:p>
    <w:p>
      <w:pPr>
        <w:spacing w:before="312" w:beforeLines="100" w:after="312" w:afterLines="100"/>
        <w:jc w:val="center"/>
        <w:rPr>
          <w:rFonts w:ascii="仿宋" w:hAnsi="仿宋" w:eastAsia="仿宋"/>
          <w:b/>
          <w:sz w:val="72"/>
          <w:szCs w:val="72"/>
        </w:rPr>
      </w:pPr>
      <w:r>
        <w:rPr>
          <w:rFonts w:hint="eastAsia" w:ascii="宋体" w:hAnsi="宋体" w:eastAsia="宋体" w:cs="宋体"/>
          <w:b/>
          <w:sz w:val="44"/>
          <w:szCs w:val="44"/>
        </w:rPr>
        <w:t>（询价采购）</w:t>
      </w:r>
    </w:p>
    <w:p>
      <w:pPr>
        <w:spacing w:before="312" w:beforeLines="100" w:after="312" w:afterLines="100"/>
        <w:rPr>
          <w:rFonts w:ascii="仿宋" w:hAnsi="仿宋" w:eastAsia="仿宋"/>
          <w:b/>
          <w:sz w:val="72"/>
          <w:szCs w:val="72"/>
        </w:rPr>
      </w:pPr>
    </w:p>
    <w:p>
      <w:pPr>
        <w:spacing w:before="156" w:beforeLines="50"/>
        <w:ind w:firstLine="1325" w:firstLineChars="300"/>
        <w:rPr>
          <w:rFonts w:hint="default" w:ascii="宋体" w:hAnsi="宋体"/>
          <w:b/>
          <w:sz w:val="44"/>
          <w:u w:val="single"/>
          <w:lang w:val="en-US" w:eastAsia="zh-CN"/>
        </w:rPr>
      </w:pPr>
      <w:r>
        <w:rPr>
          <w:rFonts w:hint="eastAsia" w:ascii="宋体" w:hAnsi="宋体"/>
          <w:b/>
          <w:sz w:val="44"/>
        </w:rPr>
        <w:t>询价编号：</w:t>
      </w:r>
      <w:r>
        <w:rPr>
          <w:rFonts w:hint="eastAsia" w:ascii="宋体" w:hAnsi="宋体"/>
          <w:b/>
          <w:sz w:val="44"/>
          <w:u w:val="single"/>
          <w:lang w:val="en-US" w:eastAsia="zh-CN"/>
        </w:rPr>
        <w:t xml:space="preserve">          </w:t>
      </w:r>
    </w:p>
    <w:p>
      <w:pPr>
        <w:spacing w:before="156" w:beforeLines="50"/>
        <w:ind w:firstLine="1325" w:firstLineChars="300"/>
        <w:rPr>
          <w:rFonts w:hint="default" w:ascii="宋体" w:eastAsiaTheme="minorEastAsia"/>
          <w:b/>
          <w:u w:val="single"/>
          <w:lang w:val="en-US" w:eastAsia="zh-CN"/>
        </w:rPr>
      </w:pPr>
      <w:r>
        <w:rPr>
          <w:rFonts w:hint="eastAsia" w:ascii="宋体"/>
          <w:b/>
          <w:sz w:val="44"/>
        </w:rPr>
        <w:t>报价单位：</w:t>
      </w:r>
      <w:r>
        <w:rPr>
          <w:rFonts w:hint="eastAsia" w:ascii="宋体"/>
          <w:b/>
          <w:sz w:val="44"/>
          <w:highlight w:val="none"/>
          <w:u w:val="single"/>
          <w:lang w:val="en-US" w:eastAsia="zh-CN"/>
        </w:rPr>
        <w:t xml:space="preserve">          </w:t>
      </w:r>
    </w:p>
    <w:p>
      <w:pPr>
        <w:spacing w:before="156" w:beforeLines="50" w:line="360" w:lineRule="auto"/>
        <w:ind w:firstLine="1325" w:firstLineChars="300"/>
        <w:rPr>
          <w:rFonts w:hint="default" w:ascii="宋体" w:eastAsiaTheme="minorEastAsia"/>
          <w:b/>
          <w:sz w:val="44"/>
          <w:u w:val="single"/>
          <w:lang w:val="en-US" w:eastAsia="zh-CN"/>
        </w:rPr>
      </w:pPr>
      <w:r>
        <w:rPr>
          <w:rFonts w:hint="eastAsia" w:ascii="宋体" w:hAnsi="宋体"/>
          <w:b/>
          <w:sz w:val="44"/>
        </w:rPr>
        <w:t>联 系 人：</w:t>
      </w:r>
      <w:r>
        <w:rPr>
          <w:rFonts w:hint="eastAsia" w:ascii="宋体"/>
          <w:b/>
          <w:sz w:val="44"/>
          <w:u w:val="single"/>
          <w:lang w:val="en-US" w:eastAsia="zh-CN"/>
        </w:rPr>
        <w:t xml:space="preserve">          </w:t>
      </w:r>
    </w:p>
    <w:p>
      <w:pPr>
        <w:rPr>
          <w:rFonts w:ascii="仿宋" w:hAnsi="仿宋" w:eastAsia="仿宋"/>
          <w:b/>
          <w:sz w:val="72"/>
          <w:szCs w:val="72"/>
        </w:rPr>
      </w:pPr>
    </w:p>
    <w:p>
      <w:pPr>
        <w:rPr>
          <w:rFonts w:ascii="仿宋" w:hAnsi="仿宋" w:eastAsia="仿宋"/>
          <w:b/>
          <w:sz w:val="72"/>
          <w:szCs w:val="72"/>
        </w:rPr>
      </w:pPr>
    </w:p>
    <w:p>
      <w:pPr>
        <w:spacing w:before="312" w:beforeLines="100"/>
        <w:jc w:val="center"/>
        <w:rPr>
          <w:rFonts w:ascii="宋体" w:hAnsi="Times New Roman" w:eastAsia="宋体" w:cs="Times New Roman"/>
          <w:b/>
          <w:sz w:val="44"/>
          <w:szCs w:val="20"/>
        </w:rPr>
      </w:pPr>
      <w:r>
        <w:rPr>
          <w:rFonts w:hint="eastAsia" w:ascii="宋体" w:hAnsi="Times New Roman" w:eastAsia="宋体" w:cs="Times New Roman"/>
          <w:b/>
          <w:sz w:val="44"/>
          <w:szCs w:val="20"/>
        </w:rPr>
        <w:t>浙江海洋大学采购中心</w:t>
      </w:r>
    </w:p>
    <w:p>
      <w:pPr>
        <w:spacing w:before="312" w:beforeLines="100"/>
        <w:jc w:val="center"/>
        <w:rPr>
          <w:rFonts w:ascii="宋体" w:hAnsi="Times New Roman" w:eastAsia="宋体" w:cs="Times New Roman"/>
          <w:b/>
          <w:sz w:val="44"/>
          <w:szCs w:val="20"/>
        </w:rPr>
      </w:pPr>
      <w:r>
        <w:rPr>
          <w:rFonts w:hint="eastAsia" w:ascii="宋体" w:hAnsi="Times New Roman" w:eastAsia="宋体" w:cs="Times New Roman"/>
          <w:b/>
          <w:sz w:val="44"/>
          <w:szCs w:val="20"/>
        </w:rPr>
        <w:t>202</w:t>
      </w:r>
      <w:r>
        <w:rPr>
          <w:rFonts w:hint="eastAsia" w:ascii="宋体" w:hAnsi="Times New Roman" w:eastAsia="宋体" w:cs="Times New Roman"/>
          <w:b/>
          <w:sz w:val="44"/>
          <w:szCs w:val="20"/>
          <w:lang w:val="en-US" w:eastAsia="zh-CN"/>
        </w:rPr>
        <w:t>2</w:t>
      </w:r>
      <w:r>
        <w:rPr>
          <w:rFonts w:hint="eastAsia" w:ascii="宋体" w:hAnsi="Times New Roman" w:eastAsia="宋体" w:cs="Times New Roman"/>
          <w:b/>
          <w:sz w:val="44"/>
          <w:szCs w:val="20"/>
        </w:rPr>
        <w:t>年</w:t>
      </w:r>
      <w:r>
        <w:rPr>
          <w:rFonts w:hint="eastAsia" w:ascii="宋体" w:hAnsi="Times New Roman" w:eastAsia="宋体" w:cs="Times New Roman"/>
          <w:b/>
          <w:sz w:val="44"/>
          <w:szCs w:val="20"/>
          <w:lang w:val="en-US" w:eastAsia="zh-CN"/>
        </w:rPr>
        <w:t xml:space="preserve">  </w:t>
      </w:r>
      <w:r>
        <w:rPr>
          <w:rFonts w:hint="eastAsia" w:ascii="宋体" w:hAnsi="Times New Roman" w:eastAsia="宋体" w:cs="Times New Roman"/>
          <w:b/>
          <w:sz w:val="44"/>
          <w:szCs w:val="20"/>
        </w:rPr>
        <w:t>月</w:t>
      </w:r>
      <w:r>
        <w:rPr>
          <w:rFonts w:hint="eastAsia" w:ascii="宋体" w:hAnsi="Times New Roman" w:eastAsia="宋体" w:cs="Times New Roman"/>
          <w:b/>
          <w:sz w:val="44"/>
          <w:szCs w:val="20"/>
          <w:lang w:val="en-US" w:eastAsia="zh-CN"/>
        </w:rPr>
        <w:t xml:space="preserve">  </w:t>
      </w:r>
      <w:r>
        <w:rPr>
          <w:rFonts w:hint="eastAsia" w:ascii="宋体" w:hAnsi="Times New Roman" w:eastAsia="宋体" w:cs="Times New Roman"/>
          <w:b/>
          <w:sz w:val="44"/>
          <w:szCs w:val="20"/>
        </w:rPr>
        <w:t>日</w:t>
      </w:r>
    </w:p>
    <w:p>
      <w:pPr>
        <w:rPr>
          <w:rFonts w:ascii="仿宋" w:hAnsi="仿宋" w:eastAsia="仿宋"/>
          <w:b/>
          <w:szCs w:val="21"/>
        </w:rPr>
      </w:pPr>
      <w:r>
        <w:rPr>
          <w:rFonts w:hint="eastAsia" w:ascii="仿宋" w:hAnsi="仿宋" w:eastAsia="仿宋"/>
          <w:b/>
          <w:szCs w:val="21"/>
        </w:rPr>
        <w:br w:type="page"/>
      </w:r>
    </w:p>
    <w:p>
      <w:pPr>
        <w:pStyle w:val="15"/>
        <w:spacing w:before="156" w:beforeLines="50" w:after="312" w:afterLines="100"/>
        <w:ind w:firstLine="0" w:firstLineChars="0"/>
        <w:jc w:val="center"/>
        <w:rPr>
          <w:rFonts w:ascii="仿宋" w:hAnsi="仿宋" w:eastAsia="仿宋"/>
          <w:b/>
          <w:sz w:val="36"/>
          <w:szCs w:val="36"/>
        </w:rPr>
      </w:pPr>
      <w:r>
        <w:rPr>
          <w:rFonts w:hint="eastAsia" w:ascii="仿宋" w:hAnsi="仿宋" w:eastAsia="仿宋"/>
          <w:b/>
          <w:sz w:val="36"/>
          <w:szCs w:val="36"/>
        </w:rPr>
        <w:t>询价采购填报要求</w:t>
      </w:r>
    </w:p>
    <w:p>
      <w:pPr>
        <w:spacing w:before="156" w:beforeLines="50"/>
        <w:ind w:firstLine="420" w:firstLineChars="200"/>
      </w:pPr>
      <w:r>
        <w:rPr>
          <w:rFonts w:hint="eastAsia"/>
        </w:rPr>
        <w:t>1、本采购文件作为报价人在政采云在线询价系统报价的必须附件，报价人必须在政采云询价系统按要求报价方为有效，报价不得高于本项目采购预算价格。</w:t>
      </w:r>
    </w:p>
    <w:p>
      <w:pPr>
        <w:spacing w:before="156" w:beforeLines="50"/>
        <w:ind w:firstLine="420" w:firstLineChars="200"/>
      </w:pPr>
      <w:r>
        <w:rPr>
          <w:rFonts w:hint="eastAsia"/>
        </w:rPr>
        <w:t>2、报价人在政采云报价时需填报价格和承诺后同步上传，若文件要求有附加证明文件或材料的也需同步上传，无此文件或未按要求提供证明材料的视为报价无效。</w:t>
      </w:r>
    </w:p>
    <w:p>
      <w:pPr>
        <w:pStyle w:val="2"/>
        <w:spacing w:before="156" w:beforeLines="50" w:after="0"/>
        <w:ind w:firstLine="420"/>
      </w:pPr>
      <w:r>
        <w:rPr>
          <w:rFonts w:hint="eastAsia"/>
        </w:rPr>
        <w:t>3、报价人上传本文件的报价金额需与政采云系统报价金额一致，两者不一致的按报价无效处理。本表价格单位为元，如所报价格有小数，需保留小数</w:t>
      </w:r>
      <w:r>
        <w:t>点后两位</w:t>
      </w:r>
      <w:r>
        <w:rPr>
          <w:rFonts w:hint="eastAsia"/>
        </w:rPr>
        <w:t>。</w:t>
      </w:r>
    </w:p>
    <w:p>
      <w:pPr>
        <w:pStyle w:val="2"/>
        <w:spacing w:before="156" w:beforeLines="50" w:after="0"/>
        <w:ind w:firstLine="420"/>
      </w:pPr>
      <w:r>
        <w:rPr>
          <w:rFonts w:hint="eastAsia"/>
        </w:rPr>
        <w:t>4、报价人在报价时，需仔细核对报价商品是否符合本项目采购要求的技术和商务条款。报价人报价商品符合要求或满足相关条款的填写“响应”，未响应（空白）或“不响应”或填写其他内容的均视作不响应，按报价无效处理。</w:t>
      </w:r>
    </w:p>
    <w:p>
      <w:pPr>
        <w:pStyle w:val="2"/>
        <w:spacing w:before="156" w:beforeLines="50" w:after="0"/>
        <w:ind w:firstLine="420"/>
      </w:pPr>
      <w:r>
        <w:rPr>
          <w:rFonts w:hint="eastAsia"/>
        </w:rPr>
        <w:t>5、报价人在本文件最后的承诺部分需签字，并加盖公章（采购文件加盖骑缝章）。未按要求盖章的视作报价无效。</w:t>
      </w:r>
    </w:p>
    <w:p>
      <w:pPr>
        <w:pStyle w:val="2"/>
        <w:spacing w:before="156" w:beforeLines="50" w:after="0"/>
        <w:ind w:firstLine="420"/>
      </w:pPr>
      <w:r>
        <w:rPr>
          <w:rFonts w:hint="eastAsia"/>
        </w:rPr>
        <w:t>6、报价人在报价响应时对本文件所述全部条款和内容不得修改，未按要求填报的视作报价无效。</w:t>
      </w:r>
    </w:p>
    <w:p>
      <w:pPr>
        <w:pStyle w:val="2"/>
        <w:spacing w:before="156" w:beforeLines="50" w:after="0"/>
        <w:ind w:firstLine="420"/>
      </w:pPr>
      <w:r>
        <w:rPr>
          <w:rFonts w:hint="eastAsia"/>
        </w:rPr>
        <w:t>7、本采购文件“其他事项”栏作为供货商供货（提供服务）的补充内容由报价人自行填报，补充内容仅作为额外提供给采购方优惠条件说明，且补充内容不得与本文件其他条款和内容向背或冲突。凡冲突和向背的条款内容作为不符合本次采购的要求，我方有权不予采纳并作为报价无效处理。</w:t>
      </w:r>
    </w:p>
    <w:p>
      <w:pPr>
        <w:pStyle w:val="2"/>
        <w:spacing w:before="156" w:beforeLines="50" w:after="0"/>
        <w:ind w:firstLine="420"/>
      </w:pPr>
      <w:r>
        <w:rPr>
          <w:rFonts w:hint="eastAsia"/>
        </w:rPr>
        <w:t>8、本文件的供应商承诺和响应条款作为合同的附件是采购合同不可分割的组成部分。</w:t>
      </w:r>
    </w:p>
    <w:p>
      <w:pPr>
        <w:pStyle w:val="2"/>
        <w:spacing w:before="156" w:beforeLines="50" w:after="0"/>
        <w:ind w:firstLine="420"/>
      </w:pPr>
      <w:r>
        <w:rPr>
          <w:rFonts w:hint="eastAsia"/>
        </w:rPr>
        <w:t>9、本次询价结果以符合询价全部要求且有效报价供应商三家（含）以上时方为竞价有效，采购人选择最低报价人作为预成交供应商。</w:t>
      </w:r>
    </w:p>
    <w:p>
      <w:pPr>
        <w:pStyle w:val="2"/>
        <w:spacing w:before="156" w:beforeLines="50" w:after="0"/>
        <w:ind w:firstLine="420"/>
      </w:pPr>
      <w:r>
        <w:rPr>
          <w:rFonts w:hint="eastAsia"/>
        </w:rPr>
        <w:t>10、预成交供应商若存在报价或响应虚假、后期供货（或服务）不及时或货物（或服务）不符合采购要求的，采购人有权选择本次询价次低价报价人作为成交供应商。</w:t>
      </w:r>
    </w:p>
    <w:p>
      <w:pPr>
        <w:rPr>
          <w:rFonts w:ascii="仿宋" w:hAnsi="仿宋" w:eastAsia="仿宋"/>
          <w:b/>
          <w:sz w:val="32"/>
          <w:szCs w:val="32"/>
        </w:rPr>
      </w:pPr>
      <w:r>
        <w:rPr>
          <w:rFonts w:hint="eastAsia" w:ascii="仿宋" w:hAnsi="仿宋" w:eastAsia="仿宋"/>
          <w:b/>
          <w:sz w:val="32"/>
          <w:szCs w:val="32"/>
        </w:rPr>
        <w:br w:type="page"/>
      </w:r>
    </w:p>
    <w:p>
      <w:pPr>
        <w:jc w:val="center"/>
        <w:rPr>
          <w:rFonts w:ascii="仿宋" w:hAnsi="仿宋" w:eastAsia="仿宋"/>
          <w:b/>
          <w:sz w:val="32"/>
          <w:szCs w:val="32"/>
        </w:rPr>
      </w:pPr>
      <w:r>
        <w:rPr>
          <w:rFonts w:hint="eastAsia" w:ascii="仿宋" w:hAnsi="仿宋" w:eastAsia="仿宋"/>
          <w:b/>
          <w:sz w:val="32"/>
          <w:szCs w:val="32"/>
        </w:rPr>
        <w:t>浙江海洋大学设备（服务）采购文件</w:t>
      </w:r>
    </w:p>
    <w:p>
      <w:pPr>
        <w:pStyle w:val="15"/>
        <w:numPr>
          <w:ilvl w:val="0"/>
          <w:numId w:val="1"/>
        </w:numPr>
        <w:spacing w:before="156" w:beforeLines="50"/>
        <w:ind w:left="601" w:hanging="601" w:firstLineChars="0"/>
        <w:rPr>
          <w:rFonts w:ascii="仿宋" w:hAnsi="仿宋" w:eastAsia="仿宋"/>
          <w:b/>
          <w:sz w:val="28"/>
          <w:szCs w:val="28"/>
        </w:rPr>
      </w:pPr>
      <w:r>
        <w:rPr>
          <w:rFonts w:hint="eastAsia" w:ascii="仿宋" w:hAnsi="仿宋" w:eastAsia="仿宋"/>
          <w:b/>
          <w:sz w:val="28"/>
          <w:szCs w:val="28"/>
        </w:rPr>
        <w:t>商品（服务）类型</w:t>
      </w:r>
    </w:p>
    <w:tbl>
      <w:tblPr>
        <w:tblStyle w:val="9"/>
        <w:tblW w:w="91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63"/>
        <w:gridCol w:w="3019"/>
        <w:gridCol w:w="1018"/>
        <w:gridCol w:w="1468"/>
        <w:gridCol w:w="13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tblHeader/>
        </w:trPr>
        <w:tc>
          <w:tcPr>
            <w:tcW w:w="761" w:type="dxa"/>
            <w:tcBorders>
              <w:tl2br w:val="nil"/>
              <w:tr2bl w:val="nil"/>
            </w:tcBorders>
            <w:vAlign w:val="center"/>
          </w:tcPr>
          <w:p>
            <w:pPr>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序号</w:t>
            </w:r>
          </w:p>
        </w:tc>
        <w:tc>
          <w:tcPr>
            <w:tcW w:w="1463" w:type="dxa"/>
            <w:tcBorders>
              <w:tl2br w:val="nil"/>
              <w:tr2bl w:val="nil"/>
            </w:tcBorders>
            <w:vAlign w:val="center"/>
          </w:tcPr>
          <w:p>
            <w:pPr>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商品名称</w:t>
            </w:r>
          </w:p>
        </w:tc>
        <w:tc>
          <w:tcPr>
            <w:tcW w:w="3019" w:type="dxa"/>
            <w:tcBorders>
              <w:tl2br w:val="nil"/>
              <w:tr2bl w:val="nil"/>
            </w:tcBorders>
            <w:vAlign w:val="center"/>
          </w:tcPr>
          <w:p>
            <w:pPr>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品牌及型号</w:t>
            </w:r>
          </w:p>
        </w:tc>
        <w:tc>
          <w:tcPr>
            <w:tcW w:w="1018" w:type="dxa"/>
            <w:tcBorders>
              <w:tl2br w:val="nil"/>
              <w:tr2bl w:val="nil"/>
            </w:tcBorders>
            <w:vAlign w:val="center"/>
          </w:tcPr>
          <w:p>
            <w:pPr>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数量/</w:t>
            </w:r>
          </w:p>
          <w:p>
            <w:pPr>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单位</w:t>
            </w:r>
          </w:p>
        </w:tc>
        <w:tc>
          <w:tcPr>
            <w:tcW w:w="1468" w:type="dxa"/>
            <w:tcBorders>
              <w:tl2br w:val="nil"/>
              <w:tr2bl w:val="nil"/>
            </w:tcBorders>
            <w:vAlign w:val="center"/>
          </w:tcPr>
          <w:p>
            <w:pPr>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报价单价（元）</w:t>
            </w:r>
          </w:p>
        </w:tc>
        <w:tc>
          <w:tcPr>
            <w:tcW w:w="1371" w:type="dxa"/>
            <w:tcBorders>
              <w:tl2br w:val="nil"/>
              <w:tr2bl w:val="nil"/>
            </w:tcBorders>
            <w:vAlign w:val="center"/>
          </w:tcPr>
          <w:p>
            <w:pPr>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报价金额（元）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61" w:type="dxa"/>
            <w:tcBorders>
              <w:tl2br w:val="nil"/>
              <w:tr2bl w:val="nil"/>
            </w:tcBorders>
            <w:vAlign w:val="center"/>
          </w:tcPr>
          <w:p>
            <w:pPr>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1</w:t>
            </w:r>
          </w:p>
        </w:tc>
        <w:tc>
          <w:tcPr>
            <w:tcW w:w="1463" w:type="dxa"/>
            <w:tcBorders>
              <w:tl2br w:val="nil"/>
              <w:tr2bl w:val="nil"/>
            </w:tcBorders>
            <w:vAlign w:val="center"/>
          </w:tcPr>
          <w:p>
            <w:pPr>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宿舍椅</w:t>
            </w:r>
          </w:p>
        </w:tc>
        <w:tc>
          <w:tcPr>
            <w:tcW w:w="3019" w:type="dxa"/>
            <w:tcBorders>
              <w:tl2br w:val="nil"/>
              <w:tr2bl w:val="nil"/>
            </w:tcBorders>
            <w:vAlign w:val="center"/>
          </w:tcPr>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jc w:val="both"/>
              <w:rPr>
                <w:rFonts w:hint="default"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360mm*430mm*760mm，坐面高度420mm</w:t>
            </w:r>
          </w:p>
          <w:p>
            <w:pPr>
              <w:jc w:val="left"/>
              <w:rPr>
                <w:rFonts w:ascii="Times New Roman" w:hAnsi="Times New Roman" w:eastAsia="宋体" w:cs="Times New Roman"/>
                <w:color w:val="auto"/>
                <w:kern w:val="0"/>
                <w:szCs w:val="21"/>
              </w:rPr>
            </w:pPr>
          </w:p>
        </w:tc>
        <w:tc>
          <w:tcPr>
            <w:tcW w:w="1018" w:type="dxa"/>
            <w:tcBorders>
              <w:tl2br w:val="nil"/>
              <w:tr2bl w:val="nil"/>
            </w:tcBorders>
            <w:vAlign w:val="center"/>
          </w:tcPr>
          <w:p>
            <w:pPr>
              <w:jc w:val="center"/>
              <w:rPr>
                <w:rFonts w:ascii="Times New Roman" w:hAnsi="Times New Roman" w:eastAsia="宋体" w:cs="Times New Roman"/>
                <w:color w:val="auto"/>
                <w:kern w:val="0"/>
                <w:szCs w:val="21"/>
              </w:rPr>
            </w:pPr>
            <w:r>
              <w:rPr>
                <w:rFonts w:hint="eastAsia" w:ascii="Times New Roman" w:hAnsi="Times New Roman" w:cs="Times New Roman"/>
                <w:color w:val="auto"/>
                <w:kern w:val="0"/>
                <w:szCs w:val="21"/>
                <w:lang w:val="en-US" w:eastAsia="zh-CN"/>
              </w:rPr>
              <w:t>300</w:t>
            </w:r>
            <w:r>
              <w:rPr>
                <w:rFonts w:hint="eastAsia" w:ascii="Times New Roman" w:hAnsi="Times New Roman" w:eastAsia="宋体" w:cs="Times New Roman"/>
                <w:color w:val="auto"/>
                <w:kern w:val="0"/>
                <w:szCs w:val="21"/>
                <w:lang w:val="en-US" w:eastAsia="zh-CN"/>
              </w:rPr>
              <w:t>把</w:t>
            </w:r>
          </w:p>
        </w:tc>
        <w:tc>
          <w:tcPr>
            <w:tcW w:w="1468" w:type="dxa"/>
            <w:tcBorders>
              <w:tl2br w:val="nil"/>
              <w:tr2bl w:val="nil"/>
            </w:tcBorders>
            <w:vAlign w:val="center"/>
          </w:tcPr>
          <w:p>
            <w:pPr>
              <w:jc w:val="center"/>
              <w:rPr>
                <w:rFonts w:ascii="Times New Roman" w:hAnsi="Times New Roman" w:eastAsia="宋体" w:cs="Times New Roman"/>
                <w:color w:val="auto"/>
                <w:kern w:val="0"/>
                <w:sz w:val="20"/>
                <w:szCs w:val="21"/>
              </w:rPr>
            </w:pPr>
            <w:r>
              <w:rPr>
                <w:rFonts w:hint="eastAsia" w:ascii="Times New Roman" w:hAnsi="Times New Roman" w:eastAsia="宋体" w:cs="Times New Roman"/>
                <w:color w:val="auto"/>
                <w:kern w:val="0"/>
                <w:sz w:val="20"/>
                <w:szCs w:val="21"/>
                <w:lang w:val="en-US" w:eastAsia="zh-CN"/>
              </w:rPr>
              <w:t xml:space="preserve"> </w:t>
            </w:r>
          </w:p>
        </w:tc>
        <w:tc>
          <w:tcPr>
            <w:tcW w:w="1371" w:type="dxa"/>
            <w:tcBorders>
              <w:tl2br w:val="nil"/>
              <w:tr2bl w:val="nil"/>
            </w:tcBorders>
            <w:vAlign w:val="center"/>
          </w:tcPr>
          <w:p>
            <w:pPr>
              <w:jc w:val="center"/>
              <w:rPr>
                <w:rFonts w:ascii="Times New Roman" w:hAnsi="Times New Roman" w:eastAsia="宋体" w:cs="Times New Roman"/>
                <w:color w:val="auto"/>
                <w:kern w:val="0"/>
                <w:sz w:val="20"/>
                <w:szCs w:val="21"/>
              </w:rPr>
            </w:pPr>
            <w:r>
              <w:rPr>
                <w:rFonts w:hint="eastAsia" w:ascii="Times New Roman" w:hAnsi="Times New Roman" w:cs="Times New Roman"/>
                <w:color w:val="auto"/>
                <w:kern w:val="0"/>
                <w:sz w:val="20"/>
                <w:szCs w:val="21"/>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224" w:type="dxa"/>
            <w:gridSpan w:val="2"/>
            <w:tcBorders>
              <w:tl2br w:val="nil"/>
              <w:tr2bl w:val="nil"/>
            </w:tcBorders>
            <w:vAlign w:val="center"/>
          </w:tcPr>
          <w:p>
            <w:pPr>
              <w:pStyle w:val="4"/>
              <w:jc w:val="center"/>
              <w:rPr>
                <w:rFonts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合计总价</w:t>
            </w:r>
          </w:p>
        </w:tc>
        <w:tc>
          <w:tcPr>
            <w:tcW w:w="6876" w:type="dxa"/>
            <w:gridSpan w:val="4"/>
            <w:tcBorders>
              <w:tl2br w:val="nil"/>
              <w:tr2bl w:val="nil"/>
            </w:tcBorders>
            <w:vAlign w:val="center"/>
          </w:tcPr>
          <w:p>
            <w:pPr>
              <w:pStyle w:val="4"/>
              <w:rPr>
                <w:rFonts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小写</w:t>
            </w:r>
            <w:r>
              <w:rPr>
                <w:rFonts w:hint="eastAsia" w:ascii="仿宋_GB2312" w:hAnsi="仿宋_GB2312" w:eastAsia="仿宋_GB2312" w:cs="仿宋_GB2312"/>
                <w:b/>
                <w:bCs/>
                <w:color w:val="auto"/>
                <w:sz w:val="24"/>
                <w:szCs w:val="24"/>
                <w:u w:val="single"/>
              </w:rPr>
              <w:t xml:space="preserve"> </w:t>
            </w:r>
            <w:r>
              <w:rPr>
                <w:rFonts w:hint="eastAsia" w:ascii="仿宋_GB2312" w:hAnsi="仿宋_GB2312" w:eastAsia="仿宋_GB2312" w:cs="仿宋_GB2312"/>
                <w:b/>
                <w:bCs/>
                <w:color w:val="auto"/>
                <w:sz w:val="24"/>
                <w:szCs w:val="24"/>
                <w:u w:val="single"/>
                <w:lang w:val="en-US" w:eastAsia="zh-CN"/>
              </w:rPr>
              <w:t xml:space="preserve">     </w:t>
            </w:r>
            <w:r>
              <w:rPr>
                <w:rFonts w:hint="eastAsia" w:ascii="仿宋_GB2312" w:hAnsi="仿宋_GB2312" w:eastAsia="仿宋_GB2312" w:cs="仿宋_GB2312"/>
                <w:b/>
                <w:bCs/>
                <w:color w:val="auto"/>
                <w:sz w:val="24"/>
                <w:szCs w:val="24"/>
                <w:u w:val="single"/>
              </w:rPr>
              <w:t xml:space="preserve"> </w:t>
            </w:r>
            <w:r>
              <w:rPr>
                <w:rFonts w:hint="eastAsia" w:ascii="仿宋_GB2312" w:hAnsi="仿宋_GB2312" w:eastAsia="仿宋_GB2312" w:cs="仿宋_GB2312"/>
                <w:b/>
                <w:bCs/>
                <w:color w:val="auto"/>
                <w:sz w:val="24"/>
                <w:szCs w:val="24"/>
              </w:rPr>
              <w:t>元，大写</w:t>
            </w:r>
            <w:r>
              <w:rPr>
                <w:rFonts w:hint="eastAsia" w:ascii="仿宋_GB2312" w:hAnsi="仿宋_GB2312" w:eastAsia="仿宋_GB2312" w:cs="仿宋_GB2312"/>
                <w:b/>
                <w:bCs/>
                <w:color w:val="auto"/>
                <w:sz w:val="24"/>
                <w:szCs w:val="24"/>
                <w:u w:val="single"/>
              </w:rPr>
              <w:t xml:space="preserve">  </w:t>
            </w:r>
            <w:r>
              <w:rPr>
                <w:rFonts w:hint="eastAsia" w:ascii="仿宋_GB2312" w:hAnsi="仿宋_GB2312" w:eastAsia="仿宋_GB2312" w:cs="仿宋_GB2312"/>
                <w:b/>
                <w:bCs/>
                <w:color w:val="auto"/>
                <w:sz w:val="24"/>
                <w:szCs w:val="24"/>
                <w:u w:val="single"/>
                <w:lang w:val="en-US" w:eastAsia="zh-CN"/>
              </w:rPr>
              <w:t xml:space="preserve">     </w:t>
            </w:r>
            <w:r>
              <w:rPr>
                <w:rFonts w:hint="eastAsia" w:ascii="仿宋_GB2312" w:hAnsi="仿宋_GB2312" w:eastAsia="仿宋_GB2312" w:cs="仿宋_GB2312"/>
                <w:b/>
                <w:bCs/>
                <w:color w:val="auto"/>
                <w:sz w:val="24"/>
                <w:szCs w:val="24"/>
                <w:u w:val="single"/>
              </w:rPr>
              <w:t xml:space="preserve">   </w:t>
            </w:r>
            <w:r>
              <w:rPr>
                <w:rFonts w:hint="eastAsia" w:ascii="仿宋_GB2312" w:hAnsi="仿宋_GB2312" w:eastAsia="仿宋_GB2312" w:cs="仿宋_GB2312"/>
                <w:b/>
                <w:bCs/>
                <w:color w:val="auto"/>
                <w:sz w:val="24"/>
                <w:szCs w:val="24"/>
              </w:rPr>
              <w:t>元。</w:t>
            </w:r>
          </w:p>
        </w:tc>
      </w:tr>
    </w:tbl>
    <w:p>
      <w:pPr>
        <w:pStyle w:val="15"/>
        <w:numPr>
          <w:ilvl w:val="0"/>
          <w:numId w:val="0"/>
        </w:numPr>
        <w:spacing w:before="156" w:beforeLines="50"/>
        <w:ind w:leftChars="0"/>
        <w:rPr>
          <w:rFonts w:ascii="仿宋" w:hAnsi="仿宋" w:eastAsia="仿宋"/>
          <w:b/>
          <w:sz w:val="28"/>
          <w:szCs w:val="28"/>
        </w:rPr>
      </w:pPr>
      <w:r>
        <w:rPr>
          <w:rFonts w:hint="eastAsia" w:ascii="仿宋" w:hAnsi="仿宋" w:eastAsia="仿宋"/>
          <w:b/>
          <w:sz w:val="28"/>
          <w:szCs w:val="28"/>
          <w:lang w:val="en-US" w:eastAsia="zh-CN"/>
        </w:rPr>
        <w:t>二、</w:t>
      </w:r>
      <w:r>
        <w:rPr>
          <w:rFonts w:hint="eastAsia" w:ascii="仿宋" w:hAnsi="仿宋" w:eastAsia="仿宋"/>
          <w:b/>
          <w:sz w:val="28"/>
          <w:szCs w:val="28"/>
        </w:rPr>
        <w:t>技术参数要求</w:t>
      </w:r>
    </w:p>
    <w:tbl>
      <w:tblPr>
        <w:tblStyle w:val="10"/>
        <w:tblW w:w="90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626"/>
        <w:gridCol w:w="5474"/>
        <w:gridCol w:w="11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tblHeader/>
        </w:trPr>
        <w:tc>
          <w:tcPr>
            <w:tcW w:w="780" w:type="dxa"/>
            <w:tcBorders>
              <w:tl2br w:val="nil"/>
              <w:tr2bl w:val="nil"/>
            </w:tcBorders>
            <w:noWrap w:val="0"/>
            <w:vAlign w:val="center"/>
          </w:tcPr>
          <w:p>
            <w:pPr>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序号</w:t>
            </w:r>
          </w:p>
        </w:tc>
        <w:tc>
          <w:tcPr>
            <w:tcW w:w="1626" w:type="dxa"/>
            <w:tcBorders>
              <w:tl2br w:val="nil"/>
              <w:tr2bl w:val="nil"/>
            </w:tcBorders>
            <w:noWrap w:val="0"/>
            <w:vAlign w:val="center"/>
          </w:tcPr>
          <w:p>
            <w:pPr>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商品名称</w:t>
            </w:r>
          </w:p>
        </w:tc>
        <w:tc>
          <w:tcPr>
            <w:tcW w:w="5474" w:type="dxa"/>
            <w:tcBorders>
              <w:tl2br w:val="nil"/>
              <w:tr2bl w:val="nil"/>
            </w:tcBorders>
            <w:noWrap w:val="0"/>
            <w:vAlign w:val="center"/>
          </w:tcPr>
          <w:p>
            <w:pPr>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eastAsia="zh-CN"/>
              </w:rPr>
              <w:t>商品组成及</w:t>
            </w:r>
            <w:r>
              <w:rPr>
                <w:rFonts w:hint="eastAsia" w:ascii="仿宋" w:hAnsi="仿宋" w:eastAsia="仿宋" w:cs="仿宋"/>
                <w:b/>
                <w:bCs/>
                <w:color w:val="auto"/>
                <w:kern w:val="0"/>
                <w:sz w:val="24"/>
                <w:szCs w:val="24"/>
              </w:rPr>
              <w:t>技术参数</w:t>
            </w:r>
          </w:p>
        </w:tc>
        <w:tc>
          <w:tcPr>
            <w:tcW w:w="1168" w:type="dxa"/>
            <w:tcBorders>
              <w:tl2br w:val="nil"/>
              <w:tr2bl w:val="nil"/>
            </w:tcBorders>
            <w:noWrap w:val="0"/>
            <w:vAlign w:val="center"/>
          </w:tcPr>
          <w:p>
            <w:pPr>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restart"/>
            <w:tcBorders>
              <w:tl2br w:val="nil"/>
              <w:tr2bl w:val="nil"/>
            </w:tcBorders>
            <w:noWrap w:val="0"/>
            <w:vAlign w:val="center"/>
          </w:tcPr>
          <w:p>
            <w:pPr>
              <w:jc w:val="center"/>
              <w:rPr>
                <w:rFonts w:ascii="仿宋" w:hAnsi="仿宋" w:eastAsia="仿宋" w:cs="仿宋"/>
                <w:color w:val="auto"/>
                <w:kern w:val="0"/>
                <w:sz w:val="24"/>
                <w:szCs w:val="24"/>
              </w:rPr>
            </w:pPr>
            <w:r>
              <w:rPr>
                <w:rFonts w:hint="eastAsia" w:ascii="Times New Roman" w:hAnsi="Times New Roman" w:eastAsia="宋体" w:cs="Times New Roman"/>
                <w:color w:val="auto"/>
                <w:kern w:val="0"/>
                <w:szCs w:val="21"/>
                <w:lang w:eastAsia="zh-CN"/>
              </w:rPr>
              <w:t>（一）</w:t>
            </w:r>
          </w:p>
        </w:tc>
        <w:tc>
          <w:tcPr>
            <w:tcW w:w="1626" w:type="dxa"/>
            <w:vMerge w:val="restart"/>
            <w:tcBorders>
              <w:tl2br w:val="nil"/>
              <w:tr2bl w:val="nil"/>
            </w:tcBorders>
            <w:noWrap w:val="0"/>
            <w:vAlign w:val="center"/>
          </w:tcPr>
          <w:p>
            <w:pPr>
              <w:rPr>
                <w:rFonts w:ascii="仿宋" w:hAnsi="仿宋" w:eastAsia="仿宋" w:cs="仿宋"/>
                <w:color w:val="auto"/>
                <w:kern w:val="0"/>
                <w:sz w:val="24"/>
                <w:szCs w:val="24"/>
              </w:rPr>
            </w:pPr>
          </w:p>
        </w:tc>
        <w:tc>
          <w:tcPr>
            <w:tcW w:w="5474" w:type="dxa"/>
            <w:tcBorders>
              <w:tl2br w:val="nil"/>
              <w:tr2bl w:val="nil"/>
            </w:tcBorders>
            <w:noWrap w:val="0"/>
            <w:vAlign w:val="center"/>
          </w:tcPr>
          <w:p>
            <w:pPr>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lang w:eastAsia="zh-CN"/>
              </w:rPr>
              <w:t>商品组成：</w:t>
            </w:r>
            <w:r>
              <w:rPr>
                <w:rFonts w:hint="eastAsia" w:ascii="仿宋" w:hAnsi="仿宋" w:eastAsia="仿宋" w:cs="仿宋"/>
                <w:color w:val="auto"/>
                <w:kern w:val="0"/>
                <w:sz w:val="24"/>
                <w:szCs w:val="24"/>
                <w:lang w:val="en-US" w:eastAsia="zh-CN"/>
              </w:rPr>
              <w:t>宿舍椅</w:t>
            </w:r>
          </w:p>
        </w:tc>
        <w:tc>
          <w:tcPr>
            <w:tcW w:w="1168" w:type="dxa"/>
            <w:tcBorders>
              <w:tl2br w:val="nil"/>
              <w:tr2bl w:val="nil"/>
            </w:tcBorders>
            <w:noWrap w:val="0"/>
            <w:vAlign w:val="center"/>
          </w:tcPr>
          <w:p>
            <w:pPr>
              <w:rPr>
                <w:rFonts w:ascii="仿宋" w:hAnsi="仿宋" w:eastAsia="仿宋" w:cs="仿宋"/>
                <w:color w:val="auto"/>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tcBorders>
              <w:tl2br w:val="nil"/>
              <w:tr2bl w:val="nil"/>
            </w:tcBorders>
            <w:noWrap w:val="0"/>
            <w:vAlign w:val="center"/>
          </w:tcPr>
          <w:p>
            <w:pPr>
              <w:jc w:val="center"/>
              <w:rPr>
                <w:rFonts w:ascii="仿宋" w:hAnsi="仿宋" w:eastAsia="仿宋" w:cs="仿宋"/>
                <w:color w:val="auto"/>
                <w:kern w:val="0"/>
                <w:sz w:val="24"/>
                <w:szCs w:val="24"/>
              </w:rPr>
            </w:pPr>
          </w:p>
        </w:tc>
        <w:tc>
          <w:tcPr>
            <w:tcW w:w="1626" w:type="dxa"/>
            <w:vMerge w:val="continue"/>
            <w:tcBorders>
              <w:tl2br w:val="nil"/>
              <w:tr2bl w:val="nil"/>
            </w:tcBorders>
            <w:noWrap w:val="0"/>
            <w:vAlign w:val="center"/>
          </w:tcPr>
          <w:p>
            <w:pPr>
              <w:rPr>
                <w:rFonts w:ascii="仿宋" w:hAnsi="仿宋" w:eastAsia="仿宋" w:cs="仿宋"/>
                <w:color w:val="auto"/>
                <w:kern w:val="0"/>
                <w:sz w:val="24"/>
                <w:szCs w:val="24"/>
              </w:rPr>
            </w:pPr>
          </w:p>
        </w:tc>
        <w:tc>
          <w:tcPr>
            <w:tcW w:w="5474" w:type="dxa"/>
            <w:tcBorders>
              <w:tl2br w:val="nil"/>
              <w:tr2bl w:val="nil"/>
            </w:tcBorders>
            <w:noWrap w:val="0"/>
            <w:vAlign w:val="center"/>
          </w:tcPr>
          <w:p>
            <w:pPr>
              <w:jc w:val="lef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lang w:eastAsia="zh-CN"/>
              </w:rPr>
              <w:t>技术参数</w:t>
            </w:r>
          </w:p>
        </w:tc>
        <w:tc>
          <w:tcPr>
            <w:tcW w:w="1168" w:type="dxa"/>
            <w:tcBorders>
              <w:tl2br w:val="nil"/>
              <w:tr2bl w:val="nil"/>
            </w:tcBorders>
            <w:noWrap w:val="0"/>
            <w:vAlign w:val="center"/>
          </w:tcPr>
          <w:p>
            <w:pPr>
              <w:rPr>
                <w:rFonts w:ascii="仿宋" w:hAnsi="仿宋" w:eastAsia="仿宋" w:cs="仿宋"/>
                <w:color w:val="auto"/>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tcBorders>
              <w:tl2br w:val="nil"/>
              <w:tr2bl w:val="nil"/>
            </w:tcBorders>
            <w:noWrap w:val="0"/>
            <w:vAlign w:val="center"/>
          </w:tcPr>
          <w:p>
            <w:pPr>
              <w:jc w:val="center"/>
              <w:rPr>
                <w:rFonts w:ascii="仿宋" w:hAnsi="仿宋" w:eastAsia="仿宋" w:cs="仿宋"/>
                <w:color w:val="auto"/>
                <w:kern w:val="0"/>
                <w:sz w:val="24"/>
                <w:szCs w:val="24"/>
              </w:rPr>
            </w:pPr>
          </w:p>
        </w:tc>
        <w:tc>
          <w:tcPr>
            <w:tcW w:w="1626" w:type="dxa"/>
            <w:vMerge w:val="continue"/>
            <w:tcBorders>
              <w:tl2br w:val="nil"/>
              <w:tr2bl w:val="nil"/>
            </w:tcBorders>
            <w:noWrap w:val="0"/>
            <w:vAlign w:val="center"/>
          </w:tcPr>
          <w:p>
            <w:pPr>
              <w:rPr>
                <w:rFonts w:ascii="仿宋" w:hAnsi="仿宋" w:eastAsia="仿宋" w:cs="仿宋"/>
                <w:color w:val="auto"/>
                <w:kern w:val="0"/>
                <w:sz w:val="24"/>
                <w:szCs w:val="24"/>
              </w:rPr>
            </w:pPr>
          </w:p>
        </w:tc>
        <w:tc>
          <w:tcPr>
            <w:tcW w:w="5474" w:type="dxa"/>
            <w:tcBorders>
              <w:tl2br w:val="nil"/>
              <w:tr2bl w:val="nil"/>
            </w:tcBorders>
            <w:noWrap w:val="0"/>
            <w:vAlign w:val="center"/>
          </w:tcPr>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jc w:val="both"/>
              <w:rPr>
                <w:rFonts w:hint="default"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宿舍椅子尺寸360mm*430mm*760mm，坐面高度420mm</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jc w:val="both"/>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1.座靠板面采用多层胶合板，铁件部分焊接用二氧化碳气体保护焊、钢管表面经过除油、除锈、砂洗、静电喷塑、高温固化而成 。</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jc w:val="both"/>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2.椅脚：采用优质一级以上型材钢折弯方式，所有钢材经酸洗、脱脂、表调、二度磷化、钝化等前处理，焊接部分采用高标准熔接焊，质量要求达到表面无脱焊、虚焊，无裂缝折痕，表面光滑平整，承重力好不易变型塑粉喷涂，具有防潮、表面光滑、耐冲击等特性，无气味，无起泡，永久防锈. 经久耐用。▲表面采用金属喷涂粉末工艺，要求重金属含量未检出。椅脚钢管φ20mm壁厚2mm，超强承重能力；保证安全的方式下，增加了美观度；</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jc w:val="both"/>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3.脚垫：▲材料采用尼龙(PA6)+30%玻璃纤维（GF)；防滑，承重力通过测试；</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jc w:val="both"/>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4.坐面钉子平整，不影响坐感，不勾线，不扎手。</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jc w:val="both"/>
              <w:rPr>
                <w:rFonts w:hint="default"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5.要求符合人体力学原理。</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Chars="0" w:right="0" w:rightChars="0"/>
              <w:rPr>
                <w:rFonts w:hint="default" w:ascii="仿宋" w:hAnsi="仿宋" w:eastAsia="仿宋" w:cs="仿宋"/>
                <w:color w:val="auto"/>
                <w:kern w:val="0"/>
                <w:sz w:val="24"/>
                <w:szCs w:val="24"/>
                <w:lang w:val="en-US" w:eastAsia="zh-CN" w:bidi="ar-SA"/>
              </w:rPr>
            </w:pPr>
          </w:p>
        </w:tc>
        <w:tc>
          <w:tcPr>
            <w:tcW w:w="1168" w:type="dxa"/>
            <w:tcBorders>
              <w:tl2br w:val="nil"/>
              <w:tr2bl w:val="nil"/>
            </w:tcBorders>
            <w:noWrap w:val="0"/>
            <w:vAlign w:val="center"/>
          </w:tcPr>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Chars="0" w:right="0" w:rightChars="0"/>
              <w:rPr>
                <w:rFonts w:hint="eastAsia" w:ascii="仿宋" w:hAnsi="仿宋" w:eastAsia="仿宋" w:cs="仿宋"/>
                <w:color w:val="auto"/>
                <w:kern w:val="0"/>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80" w:type="dxa"/>
            <w:tcBorders>
              <w:tl2br w:val="nil"/>
              <w:tr2bl w:val="nil"/>
            </w:tcBorders>
            <w:noWrap w:val="0"/>
            <w:vAlign w:val="center"/>
          </w:tcPr>
          <w:p>
            <w:pPr>
              <w:jc w:val="center"/>
              <w:rPr>
                <w:rFonts w:hint="eastAsia" w:ascii="仿宋" w:hAnsi="仿宋" w:eastAsia="仿宋" w:cs="仿宋"/>
                <w:color w:val="auto"/>
                <w:kern w:val="0"/>
                <w:sz w:val="24"/>
                <w:szCs w:val="24"/>
                <w:lang w:eastAsia="zh-CN"/>
              </w:rPr>
            </w:pPr>
            <w:r>
              <w:rPr>
                <w:rFonts w:hint="eastAsia" w:ascii="仿宋" w:hAnsi="仿宋" w:eastAsia="仿宋" w:cs="仿宋"/>
                <w:b/>
                <w:bCs/>
                <w:color w:val="auto"/>
                <w:kern w:val="0"/>
                <w:sz w:val="24"/>
                <w:szCs w:val="24"/>
                <w:lang w:eastAsia="zh-CN"/>
              </w:rPr>
              <w:t>其他要求</w:t>
            </w:r>
          </w:p>
        </w:tc>
        <w:tc>
          <w:tcPr>
            <w:tcW w:w="8268" w:type="dxa"/>
            <w:gridSpan w:val="3"/>
            <w:tcBorders>
              <w:tl2br w:val="nil"/>
              <w:tr2bl w:val="nil"/>
            </w:tcBorders>
            <w:noWrap w:val="0"/>
            <w:vAlign w:val="center"/>
          </w:tcPr>
          <w:p>
            <w:pPr>
              <w:rPr>
                <w:rFonts w:ascii="仿宋" w:hAnsi="仿宋" w:eastAsia="仿宋" w:cs="仿宋"/>
                <w:color w:val="auto"/>
                <w:kern w:val="0"/>
                <w:sz w:val="24"/>
                <w:szCs w:val="24"/>
              </w:rPr>
            </w:pPr>
          </w:p>
        </w:tc>
      </w:tr>
    </w:tbl>
    <w:p>
      <w:pPr>
        <w:pStyle w:val="15"/>
        <w:numPr>
          <w:ilvl w:val="0"/>
          <w:numId w:val="0"/>
        </w:numPr>
        <w:spacing w:before="156" w:beforeLines="50"/>
        <w:ind w:leftChars="0"/>
        <w:rPr>
          <w:rFonts w:ascii="仿宋" w:hAnsi="仿宋" w:eastAsia="仿宋"/>
          <w:b/>
          <w:sz w:val="28"/>
          <w:szCs w:val="28"/>
        </w:rPr>
      </w:pPr>
    </w:p>
    <w:p>
      <w:pPr>
        <w:pStyle w:val="15"/>
        <w:numPr>
          <w:ilvl w:val="0"/>
          <w:numId w:val="1"/>
        </w:numPr>
        <w:spacing w:before="156" w:beforeLines="50"/>
        <w:ind w:left="601" w:hanging="601" w:firstLineChars="0"/>
        <w:rPr>
          <w:rFonts w:ascii="仿宋" w:hAnsi="仿宋" w:eastAsia="仿宋"/>
          <w:b/>
          <w:sz w:val="28"/>
          <w:szCs w:val="28"/>
        </w:rPr>
      </w:pPr>
      <w:r>
        <w:rPr>
          <w:rFonts w:hint="eastAsia" w:ascii="仿宋" w:hAnsi="仿宋" w:eastAsia="仿宋"/>
          <w:b/>
          <w:sz w:val="28"/>
          <w:szCs w:val="28"/>
        </w:rPr>
        <w:t>商品价格及售后服务</w:t>
      </w:r>
    </w:p>
    <w:p>
      <w:pPr>
        <w:numPr>
          <w:ilvl w:val="0"/>
          <w:numId w:val="2"/>
        </w:numPr>
        <w:spacing w:line="360" w:lineRule="auto"/>
        <w:ind w:firstLine="420" w:firstLineChars="200"/>
        <w:rPr>
          <w:rFonts w:hint="eastAsia"/>
          <w:color w:val="auto"/>
        </w:rPr>
      </w:pPr>
      <w:r>
        <w:rPr>
          <w:rFonts w:hint="eastAsia"/>
          <w:color w:val="auto"/>
        </w:rPr>
        <w:t>本采购项目属交钥匙工程项目，供应商报价含设备、运输（含装卸和吊装）、安装、调试培训等全部费用，采购方不再额外支付其他费用。采购方有权要求中标方提供产品来源正规性证明文件，如制造厂商的授权函等。</w:t>
      </w:r>
      <w:r>
        <w:rPr>
          <w:rFonts w:hint="eastAsia"/>
          <w:color w:val="auto"/>
          <w:lang w:val="en-US" w:eastAsia="zh-CN"/>
        </w:rPr>
        <w:t>此次预算单价为90元/个（含施工安装售后），共计27000元。</w:t>
      </w:r>
    </w:p>
    <w:p>
      <w:pPr>
        <w:numPr>
          <w:ilvl w:val="0"/>
          <w:numId w:val="2"/>
        </w:numPr>
        <w:spacing w:line="360" w:lineRule="auto"/>
        <w:ind w:firstLine="482" w:firstLineChars="200"/>
        <w:rPr>
          <w:color w:val="auto"/>
        </w:rPr>
      </w:pPr>
      <w:r>
        <w:rPr>
          <w:rFonts w:hint="eastAsia" w:ascii="宋体" w:hAnsi="宋体" w:cs="宋体"/>
          <w:b/>
          <w:bCs/>
          <w:color w:val="auto"/>
          <w:kern w:val="0"/>
          <w:sz w:val="24"/>
          <w:szCs w:val="24"/>
        </w:rPr>
        <w:t>质量保证期（或保修期）服务</w:t>
      </w:r>
      <w:r>
        <w:rPr>
          <w:rFonts w:hint="eastAsia" w:ascii="宋体" w:hAnsi="宋体" w:cs="宋体"/>
          <w:color w:val="auto"/>
          <w:kern w:val="0"/>
          <w:sz w:val="24"/>
          <w:szCs w:val="24"/>
        </w:rPr>
        <w:t>：</w:t>
      </w:r>
      <w:r>
        <w:rPr>
          <w:rFonts w:hint="eastAsia"/>
          <w:color w:val="auto"/>
        </w:rPr>
        <w:t>自合同签订生效，</w:t>
      </w:r>
      <w:r>
        <w:rPr>
          <w:rFonts w:hint="eastAsia"/>
          <w:color w:val="auto"/>
          <w:lang w:eastAsia="zh-CN"/>
        </w:rPr>
        <w:t>货物</w:t>
      </w:r>
      <w:r>
        <w:rPr>
          <w:rFonts w:hint="eastAsia"/>
          <w:color w:val="auto"/>
        </w:rPr>
        <w:t>（或软件或服务）安装调试完毕并经甲方验收合格之日起免费质保</w:t>
      </w:r>
      <w:r>
        <w:rPr>
          <w:rFonts w:hint="eastAsia"/>
          <w:color w:val="auto"/>
          <w:u w:val="single"/>
        </w:rPr>
        <w:t xml:space="preserve"> </w:t>
      </w:r>
      <w:r>
        <w:rPr>
          <w:rFonts w:hint="eastAsia"/>
          <w:color w:val="auto"/>
          <w:u w:val="single"/>
          <w:lang w:val="en-US" w:eastAsia="zh-CN"/>
        </w:rPr>
        <w:t>5</w:t>
      </w:r>
      <w:r>
        <w:rPr>
          <w:rFonts w:hint="eastAsia"/>
          <w:color w:val="auto"/>
          <w:u w:val="single"/>
        </w:rPr>
        <w:t xml:space="preserve"> </w:t>
      </w:r>
      <w:r>
        <w:rPr>
          <w:rFonts w:hint="eastAsia"/>
          <w:color w:val="auto"/>
        </w:rPr>
        <w:t>年，质保期内上门对损坏的</w:t>
      </w:r>
      <w:r>
        <w:rPr>
          <w:rFonts w:hint="eastAsia"/>
          <w:color w:val="auto"/>
          <w:lang w:eastAsia="zh-CN"/>
        </w:rPr>
        <w:t>货物</w:t>
      </w:r>
      <w:r>
        <w:rPr>
          <w:rFonts w:hint="eastAsia"/>
          <w:color w:val="auto"/>
        </w:rPr>
        <w:t>（或软件）进行安装、升级、更换、调试，包括配件费、材料费、软件升级费、人工费等全部免费。质保期内被免费更换的零部件质量保证期再延续</w:t>
      </w:r>
      <w:r>
        <w:rPr>
          <w:rFonts w:hint="eastAsia"/>
          <w:color w:val="auto"/>
          <w:u w:val="single"/>
          <w:lang w:val="en-US" w:eastAsia="zh-CN"/>
        </w:rPr>
        <w:t xml:space="preserve"> 5 </w:t>
      </w:r>
      <w:r>
        <w:rPr>
          <w:rFonts w:hint="eastAsia"/>
          <w:color w:val="auto"/>
        </w:rPr>
        <w:t>年。</w:t>
      </w:r>
      <w:r>
        <w:rPr>
          <w:rFonts w:hint="eastAsia"/>
          <w:color w:val="auto"/>
          <w:lang w:eastAsia="zh-CN"/>
        </w:rPr>
        <w:t>服务</w:t>
      </w:r>
      <w:r>
        <w:rPr>
          <w:rFonts w:hint="eastAsia"/>
          <w:color w:val="auto"/>
        </w:rPr>
        <w:t>响应时间2小时以内，维修人员需在接到维修电话后</w:t>
      </w:r>
      <w:r>
        <w:rPr>
          <w:rFonts w:hint="eastAsia"/>
          <w:color w:val="auto"/>
          <w:lang w:val="en-US" w:eastAsia="zh-CN"/>
        </w:rPr>
        <w:t>24小时</w:t>
      </w:r>
      <w:r>
        <w:rPr>
          <w:rFonts w:hint="eastAsia"/>
          <w:color w:val="auto"/>
        </w:rPr>
        <w:t>内到达</w:t>
      </w:r>
      <w:r>
        <w:rPr>
          <w:rFonts w:hint="eastAsia"/>
          <w:color w:val="auto"/>
          <w:lang w:val="en-US" w:eastAsia="zh-CN"/>
        </w:rPr>
        <w:t>设备</w:t>
      </w:r>
      <w:r>
        <w:rPr>
          <w:rFonts w:hint="eastAsia"/>
          <w:color w:val="auto"/>
        </w:rPr>
        <w:t>现场，一般问题应在48小时内解决。重大问题或其它无法迅速解决的问题应在</w:t>
      </w:r>
      <w:r>
        <w:rPr>
          <w:rFonts w:hint="eastAsia"/>
          <w:color w:val="auto"/>
          <w:lang w:val="en-US" w:eastAsia="zh-CN"/>
        </w:rPr>
        <w:t>7天</w:t>
      </w:r>
      <w:r>
        <w:rPr>
          <w:rFonts w:hint="eastAsia"/>
          <w:color w:val="auto"/>
        </w:rPr>
        <w:t>内解决或提出明确解决方案，并提供不间断的服务直到商品正常运行。</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480" w:firstLineChars="200"/>
        <w:rPr>
          <w:rFonts w:hint="default" w:ascii="仿宋_GB2312" w:hAnsi="Times New Roman" w:eastAsia="仿宋_GB2312" w:cs="Times New Roman"/>
          <w:color w:val="auto"/>
          <w:kern w:val="2"/>
          <w:sz w:val="24"/>
          <w:szCs w:val="24"/>
          <w:lang w:val="en-US" w:eastAsia="zh-CN" w:bidi="ar-SA"/>
        </w:rPr>
      </w:pPr>
      <w:r>
        <w:rPr>
          <w:rFonts w:hint="eastAsia"/>
          <w:color w:val="auto"/>
        </w:rPr>
        <w:t>其他要求（如安装、售后等）：</w:t>
      </w:r>
      <w:r>
        <w:rPr>
          <w:rFonts w:hint="eastAsia" w:ascii="仿宋_GB2312" w:hAnsi="Times New Roman" w:eastAsia="仿宋_GB2312" w:cs="Times New Roman"/>
          <w:color w:val="auto"/>
          <w:kern w:val="2"/>
          <w:sz w:val="24"/>
          <w:szCs w:val="24"/>
          <w:lang w:val="en-US" w:eastAsia="zh-CN" w:bidi="ar-SA"/>
        </w:rPr>
        <w:t>要求中标单位将宿舍椅搬至甲方指定区域。</w:t>
      </w:r>
    </w:p>
    <w:p>
      <w:pPr>
        <w:pStyle w:val="15"/>
        <w:numPr>
          <w:ilvl w:val="0"/>
          <w:numId w:val="1"/>
        </w:numPr>
        <w:spacing w:before="156" w:beforeLines="50"/>
        <w:ind w:left="601" w:hanging="601" w:firstLineChars="0"/>
        <w:rPr>
          <w:rFonts w:ascii="仿宋" w:hAnsi="仿宋" w:eastAsia="仿宋"/>
          <w:b/>
          <w:color w:val="auto"/>
          <w:sz w:val="28"/>
          <w:szCs w:val="28"/>
        </w:rPr>
      </w:pPr>
      <w:r>
        <w:rPr>
          <w:rFonts w:hint="eastAsia" w:ascii="仿宋" w:hAnsi="仿宋" w:eastAsia="仿宋"/>
          <w:b/>
          <w:color w:val="auto"/>
          <w:sz w:val="28"/>
          <w:szCs w:val="28"/>
        </w:rPr>
        <w:t>安装及交付时间</w:t>
      </w:r>
    </w:p>
    <w:p>
      <w:pPr>
        <w:pStyle w:val="15"/>
        <w:numPr>
          <w:ilvl w:val="0"/>
          <w:numId w:val="0"/>
        </w:numPr>
        <w:tabs>
          <w:tab w:val="left" w:pos="575"/>
        </w:tabs>
        <w:spacing w:beforeLines="50"/>
        <w:ind w:firstLine="480" w:firstLineChars="200"/>
        <w:rPr>
          <w:rFonts w:hint="default"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要求中标方于中标后，30天内完成所有椅子的交付工作，并前将所有椅子放置到甲方指定位置。</w:t>
      </w:r>
    </w:p>
    <w:p>
      <w:pPr>
        <w:pStyle w:val="15"/>
        <w:numPr>
          <w:ilvl w:val="0"/>
          <w:numId w:val="1"/>
        </w:numPr>
        <w:spacing w:before="156" w:beforeLines="50"/>
        <w:ind w:left="601" w:hanging="601" w:firstLineChars="0"/>
        <w:rPr>
          <w:rFonts w:ascii="仿宋" w:hAnsi="仿宋" w:eastAsia="仿宋"/>
          <w:b/>
          <w:color w:val="auto"/>
          <w:sz w:val="28"/>
          <w:szCs w:val="28"/>
        </w:rPr>
      </w:pPr>
      <w:r>
        <w:rPr>
          <w:rFonts w:hint="eastAsia" w:ascii="仿宋" w:hAnsi="仿宋" w:eastAsia="仿宋"/>
          <w:b/>
          <w:color w:val="auto"/>
          <w:sz w:val="28"/>
          <w:szCs w:val="28"/>
        </w:rPr>
        <w:t>付款方式和要求</w:t>
      </w:r>
    </w:p>
    <w:p>
      <w:pPr>
        <w:spacing w:line="360" w:lineRule="auto"/>
        <w:ind w:firstLine="420" w:firstLineChars="200"/>
        <w:rPr>
          <w:color w:val="auto"/>
        </w:rPr>
      </w:pPr>
      <w:r>
        <w:rPr>
          <w:rFonts w:hint="eastAsia"/>
          <w:color w:val="auto"/>
        </w:rPr>
        <w:t>在项目验收合格后一次性全额支付货款。</w:t>
      </w:r>
    </w:p>
    <w:p>
      <w:pPr>
        <w:pStyle w:val="15"/>
        <w:numPr>
          <w:ilvl w:val="0"/>
          <w:numId w:val="1"/>
        </w:numPr>
        <w:spacing w:before="156" w:beforeLines="50" w:line="360" w:lineRule="auto"/>
        <w:ind w:left="601" w:hanging="601" w:firstLineChars="0"/>
        <w:rPr>
          <w:rFonts w:ascii="仿宋" w:hAnsi="仿宋" w:eastAsia="仿宋"/>
          <w:b/>
          <w:color w:val="auto"/>
          <w:sz w:val="28"/>
          <w:szCs w:val="28"/>
        </w:rPr>
      </w:pPr>
      <w:r>
        <w:rPr>
          <w:rFonts w:hint="eastAsia" w:ascii="仿宋" w:hAnsi="仿宋" w:eastAsia="仿宋"/>
          <w:b/>
          <w:color w:val="auto"/>
          <w:sz w:val="28"/>
          <w:szCs w:val="28"/>
        </w:rPr>
        <w:t>其他事项</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480" w:firstLineChars="200"/>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要求参加投标的商家提供以下资质材料并上传资质材料电子档，（未提供和上传相关资质材料、缺少材料或材料内容不符合的供应商视为无效报价）</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480" w:firstLineChars="200"/>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1.投标人原生产厂家授权书复印件盖公章；</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480" w:firstLineChars="200"/>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2.质保五年售后服务承诺书盖公章；</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480" w:firstLineChars="200"/>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3.投标人营业执照经营范围必须体现家具生产制造。</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480" w:firstLineChars="200"/>
        <w:rPr>
          <w:rFonts w:asciiTheme="minorEastAsia" w:hAnsiTheme="minorEastAsia"/>
          <w:b/>
          <w:color w:val="auto"/>
          <w:sz w:val="20"/>
          <w:szCs w:val="20"/>
        </w:rPr>
      </w:pPr>
      <w:r>
        <w:rPr>
          <w:rFonts w:hint="eastAsia" w:ascii="仿宋_GB2312" w:hAnsi="Times New Roman" w:eastAsia="仿宋_GB2312" w:cs="Times New Roman"/>
          <w:color w:val="auto"/>
          <w:kern w:val="2"/>
          <w:sz w:val="24"/>
          <w:szCs w:val="24"/>
          <w:lang w:val="en-US" w:eastAsia="zh-CN" w:bidi="ar-SA"/>
        </w:rPr>
        <w:t>4.使用材料满足甲方需求和环保要求，有官方检测报告并盖公章。</w:t>
      </w:r>
      <w:r>
        <w:rPr>
          <w:rFonts w:hint="eastAsia" w:ascii="宋体" w:hAnsi="宋体" w:eastAsia="宋体" w:cs="宋体"/>
          <w:bCs/>
          <w:color w:val="auto"/>
          <w:kern w:val="0"/>
          <w:sz w:val="20"/>
          <w:szCs w:val="20"/>
          <w:lang w:bidi="ar"/>
        </w:rPr>
        <w:t xml:space="preserve">                                           </w:t>
      </w:r>
    </w:p>
    <w:p>
      <w:pPr>
        <w:spacing w:line="360" w:lineRule="auto"/>
        <w:rPr>
          <w:color w:val="auto"/>
        </w:rPr>
      </w:pPr>
      <w:r>
        <w:rPr>
          <w:rFonts w:hint="eastAsia"/>
          <w:b/>
          <w:bCs/>
          <w:color w:val="auto"/>
          <w:sz w:val="28"/>
          <w:szCs w:val="28"/>
          <w:lang w:val="en-US" w:eastAsia="zh-CN"/>
        </w:rPr>
        <w:t>六</w:t>
      </w:r>
      <w:r>
        <w:rPr>
          <w:rFonts w:hint="eastAsia"/>
          <w:b/>
          <w:bCs/>
          <w:color w:val="auto"/>
          <w:sz w:val="28"/>
          <w:szCs w:val="28"/>
        </w:rPr>
        <w:t>、附件</w:t>
      </w:r>
      <w:r>
        <w:rPr>
          <w:rFonts w:hint="eastAsia"/>
          <w:color w:val="auto"/>
        </w:rPr>
        <w:t>（如企业营业执照、资质文件等另行要求的附件名称）</w:t>
      </w:r>
    </w:p>
    <w:p>
      <w:pPr>
        <w:pStyle w:val="2"/>
        <w:ind w:firstLine="210" w:firstLineChars="100"/>
        <w:rPr>
          <w:color w:val="auto"/>
          <w:u w:val="single"/>
        </w:rPr>
      </w:pPr>
      <w:r>
        <w:rPr>
          <w:rFonts w:hint="eastAsia"/>
          <w:color w:val="auto"/>
        </w:rPr>
        <w:t>1、</w:t>
      </w:r>
      <w:r>
        <w:rPr>
          <w:rFonts w:hint="eastAsia"/>
          <w:color w:val="auto"/>
          <w:u w:val="single"/>
        </w:rPr>
        <w:t xml:space="preserve">                                                                                    </w:t>
      </w:r>
    </w:p>
    <w:p>
      <w:pPr>
        <w:pStyle w:val="2"/>
        <w:ind w:firstLine="210" w:firstLineChars="100"/>
        <w:rPr>
          <w:color w:val="auto"/>
          <w:u w:val="single"/>
        </w:rPr>
      </w:pPr>
      <w:r>
        <w:rPr>
          <w:rFonts w:hint="eastAsia"/>
          <w:color w:val="auto"/>
        </w:rPr>
        <w:t>2、</w:t>
      </w:r>
      <w:r>
        <w:rPr>
          <w:rFonts w:hint="eastAsia"/>
          <w:color w:val="auto"/>
          <w:u w:val="single"/>
        </w:rPr>
        <w:t xml:space="preserve">                                                                                     </w:t>
      </w:r>
    </w:p>
    <w:p>
      <w:pPr>
        <w:pStyle w:val="2"/>
        <w:ind w:firstLine="210" w:firstLineChars="100"/>
        <w:rPr>
          <w:color w:val="auto"/>
          <w:u w:val="single"/>
        </w:rPr>
      </w:pPr>
      <w:r>
        <w:rPr>
          <w:rFonts w:hint="eastAsia"/>
          <w:color w:val="auto"/>
        </w:rPr>
        <w:t>3、</w:t>
      </w:r>
      <w:r>
        <w:rPr>
          <w:rFonts w:hint="eastAsia"/>
          <w:color w:val="auto"/>
          <w:u w:val="single"/>
        </w:rPr>
        <w:t xml:space="preserve">                                                                                    </w:t>
      </w:r>
    </w:p>
    <w:p>
      <w:pPr>
        <w:spacing w:line="360" w:lineRule="auto"/>
        <w:ind w:firstLine="210" w:firstLineChars="100"/>
        <w:rPr>
          <w:color w:val="auto"/>
          <w:u w:val="single"/>
        </w:rPr>
      </w:pPr>
      <w:r>
        <w:rPr>
          <w:rFonts w:hint="eastAsia"/>
          <w:color w:val="auto"/>
        </w:rPr>
        <w:t>4、</w:t>
      </w:r>
      <w:r>
        <w:rPr>
          <w:rFonts w:hint="eastAsia"/>
          <w:color w:val="auto"/>
          <w:u w:val="single"/>
        </w:rPr>
        <w:t xml:space="preserve">                                                                                 </w:t>
      </w:r>
    </w:p>
    <w:p>
      <w:pPr>
        <w:pStyle w:val="2"/>
        <w:widowControl/>
        <w:spacing w:line="360" w:lineRule="auto"/>
        <w:rPr>
          <w:rFonts w:asciiTheme="minorEastAsia" w:hAnsiTheme="minorEastAsia"/>
          <w:b/>
          <w:sz w:val="24"/>
          <w:szCs w:val="24"/>
        </w:rPr>
      </w:pPr>
      <w:r>
        <w:rPr>
          <w:rFonts w:hint="eastAsia" w:asciiTheme="minorEastAsia" w:hAnsiTheme="minorEastAsia"/>
          <w:b/>
          <w:sz w:val="24"/>
          <w:szCs w:val="24"/>
        </w:rPr>
        <w:t>承 诺：</w:t>
      </w:r>
    </w:p>
    <w:p>
      <w:pPr>
        <w:pStyle w:val="2"/>
        <w:widowControl/>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本公司（名称）</w:t>
      </w:r>
      <w:r>
        <w:rPr>
          <w:rFonts w:hint="eastAsia" w:asciiTheme="minorEastAsia" w:hAnsiTheme="minorEastAsia"/>
          <w:b/>
          <w:sz w:val="24"/>
          <w:szCs w:val="24"/>
          <w:u w:val="single"/>
        </w:rPr>
        <w:t xml:space="preserve">                              </w:t>
      </w:r>
      <w:r>
        <w:rPr>
          <w:rFonts w:hint="eastAsia" w:asciiTheme="minorEastAsia" w:hAnsiTheme="minorEastAsia"/>
          <w:b/>
          <w:sz w:val="24"/>
          <w:szCs w:val="24"/>
        </w:rPr>
        <w:t xml:space="preserve"> 报价商品（或服务）满足“浙江海洋大学</w:t>
      </w:r>
      <w:r>
        <w:rPr>
          <w:rFonts w:hint="eastAsia" w:asciiTheme="minorEastAsia" w:hAnsiTheme="minorEastAsia"/>
          <w:b/>
          <w:sz w:val="24"/>
          <w:szCs w:val="24"/>
          <w:lang w:val="en-US" w:eastAsia="zh-CN"/>
        </w:rPr>
        <w:t>定海校区宿舍椅子</w:t>
      </w:r>
      <w:r>
        <w:rPr>
          <w:rFonts w:hint="eastAsia" w:asciiTheme="minorEastAsia" w:hAnsiTheme="minorEastAsia"/>
          <w:b/>
          <w:sz w:val="24"/>
          <w:szCs w:val="24"/>
        </w:rPr>
        <w:t>采购项目采购文件”的全部要求，若我司中标将按上述要求提供服务并履行双方合同。</w:t>
      </w:r>
    </w:p>
    <w:p>
      <w:pPr>
        <w:pStyle w:val="2"/>
        <w:widowControl/>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本文件响应条款作为此次采购合同的附件是本合同不可分割的组成部分。</w:t>
      </w:r>
    </w:p>
    <w:p>
      <w:pPr>
        <w:pStyle w:val="2"/>
        <w:widowControl/>
        <w:spacing w:before="312" w:beforeLines="100" w:after="156" w:afterLines="50" w:line="360" w:lineRule="auto"/>
        <w:ind w:firstLine="2409" w:firstLineChars="1000"/>
        <w:rPr>
          <w:rFonts w:asciiTheme="minorEastAsia" w:hAnsiTheme="minorEastAsia"/>
          <w:b/>
          <w:sz w:val="24"/>
          <w:szCs w:val="24"/>
        </w:rPr>
      </w:pPr>
      <w:r>
        <w:rPr>
          <w:rFonts w:hint="eastAsia" w:asciiTheme="minorEastAsia" w:hAnsiTheme="minorEastAsia"/>
          <w:b/>
          <w:sz w:val="24"/>
          <w:szCs w:val="24"/>
        </w:rPr>
        <w:t>承诺公司名称（加盖公章）：</w:t>
      </w:r>
    </w:p>
    <w:p>
      <w:pPr>
        <w:pStyle w:val="2"/>
        <w:widowControl/>
        <w:spacing w:before="312" w:beforeLines="100" w:after="156" w:afterLines="50" w:line="360" w:lineRule="auto"/>
        <w:ind w:firstLine="3373" w:firstLineChars="1400"/>
        <w:rPr>
          <w:rFonts w:asciiTheme="minorEastAsia" w:hAnsiTheme="minorEastAsia"/>
          <w:b/>
          <w:sz w:val="24"/>
          <w:szCs w:val="24"/>
        </w:rPr>
      </w:pPr>
      <w:r>
        <w:rPr>
          <w:rFonts w:hint="eastAsia" w:asciiTheme="minorEastAsia" w:hAnsiTheme="minorEastAsia"/>
          <w:b/>
          <w:sz w:val="24"/>
          <w:szCs w:val="24"/>
        </w:rPr>
        <w:t>报价人及联系电话：</w:t>
      </w:r>
    </w:p>
    <w:p>
      <w:pPr>
        <w:spacing w:line="360" w:lineRule="auto"/>
        <w:ind w:firstLine="210" w:firstLineChars="100"/>
        <w:rPr>
          <w:u w:val="single"/>
        </w:rPr>
      </w:pP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62671"/>
    <w:multiLevelType w:val="singleLevel"/>
    <w:tmpl w:val="18962671"/>
    <w:lvl w:ilvl="0" w:tentative="0">
      <w:start w:val="1"/>
      <w:numFmt w:val="decimal"/>
      <w:suff w:val="nothing"/>
      <w:lvlText w:val="%1、"/>
      <w:lvlJc w:val="left"/>
    </w:lvl>
  </w:abstractNum>
  <w:abstractNum w:abstractNumId="1">
    <w:nsid w:val="69803115"/>
    <w:multiLevelType w:val="multilevel"/>
    <w:tmpl w:val="69803115"/>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jM2Y5MGIwOTVhYmJkNWYzZjU0ZjRlY2NlOGY2NDIifQ=="/>
  </w:docVars>
  <w:rsids>
    <w:rsidRoot w:val="004A7310"/>
    <w:rsid w:val="000224B3"/>
    <w:rsid w:val="000258FA"/>
    <w:rsid w:val="000C3974"/>
    <w:rsid w:val="00191B46"/>
    <w:rsid w:val="001B132A"/>
    <w:rsid w:val="002137B9"/>
    <w:rsid w:val="00255607"/>
    <w:rsid w:val="0026340E"/>
    <w:rsid w:val="002B76CC"/>
    <w:rsid w:val="002F7438"/>
    <w:rsid w:val="00317002"/>
    <w:rsid w:val="003A7349"/>
    <w:rsid w:val="003B45AD"/>
    <w:rsid w:val="00414D0B"/>
    <w:rsid w:val="0049070F"/>
    <w:rsid w:val="004A7310"/>
    <w:rsid w:val="004C3B2E"/>
    <w:rsid w:val="006B066E"/>
    <w:rsid w:val="00751C4A"/>
    <w:rsid w:val="007D62B0"/>
    <w:rsid w:val="00830972"/>
    <w:rsid w:val="00880BD3"/>
    <w:rsid w:val="009946AB"/>
    <w:rsid w:val="009A28A2"/>
    <w:rsid w:val="00A41F4A"/>
    <w:rsid w:val="00AB64B4"/>
    <w:rsid w:val="00AD12A0"/>
    <w:rsid w:val="00B05296"/>
    <w:rsid w:val="00B87B31"/>
    <w:rsid w:val="00C320A4"/>
    <w:rsid w:val="00CE23D7"/>
    <w:rsid w:val="00D61ED0"/>
    <w:rsid w:val="00D70A50"/>
    <w:rsid w:val="00EB0889"/>
    <w:rsid w:val="00EF45F8"/>
    <w:rsid w:val="00F04380"/>
    <w:rsid w:val="00F31A97"/>
    <w:rsid w:val="00F47259"/>
    <w:rsid w:val="00FB1CAD"/>
    <w:rsid w:val="00FC35AE"/>
    <w:rsid w:val="04E51744"/>
    <w:rsid w:val="065F4FCA"/>
    <w:rsid w:val="074C7CE9"/>
    <w:rsid w:val="09704E30"/>
    <w:rsid w:val="0AF3466E"/>
    <w:rsid w:val="0B3C6CDF"/>
    <w:rsid w:val="0FE971DB"/>
    <w:rsid w:val="118C13CF"/>
    <w:rsid w:val="12390E64"/>
    <w:rsid w:val="14A72759"/>
    <w:rsid w:val="14C26144"/>
    <w:rsid w:val="15E81AA3"/>
    <w:rsid w:val="1BE3768D"/>
    <w:rsid w:val="1E2832B9"/>
    <w:rsid w:val="20D5260B"/>
    <w:rsid w:val="240C68C8"/>
    <w:rsid w:val="27713BB2"/>
    <w:rsid w:val="28861EF1"/>
    <w:rsid w:val="28C26890"/>
    <w:rsid w:val="28FE357E"/>
    <w:rsid w:val="2C1C3739"/>
    <w:rsid w:val="30AA5753"/>
    <w:rsid w:val="352C10D7"/>
    <w:rsid w:val="35745B33"/>
    <w:rsid w:val="36706D87"/>
    <w:rsid w:val="38E0238B"/>
    <w:rsid w:val="3B0F7020"/>
    <w:rsid w:val="3B9E58F1"/>
    <w:rsid w:val="402D26BC"/>
    <w:rsid w:val="40585519"/>
    <w:rsid w:val="41BF67B1"/>
    <w:rsid w:val="437534D7"/>
    <w:rsid w:val="446820A4"/>
    <w:rsid w:val="446846DE"/>
    <w:rsid w:val="473606EC"/>
    <w:rsid w:val="478C21F8"/>
    <w:rsid w:val="47F760B2"/>
    <w:rsid w:val="48D31ACB"/>
    <w:rsid w:val="49955712"/>
    <w:rsid w:val="4BA47C43"/>
    <w:rsid w:val="4E8D02C2"/>
    <w:rsid w:val="4F3070DA"/>
    <w:rsid w:val="4FAE50F3"/>
    <w:rsid w:val="50C06596"/>
    <w:rsid w:val="53113544"/>
    <w:rsid w:val="541C17B1"/>
    <w:rsid w:val="57101D91"/>
    <w:rsid w:val="58C540D2"/>
    <w:rsid w:val="590D2C0F"/>
    <w:rsid w:val="5A106B39"/>
    <w:rsid w:val="5A404D30"/>
    <w:rsid w:val="5A8E4F01"/>
    <w:rsid w:val="5B372FE9"/>
    <w:rsid w:val="5CA44174"/>
    <w:rsid w:val="5E287636"/>
    <w:rsid w:val="5E384D61"/>
    <w:rsid w:val="64FF5C92"/>
    <w:rsid w:val="65664B22"/>
    <w:rsid w:val="676238A5"/>
    <w:rsid w:val="68675936"/>
    <w:rsid w:val="6A1D6328"/>
    <w:rsid w:val="6AD22515"/>
    <w:rsid w:val="6B28029B"/>
    <w:rsid w:val="6B7B7B2B"/>
    <w:rsid w:val="6ECF7FBD"/>
    <w:rsid w:val="6F681329"/>
    <w:rsid w:val="6FEA0BFB"/>
    <w:rsid w:val="7010196F"/>
    <w:rsid w:val="705F4959"/>
    <w:rsid w:val="71494705"/>
    <w:rsid w:val="73862212"/>
    <w:rsid w:val="76946333"/>
    <w:rsid w:val="779152ED"/>
    <w:rsid w:val="79E121C1"/>
    <w:rsid w:val="7A061EAC"/>
    <w:rsid w:val="7ABA7439"/>
    <w:rsid w:val="7ADC196E"/>
    <w:rsid w:val="7BD72879"/>
    <w:rsid w:val="7CD81F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qFormat/>
    <w:uiPriority w:val="0"/>
    <w:pPr>
      <w:jc w:val="left"/>
    </w:pPr>
  </w:style>
  <w:style w:type="paragraph" w:styleId="4">
    <w:name w:val="Plain Text"/>
    <w:basedOn w:val="1"/>
    <w:next w:val="1"/>
    <w:unhideWhenUsed/>
    <w:qFormat/>
    <w:uiPriority w:val="0"/>
    <w:rPr>
      <w:rFonts w:ascii="宋体" w:hAnsi="Courier New"/>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7"/>
    <w:semiHidden/>
    <w:qFormat/>
    <w:uiPriority w:val="99"/>
    <w:rPr>
      <w:sz w:val="18"/>
      <w:szCs w:val="18"/>
    </w:rPr>
  </w:style>
  <w:style w:type="character" w:customStyle="1" w:styleId="14">
    <w:name w:val="页脚 字符"/>
    <w:basedOn w:val="11"/>
    <w:link w:val="6"/>
    <w:semiHidden/>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正文1"/>
    <w:qFormat/>
    <w:uiPriority w:val="0"/>
    <w:pPr>
      <w:widowControl w:val="0"/>
      <w:jc w:val="both"/>
    </w:pPr>
    <w:rPr>
      <w:rFonts w:asciiTheme="minorHAnsi" w:hAnsiTheme="minorHAnsi" w:eastAsiaTheme="minorEastAsia" w:cstheme="minorBidi"/>
      <w:kern w:val="2"/>
      <w:sz w:val="21"/>
      <w:szCs w:val="22"/>
      <w:lang w:val="en-US" w:eastAsia="zh-CN" w:bidi="ar-SA"/>
    </w:rPr>
  </w:style>
  <w:style w:type="table" w:customStyle="1" w:styleId="17">
    <w:name w:val="网格型1"/>
    <w:basedOn w:val="9"/>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批注框文本 字符"/>
    <w:basedOn w:val="11"/>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2019</Words>
  <Characters>2100</Characters>
  <Lines>14</Lines>
  <Paragraphs>4</Paragraphs>
  <TotalTime>4</TotalTime>
  <ScaleCrop>false</ScaleCrop>
  <LinksUpToDate>false</LinksUpToDate>
  <CharactersWithSpaces>2572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2021-11-16T03:08:00Z</dcterms:created>
  <dc:creator>chh</dc:creator>
  <cp:lastModifiedBy>Lenovo</cp:lastModifiedBy>
  <dcterms:modified xsi:type="dcterms:W3CDTF">2022-06-10T06:59:57Z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EC45249C4E95434C9F07314CC778EF5A</vt:lpwstr>
  </property>
</Properties>
</file>