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287A1FD" w14:textId="0BA86805" w:rsidR="004667F2" w:rsidRDefault="00153AB6">
      <w:pPr>
        <w:spacing w:line="578" w:lineRule="exact"/>
        <w:jc w:val="center"/>
        <w:rPr>
          <w:rFonts w:ascii="方正小标宋简体" w:eastAsia="方正小标宋简体" w:hAnsi="方正小标宋简体" w:cs="方正小标宋简体"/>
          <w:bCs/>
          <w:color w:val="000000"/>
          <w:sz w:val="44"/>
          <w:szCs w:val="44"/>
        </w:rPr>
      </w:pPr>
      <w:r w:rsidRPr="00153AB6">
        <w:rPr>
          <w:rFonts w:ascii="方正小标宋简体" w:eastAsia="方正小标宋简体" w:hAnsi="方正小标宋简体" w:cs="方正小标宋简体" w:hint="eastAsia"/>
          <w:b/>
          <w:bCs/>
          <w:sz w:val="44"/>
          <w:szCs w:val="44"/>
        </w:rPr>
        <w:t>国家税务总局岳池县税务局视频会议室终端设备采购项目</w:t>
      </w:r>
    </w:p>
    <w:p w14:paraId="585E50EF" w14:textId="77777777" w:rsidR="004667F2" w:rsidRDefault="006F5207" w:rsidP="006B357C">
      <w:pPr>
        <w:pStyle w:val="11"/>
        <w:adjustRightInd w:val="0"/>
        <w:snapToGrid w:val="0"/>
        <w:spacing w:line="312" w:lineRule="auto"/>
        <w:ind w:firstLine="602"/>
        <w:rPr>
          <w:rFonts w:ascii="仿宋" w:eastAsia="仿宋" w:hAnsi="仿宋"/>
          <w:b/>
          <w:sz w:val="30"/>
          <w:szCs w:val="30"/>
        </w:rPr>
      </w:pPr>
      <w:r>
        <w:rPr>
          <w:rFonts w:ascii="仿宋" w:eastAsia="仿宋" w:hAnsi="仿宋" w:hint="eastAsia"/>
          <w:b/>
          <w:sz w:val="30"/>
          <w:szCs w:val="30"/>
        </w:rPr>
        <w:t xml:space="preserve"> </w:t>
      </w:r>
    </w:p>
    <w:p w14:paraId="3553BB90" w14:textId="45AB5230" w:rsidR="004667F2" w:rsidRDefault="006F5207" w:rsidP="007E62B4">
      <w:pPr>
        <w:pStyle w:val="11"/>
        <w:adjustRightInd w:val="0"/>
        <w:snapToGrid w:val="0"/>
        <w:spacing w:line="480" w:lineRule="auto"/>
        <w:ind w:leftChars="-2" w:left="-7" w:firstLineChars="0" w:firstLine="0"/>
        <w:rPr>
          <w:rFonts w:ascii="黑体" w:eastAsia="黑体" w:hAnsi="黑体" w:cs="黑体"/>
          <w:bCs/>
          <w:sz w:val="32"/>
          <w:szCs w:val="32"/>
        </w:rPr>
      </w:pPr>
      <w:r>
        <w:rPr>
          <w:rFonts w:ascii="黑体" w:eastAsia="黑体" w:hAnsi="黑体" w:cs="黑体" w:hint="eastAsia"/>
          <w:bCs/>
          <w:sz w:val="32"/>
          <w:szCs w:val="32"/>
        </w:rPr>
        <w:t>一、采购单位：国家税务总局</w:t>
      </w:r>
      <w:r w:rsidR="00153AB6">
        <w:rPr>
          <w:rFonts w:ascii="黑体" w:eastAsia="黑体" w:hAnsi="黑体" w:cs="黑体" w:hint="eastAsia"/>
          <w:bCs/>
          <w:sz w:val="32"/>
          <w:szCs w:val="32"/>
        </w:rPr>
        <w:t>岳池县</w:t>
      </w:r>
      <w:r>
        <w:rPr>
          <w:rFonts w:ascii="黑体" w:eastAsia="黑体" w:hAnsi="黑体" w:cs="黑体" w:hint="eastAsia"/>
          <w:bCs/>
          <w:sz w:val="32"/>
          <w:szCs w:val="32"/>
        </w:rPr>
        <w:t>税务局</w:t>
      </w:r>
    </w:p>
    <w:p w14:paraId="5BE79E58" w14:textId="4A068380" w:rsidR="007E62B4" w:rsidRPr="007E62B4" w:rsidRDefault="006F5207" w:rsidP="007E62B4">
      <w:pPr>
        <w:spacing w:line="480" w:lineRule="auto"/>
        <w:ind w:leftChars="-2" w:left="-7"/>
        <w:rPr>
          <w:rFonts w:ascii="黑体" w:eastAsia="黑体" w:hAnsi="黑体" w:cs="黑体"/>
          <w:bCs/>
          <w:sz w:val="32"/>
          <w:szCs w:val="32"/>
        </w:rPr>
      </w:pPr>
      <w:r>
        <w:rPr>
          <w:rFonts w:ascii="黑体" w:eastAsia="黑体" w:hAnsi="黑体" w:cs="黑体" w:hint="eastAsia"/>
          <w:bCs/>
          <w:sz w:val="32"/>
          <w:szCs w:val="32"/>
        </w:rPr>
        <w:t>二、项目名称：</w:t>
      </w:r>
      <w:r w:rsidR="00153AB6" w:rsidRPr="00153AB6">
        <w:rPr>
          <w:rFonts w:ascii="黑体" w:eastAsia="黑体" w:hAnsi="黑体" w:cs="黑体" w:hint="eastAsia"/>
          <w:bCs/>
          <w:sz w:val="32"/>
          <w:szCs w:val="32"/>
        </w:rPr>
        <w:t>国家税务总局岳池县税务局视频会议室终端设备采购项目</w:t>
      </w:r>
    </w:p>
    <w:p w14:paraId="4784950A" w14:textId="77777777" w:rsidR="004667F2" w:rsidRDefault="006F5207" w:rsidP="007E62B4">
      <w:pPr>
        <w:pStyle w:val="11"/>
        <w:adjustRightInd w:val="0"/>
        <w:snapToGrid w:val="0"/>
        <w:spacing w:line="480" w:lineRule="auto"/>
        <w:ind w:firstLineChars="0" w:firstLine="0"/>
        <w:rPr>
          <w:rFonts w:ascii="黑体" w:eastAsia="黑体" w:hAnsi="黑体" w:cs="黑体"/>
          <w:bCs/>
          <w:sz w:val="32"/>
          <w:szCs w:val="32"/>
        </w:rPr>
      </w:pPr>
      <w:r>
        <w:rPr>
          <w:rFonts w:ascii="黑体" w:eastAsia="黑体" w:hAnsi="黑体" w:cs="黑体" w:hint="eastAsia"/>
          <w:bCs/>
          <w:sz w:val="32"/>
          <w:szCs w:val="32"/>
        </w:rPr>
        <w:t>三、视频终端和摄像机设备指标参数和要求</w:t>
      </w:r>
    </w:p>
    <w:tbl>
      <w:tblPr>
        <w:tblW w:w="885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851"/>
        <w:gridCol w:w="5528"/>
        <w:gridCol w:w="567"/>
        <w:gridCol w:w="567"/>
        <w:gridCol w:w="779"/>
      </w:tblGrid>
      <w:tr w:rsidR="004667F2" w14:paraId="7BF0FF63" w14:textId="77777777">
        <w:trPr>
          <w:trHeight w:val="930"/>
        </w:trPr>
        <w:tc>
          <w:tcPr>
            <w:tcW w:w="567" w:type="dxa"/>
            <w:tcBorders>
              <w:top w:val="single" w:sz="4" w:space="0" w:color="auto"/>
              <w:left w:val="single" w:sz="4" w:space="0" w:color="auto"/>
              <w:bottom w:val="single" w:sz="4" w:space="0" w:color="auto"/>
              <w:right w:val="single" w:sz="4" w:space="0" w:color="auto"/>
            </w:tcBorders>
            <w:noWrap/>
            <w:vAlign w:val="center"/>
          </w:tcPr>
          <w:p w14:paraId="4456735B" w14:textId="77777777" w:rsidR="004667F2" w:rsidRDefault="006F5207">
            <w:pPr>
              <w:widowControl/>
              <w:jc w:val="center"/>
              <w:rPr>
                <w:sz w:val="21"/>
                <w:szCs w:val="21"/>
              </w:rPr>
            </w:pPr>
            <w:r>
              <w:rPr>
                <w:rFonts w:hint="eastAsia"/>
                <w:sz w:val="21"/>
                <w:szCs w:val="21"/>
              </w:rPr>
              <w:t>序号</w:t>
            </w:r>
          </w:p>
        </w:tc>
        <w:tc>
          <w:tcPr>
            <w:tcW w:w="851" w:type="dxa"/>
            <w:tcBorders>
              <w:top w:val="single" w:sz="4" w:space="0" w:color="auto"/>
              <w:left w:val="single" w:sz="4" w:space="0" w:color="auto"/>
              <w:bottom w:val="single" w:sz="4" w:space="0" w:color="auto"/>
              <w:right w:val="single" w:sz="4" w:space="0" w:color="auto"/>
            </w:tcBorders>
            <w:noWrap/>
            <w:vAlign w:val="center"/>
          </w:tcPr>
          <w:p w14:paraId="439431EA" w14:textId="77777777" w:rsidR="004667F2" w:rsidRDefault="006F5207">
            <w:pPr>
              <w:widowControl/>
              <w:jc w:val="center"/>
              <w:rPr>
                <w:sz w:val="21"/>
                <w:szCs w:val="21"/>
              </w:rPr>
            </w:pPr>
            <w:r>
              <w:rPr>
                <w:rFonts w:hint="eastAsia"/>
                <w:sz w:val="21"/>
                <w:szCs w:val="21"/>
              </w:rPr>
              <w:t>产品名称</w:t>
            </w:r>
          </w:p>
        </w:tc>
        <w:tc>
          <w:tcPr>
            <w:tcW w:w="5528" w:type="dxa"/>
            <w:tcBorders>
              <w:top w:val="single" w:sz="4" w:space="0" w:color="auto"/>
              <w:left w:val="single" w:sz="4" w:space="0" w:color="auto"/>
              <w:bottom w:val="single" w:sz="4" w:space="0" w:color="auto"/>
              <w:right w:val="single" w:sz="4" w:space="0" w:color="auto"/>
            </w:tcBorders>
            <w:noWrap/>
            <w:vAlign w:val="center"/>
          </w:tcPr>
          <w:p w14:paraId="274BBF44" w14:textId="77777777" w:rsidR="004667F2" w:rsidRDefault="006F5207">
            <w:pPr>
              <w:widowControl/>
              <w:jc w:val="center"/>
              <w:rPr>
                <w:sz w:val="21"/>
                <w:szCs w:val="21"/>
              </w:rPr>
            </w:pPr>
            <w:r>
              <w:rPr>
                <w:rFonts w:hint="eastAsia"/>
                <w:sz w:val="21"/>
                <w:szCs w:val="21"/>
              </w:rPr>
              <w:t>技术参数</w:t>
            </w:r>
          </w:p>
        </w:tc>
        <w:tc>
          <w:tcPr>
            <w:tcW w:w="567" w:type="dxa"/>
            <w:tcBorders>
              <w:top w:val="single" w:sz="4" w:space="0" w:color="auto"/>
              <w:left w:val="single" w:sz="4" w:space="0" w:color="auto"/>
              <w:bottom w:val="single" w:sz="4" w:space="0" w:color="auto"/>
              <w:right w:val="single" w:sz="4" w:space="0" w:color="auto"/>
            </w:tcBorders>
            <w:noWrap/>
            <w:vAlign w:val="center"/>
          </w:tcPr>
          <w:p w14:paraId="1FF564B4" w14:textId="77777777" w:rsidR="004667F2" w:rsidRDefault="006F5207">
            <w:pPr>
              <w:widowControl/>
              <w:jc w:val="center"/>
              <w:rPr>
                <w:sz w:val="21"/>
                <w:szCs w:val="21"/>
              </w:rPr>
            </w:pPr>
            <w:r>
              <w:rPr>
                <w:rFonts w:hint="eastAsia"/>
                <w:sz w:val="21"/>
                <w:szCs w:val="21"/>
              </w:rPr>
              <w:t>单位</w:t>
            </w:r>
          </w:p>
        </w:tc>
        <w:tc>
          <w:tcPr>
            <w:tcW w:w="567" w:type="dxa"/>
            <w:tcBorders>
              <w:top w:val="single" w:sz="4" w:space="0" w:color="auto"/>
              <w:left w:val="single" w:sz="4" w:space="0" w:color="auto"/>
              <w:bottom w:val="single" w:sz="4" w:space="0" w:color="auto"/>
              <w:right w:val="single" w:sz="4" w:space="0" w:color="auto"/>
            </w:tcBorders>
            <w:noWrap/>
            <w:vAlign w:val="center"/>
          </w:tcPr>
          <w:p w14:paraId="24250E6E" w14:textId="77777777" w:rsidR="004667F2" w:rsidRDefault="006F5207">
            <w:pPr>
              <w:widowControl/>
              <w:jc w:val="center"/>
              <w:rPr>
                <w:sz w:val="21"/>
                <w:szCs w:val="21"/>
              </w:rPr>
            </w:pPr>
            <w:r>
              <w:rPr>
                <w:rFonts w:hint="eastAsia"/>
                <w:sz w:val="21"/>
                <w:szCs w:val="21"/>
              </w:rPr>
              <w:t>数量</w:t>
            </w:r>
          </w:p>
        </w:tc>
        <w:tc>
          <w:tcPr>
            <w:tcW w:w="779" w:type="dxa"/>
            <w:tcBorders>
              <w:top w:val="single" w:sz="4" w:space="0" w:color="auto"/>
              <w:left w:val="single" w:sz="4" w:space="0" w:color="auto"/>
              <w:bottom w:val="single" w:sz="4" w:space="0" w:color="auto"/>
              <w:right w:val="single" w:sz="4" w:space="0" w:color="auto"/>
            </w:tcBorders>
            <w:noWrap/>
            <w:vAlign w:val="center"/>
          </w:tcPr>
          <w:p w14:paraId="3CA75EEA" w14:textId="77777777" w:rsidR="004667F2" w:rsidRDefault="006F5207">
            <w:pPr>
              <w:widowControl/>
              <w:jc w:val="center"/>
              <w:rPr>
                <w:sz w:val="21"/>
                <w:szCs w:val="21"/>
              </w:rPr>
            </w:pPr>
            <w:r>
              <w:rPr>
                <w:rFonts w:hint="eastAsia"/>
                <w:sz w:val="21"/>
                <w:szCs w:val="21"/>
              </w:rPr>
              <w:t>品牌</w:t>
            </w:r>
          </w:p>
        </w:tc>
      </w:tr>
      <w:tr w:rsidR="004667F2" w14:paraId="340805F6" w14:textId="77777777">
        <w:trPr>
          <w:trHeight w:val="565"/>
        </w:trPr>
        <w:tc>
          <w:tcPr>
            <w:tcW w:w="567" w:type="dxa"/>
            <w:tcBorders>
              <w:top w:val="single" w:sz="4" w:space="0" w:color="auto"/>
              <w:left w:val="single" w:sz="4" w:space="0" w:color="auto"/>
              <w:bottom w:val="single" w:sz="4" w:space="0" w:color="auto"/>
              <w:right w:val="single" w:sz="4" w:space="0" w:color="auto"/>
            </w:tcBorders>
            <w:noWrap/>
            <w:vAlign w:val="center"/>
          </w:tcPr>
          <w:p w14:paraId="678264A2" w14:textId="77777777" w:rsidR="004667F2" w:rsidRDefault="006F5207">
            <w:pPr>
              <w:widowControl/>
              <w:jc w:val="center"/>
              <w:rPr>
                <w:rFonts w:hAnsi="宋体" w:cs="Tahoma"/>
                <w:sz w:val="20"/>
              </w:rPr>
            </w:pPr>
            <w:r>
              <w:rPr>
                <w:rFonts w:hAnsi="宋体" w:cs="Tahoma"/>
                <w:sz w:val="20"/>
              </w:rPr>
              <w:t>1</w:t>
            </w:r>
          </w:p>
        </w:tc>
        <w:tc>
          <w:tcPr>
            <w:tcW w:w="851" w:type="dxa"/>
            <w:tcBorders>
              <w:top w:val="single" w:sz="4" w:space="0" w:color="auto"/>
              <w:left w:val="single" w:sz="4" w:space="0" w:color="auto"/>
              <w:bottom w:val="single" w:sz="4" w:space="0" w:color="auto"/>
              <w:right w:val="single" w:sz="4" w:space="0" w:color="auto"/>
            </w:tcBorders>
            <w:noWrap/>
            <w:vAlign w:val="center"/>
          </w:tcPr>
          <w:p w14:paraId="105B9BCE" w14:textId="77777777" w:rsidR="004667F2" w:rsidRDefault="006F5207">
            <w:pPr>
              <w:widowControl/>
              <w:jc w:val="left"/>
              <w:rPr>
                <w:rFonts w:hAnsi="宋体" w:cs="Tahoma"/>
                <w:sz w:val="20"/>
              </w:rPr>
            </w:pPr>
            <w:r>
              <w:rPr>
                <w:rFonts w:hAnsi="宋体" w:cs="Tahoma" w:hint="eastAsia"/>
                <w:sz w:val="20"/>
              </w:rPr>
              <w:t>视频会议终端（4</w:t>
            </w:r>
            <w:r>
              <w:rPr>
                <w:rFonts w:hAnsi="宋体" w:cs="Tahoma"/>
                <w:sz w:val="20"/>
              </w:rPr>
              <w:t>K终端</w:t>
            </w:r>
            <w:r>
              <w:rPr>
                <w:rFonts w:hAnsi="宋体" w:cs="Tahoma" w:hint="eastAsia"/>
                <w:sz w:val="20"/>
              </w:rPr>
              <w:t>）</w:t>
            </w:r>
          </w:p>
        </w:tc>
        <w:tc>
          <w:tcPr>
            <w:tcW w:w="5528" w:type="dxa"/>
            <w:tcBorders>
              <w:top w:val="single" w:sz="4" w:space="0" w:color="auto"/>
              <w:left w:val="single" w:sz="4" w:space="0" w:color="auto"/>
              <w:bottom w:val="single" w:sz="4" w:space="0" w:color="auto"/>
              <w:right w:val="single" w:sz="4" w:space="0" w:color="auto"/>
            </w:tcBorders>
            <w:noWrap/>
            <w:vAlign w:val="center"/>
          </w:tcPr>
          <w:p w14:paraId="2574F877" w14:textId="77777777" w:rsidR="004667F2" w:rsidRDefault="006F5207">
            <w:pPr>
              <w:pStyle w:val="1"/>
              <w:adjustRightInd w:val="0"/>
              <w:snapToGrid w:val="0"/>
              <w:ind w:firstLineChars="0" w:firstLine="0"/>
              <w:jc w:val="left"/>
              <w:rPr>
                <w:sz w:val="20"/>
              </w:rPr>
            </w:pPr>
            <w:r>
              <w:rPr>
                <w:rFonts w:hint="eastAsia"/>
                <w:sz w:val="20"/>
              </w:rPr>
              <w:t>1、★终端采用硬件分体式结构,嵌入式操作系统，非PC架构、非工控机架构，会议速率支持128Kbps—8Mbps。</w:t>
            </w:r>
          </w:p>
          <w:p w14:paraId="136CC3C7" w14:textId="77777777" w:rsidR="004667F2" w:rsidRDefault="006F5207">
            <w:pPr>
              <w:pStyle w:val="1"/>
              <w:adjustRightInd w:val="0"/>
              <w:snapToGrid w:val="0"/>
              <w:ind w:firstLineChars="0" w:firstLine="0"/>
              <w:jc w:val="left"/>
              <w:rPr>
                <w:sz w:val="20"/>
              </w:rPr>
            </w:pPr>
            <w:r>
              <w:rPr>
                <w:rFonts w:hint="eastAsia"/>
                <w:sz w:val="20"/>
              </w:rPr>
              <w:t>2、★支持ITU-T H.323和IETF SIP通信标准，支持H.264、H.264 High Profile、H.265视频协议等视频编解码协议。</w:t>
            </w:r>
          </w:p>
          <w:p w14:paraId="4E9F54E7" w14:textId="77777777" w:rsidR="004667F2" w:rsidRDefault="006F5207">
            <w:pPr>
              <w:adjustRightInd w:val="0"/>
              <w:snapToGrid w:val="0"/>
              <w:spacing w:line="312" w:lineRule="auto"/>
              <w:rPr>
                <w:sz w:val="20"/>
              </w:rPr>
            </w:pPr>
            <w:r>
              <w:rPr>
                <w:rFonts w:hint="eastAsia"/>
                <w:sz w:val="20"/>
              </w:rPr>
              <w:t>3、★支持双向4K30、1080p60、1080p30、720p60、720p30高清分辨率，并向下兼容4CIF、CIF标清分辨率。</w:t>
            </w:r>
          </w:p>
          <w:p w14:paraId="5188F0D1" w14:textId="0F3EC91F" w:rsidR="004667F2" w:rsidRDefault="006F5207">
            <w:pPr>
              <w:pStyle w:val="1"/>
              <w:adjustRightInd w:val="0"/>
              <w:snapToGrid w:val="0"/>
              <w:ind w:firstLineChars="0" w:firstLine="0"/>
              <w:jc w:val="left"/>
              <w:rPr>
                <w:sz w:val="20"/>
              </w:rPr>
            </w:pPr>
            <w:r>
              <w:rPr>
                <w:rFonts w:hint="eastAsia"/>
                <w:sz w:val="20"/>
              </w:rPr>
              <w:t>4、★支持不少于4路高清视频输入接口、4路高清输出接口。（投标人需提供所投设备的背板清晰彩色照片证明）。</w:t>
            </w:r>
          </w:p>
          <w:p w14:paraId="0D8B6609" w14:textId="77777777" w:rsidR="004667F2" w:rsidRDefault="006F5207">
            <w:pPr>
              <w:pStyle w:val="1"/>
              <w:adjustRightInd w:val="0"/>
              <w:snapToGrid w:val="0"/>
              <w:ind w:firstLineChars="0" w:firstLine="0"/>
              <w:jc w:val="left"/>
              <w:rPr>
                <w:sz w:val="20"/>
              </w:rPr>
            </w:pPr>
            <w:r>
              <w:rPr>
                <w:rFonts w:hint="eastAsia"/>
                <w:sz w:val="20"/>
              </w:rPr>
              <w:t>5、△支持1个RJ11电话接口，支持空闲或会议中电话接入。（投标人需提供所投设备的背板清晰彩色照片证明）</w:t>
            </w:r>
          </w:p>
          <w:p w14:paraId="37D60E28" w14:textId="77777777" w:rsidR="004667F2" w:rsidRDefault="006F5207">
            <w:pPr>
              <w:pStyle w:val="1"/>
              <w:adjustRightInd w:val="0"/>
              <w:snapToGrid w:val="0"/>
              <w:ind w:firstLineChars="0" w:firstLine="0"/>
              <w:jc w:val="left"/>
              <w:rPr>
                <w:sz w:val="20"/>
              </w:rPr>
            </w:pPr>
            <w:r>
              <w:rPr>
                <w:rFonts w:hint="eastAsia"/>
                <w:sz w:val="20"/>
              </w:rPr>
              <w:t>6、系统具有字幕叠加功能，可通过终端控制系统在本地图像上不同位置设置叠加中文会场名、横幅、滚动字幕。</w:t>
            </w:r>
          </w:p>
          <w:p w14:paraId="29E9F8C9" w14:textId="77777777" w:rsidR="004667F2" w:rsidRDefault="006F5207">
            <w:pPr>
              <w:pStyle w:val="1"/>
              <w:adjustRightInd w:val="0"/>
              <w:snapToGrid w:val="0"/>
              <w:ind w:firstLineChars="0" w:firstLine="0"/>
              <w:jc w:val="left"/>
              <w:rPr>
                <w:sz w:val="20"/>
              </w:rPr>
            </w:pPr>
            <w:r>
              <w:rPr>
                <w:rFonts w:hint="eastAsia"/>
                <w:sz w:val="20"/>
              </w:rPr>
              <w:t>7、△支持不低于120个摄像机预置位存储和调用，支持摄像机预置位快照及预览功能，可直观地显示预置位场景。</w:t>
            </w:r>
          </w:p>
          <w:p w14:paraId="0FFA1236" w14:textId="77777777" w:rsidR="004667F2" w:rsidRDefault="006F5207">
            <w:pPr>
              <w:pStyle w:val="1"/>
              <w:adjustRightInd w:val="0"/>
              <w:snapToGrid w:val="0"/>
              <w:ind w:firstLineChars="0" w:firstLine="0"/>
              <w:jc w:val="left"/>
              <w:rPr>
                <w:sz w:val="20"/>
              </w:rPr>
            </w:pPr>
            <w:r>
              <w:rPr>
                <w:rFonts w:hint="eastAsia"/>
                <w:sz w:val="20"/>
              </w:rPr>
              <w:t>8、△支持VGA断电环回，在终端断电状态下，VGA接口输入输出环回。</w:t>
            </w:r>
          </w:p>
          <w:p w14:paraId="07995745" w14:textId="77777777" w:rsidR="004667F2" w:rsidRDefault="006F5207">
            <w:pPr>
              <w:pStyle w:val="1"/>
              <w:adjustRightInd w:val="0"/>
              <w:snapToGrid w:val="0"/>
              <w:ind w:firstLineChars="0" w:firstLine="0"/>
              <w:jc w:val="left"/>
              <w:rPr>
                <w:sz w:val="20"/>
              </w:rPr>
            </w:pPr>
            <w:r>
              <w:rPr>
                <w:rFonts w:hint="eastAsia"/>
                <w:sz w:val="20"/>
              </w:rPr>
              <w:t>9、终端支持国家密码局认定的国产密码算法，保证信息安全自主可控。支持SM1、SM2、SM3、SM4等国密加密算法。</w:t>
            </w:r>
          </w:p>
          <w:p w14:paraId="20B5A7A4" w14:textId="77777777" w:rsidR="004667F2" w:rsidRDefault="006F5207">
            <w:pPr>
              <w:adjustRightInd w:val="0"/>
              <w:snapToGrid w:val="0"/>
              <w:spacing w:line="312" w:lineRule="auto"/>
              <w:rPr>
                <w:rFonts w:asciiTheme="minorEastAsia" w:eastAsiaTheme="minorEastAsia" w:hAnsiTheme="minorEastAsia"/>
                <w:sz w:val="20"/>
              </w:rPr>
            </w:pPr>
            <w:r>
              <w:rPr>
                <w:rFonts w:hint="eastAsia"/>
                <w:sz w:val="20"/>
              </w:rPr>
              <w:t>10、</w:t>
            </w:r>
            <w:r>
              <w:rPr>
                <w:rFonts w:asciiTheme="minorEastAsia" w:eastAsiaTheme="minorEastAsia" w:hAnsiTheme="minorEastAsia" w:hint="eastAsia"/>
                <w:sz w:val="20"/>
              </w:rPr>
              <w:t>★需要与采购人现有视频交互平台无缝兼容，可纳入统一会管，配合现有视频交互平台实现虚拟会议室，远程视频监看和VIP坐席指定、邀请终端入会等。</w:t>
            </w:r>
          </w:p>
          <w:p w14:paraId="73ED138B" w14:textId="77777777" w:rsidR="004667F2" w:rsidRDefault="006F5207">
            <w:pPr>
              <w:pStyle w:val="1"/>
              <w:adjustRightInd w:val="0"/>
              <w:snapToGrid w:val="0"/>
              <w:ind w:firstLineChars="0" w:firstLine="0"/>
              <w:jc w:val="left"/>
              <w:rPr>
                <w:sz w:val="20"/>
              </w:rPr>
            </w:pPr>
            <w:r>
              <w:rPr>
                <w:rFonts w:hint="eastAsia"/>
                <w:sz w:val="20"/>
              </w:rPr>
              <w:t>11、提供产品电信设备入网证、3C认证的证书复印件。</w:t>
            </w:r>
          </w:p>
        </w:tc>
        <w:tc>
          <w:tcPr>
            <w:tcW w:w="567" w:type="dxa"/>
            <w:tcBorders>
              <w:top w:val="single" w:sz="4" w:space="0" w:color="auto"/>
              <w:left w:val="single" w:sz="4" w:space="0" w:color="auto"/>
              <w:bottom w:val="single" w:sz="4" w:space="0" w:color="auto"/>
              <w:right w:val="single" w:sz="4" w:space="0" w:color="auto"/>
            </w:tcBorders>
            <w:noWrap/>
            <w:vAlign w:val="center"/>
          </w:tcPr>
          <w:p w14:paraId="6913BAF2" w14:textId="77777777" w:rsidR="004667F2" w:rsidRDefault="006F5207">
            <w:pPr>
              <w:widowControl/>
              <w:rPr>
                <w:rFonts w:hAnsi="宋体" w:cs="Tahoma"/>
                <w:sz w:val="20"/>
              </w:rPr>
            </w:pPr>
            <w:r>
              <w:rPr>
                <w:rFonts w:hAnsi="宋体" w:cs="Tahoma" w:hint="eastAsia"/>
                <w:sz w:val="20"/>
              </w:rPr>
              <w:t>台</w:t>
            </w:r>
          </w:p>
        </w:tc>
        <w:tc>
          <w:tcPr>
            <w:tcW w:w="567" w:type="dxa"/>
            <w:tcBorders>
              <w:top w:val="single" w:sz="4" w:space="0" w:color="auto"/>
              <w:left w:val="single" w:sz="4" w:space="0" w:color="auto"/>
              <w:bottom w:val="single" w:sz="4" w:space="0" w:color="auto"/>
              <w:right w:val="single" w:sz="4" w:space="0" w:color="auto"/>
            </w:tcBorders>
            <w:noWrap/>
            <w:vAlign w:val="center"/>
          </w:tcPr>
          <w:p w14:paraId="34F7D512" w14:textId="77777777" w:rsidR="004667F2" w:rsidRDefault="006F5207">
            <w:pPr>
              <w:widowControl/>
              <w:jc w:val="center"/>
              <w:rPr>
                <w:rFonts w:hAnsi="宋体" w:cs="Tahoma"/>
                <w:sz w:val="20"/>
              </w:rPr>
            </w:pPr>
            <w:r>
              <w:rPr>
                <w:rFonts w:hAnsi="宋体" w:cs="Tahoma" w:hint="eastAsia"/>
                <w:sz w:val="20"/>
              </w:rPr>
              <w:t xml:space="preserve">1 </w:t>
            </w:r>
          </w:p>
        </w:tc>
        <w:tc>
          <w:tcPr>
            <w:tcW w:w="779" w:type="dxa"/>
            <w:tcBorders>
              <w:top w:val="single" w:sz="4" w:space="0" w:color="auto"/>
              <w:left w:val="single" w:sz="4" w:space="0" w:color="auto"/>
              <w:bottom w:val="single" w:sz="4" w:space="0" w:color="auto"/>
              <w:right w:val="single" w:sz="4" w:space="0" w:color="auto"/>
            </w:tcBorders>
            <w:noWrap/>
            <w:vAlign w:val="center"/>
          </w:tcPr>
          <w:p w14:paraId="22B5D062" w14:textId="77777777" w:rsidR="004667F2" w:rsidRDefault="006D05CF" w:rsidP="006D05CF">
            <w:pPr>
              <w:widowControl/>
              <w:rPr>
                <w:rFonts w:hAnsi="宋体" w:cs="Tahoma"/>
                <w:sz w:val="20"/>
                <w:lang w:eastAsia="zh-Hans"/>
              </w:rPr>
            </w:pPr>
            <w:r>
              <w:rPr>
                <w:rFonts w:hAnsi="宋体" w:cs="Tahoma"/>
                <w:sz w:val="20"/>
                <w:lang w:eastAsia="zh-Hans"/>
              </w:rPr>
              <w:t>科达</w:t>
            </w:r>
            <w:r w:rsidR="006F5207">
              <w:rPr>
                <w:rFonts w:hAnsi="宋体" w:cs="Tahoma"/>
                <w:sz w:val="20"/>
                <w:lang w:eastAsia="zh-Hans"/>
              </w:rPr>
              <w:t>、</w:t>
            </w:r>
            <w:r w:rsidR="006F5207">
              <w:rPr>
                <w:rFonts w:hAnsi="宋体" w:cs="Tahoma" w:hint="eastAsia"/>
                <w:sz w:val="20"/>
                <w:lang w:eastAsia="zh-Hans"/>
              </w:rPr>
              <w:t>三步</w:t>
            </w:r>
          </w:p>
        </w:tc>
      </w:tr>
      <w:tr w:rsidR="004667F2" w14:paraId="3AAC35E8" w14:textId="77777777">
        <w:trPr>
          <w:trHeight w:val="1800"/>
        </w:trPr>
        <w:tc>
          <w:tcPr>
            <w:tcW w:w="567" w:type="dxa"/>
            <w:tcBorders>
              <w:top w:val="single" w:sz="4" w:space="0" w:color="auto"/>
              <w:left w:val="single" w:sz="4" w:space="0" w:color="auto"/>
              <w:bottom w:val="single" w:sz="4" w:space="0" w:color="auto"/>
              <w:right w:val="single" w:sz="4" w:space="0" w:color="auto"/>
            </w:tcBorders>
            <w:noWrap/>
            <w:vAlign w:val="center"/>
          </w:tcPr>
          <w:p w14:paraId="6207AC9B" w14:textId="21E9017C" w:rsidR="004667F2" w:rsidRDefault="001003CC">
            <w:pPr>
              <w:widowControl/>
              <w:jc w:val="center"/>
              <w:rPr>
                <w:rFonts w:hAnsi="宋体" w:cs="Tahoma"/>
                <w:sz w:val="20"/>
              </w:rPr>
            </w:pPr>
            <w:r>
              <w:rPr>
                <w:rFonts w:hAnsi="宋体" w:cs="Tahoma" w:hint="eastAsia"/>
                <w:sz w:val="20"/>
              </w:rPr>
              <w:t>2</w:t>
            </w:r>
          </w:p>
        </w:tc>
        <w:tc>
          <w:tcPr>
            <w:tcW w:w="851" w:type="dxa"/>
            <w:tcBorders>
              <w:top w:val="single" w:sz="4" w:space="0" w:color="auto"/>
              <w:left w:val="single" w:sz="4" w:space="0" w:color="auto"/>
              <w:bottom w:val="single" w:sz="4" w:space="0" w:color="auto"/>
              <w:right w:val="single" w:sz="4" w:space="0" w:color="auto"/>
            </w:tcBorders>
            <w:noWrap/>
            <w:vAlign w:val="center"/>
          </w:tcPr>
          <w:p w14:paraId="5B759D69" w14:textId="77777777" w:rsidR="004667F2" w:rsidRDefault="006F5207">
            <w:pPr>
              <w:widowControl/>
              <w:jc w:val="left"/>
              <w:rPr>
                <w:rFonts w:hAnsi="宋体" w:cs="Tahoma"/>
                <w:sz w:val="20"/>
              </w:rPr>
            </w:pPr>
            <w:r>
              <w:rPr>
                <w:rFonts w:hAnsi="宋体" w:cs="Tahoma" w:hint="eastAsia"/>
                <w:sz w:val="20"/>
              </w:rPr>
              <w:t>超高清摄像机（</w:t>
            </w:r>
            <w:r>
              <w:rPr>
                <w:rFonts w:hAnsi="宋体" w:cs="Tahoma"/>
                <w:sz w:val="20"/>
              </w:rPr>
              <w:t>30倍变焦</w:t>
            </w:r>
            <w:r>
              <w:rPr>
                <w:rFonts w:hAnsi="宋体" w:cs="Tahoma" w:hint="eastAsia"/>
                <w:sz w:val="20"/>
              </w:rPr>
              <w:t>）</w:t>
            </w:r>
          </w:p>
        </w:tc>
        <w:tc>
          <w:tcPr>
            <w:tcW w:w="5528" w:type="dxa"/>
            <w:tcBorders>
              <w:top w:val="single" w:sz="4" w:space="0" w:color="auto"/>
              <w:left w:val="single" w:sz="4" w:space="0" w:color="auto"/>
              <w:bottom w:val="single" w:sz="4" w:space="0" w:color="auto"/>
              <w:right w:val="single" w:sz="4" w:space="0" w:color="auto"/>
            </w:tcBorders>
            <w:noWrap/>
            <w:vAlign w:val="center"/>
          </w:tcPr>
          <w:p w14:paraId="4A249C96" w14:textId="77777777" w:rsidR="004667F2" w:rsidRDefault="006F5207">
            <w:pPr>
              <w:adjustRightInd w:val="0"/>
              <w:snapToGrid w:val="0"/>
              <w:rPr>
                <w:color w:val="FF0000"/>
                <w:sz w:val="20"/>
              </w:rPr>
            </w:pPr>
            <w:r>
              <w:rPr>
                <w:rFonts w:hint="eastAsia"/>
                <w:sz w:val="20"/>
              </w:rPr>
              <w:t>1、★摄像机与视频终端同一品牌、具备4K</w:t>
            </w:r>
            <w:r>
              <w:rPr>
                <w:sz w:val="20"/>
              </w:rPr>
              <w:t>6</w:t>
            </w:r>
            <w:r>
              <w:rPr>
                <w:rFonts w:hint="eastAsia"/>
                <w:sz w:val="20"/>
              </w:rPr>
              <w:t>0fps视频采集和输出能力，云台设计，支持水平和垂直转动，光学变焦不少于</w:t>
            </w:r>
            <w:r>
              <w:rPr>
                <w:sz w:val="20"/>
              </w:rPr>
              <w:t>30</w:t>
            </w:r>
            <w:r>
              <w:rPr>
                <w:rFonts w:hint="eastAsia"/>
                <w:sz w:val="20"/>
              </w:rPr>
              <w:t>倍。图像传感器采用不小于1/2.5"4K 图像传感器，支持4K（3840×2160）60Hz、4K（3840×2160）30Hz、4K（3840×2160）25Hz、1080p60、1080p50、1080p30、1080p25、720p60、720p50等高清信号输出</w:t>
            </w:r>
            <w:r>
              <w:rPr>
                <w:rFonts w:hint="eastAsia"/>
              </w:rPr>
              <w:t>。</w:t>
            </w:r>
          </w:p>
          <w:p w14:paraId="7997FF5B" w14:textId="77777777" w:rsidR="004667F2" w:rsidRDefault="00AE4616">
            <w:pPr>
              <w:adjustRightInd w:val="0"/>
              <w:snapToGrid w:val="0"/>
              <w:spacing w:line="312" w:lineRule="auto"/>
              <w:rPr>
                <w:color w:val="FF0000"/>
                <w:sz w:val="20"/>
              </w:rPr>
            </w:pPr>
            <w:r>
              <w:rPr>
                <w:sz w:val="20"/>
              </w:rPr>
              <w:t>2</w:t>
            </w:r>
            <w:r w:rsidR="006F5207">
              <w:rPr>
                <w:rFonts w:hint="eastAsia"/>
                <w:sz w:val="20"/>
              </w:rPr>
              <w:t>、视频输出接口具备标准数字高清接口，如DVI、HDMI、</w:t>
            </w:r>
            <w:proofErr w:type="spellStart"/>
            <w:r w:rsidR="006F5207">
              <w:rPr>
                <w:rFonts w:hint="eastAsia"/>
                <w:sz w:val="20"/>
              </w:rPr>
              <w:lastRenderedPageBreak/>
              <w:t>HDbaseT</w:t>
            </w:r>
            <w:proofErr w:type="spellEnd"/>
            <w:r w:rsidR="006F5207">
              <w:rPr>
                <w:rFonts w:hint="eastAsia"/>
                <w:sz w:val="20"/>
              </w:rPr>
              <w:t>接口。</w:t>
            </w:r>
          </w:p>
          <w:p w14:paraId="572C303B" w14:textId="77777777" w:rsidR="004667F2" w:rsidRDefault="00AE4616">
            <w:pPr>
              <w:adjustRightInd w:val="0"/>
              <w:snapToGrid w:val="0"/>
              <w:spacing w:line="312" w:lineRule="auto"/>
              <w:rPr>
                <w:rFonts w:ascii="仿宋" w:eastAsia="仿宋" w:hAnsi="仿宋"/>
                <w:color w:val="FF0000"/>
                <w:sz w:val="20"/>
              </w:rPr>
            </w:pPr>
            <w:r>
              <w:rPr>
                <w:sz w:val="20"/>
              </w:rPr>
              <w:t>3</w:t>
            </w:r>
            <w:r w:rsidR="006F5207">
              <w:rPr>
                <w:rFonts w:hint="eastAsia"/>
                <w:sz w:val="20"/>
              </w:rPr>
              <w:t>、支持倒装和图像自动翻转；支持RS422控制接口或RS422控制接口，可以通过视频会议终端控摄像机的转动；支持供电、显示、控制多线合一，只连接一根超五类网线实现供电、图像显示、摄像机控制，支持4K信号传输100米；支持通过现有视频交互平台进行摄像机的远遥，便于会议中的镜头位调整；支持终端遥控器通过摄像机反向控制会议终端。</w:t>
            </w:r>
          </w:p>
          <w:p w14:paraId="5543301C" w14:textId="77777777" w:rsidR="004667F2" w:rsidRDefault="00AE4616">
            <w:pPr>
              <w:adjustRightInd w:val="0"/>
              <w:snapToGrid w:val="0"/>
              <w:rPr>
                <w:sz w:val="20"/>
              </w:rPr>
            </w:pPr>
            <w:r>
              <w:rPr>
                <w:sz w:val="20"/>
              </w:rPr>
              <w:t>4</w:t>
            </w:r>
            <w:r w:rsidR="006F5207">
              <w:rPr>
                <w:rFonts w:hint="eastAsia"/>
                <w:sz w:val="20"/>
              </w:rPr>
              <w:t>、支持智能取景、演讲者追踪等智能特性，便于日后功能扩展使用</w:t>
            </w:r>
          </w:p>
        </w:tc>
        <w:tc>
          <w:tcPr>
            <w:tcW w:w="567" w:type="dxa"/>
            <w:tcBorders>
              <w:top w:val="single" w:sz="4" w:space="0" w:color="auto"/>
              <w:left w:val="single" w:sz="4" w:space="0" w:color="auto"/>
              <w:bottom w:val="single" w:sz="4" w:space="0" w:color="auto"/>
              <w:right w:val="single" w:sz="4" w:space="0" w:color="auto"/>
            </w:tcBorders>
            <w:noWrap/>
            <w:vAlign w:val="center"/>
          </w:tcPr>
          <w:p w14:paraId="0D997280" w14:textId="77777777" w:rsidR="004667F2" w:rsidRDefault="006F5207">
            <w:pPr>
              <w:widowControl/>
              <w:jc w:val="center"/>
              <w:rPr>
                <w:rFonts w:hAnsi="宋体" w:cs="Tahoma"/>
                <w:sz w:val="20"/>
              </w:rPr>
            </w:pPr>
            <w:r>
              <w:rPr>
                <w:rFonts w:hAnsi="宋体" w:cs="Tahoma" w:hint="eastAsia"/>
                <w:sz w:val="20"/>
              </w:rPr>
              <w:lastRenderedPageBreak/>
              <w:t>台</w:t>
            </w:r>
          </w:p>
        </w:tc>
        <w:tc>
          <w:tcPr>
            <w:tcW w:w="567" w:type="dxa"/>
            <w:tcBorders>
              <w:top w:val="single" w:sz="4" w:space="0" w:color="auto"/>
              <w:left w:val="single" w:sz="4" w:space="0" w:color="auto"/>
              <w:bottom w:val="single" w:sz="4" w:space="0" w:color="auto"/>
              <w:right w:val="single" w:sz="4" w:space="0" w:color="auto"/>
            </w:tcBorders>
            <w:noWrap/>
            <w:vAlign w:val="center"/>
          </w:tcPr>
          <w:p w14:paraId="52CA412F" w14:textId="77777777" w:rsidR="004667F2" w:rsidRDefault="006F5207">
            <w:pPr>
              <w:widowControl/>
              <w:jc w:val="center"/>
              <w:rPr>
                <w:rFonts w:hAnsi="宋体" w:cs="Tahoma"/>
                <w:sz w:val="20"/>
              </w:rPr>
            </w:pPr>
            <w:r>
              <w:rPr>
                <w:rFonts w:hAnsi="宋体" w:cs="Tahoma" w:hint="eastAsia"/>
                <w:sz w:val="20"/>
              </w:rPr>
              <w:t>1</w:t>
            </w:r>
          </w:p>
        </w:tc>
        <w:tc>
          <w:tcPr>
            <w:tcW w:w="779" w:type="dxa"/>
            <w:tcBorders>
              <w:top w:val="single" w:sz="4" w:space="0" w:color="auto"/>
              <w:left w:val="single" w:sz="4" w:space="0" w:color="auto"/>
              <w:bottom w:val="single" w:sz="4" w:space="0" w:color="auto"/>
              <w:right w:val="single" w:sz="4" w:space="0" w:color="auto"/>
            </w:tcBorders>
            <w:noWrap/>
            <w:vAlign w:val="center"/>
          </w:tcPr>
          <w:p w14:paraId="34339A1E" w14:textId="77777777" w:rsidR="004667F2" w:rsidRDefault="006F5207" w:rsidP="007E62B4">
            <w:pPr>
              <w:widowControl/>
              <w:rPr>
                <w:rFonts w:hAnsi="宋体" w:cs="Tahoma"/>
                <w:sz w:val="20"/>
              </w:rPr>
            </w:pPr>
            <w:r>
              <w:rPr>
                <w:rFonts w:hAnsi="宋体" w:cs="Tahoma" w:hint="eastAsia"/>
                <w:sz w:val="20"/>
              </w:rPr>
              <w:t>科达、三步</w:t>
            </w:r>
          </w:p>
        </w:tc>
      </w:tr>
      <w:tr w:rsidR="004667F2" w14:paraId="58CA8470" w14:textId="77777777">
        <w:trPr>
          <w:trHeight w:val="786"/>
        </w:trPr>
        <w:tc>
          <w:tcPr>
            <w:tcW w:w="567" w:type="dxa"/>
            <w:tcBorders>
              <w:top w:val="single" w:sz="4" w:space="0" w:color="auto"/>
              <w:left w:val="single" w:sz="4" w:space="0" w:color="auto"/>
              <w:bottom w:val="single" w:sz="4" w:space="0" w:color="auto"/>
              <w:right w:val="single" w:sz="4" w:space="0" w:color="auto"/>
            </w:tcBorders>
            <w:noWrap/>
            <w:vAlign w:val="center"/>
          </w:tcPr>
          <w:p w14:paraId="7B9CEA48" w14:textId="01131DE1" w:rsidR="004667F2" w:rsidRDefault="001003CC">
            <w:pPr>
              <w:widowControl/>
              <w:jc w:val="center"/>
              <w:rPr>
                <w:rFonts w:hAnsi="宋体" w:cs="Tahoma"/>
                <w:sz w:val="20"/>
              </w:rPr>
            </w:pPr>
            <w:r>
              <w:rPr>
                <w:rFonts w:hAnsi="宋体" w:cs="Tahoma" w:hint="eastAsia"/>
                <w:sz w:val="20"/>
              </w:rPr>
              <w:lastRenderedPageBreak/>
              <w:t>3</w:t>
            </w:r>
          </w:p>
        </w:tc>
        <w:tc>
          <w:tcPr>
            <w:tcW w:w="851" w:type="dxa"/>
            <w:tcBorders>
              <w:top w:val="single" w:sz="4" w:space="0" w:color="auto"/>
              <w:left w:val="single" w:sz="4" w:space="0" w:color="auto"/>
              <w:bottom w:val="single" w:sz="4" w:space="0" w:color="auto"/>
              <w:right w:val="single" w:sz="4" w:space="0" w:color="auto"/>
            </w:tcBorders>
            <w:noWrap/>
            <w:vAlign w:val="center"/>
          </w:tcPr>
          <w:p w14:paraId="4DD4C6AA" w14:textId="77777777" w:rsidR="004667F2" w:rsidRDefault="006F5207">
            <w:pPr>
              <w:widowControl/>
              <w:jc w:val="left"/>
              <w:rPr>
                <w:rFonts w:hAnsi="宋体" w:cs="Tahoma"/>
                <w:sz w:val="20"/>
              </w:rPr>
            </w:pPr>
            <w:r>
              <w:rPr>
                <w:rFonts w:hAnsi="宋体" w:cs="Tahoma" w:hint="eastAsia"/>
                <w:sz w:val="20"/>
              </w:rPr>
              <w:t>安装配套材料</w:t>
            </w:r>
          </w:p>
        </w:tc>
        <w:tc>
          <w:tcPr>
            <w:tcW w:w="5528" w:type="dxa"/>
            <w:tcBorders>
              <w:top w:val="single" w:sz="4" w:space="0" w:color="auto"/>
              <w:left w:val="single" w:sz="4" w:space="0" w:color="auto"/>
              <w:bottom w:val="single" w:sz="4" w:space="0" w:color="auto"/>
              <w:right w:val="single" w:sz="4" w:space="0" w:color="auto"/>
            </w:tcBorders>
            <w:noWrap/>
            <w:vAlign w:val="center"/>
          </w:tcPr>
          <w:p w14:paraId="76D640FF" w14:textId="7C3120EA" w:rsidR="004667F2" w:rsidRDefault="006F5207">
            <w:pPr>
              <w:adjustRightInd w:val="0"/>
              <w:snapToGrid w:val="0"/>
              <w:rPr>
                <w:sz w:val="20"/>
              </w:rPr>
            </w:pPr>
            <w:r>
              <w:rPr>
                <w:rFonts w:hint="eastAsia"/>
                <w:sz w:val="20"/>
              </w:rPr>
              <w:t>提供</w:t>
            </w:r>
            <w:r w:rsidR="001003CC">
              <w:rPr>
                <w:rFonts w:hint="eastAsia"/>
                <w:sz w:val="20"/>
              </w:rPr>
              <w:t>设备</w:t>
            </w:r>
            <w:r>
              <w:rPr>
                <w:rFonts w:hint="eastAsia"/>
                <w:sz w:val="20"/>
              </w:rPr>
              <w:t>安装所需的高清线缆、电源线以及安装所需要的辅材；提供现场的安装调试服务</w:t>
            </w:r>
            <w:r w:rsidR="001003CC">
              <w:rPr>
                <w:rFonts w:hint="eastAsia"/>
                <w:sz w:val="20"/>
              </w:rPr>
              <w:t>和</w:t>
            </w:r>
            <w:r>
              <w:rPr>
                <w:rFonts w:hint="eastAsia"/>
                <w:sz w:val="20"/>
              </w:rPr>
              <w:t>售后培训工作。</w:t>
            </w:r>
          </w:p>
        </w:tc>
        <w:tc>
          <w:tcPr>
            <w:tcW w:w="567" w:type="dxa"/>
            <w:tcBorders>
              <w:top w:val="single" w:sz="4" w:space="0" w:color="auto"/>
              <w:left w:val="single" w:sz="4" w:space="0" w:color="auto"/>
              <w:bottom w:val="single" w:sz="4" w:space="0" w:color="auto"/>
              <w:right w:val="single" w:sz="4" w:space="0" w:color="auto"/>
            </w:tcBorders>
            <w:noWrap/>
            <w:vAlign w:val="center"/>
          </w:tcPr>
          <w:p w14:paraId="14885D4B" w14:textId="77777777" w:rsidR="004667F2" w:rsidRDefault="006F5207">
            <w:pPr>
              <w:widowControl/>
              <w:jc w:val="center"/>
              <w:rPr>
                <w:rFonts w:hAnsi="宋体" w:cs="Tahoma"/>
                <w:sz w:val="20"/>
              </w:rPr>
            </w:pPr>
            <w:r>
              <w:rPr>
                <w:rFonts w:hAnsi="宋体" w:cs="Tahoma" w:hint="eastAsia"/>
                <w:sz w:val="20"/>
              </w:rPr>
              <w:t>批</w:t>
            </w:r>
          </w:p>
        </w:tc>
        <w:tc>
          <w:tcPr>
            <w:tcW w:w="567" w:type="dxa"/>
            <w:tcBorders>
              <w:top w:val="single" w:sz="4" w:space="0" w:color="auto"/>
              <w:left w:val="single" w:sz="4" w:space="0" w:color="auto"/>
              <w:bottom w:val="single" w:sz="4" w:space="0" w:color="auto"/>
              <w:right w:val="single" w:sz="4" w:space="0" w:color="auto"/>
            </w:tcBorders>
            <w:noWrap/>
            <w:vAlign w:val="center"/>
          </w:tcPr>
          <w:p w14:paraId="4E6FB407" w14:textId="77777777" w:rsidR="004667F2" w:rsidRDefault="006F5207">
            <w:pPr>
              <w:widowControl/>
              <w:jc w:val="center"/>
              <w:rPr>
                <w:rFonts w:hAnsi="宋体" w:cs="Tahoma"/>
                <w:sz w:val="20"/>
              </w:rPr>
            </w:pPr>
            <w:r>
              <w:rPr>
                <w:rFonts w:hAnsi="宋体" w:cs="Tahoma" w:hint="eastAsia"/>
                <w:sz w:val="20"/>
              </w:rPr>
              <w:t>1</w:t>
            </w:r>
          </w:p>
        </w:tc>
        <w:tc>
          <w:tcPr>
            <w:tcW w:w="779" w:type="dxa"/>
            <w:tcBorders>
              <w:top w:val="single" w:sz="4" w:space="0" w:color="auto"/>
              <w:left w:val="single" w:sz="4" w:space="0" w:color="auto"/>
              <w:bottom w:val="single" w:sz="4" w:space="0" w:color="auto"/>
              <w:right w:val="single" w:sz="4" w:space="0" w:color="auto"/>
            </w:tcBorders>
            <w:noWrap/>
            <w:vAlign w:val="center"/>
          </w:tcPr>
          <w:p w14:paraId="2E5A49B6" w14:textId="77777777" w:rsidR="004667F2" w:rsidRDefault="004667F2">
            <w:pPr>
              <w:widowControl/>
              <w:jc w:val="center"/>
              <w:rPr>
                <w:rFonts w:hAnsi="宋体" w:cs="Tahoma"/>
                <w:sz w:val="20"/>
              </w:rPr>
            </w:pPr>
          </w:p>
        </w:tc>
      </w:tr>
    </w:tbl>
    <w:p w14:paraId="6C4794CD" w14:textId="77777777" w:rsidR="004667F2" w:rsidRDefault="004667F2">
      <w:pPr>
        <w:pStyle w:val="10"/>
        <w:spacing w:line="520" w:lineRule="exact"/>
        <w:ind w:firstLineChars="0" w:firstLine="0"/>
        <w:rPr>
          <w:sz w:val="28"/>
          <w:szCs w:val="28"/>
        </w:rPr>
      </w:pPr>
    </w:p>
    <w:p w14:paraId="11246DB1" w14:textId="77777777" w:rsidR="004667F2" w:rsidRDefault="006F5207">
      <w:pPr>
        <w:adjustRightInd w:val="0"/>
        <w:snapToGrid w:val="0"/>
        <w:spacing w:line="312" w:lineRule="auto"/>
        <w:ind w:firstLineChars="200" w:firstLine="640"/>
        <w:rPr>
          <w:rFonts w:ascii="黑体" w:eastAsia="黑体" w:hAnsi="黑体" w:cs="黑体"/>
          <w:bCs/>
          <w:sz w:val="32"/>
          <w:szCs w:val="32"/>
        </w:rPr>
      </w:pPr>
      <w:r>
        <w:rPr>
          <w:rFonts w:ascii="黑体" w:eastAsia="黑体" w:hAnsi="黑体" w:cs="黑体" w:hint="eastAsia"/>
          <w:bCs/>
          <w:sz w:val="32"/>
          <w:szCs w:val="32"/>
        </w:rPr>
        <w:t>四、</w:t>
      </w:r>
      <w:bookmarkStart w:id="0" w:name="_GoBack"/>
      <w:r>
        <w:rPr>
          <w:rFonts w:ascii="黑体" w:eastAsia="黑体" w:hAnsi="黑体" w:cs="黑体" w:hint="eastAsia"/>
          <w:bCs/>
          <w:sz w:val="32"/>
          <w:szCs w:val="32"/>
        </w:rPr>
        <w:t>竞价相关要求</w:t>
      </w:r>
      <w:bookmarkEnd w:id="0"/>
    </w:p>
    <w:p w14:paraId="3D90E476" w14:textId="77777777" w:rsidR="004667F2" w:rsidRDefault="006F5207">
      <w:pPr>
        <w:adjustRightInd w:val="0"/>
        <w:snapToGrid w:val="0"/>
        <w:spacing w:line="578"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（一）本需求说明书第三点“</w:t>
      </w:r>
      <w:r>
        <w:rPr>
          <w:rFonts w:ascii="仿宋_GB2312" w:eastAsia="仿宋_GB2312" w:hAnsi="仿宋_GB2312" w:cs="仿宋_GB2312" w:hint="eastAsia"/>
          <w:b/>
          <w:sz w:val="32"/>
          <w:szCs w:val="32"/>
        </w:rPr>
        <w:t>视频终端和摄像机设备指标参数和要求</w:t>
      </w:r>
      <w:r>
        <w:rPr>
          <w:rFonts w:ascii="仿宋_GB2312" w:eastAsia="仿宋_GB2312" w:hAnsi="仿宋_GB2312" w:cs="仿宋_GB2312" w:hint="eastAsia"/>
          <w:sz w:val="32"/>
          <w:szCs w:val="32"/>
        </w:rPr>
        <w:t>”所列表格中所有的指标或要求均不允许有负偏离，若有负偏离将视为无效竞价。</w:t>
      </w:r>
    </w:p>
    <w:p w14:paraId="7A994F71" w14:textId="77777777" w:rsidR="004667F2" w:rsidRDefault="006F5207">
      <w:pPr>
        <w:adjustRightInd w:val="0"/>
        <w:snapToGrid w:val="0"/>
        <w:spacing w:line="578"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二）竞价方需上传竞价参数中要求的全部资料及设备原厂针对本项目的售后服务承诺函（3年质保，7x24小时远程支持，8小时现场服务）电子扫描件，签订合同前需提供加盖原厂鲜章的产品3C证书、电信入网许可证书和售后承诺服务函纸质原件以及所需提供的证明材料。</w:t>
      </w:r>
    </w:p>
    <w:p w14:paraId="66899450" w14:textId="149910CB" w:rsidR="004667F2" w:rsidRPr="007E62B4" w:rsidRDefault="006F5207">
      <w:pPr>
        <w:adjustRightInd w:val="0"/>
        <w:snapToGrid w:val="0"/>
        <w:spacing w:line="578" w:lineRule="exact"/>
        <w:ind w:firstLineChars="200" w:firstLine="640"/>
        <w:rPr>
          <w:rFonts w:ascii="仿宋_GB2312" w:eastAsia="仿宋_GB2312" w:hAnsi="仿宋_GB2312" w:cs="仿宋_GB2312"/>
          <w:kern w:val="2"/>
          <w:sz w:val="32"/>
          <w:szCs w:val="32"/>
        </w:rPr>
      </w:pPr>
      <w:r w:rsidRPr="007E62B4">
        <w:rPr>
          <w:rFonts w:ascii="仿宋_GB2312" w:eastAsia="仿宋_GB2312" w:hAnsi="仿宋_GB2312" w:cs="仿宋_GB2312" w:hint="eastAsia"/>
          <w:kern w:val="2"/>
          <w:sz w:val="32"/>
          <w:szCs w:val="32"/>
        </w:rPr>
        <w:t>（三）</w:t>
      </w:r>
      <w:r w:rsidR="006F040E" w:rsidRPr="006F040E">
        <w:rPr>
          <w:rFonts w:ascii="仿宋_GB2312" w:eastAsia="仿宋_GB2312" w:hAnsi="仿宋_GB2312" w:cs="仿宋_GB2312" w:hint="eastAsia"/>
          <w:kern w:val="2"/>
          <w:sz w:val="32"/>
          <w:szCs w:val="32"/>
        </w:rPr>
        <w:t>本项目采购内容包括设备采购、安装、系统集成、调试、质保、培训、技术支持等内容。本次竞价采购设备为岳池县税务系统视频会议</w:t>
      </w:r>
      <w:r w:rsidR="006F040E">
        <w:rPr>
          <w:rFonts w:ascii="仿宋_GB2312" w:eastAsia="仿宋_GB2312" w:hAnsi="仿宋_GB2312" w:cs="仿宋_GB2312" w:hint="eastAsia"/>
          <w:kern w:val="2"/>
          <w:sz w:val="32"/>
          <w:szCs w:val="32"/>
        </w:rPr>
        <w:t>室</w:t>
      </w:r>
      <w:r w:rsidR="006F040E" w:rsidRPr="007E62B4">
        <w:rPr>
          <w:rFonts w:ascii="仿宋_GB2312" w:eastAsia="仿宋_GB2312" w:hAnsi="仿宋_GB2312" w:cs="仿宋_GB2312" w:hint="eastAsia"/>
          <w:kern w:val="2"/>
          <w:sz w:val="32"/>
          <w:szCs w:val="32"/>
        </w:rPr>
        <w:t>视频会议终端1台和配套</w:t>
      </w:r>
      <w:r w:rsidR="006F040E">
        <w:rPr>
          <w:rFonts w:ascii="仿宋_GB2312" w:eastAsia="仿宋_GB2312" w:hAnsi="仿宋_GB2312" w:cs="仿宋_GB2312" w:hint="eastAsia"/>
          <w:kern w:val="2"/>
          <w:sz w:val="32"/>
          <w:szCs w:val="32"/>
        </w:rPr>
        <w:t>视频会议</w:t>
      </w:r>
      <w:r w:rsidR="006F040E" w:rsidRPr="007E62B4">
        <w:rPr>
          <w:rFonts w:ascii="仿宋_GB2312" w:eastAsia="仿宋_GB2312" w:hAnsi="仿宋_GB2312" w:cs="仿宋_GB2312" w:hint="eastAsia"/>
          <w:kern w:val="2"/>
          <w:sz w:val="32"/>
          <w:szCs w:val="32"/>
        </w:rPr>
        <w:t>室前置摄像机1台</w:t>
      </w:r>
      <w:r w:rsidR="006F040E" w:rsidRPr="006F040E">
        <w:rPr>
          <w:rFonts w:ascii="仿宋_GB2312" w:eastAsia="仿宋_GB2312" w:hAnsi="仿宋_GB2312" w:cs="仿宋_GB2312" w:hint="eastAsia"/>
          <w:kern w:val="2"/>
          <w:sz w:val="32"/>
          <w:szCs w:val="32"/>
        </w:rPr>
        <w:t>，竞价方需确保所供应设备能与广安市税务局视频会议平台进行联通与接入，承诺保证所供设备能正常接入广安市税务局现有视频会议系统，承诺能够达到项目预期需求和性能，如不能达到集成、互联互通要求，所造</w:t>
      </w:r>
      <w:r w:rsidR="006F040E" w:rsidRPr="006F040E">
        <w:rPr>
          <w:rFonts w:ascii="仿宋_GB2312" w:eastAsia="仿宋_GB2312" w:hAnsi="仿宋_GB2312" w:cs="仿宋_GB2312" w:hint="eastAsia"/>
          <w:kern w:val="2"/>
          <w:sz w:val="32"/>
          <w:szCs w:val="32"/>
        </w:rPr>
        <w:lastRenderedPageBreak/>
        <w:t>成的采购人损失由供应商承担。</w:t>
      </w:r>
    </w:p>
    <w:p w14:paraId="470BC16A" w14:textId="6059B666" w:rsidR="004667F2" w:rsidRDefault="006F5207">
      <w:pPr>
        <w:pStyle w:val="11"/>
        <w:adjustRightInd w:val="0"/>
        <w:snapToGrid w:val="0"/>
        <w:spacing w:line="578"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（四）竞价方竞价成功后，须在3个工作日内与我方签订采购合同，</w:t>
      </w:r>
      <w:r w:rsidR="007E62B4">
        <w:rPr>
          <w:rFonts w:ascii="仿宋_GB2312" w:eastAsia="仿宋_GB2312" w:hAnsi="仿宋_GB2312" w:cs="仿宋_GB2312" w:hint="eastAsia"/>
          <w:sz w:val="32"/>
          <w:szCs w:val="32"/>
        </w:rPr>
        <w:t>10</w:t>
      </w:r>
      <w:r>
        <w:rPr>
          <w:rFonts w:ascii="仿宋_GB2312" w:eastAsia="仿宋_GB2312" w:hAnsi="仿宋_GB2312" w:cs="仿宋_GB2312" w:hint="eastAsia"/>
          <w:sz w:val="32"/>
          <w:szCs w:val="32"/>
        </w:rPr>
        <w:t>个工作日内由竞价方人员将全部商品送货上门至我方指定地点，配合我方相关人员进行核查验收</w:t>
      </w:r>
      <w:r w:rsidR="007E62B4">
        <w:rPr>
          <w:rFonts w:ascii="仿宋_GB2312" w:eastAsia="仿宋_GB2312" w:hAnsi="仿宋_GB2312" w:cs="仿宋_GB2312" w:hint="eastAsia"/>
          <w:sz w:val="32"/>
          <w:szCs w:val="32"/>
        </w:rPr>
        <w:t>后进行设备安装调试</w:t>
      </w:r>
      <w:r>
        <w:rPr>
          <w:rFonts w:ascii="仿宋_GB2312" w:eastAsia="仿宋_GB2312" w:hAnsi="仿宋_GB2312" w:cs="仿宋_GB2312" w:hint="eastAsia"/>
          <w:sz w:val="32"/>
          <w:szCs w:val="32"/>
        </w:rPr>
        <w:t>。</w:t>
      </w:r>
      <w:r w:rsidR="002A70D5" w:rsidRPr="002A70D5">
        <w:rPr>
          <w:rFonts w:ascii="仿宋_GB2312" w:eastAsia="仿宋_GB2312" w:hAnsi="仿宋_GB2312" w:cs="仿宋_GB2312" w:hint="eastAsia"/>
          <w:sz w:val="32"/>
          <w:szCs w:val="32"/>
        </w:rPr>
        <w:t>我方不接受竞价方未到场的第三方快递物流送货方式。</w:t>
      </w:r>
      <w:r>
        <w:rPr>
          <w:rFonts w:ascii="仿宋_GB2312" w:eastAsia="仿宋_GB2312" w:hAnsi="仿宋_GB2312" w:cs="仿宋_GB2312" w:hint="eastAsia"/>
          <w:sz w:val="32"/>
          <w:szCs w:val="32"/>
        </w:rPr>
        <w:t xml:space="preserve"> </w:t>
      </w:r>
    </w:p>
    <w:p w14:paraId="2907DF1E" w14:textId="77777777" w:rsidR="004667F2" w:rsidRDefault="006F5207">
      <w:pPr>
        <w:pStyle w:val="11"/>
        <w:adjustRightInd w:val="0"/>
        <w:snapToGrid w:val="0"/>
        <w:spacing w:line="578"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五）竞价方必须认真审核本需求说明书所列技术参数和竞价要求，若发现竞价方存在未实质性响应需求说明书的行为，我方将视该竞价为无效竞价；竞价方如明知不满足需求说明书中所列的品牌、型号、技术参数和后续服务的要求，还是进行恶意竞价，或因竞价方虚假竞价导致采购失败或延误的，我方将根据税务采购网相关制度和规章，报有关部门处理，并在税务采购网平台将其列为失信供应商记录备案。</w:t>
      </w:r>
    </w:p>
    <w:sectPr w:rsidR="004667F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A8072E8" w14:textId="77777777" w:rsidR="00C12ABF" w:rsidRDefault="00C12ABF" w:rsidP="002A70D5">
      <w:r>
        <w:separator/>
      </w:r>
    </w:p>
  </w:endnote>
  <w:endnote w:type="continuationSeparator" w:id="0">
    <w:p w14:paraId="0FD507EB" w14:textId="77777777" w:rsidR="00C12ABF" w:rsidRDefault="00C12ABF" w:rsidP="002A70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altName w:val="Arial Unicode MS"/>
    <w:charset w:val="86"/>
    <w:family w:val="auto"/>
    <w:pitch w:val="default"/>
    <w:sig w:usb0="00000000"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仿宋_GB2312">
    <w:altName w:val="仿宋"/>
    <w:charset w:val="86"/>
    <w:family w:val="auto"/>
    <w:pitch w:val="default"/>
    <w:sig w:usb0="00000001" w:usb1="080E0000" w:usb2="0000000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D5AFFC0" w14:textId="77777777" w:rsidR="00C12ABF" w:rsidRDefault="00C12ABF" w:rsidP="002A70D5">
      <w:r>
        <w:separator/>
      </w:r>
    </w:p>
  </w:footnote>
  <w:footnote w:type="continuationSeparator" w:id="0">
    <w:p w14:paraId="0B9E1C95" w14:textId="77777777" w:rsidR="00C12ABF" w:rsidRDefault="00C12ABF" w:rsidP="002A70D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1"/>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5FF7"/>
    <w:rsid w:val="96DDB397"/>
    <w:rsid w:val="97D908D4"/>
    <w:rsid w:val="CFF26D28"/>
    <w:rsid w:val="EB9DC75A"/>
    <w:rsid w:val="F7FBB6FA"/>
    <w:rsid w:val="FBAF050E"/>
    <w:rsid w:val="FF7F5BAC"/>
    <w:rsid w:val="000C01E5"/>
    <w:rsid w:val="001003CC"/>
    <w:rsid w:val="00153AB6"/>
    <w:rsid w:val="00155263"/>
    <w:rsid w:val="001E0A92"/>
    <w:rsid w:val="0021174E"/>
    <w:rsid w:val="00285E49"/>
    <w:rsid w:val="002A70D5"/>
    <w:rsid w:val="002D78AD"/>
    <w:rsid w:val="00371386"/>
    <w:rsid w:val="00384531"/>
    <w:rsid w:val="00384F5B"/>
    <w:rsid w:val="003A34A7"/>
    <w:rsid w:val="003E4A15"/>
    <w:rsid w:val="003F76F5"/>
    <w:rsid w:val="004057B5"/>
    <w:rsid w:val="004667F2"/>
    <w:rsid w:val="004A7606"/>
    <w:rsid w:val="00607CDE"/>
    <w:rsid w:val="00685FF7"/>
    <w:rsid w:val="006B129A"/>
    <w:rsid w:val="006B357C"/>
    <w:rsid w:val="006D05CF"/>
    <w:rsid w:val="006F040E"/>
    <w:rsid w:val="006F5207"/>
    <w:rsid w:val="0079122B"/>
    <w:rsid w:val="007A4F4E"/>
    <w:rsid w:val="007B21AB"/>
    <w:rsid w:val="007E62B4"/>
    <w:rsid w:val="008127B3"/>
    <w:rsid w:val="008374D8"/>
    <w:rsid w:val="008C0CCB"/>
    <w:rsid w:val="008D31AA"/>
    <w:rsid w:val="008D4CC5"/>
    <w:rsid w:val="009B3F2B"/>
    <w:rsid w:val="00A51F1A"/>
    <w:rsid w:val="00A86653"/>
    <w:rsid w:val="00AC27D5"/>
    <w:rsid w:val="00AE4616"/>
    <w:rsid w:val="00AE6370"/>
    <w:rsid w:val="00B06CCC"/>
    <w:rsid w:val="00B17971"/>
    <w:rsid w:val="00C12ABF"/>
    <w:rsid w:val="00C37E65"/>
    <w:rsid w:val="00C66C7C"/>
    <w:rsid w:val="00C700FD"/>
    <w:rsid w:val="00CA3915"/>
    <w:rsid w:val="00CF13AD"/>
    <w:rsid w:val="00D41AEB"/>
    <w:rsid w:val="00DA108B"/>
    <w:rsid w:val="00EF3F69"/>
    <w:rsid w:val="00F97742"/>
    <w:rsid w:val="02123583"/>
    <w:rsid w:val="0BFE3286"/>
    <w:rsid w:val="19DF2F51"/>
    <w:rsid w:val="1BF956CF"/>
    <w:rsid w:val="1C55430A"/>
    <w:rsid w:val="1CB56D70"/>
    <w:rsid w:val="2338636B"/>
    <w:rsid w:val="2CA70915"/>
    <w:rsid w:val="2FCC5EF4"/>
    <w:rsid w:val="33C520BC"/>
    <w:rsid w:val="38545D10"/>
    <w:rsid w:val="3AFBC959"/>
    <w:rsid w:val="3D096DE8"/>
    <w:rsid w:val="3EC66237"/>
    <w:rsid w:val="49492F43"/>
    <w:rsid w:val="49A8647B"/>
    <w:rsid w:val="51F67FEA"/>
    <w:rsid w:val="53F671F8"/>
    <w:rsid w:val="571C0313"/>
    <w:rsid w:val="5A841C50"/>
    <w:rsid w:val="693449BA"/>
    <w:rsid w:val="6CBA03D2"/>
    <w:rsid w:val="6EA270D4"/>
    <w:rsid w:val="6EDDD838"/>
    <w:rsid w:val="6FDF1CEE"/>
    <w:rsid w:val="71D3300A"/>
    <w:rsid w:val="74BA691F"/>
    <w:rsid w:val="791536EC"/>
    <w:rsid w:val="7BDF5EBE"/>
    <w:rsid w:val="7CFFFF61"/>
    <w:rsid w:val="7F77CC7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37121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Body Text" w:uiPriority="99"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rFonts w:ascii="宋体" w:eastAsia="宋体" w:hAnsi="Times New Roman" w:cs="Times New Roman"/>
      <w:sz w:val="3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uiPriority w:val="99"/>
    <w:qFormat/>
    <w:pPr>
      <w:widowControl/>
      <w:spacing w:line="360" w:lineRule="auto"/>
    </w:pPr>
    <w:rPr>
      <w:rFonts w:ascii="Times New Roman"/>
      <w:color w:val="FF0000"/>
      <w:sz w:val="20"/>
    </w:rPr>
  </w:style>
  <w:style w:type="paragraph" w:styleId="a4">
    <w:name w:val="footer"/>
    <w:basedOn w:val="a"/>
    <w:link w:val="Char"/>
    <w:qFormat/>
    <w:pPr>
      <w:tabs>
        <w:tab w:val="center" w:pos="4153"/>
        <w:tab w:val="right" w:pos="8306"/>
      </w:tabs>
      <w:snapToGrid w:val="0"/>
      <w:jc w:val="left"/>
    </w:pPr>
    <w:rPr>
      <w:sz w:val="18"/>
      <w:szCs w:val="18"/>
    </w:rPr>
  </w:style>
  <w:style w:type="paragraph" w:styleId="a5">
    <w:name w:val="header"/>
    <w:basedOn w:val="a"/>
    <w:link w:val="Char0"/>
    <w:qFormat/>
    <w:pPr>
      <w:pBdr>
        <w:bottom w:val="single" w:sz="6" w:space="1" w:color="auto"/>
      </w:pBdr>
      <w:tabs>
        <w:tab w:val="center" w:pos="4153"/>
        <w:tab w:val="right" w:pos="8306"/>
      </w:tabs>
      <w:snapToGrid w:val="0"/>
      <w:jc w:val="center"/>
    </w:pPr>
    <w:rPr>
      <w:sz w:val="18"/>
      <w:szCs w:val="18"/>
    </w:rPr>
  </w:style>
  <w:style w:type="paragraph" w:customStyle="1" w:styleId="1">
    <w:name w:val="列出段落1"/>
    <w:basedOn w:val="a"/>
    <w:uiPriority w:val="34"/>
    <w:qFormat/>
    <w:pPr>
      <w:ind w:firstLineChars="200" w:firstLine="420"/>
    </w:pPr>
  </w:style>
  <w:style w:type="paragraph" w:customStyle="1" w:styleId="10">
    <w:name w:val="无间隔1"/>
    <w:uiPriority w:val="1"/>
    <w:qFormat/>
    <w:pPr>
      <w:widowControl w:val="0"/>
      <w:spacing w:line="360" w:lineRule="auto"/>
      <w:ind w:firstLineChars="200" w:firstLine="198"/>
    </w:pPr>
    <w:rPr>
      <w:rFonts w:ascii="Calibri" w:eastAsia="宋体" w:hAnsi="Calibri" w:cs="Times New Roman"/>
      <w:kern w:val="2"/>
      <w:sz w:val="24"/>
      <w:szCs w:val="22"/>
    </w:rPr>
  </w:style>
  <w:style w:type="character" w:customStyle="1" w:styleId="Char0">
    <w:name w:val="页眉 Char"/>
    <w:basedOn w:val="a1"/>
    <w:link w:val="a5"/>
    <w:qFormat/>
    <w:rPr>
      <w:rFonts w:ascii="宋体" w:eastAsia="宋体" w:hAnsi="Times New Roman" w:cs="Times New Roman"/>
      <w:sz w:val="18"/>
      <w:szCs w:val="18"/>
    </w:rPr>
  </w:style>
  <w:style w:type="character" w:customStyle="1" w:styleId="Char">
    <w:name w:val="页脚 Char"/>
    <w:basedOn w:val="a1"/>
    <w:link w:val="a4"/>
    <w:qFormat/>
    <w:rPr>
      <w:rFonts w:ascii="宋体" w:eastAsia="宋体" w:hAnsi="Times New Roman" w:cs="Times New Roman"/>
      <w:sz w:val="18"/>
      <w:szCs w:val="18"/>
    </w:rPr>
  </w:style>
  <w:style w:type="paragraph" w:customStyle="1" w:styleId="11">
    <w:name w:val="列表段落1"/>
    <w:basedOn w:val="a"/>
    <w:qFormat/>
    <w:pPr>
      <w:ind w:firstLineChars="200" w:firstLine="420"/>
    </w:pPr>
    <w:rPr>
      <w:rFonts w:ascii="Calibri" w:hAnsi="Calibri"/>
      <w:kern w:val="2"/>
      <w:sz w:val="21"/>
      <w:szCs w:val="21"/>
    </w:rPr>
  </w:style>
  <w:style w:type="paragraph" w:styleId="a6">
    <w:name w:val="List Paragraph"/>
    <w:basedOn w:val="a"/>
    <w:uiPriority w:val="99"/>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Body Text" w:uiPriority="99"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rFonts w:ascii="宋体" w:eastAsia="宋体" w:hAnsi="Times New Roman" w:cs="Times New Roman"/>
      <w:sz w:val="3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uiPriority w:val="99"/>
    <w:qFormat/>
    <w:pPr>
      <w:widowControl/>
      <w:spacing w:line="360" w:lineRule="auto"/>
    </w:pPr>
    <w:rPr>
      <w:rFonts w:ascii="Times New Roman"/>
      <w:color w:val="FF0000"/>
      <w:sz w:val="20"/>
    </w:rPr>
  </w:style>
  <w:style w:type="paragraph" w:styleId="a4">
    <w:name w:val="footer"/>
    <w:basedOn w:val="a"/>
    <w:link w:val="Char"/>
    <w:qFormat/>
    <w:pPr>
      <w:tabs>
        <w:tab w:val="center" w:pos="4153"/>
        <w:tab w:val="right" w:pos="8306"/>
      </w:tabs>
      <w:snapToGrid w:val="0"/>
      <w:jc w:val="left"/>
    </w:pPr>
    <w:rPr>
      <w:sz w:val="18"/>
      <w:szCs w:val="18"/>
    </w:rPr>
  </w:style>
  <w:style w:type="paragraph" w:styleId="a5">
    <w:name w:val="header"/>
    <w:basedOn w:val="a"/>
    <w:link w:val="Char0"/>
    <w:qFormat/>
    <w:pPr>
      <w:pBdr>
        <w:bottom w:val="single" w:sz="6" w:space="1" w:color="auto"/>
      </w:pBdr>
      <w:tabs>
        <w:tab w:val="center" w:pos="4153"/>
        <w:tab w:val="right" w:pos="8306"/>
      </w:tabs>
      <w:snapToGrid w:val="0"/>
      <w:jc w:val="center"/>
    </w:pPr>
    <w:rPr>
      <w:sz w:val="18"/>
      <w:szCs w:val="18"/>
    </w:rPr>
  </w:style>
  <w:style w:type="paragraph" w:customStyle="1" w:styleId="1">
    <w:name w:val="列出段落1"/>
    <w:basedOn w:val="a"/>
    <w:uiPriority w:val="34"/>
    <w:qFormat/>
    <w:pPr>
      <w:ind w:firstLineChars="200" w:firstLine="420"/>
    </w:pPr>
  </w:style>
  <w:style w:type="paragraph" w:customStyle="1" w:styleId="10">
    <w:name w:val="无间隔1"/>
    <w:uiPriority w:val="1"/>
    <w:qFormat/>
    <w:pPr>
      <w:widowControl w:val="0"/>
      <w:spacing w:line="360" w:lineRule="auto"/>
      <w:ind w:firstLineChars="200" w:firstLine="198"/>
    </w:pPr>
    <w:rPr>
      <w:rFonts w:ascii="Calibri" w:eastAsia="宋体" w:hAnsi="Calibri" w:cs="Times New Roman"/>
      <w:kern w:val="2"/>
      <w:sz w:val="24"/>
      <w:szCs w:val="22"/>
    </w:rPr>
  </w:style>
  <w:style w:type="character" w:customStyle="1" w:styleId="Char0">
    <w:name w:val="页眉 Char"/>
    <w:basedOn w:val="a1"/>
    <w:link w:val="a5"/>
    <w:qFormat/>
    <w:rPr>
      <w:rFonts w:ascii="宋体" w:eastAsia="宋体" w:hAnsi="Times New Roman" w:cs="Times New Roman"/>
      <w:sz w:val="18"/>
      <w:szCs w:val="18"/>
    </w:rPr>
  </w:style>
  <w:style w:type="character" w:customStyle="1" w:styleId="Char">
    <w:name w:val="页脚 Char"/>
    <w:basedOn w:val="a1"/>
    <w:link w:val="a4"/>
    <w:qFormat/>
    <w:rPr>
      <w:rFonts w:ascii="宋体" w:eastAsia="宋体" w:hAnsi="Times New Roman" w:cs="Times New Roman"/>
      <w:sz w:val="18"/>
      <w:szCs w:val="18"/>
    </w:rPr>
  </w:style>
  <w:style w:type="paragraph" w:customStyle="1" w:styleId="11">
    <w:name w:val="列表段落1"/>
    <w:basedOn w:val="a"/>
    <w:qFormat/>
    <w:pPr>
      <w:ind w:firstLineChars="200" w:firstLine="420"/>
    </w:pPr>
    <w:rPr>
      <w:rFonts w:ascii="Calibri" w:hAnsi="Calibri"/>
      <w:kern w:val="2"/>
      <w:sz w:val="21"/>
      <w:szCs w:val="21"/>
    </w:rPr>
  </w:style>
  <w:style w:type="paragraph" w:styleId="a6">
    <w:name w:val="List Paragraph"/>
    <w:basedOn w:val="a"/>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293</Words>
  <Characters>1671</Characters>
  <Application>Microsoft Office Word</Application>
  <DocSecurity>0</DocSecurity>
  <Lines>13</Lines>
  <Paragraphs>3</Paragraphs>
  <ScaleCrop>false</ScaleCrop>
  <Company/>
  <LinksUpToDate>false</LinksUpToDate>
  <CharactersWithSpaces>1961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pc</cp:lastModifiedBy>
  <cp:revision>4</cp:revision>
  <dcterms:created xsi:type="dcterms:W3CDTF">2024-09-10T06:38:00Z</dcterms:created>
  <dcterms:modified xsi:type="dcterms:W3CDTF">2024-09-23T07:09:00Z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y fmtid="{D5CDD505-2E9C-101B-9397-08002B2CF9AE}" pid="3" name="ICV">
    <vt:lpwstr>E7C2B85651BF4DE284AFBB18188BC696</vt:lpwstr>
  </property>
</Properties>
</file>