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6611" w14:textId="77777777" w:rsidR="006C3612" w:rsidRDefault="00CB6D41">
      <w:pPr>
        <w:jc w:val="center"/>
        <w:rPr>
          <w:rFonts w:ascii="黑体" w:eastAsia="黑体" w:hAnsi="黑体" w:cs="黑体" w:hint="eastAsia"/>
          <w:sz w:val="36"/>
          <w:szCs w:val="36"/>
        </w:rPr>
      </w:pPr>
      <w:r>
        <w:rPr>
          <w:rFonts w:ascii="黑体" w:eastAsia="黑体" w:hAnsi="黑体" w:cs="黑体" w:hint="eastAsia"/>
          <w:sz w:val="36"/>
          <w:szCs w:val="36"/>
        </w:rPr>
        <w:t>国家税务总局安顺市税务局</w:t>
      </w:r>
    </w:p>
    <w:p w14:paraId="6C3A5C1C" w14:textId="40257DA8" w:rsidR="006C3612" w:rsidRDefault="00CB6D41">
      <w:pPr>
        <w:jc w:val="center"/>
        <w:rPr>
          <w:rFonts w:ascii="黑体" w:eastAsia="黑体" w:hAnsi="黑体" w:cs="黑体" w:hint="eastAsia"/>
          <w:sz w:val="36"/>
          <w:szCs w:val="36"/>
        </w:rPr>
      </w:pPr>
      <w:r>
        <w:rPr>
          <w:rFonts w:ascii="黑体" w:eastAsia="黑体" w:hAnsi="黑体" w:cs="黑体" w:hint="eastAsia"/>
          <w:sz w:val="36"/>
          <w:szCs w:val="36"/>
        </w:rPr>
        <w:t>数据</w:t>
      </w:r>
      <w:r w:rsidR="00B93B34">
        <w:rPr>
          <w:rFonts w:ascii="黑体" w:eastAsia="黑体" w:hAnsi="黑体" w:cs="黑体" w:hint="eastAsia"/>
          <w:sz w:val="36"/>
          <w:szCs w:val="36"/>
        </w:rPr>
        <w:t>处理室</w:t>
      </w:r>
      <w:r>
        <w:rPr>
          <w:rFonts w:ascii="黑体" w:eastAsia="黑体" w:hAnsi="黑体" w:cs="黑体" w:hint="eastAsia"/>
          <w:sz w:val="36"/>
          <w:szCs w:val="36"/>
        </w:rPr>
        <w:t>改造采购项目在线竞价需求文件</w:t>
      </w:r>
    </w:p>
    <w:p w14:paraId="15EC9862" w14:textId="77777777" w:rsidR="006C3612" w:rsidRDefault="006C3612">
      <w:pPr>
        <w:jc w:val="center"/>
        <w:rPr>
          <w:rFonts w:ascii="黑体" w:eastAsia="黑体" w:hAnsi="黑体" w:cs="黑体" w:hint="eastAsia"/>
          <w:sz w:val="36"/>
          <w:szCs w:val="36"/>
        </w:rPr>
      </w:pPr>
    </w:p>
    <w:p w14:paraId="309EA4F8" w14:textId="77777777" w:rsidR="006C3612" w:rsidRDefault="006C3612">
      <w:pPr>
        <w:jc w:val="center"/>
        <w:rPr>
          <w:rFonts w:ascii="黑体" w:eastAsia="黑体" w:hAnsi="黑体" w:cs="黑体" w:hint="eastAsia"/>
          <w:sz w:val="36"/>
          <w:szCs w:val="36"/>
        </w:rPr>
      </w:pPr>
    </w:p>
    <w:p w14:paraId="512B8EDE" w14:textId="77777777" w:rsidR="006C3612" w:rsidRDefault="006C3612">
      <w:pPr>
        <w:jc w:val="center"/>
        <w:rPr>
          <w:rFonts w:ascii="黑体" w:eastAsia="黑体" w:hAnsi="黑体" w:cs="黑体" w:hint="eastAsia"/>
          <w:sz w:val="36"/>
          <w:szCs w:val="36"/>
        </w:rPr>
      </w:pPr>
    </w:p>
    <w:p w14:paraId="0F14AD26" w14:textId="77777777" w:rsidR="006C3612" w:rsidRDefault="006C3612">
      <w:pPr>
        <w:jc w:val="center"/>
        <w:rPr>
          <w:rFonts w:ascii="黑体" w:eastAsia="黑体" w:hAnsi="黑体" w:cs="黑体" w:hint="eastAsia"/>
          <w:sz w:val="36"/>
          <w:szCs w:val="36"/>
        </w:rPr>
      </w:pPr>
    </w:p>
    <w:p w14:paraId="27433DC2" w14:textId="77777777" w:rsidR="006C3612" w:rsidRDefault="006C3612">
      <w:pPr>
        <w:jc w:val="center"/>
        <w:rPr>
          <w:rFonts w:ascii="黑体" w:eastAsia="黑体" w:hAnsi="黑体" w:cs="黑体" w:hint="eastAsia"/>
          <w:sz w:val="36"/>
          <w:szCs w:val="36"/>
        </w:rPr>
      </w:pPr>
    </w:p>
    <w:p w14:paraId="59A502BB" w14:textId="77777777" w:rsidR="006C3612" w:rsidRDefault="006C3612">
      <w:pPr>
        <w:jc w:val="center"/>
        <w:rPr>
          <w:rFonts w:ascii="黑体" w:eastAsia="黑体" w:hAnsi="黑体" w:cs="黑体" w:hint="eastAsia"/>
          <w:sz w:val="36"/>
          <w:szCs w:val="36"/>
        </w:rPr>
      </w:pPr>
    </w:p>
    <w:p w14:paraId="2A66B62C" w14:textId="77777777" w:rsidR="006C3612" w:rsidRDefault="006C3612">
      <w:pPr>
        <w:jc w:val="center"/>
        <w:rPr>
          <w:rFonts w:ascii="黑体" w:eastAsia="黑体" w:hAnsi="黑体" w:cs="黑体" w:hint="eastAsia"/>
          <w:sz w:val="36"/>
          <w:szCs w:val="36"/>
        </w:rPr>
      </w:pPr>
    </w:p>
    <w:p w14:paraId="41678196" w14:textId="77777777" w:rsidR="006C3612" w:rsidRDefault="006C3612">
      <w:pPr>
        <w:jc w:val="center"/>
        <w:rPr>
          <w:rFonts w:ascii="黑体" w:eastAsia="黑体" w:hAnsi="黑体" w:cs="黑体" w:hint="eastAsia"/>
          <w:sz w:val="36"/>
          <w:szCs w:val="36"/>
        </w:rPr>
      </w:pPr>
    </w:p>
    <w:p w14:paraId="3AE33BE6" w14:textId="77777777" w:rsidR="006C3612" w:rsidRDefault="006C3612">
      <w:pPr>
        <w:jc w:val="center"/>
        <w:rPr>
          <w:rFonts w:ascii="黑体" w:eastAsia="黑体" w:hAnsi="黑体" w:cs="黑体" w:hint="eastAsia"/>
          <w:sz w:val="36"/>
          <w:szCs w:val="36"/>
        </w:rPr>
      </w:pPr>
    </w:p>
    <w:p w14:paraId="3A7DA951" w14:textId="77777777" w:rsidR="006C3612" w:rsidRDefault="006C3612">
      <w:pPr>
        <w:jc w:val="center"/>
        <w:rPr>
          <w:rFonts w:ascii="黑体" w:eastAsia="黑体" w:hAnsi="黑体" w:cs="黑体" w:hint="eastAsia"/>
          <w:sz w:val="36"/>
          <w:szCs w:val="36"/>
        </w:rPr>
      </w:pPr>
    </w:p>
    <w:p w14:paraId="01D55C33" w14:textId="77777777" w:rsidR="006C3612" w:rsidRDefault="006C3612">
      <w:pPr>
        <w:jc w:val="center"/>
        <w:rPr>
          <w:rFonts w:ascii="黑体" w:eastAsia="黑体" w:hAnsi="黑体" w:cs="黑体" w:hint="eastAsia"/>
          <w:sz w:val="36"/>
          <w:szCs w:val="36"/>
        </w:rPr>
      </w:pPr>
    </w:p>
    <w:p w14:paraId="713EC6D9" w14:textId="77777777" w:rsidR="006C3612" w:rsidRDefault="006C3612">
      <w:pPr>
        <w:jc w:val="center"/>
        <w:rPr>
          <w:rFonts w:ascii="黑体" w:eastAsia="黑体" w:hAnsi="黑体" w:cs="黑体" w:hint="eastAsia"/>
          <w:sz w:val="36"/>
          <w:szCs w:val="36"/>
        </w:rPr>
      </w:pPr>
    </w:p>
    <w:p w14:paraId="105F6720" w14:textId="77777777" w:rsidR="006C3612" w:rsidRDefault="006C3612">
      <w:pPr>
        <w:jc w:val="center"/>
        <w:rPr>
          <w:rFonts w:ascii="黑体" w:eastAsia="黑体" w:hAnsi="黑体" w:cs="黑体" w:hint="eastAsia"/>
          <w:sz w:val="36"/>
          <w:szCs w:val="36"/>
        </w:rPr>
      </w:pPr>
    </w:p>
    <w:p w14:paraId="3703FD95" w14:textId="77777777" w:rsidR="006C3612" w:rsidRDefault="006C3612">
      <w:pPr>
        <w:jc w:val="center"/>
        <w:rPr>
          <w:rFonts w:ascii="黑体" w:eastAsia="黑体" w:hAnsi="黑体" w:cs="黑体" w:hint="eastAsia"/>
          <w:sz w:val="36"/>
          <w:szCs w:val="36"/>
        </w:rPr>
      </w:pPr>
    </w:p>
    <w:p w14:paraId="2F24177E" w14:textId="77777777" w:rsidR="006C3612" w:rsidRDefault="006C3612">
      <w:pPr>
        <w:jc w:val="center"/>
        <w:rPr>
          <w:rFonts w:ascii="黑体" w:eastAsia="黑体" w:hAnsi="黑体" w:cs="黑体" w:hint="eastAsia"/>
          <w:sz w:val="36"/>
          <w:szCs w:val="36"/>
        </w:rPr>
      </w:pPr>
    </w:p>
    <w:p w14:paraId="16A618DD" w14:textId="77777777" w:rsidR="006C3612" w:rsidRDefault="00CB6D41">
      <w:pPr>
        <w:jc w:val="center"/>
        <w:rPr>
          <w:rFonts w:ascii="黑体" w:eastAsia="黑体" w:hAnsi="黑体" w:cs="黑体" w:hint="eastAsia"/>
          <w:sz w:val="36"/>
          <w:szCs w:val="36"/>
        </w:rPr>
      </w:pPr>
      <w:r>
        <w:rPr>
          <w:rFonts w:ascii="黑体" w:eastAsia="黑体" w:hAnsi="黑体" w:cs="黑体" w:hint="eastAsia"/>
          <w:sz w:val="36"/>
          <w:szCs w:val="36"/>
        </w:rPr>
        <w:t>2024年7月</w:t>
      </w:r>
    </w:p>
    <w:p w14:paraId="7D1492D3" w14:textId="77777777" w:rsidR="006C3612" w:rsidRDefault="006C3612">
      <w:pPr>
        <w:jc w:val="center"/>
        <w:rPr>
          <w:rFonts w:ascii="黑体" w:eastAsia="黑体" w:hAnsi="黑体" w:cs="黑体" w:hint="eastAsia"/>
          <w:sz w:val="36"/>
          <w:szCs w:val="36"/>
        </w:rPr>
      </w:pPr>
    </w:p>
    <w:p w14:paraId="19519FDE" w14:textId="77777777" w:rsidR="006C3612" w:rsidRDefault="006C3612">
      <w:pPr>
        <w:jc w:val="center"/>
        <w:rPr>
          <w:rFonts w:ascii="黑体" w:eastAsia="黑体" w:hAnsi="黑体" w:cs="黑体" w:hint="eastAsia"/>
          <w:sz w:val="36"/>
          <w:szCs w:val="36"/>
        </w:rPr>
      </w:pPr>
    </w:p>
    <w:p w14:paraId="6B6EBAD2" w14:textId="77777777" w:rsidR="006C3612" w:rsidRDefault="006C3612">
      <w:pPr>
        <w:jc w:val="center"/>
        <w:rPr>
          <w:rFonts w:ascii="黑体" w:eastAsia="黑体" w:hAnsi="黑体" w:cs="黑体" w:hint="eastAsia"/>
          <w:sz w:val="36"/>
          <w:szCs w:val="36"/>
        </w:rPr>
      </w:pPr>
    </w:p>
    <w:p w14:paraId="12020CD1" w14:textId="77777777" w:rsidR="006C3612" w:rsidRDefault="006C3612">
      <w:pPr>
        <w:jc w:val="center"/>
        <w:rPr>
          <w:rFonts w:ascii="黑体" w:eastAsia="黑体" w:hAnsi="黑体" w:cs="黑体" w:hint="eastAsia"/>
          <w:sz w:val="36"/>
          <w:szCs w:val="36"/>
        </w:rPr>
      </w:pPr>
    </w:p>
    <w:p w14:paraId="73B27195" w14:textId="77777777" w:rsidR="006C3612" w:rsidRDefault="00CB6D41">
      <w:pPr>
        <w:numPr>
          <w:ilvl w:val="0"/>
          <w:numId w:val="1"/>
        </w:numPr>
        <w:spacing w:line="460" w:lineRule="exact"/>
        <w:jc w:val="center"/>
        <w:rPr>
          <w:rFonts w:ascii="仿宋" w:eastAsia="仿宋" w:hAnsi="仿宋" w:cs="仿宋" w:hint="eastAsia"/>
          <w:b/>
          <w:bCs/>
          <w:sz w:val="28"/>
          <w:szCs w:val="28"/>
        </w:rPr>
      </w:pPr>
      <w:r>
        <w:rPr>
          <w:rFonts w:ascii="仿宋" w:eastAsia="仿宋" w:hAnsi="仿宋" w:cs="仿宋" w:hint="eastAsia"/>
          <w:b/>
          <w:bCs/>
          <w:sz w:val="28"/>
          <w:szCs w:val="28"/>
        </w:rPr>
        <w:lastRenderedPageBreak/>
        <w:t>竞价须知</w:t>
      </w:r>
    </w:p>
    <w:p w14:paraId="1FBC6228" w14:textId="77777777" w:rsidR="006C3612" w:rsidRDefault="00CB6D41">
      <w:pPr>
        <w:numPr>
          <w:ilvl w:val="0"/>
          <w:numId w:val="2"/>
        </w:numPr>
        <w:spacing w:line="460" w:lineRule="exact"/>
        <w:rPr>
          <w:rFonts w:ascii="仿宋" w:eastAsia="仿宋" w:hAnsi="仿宋" w:cs="仿宋" w:hint="eastAsia"/>
          <w:b/>
          <w:bCs/>
          <w:sz w:val="28"/>
          <w:szCs w:val="28"/>
        </w:rPr>
      </w:pPr>
      <w:r>
        <w:rPr>
          <w:rFonts w:ascii="仿宋" w:eastAsia="仿宋" w:hAnsi="仿宋" w:cs="仿宋" w:hint="eastAsia"/>
          <w:b/>
          <w:bCs/>
          <w:sz w:val="28"/>
          <w:szCs w:val="28"/>
        </w:rPr>
        <w:t>竞价项目概况</w:t>
      </w:r>
    </w:p>
    <w:p w14:paraId="190E6A48" w14:textId="77777777" w:rsidR="006C3612" w:rsidRDefault="00CB6D41">
      <w:pPr>
        <w:numPr>
          <w:ilvl w:val="0"/>
          <w:numId w:val="3"/>
        </w:numPr>
        <w:spacing w:line="460" w:lineRule="exact"/>
        <w:rPr>
          <w:rFonts w:ascii="仿宋" w:eastAsia="仿宋" w:hAnsi="仿宋" w:cs="仿宋" w:hint="eastAsia"/>
          <w:sz w:val="28"/>
          <w:szCs w:val="28"/>
        </w:rPr>
      </w:pPr>
      <w:r>
        <w:rPr>
          <w:rFonts w:ascii="仿宋" w:eastAsia="仿宋" w:hAnsi="仿宋" w:cs="仿宋" w:hint="eastAsia"/>
          <w:b/>
          <w:bCs/>
          <w:sz w:val="28"/>
          <w:szCs w:val="28"/>
        </w:rPr>
        <w:t>采购单位：</w:t>
      </w:r>
      <w:r>
        <w:rPr>
          <w:rFonts w:ascii="仿宋" w:eastAsia="仿宋" w:hAnsi="仿宋" w:cs="仿宋" w:hint="eastAsia"/>
          <w:sz w:val="28"/>
          <w:szCs w:val="28"/>
        </w:rPr>
        <w:t>国家税务总局安顺市税务局</w:t>
      </w:r>
    </w:p>
    <w:p w14:paraId="59100626" w14:textId="689526F6" w:rsidR="006C3612" w:rsidRDefault="00CB6D41">
      <w:pPr>
        <w:numPr>
          <w:ilvl w:val="0"/>
          <w:numId w:val="3"/>
        </w:numPr>
        <w:spacing w:line="460" w:lineRule="exact"/>
        <w:rPr>
          <w:rFonts w:ascii="仿宋" w:eastAsia="仿宋" w:hAnsi="仿宋" w:cs="仿宋" w:hint="eastAsia"/>
          <w:sz w:val="28"/>
          <w:szCs w:val="28"/>
        </w:rPr>
      </w:pPr>
      <w:r>
        <w:rPr>
          <w:rFonts w:ascii="仿宋" w:eastAsia="仿宋" w:hAnsi="仿宋" w:cs="仿宋" w:hint="eastAsia"/>
          <w:b/>
          <w:bCs/>
          <w:sz w:val="28"/>
          <w:szCs w:val="28"/>
        </w:rPr>
        <w:t>项目名称：</w:t>
      </w:r>
      <w:r>
        <w:rPr>
          <w:rFonts w:ascii="仿宋" w:eastAsia="仿宋" w:hAnsi="仿宋" w:cs="仿宋" w:hint="eastAsia"/>
          <w:sz w:val="28"/>
          <w:szCs w:val="28"/>
        </w:rPr>
        <w:t>国家税务总局安顺市税务局数据</w:t>
      </w:r>
      <w:r w:rsidR="00B93B34">
        <w:rPr>
          <w:rFonts w:ascii="仿宋" w:eastAsia="仿宋" w:hAnsi="仿宋" w:cs="仿宋" w:hint="eastAsia"/>
          <w:sz w:val="28"/>
          <w:szCs w:val="28"/>
        </w:rPr>
        <w:t>处理室</w:t>
      </w:r>
      <w:r>
        <w:rPr>
          <w:rFonts w:ascii="仿宋" w:eastAsia="仿宋" w:hAnsi="仿宋" w:cs="仿宋" w:hint="eastAsia"/>
          <w:sz w:val="28"/>
          <w:szCs w:val="28"/>
        </w:rPr>
        <w:t>改造项目</w:t>
      </w:r>
    </w:p>
    <w:p w14:paraId="56C8D045" w14:textId="77777777" w:rsidR="006C3612" w:rsidRDefault="00CB6D41">
      <w:pPr>
        <w:numPr>
          <w:ilvl w:val="0"/>
          <w:numId w:val="3"/>
        </w:numPr>
        <w:spacing w:line="460" w:lineRule="exact"/>
        <w:rPr>
          <w:rFonts w:ascii="仿宋" w:eastAsia="仿宋" w:hAnsi="仿宋" w:cs="仿宋" w:hint="eastAsia"/>
          <w:sz w:val="28"/>
          <w:szCs w:val="28"/>
        </w:rPr>
      </w:pPr>
      <w:r>
        <w:rPr>
          <w:rFonts w:ascii="仿宋" w:eastAsia="仿宋" w:hAnsi="仿宋" w:cs="仿宋" w:hint="eastAsia"/>
          <w:b/>
          <w:bCs/>
          <w:sz w:val="28"/>
          <w:szCs w:val="28"/>
        </w:rPr>
        <w:t>项目预算</w:t>
      </w:r>
      <w:r>
        <w:rPr>
          <w:rFonts w:ascii="仿宋" w:eastAsia="仿宋" w:hAnsi="仿宋" w:cs="仿宋" w:hint="eastAsia"/>
          <w:sz w:val="28"/>
          <w:szCs w:val="28"/>
        </w:rPr>
        <w:t>：</w:t>
      </w:r>
      <w:r>
        <w:rPr>
          <w:rFonts w:ascii="仿宋" w:eastAsia="仿宋" w:hAnsi="仿宋" w:cs="仿宋" w:hint="eastAsia"/>
          <w:sz w:val="28"/>
          <w:szCs w:val="28"/>
          <w:u w:val="single"/>
        </w:rPr>
        <w:t>34</w:t>
      </w:r>
      <w:r>
        <w:rPr>
          <w:rFonts w:ascii="仿宋" w:eastAsia="仿宋" w:hAnsi="仿宋" w:cs="仿宋" w:hint="eastAsia"/>
          <w:sz w:val="28"/>
          <w:szCs w:val="28"/>
        </w:rPr>
        <w:t>万</w:t>
      </w:r>
    </w:p>
    <w:p w14:paraId="70EAD98E" w14:textId="7359FE32" w:rsidR="006C3612" w:rsidRDefault="00CB6D41">
      <w:pPr>
        <w:numPr>
          <w:ilvl w:val="0"/>
          <w:numId w:val="3"/>
        </w:numPr>
        <w:spacing w:line="460" w:lineRule="exact"/>
        <w:rPr>
          <w:rFonts w:ascii="仿宋" w:eastAsia="仿宋" w:hAnsi="仿宋" w:cs="仿宋" w:hint="eastAsia"/>
          <w:sz w:val="28"/>
          <w:szCs w:val="28"/>
        </w:rPr>
      </w:pPr>
      <w:r>
        <w:rPr>
          <w:rFonts w:ascii="仿宋" w:eastAsia="仿宋" w:hAnsi="仿宋" w:cs="仿宋" w:hint="eastAsia"/>
          <w:b/>
          <w:bCs/>
          <w:sz w:val="28"/>
          <w:szCs w:val="28"/>
        </w:rPr>
        <w:t>在线竞价文件项目内容：</w:t>
      </w:r>
      <w:r>
        <w:rPr>
          <w:rFonts w:ascii="仿宋" w:eastAsia="仿宋" w:hAnsi="仿宋" w:cs="仿宋" w:hint="eastAsia"/>
          <w:sz w:val="28"/>
          <w:szCs w:val="28"/>
        </w:rPr>
        <w:t>国家税务总局安顺市税务局数据</w:t>
      </w:r>
      <w:r w:rsidR="00B93B34">
        <w:rPr>
          <w:rFonts w:ascii="仿宋" w:eastAsia="仿宋" w:hAnsi="仿宋" w:cs="仿宋" w:hint="eastAsia"/>
          <w:sz w:val="28"/>
          <w:szCs w:val="28"/>
        </w:rPr>
        <w:t>处理室</w:t>
      </w:r>
      <w:r>
        <w:rPr>
          <w:rFonts w:ascii="仿宋" w:eastAsia="仿宋" w:hAnsi="仿宋" w:cs="仿宋" w:hint="eastAsia"/>
          <w:sz w:val="28"/>
          <w:szCs w:val="28"/>
        </w:rPr>
        <w:t>改造采购供货、安装调试、综合布线、在项目质保期限内对设备的免费保修。</w:t>
      </w:r>
    </w:p>
    <w:p w14:paraId="7CA90B67" w14:textId="77777777" w:rsidR="006C3612" w:rsidRDefault="00CB6D41">
      <w:pPr>
        <w:numPr>
          <w:ilvl w:val="0"/>
          <w:numId w:val="3"/>
        </w:numPr>
        <w:spacing w:line="460" w:lineRule="exact"/>
        <w:rPr>
          <w:rFonts w:ascii="仿宋" w:eastAsia="仿宋" w:hAnsi="仿宋" w:cs="仿宋" w:hint="eastAsia"/>
          <w:sz w:val="28"/>
          <w:szCs w:val="28"/>
        </w:rPr>
      </w:pPr>
      <w:r>
        <w:rPr>
          <w:rFonts w:ascii="仿宋" w:eastAsia="仿宋" w:hAnsi="仿宋" w:cs="仿宋" w:hint="eastAsia"/>
          <w:b/>
          <w:bCs/>
          <w:sz w:val="28"/>
          <w:szCs w:val="28"/>
        </w:rPr>
        <w:t>采购方式：</w:t>
      </w:r>
      <w:r>
        <w:rPr>
          <w:rFonts w:ascii="仿宋" w:eastAsia="仿宋" w:hAnsi="仿宋" w:cs="仿宋" w:hint="eastAsia"/>
          <w:sz w:val="28"/>
          <w:szCs w:val="28"/>
        </w:rPr>
        <w:t>《中国税务采购网》在线竞价采购，官网链接：https://ctaxccgp.zcygov.cn。</w:t>
      </w:r>
    </w:p>
    <w:p w14:paraId="7C276121" w14:textId="77777777" w:rsidR="006C3612" w:rsidRDefault="00CB6D41">
      <w:pPr>
        <w:numPr>
          <w:ilvl w:val="0"/>
          <w:numId w:val="3"/>
        </w:numPr>
        <w:spacing w:line="460" w:lineRule="exact"/>
        <w:rPr>
          <w:rFonts w:ascii="仿宋" w:eastAsia="仿宋" w:hAnsi="仿宋" w:cs="仿宋" w:hint="eastAsia"/>
          <w:sz w:val="28"/>
          <w:szCs w:val="28"/>
        </w:rPr>
      </w:pPr>
      <w:r>
        <w:rPr>
          <w:rFonts w:ascii="仿宋" w:eastAsia="仿宋" w:hAnsi="仿宋" w:cs="仿宋" w:hint="eastAsia"/>
          <w:b/>
          <w:bCs/>
          <w:sz w:val="28"/>
          <w:szCs w:val="28"/>
        </w:rPr>
        <w:t>交货地点：</w:t>
      </w:r>
      <w:r>
        <w:rPr>
          <w:rFonts w:ascii="仿宋" w:eastAsia="仿宋" w:hAnsi="仿宋" w:cs="仿宋" w:hint="eastAsia"/>
          <w:sz w:val="28"/>
          <w:szCs w:val="28"/>
        </w:rPr>
        <w:t xml:space="preserve">贵州省安顺市西秀区龙泉路11号  </w:t>
      </w:r>
    </w:p>
    <w:p w14:paraId="0DC632CA" w14:textId="77777777" w:rsidR="006C3612" w:rsidRDefault="00CB6D41">
      <w:pPr>
        <w:numPr>
          <w:ilvl w:val="0"/>
          <w:numId w:val="3"/>
        </w:numPr>
        <w:spacing w:line="460" w:lineRule="exact"/>
        <w:rPr>
          <w:rFonts w:ascii="仿宋" w:eastAsia="仿宋" w:hAnsi="仿宋" w:cs="仿宋" w:hint="eastAsia"/>
          <w:b/>
          <w:bCs/>
          <w:sz w:val="28"/>
          <w:szCs w:val="28"/>
        </w:rPr>
      </w:pPr>
      <w:r>
        <w:rPr>
          <w:rFonts w:ascii="仿宋" w:eastAsia="仿宋" w:hAnsi="仿宋" w:cs="仿宋" w:hint="eastAsia"/>
          <w:b/>
          <w:bCs/>
          <w:sz w:val="28"/>
          <w:szCs w:val="28"/>
        </w:rPr>
        <w:t>交货方式：</w:t>
      </w:r>
      <w:r>
        <w:rPr>
          <w:rFonts w:ascii="仿宋" w:eastAsia="仿宋" w:hAnsi="仿宋" w:cs="仿宋" w:hint="eastAsia"/>
          <w:sz w:val="28"/>
          <w:szCs w:val="28"/>
        </w:rPr>
        <w:t>乙方承担运费并交付至甲方指定地点。</w:t>
      </w:r>
    </w:p>
    <w:p w14:paraId="07973658" w14:textId="77777777" w:rsidR="006C3612" w:rsidRDefault="00CB6D41">
      <w:pPr>
        <w:numPr>
          <w:ilvl w:val="0"/>
          <w:numId w:val="2"/>
        </w:numPr>
        <w:spacing w:line="460" w:lineRule="exact"/>
        <w:rPr>
          <w:rFonts w:ascii="仿宋" w:eastAsia="仿宋" w:hAnsi="仿宋" w:cs="仿宋" w:hint="eastAsia"/>
          <w:b/>
          <w:bCs/>
          <w:sz w:val="28"/>
          <w:szCs w:val="28"/>
        </w:rPr>
      </w:pPr>
      <w:r>
        <w:rPr>
          <w:rFonts w:ascii="仿宋" w:eastAsia="仿宋" w:hAnsi="仿宋" w:cs="仿宋" w:hint="eastAsia"/>
          <w:b/>
          <w:bCs/>
          <w:sz w:val="28"/>
          <w:szCs w:val="28"/>
        </w:rPr>
        <w:t>投标人响应人商务要求</w:t>
      </w:r>
    </w:p>
    <w:p w14:paraId="4F0C81F8" w14:textId="77777777" w:rsidR="006C3612" w:rsidRDefault="00CB6D41">
      <w:pPr>
        <w:numPr>
          <w:ilvl w:val="0"/>
          <w:numId w:val="4"/>
        </w:num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项目在线竞价响应供应商须符合《中华人民共和国政府采购法》第二十二条的规定，符合《关于规范政府采购供应商资格设定及资格审查的通知》第六条规定，且已在税务采购网系统注册并通过资质审核的供应商。</w:t>
      </w:r>
    </w:p>
    <w:p w14:paraId="2DE2E32F" w14:textId="77777777" w:rsidR="006C3612" w:rsidRDefault="00CB6D41">
      <w:pPr>
        <w:numPr>
          <w:ilvl w:val="0"/>
          <w:numId w:val="4"/>
        </w:num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竞价响应供应商须认真审核在线竞价采购文件所有要求，如明知不满足采购文件要求进行恶意竞争的，将根据《政采云平台电子卖场权益维护及纠纷处理规则》和政府采购相关规定，报财政部门、国家税务总局处理，涉嫌犯罪的，移送司法机关处理。请供应商在响应报价前仔细评估自身履约能力，谢绝恶意低价、不按要求报价、中标后无故放弃、不按合同履行等违约行为。对出现此类行为的预成交供应商，将根据在线询价违约处理规则，依法依规提请政采云平台进行处罚，处罚内容包括停止推送报价信息、禁止报价、协议暂停、罚款、诚信体系中记录不良行为或黑名单等，记入政府采购诚信档案。</w:t>
      </w:r>
    </w:p>
    <w:p w14:paraId="74323E9D" w14:textId="77777777" w:rsidR="006C3612" w:rsidRDefault="00CB6D41">
      <w:pPr>
        <w:numPr>
          <w:ilvl w:val="0"/>
          <w:numId w:val="4"/>
        </w:num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★本项目涉及定制U型会议桌及综合布线部分，请供应商竞价前务必前往现场了解勘探。</w:t>
      </w:r>
      <w:r>
        <w:rPr>
          <w:rFonts w:ascii="仿宋" w:eastAsia="仿宋" w:hAnsi="仿宋" w:cs="仿宋" w:hint="eastAsia"/>
          <w:color w:val="000000"/>
          <w:kern w:val="0"/>
          <w:sz w:val="28"/>
          <w:szCs w:val="28"/>
        </w:rPr>
        <w:t>要求本采购项目的潜在供应商必须对该项目有深入了解，以确保中标后能够按时按质完成采购安装工作。故报名竞价的潜在供应商须委派项目负责人到现场进行现场勘察及向</w:t>
      </w:r>
      <w:r>
        <w:rPr>
          <w:rFonts w:ascii="仿宋" w:eastAsia="仿宋" w:hAnsi="仿宋" w:cs="仿宋" w:hint="eastAsia"/>
          <w:color w:val="000000"/>
          <w:kern w:val="0"/>
          <w:sz w:val="28"/>
          <w:szCs w:val="28"/>
        </w:rPr>
        <w:lastRenderedPageBreak/>
        <w:t>采购单位负责人深入了解项目情况。参与现场勘查人员均需提供加盖单位公章的个人身份证复印件，资料不全者，采购人有权不予受理；每家参加勘察现场人员最多不超过2人，并服从采购人管理和安排，取得采购人盖章的《现场勘察确认函》，否则视为未实质响应采购要求作无效竞价响应处理，项目负责人须在《现场勘察确认函》上签字确认。</w:t>
      </w:r>
      <w:r>
        <w:rPr>
          <w:rFonts w:ascii="仿宋" w:eastAsia="仿宋" w:hAnsi="仿宋" w:cs="仿宋" w:hint="eastAsia"/>
          <w:sz w:val="28"/>
          <w:szCs w:val="28"/>
        </w:rPr>
        <w:t>项目进度保障：具有现货的能力，中标后2天内签合同并完成安装调试。</w:t>
      </w:r>
    </w:p>
    <w:p w14:paraId="4699043F" w14:textId="7C8C1C05" w:rsidR="006C3612" w:rsidRDefault="00CB6D41">
      <w:pPr>
        <w:widowControl/>
        <w:spacing w:line="460" w:lineRule="exact"/>
        <w:ind w:firstLineChars="200" w:firstLine="562"/>
        <w:jc w:val="left"/>
        <w:rPr>
          <w:rFonts w:ascii="仿宋" w:eastAsia="仿宋" w:hAnsi="仿宋" w:cs="仿宋" w:hint="eastAsia"/>
          <w:b/>
          <w:bCs/>
          <w:color w:val="000000"/>
          <w:kern w:val="0"/>
          <w:sz w:val="28"/>
          <w:szCs w:val="28"/>
        </w:rPr>
      </w:pPr>
      <w:r>
        <w:rPr>
          <w:rFonts w:ascii="仿宋" w:eastAsia="仿宋" w:hAnsi="仿宋" w:cs="仿宋" w:hint="eastAsia"/>
          <w:b/>
          <w:bCs/>
          <w:color w:val="000000"/>
          <w:kern w:val="0"/>
          <w:sz w:val="28"/>
          <w:szCs w:val="28"/>
        </w:rPr>
        <w:t>现场勘擦时间：</w:t>
      </w:r>
      <w:r w:rsidR="00732851" w:rsidRPr="00732851">
        <w:rPr>
          <w:rFonts w:ascii="仿宋" w:eastAsia="仿宋" w:hAnsi="仿宋" w:cs="仿宋" w:hint="eastAsia"/>
          <w:b/>
          <w:bCs/>
          <w:color w:val="000000"/>
          <w:kern w:val="0"/>
          <w:sz w:val="28"/>
          <w:szCs w:val="28"/>
        </w:rPr>
        <w:t>竞价公告发出之日至竞价结束之日期间的正常办公时间。</w:t>
      </w:r>
    </w:p>
    <w:p w14:paraId="7744BE6C" w14:textId="5A36386C" w:rsidR="006C3612" w:rsidRDefault="00CB6D41">
      <w:pPr>
        <w:widowControl/>
        <w:spacing w:line="460" w:lineRule="exact"/>
        <w:ind w:firstLineChars="200" w:firstLine="562"/>
        <w:jc w:val="left"/>
        <w:rPr>
          <w:rFonts w:ascii="仿宋" w:eastAsia="仿宋" w:hAnsi="仿宋" w:cs="仿宋" w:hint="eastAsia"/>
          <w:b/>
          <w:bCs/>
          <w:color w:val="000000"/>
          <w:kern w:val="0"/>
          <w:sz w:val="28"/>
          <w:szCs w:val="28"/>
        </w:rPr>
      </w:pPr>
      <w:r>
        <w:rPr>
          <w:rFonts w:ascii="仿宋" w:eastAsia="仿宋" w:hAnsi="仿宋" w:cs="仿宋" w:hint="eastAsia"/>
          <w:b/>
          <w:bCs/>
          <w:color w:val="000000"/>
          <w:kern w:val="0"/>
          <w:sz w:val="28"/>
          <w:szCs w:val="28"/>
        </w:rPr>
        <w:t>采购单位现场勘查联系人：</w:t>
      </w:r>
      <w:r w:rsidR="00732851">
        <w:rPr>
          <w:rFonts w:ascii="仿宋" w:eastAsia="仿宋" w:hAnsi="仿宋" w:cs="仿宋" w:hint="eastAsia"/>
          <w:b/>
          <w:bCs/>
          <w:color w:val="000000"/>
          <w:kern w:val="0"/>
          <w:sz w:val="28"/>
          <w:szCs w:val="28"/>
        </w:rPr>
        <w:t>罗 谷</w:t>
      </w:r>
    </w:p>
    <w:p w14:paraId="234A37C3" w14:textId="5AD79361" w:rsidR="006C3612" w:rsidRDefault="00CB6D41">
      <w:pPr>
        <w:widowControl/>
        <w:spacing w:line="460" w:lineRule="exact"/>
        <w:ind w:firstLineChars="200" w:firstLine="562"/>
        <w:jc w:val="left"/>
        <w:rPr>
          <w:rFonts w:ascii="仿宋" w:eastAsia="仿宋" w:hAnsi="仿宋" w:cs="仿宋" w:hint="eastAsia"/>
          <w:b/>
          <w:bCs/>
          <w:color w:val="000000"/>
          <w:kern w:val="0"/>
          <w:sz w:val="28"/>
          <w:szCs w:val="28"/>
        </w:rPr>
      </w:pPr>
      <w:r>
        <w:rPr>
          <w:rFonts w:ascii="仿宋" w:eastAsia="仿宋" w:hAnsi="仿宋" w:cs="仿宋" w:hint="eastAsia"/>
          <w:b/>
          <w:bCs/>
          <w:color w:val="000000"/>
          <w:kern w:val="0"/>
          <w:sz w:val="28"/>
          <w:szCs w:val="28"/>
        </w:rPr>
        <w:t>联系电话：</w:t>
      </w:r>
      <w:r w:rsidR="00732851">
        <w:rPr>
          <w:rFonts w:ascii="仿宋" w:eastAsia="仿宋" w:hAnsi="仿宋" w:cs="仿宋" w:hint="eastAsia"/>
          <w:b/>
          <w:bCs/>
          <w:color w:val="000000"/>
          <w:kern w:val="0"/>
          <w:sz w:val="28"/>
          <w:szCs w:val="28"/>
        </w:rPr>
        <w:t>13985307735</w:t>
      </w:r>
    </w:p>
    <w:p w14:paraId="7149F77F" w14:textId="77777777" w:rsidR="006C3612" w:rsidRDefault="00CB6D41">
      <w:pPr>
        <w:widowControl/>
        <w:spacing w:line="460" w:lineRule="exact"/>
        <w:ind w:firstLineChars="200" w:firstLine="562"/>
        <w:jc w:val="left"/>
        <w:rPr>
          <w:rFonts w:ascii="仿宋" w:eastAsia="仿宋" w:hAnsi="仿宋" w:cs="仿宋" w:hint="eastAsia"/>
          <w:b/>
          <w:bCs/>
          <w:color w:val="000000"/>
          <w:kern w:val="0"/>
          <w:sz w:val="28"/>
          <w:szCs w:val="28"/>
        </w:rPr>
      </w:pPr>
      <w:r>
        <w:rPr>
          <w:rFonts w:ascii="仿宋" w:eastAsia="仿宋" w:hAnsi="仿宋" w:cs="仿宋" w:hint="eastAsia"/>
          <w:b/>
          <w:bCs/>
          <w:color w:val="000000"/>
          <w:kern w:val="0"/>
          <w:sz w:val="28"/>
          <w:szCs w:val="28"/>
        </w:rPr>
        <w:t>采购单位现场地址：</w:t>
      </w:r>
      <w:r>
        <w:rPr>
          <w:rFonts w:ascii="仿宋" w:eastAsia="仿宋" w:hAnsi="仿宋" w:cs="仿宋" w:hint="eastAsia"/>
          <w:sz w:val="28"/>
          <w:szCs w:val="28"/>
        </w:rPr>
        <w:t xml:space="preserve">贵州省安顺市西秀区龙泉路11号 </w:t>
      </w:r>
    </w:p>
    <w:p w14:paraId="3DA8C42A" w14:textId="77777777" w:rsidR="006C3612" w:rsidRDefault="001F2090" w:rsidP="001F2090">
      <w:pPr>
        <w:spacing w:line="460" w:lineRule="exact"/>
        <w:rPr>
          <w:rFonts w:ascii="仿宋" w:eastAsia="仿宋" w:hAnsi="仿宋" w:cs="仿宋" w:hint="eastAsia"/>
          <w:sz w:val="28"/>
          <w:szCs w:val="28"/>
        </w:rPr>
      </w:pPr>
      <w:r>
        <w:rPr>
          <w:rFonts w:ascii="仿宋" w:eastAsia="仿宋" w:hAnsi="仿宋" w:cs="仿宋" w:hint="eastAsia"/>
          <w:sz w:val="28"/>
          <w:szCs w:val="28"/>
        </w:rPr>
        <w:t xml:space="preserve">    </w:t>
      </w:r>
      <w:r w:rsidR="00CB6D41">
        <w:rPr>
          <w:rFonts w:ascii="仿宋" w:eastAsia="仿宋" w:hAnsi="仿宋" w:cs="仿宋" w:hint="eastAsia"/>
          <w:sz w:val="28"/>
          <w:szCs w:val="28"/>
        </w:rPr>
        <w:t>4、★服务响应保障：具有独立法人资格，要求7*24小时提供技术服务，接到报修2小时内上门服务，并且按我单位要求提供一年免费驻点服务。</w:t>
      </w:r>
    </w:p>
    <w:p w14:paraId="0E7A5102" w14:textId="77777777" w:rsidR="006C3612" w:rsidRDefault="001F2090" w:rsidP="001F2090">
      <w:pPr>
        <w:spacing w:line="460" w:lineRule="exact"/>
        <w:rPr>
          <w:rFonts w:ascii="仿宋" w:eastAsia="仿宋" w:hAnsi="仿宋" w:cs="仿宋" w:hint="eastAsia"/>
          <w:sz w:val="28"/>
          <w:szCs w:val="28"/>
        </w:rPr>
      </w:pPr>
      <w:r>
        <w:rPr>
          <w:rFonts w:ascii="仿宋" w:eastAsia="仿宋" w:hAnsi="仿宋" w:cs="仿宋" w:hint="eastAsia"/>
          <w:sz w:val="28"/>
          <w:szCs w:val="28"/>
        </w:rPr>
        <w:t xml:space="preserve">    </w:t>
      </w:r>
      <w:r w:rsidR="00CB6D41">
        <w:rPr>
          <w:rFonts w:ascii="仿宋" w:eastAsia="仿宋" w:hAnsi="仿宋" w:cs="仿宋" w:hint="eastAsia"/>
          <w:sz w:val="28"/>
          <w:szCs w:val="28"/>
        </w:rPr>
        <w:t>5、正品行货保障：供应商所提供的产品及配件必须是原厂原包装全新正品，产品质量符合国家相关标准及安全规范。供应商须对采购文件要求的技术参数逐一测试，不满足技术要求的货物将被拒收。需提供原厂工程师免费设备集成安装、调试、服务等，设备安装调试完毕后，采购单位组织对整个系统进行验收，检查是否达到合同规定的要求。验收时无法达到规定标准的，采购方可作为作废竞价成交结果处理，并按规定对供应商予以处罚和进行网上通报处理。验收时厂家代表必须在场，否则不予验收。</w:t>
      </w:r>
    </w:p>
    <w:p w14:paraId="058273BA" w14:textId="1CC6853F" w:rsidR="006C3612" w:rsidRDefault="00CB6D41">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6、本项目涉及定制U型会议桌及综合布线部分，竞价供应商须在报价同时向采购单位提供数据</w:t>
      </w:r>
      <w:r w:rsidR="00B93B34">
        <w:rPr>
          <w:rFonts w:ascii="仿宋" w:eastAsia="仿宋" w:hAnsi="仿宋" w:cs="仿宋" w:hint="eastAsia"/>
          <w:sz w:val="28"/>
          <w:szCs w:val="28"/>
        </w:rPr>
        <w:t>处理室</w:t>
      </w:r>
      <w:r>
        <w:rPr>
          <w:rFonts w:ascii="仿宋" w:eastAsia="仿宋" w:hAnsi="仿宋" w:cs="仿宋" w:hint="eastAsia"/>
          <w:sz w:val="28"/>
          <w:szCs w:val="28"/>
        </w:rPr>
        <w:t>平面图和数据</w:t>
      </w:r>
      <w:r w:rsidR="00B93B34">
        <w:rPr>
          <w:rFonts w:ascii="仿宋" w:eastAsia="仿宋" w:hAnsi="仿宋" w:cs="仿宋" w:hint="eastAsia"/>
          <w:sz w:val="28"/>
          <w:szCs w:val="28"/>
        </w:rPr>
        <w:t>处理室</w:t>
      </w:r>
      <w:r>
        <w:rPr>
          <w:rFonts w:ascii="仿宋" w:eastAsia="仿宋" w:hAnsi="仿宋" w:cs="仿宋" w:hint="eastAsia"/>
          <w:sz w:val="28"/>
          <w:szCs w:val="28"/>
        </w:rPr>
        <w:t>设备安装设计效果图。</w:t>
      </w:r>
    </w:p>
    <w:p w14:paraId="789E4A4F" w14:textId="77777777" w:rsidR="006C3612" w:rsidRDefault="00CB6D41">
      <w:pPr>
        <w:pStyle w:val="a3"/>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7、乙方在签订合同前提供原厂针对本项目出具的服务承诺函，承诺内容须包含本项目要求提供的原厂服务内容。合同签订后按照甲方要求期限内完成全部设备的到货、现场集成安装调试，并提供必要的辅材线材，同时完成相关培训任务。</w:t>
      </w:r>
    </w:p>
    <w:p w14:paraId="6B95AB30" w14:textId="77777777" w:rsidR="006C3612" w:rsidRDefault="00CB6D41">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8、商务及服务条款、技术参数内要求的相关资料、证书，竞价供应商须在报价同时向采购单位提供，否则按无效竞价处理。如中标人未能履行以下规定程序的，视为未实质性响应本项目采购需求，按税务采购网供应商管理办法处置：（1）投标产品未按照技术参数要求提供主要技术参数证明文件的；（2）技术参数或配置要求中需要提供的技术参数证明文件在签订合同前提交原件或原件复印件并加盖产品厂商公章进行核验；（3）无法按时供货；（4）由于投标人原因未在规定的时间内签订合同的。</w:t>
      </w:r>
    </w:p>
    <w:p w14:paraId="67D53F41" w14:textId="77777777" w:rsidR="006C3612" w:rsidRDefault="00CB6D41">
      <w:pPr>
        <w:pStyle w:val="a3"/>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9、竞价设备参数指标不得低于附件中设备参数指标。</w:t>
      </w:r>
    </w:p>
    <w:p w14:paraId="7AE89353" w14:textId="77777777" w:rsidR="006C3612" w:rsidRDefault="00CB6D41">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10、本项目不接受超预算报价。</w:t>
      </w:r>
    </w:p>
    <w:p w14:paraId="4768DAE0" w14:textId="77777777" w:rsidR="006C3612" w:rsidRDefault="00CB6D41">
      <w:pPr>
        <w:pStyle w:val="a3"/>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11、本项目不接受联合体参加。</w:t>
      </w:r>
    </w:p>
    <w:p w14:paraId="1CA1A9CE" w14:textId="77777777" w:rsidR="006C3612" w:rsidRDefault="00CB6D41">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12、供应商和所供产品必须全部满足技术和商务要求、服务条款和商务条件。合同签署后供应商不满足以上各项要求和指标，采购方有权终止合同，并且有权要求退赔。</w:t>
      </w:r>
    </w:p>
    <w:p w14:paraId="00FC02EE" w14:textId="77777777" w:rsidR="006C3612" w:rsidRDefault="00CB6D41">
      <w:pPr>
        <w:pStyle w:val="a3"/>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13、本项目不得以任何形式转包分包，进场施工人员我单位将做进场人员资格审查，不合格当违约处理；具体权利义务以签订的合同约定为准。</w:t>
      </w:r>
    </w:p>
    <w:p w14:paraId="5F0915B0" w14:textId="77777777" w:rsidR="006C3612" w:rsidRDefault="00CB6D41">
      <w:pPr>
        <w:spacing w:line="460" w:lineRule="exact"/>
        <w:rPr>
          <w:rFonts w:ascii="仿宋" w:eastAsia="仿宋" w:hAnsi="仿宋" w:cs="仿宋" w:hint="eastAsia"/>
          <w:b/>
          <w:bCs/>
          <w:sz w:val="28"/>
          <w:szCs w:val="28"/>
        </w:rPr>
      </w:pPr>
      <w:r>
        <w:rPr>
          <w:rFonts w:ascii="仿宋" w:eastAsia="仿宋" w:hAnsi="仿宋" w:cs="仿宋" w:hint="eastAsia"/>
          <w:b/>
          <w:bCs/>
          <w:sz w:val="28"/>
          <w:szCs w:val="28"/>
        </w:rPr>
        <w:t>三、采购项目技术需求</w:t>
      </w:r>
    </w:p>
    <w:p w14:paraId="7A91E7BD"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kern w:val="0"/>
          <w:sz w:val="28"/>
          <w:szCs w:val="28"/>
        </w:rPr>
        <w:t>1、</w:t>
      </w:r>
      <w:r>
        <w:rPr>
          <w:rFonts w:ascii="仿宋" w:eastAsia="仿宋" w:hAnsi="仿宋" w:cs="仿宋" w:hint="eastAsia"/>
          <w:sz w:val="28"/>
          <w:szCs w:val="28"/>
        </w:rPr>
        <w:t>因为本项目设备涉及安装材料及使用环境特殊性，供应商在投标前需联系本单位进行现场勘测。取得我方提供的项目证明，否则不允许参与竞价。</w:t>
      </w:r>
    </w:p>
    <w:p w14:paraId="4A742B0E"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2、竞价响应供应商在竞价前请认真阅读文件及相关要求。需提供投标品牌厂商针对本项目的项目授权书，上传营业执照原件及法人身份证复印件。</w:t>
      </w:r>
    </w:p>
    <w:p w14:paraId="65A4996A"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竞价响应供应商需认真阅读理解竞价文件、相关商务资质要求及其他技术需求后，按照竞价要求进行报价，响应供应商不得对报价表中的各项需求进行删减，如经评定为中标人，若有漏项的费用应自行消化，不得增加费用，必须按使用单位竞价文件完成该项目全部交付要求。</w:t>
      </w:r>
    </w:p>
    <w:p w14:paraId="769E75D5"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4、响应供应商所提供的设备类（云桌面及存储服务器）、分布</w:t>
      </w:r>
      <w:r>
        <w:rPr>
          <w:rFonts w:ascii="仿宋" w:eastAsia="仿宋" w:hAnsi="仿宋" w:cs="仿宋" w:hint="eastAsia"/>
          <w:sz w:val="28"/>
          <w:szCs w:val="28"/>
        </w:rPr>
        <w:lastRenderedPageBreak/>
        <w:t>式系统（设备类）及安装调试，在安装调试完成，投入使用后，办案人员集中办案数据分析讨论时，须满足任意切换数据分析人员讲解电脑的操作画面。</w:t>
      </w:r>
    </w:p>
    <w:p w14:paraId="381B7606"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5、报价已包括所采购设备费用、人工费、运输费、装卸费、安装调试费、合理利润及税费在内的完成需求单位所有技术要求的全部成本。</w:t>
      </w:r>
    </w:p>
    <w:p w14:paraId="108B9195"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6、投标时需提供有效证明文件，包含报价清单，含品牌、型号、单价、合计，并按技术参数文件要求提供相关授权证明文件，以附件上传，不提供视为未实质性响应，作废标处理。</w:t>
      </w:r>
    </w:p>
    <w:p w14:paraId="555CCCF5"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7、附件中所有打★项为必须满足，且提供有效证明文件，否则视为报价无效，在签订合同前提交原厂针对本项目的授权书和三年售后服务承诺函，并且在合同签订3个工作日内完成全部设备的到货、安装、调试。如合同签署后供应商所供货物不满足各项要求和指标，采购方有权终止合同，并且有权要求退赔。 </w:t>
      </w:r>
    </w:p>
    <w:p w14:paraId="642FA5F3"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8、供货时间：合同签订后2天内完成设备到货、安装和调试。为确保工程进度，中标方每天必须提供2名技术员在场配合本项目设备功能调试完成。</w:t>
      </w:r>
    </w:p>
    <w:p w14:paraId="12FE380B"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9、项目验收要求：</w:t>
      </w:r>
    </w:p>
    <w:p w14:paraId="3DB8AC87"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（1）到货及验收</w:t>
      </w:r>
    </w:p>
    <w:p w14:paraId="70BF8929"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①设备到货后，由成交供应商、采购人代表共同对所有设备进行开箱检查。对全部设备的型号、规格、数量、外型、包装及资料、文件（如装箱单、保修单、随箱介质等）等进行验收签字确认。出现损坏、数量不全、产品不符等问题时，由成交供应商负责解决，项目单位有拒收的权利并保留索赔权利。</w:t>
      </w:r>
    </w:p>
    <w:p w14:paraId="7EFDED17"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②完成设备安装、调试通过后，组织验收小组进行验收。</w:t>
      </w:r>
    </w:p>
    <w:p w14:paraId="6E7D8DA7"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（2）项目验收文档</w:t>
      </w:r>
    </w:p>
    <w:p w14:paraId="61B03B13"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成交供应商应向采购人提供下述文档：</w:t>
      </w:r>
    </w:p>
    <w:p w14:paraId="40D72809"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①技术文件：设备安装、运行、使用、测试、诊断和维修的技术文件。</w:t>
      </w:r>
    </w:p>
    <w:p w14:paraId="1927BCD6"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②系统配置：包括配置图和配件清单。</w:t>
      </w:r>
    </w:p>
    <w:p w14:paraId="24840FDF" w14:textId="77777777" w:rsidR="006C3612" w:rsidRDefault="006C3612">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fldChar w:fldCharType="begin"/>
      </w:r>
      <w:r w:rsidR="00CB6D41">
        <w:rPr>
          <w:rFonts w:ascii="仿宋" w:eastAsia="仿宋" w:hAnsi="仿宋" w:cs="仿宋" w:hint="eastAsia"/>
          <w:sz w:val="28"/>
          <w:szCs w:val="28"/>
        </w:rPr>
        <w:instrText xml:space="preserve"> = 3 \* GB3 \* MERGEFORMAT </w:instrText>
      </w:r>
      <w:r>
        <w:rPr>
          <w:rFonts w:ascii="仿宋" w:eastAsia="仿宋" w:hAnsi="仿宋" w:cs="仿宋" w:hint="eastAsia"/>
          <w:sz w:val="28"/>
          <w:szCs w:val="28"/>
        </w:rPr>
        <w:fldChar w:fldCharType="separate"/>
      </w:r>
      <w:r w:rsidR="00CB6D41">
        <w:rPr>
          <w:rFonts w:ascii="仿宋" w:eastAsia="仿宋" w:hAnsi="仿宋" w:cs="仿宋" w:hint="eastAsia"/>
          <w:sz w:val="28"/>
          <w:szCs w:val="28"/>
        </w:rPr>
        <w:t>③</w:t>
      </w:r>
      <w:r>
        <w:rPr>
          <w:rFonts w:ascii="仿宋" w:eastAsia="仿宋" w:hAnsi="仿宋" w:cs="仿宋" w:hint="eastAsia"/>
          <w:sz w:val="28"/>
          <w:szCs w:val="28"/>
        </w:rPr>
        <w:fldChar w:fldCharType="end"/>
      </w:r>
      <w:r w:rsidR="00CB6D41">
        <w:rPr>
          <w:rFonts w:ascii="仿宋" w:eastAsia="仿宋" w:hAnsi="仿宋" w:cs="仿宋" w:hint="eastAsia"/>
          <w:sz w:val="28"/>
          <w:szCs w:val="28"/>
        </w:rPr>
        <w:t>安装指南：成交供应商应当提供所购硬件设备的安装指南。</w:t>
      </w:r>
    </w:p>
    <w:p w14:paraId="7961A557" w14:textId="77777777" w:rsidR="006C3612" w:rsidRDefault="006C3612">
      <w:pPr>
        <w:tabs>
          <w:tab w:val="left" w:pos="312"/>
        </w:tabs>
        <w:spacing w:line="460" w:lineRule="exact"/>
        <w:ind w:firstLineChars="200" w:firstLine="560"/>
        <w:rPr>
          <w:rFonts w:ascii="仿宋" w:eastAsia="仿宋" w:hAnsi="仿宋" w:cs="仿宋" w:hint="eastAsia"/>
          <w:color w:val="FF0000"/>
          <w:sz w:val="28"/>
          <w:szCs w:val="28"/>
        </w:rPr>
      </w:pPr>
      <w:r>
        <w:rPr>
          <w:rFonts w:ascii="仿宋" w:eastAsia="仿宋" w:hAnsi="仿宋" w:cs="仿宋" w:hint="eastAsia"/>
          <w:sz w:val="28"/>
          <w:szCs w:val="28"/>
        </w:rPr>
        <w:fldChar w:fldCharType="begin"/>
      </w:r>
      <w:r w:rsidR="00CB6D41">
        <w:rPr>
          <w:rFonts w:ascii="仿宋" w:eastAsia="仿宋" w:hAnsi="仿宋" w:cs="仿宋" w:hint="eastAsia"/>
          <w:sz w:val="28"/>
          <w:szCs w:val="28"/>
        </w:rPr>
        <w:instrText xml:space="preserve"> = 4 \* GB3 \* MERGEFORMAT </w:instrText>
      </w:r>
      <w:r>
        <w:rPr>
          <w:rFonts w:ascii="仿宋" w:eastAsia="仿宋" w:hAnsi="仿宋" w:cs="仿宋" w:hint="eastAsia"/>
          <w:sz w:val="28"/>
          <w:szCs w:val="28"/>
        </w:rPr>
        <w:fldChar w:fldCharType="separate"/>
      </w:r>
      <w:r w:rsidR="00CB6D41">
        <w:rPr>
          <w:rFonts w:ascii="仿宋" w:eastAsia="仿宋" w:hAnsi="仿宋" w:cs="仿宋" w:hint="eastAsia"/>
          <w:sz w:val="28"/>
          <w:szCs w:val="28"/>
        </w:rPr>
        <w:t>④</w:t>
      </w:r>
      <w:r>
        <w:rPr>
          <w:rFonts w:ascii="仿宋" w:eastAsia="仿宋" w:hAnsi="仿宋" w:cs="仿宋" w:hint="eastAsia"/>
          <w:sz w:val="28"/>
          <w:szCs w:val="28"/>
        </w:rPr>
        <w:fldChar w:fldCharType="end"/>
      </w:r>
      <w:r w:rsidR="00CB6D41">
        <w:rPr>
          <w:rFonts w:ascii="仿宋" w:eastAsia="仿宋" w:hAnsi="仿宋" w:cs="仿宋" w:hint="eastAsia"/>
          <w:sz w:val="28"/>
          <w:szCs w:val="28"/>
        </w:rPr>
        <w:t>验收文档：验收时收集各项验收数据，汇总成册，并对项目系统进行综合评估。</w:t>
      </w:r>
    </w:p>
    <w:p w14:paraId="3210F7D0"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10、★售后服务：为保障后期设备良好运行，竞价响应供应商需提供主要（关键）设备售后服务承诺函和设备厂商针对本项目出具的售后服务承诺函。承诺函以扫描形式上传至附件，原件签订合同前上交复核。承诺函中必须明确承诺：</w:t>
      </w:r>
    </w:p>
    <w:p w14:paraId="4FFFAE1E"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1）设备免费保修期不少于一年，设备保修服务期不少于三年。</w:t>
      </w:r>
    </w:p>
    <w:p w14:paraId="1EC7A0A6"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2）竞价响应供应商需免费提供一年驻场服务。</w:t>
      </w:r>
    </w:p>
    <w:p w14:paraId="6B6ABB6C"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3）出现故障驻场工程师无法在24小时内解决的，设备生产厂商需要在48小时内安排工程师到达现场解决故障，并自行承担所有费用。</w:t>
      </w:r>
    </w:p>
    <w:p w14:paraId="78A50422"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4）设备故障需要返厂维修时，竞价响应供应商需提供产品备件。</w:t>
      </w:r>
    </w:p>
    <w:p w14:paraId="6D9C8DC0"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11、质保期限：采购存储质量要求硬件三年质保，三年软件升级，终身维护。在质保期内，协议供货商（或乙方）应无偿提供上门服务。采购人无需支付任何费用（包括但不限于上门费、备件费、人工费等）。质保期内需提供免费维护服务，7*24小时全免费远程支持服务，每半年巡检一次，遇故障30分钟响应，2小时内到达现场。</w:t>
      </w:r>
    </w:p>
    <w:p w14:paraId="29F6F344"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12、以上商务条款中标供应商必须全部满足，否则视做虚假应标，供应商和所供产品必须全部满足技术要求、服务条款和商务条件，否则采购方将做退货处理，并保留进一步追究其相关责任和禁止中标方再次参于本单位此类项目的竞标权力。</w:t>
      </w:r>
    </w:p>
    <w:p w14:paraId="01DF3C91"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13、中标后供货商不能毁约，否则我单位有权追究其法律责任。</w:t>
      </w:r>
    </w:p>
    <w:p w14:paraId="6C233760" w14:textId="77777777" w:rsidR="006C3612" w:rsidRDefault="001F2090">
      <w:pPr>
        <w:pStyle w:val="a3"/>
        <w:spacing w:line="460" w:lineRule="exact"/>
        <w:rPr>
          <w:rFonts w:ascii="仿宋" w:eastAsia="仿宋" w:hAnsi="仿宋" w:cs="仿宋" w:hint="eastAsia"/>
          <w:b/>
          <w:bCs/>
          <w:sz w:val="28"/>
          <w:szCs w:val="28"/>
        </w:rPr>
      </w:pPr>
      <w:r>
        <w:rPr>
          <w:rFonts w:ascii="仿宋" w:eastAsia="仿宋" w:hAnsi="仿宋" w:cs="仿宋" w:hint="eastAsia"/>
          <w:b/>
          <w:bCs/>
          <w:sz w:val="28"/>
          <w:szCs w:val="28"/>
        </w:rPr>
        <w:t xml:space="preserve">    </w:t>
      </w:r>
      <w:r w:rsidR="00CB6D41">
        <w:rPr>
          <w:rFonts w:ascii="仿宋" w:eastAsia="仿宋" w:hAnsi="仿宋" w:cs="仿宋" w:hint="eastAsia"/>
          <w:b/>
          <w:bCs/>
          <w:sz w:val="28"/>
          <w:szCs w:val="28"/>
        </w:rPr>
        <w:t>四、评审规则</w:t>
      </w:r>
    </w:p>
    <w:p w14:paraId="1E1060A1" w14:textId="77777777" w:rsidR="006C3612" w:rsidRDefault="00CB6D41">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本次竞价在响应文件符合要求的情况下，选择报价为最低的响应人为中选人，如报价相同由使用单位采购部门评估供应商综合资质后自行决定中选人。此采购项目采取固定总价招标方式，供应商竞价单价为综合单价，设备参考工作量清单仅作为参考使用，各投标人需要根据现场情况综合计算报价，包括设备及备件、配套的管线材，综合安装调试、三年质保等，最终报价为一口价，不予增补。</w:t>
      </w:r>
    </w:p>
    <w:p w14:paraId="7557C98A" w14:textId="77777777" w:rsidR="006C3612" w:rsidRDefault="001F2090">
      <w:pPr>
        <w:spacing w:line="460" w:lineRule="exact"/>
        <w:rPr>
          <w:rFonts w:ascii="仿宋" w:eastAsia="仿宋" w:hAnsi="仿宋" w:cs="仿宋" w:hint="eastAsia"/>
          <w:b/>
          <w:bCs/>
          <w:sz w:val="28"/>
          <w:szCs w:val="28"/>
        </w:rPr>
      </w:pPr>
      <w:r>
        <w:rPr>
          <w:rFonts w:ascii="仿宋" w:eastAsia="仿宋" w:hAnsi="仿宋" w:cs="仿宋" w:hint="eastAsia"/>
          <w:b/>
          <w:bCs/>
          <w:sz w:val="28"/>
          <w:szCs w:val="28"/>
        </w:rPr>
        <w:lastRenderedPageBreak/>
        <w:t xml:space="preserve">    五</w:t>
      </w:r>
      <w:r w:rsidR="00CB6D41">
        <w:rPr>
          <w:rFonts w:ascii="仿宋" w:eastAsia="仿宋" w:hAnsi="仿宋" w:cs="仿宋" w:hint="eastAsia"/>
          <w:b/>
          <w:bCs/>
          <w:sz w:val="28"/>
          <w:szCs w:val="28"/>
        </w:rPr>
        <w:t>、系统集成与服务</w:t>
      </w:r>
    </w:p>
    <w:p w14:paraId="43DBB728" w14:textId="77777777" w:rsidR="006C3612" w:rsidRDefault="001F2090">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sidR="00CB6D41">
        <w:rPr>
          <w:rFonts w:ascii="仿宋" w:eastAsia="仿宋" w:hAnsi="仿宋" w:cs="仿宋" w:hint="eastAsia"/>
          <w:sz w:val="28"/>
          <w:szCs w:val="28"/>
        </w:rPr>
        <w:t>1）投标方须负责完成本项目涉及的整体安装调试、服务实施等相关工作，须详细确认和理解客户本次项目的建设目标和服务要求，并严格根据使用方项目进度安排完成实施工作，保证各项设备上线后业务的正常使用，如有偏差由投标方负责。</w:t>
      </w:r>
    </w:p>
    <w:p w14:paraId="5F0E5577"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（2）投标商应提供投标产品对机房环境的各项要求，并且有责任检查安装现场是否符合产品安装条件，在实施现场应对使用单位进行不少于2天的专业技术培训。</w:t>
      </w:r>
    </w:p>
    <w:p w14:paraId="43F1B190"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（3）★投标商需保证投标设备均为原产原装；保证所提供货物是全新的、未使用过的，按照主流或按照一流工艺生产的，并完全符合合同规定的质量、规格和性能的要求。</w:t>
      </w:r>
    </w:p>
    <w:p w14:paraId="2A35BA67"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（4）本次项目采购所有设备需要的HDMI线、网线等辅材和配件，均由投标商提供，价格包含在投标价格中。</w:t>
      </w:r>
    </w:p>
    <w:p w14:paraId="6A3CDA21"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（5）本项目竞价结束2日内，拟成交供应商须按照采购人要求提供参与竞价产品原厂商针对本项目出具的加盖公章的完整的技术参数证明文件及三年售后服务承诺函原件。</w:t>
      </w:r>
    </w:p>
    <w:p w14:paraId="3B892697"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（6）所需提供的证明材料，拟成交供应商须在合同签订前按照采购人要求提供相应原件、加盖所投产品厂商公章的纸质文件，否则按无效竞价处理。</w:t>
      </w:r>
    </w:p>
    <w:p w14:paraId="179A3956"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（7）成交供应商与采购人签订合同前，采购人有权对本竞价文件所列功能进行逐一验证测试，如供应商虚假应标，不满足招标需求指标，采购方有权取消其中标资格，一切后果中标公司自行承担。</w:t>
      </w:r>
    </w:p>
    <w:p w14:paraId="129660DA"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（8）★实地勘察，按项目调试实际所需提供：含机柜、HDMI高清线、电源线、管材、标签扎带等辅助材料），报价需有现场勘察证明。</w:t>
      </w:r>
    </w:p>
    <w:p w14:paraId="2E0E3F0C" w14:textId="77777777" w:rsidR="006C3612" w:rsidRDefault="00CB6D41">
      <w:pPr>
        <w:tabs>
          <w:tab w:val="left" w:pos="312"/>
        </w:tabs>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9）竞价响应供应商须按照采购需求建议品牌型号提供产品，并确保其所提供的产品为符合生产厂家正规渠道的原装正品。竞价响应供应商对招标设备参数逐一响应，带“★”号的条款，须提供加盖生产厂商鲜章的支撑材料（包括：产品检测报告或产品说明书或产品宣传彩页）否则不予认定，视作无效报价。支撑材料原件以扫描形式</w:t>
      </w:r>
      <w:r>
        <w:rPr>
          <w:rFonts w:ascii="仿宋" w:eastAsia="仿宋" w:hAnsi="仿宋" w:cs="仿宋" w:hint="eastAsia"/>
          <w:sz w:val="28"/>
          <w:szCs w:val="28"/>
        </w:rPr>
        <w:lastRenderedPageBreak/>
        <w:t xml:space="preserve">上传至附件，原件签订合同前上交复核。资料不全、虚假应标、弄虚作假的，将严格按照《税务采购网供应商管理办法》相关条款进行处理（作废标处理并列入黑名单）。 </w:t>
      </w:r>
    </w:p>
    <w:p w14:paraId="73957D82" w14:textId="77777777" w:rsidR="006C3612" w:rsidRDefault="006C3612">
      <w:pPr>
        <w:tabs>
          <w:tab w:val="left" w:pos="312"/>
        </w:tabs>
        <w:spacing w:line="460" w:lineRule="exact"/>
        <w:ind w:firstLineChars="200" w:firstLine="560"/>
        <w:rPr>
          <w:rFonts w:ascii="仿宋" w:eastAsia="仿宋" w:hAnsi="仿宋" w:cs="仿宋" w:hint="eastAsia"/>
          <w:sz w:val="28"/>
          <w:szCs w:val="28"/>
        </w:rPr>
        <w:sectPr w:rsidR="006C3612">
          <w:footerReference w:type="default" r:id="rId7"/>
          <w:pgSz w:w="11906" w:h="16838"/>
          <w:pgMar w:top="1440" w:right="1800" w:bottom="1440" w:left="1800" w:header="851" w:footer="992" w:gutter="0"/>
          <w:cols w:space="425"/>
          <w:docGrid w:type="lines" w:linePitch="312"/>
        </w:sectPr>
      </w:pPr>
    </w:p>
    <w:p w14:paraId="48FCCF60" w14:textId="77777777" w:rsidR="006C3612" w:rsidRDefault="006C3612">
      <w:pPr>
        <w:tabs>
          <w:tab w:val="left" w:pos="312"/>
        </w:tabs>
        <w:spacing w:line="460" w:lineRule="exact"/>
        <w:ind w:firstLineChars="200" w:firstLine="560"/>
        <w:rPr>
          <w:rFonts w:ascii="仿宋" w:eastAsia="仿宋" w:hAnsi="仿宋" w:cs="仿宋" w:hint="eastAsia"/>
          <w:sz w:val="28"/>
          <w:szCs w:val="28"/>
        </w:rPr>
      </w:pPr>
    </w:p>
    <w:p w14:paraId="25AC6620" w14:textId="77777777" w:rsidR="006C3612" w:rsidRDefault="00CB6D41">
      <w:pPr>
        <w:numPr>
          <w:ilvl w:val="0"/>
          <w:numId w:val="1"/>
        </w:numPr>
        <w:tabs>
          <w:tab w:val="left" w:pos="312"/>
        </w:tabs>
        <w:jc w:val="center"/>
        <w:rPr>
          <w:rFonts w:ascii="仿宋" w:eastAsia="仿宋" w:hAnsi="仿宋" w:cs="仿宋" w:hint="eastAsia"/>
          <w:b/>
          <w:bCs/>
          <w:sz w:val="28"/>
          <w:szCs w:val="28"/>
        </w:rPr>
      </w:pPr>
      <w:r>
        <w:rPr>
          <w:rFonts w:ascii="仿宋" w:eastAsia="仿宋" w:hAnsi="仿宋" w:cs="仿宋" w:hint="eastAsia"/>
          <w:b/>
          <w:bCs/>
          <w:sz w:val="28"/>
          <w:szCs w:val="28"/>
        </w:rPr>
        <w:t>竞价项目技术要求</w:t>
      </w:r>
    </w:p>
    <w:p w14:paraId="61D6A1B4" w14:textId="77777777" w:rsidR="006C3612" w:rsidRDefault="00CB6D41">
      <w:pPr>
        <w:tabs>
          <w:tab w:val="left" w:pos="312"/>
        </w:tabs>
        <w:rPr>
          <w:rFonts w:ascii="仿宋" w:eastAsia="仿宋" w:hAnsi="仿宋" w:cs="仿宋" w:hint="eastAsia"/>
          <w:b/>
          <w:bCs/>
          <w:sz w:val="28"/>
          <w:szCs w:val="28"/>
        </w:rPr>
      </w:pPr>
      <w:r>
        <w:rPr>
          <w:rFonts w:ascii="仿宋" w:eastAsia="仿宋" w:hAnsi="仿宋" w:cs="仿宋" w:hint="eastAsia"/>
          <w:b/>
          <w:bCs/>
          <w:sz w:val="28"/>
          <w:szCs w:val="28"/>
        </w:rPr>
        <w:t>附件一：</w:t>
      </w:r>
    </w:p>
    <w:p w14:paraId="02066C8F" w14:textId="77777777" w:rsidR="006C3612" w:rsidRDefault="00CB6D41">
      <w:pPr>
        <w:numPr>
          <w:ilvl w:val="0"/>
          <w:numId w:val="5"/>
        </w:numPr>
        <w:rPr>
          <w:rFonts w:ascii="仿宋" w:eastAsia="仿宋" w:hAnsi="仿宋" w:cs="仿宋" w:hint="eastAsia"/>
          <w:b/>
          <w:bCs/>
          <w:sz w:val="28"/>
          <w:szCs w:val="28"/>
        </w:rPr>
      </w:pPr>
      <w:r>
        <w:rPr>
          <w:rFonts w:ascii="仿宋" w:eastAsia="仿宋" w:hAnsi="仿宋" w:cs="仿宋" w:hint="eastAsia"/>
          <w:b/>
          <w:bCs/>
          <w:sz w:val="28"/>
          <w:szCs w:val="28"/>
        </w:rPr>
        <w:t>设备采购清单</w:t>
      </w:r>
    </w:p>
    <w:tbl>
      <w:tblPr>
        <w:tblW w:w="13636" w:type="dxa"/>
        <w:tblInd w:w="96" w:type="dxa"/>
        <w:tblLayout w:type="fixed"/>
        <w:tblLook w:val="04A0" w:firstRow="1" w:lastRow="0" w:firstColumn="1" w:lastColumn="0" w:noHBand="0" w:noVBand="1"/>
      </w:tblPr>
      <w:tblGrid>
        <w:gridCol w:w="656"/>
        <w:gridCol w:w="546"/>
        <w:gridCol w:w="876"/>
        <w:gridCol w:w="8231"/>
        <w:gridCol w:w="1067"/>
        <w:gridCol w:w="924"/>
        <w:gridCol w:w="1336"/>
      </w:tblGrid>
      <w:tr w:rsidR="006C3612" w14:paraId="63A664C1" w14:textId="77777777">
        <w:trPr>
          <w:trHeight w:val="576"/>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F4838"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项目类别</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274DE"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序号</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6867"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产品名称</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05B8"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技术参数</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C3691"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单位</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62088"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数量</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AE2AA"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推荐品牌</w:t>
            </w:r>
          </w:p>
        </w:tc>
      </w:tr>
      <w:tr w:rsidR="006C3612" w14:paraId="2E063377" w14:textId="77777777">
        <w:trPr>
          <w:trHeight w:val="90"/>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742785"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设备类（云桌面及存储服务器）</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CBFE7"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EFAA"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云桌面软件</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1D88" w14:textId="77777777" w:rsidR="006C3612" w:rsidRDefault="00CB6D41">
            <w:pPr>
              <w:widowControl/>
              <w:numPr>
                <w:ilvl w:val="0"/>
                <w:numId w:val="6"/>
              </w:numPr>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本项目要求提供25个VDI并发用户连接授权，支持发布专有桌面、还原桌面、池模式资源，满足不同场景的应用需求；</w:t>
            </w:r>
          </w:p>
          <w:p w14:paraId="507EBCE7" w14:textId="77777777" w:rsidR="006C3612" w:rsidRDefault="00CB6D41">
            <w:pPr>
              <w:widowControl/>
              <w:numPr>
                <w:ilvl w:val="0"/>
                <w:numId w:val="6"/>
              </w:numPr>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为提升桌面云接入性能及稳定性，本项目要求配备1台软件控制器 ，性能需能满足25个用户 的接入与策略管理；</w:t>
            </w:r>
          </w:p>
          <w:p w14:paraId="2921C33C"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3、接入终端硬件类型：支持PC、云终端（含ARM和X86）接入访问虚拟桌面；</w:t>
            </w:r>
          </w:p>
          <w:p w14:paraId="0F4B9C0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4、虚拟机操作系统类型：支持发布麒麟V10、UOS V20系统的独享桌面；</w:t>
            </w:r>
          </w:p>
          <w:p w14:paraId="62AE94F5"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5、为了简化维护，桌面控制器需支持DHCP功能，无需额外搭建DHCP服务器，可实现终端和虚拟机IP的动态分配；</w:t>
            </w:r>
          </w:p>
          <w:p w14:paraId="5E956CF8"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6、为了快速满足用户对桌面资源的诉求，所投产品需支持用户可自助申请虚拟机配置变更，由管理员审核，管理员可以选择审批通过、修改申请配置后申请通过、驳回操作，审核通过资源自动加到用户虚拟机上。并且用户申请虚拟机配置变更可以直接指定给部门资产管理员审批，既符合规定又提高效率；</w:t>
            </w:r>
          </w:p>
          <w:p w14:paraId="25824A8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7、为了提高桌面使用稳定性，所投产品客户端连接虚拟桌面无需依赖虚拟机IP，如禁用虚机网卡或者随意更改IP，桌面会话不会中断，用户可以正常办公，避免因误操作而导致业务中断；</w:t>
            </w:r>
          </w:p>
          <w:p w14:paraId="1270D34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8、支持自助快照恢复，当用户自己误操作导致云桌面卡慢、蓝屏、死机或者中病毒的时候，用户通过导航条按钮，可以自助进行系统盘快照还原操作，支持安卓瘦终</w:t>
            </w:r>
            <w:r>
              <w:rPr>
                <w:rFonts w:ascii="宋体" w:eastAsia="宋体" w:hAnsi="宋体" w:cs="宋体" w:hint="eastAsia"/>
                <w:color w:val="000000"/>
                <w:kern w:val="0"/>
                <w:sz w:val="22"/>
                <w:szCs w:val="22"/>
              </w:rPr>
              <w:lastRenderedPageBreak/>
              <w:t>端、PC客户端；</w:t>
            </w:r>
          </w:p>
          <w:p w14:paraId="0D65851D"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9、需支持模板链接克隆及完整复制虚拟机。链接克隆可以提高上线维护效率，完整复制虚拟机可以让虚拟机保持独立，不受模版单点故障影响。克隆时可指定虚拟机数量、运行位置、存储位置、网口信息、磁盘大小，并需支持链接克隆虚拟机转为完整复制虚拟机，支持100个虚拟机派生时间不超过5分钟（提供链接克隆虚拟机转为完整复制虚拟机功能截图并加盖厂商公章）；</w:t>
            </w:r>
          </w:p>
          <w:p w14:paraId="0AB05FDD"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所投产品需支持模板升级，可以统一安装所需要升级的软件/补丁，一键更新到指定的虚拟机，满足标准化场景的软件和补丁更新需求，并不影响非桌面系统盘目录下个人数据。并可以设置虚拟机下次重启更新至模版状态，不影响当下使用（提供产品功能截图并加盖厂商公章）；</w:t>
            </w:r>
          </w:p>
          <w:p w14:paraId="2B5A48D9"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★11、支持设置主题，管理员可以在主题商城中下载主题，并将主题应用到包括瘦终端（ARM、X86）、PC客户端（提供产品功能截图并加盖厂商公章）；</w:t>
            </w:r>
          </w:p>
          <w:p w14:paraId="41A9831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12、支持设置首次登录强制修改密码、定时修改密码、图形校验码和软键盘等密码安全策略，以保障认证密码安全性，避免越权访问行为；</w:t>
            </w:r>
          </w:p>
          <w:p w14:paraId="1F164C5E"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13、支持虚拟机回收站功能，避免误操作导致虚拟机数据丢失，当虚拟机删除后，会自动进入回收站，支持恢复到原位置，可设置回收站自动清理时长；</w:t>
            </w:r>
          </w:p>
          <w:p w14:paraId="357C6B2B"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★14、支持临时权限，管理员为部分用户临时在某个时间段内放通usb和pc剪切板等权限，并在到期后自动回收该权限，保证数据安全（提供产品功能截图并加盖厂商公章）；</w:t>
            </w:r>
          </w:p>
          <w:p w14:paraId="0128333B"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15、支持根据特定的使用场景批量进行策略设置，场景可基于IP范围、终端类型等。</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21368"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lastRenderedPageBreak/>
              <w:t>套</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F66BB"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4F32B" w14:textId="77777777" w:rsidR="006C3612" w:rsidRDefault="00CB6D41">
            <w:pPr>
              <w:widowControl/>
              <w:jc w:val="center"/>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深信服/</w:t>
            </w:r>
          </w:p>
          <w:p w14:paraId="5E318D4A"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中兴通讯</w:t>
            </w:r>
          </w:p>
        </w:tc>
      </w:tr>
      <w:tr w:rsidR="006C3612" w14:paraId="283C5E92" w14:textId="77777777">
        <w:trPr>
          <w:trHeight w:val="5472"/>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11F11"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1A9EA"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4E93"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云桌面一体机服务器</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2BB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1、2U机架式服务器，配置2颗Hygon 5380 CPU (2.5GHZ/16核/32线程)；</w:t>
            </w:r>
          </w:p>
          <w:p w14:paraId="18606B1D"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2、配置≥256G DDR4 3200内存，最大支持≥16个内存插槽，最大支持内存容量≥1024GB；</w:t>
            </w:r>
          </w:p>
          <w:p w14:paraId="45F9FF6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3、本次配置2块240GB SSD系统盘，配置2块960GB SSD缓存盘，配置6块4TB SATA数据盘；</w:t>
            </w:r>
          </w:p>
          <w:p w14:paraId="22C78096"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4、设备最大可提供≥5个标准PCIE插槽；</w:t>
            </w:r>
          </w:p>
          <w:p w14:paraId="5A9CCB7D"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5、配置一块RAID卡，支持RAID0/RAID1/RAID10/RAID5/RAID50；</w:t>
            </w:r>
          </w:p>
          <w:p w14:paraId="4C3761D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6、配置≥6个千兆电口，≥2个万兆光口，配置万兆多模光模块≥2个，配置光纤线-多模-LC-LC-5M≥4条；</w:t>
            </w:r>
          </w:p>
          <w:p w14:paraId="03B03585"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7、配置白金版热插拔冗余交流电源，配置热插拔冗余风扇；</w:t>
            </w:r>
          </w:p>
          <w:p w14:paraId="1A01D156"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8、标配BMC诊断模块，可实现对CPU/内存/硬盘/网卡/风扇/温度/电源等关键部件的故障诊断；</w:t>
            </w:r>
          </w:p>
          <w:p w14:paraId="52C8958D"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9、本项目要求云桌面一体机服务器、云桌面软件、云桌面终端同一品牌，云桌面一体机服务器配备存储虚拟化等；</w:t>
            </w:r>
          </w:p>
          <w:p w14:paraId="741E1CBC"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★10、为满足国产化要求，要求本次所投云桌面一体机服务器底层虚拟化操作系统使用的是国产化操作系统（要求提供国产化系统软件厂商及本次投标产品厂商共同出具并加盖公章的说明函）；</w:t>
            </w:r>
          </w:p>
          <w:p w14:paraId="42414252"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11、为满足国产化要求，要求本次所投云桌面一体机服务器底层虚拟化操作系统使用的国产化操作系统满足国产安全操作系统四级（要求提供国家网络与信息系统安全产品质量监督检验中心、公安部计算机信息系统安全产品质量监督检验中心、公安部信息安全产品检测中心出具的加盖检验检测专用章的检测报告，并加盖厂商公章）。</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A1E87"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台</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1F99C"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1A3F9" w14:textId="77777777" w:rsidR="006C3612" w:rsidRDefault="00CB6D41">
            <w:pPr>
              <w:widowControl/>
              <w:jc w:val="center"/>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深信服/</w:t>
            </w:r>
          </w:p>
          <w:p w14:paraId="2B9C5A2E"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中兴通讯</w:t>
            </w:r>
          </w:p>
        </w:tc>
      </w:tr>
      <w:tr w:rsidR="006C3612" w14:paraId="5336C9BE" w14:textId="77777777">
        <w:trPr>
          <w:trHeight w:val="410"/>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4C1EF"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0BED2"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65B1"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云桌面终端</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044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1、CPU≥1.6GHZ/4核，内存≥1G，存储≥4G，USB≥6个，HDMI接口≥1个，网口≥1个；</w:t>
            </w:r>
          </w:p>
          <w:p w14:paraId="6CEEF9FE"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2、为了方便管理，管理方式为虚拟机和瘦终端统一管理，降低管理难度；</w:t>
            </w:r>
          </w:p>
          <w:p w14:paraId="26F970F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3、考虑到接入安全，需支持修改云终端配置和登录信息时需要密码，可限制未接入</w:t>
            </w:r>
            <w:r>
              <w:rPr>
                <w:rFonts w:ascii="宋体" w:eastAsia="宋体" w:hAnsi="宋体" w:cs="宋体" w:hint="eastAsia"/>
                <w:color w:val="000000"/>
                <w:kern w:val="0"/>
                <w:sz w:val="22"/>
                <w:szCs w:val="22"/>
              </w:rPr>
              <w:lastRenderedPageBreak/>
              <w:t>过环境的瘦终端的接入或者接入桌面环境需要输入密码；</w:t>
            </w:r>
          </w:p>
          <w:p w14:paraId="4A6ECE81"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4、为了降低用户的使用难度，需要瘦终端的使用可以和PC一致，在关机方面，在虚拟机中点击“开始”菜单、点击“关机”按钮，云终端和操作系统将会一体化关闭。</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4F57F"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lastRenderedPageBreak/>
              <w:t>台</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AB951"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20</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42A66" w14:textId="77777777" w:rsidR="006C3612" w:rsidRDefault="00CB6D41">
            <w:pPr>
              <w:widowControl/>
              <w:jc w:val="center"/>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深信服/</w:t>
            </w:r>
          </w:p>
          <w:p w14:paraId="6C7B59F4"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中兴通讯</w:t>
            </w:r>
          </w:p>
        </w:tc>
      </w:tr>
      <w:tr w:rsidR="006C3612" w14:paraId="54C3BBC3" w14:textId="77777777">
        <w:trPr>
          <w:trHeight w:val="4214"/>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E671A2"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显示屏套装类</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25E78"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2-1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FCEF"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显示屏</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2069"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主体</w:t>
            </w:r>
          </w:p>
          <w:p w14:paraId="178A2FD8"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颜色： 黑色</w:t>
            </w:r>
          </w:p>
          <w:p w14:paraId="2B5A20D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屏幕尺寸：32英寸</w:t>
            </w:r>
          </w:p>
          <w:p w14:paraId="3BAA10B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型号:U32J592UQC</w:t>
            </w:r>
          </w:p>
          <w:p w14:paraId="064F78E6"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色数:10.7亿</w:t>
            </w:r>
          </w:p>
          <w:p w14:paraId="31DDC92D"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是否内置音箱:无内置音箱</w:t>
            </w:r>
          </w:p>
          <w:p w14:paraId="247B90FA"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支架底座:普通</w:t>
            </w:r>
          </w:p>
          <w:p w14:paraId="3375813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壁挂规格:100x100mm</w:t>
            </w:r>
          </w:p>
          <w:p w14:paraId="3DE9FB6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是否支持壁挂:支持壁挂</w:t>
            </w:r>
          </w:p>
          <w:p w14:paraId="545DBC7C"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电源类型:外接电源适配器</w:t>
            </w:r>
          </w:p>
          <w:p w14:paraId="2B14D1BE"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产品净重（kg）:6.3</w:t>
            </w:r>
          </w:p>
          <w:p w14:paraId="58BF20B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产品尺寸:长729.5mm；宽534.5mm；高250.5mm</w:t>
            </w:r>
          </w:p>
          <w:p w14:paraId="375608C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接口：</w:t>
            </w:r>
          </w:p>
          <w:p w14:paraId="7A9AC7E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VGA接口:不支持VGA接口</w:t>
            </w:r>
          </w:p>
          <w:p w14:paraId="1EF2CE9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Type-C:不支持Type-C接口</w:t>
            </w:r>
          </w:p>
          <w:p w14:paraId="63EB639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USB扩展/充电:不支持USB扩展/充电</w:t>
            </w:r>
          </w:p>
          <w:p w14:paraId="5859A786"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DP接口:支持DP接口</w:t>
            </w:r>
          </w:p>
          <w:p w14:paraId="027C949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HDMI接口:支持HDMI接口</w:t>
            </w:r>
          </w:p>
          <w:p w14:paraId="005C9D87"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DVI接口:不支持DVI接口</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3FA84"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台</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E8CD1"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CE2C1"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三星/联想</w:t>
            </w:r>
          </w:p>
        </w:tc>
      </w:tr>
      <w:tr w:rsidR="006C3612" w14:paraId="000514CF" w14:textId="77777777">
        <w:trPr>
          <w:trHeight w:val="1152"/>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703C7"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8D544"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2-2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61CD"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键盘及鼠标</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D5FB"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适用尺寸 14英寸；</w:t>
            </w:r>
          </w:p>
          <w:p w14:paraId="24DBD63A"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供电方式:USB供电</w:t>
            </w:r>
          </w:p>
          <w:p w14:paraId="20B632F5"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功能:有RGB灯光</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AA36"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套</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79EDA"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5E4BE"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联想/雷柏</w:t>
            </w:r>
          </w:p>
        </w:tc>
      </w:tr>
      <w:tr w:rsidR="006C3612" w14:paraId="7CA084FD" w14:textId="77777777">
        <w:trPr>
          <w:trHeight w:val="864"/>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FBFD1F"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A89BF"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2-3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32EA"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显示器支架</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FC4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产品尺寸：长440mm；宽152mm；高120mm</w:t>
            </w:r>
          </w:p>
          <w:p w14:paraId="3A7EC4EC"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产品净重：2kg</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57444"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个</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A2912"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6859C"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6C3612" w14:paraId="038C2574" w14:textId="77777777">
        <w:trPr>
          <w:trHeight w:val="4412"/>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1ADD84"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分布式系统</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0D151"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3-1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EB64"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4K分布式编解码一体化KVM节点</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227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1、分布式支持嵌入式硬件架构，无 Windows 操作系统，支持编解码一体化设计，支持掉电硬环出，支持光电热备，系统中任意一个单元故障，均不影响整体系统继续运行；</w:t>
            </w:r>
          </w:p>
          <w:p w14:paraId="2306E4A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2、面板带有0.96"显示屏，支持IP地址、CPU等状态信息显示；</w:t>
            </w:r>
          </w:p>
          <w:p w14:paraId="5A7DA1F8"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★3、分布式支持 VGA、HDMI、DVI 常规信号类型接入，是实现 LCD、DID、DLP、LED 等大屏拼接、多画面分割的最佳拼接控制接口机分布式节点可以通过拨码开关自行设定为输入或者输出终端（提供产品功能截图并加盖厂商公章）；</w:t>
            </w:r>
          </w:p>
          <w:p w14:paraId="20BB8AC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4、输入：支持3840×2160@30Hz信号采集，具备自定义码率调整，适应不同带宽环境；</w:t>
            </w:r>
          </w:p>
          <w:p w14:paraId="55C6B18E"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5、输出：支持3840×2160@30Hz视频输出，解码同时支持 1 路 4K30Hz/ 4 路1080P60Hz</w:t>
            </w:r>
          </w:p>
          <w:p w14:paraId="42966B3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6、内置高性能图像处理单元，输入到输出端延时不超过 50ms</w:t>
            </w:r>
          </w:p>
          <w:p w14:paraId="1F9B82D5"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★7、单台设备支持 4 路信号同时显示，支持多屏拼接、画面叠加、信号漫游、任意缩放等功能（提供产品功能截图并加盖厂商公章）；</w:t>
            </w:r>
          </w:p>
          <w:p w14:paraId="2BF6F029"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8、具备拼接精确同步功能,自动校准,多屏拼接不出现撕裂、错位现象</w:t>
            </w:r>
          </w:p>
          <w:p w14:paraId="3B68130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9、支持设备状态实时监测功能，具备网络远程在线重启、重置及在线升级等功能，具备双网络热备份功能，具备 POE 供电与电源供电热备份功能</w:t>
            </w:r>
          </w:p>
          <w:p w14:paraId="22AE23D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10、具备静态/动态字幕叠加功能，具备超高分底图功能</w:t>
            </w:r>
          </w:p>
          <w:p w14:paraId="0DA0FEF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11、具备输入信号源 OSD 功能，具备模拟音频加嵌及解嵌功能</w:t>
            </w:r>
          </w:p>
          <w:p w14:paraId="74611A3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12、具备输出图像调整功能，支持对图像亮度、色调、对比度、饱和度等参数进行</w:t>
            </w:r>
            <w:r>
              <w:rPr>
                <w:rFonts w:ascii="宋体" w:eastAsia="宋体" w:hAnsi="宋体" w:cs="宋体" w:hint="eastAsia"/>
                <w:color w:val="000000"/>
                <w:kern w:val="0"/>
                <w:sz w:val="22"/>
                <w:szCs w:val="22"/>
              </w:rPr>
              <w:lastRenderedPageBreak/>
              <w:t>调整，具备网络远程在线重启、重置及在线升级等功能</w:t>
            </w:r>
          </w:p>
          <w:p w14:paraId="4C38D3A7"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13、具备信号源裁剪功能，具备输出画面裁剪功能</w:t>
            </w:r>
          </w:p>
          <w:p w14:paraId="3B1C95BE"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14、具备坐席管理功能，支持 OSD 切换、键鼠滑屏、多分屏 KVM、坐席推送、信号标注、视频墙推送、坐席权限管理等功能</w:t>
            </w:r>
          </w:p>
          <w:p w14:paraId="52A97F5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15、具备信号无限分发功能，支持信号矩阵切换，输入信号可路由切换至任意输出接口机输出显示</w:t>
            </w:r>
          </w:p>
          <w:p w14:paraId="4B86832B"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16、具备预案管理功能，预案排布支持自定义，具备信号源输入预览及输出回显功能</w:t>
            </w:r>
          </w:p>
          <w:p w14:paraId="0262F7AB"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★17、支持与语音控制功能软件对接，可通过语音关键词进行管控（提供产品功能截图并加盖厂商公章）；</w:t>
            </w:r>
          </w:p>
          <w:p w14:paraId="29C415F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18、支持与网络摄像机接入软件对接，兼容市面上常见各品牌网络摄像机，支持与设备状态实时监测软件对接</w:t>
            </w:r>
          </w:p>
          <w:p w14:paraId="628A8895"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19、压缩格式；编码：H.264 / H.265 / JPEG，解码：H.264 / H.265 / JPEG，最大色彩空间：420</w:t>
            </w:r>
          </w:p>
          <w:p w14:paraId="77A6984A"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20、多路编码能力：265：4K@30 x1，265：960x540@30 x1，265: 320x180@30Hz x1，JPEG：1080P@30Hz x1</w:t>
            </w:r>
          </w:p>
          <w:p w14:paraId="4D2D38C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21、解码能力：265：4K@30 x1，265：1080P@60 x2，265：960x540@60 x8，JPEG: 320x180@20Hz x8具备POE供电与电源供电热备份功能；</w:t>
            </w:r>
          </w:p>
          <w:p w14:paraId="5AE73747"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22、多节点同步：行扫描同步，延时：KVM：3帧，大屏模式：80~200ms可调</w:t>
            </w:r>
          </w:p>
          <w:p w14:paraId="73407F99"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23、支持KVM功能，KVM输入：USB2.0设备端口 x1，（和输出模式复用），KVM输出：USB2.0主机端口 x3</w:t>
            </w:r>
          </w:p>
          <w:p w14:paraId="0C6C048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24、控制接口：RS232×1、RS485×1、IR×1、IO×1，音频接口：Audio In×1，Audio Out×1，网络接口：RJ45×1、1G FIBER×1</w:t>
            </w:r>
          </w:p>
          <w:p w14:paraId="26F555FA"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25、提供分布式可视化系统智能控制软件著作权证书复印件加盖制造商公章。</w:t>
            </w:r>
          </w:p>
          <w:p w14:paraId="2CF0297E"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★26、提供分布式可视化系统PC端、移动端控制软件著作权证书复印件加盖制造商公章。</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4A02A"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lastRenderedPageBreak/>
              <w:t>台</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1397B"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715CC"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湖山/‌世邦</w:t>
            </w:r>
          </w:p>
        </w:tc>
      </w:tr>
      <w:tr w:rsidR="006C3612" w14:paraId="39FB32C4" w14:textId="77777777">
        <w:trPr>
          <w:trHeight w:val="5239"/>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858DA9"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860EA"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3-2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C6A7"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4K分布式双输出KVM节点</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BFB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1、分布式支持嵌入式硬件架构，无 Windows 操作系统，具有2路HDMI输出，支持掉电硬环出，支持光电热备，系统中任意一个单元故障，均不影响整体系统继续运行。</w:t>
            </w:r>
          </w:p>
          <w:p w14:paraId="7A4FDC5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2、分布式支持超静音无风扇一体化结构，全铝壳设计，自散热，导热性能高。</w:t>
            </w:r>
          </w:p>
          <w:p w14:paraId="64C62E7B"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3、分布式支持 LCD、DID、DLP、LED 等大屏拼接处理等功能。</w:t>
            </w:r>
          </w:p>
          <w:p w14:paraId="21F21C3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4、输出分辨率：支持2路HDMI 3840×2160@60Hz视频输出，向下兼容</w:t>
            </w:r>
          </w:p>
          <w:p w14:paraId="6030792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5、输出：支持 4K60Hz 视频输出，解码同时支持 4 路 4K60/8 路4K30/16 路 1080P。</w:t>
            </w:r>
          </w:p>
          <w:p w14:paraId="3EA41ECA"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6、具备自定义码率调整，适应不同带宽环境。</w:t>
            </w:r>
          </w:p>
          <w:p w14:paraId="393DF48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7、内置高性能图像处理单元，输入到输出端延时不超过 50ms。</w:t>
            </w:r>
          </w:p>
          <w:p w14:paraId="18DA2A39"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8、单台设备支持 16 路信号同时显示，支持多屏拼接、画面叠加、信号漫游、任意缩放等功能。</w:t>
            </w:r>
          </w:p>
          <w:p w14:paraId="04927E0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9、具备拼接精确同步功能，自动校准，多屏拼接不出现撕裂、错位现象。</w:t>
            </w:r>
          </w:p>
          <w:p w14:paraId="02F9008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10、支持设备状态实时监测功能。</w:t>
            </w:r>
          </w:p>
          <w:p w14:paraId="2594E5F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11、具备双网络热备份功能。</w:t>
            </w:r>
          </w:p>
          <w:p w14:paraId="5C465EA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12、具备 POE 供电与电源供电热备份功能。</w:t>
            </w:r>
          </w:p>
          <w:p w14:paraId="12A98F6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13、具备静态 / 动态字幕叠加功能。</w:t>
            </w:r>
          </w:p>
          <w:p w14:paraId="0DEE0888"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14、具备超高分底图功能。</w:t>
            </w:r>
          </w:p>
          <w:p w14:paraId="7FC9F4C9"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15、具备模拟音频加嵌及解嵌功能。</w:t>
            </w:r>
          </w:p>
          <w:p w14:paraId="01C0C9B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16、具备输出图像调整功能，支持对图像亮度、色调、对比度、饱和度等参数进行调整。</w:t>
            </w:r>
          </w:p>
          <w:p w14:paraId="5C084847"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17、具备网络远程在线重启、重置及在线升级等功能。</w:t>
            </w:r>
          </w:p>
          <w:p w14:paraId="44C9A5DC"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18、具备输出画面裁剪功能。</w:t>
            </w:r>
          </w:p>
          <w:p w14:paraId="06ECC02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19、具备坐席管理功能，支持 OSD 切换、键鼠滑屏、多分屏 KVM、坐席推送、信号标注、视频墙推送、坐席权限管理等功能。</w:t>
            </w:r>
          </w:p>
          <w:p w14:paraId="4393E90A"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20、具备信号无限分发功能，支持信号矩阵切换，输入信号可路由切换至任意输出接口机输出显示。</w:t>
            </w:r>
          </w:p>
          <w:p w14:paraId="1C5FF4C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lastRenderedPageBreak/>
              <w:t>21、具备预案管理功能，预案排布支持自定义。</w:t>
            </w:r>
          </w:p>
          <w:p w14:paraId="283F6A5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22、具备0.96"双色前面板 OLED 显示，支持IP地址、CPU等状态信息显示；</w:t>
            </w:r>
          </w:p>
          <w:p w14:paraId="23DE52FC"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23、具备信号源输入预览及输出回显功能。</w:t>
            </w:r>
          </w:p>
          <w:p w14:paraId="232251C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24、支持与语音控制功能软件对接，可通过语音关键词进行管控。</w:t>
            </w:r>
          </w:p>
          <w:p w14:paraId="76A937E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25、支持与网络摄像机接入软件对接，兼容市面上常见各品牌网络摄像机。</w:t>
            </w:r>
          </w:p>
          <w:p w14:paraId="54D1B018"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26、支持与设备状态实时监测软件对接。</w:t>
            </w:r>
          </w:p>
          <w:p w14:paraId="0B5D5E37"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27、最大支持分辨率：4K60，最大色彩空间：420压缩格式；解码：H.264 / H.265 / JPEG，多节点同步：行扫描同步</w:t>
            </w:r>
          </w:p>
          <w:p w14:paraId="17F4212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解码能力：265：4K@60 x4，265：4K@30 x8，265：1080P@60 x16，265: 320x180@30Hz x64</w:t>
            </w:r>
          </w:p>
          <w:p w14:paraId="0BA7847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28、支持KVM功能，延时：KVM：3帧，大屏模式：80~200ms可调</w:t>
            </w:r>
          </w:p>
          <w:p w14:paraId="3492B4A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KVM输出：USB2.0设备端口 x4</w:t>
            </w:r>
          </w:p>
          <w:p w14:paraId="7B28830A"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USB数据：输出模式配合，PL7000U / PL9000U</w:t>
            </w:r>
          </w:p>
          <w:p w14:paraId="5C380ED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音频接口：Audio In×1，Audio Out×1</w:t>
            </w:r>
          </w:p>
          <w:p w14:paraId="6D9D4F4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电源：DC12V2A(自带POE供电)</w:t>
            </w:r>
          </w:p>
          <w:p w14:paraId="46F63699"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★29、提供分布式可视化系统智能控制软件、分布式可视化系统坐席协作管理软件著作权证书复印件加盖制造商公章。</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9583B"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lastRenderedPageBreak/>
              <w:t>台</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C8AC"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11E10"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湖山/‌世邦</w:t>
            </w:r>
          </w:p>
        </w:tc>
      </w:tr>
      <w:tr w:rsidR="006C3612" w14:paraId="56B1EE0D" w14:textId="77777777">
        <w:trPr>
          <w:trHeight w:val="5472"/>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752B4"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CCADD"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4358"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智能人机交互界面控制软件</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769D"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1、软件支持运行在IOS 9.0或以上版本的iPad，支持对信号分类及排序功能，可快速选择信号源进行切换，在移动端软件实现对信号源可视化实时预览，让使用更直观，更简易。支持不少于20路实时动态图像预览，回显效果支持1080P效果。</w:t>
            </w:r>
          </w:p>
          <w:p w14:paraId="76EE313C"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支持自由操控，支持拖曳视频源到显示控制区域，可实现所有视频信号源的视窗管理、拼接、任意缩放、画中画、画面漫游等功能，可实现对视窗参数的调整（叠加关系、位置、大小、比例等），方便的拖放操作，极易上手。</w:t>
            </w:r>
          </w:p>
          <w:p w14:paraId="2AE3C096" w14:textId="77777777" w:rsidR="006C3612" w:rsidRDefault="00CB6D41">
            <w:pPr>
              <w:widowControl/>
              <w:jc w:val="left"/>
              <w:textAlignment w:val="center"/>
              <w:rPr>
                <w:rFonts w:ascii="宋体" w:eastAsia="宋体" w:hAnsi="宋体" w:cs="宋体" w:hint="eastAsia"/>
                <w:kern w:val="0"/>
                <w:sz w:val="22"/>
                <w:szCs w:val="22"/>
              </w:rPr>
            </w:pPr>
            <w:r>
              <w:rPr>
                <w:rFonts w:ascii="宋体" w:eastAsia="宋体" w:hAnsi="宋体" w:cs="宋体" w:hint="eastAsia"/>
                <w:color w:val="000000"/>
                <w:kern w:val="0"/>
                <w:sz w:val="22"/>
                <w:szCs w:val="22"/>
              </w:rPr>
              <w:t>★</w:t>
            </w:r>
            <w:r>
              <w:rPr>
                <w:rFonts w:ascii="宋体" w:eastAsia="宋体" w:hAnsi="宋体" w:cs="宋体" w:hint="eastAsia"/>
                <w:kern w:val="0"/>
                <w:sz w:val="22"/>
                <w:szCs w:val="22"/>
              </w:rPr>
              <w:t>3、支持使用ipad平板，软件对分布式系统进行可视化管理、信号切换、画面叠加、画中画、画面拼接、画面漫游、画面放大/缩小、画面移动/关闭等操作，支持对显示控制区域实时监控；支持多用户多平台同步操作，支持不同平台操作界面实时同步，支持任意切换数据分析人员讲解电脑的操作画面</w:t>
            </w:r>
            <w:r>
              <w:rPr>
                <w:rFonts w:ascii="宋体" w:eastAsia="宋体" w:hAnsi="宋体" w:cs="宋体" w:hint="eastAsia"/>
                <w:color w:val="000000"/>
                <w:kern w:val="0"/>
                <w:sz w:val="22"/>
                <w:szCs w:val="22"/>
              </w:rPr>
              <w:t>（提供产品功能截图并加盖厂商公章）</w:t>
            </w:r>
            <w:r>
              <w:rPr>
                <w:rFonts w:ascii="宋体" w:eastAsia="宋体" w:hAnsi="宋体" w:cs="宋体" w:hint="eastAsia"/>
                <w:kern w:val="0"/>
                <w:sz w:val="22"/>
                <w:szCs w:val="22"/>
              </w:rPr>
              <w:t>。</w:t>
            </w:r>
          </w:p>
          <w:p w14:paraId="7E6002A5"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支持中控功能，支持自定义添加受控设备，可实现可编辑中控，支持RS-232.RS-422.RS-485.IR、I/O、TCP/IP等控制方式；支持多种控件选择，可随意配置中控界面。可控制高清矩阵信号切换、电源设备开关、摄像头的转动方向放大缩小及预置位调用、音频音量、灯光/空调开关等中控功能。</w:t>
            </w:r>
          </w:p>
          <w:p w14:paraId="4452711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5、系统支持预案场景管理功能:PC 管理软件可根据用户需求、习惯自由选择预案内容进行保存，内容精细到区域、区域所包含的拼接墙、音视频矩阵以及拼接墙和音视频矩阵所属的设备:保存的预案还可以在调用前进行内容预览，确保准确调用。</w:t>
            </w:r>
          </w:p>
          <w:p w14:paraId="29C8A69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★6、提供分布式人机界面交互软件著作权证书复印件加盖制造商公章。</w:t>
            </w:r>
          </w:p>
          <w:p w14:paraId="11AAD927"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★7、提供制造商信息安全运维企业能力等级资质证书复印件加盖制造商公章。</w:t>
            </w:r>
          </w:p>
          <w:p w14:paraId="625963CA"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★8、提供制造商网络安全系统保障企业能力等级资质证书复印件加盖制造商公章。</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6262F"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套</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39ED4"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12F58"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湖山/‌世邦</w:t>
            </w:r>
          </w:p>
        </w:tc>
      </w:tr>
      <w:tr w:rsidR="006C3612" w14:paraId="6DCCAE98" w14:textId="77777777">
        <w:trPr>
          <w:trHeight w:val="3788"/>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65393"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0E2A1"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3-4</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051F"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无线传屏器</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3D71"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1、跨平台无线投屏：支持将Windows、Mac OSX、Windows平板、IOS平板/手机、Android平板/手机显示内容以无线形式同屏到任何显示终端上；PC端可通过触控式USB按键进行投屏，并支持软件投屏</w:t>
            </w:r>
          </w:p>
          <w:p w14:paraId="1B4A075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2、低延时切换：延迟&lt;90毫秒:从源到屏幕上的延迟小于90毫秒；低延时图像：延迟&lt;100毫秒:从源到屏幕上的延迟小于100毫秒；</w:t>
            </w:r>
          </w:p>
          <w:p w14:paraId="0207A48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在接收端投屏主界面具有网络设置功能，能设置本机与外网的Wi-Fi连接；当手机连接接收端投屏时，仍然可以无线上网；接收端必须是自带双网络结构，不接受外插网卡等不可靠的临时性应付方式，也不接收外接网线才能上网的连接方式</w:t>
            </w:r>
          </w:p>
          <w:p w14:paraId="7A3F199E"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4、具备1路USB 3.0口，1路HDMI 2.0接口，1路3.5mm音频口，1路网口；</w:t>
            </w:r>
          </w:p>
          <w:p w14:paraId="61C6AF0C"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5、支持高清视频输出：输出分辨率可支持3840*2160，1280*720、1280*800、1024*786、1920x1080、1920x1200</w:t>
            </w:r>
          </w:p>
          <w:p w14:paraId="1E36387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★6、支持扩展桌面：支持将电脑的扩展桌面无线传输到主显示屏上，确保演示者的隐私（提供产品功能截图并加盖厂商公章）</w:t>
            </w:r>
          </w:p>
          <w:p w14:paraId="21206C7F"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★7、支持触摸反控：兼容触摸屏，通过兼容市面上绝大部分USB连接的触摸屏（如红外屏，电容屏），通过触摸屏可以对电脑进行反向控制（提供产品功能截图并加盖厂商公章）</w:t>
            </w:r>
          </w:p>
          <w:p w14:paraId="73EEFA0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8、先进的无线传输协议：采用IEEE802.11n/ac，最大比特率:1Gbps，保证传输画面质量；</w:t>
            </w:r>
          </w:p>
          <w:p w14:paraId="31FA0F9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★9、加密无线传输：采用对称式AES 256bit加密和非对称式RSA 1024bit加密技术，确保数据传输的安全与保密（提供产品功能截图并加盖厂商公章）；</w:t>
            </w:r>
          </w:p>
          <w:p w14:paraId="61341CCB"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★10、自动变更密码：支持后台设置变更投屏密码，以防止通过软件、手机等设备误投屏（提供产品功能截图并加盖厂商公章）；</w:t>
            </w:r>
          </w:p>
          <w:p w14:paraId="27417FE6"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11、高性能双频传输：采用2×2 MIMO双5G，WIFI技术，2根MIMO天线相当于4根普通天线，使传输更加稳定，干扰更小；</w:t>
            </w:r>
          </w:p>
          <w:p w14:paraId="16D46077"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12、同步立体声音频输出：具有同步立体声音频接口输出，可直接连接音频扩音系统；</w:t>
            </w:r>
          </w:p>
          <w:p w14:paraId="6C857AC3"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lastRenderedPageBreak/>
              <w:t>13、支持OTA升级：支持软件包接入主机手动升级</w:t>
            </w:r>
          </w:p>
          <w:p w14:paraId="57C37A42"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14、定时开关机模式：可设置无线投屏主机定时开关机，确保自身节电的同时，可保证机器长期稳定运行</w:t>
            </w:r>
          </w:p>
          <w:p w14:paraId="013613B7"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15、支持自定义开机画面：支持用户开机画面定制，图片分辨率为1080P；</w:t>
            </w:r>
          </w:p>
          <w:p w14:paraId="129F0FE0"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16、支持轮播功能;支持开机循环播放U盘视频及图片</w:t>
            </w:r>
          </w:p>
          <w:p w14:paraId="7B30C749"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17、电脑端提供多种控制功能：一键开启/关闭扩展桌面功能、一键开启/关闭窗口投屏功能、调节输出音量</w:t>
            </w:r>
          </w:p>
          <w:p w14:paraId="195A28BB"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18、安卓手机和苹果手机必须具有可安装的投屏软件APP，安装后可以推送视频、照片、音乐</w:t>
            </w:r>
          </w:p>
          <w:p w14:paraId="32D94AB4"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19、用安卓手机，苹果手机上的APP扫描二维码时，能够自动连接接收端热点</w:t>
            </w:r>
          </w:p>
          <w:p w14:paraId="55139AC7"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20、发射器配对界面友好，配对进程有百分比提示，配对成功或失败都有相应的提示</w:t>
            </w:r>
          </w:p>
          <w:p w14:paraId="6C25B7C1"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21、接收端具有悬浮中控窗，可随意选择投屏设备，可以查看投屏设备数量和状态</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763CA"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lastRenderedPageBreak/>
              <w:t>台</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C462C"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D07B0"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湖山/‌世邦</w:t>
            </w:r>
          </w:p>
        </w:tc>
      </w:tr>
      <w:tr w:rsidR="006C3612" w14:paraId="789A9C1D" w14:textId="77777777">
        <w:trPr>
          <w:trHeight w:val="576"/>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2FE3E"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088A2"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3-5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68F36"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POE交换机</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0D4DE"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千兆交换机,交换容量52Gbps,包转发率38Mpps,下行端口24个10/100/1000Base-T以太网端口,上行端口2个干兆SFP，POE功率370W</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34912"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台</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744A1"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0AF87"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华为/海康威视</w:t>
            </w:r>
          </w:p>
        </w:tc>
      </w:tr>
      <w:tr w:rsidR="006C3612" w14:paraId="0DEF2BBC" w14:textId="77777777">
        <w:trPr>
          <w:trHeight w:val="288"/>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40F13"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3468F"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3-6</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C30C"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路由器</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A12A"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WIFI6，不低于5000M</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4A133"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台</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8EC4E"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E50D1"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华为/海康威视</w:t>
            </w:r>
          </w:p>
        </w:tc>
      </w:tr>
      <w:tr w:rsidR="006C3612" w14:paraId="3168A1F5" w14:textId="77777777">
        <w:trPr>
          <w:trHeight w:val="288"/>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D7B8D"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9A92A"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3-7</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7B0A"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平板控制器</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ECBF"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不低于11寸屏幕，8G+256G，CPU不低于高通骁龙™ 865</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64B7B"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台</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A7D55"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702F0"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华为/海康威视</w:t>
            </w:r>
          </w:p>
        </w:tc>
      </w:tr>
      <w:tr w:rsidR="006C3612" w14:paraId="2262EECA" w14:textId="77777777">
        <w:trPr>
          <w:trHeight w:val="1152"/>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19F5A5"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家具办公类</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172E9"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4-1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48C8"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环形会议办公桌</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0F79"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尺寸：不低于L5000mm*W2500mm*H750mm，且提供12个工位</w:t>
            </w:r>
          </w:p>
          <w:p w14:paraId="31418799"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材质：中纤板EI级环保基材 高抗刮环保油漆，钢琴烤漆工艺</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BCF20"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张</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5D09A"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04C7B" w14:textId="77777777" w:rsidR="006C3612" w:rsidRDefault="00CB6D41">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6C3612" w14:paraId="453D99CB" w14:textId="77777777">
        <w:trPr>
          <w:trHeight w:val="1152"/>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F88A2"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9931A"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4-2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D4DFF"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办公椅可躺电脑椅</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0BB9"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尺寸：不低于510*510*1330</w:t>
            </w:r>
          </w:p>
          <w:p w14:paraId="6A8C9B1C" w14:textId="77777777" w:rsidR="006C3612" w:rsidRDefault="00CB6D41">
            <w:pPr>
              <w:widowControl/>
              <w:jc w:val="left"/>
              <w:textAlignment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产品类型：I型办公椅(椅座椅背角度均可调节)；</w:t>
            </w:r>
          </w:p>
          <w:p w14:paraId="2F277862"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覆面材料：双层3D网布</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22112"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张</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B5E5F"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20</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02A25" w14:textId="77777777" w:rsidR="006C3612" w:rsidRDefault="00CB6D41">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6C3612" w14:paraId="3DAC2519" w14:textId="77777777">
        <w:trPr>
          <w:trHeight w:val="2030"/>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41DE1B"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lastRenderedPageBreak/>
              <w:t>综合布线</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29815"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5-1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5B82"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辅助线材（HDIM线、网线、水晶头、电源线及不锈钢管线槽等）</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6A10" w14:textId="04209BCD"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根据数据</w:t>
            </w:r>
            <w:r w:rsidR="00B93B34">
              <w:rPr>
                <w:rFonts w:ascii="宋体" w:eastAsia="宋体" w:hAnsi="宋体" w:cs="宋体" w:hint="eastAsia"/>
                <w:color w:val="000000"/>
                <w:kern w:val="0"/>
                <w:sz w:val="22"/>
                <w:szCs w:val="22"/>
              </w:rPr>
              <w:t>处理室</w:t>
            </w:r>
            <w:r>
              <w:rPr>
                <w:rFonts w:ascii="宋体" w:eastAsia="宋体" w:hAnsi="宋体" w:cs="宋体" w:hint="eastAsia"/>
                <w:color w:val="000000"/>
                <w:kern w:val="0"/>
                <w:sz w:val="22"/>
                <w:szCs w:val="22"/>
              </w:rPr>
              <w:t>所需要HDIM线、网线、水晶头、电源线及不锈钢管线槽</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1A780"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项</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3C279"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88827" w14:textId="77777777" w:rsidR="006C3612" w:rsidRDefault="00CB6D41">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6C3612" w14:paraId="1A21CEFC" w14:textId="77777777">
        <w:trPr>
          <w:trHeight w:val="864"/>
        </w:trPr>
        <w:tc>
          <w:tcPr>
            <w:tcW w:w="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7FD56" w14:textId="77777777" w:rsidR="006C3612" w:rsidRDefault="006C3612">
            <w:pPr>
              <w:jc w:val="center"/>
              <w:rPr>
                <w:rFonts w:ascii="宋体" w:eastAsia="宋体" w:hAnsi="宋体" w:cs="宋体" w:hint="eastAsia"/>
                <w:color w:val="000000"/>
                <w:sz w:val="22"/>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E8A23"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5-2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158A" w14:textId="77777777"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综合布线服务</w:t>
            </w:r>
          </w:p>
        </w:tc>
        <w:tc>
          <w:tcPr>
            <w:tcW w:w="8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52B26" w14:textId="63826FAF" w:rsidR="006C3612" w:rsidRDefault="00CB6D41">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按照数据</w:t>
            </w:r>
            <w:r w:rsidR="00B93B34">
              <w:rPr>
                <w:rFonts w:ascii="宋体" w:eastAsia="宋体" w:hAnsi="宋体" w:cs="宋体" w:hint="eastAsia"/>
                <w:color w:val="000000"/>
                <w:kern w:val="0"/>
                <w:sz w:val="22"/>
                <w:szCs w:val="22"/>
              </w:rPr>
              <w:t>处理室</w:t>
            </w:r>
            <w:r>
              <w:rPr>
                <w:rFonts w:ascii="宋体" w:eastAsia="宋体" w:hAnsi="宋体" w:cs="宋体" w:hint="eastAsia"/>
                <w:color w:val="000000"/>
                <w:kern w:val="0"/>
                <w:sz w:val="22"/>
                <w:szCs w:val="22"/>
              </w:rPr>
              <w:t>安装需求，需提供进行综合布线</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50660"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项</w:t>
            </w:r>
          </w:p>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28C36" w14:textId="77777777" w:rsidR="006C3612" w:rsidRDefault="00CB6D41">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9BD59" w14:textId="77777777" w:rsidR="006C3612" w:rsidRDefault="00CB6D41">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bl>
    <w:p w14:paraId="1E0E503F" w14:textId="77777777" w:rsidR="006C3612" w:rsidRDefault="006C3612">
      <w:pPr>
        <w:rPr>
          <w:rFonts w:ascii="仿宋" w:eastAsia="仿宋" w:hAnsi="仿宋" w:cs="仿宋" w:hint="eastAsia"/>
          <w:sz w:val="28"/>
          <w:szCs w:val="28"/>
        </w:rPr>
      </w:pPr>
    </w:p>
    <w:p w14:paraId="26294B4B" w14:textId="77777777" w:rsidR="006C3612" w:rsidRDefault="006C3612">
      <w:pPr>
        <w:rPr>
          <w:rFonts w:ascii="仿宋" w:eastAsia="仿宋" w:hAnsi="仿宋" w:cs="仿宋" w:hint="eastAsia"/>
          <w:sz w:val="28"/>
          <w:szCs w:val="28"/>
        </w:rPr>
      </w:pPr>
    </w:p>
    <w:p w14:paraId="193A3DE3" w14:textId="77777777" w:rsidR="006C3612" w:rsidRDefault="006C3612">
      <w:pPr>
        <w:rPr>
          <w:rFonts w:ascii="宋体" w:hAnsi="宋体" w:cs="Arial" w:hint="eastAsia"/>
          <w:b/>
          <w:bCs/>
          <w:sz w:val="28"/>
          <w:szCs w:val="28"/>
        </w:rPr>
      </w:pPr>
    </w:p>
    <w:p w14:paraId="6A64E56F" w14:textId="77777777" w:rsidR="006C3612" w:rsidRDefault="006C3612">
      <w:pPr>
        <w:rPr>
          <w:rFonts w:ascii="黑体" w:eastAsia="黑体" w:hAnsi="黑体" w:cs="黑体" w:hint="eastAsia"/>
          <w:sz w:val="36"/>
          <w:szCs w:val="36"/>
        </w:rPr>
      </w:pPr>
    </w:p>
    <w:p w14:paraId="3BC2C777" w14:textId="77777777" w:rsidR="006C3612" w:rsidRDefault="006C3612">
      <w:pPr>
        <w:rPr>
          <w:rFonts w:ascii="黑体" w:eastAsia="黑体" w:hAnsi="黑体" w:cs="黑体" w:hint="eastAsia"/>
          <w:sz w:val="36"/>
          <w:szCs w:val="36"/>
        </w:rPr>
      </w:pPr>
    </w:p>
    <w:sectPr w:rsidR="006C3612" w:rsidSect="006C36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87A3" w14:textId="77777777" w:rsidR="00CB6D41" w:rsidRDefault="00CB6D41" w:rsidP="006C3612">
      <w:r>
        <w:separator/>
      </w:r>
    </w:p>
  </w:endnote>
  <w:endnote w:type="continuationSeparator" w:id="0">
    <w:p w14:paraId="64D498C4" w14:textId="77777777" w:rsidR="00CB6D41" w:rsidRDefault="00CB6D41" w:rsidP="006C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0F96" w14:textId="77777777" w:rsidR="006C3612" w:rsidRDefault="006C3612">
    <w:pPr>
      <w:pStyle w:val="a4"/>
      <w:tabs>
        <w:tab w:val="clear" w:pos="4153"/>
        <w:tab w:val="center" w:pos="4156"/>
      </w:tabs>
      <w:jc w:val="center"/>
    </w:pPr>
    <w:r>
      <w:rPr>
        <w:b/>
        <w:bCs/>
        <w:sz w:val="24"/>
      </w:rPr>
      <w:fldChar w:fldCharType="begin"/>
    </w:r>
    <w:r w:rsidR="00CB6D41">
      <w:rPr>
        <w:b/>
        <w:bCs/>
      </w:rPr>
      <w:instrText>PAGE</w:instrText>
    </w:r>
    <w:r>
      <w:rPr>
        <w:b/>
        <w:bCs/>
        <w:sz w:val="24"/>
      </w:rPr>
      <w:fldChar w:fldCharType="separate"/>
    </w:r>
    <w:r w:rsidR="001F2090">
      <w:rPr>
        <w:b/>
        <w:bCs/>
        <w:noProof/>
      </w:rPr>
      <w:t>13</w:t>
    </w:r>
    <w:r>
      <w:rPr>
        <w:b/>
        <w:bCs/>
        <w:sz w:val="24"/>
      </w:rPr>
      <w:fldChar w:fldCharType="end"/>
    </w:r>
    <w:r w:rsidR="00CB6D41">
      <w:t xml:space="preserve"> / </w:t>
    </w:r>
    <w:r>
      <w:rPr>
        <w:b/>
        <w:bCs/>
        <w:sz w:val="24"/>
      </w:rPr>
      <w:fldChar w:fldCharType="begin"/>
    </w:r>
    <w:r w:rsidR="00CB6D41">
      <w:rPr>
        <w:b/>
        <w:bCs/>
      </w:rPr>
      <w:instrText>NUMPAGES</w:instrText>
    </w:r>
    <w:r>
      <w:rPr>
        <w:b/>
        <w:bCs/>
        <w:sz w:val="24"/>
      </w:rPr>
      <w:fldChar w:fldCharType="separate"/>
    </w:r>
    <w:r w:rsidR="001F2090">
      <w:rPr>
        <w:b/>
        <w:bCs/>
        <w:noProof/>
      </w:rPr>
      <w:t>20</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B479" w14:textId="77777777" w:rsidR="00CB6D41" w:rsidRDefault="00CB6D41" w:rsidP="006C3612">
      <w:r>
        <w:separator/>
      </w:r>
    </w:p>
  </w:footnote>
  <w:footnote w:type="continuationSeparator" w:id="0">
    <w:p w14:paraId="7EB6DE80" w14:textId="77777777" w:rsidR="00CB6D41" w:rsidRDefault="00CB6D41" w:rsidP="006C3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A49083"/>
    <w:multiLevelType w:val="singleLevel"/>
    <w:tmpl w:val="89A49083"/>
    <w:lvl w:ilvl="0">
      <w:start w:val="1"/>
      <w:numFmt w:val="chineseCounting"/>
      <w:suff w:val="nothing"/>
      <w:lvlText w:val="%1、"/>
      <w:lvlJc w:val="left"/>
      <w:rPr>
        <w:rFonts w:hint="eastAsia"/>
      </w:rPr>
    </w:lvl>
  </w:abstractNum>
  <w:abstractNum w:abstractNumId="1" w15:restartNumberingAfterBreak="0">
    <w:nsid w:val="D5FDB854"/>
    <w:multiLevelType w:val="singleLevel"/>
    <w:tmpl w:val="D5FDB854"/>
    <w:lvl w:ilvl="0">
      <w:start w:val="1"/>
      <w:numFmt w:val="decimal"/>
      <w:suff w:val="nothing"/>
      <w:lvlText w:val="%1、"/>
      <w:lvlJc w:val="left"/>
    </w:lvl>
  </w:abstractNum>
  <w:abstractNum w:abstractNumId="2" w15:restartNumberingAfterBreak="0">
    <w:nsid w:val="E31FC0E1"/>
    <w:multiLevelType w:val="singleLevel"/>
    <w:tmpl w:val="E31FC0E1"/>
    <w:lvl w:ilvl="0">
      <w:start w:val="1"/>
      <w:numFmt w:val="chineseCounting"/>
      <w:suff w:val="space"/>
      <w:lvlText w:val="第%1章"/>
      <w:lvlJc w:val="left"/>
      <w:rPr>
        <w:rFonts w:hint="eastAsia"/>
      </w:rPr>
    </w:lvl>
  </w:abstractNum>
  <w:abstractNum w:abstractNumId="3" w15:restartNumberingAfterBreak="0">
    <w:nsid w:val="1107B252"/>
    <w:multiLevelType w:val="singleLevel"/>
    <w:tmpl w:val="1107B252"/>
    <w:lvl w:ilvl="0">
      <w:start w:val="1"/>
      <w:numFmt w:val="chineseCounting"/>
      <w:suff w:val="nothing"/>
      <w:lvlText w:val="%1、"/>
      <w:lvlJc w:val="left"/>
      <w:rPr>
        <w:rFonts w:hint="eastAsia"/>
      </w:rPr>
    </w:lvl>
  </w:abstractNum>
  <w:abstractNum w:abstractNumId="4" w15:restartNumberingAfterBreak="0">
    <w:nsid w:val="5F586BCE"/>
    <w:multiLevelType w:val="singleLevel"/>
    <w:tmpl w:val="5F586BCE"/>
    <w:lvl w:ilvl="0">
      <w:start w:val="1"/>
      <w:numFmt w:val="decimal"/>
      <w:suff w:val="nothing"/>
      <w:lvlText w:val="%1、"/>
      <w:lvlJc w:val="left"/>
    </w:lvl>
  </w:abstractNum>
  <w:abstractNum w:abstractNumId="5" w15:restartNumberingAfterBreak="0">
    <w:nsid w:val="72227D2C"/>
    <w:multiLevelType w:val="singleLevel"/>
    <w:tmpl w:val="72227D2C"/>
    <w:lvl w:ilvl="0">
      <w:start w:val="1"/>
      <w:numFmt w:val="decimal"/>
      <w:suff w:val="nothing"/>
      <w:lvlText w:val="%1、"/>
      <w:lvlJc w:val="left"/>
      <w:rPr>
        <w:rFonts w:hint="default"/>
        <w:color w:val="auto"/>
      </w:rPr>
    </w:lvl>
  </w:abstractNum>
  <w:num w:numId="1" w16cid:durableId="725372799">
    <w:abstractNumId w:val="2"/>
  </w:num>
  <w:num w:numId="2" w16cid:durableId="206839524">
    <w:abstractNumId w:val="0"/>
  </w:num>
  <w:num w:numId="3" w16cid:durableId="1960723826">
    <w:abstractNumId w:val="4"/>
  </w:num>
  <w:num w:numId="4" w16cid:durableId="1726679243">
    <w:abstractNumId w:val="5"/>
  </w:num>
  <w:num w:numId="5" w16cid:durableId="1388990566">
    <w:abstractNumId w:val="3"/>
  </w:num>
  <w:num w:numId="6" w16cid:durableId="439957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g2ZDg3OThiYzgwZmJlNDEzZWI3NTMwYzc2MjhlYWQifQ=="/>
  </w:docVars>
  <w:rsids>
    <w:rsidRoot w:val="001848B4"/>
    <w:rsid w:val="001848B4"/>
    <w:rsid w:val="001D2A2B"/>
    <w:rsid w:val="001F2090"/>
    <w:rsid w:val="0065768E"/>
    <w:rsid w:val="006C3612"/>
    <w:rsid w:val="00732851"/>
    <w:rsid w:val="008846DA"/>
    <w:rsid w:val="00A104BA"/>
    <w:rsid w:val="00B93B34"/>
    <w:rsid w:val="00CB6D41"/>
    <w:rsid w:val="00CF4328"/>
    <w:rsid w:val="00D4780F"/>
    <w:rsid w:val="06752793"/>
    <w:rsid w:val="0F1E2159"/>
    <w:rsid w:val="17722658"/>
    <w:rsid w:val="1D383FD6"/>
    <w:rsid w:val="1F8B6F56"/>
    <w:rsid w:val="219209AE"/>
    <w:rsid w:val="21D301FE"/>
    <w:rsid w:val="24BE4DC2"/>
    <w:rsid w:val="299F429F"/>
    <w:rsid w:val="2BE82D3B"/>
    <w:rsid w:val="311A3F1F"/>
    <w:rsid w:val="33134E71"/>
    <w:rsid w:val="38B1066C"/>
    <w:rsid w:val="3DF37A9D"/>
    <w:rsid w:val="424D3EFC"/>
    <w:rsid w:val="4A78588E"/>
    <w:rsid w:val="4EC14E07"/>
    <w:rsid w:val="51AC0513"/>
    <w:rsid w:val="57403824"/>
    <w:rsid w:val="59EA607C"/>
    <w:rsid w:val="6A243BB6"/>
    <w:rsid w:val="6F795A80"/>
    <w:rsid w:val="73E41044"/>
    <w:rsid w:val="7D056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049F0"/>
  <w15:docId w15:val="{866C215E-C113-453D-9004-1238D6E2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361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6C3612"/>
  </w:style>
  <w:style w:type="paragraph" w:styleId="a4">
    <w:name w:val="footer"/>
    <w:basedOn w:val="a"/>
    <w:uiPriority w:val="99"/>
    <w:qFormat/>
    <w:rsid w:val="006C3612"/>
    <w:pPr>
      <w:tabs>
        <w:tab w:val="center" w:pos="4153"/>
        <w:tab w:val="right" w:pos="8306"/>
      </w:tabs>
      <w:snapToGrid w:val="0"/>
      <w:jc w:val="left"/>
    </w:pPr>
    <w:rPr>
      <w:sz w:val="18"/>
      <w:lang w:val="zh-CN"/>
    </w:rPr>
  </w:style>
  <w:style w:type="paragraph" w:styleId="a5">
    <w:name w:val="header"/>
    <w:basedOn w:val="a"/>
    <w:link w:val="a6"/>
    <w:rsid w:val="006C3612"/>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6C3612"/>
    <w:pPr>
      <w:spacing w:beforeAutospacing="1" w:afterAutospacing="1"/>
      <w:jc w:val="left"/>
    </w:pPr>
    <w:rPr>
      <w:rFonts w:cs="Times New Roman"/>
      <w:kern w:val="0"/>
      <w:sz w:val="24"/>
    </w:rPr>
  </w:style>
  <w:style w:type="character" w:styleId="a8">
    <w:name w:val="Strong"/>
    <w:basedOn w:val="a0"/>
    <w:qFormat/>
    <w:rsid w:val="006C3612"/>
    <w:rPr>
      <w:b/>
    </w:rPr>
  </w:style>
  <w:style w:type="character" w:customStyle="1" w:styleId="a6">
    <w:name w:val="页眉 字符"/>
    <w:basedOn w:val="a0"/>
    <w:link w:val="a5"/>
    <w:qFormat/>
    <w:rsid w:val="006C361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1841</Words>
  <Characters>10494</Characters>
  <Application>Microsoft Office Word</Application>
  <DocSecurity>0</DocSecurity>
  <Lines>87</Lines>
  <Paragraphs>24</Paragraphs>
  <ScaleCrop>false</ScaleCrop>
  <Company>Microsoft</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fu_xd</cp:lastModifiedBy>
  <cp:revision>5</cp:revision>
  <dcterms:created xsi:type="dcterms:W3CDTF">2024-07-21T00:29:00Z</dcterms:created>
  <dcterms:modified xsi:type="dcterms:W3CDTF">2024-07-30T01:59:00Z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CE4DBDF45FEC4671BB941C72F679B234_12</vt:lpwstr>
  </property>
</Properties>
</file>