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rFonts w:hint="eastAsia" w:ascii="宋体" w:hAnsi="宋体" w:eastAsia="宋体" w:cs="宋体"/>
          <w:sz w:val="36"/>
          <w:szCs w:val="36"/>
        </w:rPr>
      </w:pPr>
    </w:p>
    <w:p>
      <w:pPr>
        <w:ind w:firstLine="720"/>
        <w:jc w:val="center"/>
        <w:rPr>
          <w:rFonts w:hint="eastAsia" w:ascii="宋体" w:hAnsi="宋体" w:eastAsia="宋体" w:cs="宋体"/>
          <w:sz w:val="36"/>
          <w:szCs w:val="36"/>
        </w:rPr>
      </w:pPr>
    </w:p>
    <w:p>
      <w:pPr>
        <w:ind w:firstLine="720"/>
        <w:jc w:val="center"/>
        <w:rPr>
          <w:rFonts w:hint="eastAsia" w:ascii="宋体" w:hAnsi="宋体" w:eastAsia="宋体" w:cs="宋体"/>
          <w:sz w:val="36"/>
          <w:szCs w:val="36"/>
        </w:rPr>
      </w:pP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国家税务总局山南市税务局智能化会议室系统设备采购项目需求文件</w:t>
      </w:r>
    </w:p>
    <w:p>
      <w:pPr>
        <w:ind w:firstLine="480"/>
        <w:rPr>
          <w:rFonts w:hint="eastAsia" w:ascii="宋体" w:hAnsi="宋体" w:eastAsia="宋体" w:cs="宋体"/>
        </w:rPr>
      </w:pPr>
    </w:p>
    <w:p>
      <w:pPr>
        <w:pStyle w:val="4"/>
        <w:ind w:firstLine="480"/>
        <w:rPr>
          <w:rFonts w:hint="eastAsia" w:ascii="宋体" w:hAnsi="宋体" w:eastAsia="宋体" w:cs="宋体"/>
        </w:rPr>
      </w:pPr>
    </w:p>
    <w:p>
      <w:pPr>
        <w:pStyle w:val="4"/>
        <w:ind w:firstLine="480"/>
        <w:rPr>
          <w:rFonts w:hint="eastAsia" w:ascii="宋体" w:hAnsi="宋体" w:eastAsia="宋体" w:cs="宋体"/>
        </w:rPr>
      </w:pPr>
    </w:p>
    <w:p>
      <w:pPr>
        <w:pStyle w:val="4"/>
        <w:ind w:firstLine="480"/>
        <w:rPr>
          <w:rFonts w:hint="eastAsia" w:ascii="宋体" w:hAnsi="宋体" w:eastAsia="宋体" w:cs="宋体"/>
        </w:rPr>
      </w:pPr>
    </w:p>
    <w:p>
      <w:pPr>
        <w:pStyle w:val="4"/>
        <w:ind w:firstLine="480"/>
        <w:rPr>
          <w:rFonts w:hint="eastAsia" w:ascii="宋体" w:hAnsi="宋体" w:eastAsia="宋体" w:cs="宋体"/>
        </w:rPr>
      </w:pPr>
    </w:p>
    <w:p>
      <w:pPr>
        <w:pStyle w:val="4"/>
        <w:ind w:firstLine="480"/>
        <w:rPr>
          <w:rFonts w:hint="eastAsia" w:ascii="宋体" w:hAnsi="宋体" w:eastAsia="宋体" w:cs="宋体"/>
        </w:rPr>
      </w:pPr>
    </w:p>
    <w:p>
      <w:pPr>
        <w:pStyle w:val="4"/>
        <w:ind w:firstLine="480"/>
        <w:rPr>
          <w:rFonts w:hint="eastAsia" w:ascii="宋体" w:hAnsi="宋体" w:eastAsia="宋体" w:cs="宋体"/>
        </w:rPr>
      </w:pPr>
    </w:p>
    <w:p>
      <w:pPr>
        <w:pStyle w:val="4"/>
        <w:ind w:firstLine="480"/>
        <w:rPr>
          <w:rFonts w:hint="eastAsia" w:ascii="宋体" w:hAnsi="宋体" w:eastAsia="宋体" w:cs="宋体"/>
        </w:rPr>
      </w:pPr>
    </w:p>
    <w:p>
      <w:pPr>
        <w:pStyle w:val="4"/>
        <w:ind w:firstLine="480"/>
        <w:rPr>
          <w:rFonts w:hint="eastAsia" w:ascii="宋体" w:hAnsi="宋体" w:eastAsia="宋体" w:cs="宋体"/>
        </w:rPr>
      </w:pPr>
    </w:p>
    <w:p>
      <w:pPr>
        <w:pStyle w:val="4"/>
        <w:ind w:firstLine="480"/>
        <w:rPr>
          <w:rFonts w:hint="eastAsia" w:ascii="宋体" w:hAnsi="宋体" w:eastAsia="宋体" w:cs="宋体"/>
        </w:rPr>
      </w:pPr>
    </w:p>
    <w:p>
      <w:pPr>
        <w:pStyle w:val="4"/>
        <w:ind w:firstLine="480"/>
        <w:rPr>
          <w:rFonts w:hint="eastAsia" w:ascii="宋体" w:hAnsi="宋体" w:eastAsia="宋体" w:cs="宋体"/>
        </w:rPr>
      </w:pPr>
    </w:p>
    <w:p>
      <w:pPr>
        <w:rPr>
          <w:rFonts w:hint="eastAsia" w:ascii="宋体" w:hAnsi="宋体" w:eastAsia="宋体" w:cs="宋体"/>
        </w:rPr>
      </w:pPr>
    </w:p>
    <w:p>
      <w:pPr>
        <w:pStyle w:val="4"/>
        <w:rPr>
          <w:rFonts w:hint="eastAsia" w:ascii="宋体" w:hAnsi="宋体" w:eastAsia="宋体" w:cs="宋体"/>
        </w:rPr>
      </w:pPr>
    </w:p>
    <w:p>
      <w:pPr>
        <w:ind w:left="0" w:leftChars="0" w:firstLine="0" w:firstLineChars="0"/>
        <w:jc w:val="both"/>
        <w:rPr>
          <w:rFonts w:hint="eastAsia" w:ascii="宋体" w:hAnsi="宋体" w:eastAsia="宋体" w:cs="宋体"/>
          <w:sz w:val="44"/>
          <w:szCs w:val="44"/>
        </w:rPr>
      </w:pPr>
    </w:p>
    <w:p>
      <w:pPr>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国家税务总局</w:t>
      </w:r>
      <w:r>
        <w:rPr>
          <w:rFonts w:hint="eastAsia" w:ascii="方正小标宋简体" w:hAnsi="方正小标宋简体" w:eastAsia="方正小标宋简体" w:cs="方正小标宋简体"/>
          <w:b w:val="0"/>
          <w:bCs w:val="0"/>
          <w:sz w:val="44"/>
          <w:szCs w:val="44"/>
          <w:lang w:val="en-US" w:eastAsia="zh-CN"/>
        </w:rPr>
        <w:t>山南市</w:t>
      </w:r>
      <w:r>
        <w:rPr>
          <w:rFonts w:hint="eastAsia" w:ascii="方正小标宋简体" w:hAnsi="方正小标宋简体" w:eastAsia="方正小标宋简体" w:cs="方正小标宋简体"/>
          <w:b w:val="0"/>
          <w:bCs w:val="0"/>
          <w:sz w:val="44"/>
          <w:szCs w:val="44"/>
        </w:rPr>
        <w:t>税务局</w:t>
      </w:r>
    </w:p>
    <w:p>
      <w:pPr>
        <w:pStyle w:val="4"/>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8月</w:t>
      </w:r>
    </w:p>
    <w:p>
      <w:pPr>
        <w:keepNext w:val="0"/>
        <w:keepLines w:val="0"/>
        <w:pageBreakBefore w:val="0"/>
        <w:widowControl/>
        <w:numPr>
          <w:ilvl w:val="0"/>
          <w:numId w:val="0"/>
        </w:numPr>
        <w:kinsoku/>
        <w:wordWrap/>
        <w:overflowPunct/>
        <w:topLinePunct/>
        <w:autoSpaceDE/>
        <w:autoSpaceDN/>
        <w:bidi w:val="0"/>
        <w:adjustRightInd w:val="0"/>
        <w:snapToGrid/>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一、项目概况</w:t>
      </w:r>
    </w:p>
    <w:p>
      <w:pPr>
        <w:ind w:firstLine="480" w:firstLineChars="200"/>
        <w:contextualSpacing/>
        <w:rPr>
          <w:rFonts w:hint="eastAsia" w:ascii="宋体" w:hAnsi="宋体" w:eastAsia="宋体" w:cs="Times New Roman"/>
          <w:szCs w:val="24"/>
        </w:rPr>
      </w:pPr>
      <w:r>
        <w:rPr>
          <w:rFonts w:hint="eastAsia" w:ascii="宋体" w:hAnsi="宋体" w:eastAsia="宋体" w:cs="Times New Roman"/>
          <w:szCs w:val="24"/>
          <w:lang w:val="en-US" w:eastAsia="zh-CN"/>
        </w:rPr>
        <w:t>目前国家税务总局山南市税务局还没有智能化会议室，</w:t>
      </w:r>
      <w:r>
        <w:rPr>
          <w:rFonts w:hint="eastAsia" w:ascii="宋体" w:hAnsi="宋体" w:eastAsia="宋体" w:cs="Times New Roman"/>
          <w:szCs w:val="24"/>
        </w:rPr>
        <w:t>正在使用的</w:t>
      </w:r>
      <w:r>
        <w:rPr>
          <w:rFonts w:hint="eastAsia" w:ascii="宋体" w:hAnsi="宋体" w:eastAsia="宋体" w:cs="Times New Roman"/>
          <w:szCs w:val="24"/>
          <w:lang w:eastAsia="zh-CN"/>
        </w:rPr>
        <w:t>是</w:t>
      </w:r>
      <w:r>
        <w:rPr>
          <w:rFonts w:hint="eastAsia" w:ascii="宋体" w:hAnsi="宋体" w:eastAsia="宋体" w:cs="Times New Roman"/>
          <w:szCs w:val="24"/>
          <w:lang w:val="en-US" w:eastAsia="zh-CN"/>
        </w:rPr>
        <w:t>扩声</w:t>
      </w:r>
      <w:r>
        <w:rPr>
          <w:rFonts w:hint="eastAsia" w:ascii="宋体" w:hAnsi="宋体" w:eastAsia="宋体" w:cs="Times New Roman"/>
          <w:szCs w:val="24"/>
        </w:rPr>
        <w:t>会议形式，存在会前准备</w:t>
      </w:r>
      <w:r>
        <w:rPr>
          <w:rFonts w:hint="eastAsia" w:ascii="宋体" w:hAnsi="宋体" w:eastAsia="宋体" w:cs="Times New Roman"/>
          <w:szCs w:val="24"/>
          <w:lang w:eastAsia="zh-CN"/>
        </w:rPr>
        <w:t>繁琐</w:t>
      </w:r>
      <w:r>
        <w:rPr>
          <w:rFonts w:hint="eastAsia" w:ascii="宋体" w:hAnsi="宋体" w:eastAsia="宋体" w:cs="Times New Roman"/>
          <w:szCs w:val="24"/>
        </w:rPr>
        <w:t>、</w:t>
      </w:r>
      <w:r>
        <w:rPr>
          <w:rFonts w:hint="eastAsia" w:ascii="宋体" w:hAnsi="宋体" w:eastAsia="宋体" w:cs="Times New Roman"/>
          <w:szCs w:val="24"/>
          <w:lang w:eastAsia="zh-CN"/>
        </w:rPr>
        <w:t>会议内容单一、</w:t>
      </w:r>
      <w:r>
        <w:rPr>
          <w:rFonts w:hint="eastAsia" w:ascii="宋体" w:hAnsi="宋体" w:eastAsia="宋体" w:cs="Times New Roman"/>
          <w:szCs w:val="24"/>
        </w:rPr>
        <w:t>纸张浪费不环保</w:t>
      </w:r>
      <w:r>
        <w:rPr>
          <w:rFonts w:hint="eastAsia" w:ascii="宋体" w:hAnsi="宋体" w:eastAsia="宋体" w:cs="Times New Roman"/>
          <w:szCs w:val="24"/>
          <w:lang w:eastAsia="zh-CN"/>
        </w:rPr>
        <w:t>等</w:t>
      </w:r>
      <w:r>
        <w:rPr>
          <w:rFonts w:hint="eastAsia" w:ascii="宋体" w:hAnsi="宋体" w:eastAsia="宋体" w:cs="Times New Roman"/>
          <w:szCs w:val="24"/>
        </w:rPr>
        <w:t>问题，给</w:t>
      </w:r>
      <w:r>
        <w:rPr>
          <w:rFonts w:hint="eastAsia" w:ascii="宋体" w:hAnsi="宋体" w:eastAsia="宋体" w:cs="Times New Roman"/>
          <w:szCs w:val="24"/>
          <w:lang w:eastAsia="zh-CN"/>
        </w:rPr>
        <w:t>使用部门</w:t>
      </w:r>
      <w:r>
        <w:rPr>
          <w:rFonts w:hint="eastAsia" w:ascii="宋体" w:hAnsi="宋体" w:eastAsia="宋体" w:cs="Times New Roman"/>
          <w:szCs w:val="24"/>
        </w:rPr>
        <w:t>带来了困扰</w:t>
      </w:r>
      <w:r>
        <w:rPr>
          <w:rFonts w:hint="eastAsia" w:ascii="宋体" w:hAnsi="宋体" w:eastAsia="宋体" w:cs="Times New Roman"/>
          <w:szCs w:val="24"/>
          <w:lang w:eastAsia="zh-CN"/>
        </w:rPr>
        <w:t>；</w:t>
      </w:r>
      <w:r>
        <w:rPr>
          <w:rFonts w:hint="eastAsia" w:ascii="宋体" w:hAnsi="宋体" w:eastAsia="宋体" w:cs="Times New Roman"/>
          <w:szCs w:val="24"/>
        </w:rPr>
        <w:t>为</w:t>
      </w:r>
      <w:r>
        <w:rPr>
          <w:rFonts w:hint="eastAsia" w:ascii="宋体" w:hAnsi="宋体" w:eastAsia="宋体" w:cs="Times New Roman"/>
          <w:szCs w:val="24"/>
          <w:lang w:eastAsia="zh-CN"/>
        </w:rPr>
        <w:t>使提高会议效率、便捷及智能化，让</w:t>
      </w:r>
      <w:r>
        <w:rPr>
          <w:rFonts w:hint="eastAsia" w:ascii="宋体" w:hAnsi="宋体" w:eastAsia="宋体" w:cs="Times New Roman"/>
          <w:szCs w:val="24"/>
        </w:rPr>
        <w:t>会议文件保存</w:t>
      </w:r>
      <w:r>
        <w:rPr>
          <w:rFonts w:hint="eastAsia" w:ascii="宋体" w:hAnsi="宋体" w:eastAsia="宋体" w:cs="Times New Roman"/>
          <w:szCs w:val="24"/>
          <w:lang w:eastAsia="zh-CN"/>
        </w:rPr>
        <w:t>更容易</w:t>
      </w:r>
      <w:r>
        <w:rPr>
          <w:rFonts w:hint="eastAsia" w:ascii="宋体" w:hAnsi="宋体" w:eastAsia="宋体" w:cs="Times New Roman"/>
          <w:szCs w:val="24"/>
        </w:rPr>
        <w:t>、保密性</w:t>
      </w:r>
      <w:r>
        <w:rPr>
          <w:rFonts w:hint="eastAsia" w:ascii="宋体" w:hAnsi="宋体" w:eastAsia="宋体" w:cs="Times New Roman"/>
          <w:szCs w:val="24"/>
          <w:lang w:eastAsia="zh-CN"/>
        </w:rPr>
        <w:t>更好</w:t>
      </w:r>
      <w:r>
        <w:rPr>
          <w:rFonts w:hint="eastAsia" w:ascii="宋体" w:hAnsi="宋体" w:eastAsia="宋体" w:cs="Times New Roman"/>
          <w:szCs w:val="24"/>
        </w:rPr>
        <w:t>，会议</w:t>
      </w:r>
      <w:r>
        <w:rPr>
          <w:rFonts w:hint="eastAsia" w:ascii="宋体" w:hAnsi="宋体" w:eastAsia="宋体" w:cs="Times New Roman"/>
          <w:szCs w:val="24"/>
          <w:lang w:eastAsia="zh-CN"/>
        </w:rPr>
        <w:t>内容更丰富</w:t>
      </w:r>
      <w:r>
        <w:rPr>
          <w:rFonts w:hint="eastAsia" w:ascii="宋体" w:hAnsi="宋体" w:eastAsia="宋体" w:cs="Times New Roman"/>
          <w:szCs w:val="24"/>
        </w:rPr>
        <w:t>等，</w:t>
      </w:r>
      <w:r>
        <w:rPr>
          <w:rFonts w:hint="eastAsia" w:ascii="宋体" w:hAnsi="宋体" w:eastAsia="宋体" w:cs="Times New Roman"/>
          <w:szCs w:val="24"/>
          <w:lang w:val="en-US" w:eastAsia="zh-CN"/>
        </w:rPr>
        <w:t>计划需配置一套智能化会议室系统设备</w:t>
      </w:r>
      <w:r>
        <w:rPr>
          <w:rFonts w:hint="eastAsia" w:ascii="宋体" w:hAnsi="宋体" w:eastAsia="宋体" w:cs="Times New Roman"/>
          <w:szCs w:val="24"/>
        </w:rPr>
        <w:t>。</w:t>
      </w:r>
    </w:p>
    <w:p>
      <w:pPr>
        <w:keepNext w:val="0"/>
        <w:keepLines w:val="0"/>
        <w:pageBreakBefore w:val="0"/>
        <w:widowControl/>
        <w:numPr>
          <w:ilvl w:val="0"/>
          <w:numId w:val="0"/>
        </w:numPr>
        <w:kinsoku/>
        <w:wordWrap/>
        <w:overflowPunct/>
        <w:topLinePunct/>
        <w:autoSpaceDE/>
        <w:autoSpaceDN/>
        <w:bidi w:val="0"/>
        <w:adjustRightInd w:val="0"/>
        <w:snapToGrid w:val="0"/>
        <w:spacing w:line="400" w:lineRule="exact"/>
        <w:ind w:firstLine="480" w:firstLineChars="200"/>
        <w:textAlignment w:val="auto"/>
        <w:rPr>
          <w:rFonts w:hint="eastAsia" w:ascii="宋体" w:hAnsi="宋体" w:eastAsia="宋体"/>
          <w:sz w:val="24"/>
          <w:lang w:val="en-US" w:eastAsia="zh-CN"/>
        </w:rPr>
      </w:pPr>
      <w:r>
        <w:rPr>
          <w:rFonts w:hint="eastAsia" w:ascii="宋体" w:hAnsi="宋体" w:eastAsia="宋体"/>
          <w:sz w:val="24"/>
          <w:lang w:val="en-US" w:eastAsia="zh-CN"/>
        </w:rPr>
        <w:t>1.</w:t>
      </w:r>
      <w:r>
        <w:rPr>
          <w:rFonts w:hint="eastAsia" w:ascii="宋体" w:hAnsi="宋体" w:eastAsia="宋体"/>
          <w:sz w:val="24"/>
        </w:rPr>
        <w:t>采购内容：</w:t>
      </w:r>
      <w:r>
        <w:rPr>
          <w:rFonts w:hint="eastAsia" w:ascii="宋体" w:hAnsi="宋体" w:eastAsia="宋体"/>
          <w:sz w:val="24"/>
          <w:lang w:val="en-US" w:eastAsia="zh-CN"/>
        </w:rPr>
        <w:t>1套</w:t>
      </w:r>
      <w:r>
        <w:rPr>
          <w:rFonts w:hint="eastAsia" w:ascii="宋体" w:hAnsi="宋体" w:eastAsia="宋体" w:cs="Times New Roman"/>
          <w:szCs w:val="24"/>
          <w:lang w:val="en-US" w:eastAsia="zh-CN"/>
        </w:rPr>
        <w:t>智能化会议室系统设备（详见采购清单）</w:t>
      </w:r>
    </w:p>
    <w:p>
      <w:pPr>
        <w:snapToGrid w:val="0"/>
        <w:spacing w:line="400" w:lineRule="exact"/>
        <w:ind w:firstLine="480" w:firstLineChars="200"/>
        <w:rPr>
          <w:rFonts w:hint="default" w:ascii="宋体" w:hAnsi="宋体" w:eastAsia="宋体" w:cs="Times New Roman"/>
          <w:szCs w:val="24"/>
          <w:lang w:val="en-US" w:eastAsia="zh-CN"/>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采购</w:t>
      </w:r>
      <w:r>
        <w:rPr>
          <w:rFonts w:hint="eastAsia" w:ascii="宋体" w:hAnsi="宋体" w:eastAsia="宋体" w:cs="Times New Roman"/>
          <w:szCs w:val="24"/>
          <w:lang w:val="en-US" w:eastAsia="zh-CN"/>
        </w:rPr>
        <w:t>预算：1,269,550.00 元。</w:t>
      </w:r>
    </w:p>
    <w:p>
      <w:pPr>
        <w:snapToGrid w:val="0"/>
        <w:spacing w:line="400" w:lineRule="exact"/>
        <w:ind w:firstLine="480"/>
        <w:rPr>
          <w:rFonts w:hint="eastAsia" w:ascii="宋体" w:hAnsi="宋体" w:eastAsia="宋体"/>
          <w:sz w:val="24"/>
          <w:lang w:eastAsia="zh-CN"/>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经费来源：</w:t>
      </w:r>
      <w:r>
        <w:rPr>
          <w:rFonts w:hint="eastAsia" w:ascii="宋体" w:hAnsi="宋体" w:eastAsia="宋体"/>
          <w:sz w:val="24"/>
          <w:lang w:eastAsia="zh-CN"/>
        </w:rPr>
        <w:t>财政资金。</w:t>
      </w:r>
    </w:p>
    <w:p>
      <w:pPr>
        <w:numPr>
          <w:ilvl w:val="0"/>
          <w:numId w:val="0"/>
        </w:numPr>
        <w:ind w:leftChars="0" w:firstLine="562" w:firstLineChars="200"/>
        <w:rPr>
          <w:sz w:val="24"/>
        </w:rPr>
      </w:pPr>
      <w:r>
        <w:rPr>
          <w:rFonts w:hint="eastAsia" w:ascii="宋体" w:hAnsi="宋体" w:eastAsia="宋体" w:cs="宋体"/>
          <w:b/>
          <w:sz w:val="28"/>
          <w:szCs w:val="28"/>
          <w:lang w:val="en-US" w:eastAsia="zh-CN"/>
        </w:rPr>
        <w:t>二、</w:t>
      </w:r>
      <w:r>
        <w:rPr>
          <w:rFonts w:hint="eastAsia" w:ascii="宋体" w:hAnsi="宋体" w:eastAsia="宋体" w:cs="宋体"/>
          <w:b/>
          <w:sz w:val="28"/>
          <w:szCs w:val="28"/>
        </w:rPr>
        <w:t>商务要求</w:t>
      </w:r>
    </w:p>
    <w:p>
      <w:pPr>
        <w:ind w:firstLine="480" w:firstLineChars="200"/>
        <w:contextualSpacing/>
        <w:rPr>
          <w:rFonts w:hint="eastAsia" w:ascii="宋体" w:hAnsi="宋体" w:eastAsia="宋体" w:cs="Times New Roman"/>
          <w:szCs w:val="24"/>
        </w:rPr>
      </w:pPr>
      <w:r>
        <w:rPr>
          <w:rFonts w:hint="eastAsia"/>
          <w:sz w:val="24"/>
          <w:lang w:val="en-US" w:eastAsia="zh-CN"/>
        </w:rPr>
        <w:t>1</w:t>
      </w:r>
      <w:r>
        <w:rPr>
          <w:rFonts w:hint="eastAsia" w:ascii="宋体" w:hAnsi="宋体" w:eastAsia="宋体" w:cs="Times New Roman"/>
          <w:szCs w:val="24"/>
          <w:lang w:val="en-US" w:eastAsia="zh-CN"/>
        </w:rPr>
        <w:t>、</w:t>
      </w:r>
      <w:r>
        <w:rPr>
          <w:rFonts w:hint="eastAsia" w:ascii="宋体" w:hAnsi="宋体" w:eastAsia="宋体" w:cs="Times New Roman"/>
          <w:szCs w:val="24"/>
        </w:rPr>
        <w:t>本项目在线竞价响应供应商须是符合《中华人民共和国政府采购法》第二十二条的规定，符合《关于规范政府采购供应商资格设定及资格审查的通知》第六条规定且已在政采云税务采购网系统注册并通过资质初审的供应商。</w:t>
      </w:r>
    </w:p>
    <w:p>
      <w:pPr>
        <w:ind w:firstLine="480" w:firstLineChars="200"/>
        <w:contextualSpacing/>
        <w:rPr>
          <w:rFonts w:hint="eastAsia" w:ascii="宋体" w:hAnsi="宋体" w:eastAsia="宋体" w:cs="Times New Roman"/>
          <w:szCs w:val="24"/>
        </w:rPr>
      </w:pPr>
      <w:r>
        <w:rPr>
          <w:rFonts w:hint="eastAsia" w:ascii="宋体" w:hAnsi="宋体" w:eastAsia="宋体" w:cs="Times New Roman"/>
          <w:szCs w:val="24"/>
          <w:lang w:val="en-US" w:eastAsia="zh-CN"/>
        </w:rPr>
        <w:t>2、</w:t>
      </w:r>
      <w:r>
        <w:rPr>
          <w:rFonts w:hint="eastAsia" w:ascii="宋体" w:hAnsi="宋体" w:eastAsia="宋体" w:cs="Times New Roman"/>
          <w:szCs w:val="24"/>
        </w:rPr>
        <w:t>竞价响应供应商须认真审核在线竞价采购文件所有要求，如明知不满足采购文件要求进行恶意竞争的，将根据《政采云平台电子卖场权益维护及纠纷处理规则》和政府采购相关规定，报财政部门、国家税务总局处理，涉嫌犯罪的，移送司法机关处理。请供应商在响应报价前仔细评估自身履约能力，谢绝恶意低价、不按要求报价、中标后无故放弃、不按合同履行等违约行为。对出现此类行为的预成交供应商，将根据在线询价违约处理规则，依法依规提请政采云平台进行处罚，处罚内容包括停止推送报价信息、禁止报价、协议暂停、罚款、诚信体系中记录不良行为或黑名单等，记入政府采购诚信档案。</w:t>
      </w:r>
    </w:p>
    <w:p>
      <w:pPr>
        <w:ind w:firstLine="480" w:firstLineChars="200"/>
        <w:contextualSpacing/>
        <w:rPr>
          <w:rFonts w:hint="eastAsia" w:ascii="宋体" w:hAnsi="宋体" w:eastAsia="宋体" w:cs="宋体"/>
          <w:szCs w:val="24"/>
        </w:rPr>
      </w:pPr>
      <w:r>
        <w:rPr>
          <w:rFonts w:hint="eastAsia" w:ascii="宋体" w:hAnsi="宋体" w:eastAsia="宋体" w:cs="Times New Roman"/>
          <w:szCs w:val="24"/>
          <w:lang w:val="en-US" w:eastAsia="zh-CN"/>
        </w:rPr>
        <w:t>3</w:t>
      </w:r>
      <w:r>
        <w:rPr>
          <w:rFonts w:hint="eastAsia" w:ascii="宋体" w:hAnsi="宋体" w:eastAsia="宋体" w:cs="Times New Roman"/>
          <w:szCs w:val="24"/>
        </w:rPr>
        <w:t>、</w:t>
      </w:r>
      <w:r>
        <w:rPr>
          <w:rFonts w:hint="eastAsia" w:ascii="宋体" w:hAnsi="宋体" w:eastAsia="宋体" w:cs="宋体"/>
          <w:color w:val="000000"/>
          <w:sz w:val="20"/>
          <w:szCs w:val="20"/>
          <w:lang w:eastAsia="zh-CN"/>
        </w:rPr>
        <w:t>▲</w:t>
      </w:r>
      <w:r>
        <w:rPr>
          <w:rFonts w:hint="eastAsia" w:ascii="宋体" w:hAnsi="宋体" w:eastAsia="宋体" w:cs="Times New Roman"/>
          <w:szCs w:val="24"/>
        </w:rPr>
        <w:t>为保证产品为原装正品，本次竞价中标单位须在</w:t>
      </w:r>
      <w:r>
        <w:rPr>
          <w:rFonts w:hint="eastAsia" w:ascii="宋体" w:hAnsi="宋体" w:eastAsia="宋体" w:cs="Times New Roman"/>
          <w:szCs w:val="24"/>
          <w:lang w:eastAsia="zh-CN"/>
        </w:rPr>
        <w:t>竞价结束后三日内</w:t>
      </w:r>
      <w:r>
        <w:rPr>
          <w:rFonts w:hint="eastAsia" w:ascii="宋体" w:hAnsi="宋体" w:eastAsia="宋体" w:cs="Times New Roman"/>
          <w:szCs w:val="24"/>
        </w:rPr>
        <w:t>向采购单位提交生产厂家出具的</w:t>
      </w:r>
      <w:r>
        <w:rPr>
          <w:rFonts w:hint="eastAsia" w:ascii="宋体" w:hAnsi="宋体" w:eastAsia="宋体" w:cs="Times New Roman"/>
          <w:szCs w:val="24"/>
          <w:lang w:eastAsia="zh-CN"/>
        </w:rPr>
        <w:t>授权委托书、</w:t>
      </w:r>
      <w:r>
        <w:rPr>
          <w:rFonts w:hint="eastAsia" w:ascii="宋体" w:hAnsi="宋体" w:eastAsia="宋体" w:cs="Times New Roman"/>
          <w:szCs w:val="24"/>
        </w:rPr>
        <w:t>售后服务承诺函以及加盖生产厂家公章的国家级别第三方单位出具的检测报告</w:t>
      </w:r>
      <w:r>
        <w:rPr>
          <w:rFonts w:hint="eastAsia" w:ascii="宋体" w:hAnsi="宋体" w:eastAsia="宋体" w:cs="Times New Roman"/>
          <w:szCs w:val="24"/>
          <w:lang w:eastAsia="zh-CN"/>
        </w:rPr>
        <w:t>原件</w:t>
      </w:r>
      <w:r>
        <w:rPr>
          <w:rFonts w:hint="eastAsia" w:ascii="宋体" w:hAnsi="宋体" w:eastAsia="宋体" w:cs="Times New Roman"/>
          <w:szCs w:val="24"/>
        </w:rPr>
        <w:t>，否则不予成交。</w:t>
      </w:r>
    </w:p>
    <w:p>
      <w:pPr>
        <w:numPr>
          <w:ilvl w:val="0"/>
          <w:numId w:val="0"/>
        </w:numPr>
        <w:spacing w:line="360" w:lineRule="auto"/>
        <w:ind w:firstLine="480" w:firstLineChars="200"/>
        <w:rPr>
          <w:rFonts w:ascii="宋体" w:hAnsi="宋体" w:eastAsia="宋体" w:cs="Times New Roman"/>
          <w:szCs w:val="24"/>
        </w:rPr>
      </w:pPr>
      <w:r>
        <w:rPr>
          <w:rFonts w:hint="eastAsia" w:ascii="宋体" w:hAnsi="宋体" w:eastAsia="宋体" w:cs="Times New Roman"/>
          <w:szCs w:val="24"/>
          <w:lang w:val="en-US" w:eastAsia="zh-CN"/>
        </w:rPr>
        <w:t>4</w:t>
      </w:r>
      <w:r>
        <w:rPr>
          <w:rFonts w:ascii="宋体" w:hAnsi="宋体" w:eastAsia="宋体" w:cs="Times New Roman"/>
          <w:szCs w:val="24"/>
        </w:rPr>
        <w:t>、</w:t>
      </w:r>
      <w:r>
        <w:rPr>
          <w:rFonts w:hint="eastAsia" w:ascii="宋体" w:hAnsi="宋体" w:eastAsia="宋体" w:cs="Times New Roman"/>
          <w:szCs w:val="24"/>
        </w:rPr>
        <w:t>要求本项目的潜在供应商必须对该项目有深入了解，以确保中标后能够按时按质完成采购安装工作。故</w:t>
      </w:r>
      <w:r>
        <w:rPr>
          <w:rFonts w:hint="eastAsia" w:ascii="宋体" w:hAnsi="宋体" w:eastAsia="宋体" w:cs="Times New Roman"/>
          <w:szCs w:val="24"/>
          <w:lang w:eastAsia="zh-CN"/>
        </w:rPr>
        <w:t>建议</w:t>
      </w:r>
      <w:r>
        <w:rPr>
          <w:rFonts w:hint="eastAsia" w:ascii="宋体" w:hAnsi="宋体" w:eastAsia="宋体" w:cs="Times New Roman"/>
          <w:szCs w:val="24"/>
        </w:rPr>
        <w:t>报名竞价的潜在供应商须委派项目负责人到现场进行勘察，向采购单位</w:t>
      </w:r>
      <w:r>
        <w:rPr>
          <w:rFonts w:hint="eastAsia" w:ascii="宋体" w:hAnsi="宋体" w:eastAsia="宋体" w:cs="Times New Roman"/>
          <w:szCs w:val="24"/>
          <w:lang w:eastAsia="zh-CN"/>
        </w:rPr>
        <w:t>需求部门</w:t>
      </w:r>
      <w:r>
        <w:rPr>
          <w:rFonts w:hint="eastAsia" w:ascii="宋体" w:hAnsi="宋体" w:eastAsia="宋体" w:cs="Times New Roman"/>
          <w:szCs w:val="24"/>
        </w:rPr>
        <w:t>深入了解项目情况</w:t>
      </w:r>
      <w:r>
        <w:rPr>
          <w:rFonts w:hint="eastAsia" w:ascii="宋体" w:hAnsi="宋体" w:eastAsia="宋体" w:cs="Times New Roman"/>
          <w:szCs w:val="24"/>
          <w:lang w:eastAsia="zh-CN"/>
        </w:rPr>
        <w:t>。</w:t>
      </w:r>
      <w:r>
        <w:rPr>
          <w:rFonts w:hint="eastAsia" w:ascii="宋体" w:hAnsi="宋体" w:eastAsia="宋体" w:cs="Times New Roman"/>
          <w:szCs w:val="24"/>
        </w:rPr>
        <w:t>采购单位现场勘察联系人：</w:t>
      </w:r>
      <w:r>
        <w:rPr>
          <w:rFonts w:hint="eastAsia" w:ascii="宋体" w:hAnsi="宋体" w:eastAsia="宋体" w:cs="Times New Roman"/>
          <w:szCs w:val="24"/>
          <w:lang w:val="en-US" w:eastAsia="zh-CN"/>
        </w:rPr>
        <w:t>梁先生</w:t>
      </w:r>
      <w:r>
        <w:rPr>
          <w:rFonts w:ascii="宋体" w:hAnsi="宋体" w:eastAsia="宋体" w:cs="Times New Roman"/>
          <w:szCs w:val="24"/>
        </w:rPr>
        <w:t>（联系电话：</w:t>
      </w:r>
      <w:r>
        <w:rPr>
          <w:rFonts w:hint="eastAsia" w:ascii="宋体" w:hAnsi="宋体" w:eastAsia="宋体" w:cs="Times New Roman"/>
          <w:szCs w:val="24"/>
          <w:lang w:val="en-US" w:eastAsia="zh-CN"/>
        </w:rPr>
        <w:t>0893</w:t>
      </w:r>
      <w:r>
        <w:rPr>
          <w:rFonts w:hint="eastAsia" w:ascii="宋体" w:hAnsi="宋体" w:eastAsia="宋体" w:cs="Times New Roman"/>
          <w:szCs w:val="24"/>
        </w:rPr>
        <w:t>-</w:t>
      </w:r>
      <w:r>
        <w:rPr>
          <w:rFonts w:hint="eastAsia" w:ascii="宋体" w:hAnsi="宋体" w:eastAsia="宋体" w:cs="Times New Roman"/>
          <w:szCs w:val="24"/>
          <w:lang w:val="en-US" w:eastAsia="zh-CN"/>
        </w:rPr>
        <w:t>7823212</w:t>
      </w:r>
      <w:r>
        <w:rPr>
          <w:rFonts w:ascii="宋体" w:hAnsi="宋体" w:eastAsia="宋体" w:cs="Times New Roman"/>
          <w:szCs w:val="24"/>
        </w:rPr>
        <w:t>）</w:t>
      </w:r>
      <w:r>
        <w:rPr>
          <w:rFonts w:hint="eastAsia" w:ascii="宋体" w:hAnsi="宋体" w:eastAsia="宋体" w:cs="Times New Roman"/>
          <w:szCs w:val="24"/>
          <w:lang w:eastAsia="zh-CN"/>
        </w:rPr>
        <w:t>，</w:t>
      </w:r>
      <w:r>
        <w:rPr>
          <w:rFonts w:ascii="宋体" w:hAnsi="宋体" w:eastAsia="宋体" w:cs="Times New Roman"/>
          <w:szCs w:val="24"/>
        </w:rPr>
        <w:t>联系地址：</w:t>
      </w:r>
      <w:r>
        <w:rPr>
          <w:rFonts w:hint="eastAsia" w:ascii="宋体" w:hAnsi="宋体" w:eastAsia="宋体" w:cs="Times New Roman"/>
          <w:szCs w:val="24"/>
          <w:lang w:val="en-US" w:eastAsia="zh-CN"/>
        </w:rPr>
        <w:t>西藏自治区山南市湖北大道3号。现场勘查地点：国家税务总局山南市税务局，现场勘察时间：竞价公告发出之日至竞价结束之日期间的正常办公时间。</w:t>
      </w:r>
      <w:bookmarkStart w:id="1" w:name="_GoBack"/>
      <w:bookmarkEnd w:id="1"/>
    </w:p>
    <w:p>
      <w:pPr>
        <w:autoSpaceDE w:val="0"/>
        <w:autoSpaceDN w:val="0"/>
        <w:ind w:firstLine="480" w:firstLineChars="200"/>
        <w:rPr>
          <w:rFonts w:hint="eastAsia" w:ascii="宋体" w:hAnsi="宋体" w:eastAsia="宋体" w:cs="宋体"/>
          <w:szCs w:val="24"/>
        </w:rPr>
      </w:pPr>
      <w:r>
        <w:rPr>
          <w:rFonts w:hint="eastAsia" w:ascii="宋体" w:hAnsi="宋体" w:eastAsia="宋体" w:cs="宋体"/>
          <w:szCs w:val="24"/>
          <w:lang w:val="en-US" w:eastAsia="zh-CN"/>
        </w:rPr>
        <w:t>5</w:t>
      </w:r>
      <w:r>
        <w:rPr>
          <w:rFonts w:hint="eastAsia" w:ascii="宋体" w:hAnsi="宋体" w:eastAsia="宋体" w:cs="宋体"/>
          <w:szCs w:val="24"/>
        </w:rPr>
        <w:t>、</w:t>
      </w:r>
      <w:r>
        <w:rPr>
          <w:rFonts w:ascii="宋体" w:hAnsi="宋体" w:eastAsia="宋体"/>
          <w:szCs w:val="24"/>
        </w:rPr>
        <w:t>因项目时间紧张，中标供应商须在合同签订后在</w:t>
      </w:r>
      <w:r>
        <w:rPr>
          <w:rFonts w:hint="eastAsia" w:ascii="宋体" w:hAnsi="宋体" w:eastAsia="宋体"/>
          <w:szCs w:val="24"/>
          <w:lang w:val="en-US" w:eastAsia="zh-CN"/>
        </w:rPr>
        <w:t>40</w:t>
      </w:r>
      <w:r>
        <w:rPr>
          <w:rFonts w:ascii="宋体" w:hAnsi="宋体" w:eastAsia="宋体"/>
          <w:szCs w:val="24"/>
        </w:rPr>
        <w:t>日内完成所有工作的安装调试</w:t>
      </w:r>
      <w:r>
        <w:rPr>
          <w:rFonts w:hint="eastAsia" w:ascii="宋体" w:hAnsi="宋体" w:eastAsia="宋体"/>
          <w:szCs w:val="24"/>
        </w:rPr>
        <w:t>，</w:t>
      </w:r>
      <w:r>
        <w:rPr>
          <w:rFonts w:ascii="宋体" w:hAnsi="宋体" w:eastAsia="宋体"/>
          <w:szCs w:val="24"/>
        </w:rPr>
        <w:t>并现场提供验货、安装等相关配套服务</w:t>
      </w:r>
      <w:r>
        <w:rPr>
          <w:rFonts w:hint="eastAsia" w:ascii="宋体" w:hAnsi="宋体" w:eastAsia="宋体"/>
          <w:szCs w:val="24"/>
        </w:rPr>
        <w:t>。为保证供货及服务的及时性，本项目要求供应商提供本地化服务保障。所供货物</w:t>
      </w:r>
      <w:r>
        <w:rPr>
          <w:rFonts w:ascii="宋体" w:hAnsi="宋体" w:eastAsia="宋体"/>
          <w:szCs w:val="24"/>
        </w:rPr>
        <w:t>必须和采购要求匹配一致，如不能满足此要求，我单位有权拒收货物，取消并提交</w:t>
      </w:r>
      <w:r>
        <w:rPr>
          <w:rFonts w:hint="eastAsia" w:ascii="宋体" w:hAnsi="宋体" w:eastAsia="宋体"/>
          <w:szCs w:val="24"/>
          <w:lang w:eastAsia="zh-CN"/>
        </w:rPr>
        <w:t>平台</w:t>
      </w:r>
      <w:r>
        <w:rPr>
          <w:rFonts w:ascii="宋体" w:hAnsi="宋体" w:eastAsia="宋体"/>
          <w:szCs w:val="24"/>
        </w:rPr>
        <w:t>处理</w:t>
      </w:r>
      <w:r>
        <w:rPr>
          <w:rFonts w:hint="eastAsia" w:ascii="宋体" w:hAnsi="宋体" w:eastAsia="宋体" w:cs="Times New Roman"/>
          <w:szCs w:val="24"/>
        </w:rPr>
        <w:t>。</w:t>
      </w:r>
    </w:p>
    <w:p>
      <w:pPr>
        <w:ind w:firstLine="480" w:firstLineChars="200"/>
        <w:rPr>
          <w:rFonts w:hint="default" w:ascii="宋体" w:hAnsi="宋体" w:eastAsia="宋体" w:cs="Times New Roman"/>
          <w:b w:val="0"/>
          <w:bCs w:val="0"/>
          <w:kern w:val="2"/>
          <w:sz w:val="24"/>
          <w:szCs w:val="24"/>
          <w:lang w:val="en-US" w:eastAsia="zh-CN" w:bidi="ar-SA"/>
        </w:rPr>
      </w:pPr>
      <w:r>
        <w:rPr>
          <w:rFonts w:hint="eastAsia" w:ascii="宋体" w:hAnsi="宋体" w:eastAsia="宋体" w:cs="宋体"/>
          <w:szCs w:val="24"/>
          <w:lang w:val="en-US" w:eastAsia="zh-CN"/>
        </w:rPr>
        <w:t>6</w:t>
      </w:r>
      <w:r>
        <w:rPr>
          <w:rFonts w:hint="eastAsia" w:ascii="宋体" w:hAnsi="宋体" w:eastAsia="宋体" w:cs="宋体"/>
          <w:szCs w:val="24"/>
        </w:rPr>
        <w:t>、</w:t>
      </w:r>
      <w:r>
        <w:rPr>
          <w:rFonts w:hint="eastAsia" w:ascii="宋体" w:hAnsi="宋体" w:eastAsia="宋体" w:cs="Times New Roman"/>
          <w:szCs w:val="24"/>
        </w:rPr>
        <w:t>供应商和所供产品必须全部满足技术要求、服务条款和商务条件，</w:t>
      </w:r>
      <w:r>
        <w:rPr>
          <w:rFonts w:hint="eastAsia" w:ascii="宋体" w:hAnsi="宋体" w:eastAsia="宋体" w:cs="宋体"/>
          <w:kern w:val="0"/>
          <w:szCs w:val="24"/>
        </w:rPr>
        <w:t>竞价商品</w:t>
      </w:r>
      <w:r>
        <w:rPr>
          <w:rFonts w:ascii="宋体" w:hAnsi="宋体" w:eastAsia="宋体" w:cs="宋体"/>
          <w:kern w:val="0"/>
          <w:szCs w:val="24"/>
        </w:rPr>
        <w:t>必须经正规渠道供货，不得提供旧货、水货、假货</w:t>
      </w:r>
      <w:r>
        <w:rPr>
          <w:rFonts w:hint="eastAsia" w:ascii="宋体" w:hAnsi="宋体" w:eastAsia="宋体" w:cs="宋体"/>
          <w:kern w:val="0"/>
          <w:szCs w:val="24"/>
        </w:rPr>
        <w:t>。</w:t>
      </w:r>
      <w:r>
        <w:rPr>
          <w:rFonts w:hint="eastAsia" w:ascii="宋体" w:hAnsi="宋体" w:eastAsia="宋体" w:cs="Times New Roman"/>
          <w:szCs w:val="24"/>
        </w:rPr>
        <w:t>否则采购方将有权做退货处理，并保留追究权利。</w:t>
      </w:r>
    </w:p>
    <w:p>
      <w:pPr>
        <w:ind w:firstLine="562" w:firstLineChars="200"/>
        <w:rPr>
          <w:rFonts w:hint="eastAsia" w:ascii="宋体" w:hAnsi="宋体" w:eastAsia="宋体" w:cs="宋体"/>
          <w:sz w:val="21"/>
        </w:rPr>
      </w:pPr>
      <w:r>
        <w:rPr>
          <w:rFonts w:hint="eastAsia" w:ascii="宋体" w:hAnsi="宋体" w:eastAsia="宋体" w:cs="宋体"/>
          <w:b/>
          <w:sz w:val="28"/>
          <w:szCs w:val="28"/>
          <w:lang w:val="en-US" w:eastAsia="zh-CN"/>
        </w:rPr>
        <w:t>二</w:t>
      </w:r>
      <w:r>
        <w:rPr>
          <w:rFonts w:hint="eastAsia" w:ascii="宋体" w:hAnsi="宋体" w:eastAsia="宋体" w:cs="宋体"/>
          <w:b/>
          <w:sz w:val="28"/>
          <w:szCs w:val="28"/>
        </w:rPr>
        <w:t>、技术参数要求（加</w:t>
      </w:r>
      <w:r>
        <w:rPr>
          <w:rFonts w:hint="eastAsia" w:ascii="宋体" w:hAnsi="宋体" w:eastAsia="宋体" w:cs="宋体"/>
          <w:color w:val="000000"/>
          <w:sz w:val="20"/>
          <w:szCs w:val="20"/>
          <w:lang w:eastAsia="zh-CN"/>
        </w:rPr>
        <w:t>▲</w:t>
      </w:r>
      <w:r>
        <w:rPr>
          <w:rFonts w:hint="eastAsia" w:ascii="宋体" w:hAnsi="宋体" w:eastAsia="宋体" w:cs="宋体"/>
          <w:b/>
          <w:sz w:val="28"/>
          <w:szCs w:val="28"/>
        </w:rPr>
        <w:t>技术指标是必须满足的要求，如不满足要求，采购人有权拒绝签订合同）</w:t>
      </w:r>
    </w:p>
    <w:p>
      <w:pPr>
        <w:numPr>
          <w:ilvl w:val="0"/>
          <w:numId w:val="1"/>
        </w:numPr>
        <w:ind w:left="425" w:leftChars="0" w:hanging="425" w:firstLineChars="0"/>
        <w:rPr>
          <w:rFonts w:hint="default" w:ascii="宋体" w:hAnsi="宋体" w:eastAsia="宋体" w:cs="Times New Roman"/>
          <w:szCs w:val="24"/>
          <w:lang w:val="en-US" w:eastAsia="zh-CN"/>
        </w:rPr>
      </w:pPr>
      <w:r>
        <w:rPr>
          <w:rFonts w:hint="eastAsia" w:ascii="宋体" w:hAnsi="宋体" w:eastAsia="宋体" w:cs="Times New Roman"/>
          <w:szCs w:val="24"/>
          <w:lang w:val="en-US" w:eastAsia="zh-CN"/>
        </w:rPr>
        <w:t>主要设备配置参数清单（需提供相关主要产品厂家盖章原件备查）</w:t>
      </w:r>
    </w:p>
    <w:tbl>
      <w:tblPr>
        <w:tblStyle w:val="8"/>
        <w:tblW w:w="4998" w:type="pct"/>
        <w:tblInd w:w="0" w:type="dxa"/>
        <w:tblLayout w:type="autofit"/>
        <w:tblCellMar>
          <w:top w:w="0" w:type="dxa"/>
          <w:left w:w="108" w:type="dxa"/>
          <w:bottom w:w="0" w:type="dxa"/>
          <w:right w:w="108" w:type="dxa"/>
        </w:tblCellMar>
      </w:tblPr>
      <w:tblGrid>
        <w:gridCol w:w="1045"/>
        <w:gridCol w:w="1340"/>
        <w:gridCol w:w="6134"/>
      </w:tblGrid>
      <w:tr>
        <w:trPr>
          <w:trHeight w:val="552" w:hRule="atLeast"/>
        </w:trPr>
        <w:tc>
          <w:tcPr>
            <w:tcW w:w="613"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ascii="等线" w:hAnsi="等线" w:eastAsia="等线" w:cs="宋体"/>
                <w:color w:val="000000"/>
                <w:sz w:val="22"/>
                <w:szCs w:val="22"/>
                <w:lang w:eastAsia="zh-CN"/>
              </w:rPr>
            </w:pPr>
            <w:r>
              <w:rPr>
                <w:rFonts w:hint="eastAsia"/>
                <w:sz w:val="22"/>
                <w:szCs w:val="22"/>
              </w:rPr>
              <w:t>序号</w:t>
            </w:r>
          </w:p>
        </w:tc>
        <w:tc>
          <w:tcPr>
            <w:tcW w:w="786" w:type="pct"/>
            <w:tcBorders>
              <w:top w:val="single" w:color="auto" w:sz="4" w:space="0"/>
              <w:left w:val="nil"/>
              <w:bottom w:val="single" w:color="auto" w:sz="4" w:space="0"/>
              <w:right w:val="single" w:color="auto" w:sz="4" w:space="0"/>
            </w:tcBorders>
            <w:noWrap w:val="0"/>
            <w:vAlign w:val="center"/>
          </w:tcPr>
          <w:p>
            <w:pPr>
              <w:ind w:left="0" w:leftChars="0" w:firstLine="0" w:firstLineChars="0"/>
              <w:jc w:val="both"/>
              <w:rPr>
                <w:rFonts w:ascii="等线" w:hAnsi="等线" w:eastAsia="等线" w:cs="宋体"/>
                <w:color w:val="000000"/>
                <w:sz w:val="22"/>
                <w:szCs w:val="22"/>
                <w:lang w:eastAsia="zh-CN"/>
              </w:rPr>
            </w:pPr>
            <w:r>
              <w:rPr>
                <w:rFonts w:hint="eastAsia"/>
                <w:sz w:val="22"/>
                <w:szCs w:val="22"/>
              </w:rPr>
              <w:t>品名</w:t>
            </w:r>
          </w:p>
        </w:tc>
        <w:tc>
          <w:tcPr>
            <w:tcW w:w="3599" w:type="pct"/>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ascii="等线" w:hAnsi="等线" w:eastAsia="等线" w:cs="宋体"/>
                <w:color w:val="000000"/>
                <w:sz w:val="22"/>
                <w:szCs w:val="22"/>
                <w:lang w:eastAsia="zh-CN"/>
              </w:rPr>
            </w:pPr>
            <w:r>
              <w:rPr>
                <w:rFonts w:hint="eastAsia"/>
                <w:sz w:val="22"/>
                <w:szCs w:val="22"/>
              </w:rPr>
              <w:t>技术参数</w:t>
            </w:r>
          </w:p>
        </w:tc>
      </w:tr>
      <w:tr>
        <w:trPr>
          <w:trHeight w:val="1656" w:hRule="atLeast"/>
        </w:trPr>
        <w:tc>
          <w:tcPr>
            <w:tcW w:w="613" w:type="pct"/>
            <w:tcBorders>
              <w:top w:val="nil"/>
              <w:left w:val="single" w:color="auto" w:sz="4" w:space="0"/>
              <w:bottom w:val="single" w:color="000000" w:sz="4" w:space="0"/>
              <w:right w:val="single" w:color="auto" w:sz="4" w:space="0"/>
            </w:tcBorders>
            <w:noWrap w:val="0"/>
            <w:vAlign w:val="center"/>
          </w:tcPr>
          <w:p>
            <w:pPr>
              <w:widowControl/>
              <w:jc w:val="both"/>
              <w:rPr>
                <w:rFonts w:ascii="等线" w:hAnsi="等线" w:eastAsia="等线" w:cs="宋体"/>
                <w:color w:val="000000"/>
                <w:sz w:val="22"/>
                <w:szCs w:val="22"/>
                <w:lang w:val="en-US" w:eastAsia="zh-CN"/>
              </w:rPr>
            </w:pPr>
            <w:r>
              <w:rPr>
                <w:rFonts w:hint="eastAsia" w:ascii="等线" w:hAnsi="等线" w:eastAsia="等线" w:cs="宋体"/>
                <w:color w:val="000000"/>
                <w:sz w:val="22"/>
                <w:szCs w:val="22"/>
                <w:lang w:val="en-US" w:eastAsia="zh-CN"/>
              </w:rPr>
              <w:t>1</w:t>
            </w:r>
          </w:p>
        </w:tc>
        <w:tc>
          <w:tcPr>
            <w:tcW w:w="786" w:type="pct"/>
            <w:tcBorders>
              <w:top w:val="nil"/>
              <w:left w:val="nil"/>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智能无纸化后台管理服务器</w:t>
            </w:r>
          </w:p>
          <w:p>
            <w:pPr>
              <w:ind w:left="0" w:leftChars="0" w:firstLine="0" w:firstLineChars="0"/>
              <w:jc w:val="center"/>
              <w:rPr>
                <w:rFonts w:ascii="等线" w:hAnsi="等线" w:eastAsia="等线" w:cs="宋体"/>
                <w:color w:val="000000"/>
                <w:sz w:val="22"/>
                <w:szCs w:val="22"/>
                <w:lang w:eastAsia="zh-CN"/>
              </w:rPr>
            </w:pPr>
            <w:r>
              <w:rPr>
                <w:rFonts w:hint="eastAsia" w:ascii="宋体" w:hAnsi="宋体" w:eastAsia="宋体" w:cs="宋体"/>
                <w:sz w:val="20"/>
                <w:szCs w:val="20"/>
                <w:lang w:val="en-US" w:eastAsia="zh-CN"/>
              </w:rPr>
              <w:t>（无纸化会议控制主机）</w:t>
            </w:r>
          </w:p>
        </w:tc>
        <w:tc>
          <w:tcPr>
            <w:tcW w:w="3599" w:type="pct"/>
            <w:tcBorders>
              <w:top w:val="nil"/>
              <w:left w:val="nil"/>
              <w:bottom w:val="single" w:color="auto" w:sz="4" w:space="0"/>
              <w:right w:val="single" w:color="auto" w:sz="4" w:space="0"/>
            </w:tcBorders>
            <w:noWrap w:val="0"/>
            <w:vAlign w:val="top"/>
          </w:tcPr>
          <w:p>
            <w:pP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 xml:space="preserve">▲1. </w:t>
            </w:r>
            <w:r>
              <w:rPr>
                <w:rFonts w:hint="eastAsia" w:ascii="宋体" w:hAnsi="宋体" w:eastAsia="宋体" w:cs="宋体"/>
                <w:sz w:val="20"/>
                <w:szCs w:val="20"/>
              </w:rPr>
              <w:t>兆芯kx-</w:t>
            </w:r>
            <w:r>
              <w:rPr>
                <w:rFonts w:hint="eastAsia" w:ascii="宋体" w:hAnsi="宋体" w:eastAsia="宋体" w:cs="宋体"/>
                <w:sz w:val="20"/>
                <w:szCs w:val="20"/>
                <w:lang w:val="en-US" w:eastAsia="zh-CN"/>
              </w:rPr>
              <w:t>6000</w:t>
            </w:r>
            <w:r>
              <w:rPr>
                <w:rFonts w:hint="eastAsia" w:ascii="宋体" w:hAnsi="宋体" w:eastAsia="宋体" w:cs="宋体"/>
                <w:sz w:val="20"/>
                <w:szCs w:val="20"/>
              </w:rPr>
              <w:t>主频≥2.7GHz8核心8线程、内存容量≥8G</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DDR4、硬盘</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128G ，</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固态+</w:t>
            </w:r>
            <w:r>
              <w:rPr>
                <w:rFonts w:hint="eastAsia" w:ascii="宋体" w:hAnsi="宋体" w:eastAsia="宋体" w:cs="宋体"/>
                <w:sz w:val="20"/>
                <w:szCs w:val="20"/>
              </w:rPr>
              <w:t>1T机械硬盘；</w:t>
            </w:r>
            <w:r>
              <w:rPr>
                <w:rFonts w:hint="eastAsia" w:ascii="宋体" w:hAnsi="宋体" w:eastAsia="宋体" w:cs="宋体"/>
                <w:color w:val="000000"/>
                <w:sz w:val="20"/>
                <w:szCs w:val="20"/>
              </w:rPr>
              <w:t>（提供权威检测机构出具检测报告，加盖公章）</w:t>
            </w:r>
          </w:p>
          <w:p>
            <w:pP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lang w:eastAsia="zh-CN"/>
              </w:rPr>
              <w:t>支持国产自主安全固件、国产操作系统、安全可信模块，保护用户私密数据信息；</w:t>
            </w:r>
          </w:p>
          <w:p>
            <w:pP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lang w:eastAsia="zh-CN"/>
              </w:rPr>
              <w:t>. 支持统信（UOS）操作系统、麒麟操作系统、WINDOWS 操作系统、Ubuntu系统、中科方德系统；</w:t>
            </w:r>
            <w:r>
              <w:rPr>
                <w:rFonts w:hint="eastAsia" w:ascii="宋体" w:hAnsi="宋体" w:eastAsia="宋体" w:cs="宋体"/>
                <w:color w:val="000000"/>
                <w:sz w:val="20"/>
                <w:szCs w:val="20"/>
              </w:rPr>
              <w:t>（提供权威检测机构出具检测报告，加盖公章）</w:t>
            </w:r>
          </w:p>
        </w:tc>
      </w:tr>
      <w:tr>
        <w:trPr>
          <w:trHeight w:val="1200" w:hRule="atLeast"/>
        </w:trPr>
        <w:tc>
          <w:tcPr>
            <w:tcW w:w="613" w:type="pct"/>
            <w:tcBorders>
              <w:top w:val="nil"/>
              <w:left w:val="single" w:color="auto" w:sz="4" w:space="0"/>
              <w:bottom w:val="single" w:color="auto" w:sz="4" w:space="0"/>
              <w:right w:val="single" w:color="auto" w:sz="4" w:space="0"/>
            </w:tcBorders>
            <w:noWrap/>
            <w:vAlign w:val="center"/>
          </w:tcPr>
          <w:p>
            <w:pPr>
              <w:widowControl/>
              <w:jc w:val="both"/>
              <w:rPr>
                <w:rFonts w:ascii="等线" w:hAnsi="等线" w:eastAsia="等线" w:cs="宋体"/>
                <w:color w:val="000000"/>
                <w:sz w:val="22"/>
                <w:szCs w:val="22"/>
                <w:lang w:eastAsia="zh-CN"/>
              </w:rPr>
            </w:pPr>
            <w:r>
              <w:rPr>
                <w:rFonts w:hint="eastAsia" w:ascii="等线" w:hAnsi="等线" w:eastAsia="等线" w:cs="宋体"/>
                <w:color w:val="000000"/>
                <w:sz w:val="22"/>
                <w:szCs w:val="22"/>
                <w:lang w:val="en-US" w:eastAsia="zh-CN"/>
              </w:rPr>
              <w:t>2</w:t>
            </w:r>
          </w:p>
        </w:tc>
        <w:tc>
          <w:tcPr>
            <w:tcW w:w="786" w:type="pct"/>
            <w:tcBorders>
              <w:top w:val="nil"/>
              <w:left w:val="nil"/>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无纸化后台管理系统</w:t>
            </w:r>
          </w:p>
          <w:p>
            <w:pPr>
              <w:widowControl/>
              <w:jc w:val="center"/>
              <w:rPr>
                <w:rFonts w:hint="eastAsia" w:ascii="等线" w:hAnsi="等线" w:eastAsia="等线" w:cs="宋体"/>
                <w:color w:val="000000"/>
                <w:sz w:val="20"/>
                <w:szCs w:val="20"/>
                <w:lang w:eastAsia="zh-CN"/>
              </w:rPr>
            </w:pPr>
          </w:p>
        </w:tc>
        <w:tc>
          <w:tcPr>
            <w:tcW w:w="3599" w:type="pct"/>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eastAsia="宋体" w:cs="宋体"/>
                <w:sz w:val="20"/>
                <w:szCs w:val="20"/>
                <w:lang w:eastAsia="zh-CN"/>
              </w:rPr>
              <w:t>1</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控制软件采用 B/S 架构，基本网络内任何地方任何电脑可远程访问操作与管理会议系统；</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2</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系统管理员、安全保密管理员、安全审计员；</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4</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支持单或多秘书托管模式；可设置权限，统一管理会场；</w:t>
            </w:r>
          </w:p>
          <w:p>
            <w:pPr>
              <w:rPr>
                <w:rFonts w:hint="eastAsia" w:ascii="宋体" w:hAnsi="宋体" w:eastAsia="宋体" w:cs="宋体"/>
                <w:color w:val="000000"/>
                <w:sz w:val="20"/>
                <w:szCs w:val="20"/>
                <w:lang w:eastAsia="zh-CN"/>
              </w:rPr>
            </w:pPr>
            <w:r>
              <w:rPr>
                <w:rFonts w:hint="eastAsia" w:ascii="宋体" w:hAnsi="宋体" w:eastAsia="宋体" w:cs="宋体"/>
                <w:sz w:val="20"/>
                <w:szCs w:val="20"/>
                <w:lang w:eastAsia="zh-CN"/>
              </w:rPr>
              <w:t>5</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▲配置会议室中的设备、会议名称、会议室地址、选择是否使用铭牌，创建会务人员、设置权限、密码、角色和管理的会议室；</w:t>
            </w:r>
            <w:r>
              <w:rPr>
                <w:rFonts w:hint="eastAsia" w:ascii="宋体" w:hAnsi="宋体" w:eastAsia="宋体" w:cs="宋体"/>
                <w:color w:val="000000"/>
                <w:sz w:val="20"/>
                <w:szCs w:val="20"/>
              </w:rPr>
              <w:t>（提供权威检测机构出具检测报告，加盖公章）</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6</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▲具备终端软件通过后台上传后自动下发，自动检查，自动升级功能；</w:t>
            </w:r>
            <w:r>
              <w:rPr>
                <w:rFonts w:hint="eastAsia" w:ascii="宋体" w:hAnsi="宋体" w:eastAsia="宋体" w:cs="宋体"/>
                <w:color w:val="000000"/>
                <w:sz w:val="20"/>
                <w:szCs w:val="20"/>
              </w:rPr>
              <w:t>（提供权威检测机构出具检测报告，加盖公章）</w:t>
            </w:r>
          </w:p>
          <w:p>
            <w:pPr>
              <w:rPr>
                <w:rFonts w:hint="eastAsia" w:ascii="宋体" w:hAnsi="宋体" w:eastAsia="宋体" w:cs="宋体"/>
                <w:color w:val="000000"/>
                <w:sz w:val="20"/>
                <w:szCs w:val="20"/>
                <w:lang w:eastAsia="zh-CN"/>
              </w:rPr>
            </w:pPr>
            <w:r>
              <w:rPr>
                <w:rFonts w:hint="eastAsia" w:ascii="宋体" w:hAnsi="宋体" w:eastAsia="宋体" w:cs="宋体"/>
                <w:sz w:val="20"/>
                <w:szCs w:val="20"/>
                <w:lang w:eastAsia="zh-CN"/>
              </w:rPr>
              <w:t>7</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▲具备文件夹本地与远程登录后打包整体上传，会议议题并自动按文件夹名称显示，文件夹内的会议文件按附件进行排列显示，文件夹内具备多个下级文件夹或多级文件夹；</w:t>
            </w:r>
            <w:r>
              <w:rPr>
                <w:rFonts w:hint="eastAsia" w:ascii="宋体" w:hAnsi="宋体" w:eastAsia="宋体" w:cs="宋体"/>
                <w:color w:val="000000"/>
                <w:sz w:val="20"/>
                <w:szCs w:val="20"/>
              </w:rPr>
              <w:t>（提供权威检测机构出具检测报告，加盖公章）</w:t>
            </w:r>
          </w:p>
          <w:p>
            <w:pPr>
              <w:rPr>
                <w:rFonts w:hint="eastAsia" w:ascii="宋体" w:hAnsi="宋体" w:eastAsia="宋体" w:cs="宋体"/>
                <w:color w:val="auto"/>
                <w:sz w:val="20"/>
                <w:szCs w:val="20"/>
                <w:lang w:eastAsia="zh-CN"/>
              </w:rPr>
            </w:pPr>
            <w:r>
              <w:rPr>
                <w:rFonts w:hint="eastAsia" w:ascii="宋体" w:hAnsi="宋体" w:eastAsia="宋体" w:cs="宋体"/>
                <w:sz w:val="20"/>
                <w:szCs w:val="20"/>
                <w:lang w:eastAsia="zh-CN"/>
              </w:rPr>
              <w:t>8</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查看系统操作日志，查看所有人员登录情况，下载情况，系统运行情况，会议室使用情况等日志记录功能；可导出用户操作日志，后期可以进追踪，防止文件外泄与会议</w:t>
            </w:r>
            <w:r>
              <w:rPr>
                <w:rFonts w:hint="eastAsia" w:ascii="宋体" w:hAnsi="宋体" w:eastAsia="宋体" w:cs="宋体"/>
                <w:color w:val="auto"/>
                <w:sz w:val="20"/>
                <w:szCs w:val="20"/>
                <w:lang w:eastAsia="zh-CN"/>
              </w:rPr>
              <w:t>审批和会议议程安排；</w:t>
            </w:r>
          </w:p>
          <w:p>
            <w:pPr>
              <w:tabs>
                <w:tab w:val="left" w:pos="4740"/>
              </w:tabs>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9</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▲支持会议室坐席模拟排位功能，支持人员筛选，支持根据人员权重自动排位和手动排位，支持排位方案实时调整下发；支持按议题独立排位，支持手动或自动系统议题排位方案切换；</w:t>
            </w:r>
            <w:r>
              <w:rPr>
                <w:rFonts w:hint="eastAsia" w:ascii="宋体" w:hAnsi="宋体" w:eastAsia="宋体" w:cs="宋体"/>
                <w:color w:val="auto"/>
                <w:sz w:val="20"/>
                <w:szCs w:val="20"/>
              </w:rPr>
              <w:t>（提供权威检测机构出具检测报告，加盖公章）</w:t>
            </w:r>
          </w:p>
          <w:p>
            <w:pPr>
              <w:rPr>
                <w:rFonts w:hint="eastAsia" w:ascii="宋体" w:hAnsi="宋体" w:eastAsia="宋体" w:cs="宋体"/>
                <w:color w:val="000000"/>
                <w:sz w:val="20"/>
                <w:szCs w:val="20"/>
                <w:lang w:eastAsia="zh-CN"/>
              </w:rPr>
            </w:pPr>
            <w:r>
              <w:rPr>
                <w:rFonts w:hint="eastAsia" w:ascii="宋体" w:hAnsi="宋体" w:eastAsia="宋体" w:cs="宋体"/>
                <w:sz w:val="20"/>
                <w:szCs w:val="20"/>
                <w:lang w:eastAsia="zh-CN"/>
              </w:rPr>
              <w:t>10</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具备多会议室管理，控制多个无纸化会议室，会议室可视化布局配置管理；设置不同的会议室名称、地址，管理的设备，同一区域可分别开会也可以联合开会，满足异地互联会议，多个异地单位使用无纸化会议系统进行远程互联互通召开会议；在会议过程中具备屏幕广播、会议文件分发，投票表决、评分等功能；</w:t>
            </w:r>
            <w:r>
              <w:rPr>
                <w:rFonts w:hint="eastAsia" w:ascii="宋体" w:hAnsi="宋体" w:eastAsia="宋体" w:cs="宋体"/>
                <w:color w:val="000000"/>
                <w:sz w:val="20"/>
                <w:szCs w:val="20"/>
              </w:rPr>
              <w:t>（提供权威检测机构出具检测报告，加盖公章）</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11</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▲可登陆软件进行查看会议室占用情况，根据会议室使用情况预约自己的会议，经过审批后可以提前上传会议信息、参会人员、会议文件等；无纸化可提供 H5 手机端界面供第三方 App 调用查看会议室预约情况；</w:t>
            </w:r>
            <w:r>
              <w:rPr>
                <w:rFonts w:hint="eastAsia" w:ascii="宋体" w:hAnsi="宋体" w:eastAsia="宋体" w:cs="宋体"/>
                <w:color w:val="000000"/>
                <w:sz w:val="20"/>
                <w:szCs w:val="20"/>
              </w:rPr>
              <w:t>（提供权威检测机构出具检测报告，加盖公章）</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12</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具备同一会议室预置多场会议，根据实际会议情况分别上传本会议室中各个会议的参会人员、会议文件、投票表决内容、欢迎页界面，设置会议标语等，根据会议召开时间，一件启动会议完成会前准备；</w:t>
            </w:r>
          </w:p>
          <w:p>
            <w:pPr>
              <w:rPr>
                <w:rFonts w:hint="eastAsia" w:ascii="宋体" w:hAnsi="宋体" w:eastAsia="宋体" w:cs="宋体"/>
                <w:color w:val="000000"/>
                <w:sz w:val="20"/>
                <w:szCs w:val="20"/>
                <w:lang w:eastAsia="zh-CN"/>
              </w:rPr>
            </w:pPr>
            <w:r>
              <w:rPr>
                <w:rFonts w:hint="eastAsia" w:ascii="宋体" w:hAnsi="宋体" w:eastAsia="宋体" w:cs="宋体"/>
                <w:sz w:val="20"/>
                <w:szCs w:val="20"/>
                <w:lang w:eastAsia="zh-CN"/>
              </w:rPr>
              <w:t>13</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w:t>
            </w:r>
            <w:r>
              <w:rPr>
                <w:rFonts w:hint="eastAsia" w:ascii="宋体" w:hAnsi="宋体" w:eastAsia="宋体" w:cs="宋体"/>
                <w:sz w:val="20"/>
                <w:szCs w:val="20"/>
              </w:rPr>
              <w:t>支持语音转写与无纸化系统无缝对接。实时转写：支持对音流进行识别和转写转写结果发送给客产端进行实时的编写和上屏展示,会议纪要：支持主件人会议纪要对语音转写,会后可下载纪文件：对会议纪要进行资料归档，音频导入转写：支持物频数据件导入系统进行快速转写，转写结果与音频可实现音字对应,支持对转结果导进行编辑整理,支持单次上传</w:t>
            </w:r>
            <w:r>
              <w:rPr>
                <w:rFonts w:hint="eastAsia" w:ascii="宋体" w:hAnsi="宋体" w:eastAsia="宋体" w:cs="宋体"/>
                <w:b w:val="0"/>
                <w:bCs/>
                <w:i w:val="0"/>
                <w:color w:val="000000"/>
                <w:kern w:val="0"/>
                <w:sz w:val="20"/>
                <w:szCs w:val="20"/>
                <w:u w:val="none"/>
                <w:lang w:val="en-US" w:eastAsia="zh-CN" w:bidi="ar"/>
              </w:rPr>
              <w:t>≥</w:t>
            </w:r>
            <w:r>
              <w:rPr>
                <w:rFonts w:hint="eastAsia" w:ascii="宋体" w:hAnsi="宋体" w:eastAsia="宋体" w:cs="宋体"/>
                <w:sz w:val="20"/>
                <w:szCs w:val="20"/>
              </w:rPr>
              <w:t xml:space="preserve"> 50 条音频,支持 mp3/wma/mp4 等格式的音频，语气词过滤：支持能够在实时语音转写开始前,根据需要选择是否开启“语气词过滤功能,若开启能可将语气和多余的词汇去除，以保证文稿的完整。热词优化：支持将个性化人名、地名、建名专业词汇等专有名词添加到热词列表，提升热词的识别准确率，会议录音：支持录会议现场音频,可对转写文本回听录音,提高会议纪要书可效：实时转写：支持对音频流进行识别和转写转写结果发送给客户端进行实时的编辑和上屏显示；</w:t>
            </w:r>
            <w:r>
              <w:rPr>
                <w:rFonts w:hint="eastAsia" w:ascii="宋体" w:hAnsi="宋体" w:eastAsia="宋体" w:cs="宋体"/>
                <w:color w:val="000000"/>
                <w:sz w:val="20"/>
                <w:szCs w:val="20"/>
              </w:rPr>
              <w:t>（提供权威检测机构出具检测报告，加盖公章）</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14</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软件支持预设三套终端皮肤，支持后台软件皮肤自定义设置；</w:t>
            </w:r>
          </w:p>
          <w:p>
            <w:pPr>
              <w:rPr>
                <w:rFonts w:hint="eastAsia" w:ascii="宋体" w:hAnsi="宋体" w:eastAsia="宋体" w:cs="宋体"/>
                <w:b/>
                <w:bCs/>
                <w:color w:val="000000"/>
                <w:sz w:val="20"/>
                <w:szCs w:val="20"/>
                <w:lang w:eastAsia="zh-CN"/>
              </w:rPr>
            </w:pPr>
            <w:r>
              <w:rPr>
                <w:rFonts w:hint="eastAsia" w:ascii="宋体" w:hAnsi="宋体" w:eastAsia="宋体" w:cs="宋体"/>
                <w:sz w:val="20"/>
                <w:szCs w:val="20"/>
                <w:lang w:eastAsia="zh-CN"/>
              </w:rPr>
              <w:t>15</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w:t>
            </w:r>
            <w:r>
              <w:rPr>
                <w:rFonts w:hint="eastAsia" w:ascii="宋体" w:hAnsi="宋体" w:eastAsia="宋体" w:cs="宋体"/>
                <w:sz w:val="20"/>
                <w:szCs w:val="20"/>
              </w:rPr>
              <w:t>当会议室内已有的麦克风设备能够提供多路信号输出的情况下,结合数字会主机和声卡可实现角色分离,在发言内容前会自动添加上角色名,字幕展示：大屏支持浮字幕的形式展示语音转写文本内容可自定义调节多种字体大小和颜色样式；</w:t>
            </w:r>
            <w:r>
              <w:rPr>
                <w:rFonts w:hint="eastAsia" w:ascii="宋体" w:hAnsi="宋体" w:eastAsia="宋体" w:cs="宋体"/>
                <w:color w:val="000000"/>
                <w:sz w:val="20"/>
                <w:szCs w:val="20"/>
              </w:rPr>
              <w:t>（提供权威检测机构出具检测报告，加盖公章）</w:t>
            </w:r>
          </w:p>
        </w:tc>
      </w:tr>
      <w:tr>
        <w:trPr>
          <w:trHeight w:val="525" w:hRule="atLeast"/>
        </w:trPr>
        <w:tc>
          <w:tcPr>
            <w:tcW w:w="613" w:type="pct"/>
            <w:tcBorders>
              <w:top w:val="nil"/>
              <w:left w:val="single" w:color="auto" w:sz="4" w:space="0"/>
              <w:bottom w:val="single" w:color="auto" w:sz="4" w:space="0"/>
              <w:right w:val="single" w:color="auto" w:sz="4" w:space="0"/>
            </w:tcBorders>
            <w:noWrap/>
            <w:vAlign w:val="center"/>
          </w:tcPr>
          <w:p>
            <w:pPr>
              <w:widowControl/>
              <w:jc w:val="both"/>
              <w:rPr>
                <w:rFonts w:hint="eastAsia" w:ascii="等线" w:hAnsi="等线" w:eastAsia="等线" w:cs="宋体"/>
                <w:color w:val="000000"/>
                <w:sz w:val="22"/>
                <w:szCs w:val="22"/>
                <w:lang w:val="en-US" w:eastAsia="zh-CN"/>
              </w:rPr>
            </w:pPr>
            <w:r>
              <w:rPr>
                <w:rFonts w:hint="eastAsia" w:ascii="等线" w:hAnsi="等线" w:eastAsia="等线" w:cs="宋体"/>
                <w:color w:val="000000"/>
                <w:sz w:val="22"/>
                <w:szCs w:val="22"/>
                <w:lang w:val="en-US" w:eastAsia="zh-CN"/>
              </w:rPr>
              <w:t>3</w:t>
            </w:r>
          </w:p>
        </w:tc>
        <w:tc>
          <w:tcPr>
            <w:tcW w:w="786" w:type="pct"/>
            <w:tcBorders>
              <w:top w:val="nil"/>
              <w:left w:val="nil"/>
              <w:bottom w:val="single" w:color="auto" w:sz="4" w:space="0"/>
              <w:right w:val="single" w:color="auto" w:sz="4" w:space="0"/>
            </w:tcBorders>
            <w:noWrap w:val="0"/>
            <w:vAlign w:val="center"/>
          </w:tcPr>
          <w:p>
            <w:pPr>
              <w:keepNext w:val="0"/>
              <w:keepLines w:val="0"/>
              <w:widowControl/>
              <w:numPr>
                <w:ilvl w:val="0"/>
                <w:numId w:val="0"/>
              </w:numPr>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无纸化升降终端</w:t>
            </w:r>
          </w:p>
          <w:p>
            <w:pPr>
              <w:keepNext w:val="0"/>
              <w:keepLines w:val="0"/>
              <w:widowControl/>
              <w:numPr>
                <w:ilvl w:val="0"/>
                <w:numId w:val="0"/>
              </w:numPr>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（升降器管理软件）</w:t>
            </w:r>
          </w:p>
          <w:p>
            <w:pPr>
              <w:widowControl/>
              <w:jc w:val="center"/>
              <w:rPr>
                <w:rFonts w:hint="eastAsia" w:ascii="等线" w:hAnsi="等线" w:eastAsia="等线" w:cs="宋体"/>
                <w:color w:val="000000"/>
                <w:sz w:val="22"/>
                <w:szCs w:val="22"/>
                <w:lang w:eastAsia="zh-CN"/>
              </w:rPr>
            </w:pPr>
          </w:p>
        </w:tc>
        <w:tc>
          <w:tcPr>
            <w:tcW w:w="3599" w:type="pct"/>
            <w:tcBorders>
              <w:top w:val="nil"/>
              <w:left w:val="nil"/>
              <w:bottom w:val="single" w:color="auto" w:sz="4" w:space="0"/>
              <w:right w:val="single" w:color="auto" w:sz="4" w:space="0"/>
            </w:tcBorders>
            <w:noWrap w:val="0"/>
            <w:vAlign w:val="center"/>
          </w:tcPr>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1.▲无纸化升降终端,屏幕16寸，显示比例：16:10;（提供权威检测机构出具检测报告，加盖公章）</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2.物理分辨率≥1920*1200，显示屏视角：IPS全视角；</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3.▲手扳大角度： 具备手扳调节任意角度，最大支持相对桌面≥ 45 度，满足不同视角观看屏幕画面，任意角度下降自动回正；（提供权威检测机构出具检测报告，加盖公章）</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FF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4.▲宽≤46MM；（提供权威检测机构出具检测报告，加盖公章）</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5.▲前屏屏幕亮度：≥300 流明；屏幕色彩：≥100 色域；屏幕规格：A 规屏，无坏点，无亮点；超窄边框：左右最小黑边≤5.5MM（提供权威检测机构出具检测报告，加盖公章）</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6.▲触摸工艺：触控类型：G+G 结构，10 点电容触控，响应时间 10 ms，报点率 120 HZ， 承受压力值&lt;10g，透光率≥85%，表面硬度≥6H；触控工艺：2.5D 制造工艺效果。；触控测试≥10 万次；（提供权威检测机构出具检测报告，加盖公章）</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7.屏壳工艺：采用 2.5D 屏幕弧面屏幕，全面无边框屏结构，一体成型无任何外露螺丝；</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8.▲供电方式 DC24V 电压，系统支持先进先出、后入先出，发言人数可设置。静态电流≤32mA，灵敏度≥ -47±1dB，拾音模式 单一指向 ，咪杆长度；（提供权威检测机构出具检测报告，加盖公章）</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9.具备咪杆具备独立的控制系统,具备独立控制咪杆。咪杆升降具备独立的 485 控制；</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10.接口类型：电源AC220、HDMI输入  USB、RS485输入输出，升降器面板可带USB接口支持文档资料导入导出；</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11.▲一台设备只需一组电源，给屏幕、升降、终端供电；支持电源环通功能，可选手拉手环通串联；（提供权威检测机构出具检测报告，加盖公章）</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12.具有防水、防尘、抗碰撞能力；</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13.▲升降按键：具备一个按键循环控制，在上升时点按下降，在下降时点按上升，长按暂停，实现一个按键控制屏幕升降；（提供权威检测机构出具检测报告，加盖公章）</w:t>
            </w:r>
          </w:p>
        </w:tc>
      </w:tr>
      <w:tr>
        <w:trPr>
          <w:trHeight w:val="525" w:hRule="atLeast"/>
        </w:trPr>
        <w:tc>
          <w:tcPr>
            <w:tcW w:w="613" w:type="pct"/>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rFonts w:ascii="等线" w:hAnsi="等线" w:eastAsia="等线" w:cs="宋体"/>
                <w:color w:val="000000"/>
                <w:sz w:val="22"/>
                <w:szCs w:val="22"/>
                <w:lang w:eastAsia="zh-CN"/>
              </w:rPr>
            </w:pPr>
            <w:r>
              <w:rPr>
                <w:rFonts w:hint="eastAsia" w:ascii="等线" w:hAnsi="等线" w:eastAsia="等线" w:cs="宋体"/>
                <w:color w:val="000000"/>
                <w:sz w:val="22"/>
                <w:szCs w:val="22"/>
                <w:lang w:val="en-US" w:eastAsia="zh-CN"/>
              </w:rPr>
              <w:t>4</w:t>
            </w:r>
          </w:p>
        </w:tc>
        <w:tc>
          <w:tcPr>
            <w:tcW w:w="786" w:type="pct"/>
            <w:tcBorders>
              <w:top w:val="nil"/>
              <w:left w:val="nil"/>
              <w:bottom w:val="single" w:color="auto" w:sz="4" w:space="0"/>
              <w:right w:val="single" w:color="auto" w:sz="4" w:space="0"/>
            </w:tcBorders>
            <w:noWrap w:val="0"/>
            <w:vAlign w:val="center"/>
          </w:tcPr>
          <w:p>
            <w:pPr>
              <w:keepNext w:val="0"/>
              <w:keepLines w:val="0"/>
              <w:widowControl/>
              <w:numPr>
                <w:ilvl w:val="0"/>
                <w:numId w:val="0"/>
              </w:numPr>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无纸化客户端软件</w:t>
            </w:r>
          </w:p>
          <w:p>
            <w:pPr>
              <w:widowControl/>
              <w:jc w:val="center"/>
              <w:rPr>
                <w:rFonts w:hint="eastAsia" w:ascii="等线" w:hAnsi="等线" w:eastAsia="等线" w:cs="宋体"/>
                <w:color w:val="000000"/>
                <w:sz w:val="20"/>
                <w:szCs w:val="20"/>
                <w:lang w:eastAsia="zh-CN"/>
              </w:rPr>
            </w:pPr>
          </w:p>
        </w:tc>
        <w:tc>
          <w:tcPr>
            <w:tcW w:w="3599" w:type="pct"/>
            <w:tcBorders>
              <w:top w:val="nil"/>
              <w:left w:val="nil"/>
              <w:bottom w:val="single" w:color="auto" w:sz="4" w:space="0"/>
              <w:right w:val="single" w:color="auto" w:sz="4" w:space="0"/>
            </w:tcBorders>
            <w:noWrap w:val="0"/>
            <w:vAlign w:val="bottom"/>
          </w:tcPr>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 xml:space="preserve">1.▲终端在不运行无纸化会议系统主软件前提下，实现任何终端屏幕画面同步广播、异步浏览、跟踪主讲、原文批注等功能，实现无纸化会议资料保密安全，终端信号自由交互与互联互通功能；（提供权威检测机构出具检测报告，加盖公章）  </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2.参会议人员在同步屏幕画面时所占网络带宽不超过2兆，数据交换不影响会议终端完成其他网络数据需要，网络同步模式采用组播或广播模式；</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3.▲终端具备故障应急功能，军工级设计保障，当服务器与后台所有设备断线或瘫痪时，无须后台进行故障迁移或启用备份主机，终端依旧可以对所有终端进行同屏同步显示、异步浏览、跟踪主讲等信号交互操作（提供权威检测机构出具检测报告，加盖公章）</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4.▲具备上传各种文件格式，查看此次会议的时间/地点/主持/出席/议题情况，参会者在议题下面可以建立子议题，本议题下面文件与子议题文件相辅相成，互相补充，并可以直接点击议题名称自动打开文件进行查看；提供佐证文件；（提供权威检测机构出具检测报告，加盖公章）</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5.▲支持与无纸化系统互联互通，支持实时转写内容在终端上显示，支持转写角色分离，支持自动换行，支持转写滚动显示；（提供权威检测机构出具检测报告，加盖公章）</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6.▲终端具备文件夹打包上传会议材料，文件夹名称自动生成为议题名称， 并自动导入文件夹内的文件；（提供权威检测机构出具检测报告，加盖公章）</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7.与会者可以查看自己参加过的会议，包括会议信息、会议议题、会议问 题、投票结果、批注文件、会议纪要等；</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8.具备文件快捷功能悬浮窗显示；软件具备打开源文件后提供方便快捷的操作模块，模块包括：关闭文件、已打开文件、缩小文件、保存文件、原文批注、快捷批注、我要广播、退出广播等模块，以上所有模块支持隐藏功能；</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9.原笔迹签到表汇总功能；参会人员进入会议室后原笔迹签到提交后，所有的签到信息汇总到一起生成一张签到表，签到表上可显示会议名称、参会时间、单位名称、职务及人名签到信息，其中人名签到信息以原笔迹签到字样显示，以备后期查看；</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10.▲具备统一显示二维码扫码带走，会议文件分类保存，选择需要带走的会 议文件资料，按权限归类；（提供权威检测机构出具检测报告，加盖公章）</w:t>
            </w:r>
          </w:p>
        </w:tc>
      </w:tr>
      <w:tr>
        <w:trPr>
          <w:trHeight w:val="13922" w:hRule="atLeast"/>
        </w:trPr>
        <w:tc>
          <w:tcPr>
            <w:tcW w:w="613" w:type="pct"/>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rFonts w:ascii="等线" w:hAnsi="等线" w:eastAsia="等线" w:cs="宋体"/>
                <w:color w:val="000000"/>
                <w:sz w:val="22"/>
                <w:szCs w:val="22"/>
                <w:lang w:eastAsia="zh-CN"/>
              </w:rPr>
            </w:pPr>
            <w:r>
              <w:rPr>
                <w:rFonts w:hint="eastAsia" w:ascii="等线" w:hAnsi="等线" w:eastAsia="等线" w:cs="宋体"/>
                <w:color w:val="000000"/>
                <w:sz w:val="22"/>
                <w:szCs w:val="22"/>
                <w:lang w:val="en-US" w:eastAsia="zh-CN"/>
              </w:rPr>
              <w:t>5</w:t>
            </w:r>
          </w:p>
        </w:tc>
        <w:tc>
          <w:tcPr>
            <w:tcW w:w="786" w:type="pct"/>
            <w:tcBorders>
              <w:top w:val="nil"/>
              <w:left w:val="nil"/>
              <w:bottom w:val="single" w:color="auto" w:sz="4" w:space="0"/>
              <w:right w:val="single" w:color="auto" w:sz="4" w:space="0"/>
            </w:tcBorders>
            <w:noWrap w:val="0"/>
            <w:vAlign w:val="center"/>
          </w:tcPr>
          <w:p>
            <w:pPr>
              <w:widowControl/>
              <w:ind w:left="0" w:leftChars="0" w:firstLine="0" w:firstLineChars="0"/>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智能交互同屏控制主机</w:t>
            </w:r>
          </w:p>
          <w:p>
            <w:pPr>
              <w:widowControl/>
              <w:ind w:left="0" w:leftChars="0" w:firstLine="0" w:firstLineChars="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r>
              <w:rPr>
                <w:rFonts w:hint="eastAsia" w:ascii="宋体" w:hAnsi="宋体" w:eastAsia="宋体" w:cs="宋体"/>
                <w:color w:val="000000"/>
                <w:sz w:val="20"/>
                <w:szCs w:val="20"/>
                <w:lang w:eastAsia="zh-CN"/>
              </w:rPr>
              <w:t>含交互同屏软件</w:t>
            </w:r>
            <w:r>
              <w:rPr>
                <w:rFonts w:hint="eastAsia" w:ascii="宋体" w:hAnsi="宋体" w:eastAsia="宋体" w:cs="宋体"/>
                <w:color w:val="000000"/>
                <w:sz w:val="20"/>
                <w:szCs w:val="20"/>
                <w:lang w:val="en-US" w:eastAsia="zh-CN"/>
              </w:rPr>
              <w:t>)</w:t>
            </w:r>
          </w:p>
          <w:p>
            <w:pPr>
              <w:widowControl/>
              <w:jc w:val="center"/>
              <w:rPr>
                <w:rFonts w:hint="eastAsia" w:ascii="等线" w:hAnsi="等线" w:eastAsia="等线" w:cs="宋体"/>
                <w:color w:val="000000"/>
                <w:sz w:val="20"/>
                <w:szCs w:val="20"/>
                <w:lang w:val="en-US" w:eastAsia="zh-CN"/>
              </w:rPr>
            </w:pPr>
          </w:p>
        </w:tc>
        <w:tc>
          <w:tcPr>
            <w:tcW w:w="3599" w:type="pct"/>
            <w:tcBorders>
              <w:top w:val="nil"/>
              <w:left w:val="nil"/>
              <w:bottom w:val="single" w:color="auto" w:sz="4" w:space="0"/>
              <w:right w:val="single" w:color="auto" w:sz="4" w:space="0"/>
            </w:tcBorders>
            <w:noWrap w:val="0"/>
            <w:vAlign w:val="bottom"/>
          </w:tcPr>
          <w:p>
            <w:pPr>
              <w:widowControl/>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 xml:space="preserve"> 1.具备 H.264/AVC 格式</w:t>
            </w:r>
            <w:r>
              <w:rPr>
                <w:rFonts w:hint="eastAsia" w:ascii="宋体" w:hAnsi="宋体" w:eastAsia="宋体" w:cs="宋体"/>
                <w:b w:val="0"/>
                <w:bCs w:val="0"/>
                <w:color w:val="000000"/>
                <w:sz w:val="20"/>
                <w:szCs w:val="20"/>
                <w:lang w:eastAsia="zh-CN"/>
              </w:rPr>
              <w:t>，MainprofileBaseline</w:t>
            </w:r>
            <w:r>
              <w:rPr>
                <w:rFonts w:hint="eastAsia" w:ascii="宋体" w:hAnsi="宋体" w:eastAsia="宋体" w:cs="宋体"/>
                <w:color w:val="000000"/>
                <w:sz w:val="20"/>
                <w:szCs w:val="20"/>
                <w:lang w:eastAsia="zh-CN"/>
              </w:rPr>
              <w:t xml:space="preserve"> 编码，符合 IPTV 标准；具备 Program 节目流及 Transport 传输流；全信号输入格式：DVI，HDMI,VGA,YPBPR；全分辨率：HDMI/分量 1080P*1080P，,DVI/VGA 支持  1600 × 1200；音频采样 CD 音质，可选 AAC/MP3 编码方式；具备 TS 流与裸流（纯 H264+AAC/MP3）；采用 HDMI 信号输入，用于高清视频信号(720P/1080i/1080P) 或高分辨率高桢率 AV,VGA,DVI,HDMI 信号的编码及网络传输；任何矩阵信号都可以转换成网络信号，在无纸化终端和投影仪上进行同步显示；适用于各种需要对高清视频信号及高分辨率高桢率模拟和数字信号进行采集并基于 IP 网络传送的场合，满足高清（视频）会议录播、高清视频监控等应用的需要；</w:t>
            </w:r>
          </w:p>
          <w:p>
            <w:pPr>
              <w:widowControl/>
              <w:rPr>
                <w:rFonts w:hint="eastAsia" w:ascii="宋体" w:hAnsi="宋体" w:eastAsia="宋体" w:cs="宋体"/>
                <w:color w:val="000000"/>
                <w:sz w:val="20"/>
                <w:szCs w:val="20"/>
                <w:shd w:val="clear" w:color="FFFFFF" w:fill="auto"/>
                <w:lang w:eastAsia="zh-CN"/>
              </w:rPr>
            </w:pPr>
            <w:r>
              <w:rPr>
                <w:rFonts w:hint="eastAsia" w:ascii="宋体" w:hAnsi="宋体" w:eastAsia="宋体" w:cs="宋体"/>
                <w:color w:val="000000"/>
                <w:sz w:val="20"/>
                <w:szCs w:val="20"/>
                <w:lang w:eastAsia="zh-CN"/>
              </w:rPr>
              <w:t>2.▲ 处理器 ≥RK 3399、主频 2.0 、ROM 4G 、RAM32G，内嵌高清、标清视频信号处理模块，同步、异步处理视频信号输入、输出；高性能,搭载 Android 7.1 系统，速度更快，性能更强，主频可高1.8GHz，对比市面常见的单核、双核、四核方案。在性能上有质的飞跃，能够播放各种格式高清视屏，能处理复杂的互动操作；高稳定性,在硬件、软件上，增加独有的技术来保证产品的稳定性，可以使最终产品达到 7*24 小时无人值守；高集成,集成了以太网、eDP、Wi-Fi、功放、USB 扩展口、IR 遥控功能、HDMI、LVDS、背光控制、麦克风等功能，大大简化了整机设计；高扩展性,≥6 个 USB 接口（2 个标准 USB 3.0，4 个插针 USB2.0），4路串口+1 路可扩展调试串口（2 路 RS232，1 路 RS485，1 路 UART/TTL，1 路 DEBUG），五个 IO 扩展口能扩展更多的外设设备；高清晰度。最大支持 3840*2160 的 4K 解码；支持各种 LVDS/eDP/HDMI OUT/HDMI IN 接口（可选 TF 扩展接口）的 LCD 显示屏，支持各尺寸、各分辨率裁剪屏；完美支持多点红外触摸、多点电容触摸、多点纳米膜触摸、多点声波触摸、多点光学触摸等多主流触摸屏功能；</w:t>
            </w:r>
            <w:r>
              <w:rPr>
                <w:rFonts w:hint="eastAsia" w:ascii="宋体" w:hAnsi="宋体" w:eastAsia="宋体" w:cs="宋体"/>
                <w:color w:val="000000"/>
                <w:sz w:val="20"/>
                <w:szCs w:val="20"/>
                <w:shd w:val="clear" w:color="FFFFFF" w:fill="auto"/>
                <w:lang w:eastAsia="zh-CN"/>
              </w:rPr>
              <w:t>（提供权威检测机构出具检测报告，加盖公章）</w:t>
            </w:r>
          </w:p>
          <w:p>
            <w:pPr>
              <w:widowControl/>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3.▲面板带≥ 1.77 寸触控液晶显示屏，显示时间等；同时按键具备集中控制功能：设备部不上升、暂停、下降，屏幕上升、暂停、下降，独立话筒上升、暂停，下降。可自定义会议终端开机、关机等功能，支持与集中中控系统软件对接，实现统一管理功能；（提供权威检测机构出具检测报告，加盖公章）</w:t>
            </w:r>
          </w:p>
          <w:p>
            <w:pPr>
              <w:widowControl/>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4.≥1*HDMI 输出 ≥2*USB2.0 ≥1*3.5mm 音频、1 路 HDMI 输入，≥1 个千兆网口 一个 RJ45 控制网口；</w:t>
            </w:r>
          </w:p>
          <w:p>
            <w:pPr>
              <w:widowControl/>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5.具备外部信号通过HDMI 输入接口同屏到所有会议终端并同步显示的功能，延迟时间≤ 0.5 秒；</w:t>
            </w:r>
          </w:p>
          <w:p>
            <w:pPr>
              <w:widowControl/>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6.支持大屏点播功能，直接播放原生视频文件，同时广播到会议终端同屏同步显示；</w:t>
            </w:r>
          </w:p>
          <w:p>
            <w:pPr>
              <w:widowControl/>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7.▲具备统一显示二维码扫码带走，会议文件分类保存，选择需要带走的会议文件资料，按权限归类；（提供权威检测机构出具检测报告，加盖公章）</w:t>
            </w:r>
          </w:p>
          <w:p>
            <w:pPr>
              <w:widowControl/>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8.支持 HDMI/VGA 信号输出，转换为网络信号进行传送到每个终端。支持对终端网络信号进行解码，传送到会议室的终端及显示设备，同时具备强大的编码及解码功能，可以把视频信号转换为网络信号进行传送到每个终端，亦可以把网络信号转换成视频信号显示到大屏幕或投影机，只需一台设备，拒绝冗余设备繁琐处理；</w:t>
            </w:r>
          </w:p>
          <w:p>
            <w:pPr>
              <w:widowControl/>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9.具备 3.5MM 音频输入输出，当外部笔记本在播放带有音频的文件时，声音可以通过此设备解码音频信号并完成输出到会议音响设备进行扩声；</w:t>
            </w:r>
          </w:p>
          <w:p>
            <w:pPr>
              <w:widowControl/>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10.支持签到结果与实时数据投票显示，将签到过程，签到结果展示到大屏上。支持投票投屏功能，将投票过程，投票实时结果以各种方式展示在大屏幕上。支持评分投屏功能，将投票过程，实时查看评分人数，未提交人数。支持评分结束后以各种形式投屏显示评分结果；</w:t>
            </w:r>
          </w:p>
          <w:p>
            <w:pPr>
              <w:widowControl/>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11.▲当会场无同步信号时，输出画面为会议欢迎标语，会议欢迎标语背景颜色与字体字号可根据会议要求自行设置，满足会场的实际需求，避免大屏幕或投影机待机状态或无信号输入状态，显示会议标语通过主席机统一控制，主席机可根据会议进程切换不同的会议标语；（提供权威检测机构出具检测报告，加盖公章）</w:t>
            </w:r>
          </w:p>
          <w:p>
            <w:pPr>
              <w:widowControl/>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12.具备一键同屏功能：当要同屏画面到大屏幕时，只要有同屏权限的与会者只需一键就可把同屏画面同屏给其他参会者，或者投影机与大屏幕，包括桌面同屏、文档同屏、电子白板等；内嵌高清、标清视频信号处理模块，同步、异步处理视 频信号输入、输出；支持 HDMI 信号输入，外部信号通过此接口实时广播画面 到所有会议终端并同步显示；支持 HDMI/VGA 信号输出，任何会议终端画面通过此接口 输出至大屏幕或其他信号显示设备；配置≥1 路 3.5mm 音频输入接口和≥1 路 3.5mm 音频输出 接口，实现音视频同步输入输出；支持≥1080P、高清 720P 等多种高清分辨率输出；支持签到投屏功能，将签到过程、签到结果展示在大屏上；支持将电子白板、会议标语、文档主讲、外部信号等信息广播到大屏展示；支持多媒体(桌面同屏、电子白板、文档资料等)分组投屏功能，≥4分屏画面同时投屏输出显示；支持大屏点播功能，直接播放服务器原生视频文件；支持大屏广播功能，将大屏的画面广播同步到各个终端并显示；支持大屏视频矩阵功能，同时支持多路多媒体源(视频 点播，视频直播，外部信号，同屏信号，电子白板，文档） 进行播放功能；支持投票投屏功能，将投票过程、投票结果以文字、柱 状图、饼状图方式展示在大屏上；支持评分投屏功能，评分过程中查看评分人数、未提交 1 套 27 人数。支持评分结束后以柱状图（10 项以下）或表格（10 项以上）的形式投屏显示评分结果。</w:t>
            </w:r>
          </w:p>
        </w:tc>
      </w:tr>
      <w:tr>
        <w:tblPrEx>
          <w:tblCellMar>
            <w:top w:w="0" w:type="dxa"/>
            <w:left w:w="108" w:type="dxa"/>
            <w:bottom w:w="0" w:type="dxa"/>
            <w:right w:w="108" w:type="dxa"/>
          </w:tblCellMar>
        </w:tblPrEx>
        <w:trPr>
          <w:trHeight w:val="1200" w:hRule="atLeast"/>
        </w:trPr>
        <w:tc>
          <w:tcPr>
            <w:tcW w:w="613" w:type="pct"/>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rFonts w:hint="eastAsia" w:ascii="等线" w:hAnsi="等线" w:eastAsia="等线" w:cs="宋体"/>
                <w:color w:val="000000"/>
                <w:sz w:val="22"/>
                <w:szCs w:val="22"/>
                <w:lang w:val="en-US" w:eastAsia="zh-CN"/>
              </w:rPr>
            </w:pPr>
            <w:r>
              <w:rPr>
                <w:rFonts w:hint="eastAsia" w:ascii="等线" w:hAnsi="等线" w:eastAsia="等线" w:cs="宋体"/>
                <w:color w:val="000000"/>
                <w:sz w:val="22"/>
                <w:szCs w:val="22"/>
                <w:lang w:val="en-US" w:eastAsia="zh-CN"/>
              </w:rPr>
              <w:t>6</w:t>
            </w:r>
          </w:p>
        </w:tc>
        <w:tc>
          <w:tcPr>
            <w:tcW w:w="786" w:type="pct"/>
            <w:tcBorders>
              <w:top w:val="nil"/>
              <w:left w:val="nil"/>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数字网络会议主机</w:t>
            </w:r>
          </w:p>
          <w:p>
            <w:pPr>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（无纸化音频主机）</w:t>
            </w:r>
          </w:p>
        </w:tc>
        <w:tc>
          <w:tcPr>
            <w:tcW w:w="3599" w:type="pct"/>
            <w:tcBorders>
              <w:top w:val="nil"/>
              <w:left w:val="nil"/>
              <w:bottom w:val="single" w:color="auto" w:sz="4" w:space="0"/>
              <w:right w:val="single" w:color="auto" w:sz="4" w:space="0"/>
            </w:tcBorders>
            <w:noWrap w:val="0"/>
            <w:vAlign w:val="bottom"/>
          </w:tcPr>
          <w:p>
            <w:pPr>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w:t>
            </w:r>
            <w:r>
              <w:rPr>
                <w:rFonts w:hint="eastAsia" w:ascii="宋体" w:hAnsi="宋体" w:eastAsia="宋体" w:cs="宋体"/>
                <w:sz w:val="20"/>
                <w:szCs w:val="20"/>
              </w:rPr>
              <w:t>本系统可以连接电脑进行操作，也可脱离电脑独立工作。由主机面板选择系统控制模式：电脑控制模式和主机控制模式。本主控机功率</w:t>
            </w:r>
            <w:r>
              <w:rPr>
                <w:rFonts w:hint="eastAsia" w:ascii="宋体" w:hAnsi="宋体" w:eastAsia="宋体" w:cs="宋体"/>
                <w:color w:val="000000"/>
                <w:sz w:val="20"/>
                <w:szCs w:val="20"/>
                <w:lang w:eastAsia="zh-CN"/>
              </w:rPr>
              <w:t>≤</w:t>
            </w:r>
            <w:r>
              <w:rPr>
                <w:rFonts w:hint="eastAsia" w:ascii="宋体" w:hAnsi="宋体" w:eastAsia="宋体" w:cs="宋体"/>
                <w:sz w:val="20"/>
                <w:szCs w:val="20"/>
              </w:rPr>
              <w:t>350W，单台主机</w:t>
            </w:r>
            <w:r>
              <w:rPr>
                <w:rFonts w:hint="eastAsia" w:ascii="宋体" w:hAnsi="宋体" w:eastAsia="宋体" w:cs="宋体"/>
                <w:color w:val="000000"/>
                <w:sz w:val="20"/>
                <w:szCs w:val="20"/>
                <w:lang w:eastAsia="zh-CN"/>
              </w:rPr>
              <w:t>≥</w:t>
            </w:r>
            <w:r>
              <w:rPr>
                <w:rFonts w:hint="eastAsia" w:ascii="宋体" w:hAnsi="宋体" w:eastAsia="宋体" w:cs="宋体"/>
                <w:sz w:val="20"/>
                <w:szCs w:val="20"/>
              </w:rPr>
              <w:t>60套会议单元，单台主机加扩展的通信能力</w:t>
            </w:r>
            <w:r>
              <w:rPr>
                <w:rFonts w:hint="eastAsia" w:ascii="宋体" w:hAnsi="宋体" w:eastAsia="宋体" w:cs="宋体"/>
                <w:color w:val="000000"/>
                <w:sz w:val="20"/>
                <w:szCs w:val="20"/>
                <w:lang w:eastAsia="zh-CN"/>
              </w:rPr>
              <w:t>≥</w:t>
            </w:r>
            <w:r>
              <w:rPr>
                <w:rFonts w:hint="eastAsia" w:ascii="宋体" w:hAnsi="宋体" w:eastAsia="宋体" w:cs="宋体"/>
                <w:sz w:val="20"/>
                <w:szCs w:val="20"/>
              </w:rPr>
              <w:t>250台；</w:t>
            </w:r>
          </w:p>
          <w:p>
            <w:pPr>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主控机与会议系统单体连接之数位控制及声音信号采用同一电缆传送（六芯或网线）；</w:t>
            </w:r>
          </w:p>
          <w:p>
            <w:pPr>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可独立运作或是外接电脑结合软体同步联动操作，实现多种会务管理功能(会议模式或操作：自由模式、轮替模式、限制模式、申请模式、声控模式、PTT模式、VIP模式等)；</w:t>
            </w:r>
          </w:p>
          <w:p>
            <w:pPr>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lang w:eastAsia="zh-CN"/>
              </w:rPr>
              <w:t>.</w:t>
            </w:r>
            <w:r>
              <w:rPr>
                <w:rFonts w:hint="eastAsia" w:ascii="宋体" w:hAnsi="宋体" w:eastAsia="宋体" w:cs="宋体"/>
                <w:sz w:val="20"/>
                <w:szCs w:val="20"/>
              </w:rPr>
              <w:t>系统具有较好音质声音通道效果；</w:t>
            </w:r>
          </w:p>
          <w:p>
            <w:pPr>
              <w:rPr>
                <w:rFonts w:hint="eastAsia" w:ascii="宋体" w:hAnsi="宋体" w:eastAsia="宋体" w:cs="宋体"/>
                <w:sz w:val="20"/>
                <w:szCs w:val="20"/>
              </w:rPr>
            </w:pPr>
            <w:r>
              <w:rPr>
                <w:rFonts w:hint="eastAsia" w:ascii="宋体" w:hAnsi="宋体" w:eastAsia="宋体" w:cs="宋体"/>
                <w:sz w:val="20"/>
                <w:szCs w:val="20"/>
              </w:rPr>
              <w:t>5</w:t>
            </w:r>
            <w:r>
              <w:rPr>
                <w:rFonts w:hint="eastAsia" w:ascii="宋体" w:hAnsi="宋体" w:eastAsia="宋体" w:cs="宋体"/>
                <w:sz w:val="20"/>
                <w:szCs w:val="20"/>
                <w:lang w:eastAsia="zh-CN"/>
              </w:rPr>
              <w:t>.</w:t>
            </w:r>
            <w:r>
              <w:rPr>
                <w:rFonts w:hint="eastAsia" w:ascii="宋体" w:hAnsi="宋体" w:eastAsia="宋体" w:cs="宋体"/>
                <w:sz w:val="20"/>
                <w:szCs w:val="20"/>
              </w:rPr>
              <w:t>可选择同时发言之麦克风数</w:t>
            </w:r>
            <w:r>
              <w:rPr>
                <w:rFonts w:hint="eastAsia" w:ascii="宋体" w:hAnsi="宋体" w:eastAsia="宋体" w:cs="宋体"/>
                <w:color w:val="000000"/>
                <w:sz w:val="20"/>
                <w:szCs w:val="20"/>
                <w:lang w:eastAsia="zh-CN"/>
              </w:rPr>
              <w:t>≥</w:t>
            </w:r>
            <w:r>
              <w:rPr>
                <w:rFonts w:hint="eastAsia" w:ascii="宋体" w:hAnsi="宋体" w:eastAsia="宋体" w:cs="宋体"/>
                <w:sz w:val="20"/>
                <w:szCs w:val="20"/>
              </w:rPr>
              <w:t>1-9支(含)或全开放式发言；</w:t>
            </w:r>
          </w:p>
          <w:p>
            <w:pPr>
              <w:rPr>
                <w:rFonts w:hint="eastAsia" w:ascii="宋体" w:hAnsi="宋体" w:eastAsia="宋体" w:cs="宋体"/>
                <w:sz w:val="20"/>
                <w:szCs w:val="20"/>
              </w:rPr>
            </w:pPr>
            <w:r>
              <w:rPr>
                <w:rFonts w:hint="eastAsia" w:ascii="宋体" w:hAnsi="宋体" w:eastAsia="宋体" w:cs="宋体"/>
                <w:sz w:val="20"/>
                <w:szCs w:val="20"/>
              </w:rPr>
              <w:t>6</w:t>
            </w:r>
            <w:r>
              <w:rPr>
                <w:rFonts w:hint="eastAsia" w:ascii="宋体" w:hAnsi="宋体" w:eastAsia="宋体" w:cs="宋体"/>
                <w:sz w:val="20"/>
                <w:szCs w:val="20"/>
                <w:lang w:eastAsia="zh-CN"/>
              </w:rPr>
              <w:t>.</w:t>
            </w:r>
            <w:r>
              <w:rPr>
                <w:rFonts w:hint="eastAsia" w:ascii="宋体" w:hAnsi="宋体" w:eastAsia="宋体" w:cs="宋体"/>
                <w:sz w:val="20"/>
                <w:szCs w:val="20"/>
              </w:rPr>
              <w:t>内置视像中央处理器，可实现发言者定位跟踪之功能；</w:t>
            </w:r>
          </w:p>
          <w:p>
            <w:pPr>
              <w:rPr>
                <w:rFonts w:hint="eastAsia"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lang w:eastAsia="zh-CN"/>
              </w:rPr>
              <w:t>.▲</w:t>
            </w:r>
            <w:r>
              <w:rPr>
                <w:rFonts w:hint="eastAsia" w:ascii="宋体" w:hAnsi="宋体" w:eastAsia="宋体" w:cs="宋体"/>
                <w:sz w:val="20"/>
                <w:szCs w:val="20"/>
              </w:rPr>
              <w:t>面板</w:t>
            </w:r>
            <w:r>
              <w:rPr>
                <w:rFonts w:hint="eastAsia" w:ascii="宋体" w:hAnsi="宋体" w:eastAsia="宋体" w:cs="宋体"/>
                <w:color w:val="000000"/>
                <w:sz w:val="20"/>
                <w:szCs w:val="20"/>
                <w:lang w:eastAsia="zh-CN"/>
              </w:rPr>
              <w:t>≥</w:t>
            </w:r>
            <w:r>
              <w:rPr>
                <w:rFonts w:hint="eastAsia" w:ascii="宋体" w:hAnsi="宋体" w:eastAsia="宋体" w:cs="宋体"/>
                <w:sz w:val="20"/>
                <w:szCs w:val="20"/>
              </w:rPr>
              <w:t>4.3英寸真彩色触摸屏，可触摸设置系统设置、会议模式、系统音量话筒管理、主席设置等功能；</w:t>
            </w:r>
          </w:p>
          <w:p>
            <w:pPr>
              <w:rPr>
                <w:rFonts w:hint="eastAsia" w:ascii="宋体" w:hAnsi="宋体" w:eastAsia="宋体" w:cs="宋体"/>
                <w:sz w:val="20"/>
                <w:szCs w:val="20"/>
              </w:rPr>
            </w:pPr>
            <w:r>
              <w:rPr>
                <w:rFonts w:hint="eastAsia" w:ascii="宋体" w:hAnsi="宋体" w:eastAsia="宋体" w:cs="宋体"/>
                <w:sz w:val="20"/>
                <w:szCs w:val="20"/>
                <w:lang w:val="en-US" w:eastAsia="zh-CN"/>
              </w:rPr>
              <w:t>8.</w:t>
            </w:r>
            <w:r>
              <w:rPr>
                <w:rFonts w:hint="eastAsia" w:ascii="宋体" w:hAnsi="宋体" w:eastAsia="宋体" w:cs="宋体"/>
                <w:sz w:val="20"/>
                <w:szCs w:val="20"/>
                <w:lang w:eastAsia="zh-CN"/>
              </w:rPr>
              <w:t>▲</w:t>
            </w:r>
            <w:r>
              <w:rPr>
                <w:rFonts w:hint="eastAsia" w:ascii="宋体" w:hAnsi="宋体" w:eastAsia="宋体" w:cs="宋体"/>
                <w:sz w:val="20"/>
                <w:szCs w:val="20"/>
              </w:rPr>
              <w:t>面板具有USB录音功能，可对会议进行录音；</w:t>
            </w:r>
          </w:p>
          <w:p>
            <w:pPr>
              <w:rPr>
                <w:rFonts w:hint="eastAsia" w:ascii="宋体" w:hAnsi="宋体" w:eastAsia="宋体" w:cs="宋体"/>
                <w:sz w:val="20"/>
                <w:szCs w:val="20"/>
              </w:rPr>
            </w:pPr>
            <w:r>
              <w:rPr>
                <w:rFonts w:hint="eastAsia" w:ascii="宋体" w:hAnsi="宋体" w:eastAsia="宋体" w:cs="宋体"/>
                <w:sz w:val="20"/>
                <w:szCs w:val="20"/>
                <w:lang w:val="en-US" w:eastAsia="zh-CN"/>
              </w:rPr>
              <w:t>9.</w:t>
            </w:r>
            <w:r>
              <w:rPr>
                <w:rFonts w:hint="eastAsia" w:ascii="宋体" w:hAnsi="宋体" w:eastAsia="宋体" w:cs="宋体"/>
                <w:sz w:val="20"/>
                <w:szCs w:val="20"/>
              </w:rPr>
              <w:t>面板具有3.5mm耳机接口，可实现系统监听功能；</w:t>
            </w:r>
          </w:p>
          <w:p>
            <w:pPr>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ascii="宋体" w:hAnsi="宋体" w:eastAsia="宋体" w:cs="宋体"/>
                <w:sz w:val="20"/>
                <w:szCs w:val="20"/>
                <w:lang w:val="en-US" w:eastAsia="zh-CN"/>
              </w:rPr>
              <w:t>0.</w:t>
            </w:r>
            <w:r>
              <w:rPr>
                <w:rFonts w:hint="eastAsia" w:ascii="宋体" w:hAnsi="宋体" w:eastAsia="宋体" w:cs="宋体"/>
                <w:sz w:val="20"/>
                <w:szCs w:val="20"/>
                <w:lang w:eastAsia="zh-CN"/>
              </w:rPr>
              <w:t>▲</w:t>
            </w:r>
            <w:r>
              <w:rPr>
                <w:rFonts w:hint="eastAsia" w:ascii="宋体" w:hAnsi="宋体" w:eastAsia="宋体" w:cs="宋体"/>
                <w:sz w:val="20"/>
                <w:szCs w:val="20"/>
              </w:rPr>
              <w:t>具有三组音频讯号输出端子，可外接录音或音响设备；</w:t>
            </w:r>
          </w:p>
        </w:tc>
      </w:tr>
      <w:tr>
        <w:tblPrEx>
          <w:tblCellMar>
            <w:top w:w="0" w:type="dxa"/>
            <w:left w:w="108" w:type="dxa"/>
            <w:bottom w:w="0" w:type="dxa"/>
            <w:right w:w="108" w:type="dxa"/>
          </w:tblCellMar>
        </w:tblPrEx>
        <w:trPr>
          <w:trHeight w:val="1200" w:hRule="atLeast"/>
        </w:trPr>
        <w:tc>
          <w:tcPr>
            <w:tcW w:w="613" w:type="pct"/>
            <w:tcBorders>
              <w:top w:val="nil"/>
              <w:left w:val="single" w:color="auto" w:sz="4" w:space="0"/>
              <w:bottom w:val="single" w:color="auto" w:sz="4" w:space="0"/>
              <w:right w:val="single" w:color="auto" w:sz="4" w:space="0"/>
            </w:tcBorders>
            <w:noWrap/>
            <w:vAlign w:val="center"/>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786" w:type="pct"/>
            <w:tcBorders>
              <w:top w:val="nil"/>
              <w:left w:val="nil"/>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中文转写引擎服务器</w:t>
            </w:r>
          </w:p>
          <w:p>
            <w:pPr>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（智能慧脑云平台）</w:t>
            </w:r>
          </w:p>
        </w:tc>
        <w:tc>
          <w:tcPr>
            <w:tcW w:w="3599" w:type="pct"/>
            <w:tcBorders>
              <w:top w:val="nil"/>
              <w:left w:val="nil"/>
              <w:bottom w:val="single" w:color="auto" w:sz="4" w:space="0"/>
              <w:right w:val="single" w:color="auto" w:sz="4" w:space="0"/>
            </w:tcBorders>
            <w:noWrap w:val="0"/>
            <w:vAlign w:val="bottom"/>
          </w:tcPr>
          <w:p>
            <w:pPr>
              <w:rPr>
                <w:rFonts w:hint="eastAsia" w:ascii="宋体" w:hAnsi="宋体" w:eastAsia="宋体" w:cs="宋体"/>
                <w:sz w:val="20"/>
                <w:szCs w:val="20"/>
                <w:highlight w:val="none"/>
                <w:lang w:eastAsia="zh-CN"/>
              </w:rPr>
            </w:pP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硬</w:t>
            </w:r>
            <w:r>
              <w:rPr>
                <w:rFonts w:hint="eastAsia" w:ascii="宋体" w:hAnsi="宋体" w:eastAsia="宋体" w:cs="宋体"/>
                <w:sz w:val="20"/>
                <w:szCs w:val="20"/>
                <w:highlight w:val="none"/>
                <w:lang w:eastAsia="zh-CN"/>
              </w:rPr>
              <w:t>件配置：配置：</w:t>
            </w:r>
            <w:r>
              <w:rPr>
                <w:rFonts w:hint="eastAsia" w:ascii="宋体" w:hAnsi="宋体" w:eastAsia="宋体" w:cs="宋体"/>
                <w:color w:val="000000"/>
                <w:sz w:val="20"/>
                <w:szCs w:val="20"/>
                <w:highlight w:val="none"/>
                <w:lang w:eastAsia="zh-CN"/>
              </w:rPr>
              <w:t>≥</w:t>
            </w:r>
            <w:r>
              <w:rPr>
                <w:rFonts w:hint="eastAsia" w:ascii="宋体" w:hAnsi="宋体" w:eastAsia="宋体" w:cs="宋体"/>
                <w:sz w:val="20"/>
                <w:szCs w:val="20"/>
                <w:highlight w:val="none"/>
                <w:lang w:eastAsia="zh-CN"/>
              </w:rPr>
              <w:t>E5-2697 64G 内存≥128+2T</w:t>
            </w:r>
          </w:p>
          <w:p>
            <w:pP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lang w:eastAsia="zh-CN"/>
              </w:rPr>
              <w:t>操作系统：Ubuntu Linux 操作系统，部署中文识别引擎</w:t>
            </w:r>
          </w:p>
          <w:p>
            <w:pP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3.</w:t>
            </w:r>
            <w:r>
              <w:rPr>
                <w:rFonts w:hint="eastAsia" w:ascii="宋体" w:hAnsi="宋体" w:eastAsia="宋体" w:cs="宋体"/>
                <w:sz w:val="20"/>
                <w:szCs w:val="20"/>
                <w:highlight w:val="none"/>
                <w:lang w:eastAsia="zh-CN"/>
              </w:rPr>
              <w:t>工作环境：环境温度：5℃～40℃；相对湿度：≧75%</w:t>
            </w:r>
          </w:p>
          <w:p>
            <w:pP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4.</w:t>
            </w:r>
            <w:r>
              <w:rPr>
                <w:rFonts w:hint="eastAsia" w:ascii="宋体" w:hAnsi="宋体" w:eastAsia="宋体" w:cs="宋体"/>
                <w:sz w:val="20"/>
                <w:szCs w:val="20"/>
                <w:highlight w:val="none"/>
                <w:lang w:eastAsia="zh-CN"/>
              </w:rPr>
              <w:t>工作功耗：AC～220V/50Hz/300W</w:t>
            </w:r>
          </w:p>
          <w:p>
            <w:pP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5.</w:t>
            </w:r>
            <w:r>
              <w:rPr>
                <w:rFonts w:hint="eastAsia" w:ascii="宋体" w:hAnsi="宋体" w:eastAsia="宋体" w:cs="宋体"/>
                <w:sz w:val="20"/>
                <w:szCs w:val="20"/>
                <w:highlight w:val="none"/>
                <w:lang w:eastAsia="zh-CN"/>
              </w:rPr>
              <w:t>尺寸：≥430×88×400mm</w:t>
            </w:r>
          </w:p>
          <w:p>
            <w:pPr>
              <w:rPr>
                <w:rFonts w:hint="eastAsia" w:ascii="宋体" w:hAnsi="宋体" w:eastAsia="宋体" w:cs="宋体"/>
                <w:sz w:val="20"/>
                <w:szCs w:val="20"/>
                <w:lang w:eastAsia="zh-CN"/>
              </w:rPr>
            </w:pPr>
            <w:r>
              <w:rPr>
                <w:rFonts w:hint="eastAsia" w:ascii="宋体" w:hAnsi="宋体" w:eastAsia="宋体" w:cs="宋体"/>
                <w:sz w:val="20"/>
                <w:szCs w:val="20"/>
                <w:highlight w:val="none"/>
                <w:lang w:val="en-US" w:eastAsia="zh-CN"/>
              </w:rPr>
              <w:t>6.</w:t>
            </w:r>
            <w:r>
              <w:rPr>
                <w:rFonts w:hint="eastAsia" w:ascii="宋体" w:hAnsi="宋体" w:eastAsia="宋体" w:cs="宋体"/>
                <w:sz w:val="20"/>
                <w:szCs w:val="20"/>
                <w:highlight w:val="none"/>
                <w:lang w:eastAsia="zh-CN"/>
              </w:rPr>
              <w:t>颜色：黑色</w:t>
            </w:r>
          </w:p>
        </w:tc>
      </w:tr>
      <w:tr>
        <w:tblPrEx>
          <w:tblCellMar>
            <w:top w:w="0" w:type="dxa"/>
            <w:left w:w="108" w:type="dxa"/>
            <w:bottom w:w="0" w:type="dxa"/>
            <w:right w:w="108" w:type="dxa"/>
          </w:tblCellMar>
        </w:tblPrEx>
        <w:trPr>
          <w:trHeight w:val="1150" w:hRule="atLeast"/>
        </w:trPr>
        <w:tc>
          <w:tcPr>
            <w:tcW w:w="613" w:type="pct"/>
            <w:tcBorders>
              <w:top w:val="nil"/>
              <w:left w:val="single" w:color="auto" w:sz="4" w:space="0"/>
              <w:bottom w:val="single" w:color="auto" w:sz="4" w:space="0"/>
              <w:right w:val="single" w:color="auto" w:sz="4" w:space="0"/>
            </w:tcBorders>
            <w:noWrap/>
            <w:vAlign w:val="center"/>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786" w:type="pct"/>
            <w:tcBorders>
              <w:top w:val="nil"/>
              <w:left w:val="nil"/>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语音智能媒体声卡</w:t>
            </w:r>
          </w:p>
          <w:p>
            <w:pPr>
              <w:ind w:left="0" w:lef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（智能慧听会议采集系统）</w:t>
            </w:r>
          </w:p>
        </w:tc>
        <w:tc>
          <w:tcPr>
            <w:tcW w:w="3599" w:type="pct"/>
            <w:tcBorders>
              <w:top w:val="nil"/>
              <w:left w:val="nil"/>
              <w:bottom w:val="single" w:color="auto" w:sz="4" w:space="0"/>
              <w:right w:val="single" w:color="auto" w:sz="4" w:space="0"/>
            </w:tcBorders>
            <w:noWrap w:val="0"/>
            <w:vAlign w:val="bottom"/>
          </w:tcPr>
          <w:p>
            <w:pPr>
              <w:ind w:left="0" w:leftChars="0" w:firstLine="400" w:firstLineChars="200"/>
              <w:rPr>
                <w:rFonts w:hint="eastAsia" w:ascii="宋体" w:hAnsi="宋体" w:eastAsia="宋体" w:cs="宋体"/>
                <w:sz w:val="20"/>
                <w:szCs w:val="20"/>
                <w:lang w:eastAsia="zh-CN"/>
              </w:rPr>
            </w:pPr>
            <w:r>
              <w:rPr>
                <w:rFonts w:hint="eastAsia" w:ascii="宋体" w:hAnsi="宋体" w:eastAsia="宋体" w:cs="宋体"/>
                <w:sz w:val="20"/>
                <w:szCs w:val="20"/>
                <w:lang w:eastAsia="zh-CN"/>
              </w:rPr>
              <w:t>英飞定制声卡：拾音麦克风接入，支持网络传输，具备防串音、角色分离特色功能；</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支持</w:t>
            </w:r>
            <w:r>
              <w:rPr>
                <w:rFonts w:hint="eastAsia" w:ascii="宋体" w:hAnsi="宋体" w:eastAsia="宋体" w:cs="宋体"/>
                <w:color w:val="000000"/>
                <w:sz w:val="20"/>
                <w:szCs w:val="20"/>
                <w:lang w:eastAsia="zh-CN"/>
              </w:rPr>
              <w:t>≥</w:t>
            </w:r>
            <w:r>
              <w:rPr>
                <w:rFonts w:hint="eastAsia" w:ascii="宋体" w:hAnsi="宋体" w:eastAsia="宋体" w:cs="宋体"/>
                <w:sz w:val="20"/>
                <w:szCs w:val="20"/>
                <w:lang w:eastAsia="zh-CN"/>
              </w:rPr>
              <w:t xml:space="preserve"> 8路音频输入，支持通过网络把每一路声音传输到转写引擎，实现角色分离特色功能，设备具备防串音;</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与引擎服务器相连把输入音频实时转换为文字，</w:t>
            </w:r>
            <w:r>
              <w:rPr>
                <w:rFonts w:hint="eastAsia" w:ascii="宋体" w:hAnsi="宋体" w:eastAsia="宋体" w:cs="宋体"/>
                <w:color w:val="000000"/>
                <w:sz w:val="20"/>
                <w:szCs w:val="20"/>
                <w:lang w:eastAsia="zh-CN"/>
              </w:rPr>
              <w:t>≥</w:t>
            </w:r>
            <w:r>
              <w:rPr>
                <w:rFonts w:hint="eastAsia" w:ascii="宋体" w:hAnsi="宋体" w:eastAsia="宋体" w:cs="宋体"/>
                <w:sz w:val="20"/>
                <w:szCs w:val="20"/>
                <w:lang w:eastAsia="zh-CN"/>
              </w:rPr>
              <w:t xml:space="preserve"> 8人同时发言同时转写；</w:t>
            </w:r>
          </w:p>
        </w:tc>
      </w:tr>
    </w:tbl>
    <w:p>
      <w:pPr>
        <w:numPr>
          <w:ilvl w:val="0"/>
          <w:numId w:val="0"/>
        </w:numPr>
        <w:ind w:leftChars="0"/>
        <w:rPr>
          <w:rFonts w:hint="default" w:ascii="宋体" w:hAnsi="宋体" w:eastAsia="宋体" w:cs="Times New Roman"/>
          <w:szCs w:val="24"/>
          <w:highlight w:val="none"/>
          <w:lang w:val="en-US" w:eastAsia="zh-CN"/>
        </w:rPr>
      </w:pPr>
    </w:p>
    <w:p>
      <w:pPr>
        <w:keepNext w:val="0"/>
        <w:keepLines w:val="0"/>
        <w:pageBreakBefore w:val="0"/>
        <w:widowControl/>
        <w:numPr>
          <w:ilvl w:val="0"/>
          <w:numId w:val="0"/>
        </w:numPr>
        <w:kinsoku/>
        <w:wordWrap/>
        <w:overflowPunct/>
        <w:topLinePunct/>
        <w:autoSpaceDE/>
        <w:autoSpaceDN/>
        <w:bidi w:val="0"/>
        <w:adjustRightInd w:val="0"/>
        <w:snapToGrid/>
        <w:ind w:leftChars="0" w:firstLine="400" w:firstLineChars="200"/>
        <w:textAlignment w:val="auto"/>
        <w:rPr>
          <w:rFonts w:hint="eastAsia"/>
          <w:highlight w:val="none"/>
        </w:rPr>
      </w:pPr>
      <w:r>
        <w:rPr>
          <w:rFonts w:hint="eastAsia" w:ascii="宋体" w:hAnsi="宋体" w:eastAsia="宋体" w:cs="宋体"/>
          <w:sz w:val="20"/>
          <w:szCs w:val="20"/>
          <w:highlight w:val="none"/>
          <w:lang w:eastAsia="zh-CN"/>
        </w:rPr>
        <w:t>▲</w:t>
      </w:r>
      <w:r>
        <w:rPr>
          <w:rFonts w:hint="eastAsia" w:ascii="宋体" w:hAnsi="宋体" w:eastAsia="宋体" w:cs="Times New Roman"/>
          <w:b/>
          <w:bCs/>
          <w:szCs w:val="24"/>
          <w:highlight w:val="none"/>
          <w:lang w:val="en-US" w:eastAsia="zh-CN"/>
        </w:rPr>
        <w:t>重要声明：</w:t>
      </w:r>
      <w:r>
        <w:rPr>
          <w:rFonts w:hint="eastAsia" w:ascii="宋体" w:hAnsi="宋体" w:eastAsia="宋体" w:cs="Times New Roman"/>
          <w:szCs w:val="24"/>
          <w:highlight w:val="none"/>
          <w:lang w:val="en-US" w:eastAsia="zh-CN"/>
        </w:rPr>
        <w:t>以上参数要求仅是基本配置，对于为满足招标方本次项目需求的其它配置设备由公司自行提供。如在方案及报价文件或合同条款中未提出，在施工中因需要增加的所有设备、模块、配件、软件、消耗材料均由中标人为招标方免费提供，给招标方造成损失的，由中标人负担。在提供产品配置或技术方案前，投标方应详细了解招标方需求。如购买的产品不满足招标方要求或产品在西藏当前的技术条件下无法正常使用或不匹配现有设备或应用软件，中标人必须立即更换相同档次的产品或增加配套模块，由此引发的一切后果以及所发生的费用均由中标人自行承担。</w:t>
      </w:r>
    </w:p>
    <w:p>
      <w:pPr>
        <w:pStyle w:val="10"/>
        <w:ind w:firstLine="562" w:firstLineChars="200"/>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三、技术响应要求</w:t>
      </w:r>
    </w:p>
    <w:p>
      <w:pPr>
        <w:ind w:firstLine="480" w:firstLineChars="200"/>
        <w:contextualSpacing/>
        <w:rPr>
          <w:rFonts w:ascii="宋体" w:hAnsi="宋体" w:eastAsia="宋体" w:cs="Times New Roman"/>
          <w:color w:val="auto"/>
          <w:szCs w:val="24"/>
          <w:highlight w:val="none"/>
        </w:rPr>
      </w:pPr>
      <w:bookmarkStart w:id="0" w:name="_Hlk525286465"/>
      <w:r>
        <w:rPr>
          <w:rFonts w:hint="eastAsia" w:ascii="宋体" w:hAnsi="宋体" w:eastAsia="宋体" w:cs="Times New Roman"/>
          <w:color w:val="auto"/>
          <w:szCs w:val="24"/>
          <w:highlight w:val="none"/>
        </w:rPr>
        <w:t>1、成交报价人在合同签订</w:t>
      </w:r>
      <w:r>
        <w:rPr>
          <w:rFonts w:hint="eastAsia" w:ascii="宋体" w:hAnsi="宋体" w:eastAsia="宋体" w:cs="Times New Roman"/>
          <w:color w:val="auto"/>
          <w:szCs w:val="24"/>
          <w:highlight w:val="none"/>
          <w:lang w:val="en-US" w:eastAsia="zh-CN"/>
        </w:rPr>
        <w:t>40</w:t>
      </w:r>
      <w:r>
        <w:rPr>
          <w:rFonts w:hint="eastAsia" w:ascii="宋体" w:hAnsi="宋体" w:eastAsia="宋体" w:cs="Times New Roman"/>
          <w:color w:val="auto"/>
          <w:szCs w:val="24"/>
          <w:highlight w:val="none"/>
        </w:rPr>
        <w:t>日内完成全部设备的到货、安装、调试、与现有系统对接调试等全部工作，提供必要的辅材与备品备件。</w:t>
      </w:r>
    </w:p>
    <w:p>
      <w:pPr>
        <w:ind w:firstLine="480" w:firstLineChars="200"/>
        <w:contextualSpacing/>
        <w:rPr>
          <w:rFonts w:ascii="宋体" w:hAnsi="宋体" w:eastAsia="宋体" w:cs="Times New Roman"/>
          <w:szCs w:val="24"/>
          <w:highlight w:val="none"/>
        </w:rPr>
      </w:pPr>
      <w:r>
        <w:rPr>
          <w:rFonts w:hint="eastAsia" w:ascii="宋体" w:hAnsi="宋体" w:eastAsia="宋体" w:cs="Times New Roman"/>
          <w:szCs w:val="24"/>
          <w:highlight w:val="none"/>
        </w:rPr>
        <w:t>2、设备质保期为</w:t>
      </w:r>
      <w:r>
        <w:rPr>
          <w:rFonts w:hint="eastAsia" w:ascii="宋体" w:hAnsi="宋体" w:eastAsia="宋体" w:cs="Times New Roman"/>
          <w:szCs w:val="24"/>
          <w:highlight w:val="none"/>
          <w:lang w:eastAsia="zh-CN"/>
        </w:rPr>
        <w:t>二</w:t>
      </w:r>
      <w:r>
        <w:rPr>
          <w:rFonts w:hint="eastAsia" w:ascii="宋体" w:hAnsi="宋体" w:eastAsia="宋体" w:cs="Times New Roman"/>
          <w:szCs w:val="24"/>
          <w:highlight w:val="none"/>
        </w:rPr>
        <w:t>年，质保期内免费提供安装、调试、维护、维修、非人为原因换件（换货）等服务，包含一次设备移机。</w:t>
      </w:r>
    </w:p>
    <w:p>
      <w:pPr>
        <w:ind w:firstLine="480" w:firstLineChars="200"/>
        <w:contextualSpacing/>
        <w:rPr>
          <w:rFonts w:ascii="宋体" w:hAnsi="宋体" w:eastAsia="宋体" w:cs="Times New Roman"/>
          <w:szCs w:val="24"/>
          <w:highlight w:val="none"/>
        </w:rPr>
      </w:pPr>
      <w:r>
        <w:rPr>
          <w:rFonts w:hint="eastAsia" w:ascii="宋体" w:hAnsi="宋体" w:eastAsia="宋体" w:cs="Times New Roman"/>
          <w:szCs w:val="24"/>
          <w:highlight w:val="none"/>
        </w:rPr>
        <w:t>3、在正常使用过程中发生的故障和部件损坏，报价人提供维护维修服务，更换的部件或配件需为原厂全新产品。</w:t>
      </w:r>
    </w:p>
    <w:p>
      <w:pPr>
        <w:ind w:firstLine="480" w:firstLineChars="200"/>
        <w:contextualSpacing/>
        <w:rPr>
          <w:highlight w:val="none"/>
        </w:rPr>
      </w:pPr>
      <w:r>
        <w:rPr>
          <w:rFonts w:hint="eastAsia" w:ascii="宋体" w:hAnsi="宋体" w:eastAsia="宋体" w:cs="Times New Roman"/>
          <w:szCs w:val="24"/>
          <w:highlight w:val="none"/>
          <w:lang w:val="en-US" w:eastAsia="zh-CN"/>
        </w:rPr>
        <w:t>4</w:t>
      </w:r>
      <w:r>
        <w:rPr>
          <w:rFonts w:hint="eastAsia" w:ascii="宋体" w:hAnsi="宋体" w:eastAsia="宋体" w:cs="Times New Roman"/>
          <w:szCs w:val="24"/>
          <w:highlight w:val="none"/>
        </w:rPr>
        <w:t>、接到上门维修通知后，要求成交供应商</w:t>
      </w:r>
      <w:r>
        <w:rPr>
          <w:rFonts w:hint="eastAsia" w:ascii="宋体" w:hAnsi="宋体" w:eastAsia="宋体" w:cs="Times New Roman"/>
          <w:szCs w:val="24"/>
          <w:highlight w:val="none"/>
          <w:lang w:eastAsia="zh-CN"/>
        </w:rPr>
        <w:t>必须</w:t>
      </w:r>
      <w:r>
        <w:rPr>
          <w:rFonts w:hint="eastAsia" w:ascii="宋体" w:hAnsi="宋体" w:eastAsia="宋体" w:cs="Times New Roman"/>
          <w:szCs w:val="24"/>
          <w:highlight w:val="none"/>
        </w:rPr>
        <w:t>在</w:t>
      </w:r>
      <w:r>
        <w:rPr>
          <w:rFonts w:hint="eastAsia" w:ascii="宋体" w:hAnsi="宋体" w:eastAsia="宋体" w:cs="Times New Roman"/>
          <w:szCs w:val="24"/>
          <w:highlight w:val="none"/>
          <w:lang w:val="en-US" w:eastAsia="zh-CN"/>
        </w:rPr>
        <w:t>1</w:t>
      </w:r>
      <w:r>
        <w:rPr>
          <w:rFonts w:hint="eastAsia" w:ascii="宋体" w:hAnsi="宋体" w:eastAsia="宋体" w:cs="Times New Roman"/>
          <w:szCs w:val="24"/>
          <w:highlight w:val="none"/>
        </w:rPr>
        <w:t>小时内赶到现场，查找原因，提出解决方案，并工作直至故障完全恢复正常服务为止，要求在</w:t>
      </w:r>
      <w:r>
        <w:rPr>
          <w:rFonts w:hint="eastAsia" w:ascii="宋体" w:hAnsi="宋体" w:eastAsia="宋体" w:cs="Times New Roman"/>
          <w:szCs w:val="24"/>
          <w:highlight w:val="none"/>
          <w:lang w:val="en-US" w:eastAsia="zh-CN"/>
        </w:rPr>
        <w:t>3</w:t>
      </w:r>
      <w:r>
        <w:rPr>
          <w:rFonts w:hint="eastAsia" w:ascii="宋体" w:hAnsi="宋体" w:eastAsia="宋体" w:cs="Times New Roman"/>
          <w:szCs w:val="24"/>
          <w:highlight w:val="none"/>
        </w:rPr>
        <w:t>小时内解决问题，如无法解决，应提供同档次的设备予以代用。供应商需要在投标文件中承诺实现的措施。</w:t>
      </w:r>
    </w:p>
    <w:p>
      <w:pPr>
        <w:ind w:firstLine="480" w:firstLineChars="200"/>
        <w:contextualSpacing/>
        <w:rPr>
          <w:rFonts w:ascii="宋体" w:hAnsi="宋体" w:eastAsia="宋体" w:cs="Times New Roman"/>
          <w:szCs w:val="24"/>
        </w:rPr>
      </w:pPr>
      <w:r>
        <w:rPr>
          <w:rFonts w:hint="eastAsia" w:ascii="宋体" w:hAnsi="宋体" w:eastAsia="宋体" w:cs="Times New Roman"/>
          <w:szCs w:val="24"/>
          <w:highlight w:val="none"/>
          <w:lang w:val="en-US" w:eastAsia="zh-CN"/>
        </w:rPr>
        <w:t>5</w:t>
      </w:r>
      <w:r>
        <w:rPr>
          <w:rFonts w:hint="eastAsia" w:ascii="宋体" w:hAnsi="宋体" w:eastAsia="宋体" w:cs="Times New Roman"/>
          <w:szCs w:val="24"/>
          <w:highlight w:val="none"/>
        </w:rPr>
        <w:t>、</w:t>
      </w:r>
      <w:r>
        <w:rPr>
          <w:rFonts w:hint="eastAsia" w:ascii="宋体" w:hAnsi="宋体" w:eastAsia="宋体" w:cs="宋体"/>
          <w:sz w:val="20"/>
          <w:szCs w:val="20"/>
          <w:highlight w:val="none"/>
          <w:lang w:eastAsia="zh-CN"/>
        </w:rPr>
        <w:t>▲</w:t>
      </w:r>
      <w:r>
        <w:rPr>
          <w:rFonts w:hint="eastAsia" w:ascii="宋体" w:hAnsi="宋体" w:eastAsia="宋体" w:cs="Times New Roman"/>
          <w:szCs w:val="24"/>
          <w:highlight w:val="none"/>
        </w:rPr>
        <w:t>每月提供不少于1次定期巡检服务进</w:t>
      </w:r>
      <w:r>
        <w:rPr>
          <w:rFonts w:hint="eastAsia" w:ascii="宋体" w:hAnsi="宋体" w:eastAsia="宋体" w:cs="Times New Roman"/>
          <w:szCs w:val="24"/>
        </w:rPr>
        <w:t>行设备维护，及时发现问题、解决问题，确保用户安全有效的使用设备，并提交采购人确认的巡检报告。</w:t>
      </w:r>
    </w:p>
    <w:bookmarkEnd w:id="0"/>
    <w:p>
      <w:pPr>
        <w:ind w:firstLine="480" w:firstLineChars="200"/>
        <w:contextualSpacing/>
        <w:rPr>
          <w:rFonts w:ascii="宋体" w:hAnsi="宋体" w:eastAsia="宋体" w:cs="Times New Roman"/>
          <w:szCs w:val="24"/>
        </w:rPr>
      </w:pPr>
      <w:r>
        <w:rPr>
          <w:rFonts w:hint="eastAsia" w:ascii="宋体" w:hAnsi="宋体" w:eastAsia="宋体" w:cs="Times New Roman"/>
          <w:szCs w:val="24"/>
          <w:lang w:val="en-US" w:eastAsia="zh-CN"/>
        </w:rPr>
        <w:t>6、</w:t>
      </w:r>
      <w:r>
        <w:rPr>
          <w:rFonts w:hint="eastAsia" w:ascii="宋体" w:hAnsi="宋体" w:eastAsia="宋体" w:cs="Times New Roman"/>
          <w:szCs w:val="24"/>
        </w:rPr>
        <w:t>报价人所投设备必须是未拆封正品，通过查询配置和服务信息必须和采购要求匹配一致，用户为采购人单位。如信息不符，采购人有权拒收并终止合同，由此造成的一切损失由报价人负责。</w:t>
      </w:r>
    </w:p>
    <w:p>
      <w:pPr>
        <w:ind w:firstLine="480" w:firstLineChars="200"/>
        <w:contextualSpacing/>
        <w:rPr>
          <w:rFonts w:ascii="宋体" w:hAnsi="宋体" w:eastAsia="宋体" w:cs="Times New Roman"/>
          <w:szCs w:val="24"/>
        </w:rPr>
      </w:pPr>
      <w:r>
        <w:rPr>
          <w:rFonts w:hint="eastAsia" w:ascii="宋体" w:hAnsi="宋体" w:eastAsia="宋体" w:cs="Times New Roman"/>
          <w:szCs w:val="24"/>
          <w:lang w:val="en-US" w:eastAsia="zh-CN"/>
        </w:rPr>
        <w:t>7、</w:t>
      </w:r>
      <w:r>
        <w:rPr>
          <w:rFonts w:hint="eastAsia" w:ascii="宋体" w:hAnsi="宋体" w:eastAsia="宋体" w:cs="Times New Roman"/>
          <w:szCs w:val="24"/>
        </w:rPr>
        <w:t>提供技术培训，使采购方人员能掌握有关系统设备的使用、维护和管理，达到能独立进行管理、故障处理、日常测试维护等工作的目的。</w:t>
      </w:r>
    </w:p>
    <w:p>
      <w:pPr>
        <w:ind w:firstLine="480" w:firstLineChars="200"/>
        <w:contextualSpacing/>
        <w:rPr>
          <w:rFonts w:ascii="宋体" w:hAnsi="宋体" w:eastAsia="宋体" w:cs="Times New Roman"/>
          <w:szCs w:val="24"/>
          <w:highlight w:val="none"/>
        </w:rPr>
      </w:pPr>
      <w:r>
        <w:rPr>
          <w:rFonts w:hint="eastAsia" w:ascii="宋体" w:hAnsi="宋体" w:eastAsia="宋体" w:cs="Times New Roman"/>
          <w:szCs w:val="24"/>
          <w:highlight w:val="none"/>
          <w:lang w:val="en-US" w:eastAsia="zh-CN"/>
        </w:rPr>
        <w:t>8</w:t>
      </w:r>
      <w:r>
        <w:rPr>
          <w:rFonts w:hint="eastAsia" w:ascii="宋体" w:hAnsi="宋体" w:eastAsia="宋体" w:cs="Times New Roman"/>
          <w:szCs w:val="24"/>
          <w:highlight w:val="none"/>
        </w:rPr>
        <w:t>、</w:t>
      </w:r>
      <w:r>
        <w:rPr>
          <w:rFonts w:hint="eastAsia" w:ascii="宋体" w:hAnsi="宋体" w:eastAsia="宋体" w:cs="宋体"/>
          <w:sz w:val="20"/>
          <w:szCs w:val="20"/>
          <w:highlight w:val="none"/>
          <w:lang w:eastAsia="zh-CN"/>
        </w:rPr>
        <w:t>▲</w:t>
      </w:r>
      <w:r>
        <w:rPr>
          <w:rFonts w:hint="eastAsia" w:ascii="宋体" w:hAnsi="宋体" w:eastAsia="宋体" w:cs="Times New Roman"/>
          <w:szCs w:val="24"/>
          <w:highlight w:val="none"/>
        </w:rPr>
        <w:t>提供会议技术支持服务：</w:t>
      </w:r>
      <w:r>
        <w:rPr>
          <w:rFonts w:hint="eastAsia" w:ascii="宋体" w:hAnsi="宋体" w:eastAsia="宋体" w:cs="Times New Roman"/>
          <w:szCs w:val="24"/>
          <w:highlight w:val="none"/>
          <w:lang w:eastAsia="zh-CN"/>
        </w:rPr>
        <w:t>国家税务总局山南市税务局</w:t>
      </w:r>
      <w:r>
        <w:rPr>
          <w:rFonts w:hint="eastAsia" w:ascii="宋体" w:hAnsi="宋体" w:eastAsia="宋体" w:cs="Times New Roman"/>
          <w:szCs w:val="24"/>
          <w:highlight w:val="none"/>
        </w:rPr>
        <w:t>召开重大视频会议时，</w:t>
      </w:r>
      <w:r>
        <w:rPr>
          <w:rFonts w:hint="eastAsia" w:ascii="宋体" w:hAnsi="宋体" w:eastAsia="宋体" w:cs="Times New Roman"/>
          <w:szCs w:val="24"/>
          <w:highlight w:val="none"/>
          <w:lang w:eastAsia="zh-CN"/>
        </w:rPr>
        <w:t>需求部门可提前通知</w:t>
      </w:r>
      <w:r>
        <w:rPr>
          <w:rFonts w:hint="eastAsia" w:ascii="宋体" w:hAnsi="宋体" w:eastAsia="宋体" w:cs="Times New Roman"/>
          <w:szCs w:val="24"/>
          <w:highlight w:val="none"/>
        </w:rPr>
        <w:t>中标人安排专业的技术工程师到现场值守，提供涵盖会前、会中、会后全过程的会议技术支持服务。工作内容包括但不限于以下：</w:t>
      </w:r>
    </w:p>
    <w:p>
      <w:pPr>
        <w:ind w:firstLine="480" w:firstLineChars="200"/>
        <w:contextualSpacing/>
        <w:rPr>
          <w:rFonts w:ascii="宋体" w:hAnsi="宋体" w:eastAsia="宋体" w:cs="Times New Roman"/>
          <w:szCs w:val="24"/>
        </w:rPr>
      </w:pPr>
      <w:r>
        <w:rPr>
          <w:rFonts w:hint="eastAsia" w:ascii="宋体" w:hAnsi="宋体" w:eastAsia="宋体" w:cs="Times New Roman"/>
          <w:szCs w:val="24"/>
        </w:rPr>
        <w:t>（1）会议前设备调试：技术工程师需在会议召开前的调试时间内完成视频系统核心设备和主、分会场视频终端设备的双向音、视频功能的联调工作，以及配合完成主会场本地音视频设备的调试工作；</w:t>
      </w:r>
    </w:p>
    <w:p>
      <w:pPr>
        <w:ind w:firstLine="480" w:firstLineChars="200"/>
        <w:contextualSpacing/>
        <w:rPr>
          <w:rFonts w:hint="eastAsia" w:ascii="宋体" w:hAnsi="宋体" w:eastAsia="宋体" w:cs="Times New Roman"/>
          <w:szCs w:val="24"/>
        </w:rPr>
      </w:pPr>
      <w:r>
        <w:rPr>
          <w:rFonts w:hint="eastAsia" w:ascii="宋体" w:hAnsi="宋体" w:eastAsia="宋体" w:cs="Times New Roman"/>
          <w:szCs w:val="24"/>
        </w:rPr>
        <w:t>（2）会议中值守保障：技术工程师需及时响应值守过程中会议现场（包括主会场、分会场）的突发故障并提供有效的解决方案，当故障影响主会场时，技术工程师需要根据现场情况提供会议的备用方案，以最大限度地保证</w:t>
      </w:r>
      <w:r>
        <w:rPr>
          <w:rFonts w:hint="eastAsia" w:ascii="宋体" w:hAnsi="宋体" w:eastAsia="宋体" w:cs="Times New Roman"/>
          <w:szCs w:val="24"/>
          <w:lang w:eastAsia="zh-CN"/>
        </w:rPr>
        <w:t>市局</w:t>
      </w:r>
      <w:r>
        <w:rPr>
          <w:rFonts w:hint="eastAsia" w:ascii="宋体" w:hAnsi="宋体" w:eastAsia="宋体" w:cs="Times New Roman"/>
          <w:szCs w:val="24"/>
        </w:rPr>
        <w:t>视频会议的顺利进行；</w:t>
      </w:r>
    </w:p>
    <w:p>
      <w:pPr>
        <w:ind w:firstLine="480" w:firstLineChars="200"/>
        <w:contextualSpacing/>
        <w:rPr>
          <w:rFonts w:hint="eastAsia" w:ascii="宋体" w:hAnsi="宋体" w:eastAsia="宋体" w:cs="Times New Roman"/>
          <w:szCs w:val="24"/>
        </w:rPr>
      </w:pPr>
      <w:r>
        <w:rPr>
          <w:rFonts w:hint="eastAsia" w:ascii="宋体" w:hAnsi="宋体" w:eastAsia="宋体" w:cs="Times New Roman"/>
          <w:szCs w:val="24"/>
        </w:rPr>
        <w:t>（3）会议后统计总结：会议结束后，技术工程师针对会议全过程（包括会前调试、会中值守等阶段）和会议相关设备运行等情况，以报告形式进行会议汇总、建议和总结，并提交给采购人查阅。</w:t>
      </w:r>
    </w:p>
    <w:p>
      <w:pPr>
        <w:ind w:firstLine="562" w:firstLineChars="200"/>
        <w:contextualSpacing/>
        <w:rPr>
          <w:rFonts w:hint="eastAsia" w:ascii="宋体" w:hAnsi="宋体" w:eastAsia="宋体" w:cs="宋体"/>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付款方式</w:t>
      </w:r>
    </w:p>
    <w:p>
      <w:pPr>
        <w:keepNext w:val="0"/>
        <w:keepLines w:val="0"/>
        <w:pageBreakBefore w:val="0"/>
        <w:widowControl/>
        <w:kinsoku/>
        <w:wordWrap/>
        <w:overflowPunct/>
        <w:topLinePunct/>
        <w:autoSpaceDE/>
        <w:autoSpaceDN/>
        <w:bidi w:val="0"/>
        <w:adjustRightInd w:val="0"/>
        <w:snapToGrid/>
        <w:spacing w:before="156" w:beforeLines="50" w:after="156" w:afterLines="50"/>
        <w:ind w:left="0" w:leftChars="0" w:firstLine="480" w:firstLineChars="200"/>
        <w:textAlignment w:val="auto"/>
        <w:rPr>
          <w:rFonts w:hint="eastAsia" w:ascii="宋体" w:hAnsi="宋体" w:eastAsia="宋体" w:cs="宋体"/>
          <w:szCs w:val="24"/>
        </w:rPr>
      </w:pPr>
      <w:r>
        <w:rPr>
          <w:rFonts w:hint="eastAsia" w:ascii="宋体" w:hAnsi="宋体" w:eastAsia="宋体" w:cs="宋体"/>
          <w:szCs w:val="24"/>
          <w:lang w:eastAsia="zh-CN"/>
        </w:rPr>
        <w:t>合同付款分三次，第一次合同签订后支付合同总价</w:t>
      </w:r>
      <w:r>
        <w:rPr>
          <w:rFonts w:hint="eastAsia" w:ascii="宋体" w:hAnsi="宋体" w:eastAsia="宋体" w:cs="宋体"/>
          <w:szCs w:val="24"/>
          <w:lang w:val="en-US" w:eastAsia="zh-CN"/>
        </w:rPr>
        <w:t>30%的预付款，第二次</w:t>
      </w:r>
      <w:r>
        <w:rPr>
          <w:rFonts w:hint="eastAsia" w:ascii="宋体" w:hAnsi="宋体" w:eastAsia="宋体" w:cs="宋体"/>
          <w:szCs w:val="24"/>
        </w:rPr>
        <w:t>本合同的全部货物</w:t>
      </w:r>
      <w:r>
        <w:rPr>
          <w:rFonts w:hint="eastAsia" w:ascii="宋体" w:hAnsi="宋体" w:eastAsia="宋体" w:cs="宋体"/>
          <w:szCs w:val="24"/>
          <w:lang w:eastAsia="zh-CN"/>
        </w:rPr>
        <w:t>到货后支付合同总价</w:t>
      </w:r>
      <w:r>
        <w:rPr>
          <w:rFonts w:hint="eastAsia" w:ascii="宋体" w:hAnsi="宋体" w:eastAsia="宋体" w:cs="宋体"/>
          <w:szCs w:val="24"/>
          <w:lang w:val="en-US" w:eastAsia="zh-CN"/>
        </w:rPr>
        <w:t>40%，</w:t>
      </w:r>
      <w:r>
        <w:rPr>
          <w:rFonts w:hint="eastAsia" w:ascii="宋体" w:hAnsi="宋体" w:eastAsia="宋体" w:cs="宋体"/>
          <w:szCs w:val="24"/>
        </w:rPr>
        <w:t>安装调试完毕并经最终验收合格后20个</w:t>
      </w:r>
      <w:r>
        <w:rPr>
          <w:rFonts w:hint="eastAsia" w:ascii="宋体" w:hAnsi="宋体" w:eastAsia="宋体" w:cs="宋体"/>
          <w:szCs w:val="24"/>
          <w:lang w:eastAsia="zh-CN"/>
        </w:rPr>
        <w:t>工作</w:t>
      </w:r>
      <w:r>
        <w:rPr>
          <w:rFonts w:hint="eastAsia" w:ascii="宋体" w:hAnsi="宋体" w:eastAsia="宋体" w:cs="宋体"/>
          <w:szCs w:val="24"/>
        </w:rPr>
        <w:t>日内</w:t>
      </w:r>
      <w:r>
        <w:rPr>
          <w:rFonts w:hint="eastAsia" w:ascii="宋体" w:hAnsi="宋体" w:eastAsia="宋体" w:cs="宋体"/>
          <w:szCs w:val="24"/>
          <w:lang w:eastAsia="zh-CN"/>
        </w:rPr>
        <w:t>支付合同总价的</w:t>
      </w:r>
      <w:r>
        <w:rPr>
          <w:rFonts w:hint="eastAsia" w:ascii="宋体" w:hAnsi="宋体" w:eastAsia="宋体" w:cs="宋体"/>
          <w:szCs w:val="24"/>
          <w:lang w:val="en-US" w:eastAsia="zh-CN"/>
        </w:rPr>
        <w:t>30%</w:t>
      </w:r>
      <w:r>
        <w:rPr>
          <w:rFonts w:hint="eastAsia" w:ascii="宋体" w:hAnsi="宋体" w:eastAsia="宋体" w:cs="宋体"/>
          <w:szCs w:val="24"/>
        </w:rPr>
        <w:t>。</w:t>
      </w:r>
    </w:p>
    <w:p>
      <w:pPr>
        <w:numPr>
          <w:ilvl w:val="0"/>
          <w:numId w:val="2"/>
        </w:numPr>
        <w:ind w:firstLine="562" w:firstLineChars="200"/>
        <w:contextualSpacing/>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履约保证金</w:t>
      </w:r>
    </w:p>
    <w:p>
      <w:pPr>
        <w:keepNext w:val="0"/>
        <w:keepLines w:val="0"/>
        <w:pageBreakBefore w:val="0"/>
        <w:widowControl/>
        <w:kinsoku/>
        <w:wordWrap/>
        <w:overflowPunct/>
        <w:topLinePunct/>
        <w:autoSpaceDE/>
        <w:autoSpaceDN/>
        <w:bidi w:val="0"/>
        <w:adjustRightInd w:val="0"/>
        <w:snapToGrid/>
        <w:spacing w:before="156" w:beforeLines="50" w:after="156" w:afterLines="50"/>
        <w:ind w:left="0" w:leftChars="0" w:firstLine="480" w:firstLineChars="200"/>
        <w:textAlignment w:val="auto"/>
        <w:rPr>
          <w:rFonts w:hint="eastAsia" w:ascii="宋体" w:hAnsi="宋体" w:eastAsia="宋体" w:cs="宋体"/>
          <w:szCs w:val="24"/>
          <w:lang w:eastAsia="zh-CN"/>
        </w:rPr>
      </w:pPr>
      <w:r>
        <w:rPr>
          <w:rFonts w:hint="eastAsia" w:ascii="宋体" w:hAnsi="宋体" w:eastAsia="宋体" w:cs="宋体"/>
          <w:szCs w:val="24"/>
          <w:lang w:val="en-US" w:eastAsia="zh-CN"/>
        </w:rPr>
        <w:t>本项目履约保证金按合同总价的5%收取，中标方于合同签订前交于采购人指定账户，合同履约结束后，无质量问题，采购人无息退还中标方。</w:t>
      </w:r>
    </w:p>
    <w:p>
      <w:pPr>
        <w:numPr>
          <w:ilvl w:val="0"/>
          <w:numId w:val="2"/>
        </w:numPr>
        <w:ind w:firstLine="562" w:firstLineChars="200"/>
        <w:contextualSpacing/>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责任</w:t>
      </w:r>
    </w:p>
    <w:p>
      <w:pPr>
        <w:autoSpaceDE w:val="0"/>
        <w:autoSpaceDN w:val="0"/>
        <w:ind w:firstLine="720" w:firstLineChars="300"/>
        <w:rPr>
          <w:rFonts w:hint="eastAsia" w:ascii="宋体" w:hAnsi="宋体" w:eastAsia="宋体" w:cs="宋体"/>
          <w:szCs w:val="24"/>
        </w:rPr>
      </w:pPr>
      <w:r>
        <w:rPr>
          <w:rFonts w:hint="eastAsia" w:ascii="宋体" w:hAnsi="宋体" w:eastAsia="宋体" w:cs="宋体"/>
          <w:szCs w:val="24"/>
        </w:rPr>
        <w:t>1、若发现竞价单位存在未实质性响应文件行为，将进行废标处理，情节严重者，按照虚假竞价进行处理并记录备案。</w:t>
      </w:r>
    </w:p>
    <w:p>
      <w:pPr>
        <w:autoSpaceDE w:val="0"/>
        <w:autoSpaceDN w:val="0"/>
        <w:ind w:firstLine="720" w:firstLineChars="300"/>
        <w:rPr>
          <w:rFonts w:hint="eastAsia" w:ascii="宋体" w:hAnsi="宋体" w:eastAsia="宋体" w:cs="宋体"/>
          <w:szCs w:val="24"/>
        </w:rPr>
      </w:pPr>
      <w:r>
        <w:rPr>
          <w:rFonts w:hint="eastAsia" w:ascii="宋体" w:hAnsi="宋体" w:eastAsia="宋体" w:cs="宋体"/>
          <w:szCs w:val="24"/>
        </w:rPr>
        <w:t>2、若发现竞价单位存在虚假竞价行为，将在税务采购网平台列为失信供应商记录。</w:t>
      </w:r>
    </w:p>
    <w:p>
      <w:pPr>
        <w:pStyle w:val="11"/>
        <w:spacing w:line="400" w:lineRule="exact"/>
        <w:ind w:firstLine="720" w:firstLineChars="300"/>
        <w:rPr>
          <w:rFonts w:hint="eastAsia" w:ascii="宋体" w:hAnsi="宋体" w:eastAsia="宋体" w:cs="宋体"/>
          <w:szCs w:val="24"/>
        </w:rPr>
      </w:pPr>
      <w:r>
        <w:rPr>
          <w:rFonts w:hint="eastAsia" w:ascii="宋体" w:hAnsi="宋体" w:eastAsia="宋体" w:cs="宋体"/>
          <w:szCs w:val="24"/>
        </w:rPr>
        <w:t>3、供应商参与本项目投标报价即视为响应本项目所有商务需求，否则视为无效投标。</w:t>
      </w:r>
    </w:p>
    <w:p>
      <w:pPr>
        <w:numPr>
          <w:ilvl w:val="0"/>
          <w:numId w:val="2"/>
        </w:numPr>
        <w:ind w:firstLine="562" w:firstLineChars="200"/>
        <w:contextualSpacing/>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国家税务总局山南市税务局智能化会议室系统设备采购项目采购清单（另附）</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8"/>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A410E6"/>
    <w:multiLevelType w:val="singleLevel"/>
    <w:tmpl w:val="F3A410E6"/>
    <w:lvl w:ilvl="0" w:tentative="0">
      <w:start w:val="1"/>
      <w:numFmt w:val="decimal"/>
      <w:lvlText w:val="%1."/>
      <w:lvlJc w:val="left"/>
      <w:pPr>
        <w:ind w:left="425" w:hanging="425"/>
      </w:pPr>
      <w:rPr>
        <w:rFonts w:hint="default"/>
      </w:rPr>
    </w:lvl>
  </w:abstractNum>
  <w:abstractNum w:abstractNumId="1">
    <w:nsid w:val="30811050"/>
    <w:multiLevelType w:val="singleLevel"/>
    <w:tmpl w:val="3081105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20"/>
    <w:rsid w:val="00192807"/>
    <w:rsid w:val="003931A9"/>
    <w:rsid w:val="00492420"/>
    <w:rsid w:val="004F7377"/>
    <w:rsid w:val="00505009"/>
    <w:rsid w:val="005642DB"/>
    <w:rsid w:val="0060026D"/>
    <w:rsid w:val="00681111"/>
    <w:rsid w:val="006B490E"/>
    <w:rsid w:val="006D76D4"/>
    <w:rsid w:val="007D098E"/>
    <w:rsid w:val="009152C7"/>
    <w:rsid w:val="00922DC9"/>
    <w:rsid w:val="00A576FB"/>
    <w:rsid w:val="00CB1A05"/>
    <w:rsid w:val="00D41D77"/>
    <w:rsid w:val="00EF5630"/>
    <w:rsid w:val="00FC670B"/>
    <w:rsid w:val="01080056"/>
    <w:rsid w:val="012815AA"/>
    <w:rsid w:val="016C2369"/>
    <w:rsid w:val="01EF7EEF"/>
    <w:rsid w:val="020F1198"/>
    <w:rsid w:val="03641BB2"/>
    <w:rsid w:val="0364609E"/>
    <w:rsid w:val="03913911"/>
    <w:rsid w:val="039D214D"/>
    <w:rsid w:val="04BD15E9"/>
    <w:rsid w:val="04D85A04"/>
    <w:rsid w:val="05193D0F"/>
    <w:rsid w:val="06B63171"/>
    <w:rsid w:val="06CC43E5"/>
    <w:rsid w:val="06F225BC"/>
    <w:rsid w:val="07785634"/>
    <w:rsid w:val="089229AD"/>
    <w:rsid w:val="08EB3D44"/>
    <w:rsid w:val="095134D2"/>
    <w:rsid w:val="09513EC5"/>
    <w:rsid w:val="0961728D"/>
    <w:rsid w:val="096C6CC5"/>
    <w:rsid w:val="09782BDC"/>
    <w:rsid w:val="09796B4D"/>
    <w:rsid w:val="09D078D0"/>
    <w:rsid w:val="09E212A9"/>
    <w:rsid w:val="0A5A11F8"/>
    <w:rsid w:val="0A8C396A"/>
    <w:rsid w:val="0B361CB7"/>
    <w:rsid w:val="0B653D9F"/>
    <w:rsid w:val="0BA60171"/>
    <w:rsid w:val="0C117796"/>
    <w:rsid w:val="0C1409F8"/>
    <w:rsid w:val="0C150B0D"/>
    <w:rsid w:val="0C4130E9"/>
    <w:rsid w:val="0C803620"/>
    <w:rsid w:val="0C9B6EE8"/>
    <w:rsid w:val="0CE66CAB"/>
    <w:rsid w:val="0D0506AD"/>
    <w:rsid w:val="0E2A5BC0"/>
    <w:rsid w:val="0E3631C4"/>
    <w:rsid w:val="0E4D493E"/>
    <w:rsid w:val="0E8E6493"/>
    <w:rsid w:val="0EAD6989"/>
    <w:rsid w:val="0EF87B6B"/>
    <w:rsid w:val="0F2B69DF"/>
    <w:rsid w:val="0FF459EB"/>
    <w:rsid w:val="11216DEA"/>
    <w:rsid w:val="11A510D6"/>
    <w:rsid w:val="11D54C6E"/>
    <w:rsid w:val="11E7590C"/>
    <w:rsid w:val="12066B28"/>
    <w:rsid w:val="12255AF8"/>
    <w:rsid w:val="12287639"/>
    <w:rsid w:val="122A7989"/>
    <w:rsid w:val="12BB756B"/>
    <w:rsid w:val="12EC1179"/>
    <w:rsid w:val="13720B10"/>
    <w:rsid w:val="13BC15DC"/>
    <w:rsid w:val="141A7B54"/>
    <w:rsid w:val="15015E7A"/>
    <w:rsid w:val="15116F1C"/>
    <w:rsid w:val="15F85C9F"/>
    <w:rsid w:val="15FB591F"/>
    <w:rsid w:val="16466407"/>
    <w:rsid w:val="16676D83"/>
    <w:rsid w:val="16E665C8"/>
    <w:rsid w:val="175F6AC7"/>
    <w:rsid w:val="17651D43"/>
    <w:rsid w:val="17A364B7"/>
    <w:rsid w:val="17BB246B"/>
    <w:rsid w:val="17C54BC9"/>
    <w:rsid w:val="183F6875"/>
    <w:rsid w:val="18455832"/>
    <w:rsid w:val="18557C7A"/>
    <w:rsid w:val="188D318B"/>
    <w:rsid w:val="18BB185B"/>
    <w:rsid w:val="18BD52D7"/>
    <w:rsid w:val="18C247DC"/>
    <w:rsid w:val="18C514CD"/>
    <w:rsid w:val="18F52790"/>
    <w:rsid w:val="18F91ECC"/>
    <w:rsid w:val="19051A17"/>
    <w:rsid w:val="19133095"/>
    <w:rsid w:val="19282CCE"/>
    <w:rsid w:val="192D03F0"/>
    <w:rsid w:val="193A1AE1"/>
    <w:rsid w:val="197119A3"/>
    <w:rsid w:val="1AA600A7"/>
    <w:rsid w:val="1ABF3586"/>
    <w:rsid w:val="1B647CB5"/>
    <w:rsid w:val="1B710DDE"/>
    <w:rsid w:val="1BDB1361"/>
    <w:rsid w:val="1BDB7668"/>
    <w:rsid w:val="1BDD57FC"/>
    <w:rsid w:val="1BED0559"/>
    <w:rsid w:val="1D8E6DE8"/>
    <w:rsid w:val="1DA4269F"/>
    <w:rsid w:val="1DEB42D1"/>
    <w:rsid w:val="1DFE2407"/>
    <w:rsid w:val="1E3267E7"/>
    <w:rsid w:val="1E5711BC"/>
    <w:rsid w:val="1E5C7BEE"/>
    <w:rsid w:val="1E8B3BFD"/>
    <w:rsid w:val="1EA413E4"/>
    <w:rsid w:val="1ED25913"/>
    <w:rsid w:val="1EEF797C"/>
    <w:rsid w:val="1F386FE4"/>
    <w:rsid w:val="1F7D0299"/>
    <w:rsid w:val="1F98089F"/>
    <w:rsid w:val="1FFC3766"/>
    <w:rsid w:val="207E49AC"/>
    <w:rsid w:val="2187707A"/>
    <w:rsid w:val="21A20DED"/>
    <w:rsid w:val="21AB67B6"/>
    <w:rsid w:val="22233A85"/>
    <w:rsid w:val="222B717F"/>
    <w:rsid w:val="22562C56"/>
    <w:rsid w:val="232C17E1"/>
    <w:rsid w:val="23710273"/>
    <w:rsid w:val="237921C7"/>
    <w:rsid w:val="24C25E31"/>
    <w:rsid w:val="24E776E7"/>
    <w:rsid w:val="25A71FF2"/>
    <w:rsid w:val="273573D3"/>
    <w:rsid w:val="283519D3"/>
    <w:rsid w:val="28576E66"/>
    <w:rsid w:val="290808E2"/>
    <w:rsid w:val="29653E50"/>
    <w:rsid w:val="29F56E57"/>
    <w:rsid w:val="2A7209A4"/>
    <w:rsid w:val="2A8E0083"/>
    <w:rsid w:val="2AEF57DC"/>
    <w:rsid w:val="2B2033FD"/>
    <w:rsid w:val="2B7A7B75"/>
    <w:rsid w:val="2B7B13AA"/>
    <w:rsid w:val="2C071BE2"/>
    <w:rsid w:val="2C177CA7"/>
    <w:rsid w:val="2C9E7DE2"/>
    <w:rsid w:val="2CA96AE2"/>
    <w:rsid w:val="2CBD3A71"/>
    <w:rsid w:val="2CC576D2"/>
    <w:rsid w:val="2CFE24EC"/>
    <w:rsid w:val="2D280A4B"/>
    <w:rsid w:val="2D3205D5"/>
    <w:rsid w:val="2D484D1A"/>
    <w:rsid w:val="2D8E3B62"/>
    <w:rsid w:val="2D9B6971"/>
    <w:rsid w:val="2DB96470"/>
    <w:rsid w:val="2E0531B6"/>
    <w:rsid w:val="2E1311AC"/>
    <w:rsid w:val="2E5B7AE2"/>
    <w:rsid w:val="2EBA68E2"/>
    <w:rsid w:val="2F2C2C16"/>
    <w:rsid w:val="2F3956B0"/>
    <w:rsid w:val="2F574157"/>
    <w:rsid w:val="2F5E2866"/>
    <w:rsid w:val="2FC27F39"/>
    <w:rsid w:val="30C27064"/>
    <w:rsid w:val="310E4E24"/>
    <w:rsid w:val="315033C2"/>
    <w:rsid w:val="31594CD8"/>
    <w:rsid w:val="317D5A02"/>
    <w:rsid w:val="319919E5"/>
    <w:rsid w:val="319C794B"/>
    <w:rsid w:val="31E94CD3"/>
    <w:rsid w:val="323D4EBB"/>
    <w:rsid w:val="32460C26"/>
    <w:rsid w:val="325835B3"/>
    <w:rsid w:val="32610F44"/>
    <w:rsid w:val="32DA1150"/>
    <w:rsid w:val="32E21949"/>
    <w:rsid w:val="33681316"/>
    <w:rsid w:val="33716C10"/>
    <w:rsid w:val="339D3F92"/>
    <w:rsid w:val="33A30AD2"/>
    <w:rsid w:val="34056F9C"/>
    <w:rsid w:val="34194930"/>
    <w:rsid w:val="3430126B"/>
    <w:rsid w:val="349F5A98"/>
    <w:rsid w:val="34B61BE7"/>
    <w:rsid w:val="34D5739B"/>
    <w:rsid w:val="34EA61A2"/>
    <w:rsid w:val="35036CCC"/>
    <w:rsid w:val="35D832AB"/>
    <w:rsid w:val="364258C4"/>
    <w:rsid w:val="36AF0C1B"/>
    <w:rsid w:val="36C916D2"/>
    <w:rsid w:val="37027A34"/>
    <w:rsid w:val="37581359"/>
    <w:rsid w:val="37890D94"/>
    <w:rsid w:val="383E3A4B"/>
    <w:rsid w:val="38557003"/>
    <w:rsid w:val="389859E3"/>
    <w:rsid w:val="38D47887"/>
    <w:rsid w:val="392C1D63"/>
    <w:rsid w:val="39305DE7"/>
    <w:rsid w:val="39943B31"/>
    <w:rsid w:val="39AA5BD8"/>
    <w:rsid w:val="39D339B5"/>
    <w:rsid w:val="39EF6AE1"/>
    <w:rsid w:val="39FF7B8E"/>
    <w:rsid w:val="3A0C5E3F"/>
    <w:rsid w:val="3A21330B"/>
    <w:rsid w:val="3A8416FD"/>
    <w:rsid w:val="3AF52973"/>
    <w:rsid w:val="3B3B24B6"/>
    <w:rsid w:val="3B9E55A1"/>
    <w:rsid w:val="3BE03EAB"/>
    <w:rsid w:val="3C0B6274"/>
    <w:rsid w:val="3C231A65"/>
    <w:rsid w:val="3C6F6378"/>
    <w:rsid w:val="3D772FB2"/>
    <w:rsid w:val="3DA07DC8"/>
    <w:rsid w:val="3DB72B14"/>
    <w:rsid w:val="3DF675CC"/>
    <w:rsid w:val="3E096B61"/>
    <w:rsid w:val="3E192187"/>
    <w:rsid w:val="3E4873A7"/>
    <w:rsid w:val="3E825956"/>
    <w:rsid w:val="3F5D088D"/>
    <w:rsid w:val="404369AD"/>
    <w:rsid w:val="404B09B1"/>
    <w:rsid w:val="417532F7"/>
    <w:rsid w:val="41B7166D"/>
    <w:rsid w:val="421905E0"/>
    <w:rsid w:val="428F0E10"/>
    <w:rsid w:val="428F66A1"/>
    <w:rsid w:val="43105638"/>
    <w:rsid w:val="43570277"/>
    <w:rsid w:val="43CC1E7E"/>
    <w:rsid w:val="44A37165"/>
    <w:rsid w:val="45290CAA"/>
    <w:rsid w:val="454521D3"/>
    <w:rsid w:val="45631E6B"/>
    <w:rsid w:val="458B1BD9"/>
    <w:rsid w:val="45A734C4"/>
    <w:rsid w:val="45B95639"/>
    <w:rsid w:val="45C00858"/>
    <w:rsid w:val="46A14617"/>
    <w:rsid w:val="46AC4FC6"/>
    <w:rsid w:val="46E47274"/>
    <w:rsid w:val="46ED16F3"/>
    <w:rsid w:val="48843B7E"/>
    <w:rsid w:val="488C60AC"/>
    <w:rsid w:val="49687664"/>
    <w:rsid w:val="49CA1E2C"/>
    <w:rsid w:val="4AC31AB4"/>
    <w:rsid w:val="4B65333E"/>
    <w:rsid w:val="4BB90EF3"/>
    <w:rsid w:val="4BC70595"/>
    <w:rsid w:val="4BF46B79"/>
    <w:rsid w:val="4C086F11"/>
    <w:rsid w:val="4C8E5144"/>
    <w:rsid w:val="4CC8297C"/>
    <w:rsid w:val="4CDF6AB2"/>
    <w:rsid w:val="4D2547CD"/>
    <w:rsid w:val="4D7661A8"/>
    <w:rsid w:val="4DE83E62"/>
    <w:rsid w:val="4DFB1983"/>
    <w:rsid w:val="4E0D3E3A"/>
    <w:rsid w:val="4E1C4E17"/>
    <w:rsid w:val="4E3A7367"/>
    <w:rsid w:val="4E4503F0"/>
    <w:rsid w:val="4E8925C8"/>
    <w:rsid w:val="4EDB5101"/>
    <w:rsid w:val="4EEE28CD"/>
    <w:rsid w:val="4F5E5776"/>
    <w:rsid w:val="503D573D"/>
    <w:rsid w:val="50412388"/>
    <w:rsid w:val="5064039C"/>
    <w:rsid w:val="50655E38"/>
    <w:rsid w:val="50685C92"/>
    <w:rsid w:val="507A6507"/>
    <w:rsid w:val="51025171"/>
    <w:rsid w:val="514F2AC1"/>
    <w:rsid w:val="51524760"/>
    <w:rsid w:val="515473D4"/>
    <w:rsid w:val="52025E40"/>
    <w:rsid w:val="520C41C6"/>
    <w:rsid w:val="522617B3"/>
    <w:rsid w:val="52444DEF"/>
    <w:rsid w:val="524F1C36"/>
    <w:rsid w:val="52FB4B0A"/>
    <w:rsid w:val="5318678C"/>
    <w:rsid w:val="532762C4"/>
    <w:rsid w:val="532E2A4C"/>
    <w:rsid w:val="53594938"/>
    <w:rsid w:val="535F1B69"/>
    <w:rsid w:val="536059E2"/>
    <w:rsid w:val="537C48E1"/>
    <w:rsid w:val="537D05DD"/>
    <w:rsid w:val="53DE71B4"/>
    <w:rsid w:val="54CD62F9"/>
    <w:rsid w:val="54DB7816"/>
    <w:rsid w:val="54F228B4"/>
    <w:rsid w:val="550F4943"/>
    <w:rsid w:val="551C68FE"/>
    <w:rsid w:val="55461A96"/>
    <w:rsid w:val="55633718"/>
    <w:rsid w:val="5589459E"/>
    <w:rsid w:val="559E757D"/>
    <w:rsid w:val="55BA3E94"/>
    <w:rsid w:val="566557C2"/>
    <w:rsid w:val="56784546"/>
    <w:rsid w:val="56930085"/>
    <w:rsid w:val="576C42CF"/>
    <w:rsid w:val="57C4063C"/>
    <w:rsid w:val="57F46298"/>
    <w:rsid w:val="580A46D0"/>
    <w:rsid w:val="581276FE"/>
    <w:rsid w:val="583B02EA"/>
    <w:rsid w:val="58671199"/>
    <w:rsid w:val="59814971"/>
    <w:rsid w:val="59971074"/>
    <w:rsid w:val="59A578E3"/>
    <w:rsid w:val="5AB61F89"/>
    <w:rsid w:val="5AB62991"/>
    <w:rsid w:val="5AC65F70"/>
    <w:rsid w:val="5B275F56"/>
    <w:rsid w:val="5C326427"/>
    <w:rsid w:val="5C5C5820"/>
    <w:rsid w:val="5C670621"/>
    <w:rsid w:val="5D373A36"/>
    <w:rsid w:val="5E5F6EF7"/>
    <w:rsid w:val="5F2C37F4"/>
    <w:rsid w:val="5F560822"/>
    <w:rsid w:val="5F780A0C"/>
    <w:rsid w:val="603F1765"/>
    <w:rsid w:val="605C0DB4"/>
    <w:rsid w:val="609D01FC"/>
    <w:rsid w:val="60D01B51"/>
    <w:rsid w:val="60E43790"/>
    <w:rsid w:val="61200B5E"/>
    <w:rsid w:val="61295080"/>
    <w:rsid w:val="614F44DD"/>
    <w:rsid w:val="61607811"/>
    <w:rsid w:val="61945A34"/>
    <w:rsid w:val="61970C58"/>
    <w:rsid w:val="61B21F5B"/>
    <w:rsid w:val="622770D2"/>
    <w:rsid w:val="624B31D5"/>
    <w:rsid w:val="62707D90"/>
    <w:rsid w:val="62885983"/>
    <w:rsid w:val="62B325AE"/>
    <w:rsid w:val="63002368"/>
    <w:rsid w:val="635F62DF"/>
    <w:rsid w:val="6370545D"/>
    <w:rsid w:val="63992DB1"/>
    <w:rsid w:val="63C840E5"/>
    <w:rsid w:val="63F1177E"/>
    <w:rsid w:val="640D6B07"/>
    <w:rsid w:val="64D765B2"/>
    <w:rsid w:val="657E12D2"/>
    <w:rsid w:val="6591521C"/>
    <w:rsid w:val="659B53ED"/>
    <w:rsid w:val="65EF0F39"/>
    <w:rsid w:val="65F35DE2"/>
    <w:rsid w:val="65F46E27"/>
    <w:rsid w:val="65FB2FCF"/>
    <w:rsid w:val="660C4E88"/>
    <w:rsid w:val="6625608F"/>
    <w:rsid w:val="66370A11"/>
    <w:rsid w:val="664519FF"/>
    <w:rsid w:val="66F65B2E"/>
    <w:rsid w:val="67271F14"/>
    <w:rsid w:val="67745DD5"/>
    <w:rsid w:val="67766299"/>
    <w:rsid w:val="683B5CFD"/>
    <w:rsid w:val="687F5DDE"/>
    <w:rsid w:val="68F50172"/>
    <w:rsid w:val="69061275"/>
    <w:rsid w:val="697B0CDB"/>
    <w:rsid w:val="69891877"/>
    <w:rsid w:val="69E63CFD"/>
    <w:rsid w:val="69EA6A21"/>
    <w:rsid w:val="6A5644CC"/>
    <w:rsid w:val="6B016768"/>
    <w:rsid w:val="6B0E4753"/>
    <w:rsid w:val="6B2E61AC"/>
    <w:rsid w:val="6B76228B"/>
    <w:rsid w:val="6BB61133"/>
    <w:rsid w:val="6C03248D"/>
    <w:rsid w:val="6C6F548A"/>
    <w:rsid w:val="6C972E12"/>
    <w:rsid w:val="6CC70ACC"/>
    <w:rsid w:val="6D535061"/>
    <w:rsid w:val="6D7A7CD4"/>
    <w:rsid w:val="6DF33091"/>
    <w:rsid w:val="6E03129B"/>
    <w:rsid w:val="6E096096"/>
    <w:rsid w:val="6F37369F"/>
    <w:rsid w:val="6FB073F8"/>
    <w:rsid w:val="6FE05A32"/>
    <w:rsid w:val="70016CDF"/>
    <w:rsid w:val="700F5547"/>
    <w:rsid w:val="70104CB0"/>
    <w:rsid w:val="70443823"/>
    <w:rsid w:val="7053411C"/>
    <w:rsid w:val="706154AC"/>
    <w:rsid w:val="70B56D8B"/>
    <w:rsid w:val="71811A45"/>
    <w:rsid w:val="71B87E19"/>
    <w:rsid w:val="724F7C5F"/>
    <w:rsid w:val="72B93CA0"/>
    <w:rsid w:val="734C7B3D"/>
    <w:rsid w:val="739D404A"/>
    <w:rsid w:val="73BE0C26"/>
    <w:rsid w:val="74253F17"/>
    <w:rsid w:val="74632DA1"/>
    <w:rsid w:val="74643F8E"/>
    <w:rsid w:val="748611CC"/>
    <w:rsid w:val="748965D2"/>
    <w:rsid w:val="74902AF6"/>
    <w:rsid w:val="749D202A"/>
    <w:rsid w:val="74A77A55"/>
    <w:rsid w:val="753D5302"/>
    <w:rsid w:val="758073A7"/>
    <w:rsid w:val="75C30340"/>
    <w:rsid w:val="76043ADA"/>
    <w:rsid w:val="770B0AA5"/>
    <w:rsid w:val="773D13F5"/>
    <w:rsid w:val="774A78A9"/>
    <w:rsid w:val="774C09D3"/>
    <w:rsid w:val="776A2C82"/>
    <w:rsid w:val="77823589"/>
    <w:rsid w:val="77871470"/>
    <w:rsid w:val="784E3E9C"/>
    <w:rsid w:val="785D6A19"/>
    <w:rsid w:val="78A44061"/>
    <w:rsid w:val="79510FAC"/>
    <w:rsid w:val="79AA7D7D"/>
    <w:rsid w:val="79EF3619"/>
    <w:rsid w:val="7A0E3054"/>
    <w:rsid w:val="7A346A99"/>
    <w:rsid w:val="7ADB24C0"/>
    <w:rsid w:val="7B317D2C"/>
    <w:rsid w:val="7CB546DD"/>
    <w:rsid w:val="7CDC2B9E"/>
    <w:rsid w:val="7D22690A"/>
    <w:rsid w:val="7D7B2B5B"/>
    <w:rsid w:val="7DC024A6"/>
    <w:rsid w:val="7F3F2788"/>
    <w:rsid w:val="7FA179EA"/>
    <w:rsid w:val="7FF165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opLinePunct/>
      <w:adjustRightInd w:val="0"/>
      <w:spacing w:line="360" w:lineRule="auto"/>
      <w:ind w:firstLine="200" w:firstLineChars="200"/>
    </w:pPr>
    <w:rPr>
      <w:rFonts w:ascii="Times New Roman" w:hAnsi="Times New Roman" w:eastAsia="仿宋" w:cs="Arial"/>
      <w:kern w:val="2"/>
      <w:sz w:val="24"/>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next w:val="1"/>
    <w:qFormat/>
    <w:uiPriority w:val="0"/>
    <w:pPr>
      <w:keepNext/>
      <w:keepLines/>
      <w:spacing w:beforeLines="50" w:afterLines="50" w:line="360" w:lineRule="auto"/>
      <w:outlineLvl w:val="2"/>
    </w:pPr>
    <w:rPr>
      <w:rFonts w:ascii="Times New Roman" w:hAnsi="Times New Roman" w:eastAsia="宋体" w:cs="Times New Roman"/>
      <w:b/>
      <w:sz w:val="28"/>
      <w:szCs w:val="32"/>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cs="Times New Roman"/>
    </w:rPr>
  </w:style>
  <w:style w:type="paragraph" w:styleId="5">
    <w:name w:val="Balloon Text"/>
    <w:basedOn w:val="1"/>
    <w:link w:val="13"/>
    <w:qFormat/>
    <w:uiPriority w:val="0"/>
    <w:pPr>
      <w:widowControl w:val="0"/>
      <w:topLinePunct w:val="0"/>
      <w:adjustRightInd/>
      <w:spacing w:line="240" w:lineRule="auto"/>
      <w:ind w:firstLine="0" w:firstLineChars="0"/>
      <w:jc w:val="both"/>
    </w:pPr>
    <w:rPr>
      <w:rFonts w:ascii="Calibri" w:hAnsi="Calibri" w:eastAsia="宋体" w:cs="Times New Roman"/>
      <w:sz w:val="18"/>
      <w:szCs w:val="18"/>
    </w:rPr>
  </w:style>
  <w:style w:type="paragraph" w:styleId="6">
    <w:name w:val="footer"/>
    <w:basedOn w:val="1"/>
    <w:unhideWhenUsed/>
    <w:qFormat/>
    <w:uiPriority w:val="0"/>
    <w:pPr>
      <w:widowControl w:val="0"/>
      <w:tabs>
        <w:tab w:val="center" w:pos="4153"/>
        <w:tab w:val="right" w:pos="8306"/>
      </w:tabs>
      <w:topLinePunct w:val="0"/>
      <w:adjustRightInd/>
      <w:snapToGrid w:val="0"/>
      <w:spacing w:line="240" w:lineRule="auto"/>
      <w:ind w:firstLine="0" w:firstLineChars="0"/>
    </w:pPr>
    <w:rPr>
      <w:rFonts w:eastAsia="宋体" w:cs="Times New Roman"/>
      <w:kern w:val="0"/>
      <w:sz w:val="18"/>
      <w:szCs w:val="18"/>
    </w:rPr>
  </w:style>
  <w:style w:type="paragraph" w:styleId="7">
    <w:name w:val="Normal (Web)"/>
    <w:basedOn w:val="1"/>
    <w:qFormat/>
    <w:uiPriority w:val="0"/>
    <w:rPr>
      <w:sz w:val="24"/>
    </w:rPr>
  </w:style>
  <w:style w:type="paragraph" w:customStyle="1" w:styleId="10">
    <w:name w:val="招标_正文2b"/>
    <w:basedOn w:val="1"/>
    <w:qFormat/>
    <w:uiPriority w:val="0"/>
    <w:pPr>
      <w:widowControl w:val="0"/>
      <w:topLinePunct w:val="0"/>
      <w:adjustRightInd/>
      <w:ind w:firstLine="482"/>
      <w:jc w:val="both"/>
    </w:pPr>
    <w:rPr>
      <w:rFonts w:eastAsia="宋体" w:cs="Times New Roman"/>
      <w:b/>
      <w:bCs/>
      <w:kern w:val="0"/>
      <w:sz w:val="20"/>
      <w:szCs w:val="20"/>
    </w:rPr>
  </w:style>
  <w:style w:type="paragraph" w:customStyle="1" w:styleId="11">
    <w:name w:val="12-E3-正文"/>
    <w:basedOn w:val="1"/>
    <w:qFormat/>
    <w:uiPriority w:val="0"/>
    <w:pPr>
      <w:widowControl w:val="0"/>
      <w:topLinePunct w:val="0"/>
      <w:ind w:firstLine="420" w:firstLineChars="0"/>
      <w:textAlignment w:val="baseline"/>
    </w:pPr>
    <w:rPr>
      <w:rFonts w:eastAsia="仿宋_GB2312" w:cs="Times New Roman"/>
      <w:kern w:val="0"/>
      <w:szCs w:val="20"/>
    </w:rPr>
  </w:style>
  <w:style w:type="paragraph" w:customStyle="1" w:styleId="12">
    <w:name w:val="TableOfAuthoring"/>
    <w:basedOn w:val="1"/>
    <w:next w:val="1"/>
    <w:qFormat/>
    <w:uiPriority w:val="0"/>
    <w:pPr>
      <w:ind w:left="420" w:leftChars="200"/>
    </w:pPr>
  </w:style>
  <w:style w:type="character" w:customStyle="1" w:styleId="13">
    <w:name w:val="批注框文本 字符"/>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2899</Words>
  <Characters>3054</Characters>
  <Lines>19</Lines>
  <Paragraphs>5</Paragraphs>
  <TotalTime>1</TotalTime>
  <ScaleCrop>false</ScaleCrop>
  <LinksUpToDate>false</LinksUpToDate>
  <CharactersWithSpaces>3060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2022-10-26T02:57:00Z</dcterms:created>
  <dc:creator>14401002848</dc:creator>
  <cp:lastModifiedBy>格桑云旦</cp:lastModifiedBy>
  <dcterms:modified xsi:type="dcterms:W3CDTF">2024-10-14T04:04:29Z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473105D202724A03BE9724A114E99E3F_13</vt:lpwstr>
  </property>
</Properties>
</file>