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</w:rPr>
      </w:pPr>
    </w:p>
    <w:p>
      <w:pPr>
        <w:jc w:val="center"/>
        <w:rPr>
          <w:sz w:val="28"/>
        </w:rPr>
      </w:pPr>
      <w:r>
        <w:rPr>
          <w:rFonts w:hint="eastAsia"/>
          <w:sz w:val="28"/>
        </w:rPr>
        <w:drawing>
          <wp:inline distT="0" distB="0" distL="0" distR="0">
            <wp:extent cx="2232660" cy="1781175"/>
            <wp:effectExtent l="19050" t="0" r="0" b="0"/>
            <wp:docPr id="1" name="图片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3266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right"/>
        <w:rPr>
          <w:sz w:val="28"/>
        </w:rPr>
      </w:pP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spacing w:line="520" w:lineRule="exact"/>
        <w:jc w:val="center"/>
        <w:rPr>
          <w:rFonts w:hint="default" w:ascii="ˎ̥" w:hAnsi="ˎ̥" w:cs="宋体"/>
          <w:b/>
          <w:kern w:val="0"/>
          <w:sz w:val="36"/>
          <w:szCs w:val="36"/>
          <w:lang w:val="en-US" w:eastAsia="zh-CN"/>
        </w:rPr>
      </w:pPr>
      <w:r>
        <w:rPr>
          <w:rFonts w:hint="eastAsia" w:ascii="ˎ̥" w:hAnsi="ˎ̥" w:cs="宋体"/>
          <w:b/>
          <w:kern w:val="0"/>
          <w:sz w:val="36"/>
          <w:szCs w:val="36"/>
          <w:lang w:val="en-US" w:eastAsia="zh-CN"/>
        </w:rPr>
        <w:t>院内议价</w:t>
      </w: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tbl>
      <w:tblPr>
        <w:tblStyle w:val="1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2"/>
        <w:gridCol w:w="6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atLeast"/>
          <w:jc w:val="center"/>
        </w:trPr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520" w:lineRule="exact"/>
              <w:ind w:right="-216"/>
              <w:rPr>
                <w:b/>
                <w:sz w:val="36"/>
                <w:szCs w:val="36"/>
              </w:rPr>
            </w:pPr>
          </w:p>
        </w:tc>
        <w:tc>
          <w:tcPr>
            <w:tcW w:w="6838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520" w:lineRule="exact"/>
              <w:jc w:val="center"/>
              <w:rPr>
                <w:b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4" w:hRule="atLeast"/>
          <w:jc w:val="center"/>
        </w:trPr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520" w:lineRule="exact"/>
              <w:ind w:right="-216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项目名称：</w:t>
            </w:r>
          </w:p>
        </w:tc>
        <w:tc>
          <w:tcPr>
            <w:tcW w:w="683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520" w:lineRule="exact"/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 w:ascii="ˎ̥" w:hAnsi="ˎ̥" w:cs="宋体"/>
                <w:b/>
                <w:kern w:val="0"/>
                <w:sz w:val="36"/>
                <w:szCs w:val="36"/>
                <w:lang w:eastAsia="zh-CN"/>
              </w:rPr>
              <w:t>内镜信息系统升级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520" w:lineRule="exact"/>
              <w:ind w:right="-216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招 标 人：</w:t>
            </w:r>
          </w:p>
        </w:tc>
        <w:tc>
          <w:tcPr>
            <w:tcW w:w="683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520" w:lineRule="exact"/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宁波市海曙区第二医院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520" w:lineRule="exact"/>
              <w:ind w:right="-216"/>
              <w:rPr>
                <w:b/>
                <w:sz w:val="36"/>
                <w:szCs w:val="36"/>
              </w:rPr>
            </w:pPr>
          </w:p>
        </w:tc>
        <w:tc>
          <w:tcPr>
            <w:tcW w:w="683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spacing w:line="520" w:lineRule="exact"/>
              <w:jc w:val="center"/>
              <w:rPr>
                <w:b/>
                <w:sz w:val="36"/>
                <w:szCs w:val="36"/>
              </w:rPr>
            </w:pPr>
          </w:p>
        </w:tc>
      </w:tr>
    </w:tbl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tabs>
          <w:tab w:val="left" w:pos="7920"/>
        </w:tabs>
        <w:spacing w:line="0" w:lineRule="atLeast"/>
        <w:ind w:left="1680" w:right="1717"/>
        <w:jc w:val="distribute"/>
        <w:rPr>
          <w:b/>
          <w:sz w:val="48"/>
        </w:rPr>
      </w:pPr>
    </w:p>
    <w:p>
      <w:pPr>
        <w:tabs>
          <w:tab w:val="left" w:pos="7920"/>
        </w:tabs>
        <w:spacing w:line="0" w:lineRule="atLeast"/>
        <w:ind w:left="1680" w:right="1717"/>
        <w:jc w:val="distribute"/>
        <w:rPr>
          <w:b/>
          <w:sz w:val="48"/>
        </w:rPr>
      </w:pPr>
    </w:p>
    <w:p>
      <w:pPr>
        <w:tabs>
          <w:tab w:val="left" w:pos="7920"/>
        </w:tabs>
        <w:spacing w:line="0" w:lineRule="atLeast"/>
        <w:ind w:left="1680" w:right="1717"/>
        <w:jc w:val="distribute"/>
        <w:rPr>
          <w:rFonts w:hint="eastAsia"/>
          <w:b/>
          <w:sz w:val="48"/>
        </w:rPr>
      </w:pPr>
    </w:p>
    <w:p>
      <w:pPr>
        <w:tabs>
          <w:tab w:val="left" w:pos="7920"/>
        </w:tabs>
        <w:spacing w:line="0" w:lineRule="atLeast"/>
        <w:ind w:left="1680" w:right="1717"/>
        <w:jc w:val="distribute"/>
        <w:rPr>
          <w:b/>
          <w:sz w:val="48"/>
        </w:rPr>
      </w:pPr>
    </w:p>
    <w:p>
      <w:pPr>
        <w:tabs>
          <w:tab w:val="left" w:pos="7920"/>
        </w:tabs>
        <w:spacing w:line="0" w:lineRule="atLeast"/>
        <w:ind w:left="1680" w:right="1717"/>
        <w:jc w:val="distribute"/>
        <w:rPr>
          <w:rFonts w:hint="eastAsia"/>
          <w:b/>
          <w:sz w:val="48"/>
        </w:rPr>
      </w:pPr>
    </w:p>
    <w:p>
      <w:pPr>
        <w:spacing w:line="480" w:lineRule="auto"/>
        <w:jc w:val="center"/>
        <w:rPr>
          <w:sz w:val="44"/>
        </w:rPr>
      </w:pPr>
      <w:r>
        <w:rPr>
          <w:rFonts w:hint="eastAsia"/>
          <w:sz w:val="44"/>
        </w:rPr>
        <w:t>二○二二年</w:t>
      </w:r>
      <w:r>
        <w:rPr>
          <w:rFonts w:hint="eastAsia"/>
          <w:sz w:val="44"/>
          <w:lang w:val="en-US" w:eastAsia="zh-CN"/>
        </w:rPr>
        <w:t>五</w:t>
      </w:r>
      <w:r>
        <w:rPr>
          <w:rFonts w:hint="eastAsia"/>
          <w:sz w:val="44"/>
        </w:rPr>
        <w:t>月</w:t>
      </w:r>
    </w:p>
    <w:p>
      <w:pPr>
        <w:widowControl/>
        <w:jc w:val="left"/>
        <w:rPr>
          <w:sz w:val="44"/>
        </w:rPr>
      </w:pPr>
      <w:r>
        <w:rPr>
          <w:rFonts w:hint="eastAsia"/>
          <w:sz w:val="44"/>
          <w:lang w:val="en-US" w:eastAsia="zh-CN"/>
        </w:rPr>
        <w:t xml:space="preserve">             </w:t>
      </w:r>
      <w:r>
        <w:rPr>
          <w:sz w:val="44"/>
        </w:rPr>
        <w:br w:type="page"/>
      </w:r>
    </w:p>
    <w:p>
      <w:pPr>
        <w:pStyle w:val="5"/>
        <w:jc w:val="center"/>
      </w:pPr>
      <w:r>
        <w:rPr>
          <w:rFonts w:hint="eastAsia"/>
        </w:rPr>
        <w:t>一、招标公告</w:t>
      </w:r>
    </w:p>
    <w:p>
      <w:pPr>
        <w:widowControl/>
        <w:spacing w:line="400" w:lineRule="exact"/>
        <w:ind w:right="-296" w:rightChars="-141" w:firstLine="482"/>
        <w:rPr>
          <w:rFonts w:ascii="ˎ̥" w:hAnsi="ˎ̥" w:cs="宋体"/>
          <w:kern w:val="0"/>
          <w:sz w:val="24"/>
        </w:rPr>
      </w:pPr>
      <w:r>
        <w:rPr>
          <w:rFonts w:hint="eastAsia" w:ascii="ˎ̥" w:hAnsi="ˎ̥" w:cs="宋体"/>
          <w:kern w:val="0"/>
          <w:sz w:val="24"/>
        </w:rPr>
        <w:t>根据《中华人民共和国政府采购法》、《中华人民共和国政府采购法实施条例》、宁波市政府采购相关规定，就</w:t>
      </w:r>
      <w:r>
        <w:rPr>
          <w:rFonts w:hint="eastAsia" w:ascii="ˎ̥" w:hAnsi="ˎ̥" w:cs="宋体"/>
          <w:kern w:val="0"/>
          <w:sz w:val="24"/>
          <w:u w:val="single"/>
          <w:lang w:eastAsia="zh-CN"/>
        </w:rPr>
        <w:t>内镜信息系统升级</w:t>
      </w:r>
      <w:r>
        <w:rPr>
          <w:rFonts w:hint="eastAsia" w:ascii="ˎ̥" w:hAnsi="ˎ̥" w:cs="宋体"/>
          <w:kern w:val="0"/>
          <w:sz w:val="24"/>
        </w:rPr>
        <w:t>进行</w:t>
      </w:r>
      <w:r>
        <w:rPr>
          <w:rFonts w:hint="eastAsia" w:ascii="ˎ̥" w:hAnsi="ˎ̥" w:cs="宋体"/>
          <w:kern w:val="0"/>
          <w:sz w:val="24"/>
          <w:lang w:val="en-US" w:eastAsia="zh-CN"/>
        </w:rPr>
        <w:t>院内议标</w:t>
      </w:r>
      <w:r>
        <w:rPr>
          <w:rFonts w:hint="eastAsia" w:ascii="ˎ̥" w:hAnsi="ˎ̥" w:cs="宋体"/>
          <w:kern w:val="0"/>
          <w:sz w:val="24"/>
        </w:rPr>
        <w:t>采购，欢迎符合条件的投标人参加投标。</w:t>
      </w:r>
    </w:p>
    <w:p>
      <w:pPr>
        <w:pStyle w:val="6"/>
        <w:rPr>
          <w:sz w:val="24"/>
        </w:rPr>
      </w:pPr>
      <w:r>
        <w:rPr>
          <w:rFonts w:hint="eastAsia"/>
          <w:sz w:val="24"/>
        </w:rPr>
        <w:t>1、项目概况、采购预算</w:t>
      </w:r>
    </w:p>
    <w:p>
      <w:pPr>
        <w:widowControl/>
        <w:spacing w:line="400" w:lineRule="exact"/>
        <w:ind w:right="-296" w:rightChars="-141"/>
        <w:rPr>
          <w:rFonts w:ascii="ˎ̥" w:hAnsi="ˎ̥" w:cs="宋体"/>
          <w:kern w:val="0"/>
          <w:sz w:val="24"/>
        </w:rPr>
      </w:pPr>
      <w:r>
        <w:rPr>
          <w:rFonts w:hint="eastAsia" w:ascii="ˎ̥" w:hAnsi="ˎ̥" w:cs="宋体"/>
          <w:kern w:val="0"/>
          <w:sz w:val="24"/>
        </w:rPr>
        <w:t>项目名称：宁波市海曙区第二医院医院</w:t>
      </w:r>
    </w:p>
    <w:p>
      <w:pPr>
        <w:widowControl/>
        <w:spacing w:line="400" w:lineRule="exact"/>
        <w:ind w:right="-296" w:rightChars="-141" w:firstLine="1320" w:firstLineChars="550"/>
        <w:jc w:val="left"/>
        <w:rPr>
          <w:b/>
          <w:sz w:val="24"/>
          <w:u w:val="single"/>
        </w:rPr>
      </w:pPr>
      <w:r>
        <w:rPr>
          <w:rFonts w:hint="eastAsia" w:ascii="ˎ̥" w:hAnsi="ˎ̥" w:cs="宋体"/>
          <w:kern w:val="0"/>
          <w:sz w:val="24"/>
          <w:u w:val="single"/>
          <w:lang w:eastAsia="zh-CN"/>
        </w:rPr>
        <w:t>内镜信息系统升级</w:t>
      </w:r>
      <w:r>
        <w:rPr>
          <w:rFonts w:hint="eastAsia" w:ascii="ˎ̥" w:hAnsi="ˎ̥" w:cs="宋体"/>
          <w:kern w:val="0"/>
          <w:sz w:val="24"/>
          <w:u w:val="single"/>
          <w:lang w:val="en-US" w:eastAsia="zh-CN"/>
        </w:rPr>
        <w:t>采购</w:t>
      </w:r>
      <w:r>
        <w:rPr>
          <w:rFonts w:hint="eastAsia" w:ascii="ˎ̥" w:hAnsi="ˎ̥" w:cs="宋体"/>
          <w:kern w:val="0"/>
          <w:sz w:val="24"/>
          <w:u w:val="single"/>
        </w:rPr>
        <w:t>项目</w:t>
      </w:r>
    </w:p>
    <w:p>
      <w:pPr>
        <w:widowControl/>
        <w:spacing w:line="400" w:lineRule="exact"/>
        <w:ind w:right="-296" w:rightChars="-141"/>
        <w:rPr>
          <w:rFonts w:ascii="ˎ̥" w:hAnsi="ˎ̥" w:cs="宋体"/>
          <w:kern w:val="0"/>
          <w:sz w:val="24"/>
        </w:rPr>
      </w:pPr>
      <w:r>
        <w:rPr>
          <w:rFonts w:hint="eastAsia" w:ascii="ˎ̥" w:hAnsi="ˎ̥" w:cs="宋体"/>
          <w:kern w:val="0"/>
          <w:sz w:val="24"/>
        </w:rPr>
        <w:t>采购总预算：</w:t>
      </w:r>
      <w:r>
        <w:rPr>
          <w:rFonts w:hint="eastAsia" w:ascii="ˎ̥" w:hAnsi="ˎ̥" w:cs="宋体"/>
          <w:b/>
          <w:color w:val="000000"/>
          <w:kern w:val="0"/>
          <w:sz w:val="24"/>
        </w:rPr>
        <w:t xml:space="preserve">   </w:t>
      </w:r>
      <w:r>
        <w:rPr>
          <w:rFonts w:hint="eastAsia" w:ascii="ˎ̥" w:hAnsi="ˎ̥" w:cs="宋体"/>
          <w:b/>
          <w:color w:val="000000"/>
          <w:kern w:val="0"/>
          <w:sz w:val="24"/>
          <w:u w:val="single"/>
          <w:lang w:val="en-US" w:eastAsia="zh-CN"/>
        </w:rPr>
        <w:t>15</w:t>
      </w:r>
      <w:r>
        <w:rPr>
          <w:rFonts w:hint="eastAsia" w:ascii="ˎ̥" w:hAnsi="ˎ̥" w:cs="宋体"/>
          <w:kern w:val="0"/>
          <w:sz w:val="24"/>
          <w:u w:val="single"/>
        </w:rPr>
        <w:t>万元</w:t>
      </w:r>
    </w:p>
    <w:p>
      <w:pPr>
        <w:widowControl/>
        <w:spacing w:line="400" w:lineRule="exact"/>
        <w:ind w:right="-296" w:rightChars="-141"/>
        <w:rPr>
          <w:rFonts w:ascii="ˎ̥" w:hAnsi="ˎ̥" w:cs="宋体"/>
          <w:kern w:val="0"/>
          <w:sz w:val="24"/>
        </w:rPr>
      </w:pPr>
      <w:r>
        <w:rPr>
          <w:rFonts w:hint="eastAsia" w:ascii="ˎ̥" w:hAnsi="ˎ̥" w:cs="宋体"/>
          <w:kern w:val="0"/>
          <w:sz w:val="24"/>
        </w:rPr>
        <w:t>采购需求详见招标文件。</w:t>
      </w:r>
    </w:p>
    <w:p>
      <w:pPr>
        <w:widowControl/>
        <w:spacing w:line="400" w:lineRule="exact"/>
        <w:ind w:right="-296" w:rightChars="-141"/>
        <w:jc w:val="left"/>
        <w:rPr>
          <w:b/>
          <w:sz w:val="24"/>
        </w:rPr>
      </w:pPr>
      <w:r>
        <w:rPr>
          <w:rFonts w:hint="eastAsia"/>
          <w:b/>
          <w:sz w:val="24"/>
        </w:rPr>
        <w:t>联系方式：</w:t>
      </w:r>
    </w:p>
    <w:p>
      <w:pPr>
        <w:spacing w:line="400" w:lineRule="exact"/>
        <w:ind w:right="-296" w:rightChars="-141"/>
        <w:rPr>
          <w:b/>
          <w:sz w:val="24"/>
        </w:rPr>
      </w:pPr>
      <w:r>
        <w:rPr>
          <w:b/>
          <w:sz w:val="24"/>
        </w:rPr>
        <w:t>招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>标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>人：</w:t>
      </w:r>
      <w:r>
        <w:rPr>
          <w:rFonts w:hint="eastAsia"/>
          <w:sz w:val="24"/>
        </w:rPr>
        <w:t>宁波市海曙区第二医院</w:t>
      </w:r>
    </w:p>
    <w:p>
      <w:pPr>
        <w:spacing w:line="400" w:lineRule="exact"/>
        <w:ind w:right="-296" w:rightChars="-141"/>
        <w:rPr>
          <w:sz w:val="24"/>
        </w:rPr>
      </w:pPr>
      <w:r>
        <w:rPr>
          <w:sz w:val="24"/>
        </w:rPr>
        <w:t>地址：</w:t>
      </w:r>
      <w:r>
        <w:rPr>
          <w:rFonts w:hint="eastAsia"/>
          <w:sz w:val="24"/>
        </w:rPr>
        <w:t>宁波市</w:t>
      </w:r>
      <w:r>
        <w:rPr>
          <w:sz w:val="24"/>
        </w:rPr>
        <w:t>海曙区</w:t>
      </w:r>
      <w:r>
        <w:rPr>
          <w:rFonts w:hint="eastAsia"/>
          <w:sz w:val="24"/>
        </w:rPr>
        <w:t>石碶街道益智中路52号采购中心</w:t>
      </w:r>
    </w:p>
    <w:p>
      <w:pPr>
        <w:spacing w:line="400" w:lineRule="exact"/>
        <w:ind w:right="-296" w:rightChars="-141"/>
        <w:rPr>
          <w:sz w:val="24"/>
        </w:rPr>
      </w:pPr>
      <w:r>
        <w:rPr>
          <w:sz w:val="24"/>
        </w:rPr>
        <w:t>联 系 人：</w:t>
      </w:r>
      <w:r>
        <w:rPr>
          <w:rFonts w:hint="eastAsia"/>
          <w:sz w:val="24"/>
        </w:rPr>
        <w:t>沈老师</w:t>
      </w:r>
    </w:p>
    <w:p>
      <w:pPr>
        <w:widowControl/>
        <w:spacing w:line="400" w:lineRule="exact"/>
        <w:ind w:right="-296" w:rightChars="-141"/>
        <w:rPr>
          <w:rFonts w:ascii="ˎ̥" w:hAnsi="ˎ̥" w:cs="宋体"/>
          <w:b/>
          <w:bCs/>
          <w:kern w:val="0"/>
          <w:sz w:val="24"/>
          <w:u w:val="single"/>
        </w:rPr>
      </w:pPr>
      <w:r>
        <w:rPr>
          <w:sz w:val="24"/>
        </w:rPr>
        <w:t>电话：0574－</w:t>
      </w:r>
      <w:r>
        <w:rPr>
          <w:rFonts w:hint="eastAsia"/>
          <w:sz w:val="24"/>
        </w:rPr>
        <w:t>87559798</w:t>
      </w:r>
    </w:p>
    <w:p>
      <w:pPr>
        <w:widowControl/>
        <w:jc w:val="left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>
      <w:pPr>
        <w:pStyle w:val="5"/>
        <w:jc w:val="center"/>
      </w:pPr>
      <w:r>
        <w:rPr>
          <w:rFonts w:hint="eastAsia"/>
        </w:rPr>
        <w:t>二、</w:t>
      </w:r>
      <w:r>
        <w:t>招标</w:t>
      </w:r>
      <w:r>
        <w:rPr>
          <w:rFonts w:hint="eastAsia"/>
        </w:rPr>
        <w:t>内容</w:t>
      </w:r>
      <w:r>
        <w:t>及</w:t>
      </w:r>
      <w:r>
        <w:rPr>
          <w:rFonts w:hint="eastAsia"/>
        </w:rPr>
        <w:t>要求</w:t>
      </w:r>
    </w:p>
    <w:p>
      <w:pPr>
        <w:spacing w:line="360" w:lineRule="auto"/>
        <w:ind w:firstLine="480" w:firstLineChars="200"/>
        <w:rPr>
          <w:rFonts w:cs="Arial" w:asciiTheme="minorEastAsia" w:hAnsi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cs="Arial" w:asciiTheme="minorEastAsia" w:hAnsi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项目实施内容包括下表中所列的设备及其他辅助材料的供货安装、系统集成、验收及</w:t>
      </w:r>
      <w:r>
        <w:rPr>
          <w:rFonts w:hint="eastAsia" w:cs="Arial" w:asciiTheme="minorEastAsia" w:hAnsiTheme="minorEastAsia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bookmarkStart w:id="10" w:name="_GoBack"/>
      <w:bookmarkEnd w:id="10"/>
      <w:r>
        <w:rPr>
          <w:rFonts w:hint="eastAsia" w:cs="Arial" w:asciiTheme="minorEastAsia" w:hAnsi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年质保期售后服务。</w:t>
      </w:r>
    </w:p>
    <w:p>
      <w:pPr>
        <w:spacing w:line="360" w:lineRule="auto"/>
        <w:ind w:firstLine="480" w:firstLineChars="200"/>
        <w:rPr>
          <w:rFonts w:ascii="宋体" w:hAnsi="宋体" w:cs="宋体"/>
          <w:kern w:val="0"/>
          <w:sz w:val="24"/>
          <w:shd w:val="clear" w:color="auto" w:fill="FFFFFF"/>
          <w:lang w:bidi="ar"/>
        </w:rPr>
      </w:pPr>
      <w:r>
        <w:rPr>
          <w:rFonts w:hint="eastAsia" w:cs="Arial" w:asciiTheme="minorEastAsia" w:hAnsi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在投标时提供</w:t>
      </w:r>
      <w:r>
        <w:rPr>
          <w:rFonts w:hint="eastAsia" w:ascii="宋体" w:hAnsi="宋体" w:cs="宋体"/>
          <w:kern w:val="0"/>
          <w:sz w:val="24"/>
          <w:shd w:val="clear" w:color="auto" w:fill="FFFFFF"/>
          <w:lang w:bidi="ar"/>
        </w:rPr>
        <w:t>公司信息、工商营业执照复印件、产品报价单。</w:t>
      </w:r>
    </w:p>
    <w:p>
      <w:pPr>
        <w:spacing w:line="360" w:lineRule="auto"/>
        <w:ind w:firstLine="480" w:firstLineChars="200"/>
        <w:rPr>
          <w:rFonts w:cs="Arial" w:asciiTheme="minorEastAsia" w:hAnsi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pStyle w:val="6"/>
        <w:rPr>
          <w:sz w:val="24"/>
        </w:rPr>
      </w:pPr>
      <w:r>
        <w:rPr>
          <w:rFonts w:hint="eastAsia"/>
          <w:sz w:val="24"/>
        </w:rPr>
        <w:t>1、招标内容</w:t>
      </w:r>
    </w:p>
    <w:tbl>
      <w:tblPr>
        <w:tblStyle w:val="15"/>
        <w:tblW w:w="87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2385"/>
        <w:gridCol w:w="1278"/>
        <w:gridCol w:w="1522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exact"/>
          <w:jc w:val="center"/>
        </w:trPr>
        <w:tc>
          <w:tcPr>
            <w:tcW w:w="1135" w:type="dxa"/>
            <w:shd w:val="clear" w:color="auto" w:fill="E0E0E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序号</w:t>
            </w:r>
          </w:p>
        </w:tc>
        <w:tc>
          <w:tcPr>
            <w:tcW w:w="2385" w:type="dxa"/>
            <w:shd w:val="clear" w:color="auto" w:fill="E0E0E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项目内容</w:t>
            </w:r>
          </w:p>
        </w:tc>
        <w:tc>
          <w:tcPr>
            <w:tcW w:w="1278" w:type="dxa"/>
            <w:shd w:val="clear" w:color="auto" w:fill="E0E0E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数量</w:t>
            </w:r>
          </w:p>
        </w:tc>
        <w:tc>
          <w:tcPr>
            <w:tcW w:w="1522" w:type="dxa"/>
            <w:shd w:val="clear" w:color="auto" w:fill="E0E0E0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单位</w:t>
            </w:r>
          </w:p>
        </w:tc>
        <w:tc>
          <w:tcPr>
            <w:tcW w:w="2410" w:type="dxa"/>
            <w:shd w:val="clear" w:color="auto" w:fill="E0E0E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exact"/>
          <w:jc w:val="center"/>
        </w:trPr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</w:t>
            </w:r>
          </w:p>
        </w:tc>
        <w:tc>
          <w:tcPr>
            <w:tcW w:w="2385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32"/>
                <w:lang w:eastAsia="zh-CN"/>
              </w:rPr>
            </w:pPr>
            <w:r>
              <w:rPr>
                <w:rFonts w:hint="eastAsia" w:ascii="宋体" w:hAnsi="宋体"/>
                <w:sz w:val="24"/>
                <w:szCs w:val="32"/>
                <w:lang w:eastAsia="zh-CN"/>
              </w:rPr>
              <w:t>内镜信息系统升级</w:t>
            </w:r>
          </w:p>
        </w:tc>
        <w:tc>
          <w:tcPr>
            <w:tcW w:w="1278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1522" w:type="dxa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</w:t>
            </w:r>
          </w:p>
        </w:tc>
        <w:tc>
          <w:tcPr>
            <w:tcW w:w="241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15</w:t>
            </w:r>
            <w:r>
              <w:rPr>
                <w:rFonts w:hint="eastAsia" w:ascii="宋体" w:hAnsi="宋体"/>
                <w:sz w:val="24"/>
              </w:rPr>
              <w:t>万</w:t>
            </w:r>
          </w:p>
        </w:tc>
      </w:tr>
    </w:tbl>
    <w:p/>
    <w:p/>
    <w:p>
      <w:pPr>
        <w:pStyle w:val="6"/>
        <w:rPr>
          <w:sz w:val="24"/>
        </w:rPr>
      </w:pPr>
      <w:r>
        <w:rPr>
          <w:rFonts w:hint="eastAsia"/>
          <w:sz w:val="24"/>
        </w:rPr>
        <w:t>2、详细技术要求</w:t>
      </w:r>
    </w:p>
    <w:tbl>
      <w:tblPr>
        <w:tblStyle w:val="15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2678"/>
        <w:gridCol w:w="5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00" w:hRule="atLeast"/>
          <w:jc w:val="center"/>
        </w:trPr>
        <w:tc>
          <w:tcPr>
            <w:tcW w:w="504" w:type="pct"/>
            <w:vAlign w:val="center"/>
          </w:tcPr>
          <w:p>
            <w:pPr>
              <w:widowControl/>
              <w:spacing w:line="380" w:lineRule="exact"/>
              <w:jc w:val="center"/>
              <w:rPr>
                <w:rFonts w:ascii="宋体" w:hAnsi="宋体" w:cs="宋体"/>
                <w:b/>
                <w:bCs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</w:rPr>
              <w:t>序号</w:t>
            </w:r>
          </w:p>
        </w:tc>
        <w:tc>
          <w:tcPr>
            <w:tcW w:w="1512" w:type="pct"/>
            <w:vAlign w:val="center"/>
          </w:tcPr>
          <w:p>
            <w:pPr>
              <w:widowControl/>
              <w:spacing w:line="380" w:lineRule="exact"/>
              <w:jc w:val="center"/>
              <w:rPr>
                <w:rFonts w:ascii="宋体" w:hAnsi="宋体" w:cs="宋体"/>
                <w:b/>
                <w:bCs/>
                <w:kern w:val="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</w:rPr>
              <w:t>名  称</w:t>
            </w:r>
          </w:p>
        </w:tc>
        <w:tc>
          <w:tcPr>
            <w:tcW w:w="2982" w:type="pct"/>
            <w:vAlign w:val="center"/>
          </w:tcPr>
          <w:p>
            <w:pPr>
              <w:widowControl/>
              <w:spacing w:line="380" w:lineRule="exact"/>
              <w:jc w:val="center"/>
              <w:rPr>
                <w:rFonts w:ascii="宋体" w:hAnsi="宋体" w:cs="宋体"/>
                <w:b/>
                <w:bCs/>
                <w:kern w:val="0"/>
              </w:rPr>
            </w:pPr>
            <w:r>
              <w:rPr>
                <w:rFonts w:hint="eastAsia" w:ascii="宋体" w:hAnsi="宋体" w:cs="宋体"/>
                <w:b/>
              </w:rPr>
              <w:t>技术参数要求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504" w:type="pct"/>
            <w:vAlign w:val="center"/>
          </w:tcPr>
          <w:p>
            <w:pPr>
              <w:spacing w:line="3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1</w:t>
            </w:r>
          </w:p>
        </w:tc>
        <w:tc>
          <w:tcPr>
            <w:tcW w:w="1512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内镜信息系统升级</w:t>
            </w:r>
          </w:p>
        </w:tc>
        <w:tc>
          <w:tcPr>
            <w:tcW w:w="2982" w:type="pct"/>
            <w:vAlign w:val="center"/>
          </w:tcPr>
          <w:p>
            <w:pPr>
              <w:pStyle w:val="21"/>
              <w:numPr>
                <w:ilvl w:val="0"/>
                <w:numId w:val="0"/>
              </w:numPr>
              <w:ind w:leftChars="0"/>
              <w:jc w:val="lef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  <w:jc w:val="center"/>
        </w:trPr>
        <w:tc>
          <w:tcPr>
            <w:tcW w:w="504" w:type="pct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512" w:type="pct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982" w:type="pct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380" w:lineRule="exact"/>
              <w:ind w:leftChars="0"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</w:p>
        </w:tc>
      </w:tr>
    </w:tbl>
    <w:p>
      <w:pPr>
        <w:spacing w:line="340" w:lineRule="exact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货物技术规格和要求</w:t>
      </w:r>
    </w:p>
    <w:p>
      <w:pPr>
        <w:pStyle w:val="8"/>
        <w:rPr>
          <w:rFonts w:hint="eastAsia" w:ascii="宋体" w:hAnsi="宋体" w:eastAsia="宋体" w:cs="宋体"/>
          <w:b/>
          <w:sz w:val="24"/>
        </w:rPr>
      </w:pPr>
      <w:r>
        <w:rPr>
          <w:rFonts w:hint="eastAsia" w:ascii="宋体" w:hAnsi="宋体" w:eastAsia="宋体" w:cs="宋体"/>
          <w:b/>
          <w:sz w:val="24"/>
        </w:rPr>
        <w:t>子包1：                                                 数量：1</w:t>
      </w:r>
      <w:r>
        <w:rPr>
          <w:rFonts w:hint="eastAsia" w:ascii="宋体" w:hAnsi="宋体" w:eastAsia="宋体" w:cs="宋体"/>
          <w:b/>
          <w:sz w:val="24"/>
          <w:lang w:eastAsia="zh-Hans"/>
        </w:rPr>
        <w:t>套</w:t>
      </w:r>
    </w:p>
    <w:tbl>
      <w:tblPr>
        <w:tblStyle w:val="15"/>
        <w:tblW w:w="85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796"/>
        <w:gridCol w:w="68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序号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  <w:r>
              <w:rPr>
                <w:rFonts w:hint="eastAsia" w:ascii="宋体" w:hAnsi="宋体"/>
                <w:b/>
                <w:kern w:val="0"/>
              </w:rPr>
              <w:t>重要</w:t>
            </w: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/>
                <w:b/>
                <w:kern w:val="0"/>
              </w:rPr>
              <w:t>招标技术要求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内镜应用服务器软件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cs="宋体"/>
              </w:rPr>
              <w:t>▲</w:t>
            </w: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Cs w:val="21"/>
              </w:rPr>
            </w:pPr>
            <w:r>
              <w:rPr>
                <w:rFonts w:hint="eastAsia" w:ascii="宋体" w:hAnsi="宋体" w:cs="宋体"/>
                <w:color w:val="333333"/>
                <w:szCs w:val="21"/>
              </w:rPr>
              <w:t>投标厂商或软件原厂商拥有内镜信息系统著作权证书，</w:t>
            </w:r>
            <w:r>
              <w:rPr>
                <w:rFonts w:hint="eastAsia" w:ascii="宋体" w:hAnsi="宋体" w:cs="宋体"/>
              </w:rPr>
              <w:t>提供证明文件复印件并加盖公章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基于多层架构，数据留存、数据服务、用户交互层分离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 w:cs="Arial"/>
                <w:lang w:val="nl-NL"/>
              </w:rPr>
              <w:t>▲</w:t>
            </w: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eastAsia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支持传统的二层（C/S）模式到应急模式的切换，客户端与服务端出现通讯故障时，可以切换到本地应急（离线）模式，系统恢复后数据自动上传同步（提供软件界面截图）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通过ORM，支持不同类型的数据库后台系统；支持主流的SQLServer、Oracle、MySQL数据库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整个系统抽象成业务服务、文件服务、通讯服务，实现稳定的服务支持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支持分布式部署，根据业务分部动态调整应用服务器资源分配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Cs/>
                <w:kern w:val="0"/>
              </w:rPr>
            </w:pPr>
            <w:r>
              <w:rPr>
                <w:rFonts w:hint="eastAsia" w:ascii="宋体" w:hAnsi="宋体"/>
                <w:bCs/>
                <w:kern w:val="0"/>
              </w:rPr>
              <w:t>符合医院信息安全管理要求，文件交互不得采用网络共享模式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登记工作站终端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系统登录：支持ID登录、CA登录选择，支持用户离开一定时间锁定屏幕，输入CA的pin码登录验证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支持检查登记、登记取消、签到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当前预约和机房资源情况查询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支持检查单打印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支持由HIS系统直接登记；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支持电子申请单，可显示包括申请单号、注意事项、检查部位、过敏史、临床诊断等申请单详细信息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支持申请单列表查看，批量登记；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自动分配检查机房，支持排队管理和检查调度；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支持各检查机房进度查看；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支持纸质检查申请单扫描；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查询检索：可按时间范围检索、按检查号精确定位病人；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支持输入项信息绑定，提高检查登记速度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在登记输入过程中，如果此病人有以往记录则自动查找，否则直接登记。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支持检查的确认、取消和改变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支持多音字处理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查询和跟踪检查的状态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支持内镜独立编号和统一编号方式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支持诊前准备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支持患者预约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支持备注信息录入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支持查看患者历史检查记录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支持检查号的单独管理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支持各检查机房房间策略制定，包括每个检查机房的就绪准备数、优先检查部位、检查医生等；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支持登记界面控件自定义；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采集图文报告终端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 w:val="0"/>
                <w:kern w:val="0"/>
              </w:rPr>
            </w:pPr>
            <w:r>
              <w:rPr>
                <w:rFonts w:hint="eastAsia" w:ascii="宋体" w:hAnsi="宋体"/>
                <w:b w:val="0"/>
                <w:kern w:val="0"/>
              </w:rPr>
              <w:t>符合高清标清图像采集要求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标清采集：分辨率&gt;640*480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高清采集：最大分辨率支持 2K(2048*2048)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支持BNC/S-VIDEO/RGB/HDMI/SDI视频接口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支持小键盘或踏板采集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单病例可采集静态图像数量不受限制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支持采集动态图像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为提高效率，支持检查/诊断双工模式（即后台采图方式）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支持多个视频接口互相切换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支持多卡采集（超声内镜双通道模式）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4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Arial"/>
                <w:b/>
                <w:szCs w:val="21"/>
              </w:rPr>
              <w:t>DICOM支持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兼容DICOM通讯与视频采集两种模式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模拟图像，转换为DICOM格式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支持Modality Worklist SCU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支持静态图（单帧）、动态图（JpegLossLess、多帧）格式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支持采集图像的测量，包括长度、角度、面积等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5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图文报告管理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盲检功能：支持查询界面和检查报告界面列表中设置隐藏显示的字段以*号显示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呼叫功能：无需切换界面，可以在检查报告过程中，呼叫下一个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临床诊断/检查部位可以绑定模板，报告书写时自动定位到当前模板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支持同步和异步模式书写报告，异步状态下可以书写当前检查并采集下一个检查图像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</w:rPr>
              <w:t>支持常用符号与常用词汇的快捷录入，</w:t>
            </w:r>
            <w:r>
              <w:rPr>
                <w:rFonts w:hint="eastAsia" w:ascii="宋体" w:hAnsi="宋体"/>
              </w:rPr>
              <w:t>报告书写支持选择有@关键字的书写模板，点击@关键字，词典区域会显示对应的可选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报告书写：支持常规报告界面和所见即所得结构化报告界面，报告书写中可以随时调整输入框字体大小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支持个人书写模板绑定，一个部位模板可以关联多个检查所见和诊断意见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报告危急值功能，报告书写中遇到危急值，可以发送消息到临床医生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支持危急值手动和自动预警模式；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 w:cs="宋体"/>
              </w:rPr>
              <w:t>支持“图文报告”格式，可以任意幅图像排版；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报告审核签发：临时报告直接签发功能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报告输出：支持报告的批量打印和导出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报告打印时可以选择打印模板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支持报告的双面打印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支持检查报告和图像一键导出到PPT功能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相关检查：支持在报告查询界面一键式查看所有相关检查，包括放射、内镜、病理等检查报告和图像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</w:rPr>
              <w:t>支持病理追踪，通过后台自动关联。查询时可以选择是否有病理结果，查询列表可直接显示有病理结果的检查报告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支持ERCP导入功能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6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支持消毒清洗接口，可与第三方消洗系统对接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6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结构化报告管理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  <w:r>
              <w:rPr>
                <w:rFonts w:hint="eastAsia" w:ascii="宋体" w:hAnsi="宋体" w:cs="Arial"/>
                <w:lang w:val="nl-NL"/>
              </w:rPr>
              <w:t>▲</w:t>
            </w: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支持内镜结构化报告，结构化模板编辑和报告输入，所见即所得报告输入</w:t>
            </w:r>
            <w:r>
              <w:rPr>
                <w:rFonts w:hint="eastAsia" w:ascii="宋体" w:hAnsi="宋体"/>
                <w:bCs/>
                <w:kern w:val="0"/>
              </w:rPr>
              <w:t>（提供软件界面截图）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结构化报告输入过程中，可以在输入界面快速选择关键词条、关键字的选项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7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结构化报告书写中支持文本的格式化编辑，包括复制粘贴、对齐居中等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  <w:bCs/>
              </w:rPr>
            </w:pPr>
            <w:r>
              <w:rPr>
                <w:rFonts w:hint="eastAsia" w:ascii="宋体" w:hAnsi="宋体" w:cs="Arial"/>
                <w:b/>
                <w:bCs/>
              </w:rPr>
              <w:t>7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工作流及质控管理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8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不用退出程序，报告医生、书写医生可以随时切换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8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支持隐私级别控制管理，根据权限级别设置隐私级别（普通、秘密、机密、绝密）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8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所有检查过程可以追溯，支持有权限用户查看检查工程日志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8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报告书写中，支持智能化的关键词提醒，以防出现左右、男女性征特点冲突等词语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8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支持院内会诊报告模式和打印，选择会诊医生后，报告上可以打印检查医生、会诊医生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8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科室管理（查询统计）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 w:cs="宋体"/>
              </w:rPr>
              <w:t>查询统计：工作量报表/设备利用率/申请科室分布统计，支持明细查询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支持查询方案自定义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支持用户组、用户等信息维护，根据工种分配权限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支持科室排班和统计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支持数据字典维护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9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</w:rPr>
              <w:t>支持医生工作量、设备工作量、阳性率、费用等统计，统计结果支持图表显示，可以导出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9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排队叫号管理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jc w:val="left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能够将待检列表显示到叫号屏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支持多媒体分诊叫号系统（带声音，能通知病人取结果）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叫号软件支持绝大部分显示屏设备，并可以把叫号列表显示在显示设备上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叫号系统与采集工作站相连接，实现自动叫号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支持多个类型检查合并列表混合显示和分类显示的多种模式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支持多科室共享模式，即两个相邻的不同科室可以共享一块叫号屏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支持重复呼叫功能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支持检查设备绑定功能，实现自动呼叫并分配机房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叫号系统有独立的服务端，可以单独使用，不依赖与相关业务系统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0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24" w:beforeLines="10" w:after="24" w:afterLines="10" w:line="360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支持容灾模式，停电或者硬件故障时，可以保存当前列表的数据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 w:cs="Arial"/>
                <w:b/>
              </w:rPr>
            </w:pPr>
            <w:r>
              <w:rPr>
                <w:rFonts w:hint="eastAsia" w:ascii="宋体" w:hAnsi="宋体" w:cs="Arial"/>
                <w:b/>
              </w:rPr>
              <w:t>10</w:t>
            </w: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自助打印服务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系统具有自助签到功能，已预约患者可以到自助机自动签到、取号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报告自助打印软件：报告审核签发后，患者可以到自助机自助打印图文报告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自助打印支持扫描条形码、刷就诊卡、手动输入检查号等多种模式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允许设置报告完成后可自助打印的时间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1"/>
              </w:numPr>
              <w:spacing w:line="360" w:lineRule="auto"/>
              <w:rPr>
                <w:rFonts w:ascii="宋体" w:hAnsi="宋体" w:cs="Arial"/>
                <w:b/>
              </w:rPr>
            </w:pPr>
          </w:p>
        </w:tc>
        <w:tc>
          <w:tcPr>
            <w:tcW w:w="7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kern w:val="0"/>
              </w:rPr>
            </w:pPr>
          </w:p>
        </w:tc>
        <w:tc>
          <w:tcPr>
            <w:tcW w:w="6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允许设置诊间报告打印后，不允许自助打印</w:t>
            </w:r>
          </w:p>
        </w:tc>
      </w:tr>
    </w:tbl>
    <w:p>
      <w:pPr>
        <w:pStyle w:val="8"/>
        <w:rPr>
          <w:rFonts w:hint="eastAsia" w:ascii="宋体" w:hAnsi="宋体" w:eastAsia="宋体" w:cs="宋体"/>
          <w:b/>
          <w:szCs w:val="21"/>
        </w:rPr>
      </w:pPr>
    </w:p>
    <w:p>
      <w:pPr>
        <w:pStyle w:val="8"/>
        <w:rPr>
          <w:rFonts w:hint="eastAsia" w:ascii="Tahoma" w:hAnsi="Tahoma"/>
          <w:kern w:val="0"/>
          <w:sz w:val="24"/>
        </w:rPr>
      </w:pPr>
    </w:p>
    <w:p>
      <w:r>
        <w:rPr>
          <w:rFonts w:ascii="宋体" w:hAnsi="宋体" w:eastAsia="宋体" w:cs="宋体"/>
          <w:b/>
          <w:bCs/>
          <w:sz w:val="32"/>
          <w:szCs w:val="32"/>
        </w:rPr>
        <w:br w:type="page"/>
      </w:r>
    </w:p>
    <w:p>
      <w:pPr>
        <w:pStyle w:val="6"/>
        <w:rPr>
          <w:sz w:val="24"/>
        </w:rPr>
      </w:pPr>
      <w:r>
        <w:rPr>
          <w:sz w:val="24"/>
        </w:rPr>
        <w:t>3</w:t>
      </w:r>
      <w:r>
        <w:rPr>
          <w:rFonts w:hint="eastAsia"/>
          <w:sz w:val="24"/>
        </w:rPr>
        <w:t>、投标人资格要求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sz w:val="24"/>
        </w:rPr>
        <w:t>3.</w:t>
      </w:r>
      <w:r>
        <w:rPr>
          <w:rFonts w:hint="eastAsia"/>
          <w:sz w:val="24"/>
        </w:rPr>
        <w:t xml:space="preserve">1 </w:t>
      </w:r>
      <w:r>
        <w:rPr>
          <w:rFonts w:hint="eastAsia" w:ascii="宋体" w:hAnsi="宋体"/>
          <w:color w:val="000000"/>
          <w:sz w:val="24"/>
        </w:rPr>
        <w:t>★</w:t>
      </w:r>
      <w:r>
        <w:rPr>
          <w:rFonts w:hint="eastAsia"/>
          <w:sz w:val="24"/>
        </w:rPr>
        <w:t>投标企业必须是在中华人民共和国境内注册的独立企业法人，投标商必须在宁波市内有常设的售后服务机构（投标时附营业执照）。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sz w:val="24"/>
        </w:rPr>
        <w:t>3.2</w:t>
      </w:r>
      <w:r>
        <w:rPr>
          <w:rFonts w:hint="eastAsia"/>
          <w:sz w:val="24"/>
        </w:rPr>
        <w:t xml:space="preserve"> 投标商必须配有较强的专业技术队伍，能确保现场实施和售后现场服务响应，投标商必须能保证在接到用户故障服务请求后</w:t>
      </w:r>
      <w:r>
        <w:rPr>
          <w:rFonts w:hint="eastAsia"/>
          <w:sz w:val="24"/>
          <w:highlight w:val="none"/>
          <w:lang w:val="en-US" w:eastAsia="zh-CN"/>
        </w:rPr>
        <w:t>1</w:t>
      </w:r>
      <w:r>
        <w:rPr>
          <w:rFonts w:hint="eastAsia"/>
          <w:sz w:val="24"/>
        </w:rPr>
        <w:t>小时内到达现场服务（或远程响应）。</w:t>
      </w:r>
    </w:p>
    <w:p>
      <w:pPr>
        <w:pStyle w:val="6"/>
        <w:rPr>
          <w:sz w:val="24"/>
        </w:rPr>
      </w:pPr>
      <w:bookmarkStart w:id="0" w:name="_Toc13937699"/>
      <w:bookmarkStart w:id="1" w:name="_Toc196183744"/>
      <w:bookmarkStart w:id="2" w:name="_Toc13938166"/>
      <w:bookmarkStart w:id="3" w:name="_Toc13937875"/>
      <w:bookmarkStart w:id="4" w:name="_Toc34736067"/>
      <w:bookmarkStart w:id="5" w:name="_Toc34716238"/>
      <w:bookmarkStart w:id="6" w:name="_Toc13936005"/>
      <w:bookmarkStart w:id="7" w:name="_Toc4667876"/>
      <w:bookmarkStart w:id="8" w:name="_Toc38285692"/>
      <w:bookmarkStart w:id="9" w:name="_Toc4781738"/>
      <w:r>
        <w:rPr>
          <w:sz w:val="24"/>
        </w:rPr>
        <w:t>4</w:t>
      </w:r>
      <w:r>
        <w:rPr>
          <w:rFonts w:hint="eastAsia"/>
          <w:sz w:val="24"/>
        </w:rPr>
        <w:t>、售后服务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r>
        <w:rPr>
          <w:rFonts w:hint="eastAsia"/>
          <w:sz w:val="24"/>
        </w:rPr>
        <w:t>要求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sz w:val="24"/>
        </w:rPr>
        <w:t>4.</w:t>
      </w:r>
      <w:r>
        <w:rPr>
          <w:rFonts w:hint="eastAsia"/>
          <w:sz w:val="24"/>
          <w:lang w:val="en-US" w:eastAsia="zh-CN"/>
        </w:rPr>
        <w:t>1</w:t>
      </w:r>
      <w:r>
        <w:rPr>
          <w:rFonts w:hint="eastAsia"/>
          <w:sz w:val="24"/>
        </w:rPr>
        <w:t>接到</w:t>
      </w:r>
      <w:r>
        <w:rPr>
          <w:rFonts w:hint="eastAsia"/>
          <w:sz w:val="24"/>
          <w:lang w:val="en-US" w:eastAsia="zh-CN"/>
        </w:rPr>
        <w:t>设备</w:t>
      </w:r>
      <w:r>
        <w:rPr>
          <w:rFonts w:hint="eastAsia"/>
          <w:sz w:val="24"/>
        </w:rPr>
        <w:t>故障通知后，投标人必须在30分钟内响应。对于影响系统正常运行的严重故障，投标人工程师及其它相关技术人员必须在在接到故障通知后</w:t>
      </w:r>
      <w:r>
        <w:rPr>
          <w:rFonts w:hint="eastAsia"/>
          <w:sz w:val="24"/>
          <w:highlight w:val="none"/>
          <w:lang w:val="en-US" w:eastAsia="zh-CN"/>
        </w:rPr>
        <w:t>1</w:t>
      </w:r>
      <w:r>
        <w:rPr>
          <w:rFonts w:hint="eastAsia"/>
          <w:sz w:val="24"/>
        </w:rPr>
        <w:t>小时内赶到现场，查找原因，提出解决方案，直至故障完全恢复正常服务为止，一般要求保证系统在24小时之内修复。</w:t>
      </w:r>
    </w:p>
    <w:p>
      <w:pPr>
        <w:spacing w:line="360" w:lineRule="auto"/>
        <w:ind w:firstLine="480" w:firstLineChars="200"/>
        <w:rPr>
          <w:sz w:val="24"/>
        </w:rPr>
      </w:pPr>
      <w:r>
        <w:rPr>
          <w:sz w:val="24"/>
        </w:rPr>
        <w:t>4.</w:t>
      </w:r>
      <w:r>
        <w:rPr>
          <w:rFonts w:hint="eastAsia"/>
          <w:sz w:val="24"/>
          <w:lang w:val="en-US" w:eastAsia="zh-CN"/>
        </w:rPr>
        <w:t>2</w:t>
      </w:r>
      <w:r>
        <w:rPr>
          <w:rFonts w:hint="eastAsia"/>
          <w:sz w:val="24"/>
        </w:rPr>
        <w:t>实施进度、测试与验收</w:t>
      </w:r>
    </w:p>
    <w:p>
      <w:pPr>
        <w:pStyle w:val="21"/>
        <w:numPr>
          <w:ilvl w:val="0"/>
          <w:numId w:val="12"/>
        </w:numPr>
        <w:spacing w:line="360" w:lineRule="auto"/>
        <w:ind w:left="0" w:firstLine="480"/>
        <w:rPr>
          <w:sz w:val="24"/>
        </w:rPr>
      </w:pPr>
      <w:r>
        <w:rPr>
          <w:sz w:val="24"/>
        </w:rPr>
        <w:t>投标人有责任检查安装现场是否符合产品安装条件。</w:t>
      </w:r>
    </w:p>
    <w:p>
      <w:pPr>
        <w:pStyle w:val="21"/>
        <w:numPr>
          <w:ilvl w:val="0"/>
          <w:numId w:val="12"/>
        </w:numPr>
        <w:spacing w:line="360" w:lineRule="auto"/>
        <w:ind w:left="0" w:firstLine="480"/>
        <w:rPr>
          <w:sz w:val="24"/>
        </w:rPr>
      </w:pPr>
      <w:r>
        <w:rPr>
          <w:sz w:val="24"/>
          <w:szCs w:val="24"/>
        </w:rPr>
        <w:t>投标人应承担投标</w:t>
      </w:r>
      <w:r>
        <w:rPr>
          <w:rFonts w:hint="eastAsia"/>
          <w:sz w:val="24"/>
          <w:szCs w:val="24"/>
          <w:lang w:val="en-US" w:eastAsia="zh-CN"/>
        </w:rPr>
        <w:t>设备的</w:t>
      </w:r>
      <w:r>
        <w:rPr>
          <w:sz w:val="24"/>
          <w:szCs w:val="24"/>
        </w:rPr>
        <w:t>安装、</w:t>
      </w:r>
      <w:r>
        <w:rPr>
          <w:rFonts w:hint="eastAsia"/>
          <w:sz w:val="24"/>
          <w:szCs w:val="24"/>
          <w:lang w:val="en-US" w:eastAsia="zh-CN"/>
        </w:rPr>
        <w:t>调</w:t>
      </w:r>
      <w:r>
        <w:rPr>
          <w:sz w:val="24"/>
          <w:szCs w:val="24"/>
        </w:rPr>
        <w:t>试工作。</w:t>
      </w:r>
    </w:p>
    <w:p>
      <w:pPr>
        <w:pStyle w:val="21"/>
        <w:numPr>
          <w:ilvl w:val="0"/>
          <w:numId w:val="12"/>
        </w:numPr>
        <w:spacing w:line="360" w:lineRule="auto"/>
        <w:ind w:left="0" w:firstLine="480"/>
        <w:rPr>
          <w:sz w:val="24"/>
        </w:rPr>
      </w:pPr>
      <w:r>
        <w:rPr>
          <w:sz w:val="24"/>
          <w:szCs w:val="24"/>
        </w:rPr>
        <w:t>投标人应全力与买方及其他供应商配合，根据买方的详细需求，保证系统按时、正常地投入运行。　</w:t>
      </w:r>
    </w:p>
    <w:p>
      <w:pPr>
        <w:spacing w:line="360" w:lineRule="auto"/>
        <w:rPr>
          <w:sz w:val="24"/>
        </w:rPr>
      </w:pPr>
      <w:r>
        <w:rPr>
          <w:sz w:val="24"/>
          <w:szCs w:val="24"/>
        </w:rPr>
        <w:t>系统验收合格的条件必须至少满足以下三个要求：试运行时性能满足合同要求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sz w:val="24"/>
          <w:szCs w:val="24"/>
        </w:rPr>
        <w:t>性能测试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sz w:val="24"/>
          <w:szCs w:val="24"/>
        </w:rPr>
        <w:t>试运行验收时出现的问题已被解决</w:t>
      </w:r>
      <w:r>
        <w:rPr>
          <w:rFonts w:hint="eastAsia"/>
          <w:sz w:val="24"/>
          <w:szCs w:val="24"/>
          <w:lang w:eastAsia="zh-CN"/>
        </w:rPr>
        <w:t>。</w:t>
      </w:r>
    </w:p>
    <w:sectPr>
      <w:headerReference r:id="rId3" w:type="default"/>
      <w:footerReference r:id="rId4" w:type="default"/>
      <w:footerReference r:id="rId5" w:type="even"/>
      <w:pgSz w:w="12240" w:h="15840"/>
      <w:pgMar w:top="468" w:right="1800" w:bottom="993" w:left="1800" w:header="720" w:footer="720" w:gutter="0"/>
      <w:pgNumType w:start="0"/>
      <w:cols w:space="720" w:num="1"/>
      <w:titlePg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separate"/>
    </w:r>
    <w:r>
      <w:rPr>
        <w:rStyle w:val="18"/>
      </w:rPr>
      <w:t>4</w:t>
    </w:r>
    <w:r>
      <w:fldChar w:fldCharType="end"/>
    </w:r>
  </w:p>
  <w:p>
    <w:pPr>
      <w:pStyle w:val="11"/>
      <w:ind w:right="360"/>
    </w:pPr>
    <w:r>
      <w:rPr>
        <w:rFonts w:hint="eastAsia"/>
      </w:rPr>
      <w:t xml:space="preserve">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rPr>
        <w:rStyle w:val="18"/>
      </w:rPr>
    </w:pPr>
    <w:r>
      <w:fldChar w:fldCharType="begin"/>
    </w:r>
    <w:r>
      <w:rPr>
        <w:rStyle w:val="18"/>
      </w:rPr>
      <w:instrText xml:space="preserve">PAGE  </w:instrText>
    </w:r>
    <w:r>
      <w:fldChar w:fldCharType="end"/>
    </w:r>
  </w:p>
  <w:p>
    <w:pPr>
      <w:pStyle w:val="11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jc w:val="both"/>
    </w:pPr>
    <w:r>
      <w:rPr>
        <w:rFonts w:hint="eastAsia"/>
      </w:rPr>
      <w:t>宁波市海曙区第二医院采购中心招标文件                                                  202</w:t>
    </w:r>
    <w:r>
      <w:t>2</w:t>
    </w:r>
    <w:r>
      <w:rPr>
        <w:rFonts w:hint="eastAsia"/>
      </w:rPr>
      <w:t>年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C5BE62B"/>
    <w:multiLevelType w:val="multilevel"/>
    <w:tmpl w:val="9C5BE62B"/>
    <w:lvl w:ilvl="0" w:tentative="0">
      <w:start w:val="1"/>
      <w:numFmt w:val="decimal"/>
      <w:lvlText w:val="7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4DA551F"/>
    <w:multiLevelType w:val="multilevel"/>
    <w:tmpl w:val="04DA551F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B0607A1"/>
    <w:multiLevelType w:val="multilevel"/>
    <w:tmpl w:val="0B0607A1"/>
    <w:lvl w:ilvl="0" w:tentative="0">
      <w:start w:val="1"/>
      <w:numFmt w:val="decimal"/>
      <w:lvlText w:val="5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D81577C"/>
    <w:multiLevelType w:val="multilevel"/>
    <w:tmpl w:val="2D81577C"/>
    <w:lvl w:ilvl="0" w:tentative="0">
      <w:start w:val="1"/>
      <w:numFmt w:val="decimal"/>
      <w:lvlText w:val="1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A917EA3"/>
    <w:multiLevelType w:val="multilevel"/>
    <w:tmpl w:val="3A917EA3"/>
    <w:lvl w:ilvl="0" w:tentative="0">
      <w:start w:val="1"/>
      <w:numFmt w:val="decimal"/>
      <w:lvlText w:val="9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F501103"/>
    <w:multiLevelType w:val="multilevel"/>
    <w:tmpl w:val="3F501103"/>
    <w:lvl w:ilvl="0" w:tentative="0">
      <w:start w:val="1"/>
      <w:numFmt w:val="decimal"/>
      <w:lvlText w:val="4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CF10146"/>
    <w:multiLevelType w:val="multilevel"/>
    <w:tmpl w:val="4CF10146"/>
    <w:lvl w:ilvl="0" w:tentative="0">
      <w:start w:val="1"/>
      <w:numFmt w:val="decimal"/>
      <w:lvlText w:val="6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558C13C5"/>
    <w:multiLevelType w:val="multilevel"/>
    <w:tmpl w:val="558C13C5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5C086744"/>
    <w:multiLevelType w:val="multilevel"/>
    <w:tmpl w:val="5C086744"/>
    <w:lvl w:ilvl="0" w:tentative="0">
      <w:start w:val="1"/>
      <w:numFmt w:val="decimal"/>
      <w:lvlText w:val="3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68F7141A"/>
    <w:multiLevelType w:val="multilevel"/>
    <w:tmpl w:val="68F7141A"/>
    <w:lvl w:ilvl="0" w:tentative="0">
      <w:start w:val="1"/>
      <w:numFmt w:val="decimal"/>
      <w:lvlText w:val="2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5A802BC"/>
    <w:multiLevelType w:val="multilevel"/>
    <w:tmpl w:val="75A802BC"/>
    <w:lvl w:ilvl="0" w:tentative="0">
      <w:start w:val="1"/>
      <w:numFmt w:val="decimal"/>
      <w:lvlText w:val="10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B861870"/>
    <w:multiLevelType w:val="multilevel"/>
    <w:tmpl w:val="7B861870"/>
    <w:lvl w:ilvl="0" w:tentative="0">
      <w:start w:val="1"/>
      <w:numFmt w:val="decimal"/>
      <w:lvlText w:val="8.%1."/>
      <w:lvlJc w:val="left"/>
      <w:pPr>
        <w:ind w:left="420" w:hanging="420"/>
      </w:pPr>
      <w:rPr>
        <w:rFonts w:hint="default"/>
        <w:b w:val="0"/>
        <w:bCs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3MDY2NmRmZTA1ZDliMTI1ZTEyNWEzNTA4OGQ5MTEifQ=="/>
  </w:docVars>
  <w:rsids>
    <w:rsidRoot w:val="00605564"/>
    <w:rsid w:val="0000083C"/>
    <w:rsid w:val="000027BA"/>
    <w:rsid w:val="00005DF5"/>
    <w:rsid w:val="00007913"/>
    <w:rsid w:val="000107B6"/>
    <w:rsid w:val="00012900"/>
    <w:rsid w:val="00013320"/>
    <w:rsid w:val="00020917"/>
    <w:rsid w:val="00033C93"/>
    <w:rsid w:val="00035C22"/>
    <w:rsid w:val="000410FD"/>
    <w:rsid w:val="00061DF6"/>
    <w:rsid w:val="0006229B"/>
    <w:rsid w:val="000641CB"/>
    <w:rsid w:val="000668F6"/>
    <w:rsid w:val="00071893"/>
    <w:rsid w:val="00073B49"/>
    <w:rsid w:val="0007480D"/>
    <w:rsid w:val="0007622F"/>
    <w:rsid w:val="00076F0B"/>
    <w:rsid w:val="00080903"/>
    <w:rsid w:val="0008116B"/>
    <w:rsid w:val="00084954"/>
    <w:rsid w:val="000948FC"/>
    <w:rsid w:val="00097CFD"/>
    <w:rsid w:val="000A0399"/>
    <w:rsid w:val="000A5366"/>
    <w:rsid w:val="000A6421"/>
    <w:rsid w:val="000A6BC8"/>
    <w:rsid w:val="000B3A5C"/>
    <w:rsid w:val="000B7056"/>
    <w:rsid w:val="000B784C"/>
    <w:rsid w:val="000C6DED"/>
    <w:rsid w:val="000C79C1"/>
    <w:rsid w:val="000D09B7"/>
    <w:rsid w:val="000D31B8"/>
    <w:rsid w:val="000D3C9A"/>
    <w:rsid w:val="000D7E09"/>
    <w:rsid w:val="000E27A4"/>
    <w:rsid w:val="000E3A91"/>
    <w:rsid w:val="000E4FF3"/>
    <w:rsid w:val="000F0B79"/>
    <w:rsid w:val="000F1B56"/>
    <w:rsid w:val="000F3173"/>
    <w:rsid w:val="000F35F3"/>
    <w:rsid w:val="000F3D14"/>
    <w:rsid w:val="000F61AD"/>
    <w:rsid w:val="000F7148"/>
    <w:rsid w:val="00100F1E"/>
    <w:rsid w:val="00101CF6"/>
    <w:rsid w:val="00103BB7"/>
    <w:rsid w:val="00111B8B"/>
    <w:rsid w:val="001162DC"/>
    <w:rsid w:val="00116564"/>
    <w:rsid w:val="00120C0C"/>
    <w:rsid w:val="00120F36"/>
    <w:rsid w:val="001228BD"/>
    <w:rsid w:val="00123BF4"/>
    <w:rsid w:val="001305A8"/>
    <w:rsid w:val="00130CD5"/>
    <w:rsid w:val="00131607"/>
    <w:rsid w:val="00131B56"/>
    <w:rsid w:val="00134AED"/>
    <w:rsid w:val="00136DB1"/>
    <w:rsid w:val="00141EFC"/>
    <w:rsid w:val="00144313"/>
    <w:rsid w:val="00152896"/>
    <w:rsid w:val="00153254"/>
    <w:rsid w:val="00166439"/>
    <w:rsid w:val="00167450"/>
    <w:rsid w:val="0018574A"/>
    <w:rsid w:val="001907DB"/>
    <w:rsid w:val="00191A03"/>
    <w:rsid w:val="001A36AE"/>
    <w:rsid w:val="001A54EA"/>
    <w:rsid w:val="001A75B3"/>
    <w:rsid w:val="001A7FCB"/>
    <w:rsid w:val="001B11C3"/>
    <w:rsid w:val="001B3D5F"/>
    <w:rsid w:val="001B53D8"/>
    <w:rsid w:val="001C3386"/>
    <w:rsid w:val="001C5C20"/>
    <w:rsid w:val="001C6798"/>
    <w:rsid w:val="001C6967"/>
    <w:rsid w:val="001C7429"/>
    <w:rsid w:val="001C7F68"/>
    <w:rsid w:val="001D0A84"/>
    <w:rsid w:val="001D1907"/>
    <w:rsid w:val="001D2DF9"/>
    <w:rsid w:val="001D6870"/>
    <w:rsid w:val="001E4524"/>
    <w:rsid w:val="001E4886"/>
    <w:rsid w:val="001E498C"/>
    <w:rsid w:val="001F4962"/>
    <w:rsid w:val="00206845"/>
    <w:rsid w:val="0021028A"/>
    <w:rsid w:val="0021629D"/>
    <w:rsid w:val="00216572"/>
    <w:rsid w:val="00221307"/>
    <w:rsid w:val="00224B98"/>
    <w:rsid w:val="0022529B"/>
    <w:rsid w:val="002255F8"/>
    <w:rsid w:val="002272F1"/>
    <w:rsid w:val="00227C21"/>
    <w:rsid w:val="002327D1"/>
    <w:rsid w:val="002328EA"/>
    <w:rsid w:val="0023331D"/>
    <w:rsid w:val="002400FB"/>
    <w:rsid w:val="00240FDC"/>
    <w:rsid w:val="0024386B"/>
    <w:rsid w:val="00247F86"/>
    <w:rsid w:val="00250A85"/>
    <w:rsid w:val="002518D2"/>
    <w:rsid w:val="00252BC0"/>
    <w:rsid w:val="0026393F"/>
    <w:rsid w:val="002726A7"/>
    <w:rsid w:val="00275F72"/>
    <w:rsid w:val="002809C2"/>
    <w:rsid w:val="00283239"/>
    <w:rsid w:val="00284D03"/>
    <w:rsid w:val="002964C5"/>
    <w:rsid w:val="002A569D"/>
    <w:rsid w:val="002A69FD"/>
    <w:rsid w:val="002A72C5"/>
    <w:rsid w:val="002B1CB9"/>
    <w:rsid w:val="002C47BF"/>
    <w:rsid w:val="002D36B3"/>
    <w:rsid w:val="002D531A"/>
    <w:rsid w:val="002D6EE8"/>
    <w:rsid w:val="002F1B22"/>
    <w:rsid w:val="00304AFC"/>
    <w:rsid w:val="0030663C"/>
    <w:rsid w:val="0030716C"/>
    <w:rsid w:val="0031549D"/>
    <w:rsid w:val="003275E9"/>
    <w:rsid w:val="003279AE"/>
    <w:rsid w:val="00331D93"/>
    <w:rsid w:val="00335D35"/>
    <w:rsid w:val="00336178"/>
    <w:rsid w:val="00336963"/>
    <w:rsid w:val="00341C9B"/>
    <w:rsid w:val="00344E78"/>
    <w:rsid w:val="003478B0"/>
    <w:rsid w:val="003518D6"/>
    <w:rsid w:val="003527B0"/>
    <w:rsid w:val="00360E54"/>
    <w:rsid w:val="0036179B"/>
    <w:rsid w:val="00364386"/>
    <w:rsid w:val="0036609A"/>
    <w:rsid w:val="00374B60"/>
    <w:rsid w:val="00377564"/>
    <w:rsid w:val="00390BF9"/>
    <w:rsid w:val="00397351"/>
    <w:rsid w:val="00397B89"/>
    <w:rsid w:val="003A1AF8"/>
    <w:rsid w:val="003A4F14"/>
    <w:rsid w:val="003A625C"/>
    <w:rsid w:val="003A7AF7"/>
    <w:rsid w:val="003B3D84"/>
    <w:rsid w:val="003B5A92"/>
    <w:rsid w:val="003B5B0F"/>
    <w:rsid w:val="003C05C0"/>
    <w:rsid w:val="003C0713"/>
    <w:rsid w:val="003C0F9A"/>
    <w:rsid w:val="003C369F"/>
    <w:rsid w:val="003C36D1"/>
    <w:rsid w:val="003C4322"/>
    <w:rsid w:val="003D6510"/>
    <w:rsid w:val="003D7919"/>
    <w:rsid w:val="003E4E6D"/>
    <w:rsid w:val="003F120A"/>
    <w:rsid w:val="003F597A"/>
    <w:rsid w:val="00401FA7"/>
    <w:rsid w:val="00406679"/>
    <w:rsid w:val="0040679B"/>
    <w:rsid w:val="00410C33"/>
    <w:rsid w:val="00410CFE"/>
    <w:rsid w:val="00413599"/>
    <w:rsid w:val="00413BD8"/>
    <w:rsid w:val="00413C88"/>
    <w:rsid w:val="00430777"/>
    <w:rsid w:val="004356F6"/>
    <w:rsid w:val="00444CCB"/>
    <w:rsid w:val="00460923"/>
    <w:rsid w:val="004709D7"/>
    <w:rsid w:val="00472EA4"/>
    <w:rsid w:val="00477D3F"/>
    <w:rsid w:val="00482955"/>
    <w:rsid w:val="004862AD"/>
    <w:rsid w:val="0049216A"/>
    <w:rsid w:val="004946F5"/>
    <w:rsid w:val="00494FC7"/>
    <w:rsid w:val="004A1C19"/>
    <w:rsid w:val="004B03E6"/>
    <w:rsid w:val="004B5A41"/>
    <w:rsid w:val="004B5F60"/>
    <w:rsid w:val="004B66B6"/>
    <w:rsid w:val="004C1364"/>
    <w:rsid w:val="004D1159"/>
    <w:rsid w:val="004D1739"/>
    <w:rsid w:val="004D1DB8"/>
    <w:rsid w:val="004D30FB"/>
    <w:rsid w:val="004D3A23"/>
    <w:rsid w:val="004D61C2"/>
    <w:rsid w:val="004D649F"/>
    <w:rsid w:val="004E54ED"/>
    <w:rsid w:val="004F35BF"/>
    <w:rsid w:val="004F4E9B"/>
    <w:rsid w:val="004F55E7"/>
    <w:rsid w:val="00505A86"/>
    <w:rsid w:val="00513485"/>
    <w:rsid w:val="005135A0"/>
    <w:rsid w:val="00515E7A"/>
    <w:rsid w:val="00522166"/>
    <w:rsid w:val="00524AA0"/>
    <w:rsid w:val="005254EF"/>
    <w:rsid w:val="005261CC"/>
    <w:rsid w:val="005276B0"/>
    <w:rsid w:val="005353FF"/>
    <w:rsid w:val="00535800"/>
    <w:rsid w:val="0054509F"/>
    <w:rsid w:val="005534FE"/>
    <w:rsid w:val="005579F7"/>
    <w:rsid w:val="005616F5"/>
    <w:rsid w:val="0057251E"/>
    <w:rsid w:val="005808DC"/>
    <w:rsid w:val="0058125F"/>
    <w:rsid w:val="005828F2"/>
    <w:rsid w:val="005845FA"/>
    <w:rsid w:val="005912A7"/>
    <w:rsid w:val="00592783"/>
    <w:rsid w:val="00595911"/>
    <w:rsid w:val="005A27E0"/>
    <w:rsid w:val="005A3A0A"/>
    <w:rsid w:val="005A3F53"/>
    <w:rsid w:val="005B5CDA"/>
    <w:rsid w:val="005C6A71"/>
    <w:rsid w:val="005D1B33"/>
    <w:rsid w:val="005D289F"/>
    <w:rsid w:val="005D566F"/>
    <w:rsid w:val="005D65F2"/>
    <w:rsid w:val="005D68B7"/>
    <w:rsid w:val="005D6A33"/>
    <w:rsid w:val="005E47D8"/>
    <w:rsid w:val="005F2B8F"/>
    <w:rsid w:val="005F3CB0"/>
    <w:rsid w:val="005F46B2"/>
    <w:rsid w:val="005F5AD0"/>
    <w:rsid w:val="005F66EA"/>
    <w:rsid w:val="00600EB1"/>
    <w:rsid w:val="006049C7"/>
    <w:rsid w:val="00605564"/>
    <w:rsid w:val="00607509"/>
    <w:rsid w:val="006077DF"/>
    <w:rsid w:val="00607B48"/>
    <w:rsid w:val="006101F8"/>
    <w:rsid w:val="00621356"/>
    <w:rsid w:val="006346D3"/>
    <w:rsid w:val="00635CA8"/>
    <w:rsid w:val="006366D3"/>
    <w:rsid w:val="00636F7E"/>
    <w:rsid w:val="00650352"/>
    <w:rsid w:val="006553EB"/>
    <w:rsid w:val="00657507"/>
    <w:rsid w:val="0066090B"/>
    <w:rsid w:val="0066126B"/>
    <w:rsid w:val="00664215"/>
    <w:rsid w:val="00676744"/>
    <w:rsid w:val="00680D31"/>
    <w:rsid w:val="006822E9"/>
    <w:rsid w:val="00683778"/>
    <w:rsid w:val="00686587"/>
    <w:rsid w:val="006874D5"/>
    <w:rsid w:val="006875F7"/>
    <w:rsid w:val="00687B24"/>
    <w:rsid w:val="00687CB8"/>
    <w:rsid w:val="0069721F"/>
    <w:rsid w:val="006A18ED"/>
    <w:rsid w:val="006A4F7B"/>
    <w:rsid w:val="006A78BC"/>
    <w:rsid w:val="006A7B3B"/>
    <w:rsid w:val="006B1895"/>
    <w:rsid w:val="006B3074"/>
    <w:rsid w:val="006B34E4"/>
    <w:rsid w:val="006C19D3"/>
    <w:rsid w:val="006C6363"/>
    <w:rsid w:val="006E1CE1"/>
    <w:rsid w:val="006E2C0E"/>
    <w:rsid w:val="006E2CC9"/>
    <w:rsid w:val="006E3BFE"/>
    <w:rsid w:val="006E3C58"/>
    <w:rsid w:val="006E4DC3"/>
    <w:rsid w:val="006F3473"/>
    <w:rsid w:val="006F7060"/>
    <w:rsid w:val="00700FCC"/>
    <w:rsid w:val="0070360E"/>
    <w:rsid w:val="00705A4F"/>
    <w:rsid w:val="00706921"/>
    <w:rsid w:val="00714B7B"/>
    <w:rsid w:val="007258B7"/>
    <w:rsid w:val="00737CD2"/>
    <w:rsid w:val="00742349"/>
    <w:rsid w:val="00743129"/>
    <w:rsid w:val="007512D6"/>
    <w:rsid w:val="00755388"/>
    <w:rsid w:val="0075692C"/>
    <w:rsid w:val="00766AB4"/>
    <w:rsid w:val="00772508"/>
    <w:rsid w:val="00776EC4"/>
    <w:rsid w:val="00777A16"/>
    <w:rsid w:val="0078093F"/>
    <w:rsid w:val="00785EEC"/>
    <w:rsid w:val="007867C6"/>
    <w:rsid w:val="00787ACD"/>
    <w:rsid w:val="00787CF0"/>
    <w:rsid w:val="00791421"/>
    <w:rsid w:val="00791F9C"/>
    <w:rsid w:val="007931E3"/>
    <w:rsid w:val="007962F0"/>
    <w:rsid w:val="007A0A74"/>
    <w:rsid w:val="007A1026"/>
    <w:rsid w:val="007B28FB"/>
    <w:rsid w:val="007C0B6D"/>
    <w:rsid w:val="007C2EB9"/>
    <w:rsid w:val="007C57C4"/>
    <w:rsid w:val="007C644A"/>
    <w:rsid w:val="007D0606"/>
    <w:rsid w:val="007D4AA1"/>
    <w:rsid w:val="007D5A9F"/>
    <w:rsid w:val="007E08D1"/>
    <w:rsid w:val="007F4323"/>
    <w:rsid w:val="0081006A"/>
    <w:rsid w:val="00811B06"/>
    <w:rsid w:val="00813359"/>
    <w:rsid w:val="00814180"/>
    <w:rsid w:val="00820934"/>
    <w:rsid w:val="00823BE5"/>
    <w:rsid w:val="00823F04"/>
    <w:rsid w:val="00824FF3"/>
    <w:rsid w:val="008252F4"/>
    <w:rsid w:val="00826C55"/>
    <w:rsid w:val="00827F1D"/>
    <w:rsid w:val="00840580"/>
    <w:rsid w:val="008413BA"/>
    <w:rsid w:val="00847A2F"/>
    <w:rsid w:val="0085056F"/>
    <w:rsid w:val="00852890"/>
    <w:rsid w:val="0085456A"/>
    <w:rsid w:val="0085536D"/>
    <w:rsid w:val="008567BA"/>
    <w:rsid w:val="008620E3"/>
    <w:rsid w:val="00862ACC"/>
    <w:rsid w:val="00866F36"/>
    <w:rsid w:val="00867851"/>
    <w:rsid w:val="0087448A"/>
    <w:rsid w:val="008751F2"/>
    <w:rsid w:val="00884F94"/>
    <w:rsid w:val="008861CD"/>
    <w:rsid w:val="008868C8"/>
    <w:rsid w:val="008915D2"/>
    <w:rsid w:val="00896BA7"/>
    <w:rsid w:val="00896ECA"/>
    <w:rsid w:val="00897E7D"/>
    <w:rsid w:val="008A4DC0"/>
    <w:rsid w:val="008A61B8"/>
    <w:rsid w:val="008B132B"/>
    <w:rsid w:val="008B448A"/>
    <w:rsid w:val="008C00BB"/>
    <w:rsid w:val="008C0532"/>
    <w:rsid w:val="008C0C15"/>
    <w:rsid w:val="008C400F"/>
    <w:rsid w:val="008C5A8A"/>
    <w:rsid w:val="008C7506"/>
    <w:rsid w:val="008D2B0D"/>
    <w:rsid w:val="008E341F"/>
    <w:rsid w:val="008E4B0E"/>
    <w:rsid w:val="008F059A"/>
    <w:rsid w:val="008F0794"/>
    <w:rsid w:val="008F4C7C"/>
    <w:rsid w:val="008F51C7"/>
    <w:rsid w:val="008F5957"/>
    <w:rsid w:val="008F5BCA"/>
    <w:rsid w:val="009007CC"/>
    <w:rsid w:val="0090305D"/>
    <w:rsid w:val="00904132"/>
    <w:rsid w:val="00904F07"/>
    <w:rsid w:val="009074C9"/>
    <w:rsid w:val="00910ED4"/>
    <w:rsid w:val="00912A9A"/>
    <w:rsid w:val="00917D55"/>
    <w:rsid w:val="00922A13"/>
    <w:rsid w:val="00931497"/>
    <w:rsid w:val="00932C12"/>
    <w:rsid w:val="00937C1C"/>
    <w:rsid w:val="009415D9"/>
    <w:rsid w:val="00942D60"/>
    <w:rsid w:val="00943961"/>
    <w:rsid w:val="009459A4"/>
    <w:rsid w:val="00945E98"/>
    <w:rsid w:val="0094695B"/>
    <w:rsid w:val="00955D1C"/>
    <w:rsid w:val="00977D66"/>
    <w:rsid w:val="009800BE"/>
    <w:rsid w:val="009813ED"/>
    <w:rsid w:val="00986620"/>
    <w:rsid w:val="00992B11"/>
    <w:rsid w:val="009933CE"/>
    <w:rsid w:val="009945FB"/>
    <w:rsid w:val="00994BAD"/>
    <w:rsid w:val="009A2E8A"/>
    <w:rsid w:val="009A445E"/>
    <w:rsid w:val="009B1B0F"/>
    <w:rsid w:val="009B4157"/>
    <w:rsid w:val="009C0339"/>
    <w:rsid w:val="009C2ED9"/>
    <w:rsid w:val="009C3202"/>
    <w:rsid w:val="009C3CC9"/>
    <w:rsid w:val="009C6E1F"/>
    <w:rsid w:val="009D65CE"/>
    <w:rsid w:val="009D7207"/>
    <w:rsid w:val="009D7D03"/>
    <w:rsid w:val="009E3006"/>
    <w:rsid w:val="009E7B08"/>
    <w:rsid w:val="009F431F"/>
    <w:rsid w:val="009F6A1F"/>
    <w:rsid w:val="009F7BD1"/>
    <w:rsid w:val="00A00E16"/>
    <w:rsid w:val="00A04E63"/>
    <w:rsid w:val="00A05763"/>
    <w:rsid w:val="00A10EB7"/>
    <w:rsid w:val="00A1124D"/>
    <w:rsid w:val="00A118DB"/>
    <w:rsid w:val="00A13B04"/>
    <w:rsid w:val="00A13F09"/>
    <w:rsid w:val="00A2203C"/>
    <w:rsid w:val="00A27D54"/>
    <w:rsid w:val="00A3628A"/>
    <w:rsid w:val="00A40C06"/>
    <w:rsid w:val="00A435EE"/>
    <w:rsid w:val="00A52E0D"/>
    <w:rsid w:val="00A57F2D"/>
    <w:rsid w:val="00A7029F"/>
    <w:rsid w:val="00A70BF2"/>
    <w:rsid w:val="00A7516A"/>
    <w:rsid w:val="00A7567C"/>
    <w:rsid w:val="00A80C3D"/>
    <w:rsid w:val="00A838DA"/>
    <w:rsid w:val="00A873A3"/>
    <w:rsid w:val="00A93815"/>
    <w:rsid w:val="00AC1607"/>
    <w:rsid w:val="00AC265D"/>
    <w:rsid w:val="00AD24E0"/>
    <w:rsid w:val="00AD373F"/>
    <w:rsid w:val="00AD4AB4"/>
    <w:rsid w:val="00AD4E76"/>
    <w:rsid w:val="00AE403C"/>
    <w:rsid w:val="00AE6DC8"/>
    <w:rsid w:val="00AF2A05"/>
    <w:rsid w:val="00AF3698"/>
    <w:rsid w:val="00AF763C"/>
    <w:rsid w:val="00AF7BD6"/>
    <w:rsid w:val="00B05ED6"/>
    <w:rsid w:val="00B0759F"/>
    <w:rsid w:val="00B1355D"/>
    <w:rsid w:val="00B155B8"/>
    <w:rsid w:val="00B166C7"/>
    <w:rsid w:val="00B17ACF"/>
    <w:rsid w:val="00B23B50"/>
    <w:rsid w:val="00B23C5B"/>
    <w:rsid w:val="00B26E6E"/>
    <w:rsid w:val="00B30953"/>
    <w:rsid w:val="00B30958"/>
    <w:rsid w:val="00B3257A"/>
    <w:rsid w:val="00B35749"/>
    <w:rsid w:val="00B366EF"/>
    <w:rsid w:val="00B40AD5"/>
    <w:rsid w:val="00B41972"/>
    <w:rsid w:val="00B54C89"/>
    <w:rsid w:val="00B56529"/>
    <w:rsid w:val="00B57280"/>
    <w:rsid w:val="00B57513"/>
    <w:rsid w:val="00B62369"/>
    <w:rsid w:val="00B64C34"/>
    <w:rsid w:val="00B64F49"/>
    <w:rsid w:val="00B71481"/>
    <w:rsid w:val="00B75AF1"/>
    <w:rsid w:val="00B77E91"/>
    <w:rsid w:val="00B8005C"/>
    <w:rsid w:val="00B85380"/>
    <w:rsid w:val="00B9028A"/>
    <w:rsid w:val="00B966C0"/>
    <w:rsid w:val="00BA2BA3"/>
    <w:rsid w:val="00BB656B"/>
    <w:rsid w:val="00BB65AD"/>
    <w:rsid w:val="00BC33D4"/>
    <w:rsid w:val="00BC44B2"/>
    <w:rsid w:val="00BC798B"/>
    <w:rsid w:val="00BD3A80"/>
    <w:rsid w:val="00BD524E"/>
    <w:rsid w:val="00BD5776"/>
    <w:rsid w:val="00BD7253"/>
    <w:rsid w:val="00BE05BF"/>
    <w:rsid w:val="00BF1A7C"/>
    <w:rsid w:val="00BF1B2B"/>
    <w:rsid w:val="00BF4F77"/>
    <w:rsid w:val="00BF7687"/>
    <w:rsid w:val="00C032F9"/>
    <w:rsid w:val="00C06840"/>
    <w:rsid w:val="00C07EF1"/>
    <w:rsid w:val="00C109E7"/>
    <w:rsid w:val="00C17E0C"/>
    <w:rsid w:val="00C2378E"/>
    <w:rsid w:val="00C25636"/>
    <w:rsid w:val="00C26DC6"/>
    <w:rsid w:val="00C27612"/>
    <w:rsid w:val="00C30D90"/>
    <w:rsid w:val="00C31952"/>
    <w:rsid w:val="00C41760"/>
    <w:rsid w:val="00C436FC"/>
    <w:rsid w:val="00C53CAF"/>
    <w:rsid w:val="00C5556E"/>
    <w:rsid w:val="00C57240"/>
    <w:rsid w:val="00C611FA"/>
    <w:rsid w:val="00C642C2"/>
    <w:rsid w:val="00C64EF6"/>
    <w:rsid w:val="00C71806"/>
    <w:rsid w:val="00C74D38"/>
    <w:rsid w:val="00C75D9E"/>
    <w:rsid w:val="00C82FF6"/>
    <w:rsid w:val="00C83732"/>
    <w:rsid w:val="00C85E83"/>
    <w:rsid w:val="00C875FB"/>
    <w:rsid w:val="00C91962"/>
    <w:rsid w:val="00C92C17"/>
    <w:rsid w:val="00C95C6B"/>
    <w:rsid w:val="00C967CB"/>
    <w:rsid w:val="00CA599A"/>
    <w:rsid w:val="00CB0334"/>
    <w:rsid w:val="00CB03A7"/>
    <w:rsid w:val="00CB0528"/>
    <w:rsid w:val="00CB0537"/>
    <w:rsid w:val="00CB25CC"/>
    <w:rsid w:val="00CB48E5"/>
    <w:rsid w:val="00CB4EFC"/>
    <w:rsid w:val="00CB6109"/>
    <w:rsid w:val="00CB62F3"/>
    <w:rsid w:val="00CC1382"/>
    <w:rsid w:val="00CC5335"/>
    <w:rsid w:val="00CC7012"/>
    <w:rsid w:val="00CC7FCD"/>
    <w:rsid w:val="00CD2AAE"/>
    <w:rsid w:val="00CD52E9"/>
    <w:rsid w:val="00CE2502"/>
    <w:rsid w:val="00CE26AF"/>
    <w:rsid w:val="00CF0C19"/>
    <w:rsid w:val="00D00395"/>
    <w:rsid w:val="00D00F78"/>
    <w:rsid w:val="00D0140A"/>
    <w:rsid w:val="00D02862"/>
    <w:rsid w:val="00D06A27"/>
    <w:rsid w:val="00D11B67"/>
    <w:rsid w:val="00D32B24"/>
    <w:rsid w:val="00D34ACA"/>
    <w:rsid w:val="00D37C2C"/>
    <w:rsid w:val="00D46DF2"/>
    <w:rsid w:val="00D60A78"/>
    <w:rsid w:val="00D637F5"/>
    <w:rsid w:val="00D64031"/>
    <w:rsid w:val="00D66878"/>
    <w:rsid w:val="00D7068E"/>
    <w:rsid w:val="00D71E2B"/>
    <w:rsid w:val="00D74429"/>
    <w:rsid w:val="00D80D15"/>
    <w:rsid w:val="00D83E78"/>
    <w:rsid w:val="00D860AE"/>
    <w:rsid w:val="00D87C01"/>
    <w:rsid w:val="00D92042"/>
    <w:rsid w:val="00D93087"/>
    <w:rsid w:val="00D94A9A"/>
    <w:rsid w:val="00D96137"/>
    <w:rsid w:val="00D96E14"/>
    <w:rsid w:val="00DA037A"/>
    <w:rsid w:val="00DA1910"/>
    <w:rsid w:val="00DA5BF2"/>
    <w:rsid w:val="00DA6A9E"/>
    <w:rsid w:val="00DB3AF3"/>
    <w:rsid w:val="00DD2522"/>
    <w:rsid w:val="00DD2F37"/>
    <w:rsid w:val="00DD4C6A"/>
    <w:rsid w:val="00DD7A3E"/>
    <w:rsid w:val="00DD7AF5"/>
    <w:rsid w:val="00DE0A24"/>
    <w:rsid w:val="00DE2A82"/>
    <w:rsid w:val="00DE4CE8"/>
    <w:rsid w:val="00DE6B52"/>
    <w:rsid w:val="00DF224A"/>
    <w:rsid w:val="00DF62D6"/>
    <w:rsid w:val="00E00443"/>
    <w:rsid w:val="00E037B8"/>
    <w:rsid w:val="00E102A8"/>
    <w:rsid w:val="00E11CA3"/>
    <w:rsid w:val="00E15AB1"/>
    <w:rsid w:val="00E175D2"/>
    <w:rsid w:val="00E17BAE"/>
    <w:rsid w:val="00E20B0B"/>
    <w:rsid w:val="00E22832"/>
    <w:rsid w:val="00E23CE2"/>
    <w:rsid w:val="00E408B5"/>
    <w:rsid w:val="00E415F7"/>
    <w:rsid w:val="00E43316"/>
    <w:rsid w:val="00E44E36"/>
    <w:rsid w:val="00E62A28"/>
    <w:rsid w:val="00E71B70"/>
    <w:rsid w:val="00E76BA4"/>
    <w:rsid w:val="00E808CF"/>
    <w:rsid w:val="00E80C49"/>
    <w:rsid w:val="00E81699"/>
    <w:rsid w:val="00E81799"/>
    <w:rsid w:val="00E95953"/>
    <w:rsid w:val="00E97DBA"/>
    <w:rsid w:val="00EA0345"/>
    <w:rsid w:val="00EA215A"/>
    <w:rsid w:val="00EA527E"/>
    <w:rsid w:val="00EA5CB9"/>
    <w:rsid w:val="00EB2464"/>
    <w:rsid w:val="00EB303B"/>
    <w:rsid w:val="00EB5C8F"/>
    <w:rsid w:val="00EC38B0"/>
    <w:rsid w:val="00ED40C1"/>
    <w:rsid w:val="00ED4937"/>
    <w:rsid w:val="00EE00EE"/>
    <w:rsid w:val="00EE37B1"/>
    <w:rsid w:val="00EE50E0"/>
    <w:rsid w:val="00EF2E44"/>
    <w:rsid w:val="00EF335E"/>
    <w:rsid w:val="00EF5225"/>
    <w:rsid w:val="00F01C78"/>
    <w:rsid w:val="00F14D0D"/>
    <w:rsid w:val="00F1601F"/>
    <w:rsid w:val="00F16453"/>
    <w:rsid w:val="00F16B19"/>
    <w:rsid w:val="00F176E2"/>
    <w:rsid w:val="00F21ACC"/>
    <w:rsid w:val="00F30523"/>
    <w:rsid w:val="00F32941"/>
    <w:rsid w:val="00F34EAC"/>
    <w:rsid w:val="00F3504B"/>
    <w:rsid w:val="00F35104"/>
    <w:rsid w:val="00F3676B"/>
    <w:rsid w:val="00F36F1D"/>
    <w:rsid w:val="00F60950"/>
    <w:rsid w:val="00F64B55"/>
    <w:rsid w:val="00F66AD2"/>
    <w:rsid w:val="00F67874"/>
    <w:rsid w:val="00F7144E"/>
    <w:rsid w:val="00F7405C"/>
    <w:rsid w:val="00F7565E"/>
    <w:rsid w:val="00F75D77"/>
    <w:rsid w:val="00F80DD4"/>
    <w:rsid w:val="00F81656"/>
    <w:rsid w:val="00F8361E"/>
    <w:rsid w:val="00F83797"/>
    <w:rsid w:val="00F926A1"/>
    <w:rsid w:val="00F93034"/>
    <w:rsid w:val="00F948C5"/>
    <w:rsid w:val="00F96445"/>
    <w:rsid w:val="00F977D0"/>
    <w:rsid w:val="00FA2622"/>
    <w:rsid w:val="00FA268E"/>
    <w:rsid w:val="00FA2846"/>
    <w:rsid w:val="00FA2AB3"/>
    <w:rsid w:val="00FA6DDA"/>
    <w:rsid w:val="00FA73E0"/>
    <w:rsid w:val="00FB461C"/>
    <w:rsid w:val="00FB60BE"/>
    <w:rsid w:val="00FB754D"/>
    <w:rsid w:val="00FC1279"/>
    <w:rsid w:val="00FC29B3"/>
    <w:rsid w:val="00FC42D3"/>
    <w:rsid w:val="00FD160B"/>
    <w:rsid w:val="00FD51D8"/>
    <w:rsid w:val="00FD69F7"/>
    <w:rsid w:val="00FE1860"/>
    <w:rsid w:val="00FE2E99"/>
    <w:rsid w:val="00FE3C49"/>
    <w:rsid w:val="00FE3F5D"/>
    <w:rsid w:val="00FE66F7"/>
    <w:rsid w:val="00FF0A88"/>
    <w:rsid w:val="00FF1768"/>
    <w:rsid w:val="00FF2823"/>
    <w:rsid w:val="00FF7325"/>
    <w:rsid w:val="037F093F"/>
    <w:rsid w:val="05BB783A"/>
    <w:rsid w:val="11F4589D"/>
    <w:rsid w:val="173D0D5B"/>
    <w:rsid w:val="17E63AE9"/>
    <w:rsid w:val="276D6F8F"/>
    <w:rsid w:val="279A243A"/>
    <w:rsid w:val="2D121613"/>
    <w:rsid w:val="2FF41F84"/>
    <w:rsid w:val="326F7A99"/>
    <w:rsid w:val="33131907"/>
    <w:rsid w:val="3567178B"/>
    <w:rsid w:val="356D4ED0"/>
    <w:rsid w:val="35C1241C"/>
    <w:rsid w:val="3D67168D"/>
    <w:rsid w:val="3E0F6243"/>
    <w:rsid w:val="410E50C1"/>
    <w:rsid w:val="4B3F0837"/>
    <w:rsid w:val="4C0B723F"/>
    <w:rsid w:val="4C792EAB"/>
    <w:rsid w:val="4EF7105F"/>
    <w:rsid w:val="51F53155"/>
    <w:rsid w:val="55806C32"/>
    <w:rsid w:val="607C1BC3"/>
    <w:rsid w:val="626B444D"/>
    <w:rsid w:val="64AE6777"/>
    <w:rsid w:val="687E207D"/>
    <w:rsid w:val="69AA0433"/>
    <w:rsid w:val="7AE61ABF"/>
    <w:rsid w:val="7DC207DC"/>
    <w:rsid w:val="7DCE6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widowControl/>
      <w:spacing w:before="340" w:after="330" w:line="578" w:lineRule="auto"/>
      <w:jc w:val="left"/>
      <w:outlineLvl w:val="0"/>
    </w:pPr>
    <w:rPr>
      <w:b/>
      <w:kern w:val="44"/>
      <w:sz w:val="44"/>
      <w:szCs w:val="20"/>
    </w:rPr>
  </w:style>
  <w:style w:type="paragraph" w:styleId="4">
    <w:name w:val="heading 2"/>
    <w:basedOn w:val="1"/>
    <w:next w:val="1"/>
    <w:link w:val="2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link w:val="24"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6">
    <w:name w:val="heading 4"/>
    <w:basedOn w:val="1"/>
    <w:next w:val="1"/>
    <w:link w:val="26"/>
    <w:unhideWhenUsed/>
    <w:qFormat/>
    <w:uiPriority w:val="0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7">
    <w:name w:val="heading 5"/>
    <w:basedOn w:val="1"/>
    <w:next w:val="1"/>
    <w:link w:val="27"/>
    <w:unhideWhenUsed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7">
    <w:name w:val="Default Paragraph Font"/>
    <w:semiHidden/>
    <w:unhideWhenUsed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首行缩进:  2 字符"/>
    <w:basedOn w:val="1"/>
    <w:qFormat/>
    <w:uiPriority w:val="99"/>
    <w:pPr>
      <w:autoSpaceDE w:val="0"/>
      <w:autoSpaceDN w:val="0"/>
      <w:spacing w:line="360" w:lineRule="auto"/>
      <w:ind w:firstLine="480" w:firstLineChars="200"/>
      <w:jc w:val="left"/>
    </w:pPr>
    <w:rPr>
      <w:rFonts w:ascii="宋体" w:hAnsi="宋体" w:eastAsia="宋体" w:cs="宋体"/>
      <w:color w:val="000000"/>
      <w:kern w:val="0"/>
      <w:sz w:val="24"/>
      <w:szCs w:val="20"/>
      <w:lang w:val="zh-CN" w:bidi="zh-CN"/>
    </w:rPr>
  </w:style>
  <w:style w:type="paragraph" w:styleId="8">
    <w:name w:val="Body Text"/>
    <w:basedOn w:val="1"/>
    <w:qFormat/>
    <w:uiPriority w:val="99"/>
    <w:pPr>
      <w:spacing w:after="120"/>
    </w:pPr>
  </w:style>
  <w:style w:type="paragraph" w:styleId="9">
    <w:name w:val="Date"/>
    <w:basedOn w:val="1"/>
    <w:next w:val="1"/>
    <w:qFormat/>
    <w:uiPriority w:val="0"/>
    <w:pPr>
      <w:ind w:left="100" w:leftChars="2500"/>
    </w:pPr>
    <w:rPr>
      <w:sz w:val="44"/>
      <w:szCs w:val="44"/>
      <w:lang w:val="zh-CN"/>
    </w:rPr>
  </w:style>
  <w:style w:type="paragraph" w:styleId="10">
    <w:name w:val="Balloon Text"/>
    <w:basedOn w:val="1"/>
    <w:semiHidden/>
    <w:qFormat/>
    <w:uiPriority w:val="0"/>
    <w:rPr>
      <w:sz w:val="18"/>
      <w:szCs w:val="18"/>
    </w:rPr>
  </w:style>
  <w:style w:type="paragraph" w:styleId="1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Arial"/>
      <w:kern w:val="0"/>
      <w:sz w:val="24"/>
    </w:rPr>
  </w:style>
  <w:style w:type="paragraph" w:styleId="14">
    <w:name w:val="Normal (Web)"/>
    <w:basedOn w:val="1"/>
    <w:qFormat/>
    <w:uiPriority w:val="99"/>
    <w:rPr>
      <w:rFonts w:ascii="Calibri" w:hAnsi="Calibri"/>
      <w:sz w:val="24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page number"/>
    <w:basedOn w:val="17"/>
    <w:qFormat/>
    <w:uiPriority w:val="0"/>
  </w:style>
  <w:style w:type="character" w:styleId="19">
    <w:name w:val="FollowedHyperlink"/>
    <w:qFormat/>
    <w:uiPriority w:val="0"/>
    <w:rPr>
      <w:color w:val="800080"/>
      <w:u w:val="single"/>
    </w:rPr>
  </w:style>
  <w:style w:type="character" w:styleId="20">
    <w:name w:val="Hyperlink"/>
    <w:qFormat/>
    <w:uiPriority w:val="0"/>
    <w:rPr>
      <w:color w:val="0000FF"/>
      <w:u w:val="single"/>
    </w:rPr>
  </w:style>
  <w:style w:type="paragraph" w:styleId="21">
    <w:name w:val="List Paragraph"/>
    <w:basedOn w:val="1"/>
    <w:link w:val="25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2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23">
    <w:name w:val="标题 2 字符"/>
    <w:basedOn w:val="17"/>
    <w:link w:val="4"/>
    <w:qFormat/>
    <w:uiPriority w:val="9"/>
    <w:rPr>
      <w:rFonts w:ascii="Cambria" w:hAnsi="Cambria" w:eastAsia="宋体" w:cs="Times New Roman"/>
      <w:b/>
      <w:bCs/>
      <w:kern w:val="2"/>
      <w:sz w:val="32"/>
      <w:szCs w:val="32"/>
    </w:rPr>
  </w:style>
  <w:style w:type="character" w:customStyle="1" w:styleId="24">
    <w:name w:val="标题 3 字符"/>
    <w:basedOn w:val="17"/>
    <w:link w:val="5"/>
    <w:qFormat/>
    <w:uiPriority w:val="0"/>
    <w:rPr>
      <w:b/>
      <w:bCs/>
      <w:kern w:val="2"/>
      <w:sz w:val="32"/>
      <w:szCs w:val="32"/>
    </w:rPr>
  </w:style>
  <w:style w:type="character" w:customStyle="1" w:styleId="25">
    <w:name w:val="列表段落 字符"/>
    <w:link w:val="21"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26">
    <w:name w:val="标题 4 字符"/>
    <w:basedOn w:val="17"/>
    <w:link w:val="6"/>
    <w:qFormat/>
    <w:uiPriority w:val="0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character" w:customStyle="1" w:styleId="27">
    <w:name w:val="标题 5 字符"/>
    <w:basedOn w:val="17"/>
    <w:link w:val="7"/>
    <w:uiPriority w:val="0"/>
    <w:rPr>
      <w:rFonts w:ascii="Times New Roman" w:hAnsi="Times New Roman" w:eastAsia="宋体" w:cs="Times New Roman"/>
      <w:b/>
      <w:bCs/>
      <w:kern w:val="2"/>
      <w:sz w:val="28"/>
      <w:szCs w:val="28"/>
    </w:rPr>
  </w:style>
  <w:style w:type="paragraph" w:customStyle="1" w:styleId="28">
    <w:name w:val="正文 New New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ygk</Company>
  <Pages>4</Pages>
  <Words>878</Words>
  <Characters>911</Characters>
  <Lines>10</Lines>
  <Paragraphs>2</Paragraphs>
  <TotalTime>0</TotalTime>
  <ScaleCrop>false</ScaleCrop>
  <LinksUpToDate>false</LinksUpToDate>
  <CharactersWithSpaces>938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2020-03-05T02:58:00Z</dcterms:created>
  <dc:creator>ygk</dc:creator>
  <cp:lastModifiedBy>冯伟</cp:lastModifiedBy>
  <cp:lastPrinted>2010-07-14T01:42:00Z</cp:lastPrinted>
  <dcterms:modified xsi:type="dcterms:W3CDTF">2022-05-16T08:23:00Z</dcterms:modified>
  <dc:title>浙医一院临床试剂采购</dc:title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356038A60EBB46868298AE0BBE340F01</vt:lpwstr>
  </property>
  <property fmtid="{D5CDD505-2E9C-101B-9397-08002B2CF9AE}" pid="4" name="commondata">
    <vt:lpwstr>eyJoZGlkIjoiOTc3MDY2NmRmZTA1ZDliMTI1ZTEyNWEzNTA4OGQ5MTEifQ==</vt:lpwstr>
  </property>
</Properties>
</file>