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s>
        <w:autoSpaceDE w:val="0"/>
        <w:autoSpaceDN w:val="0"/>
        <w:adjustRightInd w:val="0"/>
        <w:spacing w:line="360" w:lineRule="auto"/>
        <w:ind w:right="25"/>
        <w:jc w:val="center"/>
        <w:rPr>
          <w:rFonts w:hint="eastAsia" w:ascii="宋体" w:hAnsi="宋体" w:eastAsia="宋体"/>
          <w:b/>
          <w:color w:val="auto"/>
          <w:sz w:val="44"/>
          <w:szCs w:val="44"/>
          <w:lang w:eastAsia="zh-CN"/>
        </w:rPr>
      </w:pPr>
      <w:r>
        <w:rPr>
          <w:rFonts w:hint="eastAsia" w:ascii="宋体" w:hAnsi="宋体"/>
          <w:b/>
          <w:color w:val="auto"/>
          <w:sz w:val="44"/>
          <w:szCs w:val="44"/>
          <w:lang w:eastAsia="zh-CN"/>
        </w:rPr>
        <w:t>项目采购需求编制指南</w:t>
      </w:r>
    </w:p>
    <w:tbl>
      <w:tblPr>
        <w:tblStyle w:val="9"/>
        <w:tblpPr w:leftFromText="180" w:rightFromText="180" w:vertAnchor="text" w:horzAnchor="page" w:tblpX="1498" w:tblpY="12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626"/>
        <w:gridCol w:w="1800"/>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160" w:type="dxa"/>
            <w:vAlign w:val="center"/>
          </w:tcPr>
          <w:p>
            <w:pPr>
              <w:jc w:val="center"/>
              <w:rPr>
                <w:rFonts w:hint="eastAsia" w:ascii="宋体" w:hAnsi="宋体" w:cs="宋体"/>
                <w:bCs/>
                <w:sz w:val="24"/>
              </w:rPr>
            </w:pPr>
            <w:r>
              <w:rPr>
                <w:rFonts w:hint="eastAsia" w:ascii="宋体" w:hAnsi="宋体" w:cs="宋体"/>
                <w:bCs/>
                <w:sz w:val="24"/>
              </w:rPr>
              <w:t>项目名称</w:t>
            </w:r>
          </w:p>
        </w:tc>
        <w:tc>
          <w:tcPr>
            <w:tcW w:w="6879" w:type="dxa"/>
            <w:gridSpan w:val="3"/>
            <w:vAlign w:val="center"/>
          </w:tcPr>
          <w:p>
            <w:pPr>
              <w:rPr>
                <w:rFonts w:hint="default" w:ascii="宋体" w:hAnsi="宋体" w:eastAsia="宋体" w:cs="宋体"/>
                <w:bCs/>
                <w:sz w:val="24"/>
                <w:lang w:val="en-US" w:eastAsia="zh-CN"/>
              </w:rPr>
            </w:pPr>
            <w:r>
              <w:rPr>
                <w:rFonts w:hint="eastAsia" w:ascii="宋体" w:hAnsi="宋体" w:cs="宋体"/>
                <w:bCs/>
                <w:sz w:val="24"/>
                <w:lang w:val="en-US" w:eastAsia="zh-CN"/>
              </w:rPr>
              <w:t>120洗消中心设备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60" w:type="dxa"/>
            <w:vAlign w:val="center"/>
          </w:tcPr>
          <w:p>
            <w:pPr>
              <w:jc w:val="center"/>
              <w:rPr>
                <w:rFonts w:hint="eastAsia" w:ascii="宋体" w:hAnsi="宋体" w:cs="宋体"/>
                <w:bCs/>
                <w:sz w:val="24"/>
              </w:rPr>
            </w:pPr>
            <w:r>
              <w:rPr>
                <w:rFonts w:hint="eastAsia" w:ascii="宋体" w:hAnsi="宋体" w:cs="宋体"/>
                <w:bCs/>
                <w:sz w:val="24"/>
              </w:rPr>
              <w:t>采购单位全称</w:t>
            </w:r>
          </w:p>
        </w:tc>
        <w:tc>
          <w:tcPr>
            <w:tcW w:w="6879" w:type="dxa"/>
            <w:gridSpan w:val="3"/>
            <w:vAlign w:val="center"/>
          </w:tcPr>
          <w:p>
            <w:pPr>
              <w:rPr>
                <w:rFonts w:hint="eastAsia" w:ascii="宋体" w:hAnsi="宋体" w:eastAsia="宋体" w:cs="宋体"/>
                <w:bCs/>
                <w:sz w:val="24"/>
                <w:lang w:eastAsia="zh-CN"/>
              </w:rPr>
            </w:pPr>
            <w:r>
              <w:rPr>
                <w:rFonts w:hint="eastAsia" w:ascii="宋体" w:hAnsi="宋体" w:cs="宋体"/>
                <w:bCs/>
                <w:sz w:val="24"/>
                <w:lang w:eastAsia="zh-CN"/>
              </w:rPr>
              <w:t>仙居县人民医院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60" w:type="dxa"/>
            <w:vAlign w:val="center"/>
          </w:tcPr>
          <w:p>
            <w:pPr>
              <w:jc w:val="center"/>
              <w:rPr>
                <w:rFonts w:hint="eastAsia" w:ascii="宋体" w:hAnsi="宋体" w:cs="宋体"/>
                <w:bCs/>
                <w:sz w:val="24"/>
              </w:rPr>
            </w:pPr>
            <w:r>
              <w:rPr>
                <w:rFonts w:hint="eastAsia" w:ascii="宋体" w:hAnsi="宋体" w:cs="宋体"/>
                <w:bCs/>
                <w:sz w:val="24"/>
              </w:rPr>
              <w:t>采购单位地址</w:t>
            </w:r>
          </w:p>
        </w:tc>
        <w:tc>
          <w:tcPr>
            <w:tcW w:w="6879" w:type="dxa"/>
            <w:gridSpan w:val="3"/>
            <w:vAlign w:val="center"/>
          </w:tcPr>
          <w:p>
            <w:pPr>
              <w:rPr>
                <w:rFonts w:hint="default" w:ascii="宋体" w:hAnsi="宋体" w:eastAsia="宋体" w:cs="宋体"/>
                <w:bCs/>
                <w:sz w:val="24"/>
                <w:lang w:val="en-US" w:eastAsia="zh-CN"/>
              </w:rPr>
            </w:pPr>
            <w:r>
              <w:rPr>
                <w:rFonts w:hint="eastAsia" w:ascii="宋体" w:hAnsi="宋体" w:cs="宋体"/>
                <w:bCs/>
                <w:sz w:val="24"/>
                <w:lang w:eastAsia="zh-CN"/>
              </w:rPr>
              <w:t>浙江省仙居县城北东路</w:t>
            </w:r>
            <w:r>
              <w:rPr>
                <w:rFonts w:hint="eastAsia" w:ascii="宋体" w:hAnsi="宋体" w:cs="宋体"/>
                <w:bCs/>
                <w:sz w:val="24"/>
                <w:lang w:val="en-US" w:eastAsia="zh-CN"/>
              </w:rPr>
              <w:t>53号仙居县人民医院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Merge w:val="restart"/>
            <w:vAlign w:val="center"/>
          </w:tcPr>
          <w:p>
            <w:pPr>
              <w:jc w:val="center"/>
              <w:rPr>
                <w:rFonts w:hint="eastAsia" w:ascii="宋体" w:hAnsi="宋体" w:cs="宋体"/>
                <w:bCs/>
                <w:sz w:val="24"/>
              </w:rPr>
            </w:pPr>
            <w:r>
              <w:rPr>
                <w:rFonts w:hint="eastAsia" w:ascii="宋体" w:hAnsi="宋体" w:cs="宋体"/>
                <w:bCs/>
                <w:sz w:val="24"/>
              </w:rPr>
              <w:t>项目授权经办人</w:t>
            </w:r>
          </w:p>
        </w:tc>
        <w:tc>
          <w:tcPr>
            <w:tcW w:w="2626" w:type="dxa"/>
            <w:vMerge w:val="restart"/>
            <w:vAlign w:val="center"/>
          </w:tcPr>
          <w:p>
            <w:pPr>
              <w:rPr>
                <w:rFonts w:hint="eastAsia" w:ascii="宋体" w:hAnsi="宋体" w:eastAsia="宋体" w:cs="宋体"/>
                <w:bCs/>
                <w:sz w:val="24"/>
                <w:lang w:eastAsia="zh-CN"/>
              </w:rPr>
            </w:pPr>
            <w:r>
              <w:rPr>
                <w:rFonts w:hint="eastAsia" w:ascii="宋体" w:hAnsi="宋体" w:cs="宋体"/>
                <w:bCs/>
                <w:sz w:val="24"/>
                <w:lang w:eastAsia="zh-CN"/>
              </w:rPr>
              <w:t>王云波</w:t>
            </w:r>
          </w:p>
        </w:tc>
        <w:tc>
          <w:tcPr>
            <w:tcW w:w="1800" w:type="dxa"/>
            <w:vAlign w:val="center"/>
          </w:tcPr>
          <w:p>
            <w:pPr>
              <w:jc w:val="center"/>
              <w:rPr>
                <w:rFonts w:hint="eastAsia" w:ascii="宋体" w:hAnsi="宋体" w:cs="宋体"/>
                <w:bCs/>
                <w:sz w:val="24"/>
              </w:rPr>
            </w:pPr>
            <w:r>
              <w:rPr>
                <w:rFonts w:hint="eastAsia" w:ascii="宋体" w:hAnsi="宋体" w:cs="宋体"/>
                <w:bCs/>
                <w:sz w:val="24"/>
              </w:rPr>
              <w:t>手机号码</w:t>
            </w:r>
          </w:p>
        </w:tc>
        <w:tc>
          <w:tcPr>
            <w:tcW w:w="2453" w:type="dxa"/>
            <w:vAlign w:val="center"/>
          </w:tcPr>
          <w:p>
            <w:pPr>
              <w:rPr>
                <w:rFonts w:hint="default" w:ascii="宋体" w:hAnsi="宋体" w:eastAsia="宋体" w:cs="宋体"/>
                <w:bCs/>
                <w:sz w:val="24"/>
                <w:lang w:val="en-US" w:eastAsia="zh-CN"/>
              </w:rPr>
            </w:pPr>
            <w:r>
              <w:rPr>
                <w:rFonts w:hint="eastAsia" w:ascii="宋体" w:hAnsi="宋体" w:cs="宋体"/>
                <w:bCs/>
                <w:sz w:val="24"/>
                <w:lang w:val="en-US" w:eastAsia="zh-CN"/>
              </w:rPr>
              <w:t>13968483131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60" w:type="dxa"/>
            <w:vMerge w:val="continue"/>
            <w:vAlign w:val="center"/>
          </w:tcPr>
          <w:p>
            <w:pPr>
              <w:jc w:val="center"/>
              <w:rPr>
                <w:rFonts w:hint="eastAsia" w:ascii="宋体" w:hAnsi="宋体" w:cs="宋体"/>
                <w:bCs/>
                <w:sz w:val="24"/>
              </w:rPr>
            </w:pPr>
          </w:p>
        </w:tc>
        <w:tc>
          <w:tcPr>
            <w:tcW w:w="2626" w:type="dxa"/>
            <w:vMerge w:val="continue"/>
            <w:vAlign w:val="center"/>
          </w:tcPr>
          <w:p>
            <w:pPr>
              <w:rPr>
                <w:rFonts w:hint="eastAsia" w:ascii="宋体" w:hAnsi="宋体" w:cs="宋体"/>
                <w:bCs/>
                <w:sz w:val="24"/>
              </w:rPr>
            </w:pPr>
          </w:p>
        </w:tc>
        <w:tc>
          <w:tcPr>
            <w:tcW w:w="1800" w:type="dxa"/>
            <w:vAlign w:val="center"/>
          </w:tcPr>
          <w:p>
            <w:pPr>
              <w:jc w:val="center"/>
              <w:rPr>
                <w:rFonts w:hint="eastAsia" w:ascii="宋体" w:hAnsi="宋体" w:cs="宋体"/>
                <w:bCs/>
                <w:sz w:val="24"/>
              </w:rPr>
            </w:pPr>
            <w:r>
              <w:rPr>
                <w:rFonts w:hint="eastAsia" w:ascii="宋体" w:hAnsi="宋体" w:cs="宋体"/>
                <w:bCs/>
                <w:sz w:val="24"/>
              </w:rPr>
              <w:t>办公室电话</w:t>
            </w:r>
          </w:p>
        </w:tc>
        <w:tc>
          <w:tcPr>
            <w:tcW w:w="2453" w:type="dxa"/>
            <w:vAlign w:val="center"/>
          </w:tcPr>
          <w:p>
            <w:pPr>
              <w:rPr>
                <w:rFonts w:hint="default" w:ascii="宋体" w:hAnsi="宋体" w:eastAsia="宋体" w:cs="宋体"/>
                <w:bCs/>
                <w:sz w:val="24"/>
                <w:lang w:val="en-US" w:eastAsia="zh-CN"/>
              </w:rPr>
            </w:pPr>
            <w:r>
              <w:rPr>
                <w:rFonts w:hint="eastAsia" w:ascii="宋体" w:hAnsi="宋体" w:cs="宋体"/>
                <w:bCs/>
                <w:sz w:val="24"/>
                <w:lang w:val="en-US" w:eastAsia="zh-CN"/>
              </w:rPr>
              <w:t>057687776373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160" w:type="dxa"/>
            <w:vAlign w:val="center"/>
          </w:tcPr>
          <w:p>
            <w:pPr>
              <w:jc w:val="center"/>
              <w:rPr>
                <w:rFonts w:hint="eastAsia" w:ascii="宋体" w:hAnsi="宋体" w:cs="宋体"/>
                <w:bCs/>
                <w:sz w:val="24"/>
              </w:rPr>
            </w:pPr>
            <w:r>
              <w:rPr>
                <w:rFonts w:hint="eastAsia" w:ascii="宋体" w:hAnsi="宋体" w:cs="宋体"/>
                <w:bCs/>
                <w:sz w:val="24"/>
              </w:rPr>
              <w:t>单位或授权经办人的往来电子邮箱</w:t>
            </w:r>
          </w:p>
        </w:tc>
        <w:tc>
          <w:tcPr>
            <w:tcW w:w="6879" w:type="dxa"/>
            <w:gridSpan w:val="3"/>
            <w:vAlign w:val="center"/>
          </w:tcPr>
          <w:p>
            <w:pPr>
              <w:rPr>
                <w:rFonts w:hint="default" w:ascii="宋体" w:hAnsi="宋体" w:eastAsia="宋体" w:cs="宋体"/>
                <w:bCs/>
                <w:sz w:val="24"/>
                <w:lang w:val="en-US" w:eastAsia="zh-CN"/>
              </w:rPr>
            </w:pPr>
            <w:r>
              <w:rPr>
                <w:rFonts w:hint="eastAsia" w:ascii="宋体" w:hAnsi="宋体" w:cs="宋体"/>
                <w:bCs/>
                <w:sz w:val="24"/>
                <w:lang w:val="en-US" w:eastAsia="zh-CN"/>
              </w:rPr>
              <w:t>1078055413@qq.com</w:t>
            </w:r>
          </w:p>
        </w:tc>
      </w:tr>
    </w:tbl>
    <w:p>
      <w:pPr>
        <w:tabs>
          <w:tab w:val="left" w:pos="8280"/>
        </w:tabs>
        <w:autoSpaceDE w:val="0"/>
        <w:autoSpaceDN w:val="0"/>
        <w:adjustRightInd w:val="0"/>
        <w:spacing w:line="360" w:lineRule="auto"/>
        <w:ind w:right="25"/>
        <w:rPr>
          <w:rFonts w:hint="eastAsia" w:ascii="宋体" w:hAnsi="宋体" w:eastAsia="宋体"/>
          <w:b/>
          <w:color w:val="auto"/>
          <w:sz w:val="24"/>
          <w:szCs w:val="24"/>
        </w:rPr>
      </w:pPr>
    </w:p>
    <w:p>
      <w:pPr>
        <w:tabs>
          <w:tab w:val="left" w:pos="8280"/>
        </w:tabs>
        <w:autoSpaceDE w:val="0"/>
        <w:autoSpaceDN w:val="0"/>
        <w:adjustRightInd w:val="0"/>
        <w:spacing w:line="360" w:lineRule="auto"/>
        <w:ind w:right="25" w:firstLine="482" w:firstLineChars="200"/>
        <w:rPr>
          <w:rFonts w:ascii="宋体" w:hAnsi="宋体" w:eastAsia="宋体"/>
          <w:sz w:val="24"/>
          <w:szCs w:val="24"/>
        </w:rPr>
      </w:pPr>
      <w:r>
        <w:rPr>
          <w:rFonts w:hint="eastAsia" w:ascii="宋体" w:hAnsi="宋体" w:eastAsia="宋体"/>
          <w:b/>
          <w:sz w:val="24"/>
          <w:szCs w:val="24"/>
        </w:rPr>
        <w:t>一、招标项目一览表</w:t>
      </w:r>
    </w:p>
    <w:p>
      <w:pPr>
        <w:tabs>
          <w:tab w:val="left" w:pos="8280"/>
        </w:tabs>
        <w:autoSpaceDE w:val="0"/>
        <w:autoSpaceDN w:val="0"/>
        <w:adjustRightInd w:val="0"/>
        <w:spacing w:line="360" w:lineRule="auto"/>
        <w:ind w:right="25" w:firstLine="424" w:firstLineChars="177"/>
        <w:rPr>
          <w:rFonts w:ascii="宋体" w:hAnsi="宋体" w:eastAsia="宋体"/>
          <w:color w:val="auto"/>
          <w:sz w:val="24"/>
          <w:szCs w:val="24"/>
        </w:rPr>
      </w:pPr>
      <w:r>
        <w:rPr>
          <w:rFonts w:hint="eastAsia" w:ascii="宋体" w:hAnsi="宋体" w:eastAsia="宋体"/>
          <w:color w:val="auto"/>
          <w:sz w:val="24"/>
          <w:szCs w:val="24"/>
        </w:rPr>
        <w:t>本次招标共</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个标</w:t>
      </w:r>
      <w:r>
        <w:rPr>
          <w:rFonts w:hint="eastAsia" w:ascii="宋体" w:hAnsi="宋体" w:eastAsia="宋体"/>
          <w:color w:val="auto"/>
          <w:sz w:val="24"/>
          <w:szCs w:val="24"/>
          <w:lang w:eastAsia="zh-CN"/>
        </w:rPr>
        <w:t>项</w:t>
      </w:r>
      <w:r>
        <w:rPr>
          <w:rFonts w:hint="eastAsia" w:ascii="宋体" w:hAnsi="宋体" w:eastAsia="宋体"/>
          <w:color w:val="auto"/>
          <w:sz w:val="24"/>
          <w:szCs w:val="24"/>
        </w:rPr>
        <w:t>，具体内容如下表：</w:t>
      </w:r>
    </w:p>
    <w:tbl>
      <w:tblPr>
        <w:tblStyle w:val="9"/>
        <w:tblW w:w="722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275"/>
        <w:gridCol w:w="567"/>
        <w:gridCol w:w="567"/>
        <w:gridCol w:w="1240"/>
        <w:gridCol w:w="144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14"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标</w:t>
            </w:r>
            <w:r>
              <w:rPr>
                <w:rFonts w:hint="eastAsia" w:ascii="宋体" w:hAnsi="宋体" w:eastAsia="宋体"/>
                <w:b/>
                <w:color w:val="auto"/>
                <w:sz w:val="24"/>
                <w:szCs w:val="24"/>
                <w:lang w:eastAsia="zh-CN"/>
              </w:rPr>
              <w:t>项序号</w:t>
            </w:r>
          </w:p>
        </w:tc>
        <w:tc>
          <w:tcPr>
            <w:tcW w:w="1275" w:type="dxa"/>
            <w:vAlign w:val="center"/>
          </w:tcPr>
          <w:p>
            <w:pPr>
              <w:tabs>
                <w:tab w:val="left" w:pos="8280"/>
              </w:tabs>
              <w:autoSpaceDE w:val="0"/>
              <w:autoSpaceDN w:val="0"/>
              <w:adjustRightInd w:val="0"/>
              <w:spacing w:line="360" w:lineRule="auto"/>
              <w:ind w:right="25" w:firstLine="120" w:firstLineChars="50"/>
              <w:jc w:val="center"/>
              <w:rPr>
                <w:rFonts w:hint="eastAsia" w:ascii="宋体" w:hAnsi="宋体" w:eastAsia="宋体"/>
                <w:b/>
                <w:color w:val="auto"/>
                <w:sz w:val="24"/>
                <w:szCs w:val="24"/>
                <w:lang w:eastAsia="zh-CN"/>
              </w:rPr>
            </w:pPr>
            <w:r>
              <w:rPr>
                <w:rFonts w:hint="eastAsia" w:ascii="宋体" w:hAnsi="宋体" w:eastAsia="宋体"/>
                <w:b/>
                <w:color w:val="auto"/>
                <w:sz w:val="24"/>
                <w:szCs w:val="24"/>
                <w:lang w:eastAsia="zh-CN"/>
              </w:rPr>
              <w:t>标项名称或内容</w:t>
            </w:r>
          </w:p>
        </w:tc>
        <w:tc>
          <w:tcPr>
            <w:tcW w:w="567"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数量</w:t>
            </w:r>
          </w:p>
        </w:tc>
        <w:tc>
          <w:tcPr>
            <w:tcW w:w="567"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单位</w:t>
            </w:r>
          </w:p>
        </w:tc>
        <w:tc>
          <w:tcPr>
            <w:tcW w:w="1240"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预算（万元）</w:t>
            </w:r>
          </w:p>
        </w:tc>
        <w:tc>
          <w:tcPr>
            <w:tcW w:w="1447"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最高限价（万元）</w:t>
            </w:r>
          </w:p>
        </w:tc>
        <w:tc>
          <w:tcPr>
            <w:tcW w:w="1318" w:type="dxa"/>
            <w:vAlign w:val="center"/>
          </w:tcPr>
          <w:p>
            <w:pPr>
              <w:tabs>
                <w:tab w:val="left" w:pos="8280"/>
              </w:tabs>
              <w:autoSpaceDE w:val="0"/>
              <w:autoSpaceDN w:val="0"/>
              <w:adjustRightInd w:val="0"/>
              <w:spacing w:line="360" w:lineRule="auto"/>
              <w:ind w:right="25"/>
              <w:jc w:val="center"/>
              <w:rPr>
                <w:rFonts w:ascii="宋体" w:hAnsi="宋体" w:eastAsia="宋体"/>
                <w:b/>
                <w:color w:val="auto"/>
                <w:sz w:val="24"/>
                <w:szCs w:val="24"/>
              </w:rPr>
            </w:pPr>
            <w:r>
              <w:rPr>
                <w:rFonts w:hint="eastAsia" w:ascii="宋体" w:hAnsi="宋体" w:eastAsia="宋体"/>
                <w:b/>
                <w:color w:val="auto"/>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14" w:type="dxa"/>
            <w:vAlign w:val="top"/>
          </w:tcPr>
          <w:p>
            <w:pPr>
              <w:tabs>
                <w:tab w:val="left" w:pos="8280"/>
              </w:tabs>
              <w:autoSpaceDE w:val="0"/>
              <w:autoSpaceDN w:val="0"/>
              <w:adjustRightInd w:val="0"/>
              <w:spacing w:line="360" w:lineRule="auto"/>
              <w:ind w:right="25"/>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1</w:t>
            </w:r>
          </w:p>
        </w:tc>
        <w:tc>
          <w:tcPr>
            <w:tcW w:w="1275" w:type="dxa"/>
            <w:vAlign w:val="top"/>
          </w:tcPr>
          <w:p>
            <w:pPr>
              <w:tabs>
                <w:tab w:val="left" w:pos="8280"/>
              </w:tabs>
              <w:autoSpaceDE w:val="0"/>
              <w:autoSpaceDN w:val="0"/>
              <w:adjustRightInd w:val="0"/>
              <w:spacing w:line="360" w:lineRule="auto"/>
              <w:ind w:right="25"/>
              <w:rPr>
                <w:rFonts w:hint="default" w:ascii="宋体" w:hAnsi="宋体" w:eastAsia="宋体"/>
                <w:color w:val="auto"/>
                <w:sz w:val="24"/>
                <w:szCs w:val="24"/>
                <w:lang w:val="en-US"/>
              </w:rPr>
            </w:pPr>
            <w:r>
              <w:rPr>
                <w:rFonts w:hint="eastAsia" w:ascii="宋体" w:hAnsi="宋体" w:cs="宋体"/>
                <w:bCs/>
                <w:sz w:val="24"/>
                <w:lang w:val="en-US" w:eastAsia="zh-CN"/>
              </w:rPr>
              <w:t>120洗消中心设备</w:t>
            </w:r>
          </w:p>
        </w:tc>
        <w:tc>
          <w:tcPr>
            <w:tcW w:w="567" w:type="dxa"/>
            <w:vAlign w:val="top"/>
          </w:tcPr>
          <w:p>
            <w:pPr>
              <w:widowControl/>
              <w:spacing w:line="360" w:lineRule="auto"/>
              <w:jc w:val="left"/>
              <w:rPr>
                <w:rFonts w:ascii="宋体" w:hAnsi="宋体" w:eastAsia="宋体"/>
                <w:color w:val="auto"/>
                <w:sz w:val="24"/>
                <w:szCs w:val="24"/>
              </w:rPr>
            </w:pPr>
          </w:p>
          <w:p>
            <w:pPr>
              <w:tabs>
                <w:tab w:val="left" w:pos="8280"/>
              </w:tabs>
              <w:autoSpaceDE w:val="0"/>
              <w:autoSpaceDN w:val="0"/>
              <w:adjustRightInd w:val="0"/>
              <w:spacing w:line="360" w:lineRule="auto"/>
              <w:ind w:right="25"/>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1</w:t>
            </w:r>
          </w:p>
        </w:tc>
        <w:tc>
          <w:tcPr>
            <w:tcW w:w="567" w:type="dxa"/>
            <w:vAlign w:val="top"/>
          </w:tcPr>
          <w:p>
            <w:pPr>
              <w:tabs>
                <w:tab w:val="left" w:pos="8280"/>
              </w:tabs>
              <w:autoSpaceDE w:val="0"/>
              <w:autoSpaceDN w:val="0"/>
              <w:adjustRightInd w:val="0"/>
              <w:spacing w:line="360" w:lineRule="auto"/>
              <w:ind w:right="25"/>
              <w:rPr>
                <w:rFonts w:hint="eastAsia" w:ascii="宋体" w:hAnsi="宋体" w:eastAsia="宋体"/>
                <w:color w:val="auto"/>
                <w:sz w:val="24"/>
                <w:szCs w:val="24"/>
                <w:lang w:eastAsia="zh-CN"/>
              </w:rPr>
            </w:pPr>
            <w:r>
              <w:rPr>
                <w:rFonts w:hint="eastAsia" w:ascii="宋体" w:hAnsi="宋体"/>
                <w:color w:val="auto"/>
                <w:sz w:val="24"/>
                <w:szCs w:val="24"/>
                <w:lang w:eastAsia="zh-CN"/>
              </w:rPr>
              <w:t>根</w:t>
            </w:r>
          </w:p>
        </w:tc>
        <w:tc>
          <w:tcPr>
            <w:tcW w:w="1240" w:type="dxa"/>
            <w:vAlign w:val="top"/>
          </w:tcPr>
          <w:p>
            <w:pPr>
              <w:tabs>
                <w:tab w:val="left" w:pos="8280"/>
              </w:tabs>
              <w:autoSpaceDE w:val="0"/>
              <w:autoSpaceDN w:val="0"/>
              <w:adjustRightInd w:val="0"/>
              <w:spacing w:line="360" w:lineRule="auto"/>
              <w:ind w:right="25"/>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173.4</w:t>
            </w:r>
          </w:p>
        </w:tc>
        <w:tc>
          <w:tcPr>
            <w:tcW w:w="1447" w:type="dxa"/>
            <w:vAlign w:val="top"/>
          </w:tcPr>
          <w:p>
            <w:pPr>
              <w:widowControl/>
              <w:spacing w:line="360" w:lineRule="auto"/>
              <w:jc w:val="left"/>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173.4</w:t>
            </w:r>
          </w:p>
          <w:p>
            <w:pPr>
              <w:tabs>
                <w:tab w:val="left" w:pos="8280"/>
              </w:tabs>
              <w:autoSpaceDE w:val="0"/>
              <w:autoSpaceDN w:val="0"/>
              <w:adjustRightInd w:val="0"/>
              <w:spacing w:line="360" w:lineRule="auto"/>
              <w:ind w:right="25"/>
              <w:rPr>
                <w:rFonts w:ascii="宋体" w:hAnsi="宋体" w:eastAsia="宋体"/>
                <w:color w:val="auto"/>
                <w:sz w:val="24"/>
                <w:szCs w:val="24"/>
              </w:rPr>
            </w:pPr>
          </w:p>
        </w:tc>
        <w:tc>
          <w:tcPr>
            <w:tcW w:w="1318" w:type="dxa"/>
            <w:vAlign w:val="top"/>
          </w:tcPr>
          <w:p>
            <w:pPr>
              <w:tabs>
                <w:tab w:val="left" w:pos="8280"/>
              </w:tabs>
              <w:autoSpaceDE w:val="0"/>
              <w:autoSpaceDN w:val="0"/>
              <w:adjustRightInd w:val="0"/>
              <w:spacing w:line="360" w:lineRule="auto"/>
              <w:ind w:right="25"/>
              <w:rPr>
                <w:rFonts w:hint="eastAsia" w:ascii="宋体" w:hAnsi="宋体" w:eastAsia="宋体"/>
                <w:color w:val="auto"/>
                <w:sz w:val="24"/>
                <w:szCs w:val="24"/>
                <w:lang w:eastAsia="zh-CN"/>
              </w:rPr>
            </w:pPr>
            <w:r>
              <w:rPr>
                <w:rFonts w:hint="eastAsia" w:ascii="宋体" w:hAnsi="宋体"/>
                <w:color w:val="auto"/>
                <w:sz w:val="24"/>
                <w:szCs w:val="24"/>
                <w:lang w:eastAsia="zh-CN"/>
              </w:rPr>
              <w:t>仙居县人民医院</w:t>
            </w:r>
          </w:p>
        </w:tc>
      </w:tr>
    </w:tbl>
    <w:p>
      <w:pPr>
        <w:rPr>
          <w:rFonts w:ascii="宋体" w:hAnsi="宋体"/>
          <w:b/>
          <w:sz w:val="30"/>
          <w:szCs w:val="30"/>
        </w:rPr>
      </w:pPr>
      <w:r>
        <w:rPr>
          <w:rFonts w:hint="eastAsia" w:ascii="宋体" w:hAnsi="宋体" w:cs="宋体"/>
          <w:bCs/>
          <w:sz w:val="24"/>
        </w:rPr>
        <w:t>备注：采购人可在采购预算额度内合理设置最高限价，但不得设置最低限价。</w:t>
      </w:r>
    </w:p>
    <w:p>
      <w:pPr>
        <w:tabs>
          <w:tab w:val="left" w:pos="8280"/>
        </w:tabs>
        <w:autoSpaceDE w:val="0"/>
        <w:autoSpaceDN w:val="0"/>
        <w:adjustRightInd w:val="0"/>
        <w:spacing w:line="360" w:lineRule="auto"/>
        <w:ind w:right="25" w:firstLine="482" w:firstLineChars="200"/>
        <w:rPr>
          <w:rFonts w:ascii="宋体" w:hAnsi="宋体" w:eastAsia="宋体"/>
          <w:b/>
          <w:color w:val="auto"/>
          <w:sz w:val="24"/>
          <w:szCs w:val="24"/>
        </w:rPr>
      </w:pPr>
      <w:r>
        <w:rPr>
          <w:rFonts w:hint="eastAsia" w:ascii="宋体" w:hAnsi="宋体" w:eastAsia="宋体"/>
          <w:b/>
          <w:color w:val="auto"/>
          <w:sz w:val="24"/>
          <w:szCs w:val="24"/>
        </w:rPr>
        <w:t>二、技术需求</w:t>
      </w:r>
    </w:p>
    <w:p>
      <w:pPr>
        <w:tabs>
          <w:tab w:val="left" w:pos="8280"/>
        </w:tabs>
        <w:autoSpaceDE w:val="0"/>
        <w:autoSpaceDN w:val="0"/>
        <w:adjustRightInd w:val="0"/>
        <w:spacing w:line="360" w:lineRule="auto"/>
        <w:ind w:right="25" w:firstLine="482" w:firstLineChars="200"/>
        <w:rPr>
          <w:rFonts w:ascii="宋体" w:hAnsi="宋体" w:eastAsia="宋体"/>
          <w:b/>
          <w:color w:val="auto"/>
          <w:sz w:val="24"/>
          <w:szCs w:val="24"/>
        </w:rPr>
      </w:pPr>
      <w:r>
        <w:rPr>
          <w:rFonts w:hint="eastAsia" w:ascii="宋体" w:hAnsi="宋体" w:eastAsia="宋体"/>
          <w:b/>
          <w:color w:val="auto"/>
          <w:sz w:val="24"/>
          <w:szCs w:val="24"/>
        </w:rPr>
        <w:t>标</w:t>
      </w:r>
      <w:r>
        <w:rPr>
          <w:rFonts w:hint="eastAsia" w:ascii="宋体" w:hAnsi="宋体" w:eastAsia="宋体"/>
          <w:b/>
          <w:color w:val="auto"/>
          <w:sz w:val="24"/>
          <w:szCs w:val="24"/>
          <w:lang w:eastAsia="zh-CN"/>
        </w:rPr>
        <w:t>项</w:t>
      </w:r>
      <w:r>
        <w:rPr>
          <w:rFonts w:hint="eastAsia" w:ascii="宋体" w:hAnsi="宋体"/>
          <w:b/>
          <w:color w:val="auto"/>
          <w:sz w:val="24"/>
          <w:szCs w:val="24"/>
          <w:lang w:val="en-US" w:eastAsia="zh-CN"/>
        </w:rPr>
        <w:t>1</w:t>
      </w:r>
      <w:r>
        <w:rPr>
          <w:rFonts w:hint="eastAsia" w:ascii="宋体" w:hAnsi="宋体" w:eastAsia="宋体"/>
          <w:b/>
          <w:color w:val="auto"/>
          <w:sz w:val="24"/>
          <w:szCs w:val="24"/>
        </w:rPr>
        <w:t>：</w:t>
      </w:r>
    </w:p>
    <w:p>
      <w:pPr>
        <w:rPr>
          <w:rFonts w:hint="default"/>
          <w:bCs/>
          <w:sz w:val="24"/>
          <w:lang w:val="en-US"/>
        </w:rPr>
      </w:pPr>
      <w:r>
        <w:rPr>
          <w:rFonts w:hint="eastAsia" w:ascii="宋体" w:hAnsi="宋体" w:eastAsia="宋体" w:cs="微软雅黑"/>
          <w:b/>
          <w:sz w:val="24"/>
          <w:szCs w:val="24"/>
        </w:rPr>
        <w:t>项目概况及总体要求</w:t>
      </w:r>
      <w:r>
        <w:rPr>
          <w:rFonts w:hint="eastAsia" w:ascii="宋体" w:hAnsi="宋体" w:cs="微软雅黑"/>
          <w:b/>
          <w:sz w:val="24"/>
          <w:szCs w:val="24"/>
          <w:lang w:eastAsia="zh-CN"/>
        </w:rPr>
        <w:t>：</w:t>
      </w:r>
      <w:r>
        <w:rPr>
          <w:rFonts w:hint="eastAsia" w:ascii="宋体" w:hAnsi="宋体" w:cs="微软雅黑"/>
          <w:b w:val="0"/>
          <w:bCs/>
          <w:sz w:val="24"/>
          <w:szCs w:val="24"/>
          <w:u w:val="none"/>
          <w:lang w:eastAsia="zh-CN"/>
        </w:rPr>
        <w:t>本县疫情防控需要加急搭建</w:t>
      </w:r>
      <w:r>
        <w:rPr>
          <w:rFonts w:hint="eastAsia" w:ascii="宋体" w:hAnsi="宋体" w:cs="微软雅黑"/>
          <w:b w:val="0"/>
          <w:bCs/>
          <w:sz w:val="24"/>
          <w:szCs w:val="24"/>
          <w:u w:val="none"/>
          <w:lang w:val="en-US" w:eastAsia="zh-CN"/>
        </w:rPr>
        <w:t>120洗消中心，设备采购加急进行。</w:t>
      </w:r>
    </w:p>
    <w:p>
      <w:pPr>
        <w:pStyle w:val="5"/>
        <w:spacing w:line="348" w:lineRule="auto"/>
        <w:ind w:firstLine="480"/>
        <w:rPr>
          <w:rFonts w:hint="eastAsia"/>
          <w:sz w:val="28"/>
          <w:szCs w:val="28"/>
        </w:rPr>
      </w:pPr>
      <w:r>
        <w:rPr>
          <w:rFonts w:hint="eastAsia" w:ascii="宋体" w:hAnsi="宋体" w:cs="微软雅黑"/>
          <w:b/>
          <w:sz w:val="24"/>
          <w:szCs w:val="24"/>
          <w:lang w:eastAsia="zh-CN"/>
        </w:rPr>
        <w:t>（三）</w:t>
      </w:r>
      <w:r>
        <w:rPr>
          <w:rFonts w:hint="eastAsia" w:ascii="宋体" w:hAnsi="宋体" w:eastAsia="宋体" w:cs="微软雅黑"/>
          <w:b/>
          <w:sz w:val="24"/>
          <w:szCs w:val="24"/>
        </w:rPr>
        <w:t>相关服务要求</w:t>
      </w:r>
      <w:r>
        <w:rPr>
          <w:rFonts w:hint="eastAsia" w:hAnsi="宋体" w:cs="微软雅黑"/>
          <w:b/>
          <w:sz w:val="24"/>
          <w:szCs w:val="24"/>
          <w:lang w:eastAsia="zh-CN"/>
        </w:rPr>
        <w:t>：</w:t>
      </w:r>
      <w:r>
        <w:rPr>
          <w:rFonts w:hint="eastAsia"/>
          <w:sz w:val="28"/>
          <w:szCs w:val="28"/>
        </w:rPr>
        <w:t>供方保证本合同中所供应的国产商品符合国家技术规格和质量标准的出厂原装合格产品；进口商品是获得国家商检局颁布安全许可证的出厂原装合格产品。如发生所供商品与合同不符，需方有权拒收或退货，由此产生的一切责任和后果由供方承担。在所供商品交付使用时，供方必须向需方提供产品说明书、质量保证书、保修卡等必须具备的相关资料、证件和必备的附件，以及需方认为必须提供的材料。</w:t>
      </w:r>
    </w:p>
    <w:p>
      <w:pPr>
        <w:numPr>
          <w:ilvl w:val="0"/>
          <w:numId w:val="0"/>
        </w:numPr>
        <w:tabs>
          <w:tab w:val="left" w:pos="8280"/>
        </w:tabs>
        <w:autoSpaceDE w:val="0"/>
        <w:autoSpaceDN w:val="0"/>
        <w:adjustRightInd w:val="0"/>
        <w:spacing w:line="360" w:lineRule="auto"/>
        <w:ind w:right="25" w:rightChars="0" w:firstLine="482" w:firstLineChars="200"/>
        <w:rPr>
          <w:rFonts w:hint="eastAsia" w:ascii="宋体" w:hAnsi="宋体" w:eastAsia="宋体" w:cs="微软雅黑"/>
          <w:b/>
          <w:sz w:val="24"/>
          <w:szCs w:val="24"/>
        </w:rPr>
      </w:pPr>
    </w:p>
    <w:p>
      <w:pPr>
        <w:pStyle w:val="5"/>
        <w:spacing w:line="348" w:lineRule="auto"/>
        <w:ind w:firstLine="482" w:firstLineChars="200"/>
        <w:rPr>
          <w:rFonts w:hint="eastAsia"/>
          <w:sz w:val="28"/>
          <w:szCs w:val="28"/>
        </w:rPr>
      </w:pPr>
      <w:r>
        <w:rPr>
          <w:rFonts w:hint="eastAsia" w:ascii="宋体" w:hAnsi="宋体" w:eastAsia="宋体" w:cs="微软雅黑"/>
          <w:b/>
          <w:sz w:val="24"/>
          <w:szCs w:val="24"/>
        </w:rPr>
        <w:t>（四）</w:t>
      </w:r>
      <w:r>
        <w:rPr>
          <w:rFonts w:hint="eastAsia" w:ascii="宋体" w:hAnsi="宋体" w:eastAsia="宋体" w:cs="微软雅黑"/>
          <w:b/>
          <w:sz w:val="24"/>
          <w:szCs w:val="24"/>
          <w:lang w:eastAsia="zh-CN"/>
        </w:rPr>
        <w:t>项目</w:t>
      </w:r>
      <w:r>
        <w:rPr>
          <w:rFonts w:hint="eastAsia" w:ascii="宋体" w:hAnsi="宋体" w:eastAsia="宋体" w:cs="微软雅黑"/>
          <w:b/>
          <w:sz w:val="24"/>
          <w:szCs w:val="24"/>
        </w:rPr>
        <w:t>验收标准</w:t>
      </w:r>
      <w:r>
        <w:rPr>
          <w:rFonts w:hint="eastAsia" w:ascii="宋体" w:hAnsi="宋体" w:cs="微软雅黑"/>
          <w:b/>
          <w:sz w:val="24"/>
          <w:szCs w:val="24"/>
          <w:lang w:eastAsia="zh-CN"/>
        </w:rPr>
        <w:t>：</w:t>
      </w:r>
      <w:r>
        <w:rPr>
          <w:rFonts w:hint="eastAsia"/>
          <w:sz w:val="28"/>
          <w:szCs w:val="28"/>
        </w:rPr>
        <w:t>供方将提供商品运至交货地点拆箱并安装调试完毕后，由需方当场负责</w:t>
      </w:r>
      <w:r>
        <w:rPr>
          <w:rFonts w:hint="eastAsia"/>
          <w:sz w:val="28"/>
          <w:szCs w:val="28"/>
          <w:lang w:eastAsia="zh-CN"/>
        </w:rPr>
        <w:t>安装</w:t>
      </w:r>
      <w:r>
        <w:rPr>
          <w:rFonts w:hint="eastAsia"/>
          <w:sz w:val="28"/>
          <w:szCs w:val="28"/>
        </w:rPr>
        <w:t>验收。需方将会同有关人员履行监督责任。</w:t>
      </w:r>
    </w:p>
    <w:p>
      <w:pPr>
        <w:pStyle w:val="5"/>
        <w:spacing w:line="348" w:lineRule="auto"/>
        <w:ind w:firstLine="560" w:firstLineChars="200"/>
        <w:rPr>
          <w:rFonts w:hint="eastAsia"/>
          <w:sz w:val="28"/>
          <w:szCs w:val="28"/>
        </w:rPr>
      </w:pPr>
      <w:r>
        <w:rPr>
          <w:rFonts w:hint="eastAsia"/>
          <w:sz w:val="28"/>
          <w:szCs w:val="28"/>
        </w:rPr>
        <w:t xml:space="preserve">合同商品从验收合格次日起 </w:t>
      </w:r>
      <w:r>
        <w:rPr>
          <w:rFonts w:hint="eastAsia"/>
          <w:sz w:val="28"/>
          <w:szCs w:val="28"/>
          <w:u w:val="single"/>
        </w:rPr>
        <w:t xml:space="preserve"> 30 </w:t>
      </w:r>
      <w:r>
        <w:rPr>
          <w:rFonts w:hint="eastAsia"/>
          <w:sz w:val="28"/>
          <w:szCs w:val="28"/>
        </w:rPr>
        <w:t>天内，出现非需方人为因素造成的无法排除的故障，由供方予以整机调换。</w:t>
      </w:r>
    </w:p>
    <w:p>
      <w:pPr>
        <w:numPr>
          <w:ilvl w:val="0"/>
          <w:numId w:val="1"/>
        </w:numPr>
        <w:spacing w:line="360" w:lineRule="auto"/>
        <w:rPr>
          <w:rFonts w:hint="eastAsia" w:ascii="宋体" w:hAnsi="宋体" w:eastAsia="宋体"/>
          <w:b/>
          <w:sz w:val="24"/>
          <w:szCs w:val="24"/>
        </w:rPr>
      </w:pPr>
      <w:r>
        <w:rPr>
          <w:rFonts w:hint="eastAsia" w:ascii="宋体" w:hAnsi="宋体" w:eastAsia="宋体"/>
          <w:b/>
          <w:sz w:val="24"/>
          <w:szCs w:val="24"/>
        </w:rPr>
        <w:t>商务需求</w:t>
      </w:r>
    </w:p>
    <w:p>
      <w:pPr>
        <w:pStyle w:val="3"/>
        <w:ind w:left="0" w:leftChars="0" w:firstLine="0" w:firstLineChars="0"/>
        <w:jc w:val="both"/>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技术参数要求</w:t>
      </w:r>
    </w:p>
    <w:p>
      <w:pPr>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一、车辆外部洗消系统</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基本要求</w:t>
      </w:r>
      <w:r>
        <w:rPr>
          <w:rFonts w:hint="eastAsia" w:ascii="宋体" w:hAnsi="宋体" w:eastAsia="宋体" w:cs="宋体"/>
          <w:sz w:val="24"/>
          <w:szCs w:val="24"/>
          <w:lang w:eastAsia="zh-CN"/>
        </w:rPr>
        <w:t>：产品至少具备如下功能和系统</w:t>
      </w:r>
      <w:r>
        <w:rPr>
          <w:rFonts w:hint="eastAsia" w:ascii="宋体" w:hAnsi="宋体" w:eastAsia="宋体" w:cs="宋体"/>
          <w:sz w:val="24"/>
          <w:szCs w:val="24"/>
        </w:rPr>
        <w:t>（1）无接触清洗消毒一体；（2）带车身快速干燥功能；（3）带底盘及轮毂冲洗功能；（4）可自动高精度配比系统；（5）洗消程序启动后无需人工干预，自动完成；（6）LED提示引导系统；（7）语音引导停车系统；（8）数字安全防撞系统；（9）360度旋转式冲洗；（10）内嵌式自动风干；（11）魔彩香波功能；（12）</w:t>
      </w:r>
      <w:r>
        <w:rPr>
          <w:rFonts w:hint="eastAsia" w:ascii="宋体" w:hAnsi="宋体" w:eastAsia="宋体" w:cs="宋体"/>
          <w:sz w:val="24"/>
          <w:szCs w:val="24"/>
          <w:lang w:eastAsia="zh-CN"/>
        </w:rPr>
        <w:t>调配</w:t>
      </w:r>
      <w:r>
        <w:rPr>
          <w:rFonts w:hint="eastAsia" w:ascii="宋体" w:hAnsi="宋体" w:eastAsia="宋体" w:cs="宋体"/>
          <w:sz w:val="24"/>
          <w:szCs w:val="24"/>
        </w:rPr>
        <w:t>洗车液功能；（13）喷消毒液功能；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14</w:t>
      </w:r>
      <w:r>
        <w:rPr>
          <w:rFonts w:hint="eastAsia" w:ascii="宋体" w:hAnsi="宋体" w:eastAsia="宋体" w:cs="宋体"/>
          <w:sz w:val="24"/>
          <w:szCs w:val="24"/>
          <w:lang w:eastAsia="zh-CN"/>
        </w:rPr>
        <w:t>）单向摆臂</w:t>
      </w:r>
      <w:r>
        <w:rPr>
          <w:rFonts w:hint="eastAsia" w:ascii="宋体" w:hAnsi="宋体" w:eastAsia="宋体" w:cs="宋体"/>
          <w:sz w:val="24"/>
          <w:szCs w:val="24"/>
          <w:lang w:val="en-US" w:eastAsia="zh-CN"/>
        </w:rPr>
        <w:t>360°旋转功能（15）物联网技术，支持远程维护功能和系统升级；（16）支持远程数据监控、智能故障保修；（17）可扩展云功能，支持远程操作机器；（18）线路保护坦克链系统；（19）双变频器驱动；（20）全封闭泵站系统安全噪音小；（21）四种自由组合洗车模式；（22）纵向8轮驱动；（23）防脱轨涨紧轮2个；（24）机身绚丽七彩灯光。</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车辆洗消技术要求</w:t>
      </w:r>
      <w:r>
        <w:rPr>
          <w:rFonts w:hint="eastAsia" w:ascii="宋体" w:hAnsi="宋体" w:eastAsia="宋体" w:cs="宋体"/>
          <w:sz w:val="24"/>
          <w:szCs w:val="24"/>
        </w:rPr>
        <w:tab/>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eastAsia="zh-CN"/>
        </w:rPr>
        <w:t>、</w:t>
      </w:r>
      <w:r>
        <w:rPr>
          <w:rFonts w:hint="eastAsia" w:ascii="宋体" w:hAnsi="宋体" w:eastAsia="宋体" w:cs="宋体"/>
          <w:sz w:val="24"/>
          <w:szCs w:val="24"/>
        </w:rPr>
        <w:t>基本参数</w:t>
      </w:r>
      <w:r>
        <w:rPr>
          <w:rFonts w:hint="eastAsia" w:ascii="宋体" w:hAnsi="宋体" w:eastAsia="宋体" w:cs="宋体"/>
          <w:sz w:val="24"/>
          <w:szCs w:val="24"/>
        </w:rPr>
        <w:tab/>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2.1.1</w:t>
      </w:r>
      <w:r>
        <w:rPr>
          <w:rFonts w:hint="eastAsia" w:ascii="宋体" w:hAnsi="宋体" w:eastAsia="宋体" w:cs="宋体"/>
          <w:sz w:val="24"/>
          <w:szCs w:val="24"/>
          <w:lang w:eastAsia="zh-CN"/>
        </w:rPr>
        <w:t>、</w:t>
      </w:r>
      <w:r>
        <w:rPr>
          <w:rFonts w:hint="eastAsia" w:ascii="宋体" w:hAnsi="宋体" w:eastAsia="宋体" w:cs="宋体"/>
          <w:sz w:val="24"/>
          <w:szCs w:val="24"/>
        </w:rPr>
        <w:t>外形尺寸</w:t>
      </w:r>
      <w:r>
        <w:rPr>
          <w:rFonts w:hint="eastAsia" w:ascii="宋体" w:hAnsi="宋体" w:eastAsia="宋体" w:cs="宋体"/>
          <w:sz w:val="24"/>
          <w:szCs w:val="24"/>
          <w:lang w:eastAsia="zh-CN"/>
        </w:rPr>
        <w:t>：适应场地尺寸</w:t>
      </w:r>
    </w:p>
    <w:p>
      <w:pPr>
        <w:keepNext w:val="0"/>
        <w:keepLines w:val="0"/>
        <w:pageBreakBefore w:val="0"/>
        <w:kinsoku/>
        <w:wordWrap/>
        <w:topLinePunct w:val="0"/>
        <w:bidi w:val="0"/>
        <w:spacing w:line="240" w:lineRule="auto"/>
        <w:rPr>
          <w:rFonts w:hint="eastAsia" w:ascii="宋体" w:hAnsi="宋体" w:eastAsia="宋体" w:cs="宋体"/>
          <w:sz w:val="24"/>
          <w:szCs w:val="24"/>
          <w:lang w:eastAsia="zh-CN"/>
        </w:rPr>
      </w:pPr>
      <w:r>
        <w:rPr>
          <w:rFonts w:hint="eastAsia" w:ascii="宋体" w:hAnsi="宋体" w:eastAsia="宋体" w:cs="宋体"/>
          <w:sz w:val="24"/>
          <w:szCs w:val="24"/>
        </w:rPr>
        <w:t>2.1.</w:t>
      </w:r>
      <w:r>
        <w:rPr>
          <w:rFonts w:hint="eastAsia" w:ascii="宋体" w:hAnsi="宋体" w:eastAsia="宋体" w:cs="宋体"/>
          <w:sz w:val="24"/>
          <w:szCs w:val="24"/>
          <w:lang w:val="en-US" w:eastAsia="zh-CN"/>
        </w:rPr>
        <w:t>2、</w:t>
      </w:r>
      <w:r>
        <w:rPr>
          <w:rFonts w:hint="eastAsia" w:ascii="宋体" w:hAnsi="宋体" w:eastAsia="宋体" w:cs="宋体"/>
          <w:sz w:val="24"/>
          <w:szCs w:val="24"/>
        </w:rPr>
        <w:t>适应车型</w:t>
      </w:r>
      <w:r>
        <w:rPr>
          <w:rFonts w:hint="eastAsia" w:ascii="宋体" w:hAnsi="宋体" w:eastAsia="宋体" w:cs="宋体"/>
          <w:sz w:val="24"/>
          <w:szCs w:val="24"/>
          <w:lang w:eastAsia="zh-CN"/>
        </w:rPr>
        <w:t>：</w:t>
      </w:r>
      <w:r>
        <w:rPr>
          <w:rFonts w:hint="eastAsia" w:ascii="宋体" w:hAnsi="宋体" w:eastAsia="宋体" w:cs="宋体"/>
          <w:sz w:val="24"/>
          <w:szCs w:val="24"/>
        </w:rPr>
        <w:t>标准救护车</w:t>
      </w:r>
      <w:r>
        <w:rPr>
          <w:rFonts w:hint="eastAsia" w:ascii="宋体" w:hAnsi="宋体" w:eastAsia="宋体" w:cs="宋体"/>
          <w:sz w:val="24"/>
          <w:szCs w:val="24"/>
          <w:lang w:eastAsia="zh-CN"/>
        </w:rPr>
        <w:t>、负压型救护车</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3、</w:t>
      </w:r>
      <w:r>
        <w:rPr>
          <w:rFonts w:hint="eastAsia" w:ascii="宋体" w:hAnsi="宋体" w:eastAsia="宋体" w:cs="宋体"/>
          <w:sz w:val="24"/>
          <w:szCs w:val="24"/>
        </w:rPr>
        <w:t>清洗范围</w:t>
      </w:r>
      <w:r>
        <w:rPr>
          <w:rFonts w:hint="eastAsia" w:ascii="宋体" w:hAnsi="宋体" w:eastAsia="宋体" w:cs="宋体"/>
          <w:sz w:val="24"/>
          <w:szCs w:val="24"/>
          <w:lang w:eastAsia="zh-CN"/>
        </w:rPr>
        <w:t>：</w:t>
      </w:r>
      <w:r>
        <w:rPr>
          <w:rFonts w:hint="eastAsia" w:ascii="宋体" w:hAnsi="宋体" w:eastAsia="宋体" w:cs="宋体"/>
          <w:sz w:val="24"/>
          <w:szCs w:val="24"/>
        </w:rPr>
        <w:t>车身、底盘、轮毂</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4、</w:t>
      </w:r>
      <w:r>
        <w:rPr>
          <w:rFonts w:hint="eastAsia" w:ascii="宋体" w:hAnsi="宋体" w:eastAsia="宋体" w:cs="宋体"/>
          <w:sz w:val="24"/>
          <w:szCs w:val="24"/>
        </w:rPr>
        <w:t>清洗方式</w:t>
      </w:r>
      <w:r>
        <w:rPr>
          <w:rFonts w:hint="eastAsia" w:ascii="宋体" w:hAnsi="宋体" w:eastAsia="宋体" w:cs="宋体"/>
          <w:sz w:val="24"/>
          <w:szCs w:val="24"/>
          <w:lang w:eastAsia="zh-CN"/>
        </w:rPr>
        <w:t>：</w:t>
      </w:r>
      <w:r>
        <w:rPr>
          <w:rFonts w:hint="eastAsia" w:ascii="宋体" w:hAnsi="宋体" w:eastAsia="宋体" w:cs="宋体"/>
          <w:sz w:val="24"/>
          <w:szCs w:val="24"/>
        </w:rPr>
        <w:t>无接触高压冲洗</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5、</w:t>
      </w:r>
      <w:r>
        <w:rPr>
          <w:rFonts w:hint="eastAsia" w:ascii="宋体" w:hAnsi="宋体" w:eastAsia="宋体" w:cs="宋体"/>
          <w:sz w:val="24"/>
          <w:szCs w:val="24"/>
        </w:rPr>
        <w:t>消毒范围</w:t>
      </w:r>
      <w:r>
        <w:rPr>
          <w:rFonts w:hint="eastAsia" w:ascii="宋体" w:hAnsi="宋体" w:eastAsia="宋体" w:cs="宋体"/>
          <w:sz w:val="24"/>
          <w:szCs w:val="24"/>
          <w:lang w:eastAsia="zh-CN"/>
        </w:rPr>
        <w:t>：</w:t>
      </w:r>
      <w:r>
        <w:rPr>
          <w:rFonts w:hint="eastAsia" w:ascii="宋体" w:hAnsi="宋体" w:eastAsia="宋体" w:cs="宋体"/>
          <w:sz w:val="24"/>
          <w:szCs w:val="24"/>
        </w:rPr>
        <w:t>车身、底盘</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6、</w:t>
      </w:r>
      <w:r>
        <w:rPr>
          <w:rFonts w:hint="eastAsia" w:ascii="宋体" w:hAnsi="宋体" w:eastAsia="宋体" w:cs="宋体"/>
          <w:sz w:val="24"/>
          <w:szCs w:val="24"/>
        </w:rPr>
        <w:t>消毒方式</w:t>
      </w:r>
      <w:r>
        <w:rPr>
          <w:rFonts w:hint="eastAsia" w:ascii="宋体" w:hAnsi="宋体" w:eastAsia="宋体" w:cs="宋体"/>
          <w:sz w:val="24"/>
          <w:szCs w:val="24"/>
          <w:lang w:eastAsia="zh-CN"/>
        </w:rPr>
        <w:t>：</w:t>
      </w:r>
      <w:r>
        <w:rPr>
          <w:rFonts w:hint="eastAsia" w:ascii="宋体" w:hAnsi="宋体" w:eastAsia="宋体" w:cs="宋体"/>
          <w:sz w:val="24"/>
          <w:szCs w:val="24"/>
        </w:rPr>
        <w:t>智能喷雾消毒</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7、</w:t>
      </w:r>
      <w:r>
        <w:rPr>
          <w:rFonts w:hint="eastAsia" w:ascii="宋体" w:hAnsi="宋体" w:eastAsia="宋体" w:cs="宋体"/>
          <w:sz w:val="24"/>
          <w:szCs w:val="24"/>
        </w:rPr>
        <w:t>消毒液配比</w:t>
      </w:r>
      <w:r>
        <w:rPr>
          <w:rFonts w:hint="eastAsia" w:ascii="宋体" w:hAnsi="宋体" w:eastAsia="宋体" w:cs="宋体"/>
          <w:sz w:val="24"/>
          <w:szCs w:val="24"/>
          <w:lang w:eastAsia="zh-CN"/>
        </w:rPr>
        <w:t>：</w:t>
      </w:r>
      <w:r>
        <w:rPr>
          <w:rFonts w:hint="eastAsia" w:ascii="宋体" w:hAnsi="宋体" w:eastAsia="宋体" w:cs="宋体"/>
          <w:sz w:val="24"/>
          <w:szCs w:val="24"/>
        </w:rPr>
        <w:t>高精度自动配比</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8、</w:t>
      </w:r>
      <w:r>
        <w:rPr>
          <w:rFonts w:hint="eastAsia" w:ascii="宋体" w:hAnsi="宋体" w:eastAsia="宋体" w:cs="宋体"/>
          <w:sz w:val="24"/>
          <w:szCs w:val="24"/>
        </w:rPr>
        <w:t>风干功能</w:t>
      </w:r>
      <w:r>
        <w:rPr>
          <w:rFonts w:hint="eastAsia" w:ascii="宋体" w:hAnsi="宋体" w:eastAsia="宋体" w:cs="宋体"/>
          <w:sz w:val="24"/>
          <w:szCs w:val="24"/>
          <w:lang w:eastAsia="zh-CN"/>
        </w:rPr>
        <w:t>：</w:t>
      </w:r>
      <w:r>
        <w:rPr>
          <w:rFonts w:hint="eastAsia" w:ascii="宋体" w:hAnsi="宋体" w:eastAsia="宋体" w:cs="宋体"/>
          <w:sz w:val="24"/>
          <w:szCs w:val="24"/>
        </w:rPr>
        <w:t>烘干或强力风干</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9、</w:t>
      </w:r>
      <w:r>
        <w:rPr>
          <w:rFonts w:hint="eastAsia" w:ascii="宋体" w:hAnsi="宋体" w:eastAsia="宋体" w:cs="宋体"/>
          <w:sz w:val="24"/>
          <w:szCs w:val="24"/>
        </w:rPr>
        <w:t>外部指令</w:t>
      </w:r>
      <w:r>
        <w:rPr>
          <w:rFonts w:hint="eastAsia" w:ascii="宋体" w:hAnsi="宋体" w:eastAsia="宋体" w:cs="宋体"/>
          <w:sz w:val="24"/>
          <w:szCs w:val="24"/>
          <w:lang w:eastAsia="zh-CN"/>
        </w:rPr>
        <w:t>：</w:t>
      </w:r>
      <w:r>
        <w:rPr>
          <w:rFonts w:hint="eastAsia" w:ascii="宋体" w:hAnsi="宋体" w:eastAsia="宋体" w:cs="宋体"/>
          <w:sz w:val="24"/>
          <w:szCs w:val="24"/>
        </w:rPr>
        <w:t>可接收有线指令</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eastAsia="zh-CN"/>
        </w:rPr>
        <w:t>、</w:t>
      </w:r>
      <w:r>
        <w:rPr>
          <w:rFonts w:hint="eastAsia" w:ascii="宋体" w:hAnsi="宋体" w:eastAsia="宋体" w:cs="宋体"/>
          <w:sz w:val="24"/>
          <w:szCs w:val="24"/>
        </w:rPr>
        <w:t>功率</w:t>
      </w:r>
      <w:r>
        <w:rPr>
          <w:rFonts w:hint="eastAsia" w:ascii="宋体" w:hAnsi="宋体" w:eastAsia="宋体" w:cs="宋体"/>
          <w:sz w:val="24"/>
          <w:szCs w:val="24"/>
        </w:rPr>
        <w:tab/>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2.2.1</w:t>
      </w:r>
      <w:r>
        <w:rPr>
          <w:rFonts w:hint="eastAsia" w:ascii="宋体" w:hAnsi="宋体" w:eastAsia="宋体" w:cs="宋体"/>
          <w:sz w:val="24"/>
          <w:szCs w:val="24"/>
          <w:lang w:eastAsia="zh-CN"/>
        </w:rPr>
        <w:t>、</w:t>
      </w:r>
      <w:r>
        <w:rPr>
          <w:rFonts w:hint="eastAsia" w:ascii="宋体" w:hAnsi="宋体" w:eastAsia="宋体" w:cs="宋体"/>
          <w:sz w:val="24"/>
          <w:szCs w:val="24"/>
        </w:rPr>
        <w:t>供电总功率</w:t>
      </w:r>
      <w:r>
        <w:rPr>
          <w:rFonts w:hint="eastAsia" w:ascii="宋体" w:hAnsi="宋体" w:eastAsia="宋体" w:cs="宋体"/>
          <w:sz w:val="24"/>
          <w:szCs w:val="24"/>
          <w:lang w:eastAsia="zh-CN"/>
        </w:rPr>
        <w:t>≤</w:t>
      </w: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KW</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2.2.2</w:t>
      </w:r>
      <w:r>
        <w:rPr>
          <w:rFonts w:hint="eastAsia" w:ascii="宋体" w:hAnsi="宋体" w:eastAsia="宋体" w:cs="宋体"/>
          <w:sz w:val="24"/>
          <w:szCs w:val="24"/>
          <w:lang w:eastAsia="zh-CN"/>
        </w:rPr>
        <w:t>、</w:t>
      </w:r>
      <w:r>
        <w:rPr>
          <w:rFonts w:hint="eastAsia" w:ascii="宋体" w:hAnsi="宋体" w:eastAsia="宋体" w:cs="宋体"/>
          <w:sz w:val="24"/>
          <w:szCs w:val="24"/>
        </w:rPr>
        <w:t>气泵功率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5.5</w:t>
      </w:r>
      <w:r>
        <w:rPr>
          <w:rFonts w:hint="eastAsia" w:ascii="宋体" w:hAnsi="宋体" w:eastAsia="宋体" w:cs="宋体"/>
          <w:sz w:val="24"/>
          <w:szCs w:val="24"/>
        </w:rPr>
        <w:t>KW</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2.2.3</w:t>
      </w:r>
      <w:r>
        <w:rPr>
          <w:rFonts w:hint="eastAsia" w:ascii="宋体" w:hAnsi="宋体" w:eastAsia="宋体" w:cs="宋体"/>
          <w:sz w:val="24"/>
          <w:szCs w:val="24"/>
          <w:lang w:eastAsia="zh-CN"/>
        </w:rPr>
        <w:t>、</w:t>
      </w:r>
      <w:r>
        <w:rPr>
          <w:rFonts w:hint="eastAsia" w:ascii="宋体" w:hAnsi="宋体" w:eastAsia="宋体" w:cs="宋体"/>
          <w:sz w:val="24"/>
          <w:szCs w:val="24"/>
        </w:rPr>
        <w:t>风干工作功率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12</w:t>
      </w:r>
      <w:r>
        <w:rPr>
          <w:rFonts w:hint="eastAsia" w:ascii="宋体" w:hAnsi="宋体" w:eastAsia="宋体" w:cs="宋体"/>
          <w:sz w:val="24"/>
          <w:szCs w:val="24"/>
        </w:rPr>
        <w:t>KW</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2.2.4</w:t>
      </w:r>
      <w:r>
        <w:rPr>
          <w:rFonts w:hint="eastAsia" w:ascii="宋体" w:hAnsi="宋体" w:eastAsia="宋体" w:cs="宋体"/>
          <w:sz w:val="24"/>
          <w:szCs w:val="24"/>
          <w:lang w:eastAsia="zh-CN"/>
        </w:rPr>
        <w:t>、</w:t>
      </w:r>
      <w:r>
        <w:rPr>
          <w:rFonts w:hint="eastAsia" w:ascii="宋体" w:hAnsi="宋体" w:eastAsia="宋体" w:cs="宋体"/>
          <w:sz w:val="24"/>
          <w:szCs w:val="24"/>
        </w:rPr>
        <w:t>清洗工作功率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18.5</w:t>
      </w:r>
      <w:r>
        <w:rPr>
          <w:rFonts w:hint="eastAsia" w:ascii="宋体" w:hAnsi="宋体" w:eastAsia="宋体" w:cs="宋体"/>
          <w:sz w:val="24"/>
          <w:szCs w:val="24"/>
        </w:rPr>
        <w:t>KW</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lang w:eastAsia="zh-CN"/>
        </w:rPr>
        <w:t>、</w:t>
      </w:r>
      <w:r>
        <w:rPr>
          <w:rFonts w:hint="eastAsia" w:ascii="宋体" w:hAnsi="宋体" w:eastAsia="宋体" w:cs="宋体"/>
          <w:sz w:val="24"/>
          <w:szCs w:val="24"/>
        </w:rPr>
        <w:t>压力</w:t>
      </w:r>
      <w:r>
        <w:rPr>
          <w:rFonts w:hint="eastAsia" w:ascii="宋体" w:hAnsi="宋体" w:eastAsia="宋体" w:cs="宋体"/>
          <w:sz w:val="24"/>
          <w:szCs w:val="24"/>
        </w:rPr>
        <w:tab/>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2.3.1</w:t>
      </w:r>
      <w:r>
        <w:rPr>
          <w:rFonts w:hint="eastAsia" w:ascii="宋体" w:hAnsi="宋体" w:eastAsia="宋体" w:cs="宋体"/>
          <w:sz w:val="24"/>
          <w:szCs w:val="24"/>
          <w:lang w:eastAsia="zh-CN"/>
        </w:rPr>
        <w:t>、</w:t>
      </w:r>
      <w:r>
        <w:rPr>
          <w:rFonts w:hint="eastAsia" w:ascii="宋体" w:hAnsi="宋体" w:eastAsia="宋体" w:cs="宋体"/>
          <w:sz w:val="24"/>
          <w:szCs w:val="24"/>
        </w:rPr>
        <w:t>冲洗压力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100</w:t>
      </w:r>
      <w:r>
        <w:rPr>
          <w:rFonts w:hint="eastAsia" w:ascii="宋体" w:hAnsi="宋体" w:eastAsia="宋体" w:cs="宋体"/>
          <w:sz w:val="24"/>
          <w:szCs w:val="24"/>
        </w:rPr>
        <w:t>公斤</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2.3.2</w:t>
      </w:r>
      <w:r>
        <w:rPr>
          <w:rFonts w:hint="eastAsia" w:ascii="宋体" w:hAnsi="宋体" w:eastAsia="宋体" w:cs="宋体"/>
          <w:sz w:val="24"/>
          <w:szCs w:val="24"/>
          <w:lang w:eastAsia="zh-CN"/>
        </w:rPr>
        <w:t>、</w:t>
      </w:r>
      <w:r>
        <w:rPr>
          <w:rFonts w:hint="eastAsia" w:ascii="宋体" w:hAnsi="宋体" w:eastAsia="宋体" w:cs="宋体"/>
          <w:sz w:val="24"/>
          <w:szCs w:val="24"/>
        </w:rPr>
        <w:t>气泵压力≥8公斤</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lang w:eastAsia="zh-CN"/>
        </w:rPr>
        <w:t>、</w:t>
      </w:r>
      <w:r>
        <w:rPr>
          <w:rFonts w:hint="eastAsia" w:ascii="宋体" w:hAnsi="宋体" w:eastAsia="宋体" w:cs="宋体"/>
          <w:sz w:val="24"/>
          <w:szCs w:val="24"/>
        </w:rPr>
        <w:t>耗量</w:t>
      </w:r>
      <w:r>
        <w:rPr>
          <w:rFonts w:hint="eastAsia" w:ascii="宋体" w:hAnsi="宋体" w:eastAsia="宋体" w:cs="宋体"/>
          <w:sz w:val="24"/>
          <w:szCs w:val="24"/>
        </w:rPr>
        <w:tab/>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2.4.1</w:t>
      </w:r>
      <w:r>
        <w:rPr>
          <w:rFonts w:hint="eastAsia" w:ascii="宋体" w:hAnsi="宋体" w:eastAsia="宋体" w:cs="宋体"/>
          <w:sz w:val="24"/>
          <w:szCs w:val="24"/>
          <w:lang w:eastAsia="zh-CN"/>
        </w:rPr>
        <w:t>、</w:t>
      </w:r>
      <w:r>
        <w:rPr>
          <w:rFonts w:hint="eastAsia" w:ascii="宋体" w:hAnsi="宋体" w:eastAsia="宋体" w:cs="宋体"/>
          <w:sz w:val="24"/>
          <w:szCs w:val="24"/>
        </w:rPr>
        <w:t>单台</w:t>
      </w:r>
      <w:r>
        <w:rPr>
          <w:rFonts w:hint="eastAsia" w:ascii="宋体" w:hAnsi="宋体" w:eastAsia="宋体" w:cs="宋体"/>
          <w:sz w:val="24"/>
          <w:szCs w:val="24"/>
          <w:lang w:eastAsia="zh-CN"/>
        </w:rPr>
        <w:t>单次</w:t>
      </w:r>
      <w:r>
        <w:rPr>
          <w:rFonts w:hint="eastAsia" w:ascii="宋体" w:hAnsi="宋体" w:eastAsia="宋体" w:cs="宋体"/>
          <w:sz w:val="24"/>
          <w:szCs w:val="24"/>
        </w:rPr>
        <w:t>耗水量</w:t>
      </w: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0L</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lang w:val="en-US" w:eastAsia="zh-CN"/>
        </w:rPr>
        <w:t>2、</w:t>
      </w:r>
      <w:r>
        <w:rPr>
          <w:rFonts w:hint="eastAsia" w:ascii="宋体" w:hAnsi="宋体" w:eastAsia="宋体" w:cs="宋体"/>
          <w:sz w:val="24"/>
          <w:szCs w:val="24"/>
        </w:rPr>
        <w:t>单台消毒液使用量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00毫升、可控</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lang w:eastAsia="zh-CN"/>
        </w:rPr>
        <w:t>、</w:t>
      </w:r>
      <w:r>
        <w:rPr>
          <w:rFonts w:hint="eastAsia" w:ascii="宋体" w:hAnsi="宋体" w:eastAsia="宋体" w:cs="宋体"/>
          <w:sz w:val="24"/>
          <w:szCs w:val="24"/>
        </w:rPr>
        <w:t>耗时</w:t>
      </w:r>
      <w:r>
        <w:rPr>
          <w:rFonts w:hint="eastAsia" w:ascii="宋体" w:hAnsi="宋体" w:eastAsia="宋体" w:cs="宋体"/>
          <w:sz w:val="24"/>
          <w:szCs w:val="24"/>
        </w:rPr>
        <w:tab/>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2.5.1</w:t>
      </w:r>
      <w:r>
        <w:rPr>
          <w:rFonts w:hint="eastAsia" w:ascii="宋体" w:hAnsi="宋体" w:eastAsia="宋体" w:cs="宋体"/>
          <w:sz w:val="24"/>
          <w:szCs w:val="24"/>
          <w:lang w:eastAsia="zh-CN"/>
        </w:rPr>
        <w:t>、</w:t>
      </w:r>
      <w:r>
        <w:rPr>
          <w:rFonts w:hint="eastAsia" w:ascii="宋体" w:hAnsi="宋体" w:eastAsia="宋体" w:cs="宋体"/>
          <w:sz w:val="24"/>
          <w:szCs w:val="24"/>
        </w:rPr>
        <w:t>单台洗车时间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分钟</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2.5.2</w:t>
      </w:r>
      <w:r>
        <w:rPr>
          <w:rFonts w:hint="eastAsia" w:ascii="宋体" w:hAnsi="宋体" w:eastAsia="宋体" w:cs="宋体"/>
          <w:sz w:val="24"/>
          <w:szCs w:val="24"/>
          <w:lang w:eastAsia="zh-CN"/>
        </w:rPr>
        <w:t>、</w:t>
      </w:r>
      <w:r>
        <w:rPr>
          <w:rFonts w:hint="eastAsia" w:ascii="宋体" w:hAnsi="宋体" w:eastAsia="宋体" w:cs="宋体"/>
          <w:sz w:val="24"/>
          <w:szCs w:val="24"/>
        </w:rPr>
        <w:t>车外表喷雾消毒时间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分钟</w:t>
      </w:r>
      <w:r>
        <w:rPr>
          <w:rFonts w:hint="eastAsia" w:ascii="宋体" w:hAnsi="宋体" w:eastAsia="宋体" w:cs="宋体"/>
          <w:sz w:val="24"/>
          <w:szCs w:val="24"/>
        </w:rPr>
        <w:tab/>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3、软件要求:</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▲3.1、主菜单至少具备以下选项：全自动洗车、手动操作洗车、用户设置、数据报表、信号状态、管理中心、报警记录、操作说明、语言选择、系统设置。（提供控制界面实拍图）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3.2、可自动统计洗车量，洗车时间，自动生成统计报表，分级显示。报表内容包括时间、对应模式、洗车总数。（提供控制界面实拍图）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3.3、具备信号状态测试功能，可以测试洗车机上升、下降、左移、右移、前进、后退、正转、逆转等，具备信号工作状态表指示，用颜色标记，方便查看故障原因。（提供控制界面实拍图）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3.4、具有旋转速度、纵向速度显示，并可独立设置。</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▲3.5、具备≥洗车四种模式，可自由选择步骤并在控制屏上随意定制洗车模式，步骤至少包括底盘清洗、清水冲洗、洗车液、炫彩、消毒液、风干（提供控制界面实拍图）。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3.6、具备报警功能，可显示报警内容、时间节点等（提供控制界面实拍图）。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3.7、具有特殊设置功能，至少包括：旋转距离，滤波距离、纵向减速位置、等水幕时间、等高压水时间、冲洗车尾距离、纵向误差、旋转加减速、洗车液溶解时间、风干车尾距离、消毒液时间等</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3.8、具备位置检测功能，可以自由设置。</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3.9、可进行手动操作，操作时可以选择只喷水/消毒液/洗车液等</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▲3.10、可自动检测设备故障，具备报警提示，定期提醒维护人员检修（提供控制界面实拍图）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▲3.11、具备暂停、开始、复位等按钮，提供上光时间和溶解剂时间显示。（提供控制界面实拍图）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3.12 PLC数据备份功能，可根据需要备份多组数据。可存储在U盘或HMI内部。</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3.13 可扩展云功能，系统支持远程维护功能和系统升级。</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3.14 邮件功能，报警信息可以发送到指定的多个电子邮箱。</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▲3.15 支持远程数据监控、智能故障保修。遇故障时可远程操作设备。可将故障信息、洗车数据导出到U盘</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4、产品配件要求</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产品主要电路控制部件为进口产品，至少包括：PLC控制器、变频器，长度超声波传感器，18A交流接触器、40A交流接触器、中间继电器、光电传感器、200W开关电源、100W开关电源、M12、M18、M30接近开关等，确保车辆可自动通过电路控制完成整套洗消工作。</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4.2、具备≥7寸触摸显示屏，方便自由进行洗消程序选择，触摸屏为彩色中文显示，模块式按键</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4.3、产品核心部件需为厂家自主研发生产，至少包括：纵向电机（≥IP65防水等级）、12KW风机、纵向行走轮、单向摆臂。</w:t>
      </w: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keepNext w:val="0"/>
        <w:keepLines w:val="0"/>
        <w:pageBreakBefore w:val="0"/>
        <w:widowControl w:val="0"/>
        <w:numPr>
          <w:ilvl w:val="0"/>
          <w:numId w:val="0"/>
        </w:numPr>
        <w:kinsoku/>
        <w:wordWrap/>
        <w:topLinePunct w:val="0"/>
        <w:bidi w:val="0"/>
        <w:spacing w:line="240" w:lineRule="auto"/>
        <w:jc w:val="both"/>
        <w:rPr>
          <w:rFonts w:hint="eastAsia" w:ascii="宋体" w:hAnsi="宋体" w:eastAsia="宋体" w:cs="宋体"/>
          <w:b/>
          <w:bCs/>
          <w:sz w:val="24"/>
          <w:szCs w:val="24"/>
          <w:lang w:val="en-US"/>
        </w:rPr>
      </w:pPr>
      <w:r>
        <w:rPr>
          <w:rFonts w:hint="eastAsia" w:ascii="宋体" w:hAnsi="宋体" w:eastAsia="宋体" w:cs="宋体"/>
          <w:b/>
          <w:bCs/>
          <w:sz w:val="24"/>
          <w:szCs w:val="24"/>
          <w:lang w:val="en-US" w:eastAsia="zh-CN"/>
        </w:rPr>
        <w:t>二、救护车内消毒系统</w:t>
      </w:r>
    </w:p>
    <w:p>
      <w:pPr>
        <w:rPr>
          <w:rFonts w:hint="eastAsia" w:ascii="宋体" w:hAnsi="宋体" w:eastAsia="宋体" w:cs="宋体"/>
          <w:sz w:val="24"/>
          <w:szCs w:val="24"/>
        </w:rPr>
      </w:pPr>
      <w:r>
        <w:rPr>
          <w:rFonts w:hint="eastAsia" w:ascii="宋体" w:hAnsi="宋体" w:eastAsia="宋体" w:cs="宋体"/>
          <w:sz w:val="24"/>
          <w:szCs w:val="24"/>
        </w:rPr>
        <w:t>1、用途：产品应用领域广泛，适用于救护车、发热门诊、CT室、手术室等场所消毒，可杀灭常见菌如白葡、金葡、黑曲霉菌等。</w:t>
      </w:r>
    </w:p>
    <w:p>
      <w:pPr>
        <w:rPr>
          <w:rFonts w:hint="eastAsia" w:ascii="宋体" w:hAnsi="宋体" w:eastAsia="宋体" w:cs="宋体"/>
          <w:sz w:val="24"/>
          <w:szCs w:val="24"/>
        </w:rPr>
      </w:pPr>
      <w:r>
        <w:rPr>
          <w:rFonts w:hint="eastAsia" w:ascii="宋体" w:hAnsi="宋体" w:eastAsia="宋体" w:cs="宋体"/>
          <w:sz w:val="24"/>
          <w:szCs w:val="24"/>
        </w:rPr>
        <w:t>2、工作原理：干雾化消毒，非压缩气体喷雾、高压电离及超声波雾化，使用快速、均匀扩散，消毒后无需二次擦拭。</w:t>
      </w:r>
    </w:p>
    <w:p>
      <w:pPr>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3、消毒空间选择范围：≥0-900 m³，</w:t>
      </w:r>
      <w:r>
        <w:rPr>
          <w:rFonts w:hint="eastAsia" w:ascii="宋体" w:hAnsi="宋体" w:eastAsia="宋体" w:cs="宋体"/>
          <w:sz w:val="24"/>
          <w:szCs w:val="24"/>
          <w:lang w:val="en-US" w:eastAsia="zh-CN"/>
        </w:rPr>
        <w:t>消</w:t>
      </w:r>
      <w:r>
        <w:rPr>
          <w:rFonts w:hint="eastAsia" w:ascii="宋体" w:hAnsi="宋体" w:eastAsia="宋体" w:cs="宋体"/>
          <w:sz w:val="24"/>
          <w:szCs w:val="24"/>
        </w:rPr>
        <w:t>毒机重量≤5Kg</w:t>
      </w:r>
      <w:r>
        <w:rPr>
          <w:rFonts w:hint="eastAsia" w:ascii="宋体" w:hAnsi="宋体" w:eastAsia="宋体" w:cs="宋体"/>
          <w:sz w:val="24"/>
          <w:szCs w:val="24"/>
          <w:lang w:eastAsia="zh-CN"/>
        </w:rPr>
        <w:t>，</w:t>
      </w:r>
      <w:r>
        <w:rPr>
          <w:rFonts w:hint="eastAsia" w:ascii="宋体" w:hAnsi="宋体" w:eastAsia="宋体" w:cs="宋体"/>
          <w:sz w:val="24"/>
          <w:szCs w:val="24"/>
        </w:rPr>
        <w:t>按键面板控制（非触摸屏），空间消毒体积逐级可调，满足各种场所空间空气和物表消毒使用。</w:t>
      </w:r>
    </w:p>
    <w:p>
      <w:pPr>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4、配备便携把手，可单手搬抬，产品尺寸（长*宽*高）：≤430mm*280mm*350mm</w:t>
      </w:r>
    </w:p>
    <w:p>
      <w:pPr>
        <w:rPr>
          <w:rFonts w:hint="eastAsia" w:ascii="宋体" w:hAnsi="宋体" w:eastAsia="宋体" w:cs="宋体"/>
          <w:sz w:val="24"/>
          <w:szCs w:val="24"/>
        </w:rPr>
      </w:pPr>
      <w:r>
        <w:rPr>
          <w:rFonts w:hint="eastAsia" w:ascii="宋体" w:hAnsi="宋体" w:eastAsia="宋体" w:cs="宋体"/>
          <w:sz w:val="24"/>
          <w:szCs w:val="24"/>
        </w:rPr>
        <w:t>5、喷射速度：≥80米/秒</w:t>
      </w:r>
    </w:p>
    <w:p>
      <w:pPr>
        <w:rPr>
          <w:rFonts w:hint="eastAsia" w:ascii="宋体" w:hAnsi="宋体" w:eastAsia="宋体" w:cs="宋体"/>
          <w:sz w:val="24"/>
          <w:szCs w:val="24"/>
        </w:rPr>
      </w:pPr>
      <w:r>
        <w:rPr>
          <w:rFonts w:hint="eastAsia" w:ascii="宋体" w:hAnsi="宋体" w:eastAsia="宋体" w:cs="宋体"/>
          <w:sz w:val="24"/>
          <w:szCs w:val="24"/>
        </w:rPr>
        <w:t>6、消毒液喷雾量：≥1000ml/h</w:t>
      </w:r>
    </w:p>
    <w:p>
      <w:pPr>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7、配备文丘里喷嘴，喷嘴≥4风道（提供实际图片），拆卸方便，雾化颗粒可长时间悬浮在空气中，设备雾化颗粒≤6um。(提供粒径证明报告)。</w:t>
      </w:r>
    </w:p>
    <w:p>
      <w:pPr>
        <w:rPr>
          <w:rFonts w:hint="eastAsia" w:ascii="宋体" w:hAnsi="宋体" w:eastAsia="宋体" w:cs="宋体"/>
          <w:sz w:val="24"/>
          <w:szCs w:val="24"/>
        </w:rPr>
      </w:pPr>
      <w:r>
        <w:rPr>
          <w:rFonts w:hint="eastAsia" w:ascii="宋体" w:hAnsi="宋体" w:eastAsia="宋体" w:cs="宋体"/>
          <w:sz w:val="24"/>
          <w:szCs w:val="24"/>
        </w:rPr>
        <w:t>8、产品具有延时启动功能，延时时间≥15秒，方便工作人员撤离，保证使用安全；</w:t>
      </w:r>
    </w:p>
    <w:p>
      <w:pPr>
        <w:rPr>
          <w:rFonts w:hint="eastAsia" w:ascii="宋体" w:hAnsi="宋体" w:eastAsia="宋体" w:cs="宋体"/>
          <w:sz w:val="24"/>
          <w:szCs w:val="24"/>
        </w:rPr>
      </w:pPr>
      <w:r>
        <w:rPr>
          <w:rFonts w:hint="eastAsia" w:ascii="宋体" w:hAnsi="宋体" w:eastAsia="宋体" w:cs="宋体"/>
          <w:sz w:val="24"/>
          <w:szCs w:val="24"/>
        </w:rPr>
        <w:t>9、产品功率：≤1100W，工作温度：0-40℃；湿度：10%-90%；</w:t>
      </w:r>
    </w:p>
    <w:p>
      <w:pPr>
        <w:rPr>
          <w:rFonts w:hint="eastAsia" w:ascii="宋体" w:hAnsi="宋体" w:eastAsia="宋体" w:cs="宋体"/>
          <w:sz w:val="24"/>
          <w:szCs w:val="24"/>
        </w:rPr>
      </w:pPr>
      <w:r>
        <w:rPr>
          <w:rFonts w:hint="eastAsia" w:ascii="宋体" w:hAnsi="宋体" w:eastAsia="宋体" w:cs="宋体"/>
          <w:sz w:val="24"/>
          <w:szCs w:val="24"/>
        </w:rPr>
        <w:t>10、配备外置式消毒液储液瓶，容量≥1.1L，具有锁紧螺母功能，便于装液和换液</w:t>
      </w:r>
    </w:p>
    <w:p>
      <w:pPr>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11、配备浓度7%-</w:t>
      </w:r>
      <w:r>
        <w:rPr>
          <w:rFonts w:hint="eastAsia" w:ascii="宋体" w:hAnsi="宋体" w:eastAsia="宋体" w:cs="宋体"/>
          <w:sz w:val="24"/>
          <w:szCs w:val="24"/>
          <w:lang w:val="en-US" w:eastAsia="zh-CN"/>
        </w:rPr>
        <w:t>8</w:t>
      </w:r>
      <w:r>
        <w:rPr>
          <w:rFonts w:hint="eastAsia" w:ascii="宋体" w:hAnsi="宋体" w:eastAsia="宋体" w:cs="宋体"/>
          <w:sz w:val="24"/>
          <w:szCs w:val="24"/>
        </w:rPr>
        <w:t>%、PH≥</w:t>
      </w:r>
      <w:r>
        <w:rPr>
          <w:rFonts w:hint="eastAsia" w:ascii="宋体" w:hAnsi="宋体" w:eastAsia="宋体" w:cs="宋体"/>
          <w:sz w:val="24"/>
          <w:szCs w:val="24"/>
          <w:lang w:val="en-US" w:eastAsia="zh-CN"/>
        </w:rPr>
        <w:t>5.8</w:t>
      </w:r>
      <w:r>
        <w:rPr>
          <w:rFonts w:hint="eastAsia" w:ascii="宋体" w:hAnsi="宋体" w:eastAsia="宋体" w:cs="宋体"/>
          <w:sz w:val="24"/>
          <w:szCs w:val="24"/>
        </w:rPr>
        <w:t>的过氧化氢消毒液，消毒液不限品牌，规格：1.1L-1.5L,即开即用，无需二次稀释</w:t>
      </w:r>
      <w:r>
        <w:rPr>
          <w:rFonts w:hint="eastAsia" w:ascii="宋体" w:hAnsi="宋体" w:eastAsia="宋体" w:cs="宋体"/>
          <w:sz w:val="24"/>
          <w:szCs w:val="24"/>
          <w:lang w:val="en-US" w:eastAsia="zh-CN"/>
        </w:rPr>
        <w:t>(提供2年内CMA认证检测报告)</w:t>
      </w:r>
      <w:r>
        <w:rPr>
          <w:rFonts w:hint="eastAsia" w:ascii="宋体" w:hAnsi="宋体" w:eastAsia="宋体" w:cs="宋体"/>
          <w:sz w:val="24"/>
          <w:szCs w:val="24"/>
        </w:rPr>
        <w:t>。</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▲12、消毒液具备铝、不锈钢、碳钢、铜腐蚀性等第三方检测中心提供的检测报告,腐蚀率≤0.009mm/a，基本无腐蚀(提供2年内CMA认证检测报告)</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13、消毒液具有与原厂消毒机共同配套检测的空气消毒效果CMA检测报告,用量≤150ml，静置时间≤60min，检测结果对白色葡萄球菌杀灭率＞99.90%（提供近2年内CMA第三方检测报告）</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14、消毒液具有与原厂消毒机共同配套检测的现场试验CMA检测报告,用量≤100ml，静置时间≤60min，检测结果对空气自然菌的杀灭率＞90%（提供近2年内CMA第三方检测报告）</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15、消毒液具备金黄葡萄球菌、大肠杆菌、白色葡萄球菌CMA检测报告，杀灭对数值＞5（提供近2年内CMA第三方检测报告）</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16、消毒液具备急性经口毒性、急性吸入毒性、皮肤刺激性CMA检测报告，毒性分级为实际无毒，皮肤刺激指数为0（提供近2年内CMA第三方检测报告）</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▲17、提供消毒液由第三方检测中心提供的黑曲霉菌杀灭检测报告，对黑曲霉菌的杀灭对数值均＞4.00（提供近2年内CMA认证检测报告）</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★18、提供消毒液由第三方检测中心提供的肺炎克雷伯氏菌杀灭检测报告，对肺炎克雷伯氏菌的杀灭对数值均＞5.00. （提供近2年内CMA认证检测报告）</w:t>
      </w:r>
    </w:p>
    <w:p>
      <w:pPr>
        <w:pStyle w:val="13"/>
        <w:ind w:left="1715" w:hanging="1960" w:hangingChars="817"/>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、消毒液具备铜绿假单胞菌检测报告，杀灭对数值＞5（提供近</w:t>
      </w:r>
      <w:r>
        <w:rPr>
          <w:rFonts w:hint="eastAsia" w:ascii="宋体" w:hAnsi="宋体" w:eastAsia="宋体" w:cs="宋体"/>
          <w:sz w:val="24"/>
          <w:szCs w:val="24"/>
          <w:lang w:val="en-US" w:eastAsia="zh-CN"/>
        </w:rPr>
        <w:t>2</w:t>
      </w:r>
      <w:r>
        <w:rPr>
          <w:rFonts w:hint="eastAsia" w:ascii="宋体" w:hAnsi="宋体" w:eastAsia="宋体" w:cs="宋体"/>
          <w:sz w:val="24"/>
          <w:szCs w:val="24"/>
        </w:rPr>
        <w:t>年内CMA认证检测</w:t>
      </w:r>
    </w:p>
    <w:p>
      <w:pPr>
        <w:pStyle w:val="13"/>
        <w:ind w:left="1715" w:hanging="1960" w:hangingChars="817"/>
        <w:rPr>
          <w:rFonts w:hint="eastAsia" w:ascii="宋体" w:hAnsi="宋体" w:eastAsia="宋体" w:cs="宋体"/>
          <w:sz w:val="24"/>
          <w:szCs w:val="24"/>
          <w:lang w:val="en-US" w:eastAsia="zh-CN"/>
        </w:rPr>
      </w:pPr>
      <w:r>
        <w:rPr>
          <w:rFonts w:hint="eastAsia" w:ascii="宋体" w:hAnsi="宋体" w:eastAsia="宋体" w:cs="宋体"/>
          <w:sz w:val="24"/>
          <w:szCs w:val="24"/>
        </w:rPr>
        <w:t>报告）。</w:t>
      </w:r>
    </w:p>
    <w:p>
      <w:p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、提供消毒机、消毒液在全国消毒产品网上备案平台的备案凭证。</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p>
    <w:p>
      <w:pPr>
        <w:pStyle w:val="2"/>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p>
    <w:p>
      <w:pPr>
        <w:pStyle w:val="3"/>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pStyle w:val="2"/>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p>
    <w:p>
      <w:pPr>
        <w:pStyle w:val="2"/>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三、空间消毒系统（CF/KM-1）</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 xml:space="preserve">1.主要技术要求 </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1.1 </w:t>
      </w:r>
      <w:r>
        <w:rPr>
          <w:rFonts w:hint="eastAsia" w:ascii="宋体" w:hAnsi="宋体" w:eastAsia="宋体" w:cs="宋体"/>
          <w:sz w:val="24"/>
          <w:szCs w:val="24"/>
          <w:lang w:val="en-US" w:eastAsia="zh-CN"/>
        </w:rPr>
        <w:t>技术</w:t>
      </w:r>
      <w:r>
        <w:rPr>
          <w:rFonts w:hint="eastAsia" w:ascii="宋体" w:hAnsi="宋体" w:eastAsia="宋体" w:cs="宋体"/>
          <w:sz w:val="24"/>
          <w:szCs w:val="24"/>
        </w:rPr>
        <w:t>原理：</w:t>
      </w:r>
      <w:r>
        <w:rPr>
          <w:rFonts w:hint="eastAsia" w:ascii="宋体" w:hAnsi="宋体" w:eastAsia="宋体" w:cs="宋体"/>
          <w:sz w:val="24"/>
          <w:szCs w:val="24"/>
          <w:lang w:val="en-US" w:eastAsia="zh-CN"/>
        </w:rPr>
        <w:t>采用HPNF纳米雾技术将过氧化氢消毒液雾化，在通过恒压蒸发方式，利用利用文丘里效应使得过氧化氢形成超</w:t>
      </w:r>
      <w:r>
        <w:rPr>
          <w:rFonts w:hint="eastAsia" w:ascii="宋体" w:hAnsi="宋体" w:eastAsia="宋体" w:cs="宋体"/>
          <w:sz w:val="24"/>
          <w:szCs w:val="24"/>
        </w:rPr>
        <w:t>干雾过氧化氢消毒，扩散均匀；</w:t>
      </w:r>
      <w:r>
        <w:rPr>
          <w:rFonts w:hint="eastAsia" w:ascii="宋体" w:hAnsi="宋体" w:eastAsia="宋体" w:cs="宋体"/>
          <w:sz w:val="24"/>
          <w:szCs w:val="24"/>
          <w:lang w:val="en-US" w:eastAsia="zh-CN"/>
        </w:rPr>
        <w:t>技术原理二：压缩干雾技术（可以满足使用其他消毒液的需要）</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1.2 用途：适用于</w:t>
      </w:r>
      <w:r>
        <w:rPr>
          <w:rFonts w:hint="eastAsia" w:ascii="宋体" w:hAnsi="宋体" w:eastAsia="宋体" w:cs="宋体"/>
          <w:sz w:val="24"/>
          <w:szCs w:val="24"/>
          <w:lang w:val="en-US" w:eastAsia="zh-CN"/>
        </w:rPr>
        <w:t>医疗机构中高危区域</w:t>
      </w:r>
      <w:r>
        <w:rPr>
          <w:rFonts w:hint="eastAsia" w:ascii="宋体" w:hAnsi="宋体" w:eastAsia="宋体" w:cs="宋体"/>
          <w:sz w:val="24"/>
          <w:szCs w:val="24"/>
        </w:rPr>
        <w:t>、生物安全实验室、重症监护病房、手术室、</w:t>
      </w:r>
      <w:r>
        <w:rPr>
          <w:rFonts w:hint="eastAsia" w:ascii="宋体" w:hAnsi="宋体" w:eastAsia="宋体" w:cs="宋体"/>
          <w:sz w:val="24"/>
          <w:szCs w:val="24"/>
          <w:lang w:val="en-US" w:eastAsia="zh-CN"/>
        </w:rPr>
        <w:t>清除实验室中的DNA和RNA 、感染病房、普通病房、生物制药企业、公共区域以及有卫生要求的场所</w:t>
      </w:r>
      <w:r>
        <w:rPr>
          <w:rFonts w:hint="eastAsia" w:ascii="宋体" w:hAnsi="宋体" w:eastAsia="宋体" w:cs="宋体"/>
          <w:sz w:val="24"/>
          <w:szCs w:val="24"/>
        </w:rPr>
        <w:t>可杀灭肠道致病菌、化脓性球菌、医院感染常见菌、空气中细菌、致病性酵母菌及芽孢</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也可用于新冠病毒的终末消毒</w:t>
      </w:r>
      <w:r>
        <w:rPr>
          <w:rFonts w:hint="eastAsia" w:ascii="宋体" w:hAnsi="宋体" w:eastAsia="宋体" w:cs="宋体"/>
          <w:sz w:val="24"/>
          <w:szCs w:val="24"/>
        </w:rPr>
        <w:t xml:space="preserve">等，达到广谱杀菌效果。 </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1.3 消毒空间：</w:t>
      </w:r>
      <w:r>
        <w:rPr>
          <w:rFonts w:hint="eastAsia" w:ascii="宋体" w:hAnsi="宋体" w:eastAsia="宋体" w:cs="宋体"/>
          <w:sz w:val="24"/>
          <w:szCs w:val="24"/>
          <w:lang w:val="en-US" w:eastAsia="zh-CN"/>
        </w:rPr>
        <w:t>单次100-500</w:t>
      </w:r>
      <w:r>
        <w:rPr>
          <w:rFonts w:hint="eastAsia" w:ascii="宋体" w:hAnsi="宋体" w:eastAsia="宋体" w:cs="宋体"/>
          <w:sz w:val="24"/>
          <w:szCs w:val="24"/>
        </w:rPr>
        <w:t xml:space="preserve">立方米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双通道储液箱可以装载6L消毒液，标准模式（3ML/m³）下可以满足2000m³的消毒任务。</w:t>
      </w:r>
    </w:p>
    <w:p>
      <w:pPr>
        <w:keepNext w:val="0"/>
        <w:keepLines w:val="0"/>
        <w:pageBreakBefore w:val="0"/>
        <w:kinsoku/>
        <w:wordWrap/>
        <w:topLinePunct w:val="0"/>
        <w:bidi w:val="0"/>
        <w:spacing w:line="240" w:lineRule="auto"/>
        <w:rPr>
          <w:rFonts w:hint="eastAsia" w:ascii="宋体" w:hAnsi="宋体" w:eastAsia="宋体" w:cs="宋体"/>
          <w:color w:val="FF0000"/>
          <w:sz w:val="24"/>
          <w:szCs w:val="24"/>
          <w:highlight w:val="yellow"/>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1.4 设备雾化颗粒≤</w:t>
      </w:r>
      <w:r>
        <w:rPr>
          <w:rFonts w:hint="eastAsia" w:ascii="宋体" w:hAnsi="宋体" w:eastAsia="宋体" w:cs="宋体"/>
          <w:sz w:val="24"/>
          <w:szCs w:val="24"/>
          <w:lang w:val="en-US" w:eastAsia="zh-CN"/>
        </w:rPr>
        <w:t>0.05</w:t>
      </w:r>
      <w:r>
        <w:rPr>
          <w:rFonts w:hint="eastAsia" w:ascii="宋体" w:hAnsi="宋体" w:eastAsia="宋体" w:cs="宋体"/>
          <w:sz w:val="24"/>
          <w:szCs w:val="24"/>
        </w:rPr>
        <w:t>um，</w:t>
      </w:r>
      <w:r>
        <w:rPr>
          <w:rFonts w:hint="eastAsia" w:ascii="宋体" w:hAnsi="宋体" w:eastAsia="宋体" w:cs="宋体"/>
          <w:sz w:val="24"/>
          <w:szCs w:val="24"/>
          <w:lang w:val="en-US" w:eastAsia="zh-CN"/>
        </w:rPr>
        <w:t>消毒液使用量3-8ML/m³可调节（有标准模式、增强模式、特强模式满足不同情况使用），</w:t>
      </w:r>
      <w:r>
        <w:rPr>
          <w:rFonts w:hint="eastAsia" w:ascii="宋体" w:hAnsi="宋体" w:eastAsia="宋体" w:cs="宋体"/>
          <w:sz w:val="24"/>
          <w:szCs w:val="24"/>
        </w:rPr>
        <w:t>确保雾化颗粒的均匀性和雾化量，保证消毒效果，</w:t>
      </w:r>
      <w:r>
        <w:rPr>
          <w:rFonts w:hint="eastAsia" w:ascii="宋体" w:hAnsi="宋体" w:eastAsia="宋体" w:cs="宋体"/>
          <w:sz w:val="24"/>
          <w:szCs w:val="24"/>
          <w:lang w:eastAsia="zh-CN"/>
        </w:rPr>
        <w:t>（</w:t>
      </w:r>
      <w:r>
        <w:rPr>
          <w:rFonts w:hint="eastAsia" w:ascii="宋体" w:hAnsi="宋体" w:eastAsia="宋体" w:cs="宋体"/>
          <w:sz w:val="24"/>
          <w:szCs w:val="24"/>
        </w:rPr>
        <w:t>提供粒径</w:t>
      </w:r>
      <w:r>
        <w:rPr>
          <w:rFonts w:hint="eastAsia" w:ascii="宋体" w:hAnsi="宋体" w:eastAsia="宋体" w:cs="宋体"/>
          <w:sz w:val="24"/>
          <w:szCs w:val="24"/>
          <w:lang w:val="en-US" w:eastAsia="zh-CN"/>
        </w:rPr>
        <w:t>测试</w:t>
      </w:r>
      <w:r>
        <w:rPr>
          <w:rFonts w:hint="eastAsia" w:ascii="宋体" w:hAnsi="宋体" w:eastAsia="宋体" w:cs="宋体"/>
          <w:sz w:val="24"/>
          <w:szCs w:val="24"/>
        </w:rPr>
        <w:t>证明</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喷头可升降并提供照片或视频。</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rPr>
        <w:t>1.5 参数设定：内置计算软件，具有按空间体积和按消毒时间计算双模式，可根据用户需求选择对应模式，输入空间体积或消毒时长，自动计算消毒参数，方便用户操作</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1.6 </w:t>
      </w:r>
      <w:r>
        <w:rPr>
          <w:rFonts w:hint="eastAsia" w:ascii="宋体" w:hAnsi="宋体" w:eastAsia="宋体" w:cs="宋体"/>
          <w:sz w:val="24"/>
          <w:szCs w:val="24"/>
          <w:lang w:val="en-US" w:eastAsia="zh-CN"/>
        </w:rPr>
        <w:t>功能设计：具备过氧化氢+紫外线+等离子三种消毒因子和干雾功能，三种消毒因子和干雾功能可以分别或联合开启，具备终末消毒和日常消双重模式。</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★1.7工作方式：自动行走式，消毒时，可从一个消毒站点自动移动至另一消毒站点。同时具有队列功能，可以编组编队执行消毒任务。</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★1.8消毒时间：单次连续工作时间≥6h。充电时间≤2H具备自动充电或手动充电。</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1.9、电源：锂电池供电 最大功率≤400W。</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★1.10 配备10英寸平板电脑可以远程操控和检测运行状态，内置摄像头可实时查看消毒过程和周围环境，模式自由切换，可做到无人或有人状态下的持续消毒灭菌。</w:t>
      </w:r>
    </w:p>
    <w:p>
      <w:pPr>
        <w:pStyle w:val="5"/>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kern w:val="2"/>
          <w:sz w:val="24"/>
          <w:szCs w:val="24"/>
          <w:lang w:val="en-US" w:eastAsia="zh-CN" w:bidi="ar-SA"/>
        </w:rPr>
        <w:t>1.11拥有标准，增强，特强三种消毒档位，房间建立与编辑功能。</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2.功能要求</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2.1操作便捷性：机身7英寸液晶显示屏，同时使用平板电脑作为操作控制器，内置消毒机APP。可以无线远程控制消毒机，平板可以远程监测消毒机运行状态。</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2.2具备快速解析功能，解析完成后空间浓度小于1PPM安全线，以保证消毒时间完成后人员可以进入</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★2.3远程操控：具备常规操作，无线远程操控，配备10英寸平板可以远程操作和检测控设备运行状态，平板显示液位，温度，湿度，浓度，灭菌、等离子、待机、故障灯监测状态指示栏。</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★2.4智能消毒：配置导航系统，采用高精度激光雷达导航技术，实现消毒地图构建、精确定位、自主导航、站点消毒等功能，自主完成整个区域消毒。</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2.5路径规划：设备应可根据消毒需要，灵活调整消毒顺序，并自主规划路径，应具有自主避障功能。</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w:t>
      </w:r>
      <w:r>
        <w:rPr>
          <w:rFonts w:hint="eastAsia" w:ascii="宋体" w:hAnsi="宋体" w:eastAsia="宋体" w:cs="宋体"/>
          <w:sz w:val="24"/>
          <w:szCs w:val="24"/>
          <w:highlight w:val="none"/>
          <w:lang w:val="en-US" w:eastAsia="zh-CN"/>
        </w:rPr>
        <w:t>监控要求：在显示器上可以实时显示设备所在位置，内置摄像头，可以远程查看消毒过程中设备所处环境。支持视频功能。</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2.7工作状态显示：具备设备工作状态显示：具有工作状态颜色指示装置（待机、工作状态分色指示系统）。</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★2.8消毒工艺要求：消毒时，产生不可见的过氧化氢微粒，空间扩散性能好，空间浓度均匀。提供工作视频证明。</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2.9、消毒数据管理：消毒运行数据可记录10000条、可查询、可打印，可形成数据曲线。保证数据可追溯。</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2.10材质要求：外壳及内部结构件采用SUS304、ABS、AL601，材料兼容性好，不会老化。提供材质相关证明材料。</w:t>
      </w:r>
    </w:p>
    <w:p>
      <w:pPr>
        <w:keepNext w:val="0"/>
        <w:keepLines w:val="0"/>
        <w:pageBreakBefore w:val="0"/>
        <w:numPr>
          <w:ilvl w:val="0"/>
          <w:numId w:val="2"/>
        </w:numPr>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消毒要求</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★3.1消毒液适用介质：过氧化氢、次氯酸、溶菌酶、二氧化氯、过氧乙酸等，本身还具备过紫外线、等离子体。消毒液为食品级过氧化氢，浓度兼容6-35%，非专用消毒液。</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★3.2具备过氧化氢、紫外线、等离子消毒效果监测</w:t>
      </w:r>
    </w:p>
    <w:p>
      <w:pPr>
        <w:keepNext w:val="0"/>
        <w:keepLines w:val="0"/>
        <w:pageBreakBefore w:val="0"/>
        <w:kinsoku/>
        <w:wordWrap/>
        <w:topLinePunct w:val="0"/>
        <w:bidi w:val="0"/>
        <w:spacing w:line="24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3.2.1物表模拟现场消毒试验：枯草杆菌黑色变种芽孢杀灭对数值均≥5.9（提供CMA认证检验报告）。</w:t>
      </w:r>
    </w:p>
    <w:p>
      <w:pPr>
        <w:keepNext w:val="0"/>
        <w:keepLines w:val="0"/>
        <w:pageBreakBefore w:val="0"/>
        <w:kinsoku/>
        <w:wordWrap/>
        <w:topLinePunct w:val="0"/>
        <w:bidi w:val="0"/>
        <w:spacing w:line="24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3.2.2物表模拟现场消毒试验：嗜热脂肪肝菌芽孢杀灭对数值均≥6（提供CMA认证检验报告）。</w:t>
      </w:r>
    </w:p>
    <w:p>
      <w:pPr>
        <w:keepNext w:val="0"/>
        <w:keepLines w:val="0"/>
        <w:pageBreakBefore w:val="0"/>
        <w:kinsoku/>
        <w:wordWrap/>
        <w:topLinePunct w:val="0"/>
        <w:bidi w:val="0"/>
        <w:spacing w:line="240" w:lineRule="auto"/>
        <w:ind w:left="360" w:leftChars="10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3.2.3空气消毒模拟现场消毒试验：白色葡萄球菌杀灭率≥100%（提供CMA认证检验报告）。3.2.4空气消毒模拟现场消毒试验：自然菌消亡率≥100%（提供CMA认证检验报告）。</w:t>
      </w:r>
    </w:p>
    <w:p>
      <w:pPr>
        <w:keepNext w:val="0"/>
        <w:keepLines w:val="0"/>
        <w:pageBreakBefore w:val="0"/>
        <w:kinsoku/>
        <w:wordWrap/>
        <w:topLinePunct w:val="0"/>
        <w:bidi w:val="0"/>
        <w:spacing w:line="24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3.2.5空气消毒模拟现场消毒试验：等离子消毒功能对白色葡萄球菌杀灭率≥99.99%，（提供CMA认证检验报告）</w:t>
      </w:r>
    </w:p>
    <w:p>
      <w:pPr>
        <w:keepNext w:val="0"/>
        <w:keepLines w:val="0"/>
        <w:pageBreakBefore w:val="0"/>
        <w:kinsoku/>
        <w:wordWrap/>
        <w:topLinePunct w:val="0"/>
        <w:bidi w:val="0"/>
        <w:spacing w:line="24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3.2.6紫外线C段波长辐照强度平均值≥440μW/cm2 （提供CMA认证检验报告）；总辐照度≥880μW/cm2</w:t>
      </w:r>
    </w:p>
    <w:p>
      <w:pPr>
        <w:pStyle w:val="5"/>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★3.3消毒作业时，具有不少于2种警告提示方式（至少包含：语音警告提示和指示灯警告提示），可在消毒过程中围绕消毒目标进行多点360°表面消毒。</w:t>
      </w:r>
    </w:p>
    <w:p>
      <w:pPr>
        <w:pStyle w:val="5"/>
        <w:keepNext w:val="0"/>
        <w:keepLines w:val="0"/>
        <w:pageBreakBefore w:val="0"/>
        <w:numPr>
          <w:ilvl w:val="0"/>
          <w:numId w:val="2"/>
        </w:numPr>
        <w:kinsoku/>
        <w:wordWrap/>
        <w:topLinePunct w:val="0"/>
        <w:bidi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运行参数要求</w:t>
      </w:r>
    </w:p>
    <w:p>
      <w:pPr>
        <w:pStyle w:val="5"/>
        <w:keepNext w:val="0"/>
        <w:keepLines w:val="0"/>
        <w:pageBreakBefore w:val="0"/>
        <w:numPr>
          <w:ilvl w:val="0"/>
          <w:numId w:val="0"/>
        </w:numPr>
        <w:kinsoku/>
        <w:wordWrap/>
        <w:topLinePunct w:val="0"/>
        <w:bidi w:val="0"/>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4.1移动方式：自主定位、规划路径、导航、避障</w:t>
      </w:r>
    </w:p>
    <w:p>
      <w:pPr>
        <w:pStyle w:val="5"/>
        <w:keepNext w:val="0"/>
        <w:keepLines w:val="0"/>
        <w:pageBreakBefore w:val="0"/>
        <w:numPr>
          <w:ilvl w:val="0"/>
          <w:numId w:val="0"/>
        </w:numPr>
        <w:kinsoku/>
        <w:wordWrap/>
        <w:topLinePunct w:val="0"/>
        <w:bidi w:val="0"/>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4.2机器人续航速度：≤4km/h。速度可调。定位精度：≤2cm。爬坡能力：≥8°</w:t>
      </w:r>
    </w:p>
    <w:p>
      <w:pPr>
        <w:pStyle w:val="5"/>
        <w:keepNext w:val="0"/>
        <w:keepLines w:val="0"/>
        <w:pageBreakBefore w:val="0"/>
        <w:numPr>
          <w:ilvl w:val="0"/>
          <w:numId w:val="0"/>
        </w:numPr>
        <w:kinsoku/>
        <w:wordWrap/>
        <w:topLinePunct w:val="0"/>
        <w:bidi w:val="0"/>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4.3支持激光建图，地图修改及标注:支持修改、支持点位命名</w:t>
      </w:r>
    </w:p>
    <w:p>
      <w:pPr>
        <w:pStyle w:val="5"/>
        <w:keepNext w:val="0"/>
        <w:keepLines w:val="0"/>
        <w:pageBreakBefore w:val="0"/>
        <w:numPr>
          <w:ilvl w:val="0"/>
          <w:numId w:val="0"/>
        </w:numPr>
        <w:kinsoku/>
        <w:wordWrap/>
        <w:topLinePunct w:val="0"/>
        <w:bidi w:val="0"/>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4.4底盘离地高度: ≤5cm，满载最大越坎宽度:≤1.5cm，行驶通道宽度:≥700 mm</w:t>
      </w:r>
    </w:p>
    <w:p>
      <w:pPr>
        <w:pStyle w:val="5"/>
        <w:keepNext w:val="0"/>
        <w:keepLines w:val="0"/>
        <w:pageBreakBefore w:val="0"/>
        <w:numPr>
          <w:ilvl w:val="0"/>
          <w:numId w:val="2"/>
        </w:numPr>
        <w:kinsoku/>
        <w:wordWrap/>
        <w:topLinePunct w:val="0"/>
        <w:bidi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p>
      <w:pPr>
        <w:keepNext w:val="0"/>
        <w:keepLines w:val="0"/>
        <w:pageBreakBefore w:val="0"/>
        <w:kinsoku/>
        <w:wordWrap/>
        <w:topLinePunct w:val="0"/>
        <w:bidi w:val="0"/>
        <w:spacing w:line="240" w:lineRule="auto"/>
        <w:rPr>
          <w:rFonts w:hint="eastAsia" w:ascii="宋体" w:hAnsi="宋体" w:eastAsia="宋体" w:cs="宋体"/>
          <w:sz w:val="24"/>
          <w:szCs w:val="24"/>
          <w:lang w:val="en-US"/>
        </w:rPr>
      </w:pP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rPr>
        <w:t>制造商需具备消毒产品生产企业卫生许可证，且许可证生产类别里必须明确包含有过氧化氢、等离子体</w:t>
      </w:r>
      <w:r>
        <w:rPr>
          <w:rFonts w:hint="eastAsia" w:ascii="宋体" w:hAnsi="宋体" w:eastAsia="宋体" w:cs="宋体"/>
          <w:sz w:val="24"/>
          <w:szCs w:val="24"/>
          <w:lang w:val="en-US" w:eastAsia="zh-CN"/>
        </w:rPr>
        <w:t>、紫外线</w:t>
      </w:r>
      <w:r>
        <w:rPr>
          <w:rFonts w:hint="eastAsia" w:ascii="宋体" w:hAnsi="宋体" w:eastAsia="宋体" w:cs="宋体"/>
          <w:sz w:val="24"/>
          <w:szCs w:val="24"/>
          <w:lang w:val="en-US"/>
        </w:rPr>
        <w:t>类消毒器械。</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.2 产品通过第三方具备CMA资质单位的消毒效果检测，并提供相关检测报告 </w:t>
      </w:r>
    </w:p>
    <w:p>
      <w:pPr>
        <w:keepNext w:val="0"/>
        <w:keepLines w:val="0"/>
        <w:pageBreakBefore w:val="0"/>
        <w:kinsoku/>
        <w:wordWrap/>
        <w:topLinePunct w:val="0"/>
        <w:bidi w:val="0"/>
        <w:spacing w:line="24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.3 </w:t>
      </w:r>
      <w:r>
        <w:rPr>
          <w:rFonts w:hint="eastAsia" w:ascii="宋体" w:hAnsi="宋体" w:eastAsia="宋体" w:cs="宋体"/>
          <w:sz w:val="24"/>
          <w:szCs w:val="24"/>
          <w:lang w:val="en-US" w:eastAsia="zh-CN"/>
        </w:rPr>
        <w:t>产品需要具备</w:t>
      </w:r>
      <w:r>
        <w:rPr>
          <w:rFonts w:hint="eastAsia" w:ascii="宋体" w:hAnsi="宋体" w:eastAsia="宋体" w:cs="宋体"/>
          <w:sz w:val="24"/>
          <w:szCs w:val="24"/>
        </w:rPr>
        <w:t>通过</w:t>
      </w:r>
      <w:r>
        <w:rPr>
          <w:rFonts w:hint="eastAsia" w:ascii="宋体" w:hAnsi="宋体" w:eastAsia="宋体" w:cs="宋体"/>
          <w:sz w:val="24"/>
          <w:szCs w:val="24"/>
          <w:lang w:val="en-US" w:eastAsia="zh-CN"/>
        </w:rPr>
        <w:t>ISO9001/ISO13485医疗器械</w:t>
      </w:r>
      <w:r>
        <w:rPr>
          <w:rFonts w:hint="eastAsia" w:ascii="宋体" w:hAnsi="宋体" w:eastAsia="宋体" w:cs="宋体"/>
          <w:sz w:val="24"/>
          <w:szCs w:val="24"/>
        </w:rPr>
        <w:t>质量体系认证</w:t>
      </w:r>
      <w:r>
        <w:rPr>
          <w:rFonts w:hint="eastAsia" w:ascii="宋体" w:hAnsi="宋体" w:eastAsia="宋体" w:cs="宋体"/>
          <w:sz w:val="24"/>
          <w:szCs w:val="24"/>
          <w:lang w:eastAsia="zh-CN"/>
        </w:rPr>
        <w:t>。</w:t>
      </w:r>
    </w:p>
    <w:p>
      <w:pPr>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.4需提供</w:t>
      </w:r>
      <w:r>
        <w:rPr>
          <w:rFonts w:hint="eastAsia" w:ascii="宋体" w:hAnsi="宋体" w:eastAsia="宋体" w:cs="宋体"/>
          <w:sz w:val="24"/>
          <w:szCs w:val="24"/>
          <w:lang w:val="en-US" w:eastAsia="zh-CN"/>
        </w:rPr>
        <w:t>产品</w:t>
      </w:r>
      <w:r>
        <w:rPr>
          <w:rFonts w:hint="eastAsia" w:ascii="宋体" w:hAnsi="宋体" w:eastAsia="宋体" w:cs="宋体"/>
          <w:sz w:val="24"/>
          <w:szCs w:val="24"/>
        </w:rPr>
        <w:t xml:space="preserve">CE认证证书 </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.5 产品具备消毒产品卫生安全评价报告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附网上截图，或查询图</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★5.6制造商具备中华人民共和国国家版权局软件著作权登记证书（软件名称：过氧化氢空间消毒灭菌系统）。</w:t>
      </w:r>
    </w:p>
    <w:p>
      <w:pPr>
        <w:pStyle w:val="2"/>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p>
    <w:p>
      <w:pPr>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四、人员洗消系统</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1、产品尺寸：适应场地尺寸</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▲2、雾化主机功能要求：</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（1）喷雾流量：1 L/分钟</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（2）功率：300W</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（3）电压：220V</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（4）喷雾压力：60公斤</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（5）雾化颗粒大小：3-5微米</w:t>
      </w:r>
    </w:p>
    <w:p>
      <w:pPr>
        <w:pStyle w:val="3"/>
        <w:ind w:left="0" w:leftChars="0" w:firstLine="0" w:firstLineChars="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（6）CE认证</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3、感应器功能要求</w:t>
      </w:r>
      <w:r>
        <w:rPr>
          <w:rFonts w:hint="eastAsia" w:ascii="宋体" w:hAnsi="宋体" w:eastAsia="宋体" w:cs="宋体"/>
          <w:b w:val="0"/>
          <w:bCs w:val="0"/>
          <w:sz w:val="24"/>
          <w:szCs w:val="24"/>
          <w:lang w:val="en-US" w:eastAsia="zh-CN"/>
        </w:rPr>
        <w:tab/>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（1）感应方式：专业光电感应</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（2）感应时间：0-999秒可调</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（3）感应距离：0.1-5米可调</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（4）电压：220V</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（5）功率：10W</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4、供液方式</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配比箱吸液配比</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▲5、比例加药器：配比浓度：0.4%-4%可调</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6、药液箱容积：≥5L</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7、储液罐容积：≥5L</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8、喷雾管道</w:t>
      </w:r>
      <w:r>
        <w:rPr>
          <w:rFonts w:hint="eastAsia" w:ascii="宋体" w:hAnsi="宋体" w:eastAsia="宋体" w:cs="宋体"/>
          <w:b w:val="0"/>
          <w:bCs w:val="0"/>
          <w:sz w:val="24"/>
          <w:szCs w:val="24"/>
          <w:lang w:val="en-US" w:eastAsia="zh-CN"/>
        </w:rPr>
        <w:tab/>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（1）材质：PE管</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（2）外径：9.52 mm</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9、喷头</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（1）标号：1号喷头</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（2）数量≥10</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10、通道门材质：钢制净化自动感应门</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11、观察窗：圆角400*300mm</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val="0"/>
          <w:bCs w:val="0"/>
          <w:sz w:val="24"/>
          <w:szCs w:val="24"/>
          <w:lang w:val="en-US" w:eastAsia="zh-CN"/>
        </w:rPr>
        <w:t>12、整体特性：外壳304不锈钢材质，防潮、抗菌、耐酸碱、防火等级二级、防静电、抗拉强度≥650，硬度≥170（提供产品质量证书）</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13、开启方式：侧面连杆式电动开启</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14、感应方式：脚踏式感应</w:t>
      </w:r>
    </w:p>
    <w:p>
      <w:pPr>
        <w:pStyle w:val="3"/>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15、具备消毒时间箱体内LED灯提示</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16、提供304不锈钢材质设备附件箱，附件箱内具备独立开关，，占地面积</w:t>
      </w:r>
      <w:r>
        <w:rPr>
          <w:rFonts w:hint="eastAsia" w:ascii="宋体" w:hAnsi="宋体" w:eastAsia="宋体" w:cs="宋体"/>
          <w:sz w:val="24"/>
          <w:szCs w:val="24"/>
          <w:lang w:val="en-US" w:eastAsia="zh-CN"/>
        </w:rPr>
        <w:t>≤1m</w:t>
      </w:r>
      <w:r>
        <w:rPr>
          <w:rFonts w:hint="eastAsia" w:ascii="宋体" w:hAnsi="宋体" w:eastAsia="宋体" w:cs="宋体"/>
          <w:sz w:val="24"/>
          <w:szCs w:val="24"/>
          <w:vertAlign w:val="superscript"/>
          <w:lang w:val="en-US" w:eastAsia="zh-CN"/>
        </w:rPr>
        <w:t>3</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▲17、消毒液不限品牌规格、提供配套消毒液腐蚀性检测报告，有效氯含量≥110mg/L,PH≥5，对不锈钢的腐蚀性速率为基本无腐蚀。</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18、提供配套消毒液皮肤刺激性检测报告，刺激强度为无刺激性，经口毒性试验为实际无毒</w:t>
      </w:r>
    </w:p>
    <w:p>
      <w:pPr>
        <w:pStyle w:val="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▲19、提供产品结构图及相关附属图例</w:t>
      </w: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p>
    <w:p>
      <w:pPr>
        <w:pStyle w:val="2"/>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五、驾驶舱等离子空气消毒机</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1、产品可对空气中自然菌有灭活作用，可降解烟味、臭味、异味</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2、产品可在救护车驾驶室使用，体积≤200mm*200mm*</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0mm，重量≤800g</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3、产品功率小，噪音低，功率≤6W，噪音≤30db</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4、等离子输出量≥20mg/h，消毒时可人机共存</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5、产品无需添加消毒剂和其它耗材的方式，非被动吸入式消毒方式</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6、产品具备由第三方机构出具空气消毒效果现场实验，空气中自然菌消亡率＞90.0%（提供第三方CMA检测报告）</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7、产品具备质量监督检验技术部门出具的CMA《质量检验报告》（提供第三方检测报告）</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8、产品可选配无线通讯功能，可实现“监、控、治”智能化</w:t>
      </w:r>
    </w:p>
    <w:p>
      <w:pPr>
        <w:pStyle w:val="2"/>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9、生产厂家具备消毒产品生产卫生许可证</w:t>
      </w:r>
    </w:p>
    <w:p>
      <w:pPr>
        <w:pStyle w:val="3"/>
        <w:ind w:left="0" w:leftChars="0" w:firstLine="0" w:firstLineChars="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10、配置转接头，可直接在驾驶舱内使用</w:t>
      </w:r>
    </w:p>
    <w:p>
      <w:pPr>
        <w:pStyle w:val="2"/>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w:t>
      </w:r>
      <w:r>
        <w:rPr>
          <w:rFonts w:hint="eastAsia" w:ascii="宋体" w:hAnsi="宋体" w:eastAsia="宋体" w:cs="宋体"/>
          <w:sz w:val="24"/>
          <w:szCs w:val="24"/>
          <w:lang w:val="en-US" w:eastAsia="zh-CN"/>
        </w:rPr>
        <w:t>11、产品具备消毒产品备案凭证，附网上截图，或查询图</w:t>
      </w:r>
    </w:p>
    <w:p>
      <w:pPr>
        <w:pStyle w:val="3"/>
        <w:keepNext w:val="0"/>
        <w:keepLines w:val="0"/>
        <w:pageBreakBefore w:val="0"/>
        <w:kinsoku/>
        <w:wordWrap/>
        <w:topLinePunct w:val="0"/>
        <w:bidi w:val="0"/>
        <w:spacing w:line="240" w:lineRule="auto"/>
        <w:ind w:left="0" w:leftChars="0" w:firstLine="0" w:firstLineChars="0"/>
        <w:rPr>
          <w:rFonts w:hint="eastAsia" w:ascii="宋体" w:hAnsi="宋体" w:eastAsia="宋体" w:cs="宋体"/>
          <w:sz w:val="24"/>
          <w:szCs w:val="24"/>
          <w:lang w:val="en-US" w:eastAsia="zh-CN"/>
        </w:rPr>
      </w:pPr>
    </w:p>
    <w:p>
      <w:pPr>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p>
    <w:p>
      <w:pPr>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p>
    <w:p>
      <w:pPr>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p>
    <w:p>
      <w:pPr>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六、壁挂式空气消毒机</w:t>
      </w:r>
    </w:p>
    <w:p>
      <w:pPr>
        <w:pStyle w:val="2"/>
        <w:keepNext w:val="0"/>
        <w:keepLines w:val="0"/>
        <w:pageBreakBefore w:val="0"/>
        <w:kinsoku/>
        <w:wordWrap/>
        <w:topLinePunct w:val="0"/>
        <w:bidi w:val="0"/>
        <w:spacing w:line="240" w:lineRule="auto"/>
        <w:rPr>
          <w:rFonts w:hint="eastAsia" w:ascii="宋体" w:hAnsi="宋体" w:eastAsia="宋体" w:cs="宋体"/>
          <w:sz w:val="24"/>
          <w:szCs w:val="24"/>
          <w:lang w:val="en-US"/>
        </w:rPr>
      </w:pPr>
      <w:r>
        <w:rPr>
          <w:rFonts w:hint="eastAsia" w:ascii="宋体" w:hAnsi="宋体" w:eastAsia="宋体" w:cs="宋体"/>
          <w:sz w:val="24"/>
          <w:szCs w:val="24"/>
          <w:lang w:val="en-US" w:eastAsia="zh-CN"/>
        </w:rPr>
        <w:t>★1</w:t>
      </w:r>
      <w:r>
        <w:rPr>
          <w:rFonts w:hint="eastAsia" w:ascii="宋体" w:hAnsi="宋体" w:eastAsia="宋体" w:cs="宋体"/>
          <w:sz w:val="24"/>
          <w:szCs w:val="24"/>
        </w:rPr>
        <w:t>、净化消毒因子：等离子体</w:t>
      </w:r>
      <w:r>
        <w:rPr>
          <w:rFonts w:hint="eastAsia" w:ascii="宋体" w:hAnsi="宋体" w:eastAsia="宋体" w:cs="宋体"/>
          <w:sz w:val="24"/>
          <w:szCs w:val="24"/>
          <w:lang w:eastAsia="zh-CN"/>
        </w:rPr>
        <w:t>，</w:t>
      </w:r>
      <w:r>
        <w:rPr>
          <w:rFonts w:hint="eastAsia" w:ascii="宋体" w:hAnsi="宋体" w:eastAsia="宋体" w:cs="宋体"/>
          <w:sz w:val="24"/>
          <w:szCs w:val="24"/>
        </w:rPr>
        <w:t>电子密度值</w:t>
      </w:r>
      <w:r>
        <w:rPr>
          <w:rFonts w:hint="eastAsia" w:ascii="宋体" w:hAnsi="宋体" w:eastAsia="宋体" w:cs="宋体"/>
          <w:sz w:val="24"/>
          <w:szCs w:val="24"/>
          <w:lang w:eastAsia="zh-CN"/>
        </w:rPr>
        <w:t>≥</w:t>
      </w:r>
      <w:r>
        <w:rPr>
          <w:rFonts w:hint="eastAsia" w:ascii="宋体" w:hAnsi="宋体" w:eastAsia="宋体" w:cs="宋体"/>
          <w:sz w:val="24"/>
          <w:szCs w:val="24"/>
        </w:rPr>
        <w:t>2.5×109cm</w:t>
      </w:r>
      <w:r>
        <w:rPr>
          <w:rFonts w:hint="eastAsia" w:ascii="宋体" w:hAnsi="宋体" w:eastAsia="宋体" w:cs="宋体"/>
          <w:sz w:val="24"/>
          <w:szCs w:val="24"/>
          <w:lang w:val="en-US"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使用寿命≥29000h</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提供相关检测报告）</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w:t>
      </w:r>
      <w:r>
        <w:rPr>
          <w:rFonts w:hint="eastAsia" w:ascii="宋体" w:hAnsi="宋体" w:eastAsia="宋体" w:cs="宋体"/>
          <w:sz w:val="24"/>
          <w:szCs w:val="24"/>
          <w:lang w:val="en-US" w:eastAsia="zh-CN"/>
        </w:rPr>
        <w:t>2、开启后</w:t>
      </w:r>
      <w:r>
        <w:rPr>
          <w:rFonts w:hint="eastAsia" w:ascii="宋体" w:hAnsi="宋体" w:eastAsia="宋体" w:cs="宋体"/>
          <w:sz w:val="24"/>
          <w:szCs w:val="24"/>
        </w:rPr>
        <w:t>菌落总数：Ⅱ类环境≤4cfu/(15min·直径9cm平皿)，Ⅲ类环境≤4cfu/(5min·直径9cm平皿)</w:t>
      </w:r>
    </w:p>
    <w:p>
      <w:pPr>
        <w:pStyle w:val="2"/>
        <w:keepNext w:val="0"/>
        <w:keepLines w:val="0"/>
        <w:pageBreakBefore w:val="0"/>
        <w:kinsoku/>
        <w:wordWrap/>
        <w:topLinePunct w:val="0"/>
        <w:bidi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二甲苯</w:t>
      </w:r>
      <w:r>
        <w:rPr>
          <w:rFonts w:hint="eastAsia" w:ascii="宋体" w:hAnsi="宋体" w:eastAsia="宋体" w:cs="宋体"/>
          <w:sz w:val="24"/>
          <w:szCs w:val="24"/>
          <w:lang w:eastAsia="zh-CN"/>
        </w:rPr>
        <w:t>、</w:t>
      </w:r>
      <w:r>
        <w:rPr>
          <w:rFonts w:hint="eastAsia" w:ascii="宋体" w:hAnsi="宋体" w:eastAsia="宋体" w:cs="宋体"/>
          <w:sz w:val="24"/>
          <w:szCs w:val="24"/>
        </w:rPr>
        <w:t>苯</w:t>
      </w:r>
      <w:r>
        <w:rPr>
          <w:rFonts w:hint="eastAsia" w:ascii="宋体" w:hAnsi="宋体" w:eastAsia="宋体" w:cs="宋体"/>
          <w:sz w:val="24"/>
          <w:szCs w:val="24"/>
          <w:lang w:eastAsia="zh-CN"/>
        </w:rPr>
        <w:t>、</w:t>
      </w:r>
      <w:r>
        <w:rPr>
          <w:rFonts w:hint="eastAsia" w:ascii="宋体" w:hAnsi="宋体" w:eastAsia="宋体" w:cs="宋体"/>
          <w:sz w:val="24"/>
          <w:szCs w:val="24"/>
        </w:rPr>
        <w:t>甲苯去除率</w:t>
      </w:r>
      <w:r>
        <w:rPr>
          <w:rFonts w:hint="eastAsia" w:ascii="宋体" w:hAnsi="宋体" w:eastAsia="宋体" w:cs="宋体"/>
          <w:sz w:val="24"/>
          <w:szCs w:val="24"/>
          <w:lang w:eastAsia="zh-CN"/>
        </w:rPr>
        <w:t>≥</w:t>
      </w:r>
      <w:r>
        <w:rPr>
          <w:rFonts w:hint="eastAsia" w:ascii="宋体" w:hAnsi="宋体" w:eastAsia="宋体" w:cs="宋体"/>
          <w:sz w:val="24"/>
          <w:szCs w:val="24"/>
        </w:rPr>
        <w:t>97%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提供相关检测报告）</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甲醛去除率</w:t>
      </w:r>
      <w:r>
        <w:rPr>
          <w:rFonts w:hint="eastAsia" w:ascii="宋体" w:hAnsi="宋体" w:eastAsia="宋体" w:cs="宋体"/>
          <w:sz w:val="24"/>
          <w:szCs w:val="24"/>
          <w:lang w:eastAsia="zh-CN"/>
        </w:rPr>
        <w:t>≥</w:t>
      </w:r>
      <w:r>
        <w:rPr>
          <w:rFonts w:hint="eastAsia" w:ascii="宋体" w:hAnsi="宋体" w:eastAsia="宋体" w:cs="宋体"/>
          <w:sz w:val="24"/>
          <w:szCs w:val="24"/>
        </w:rPr>
        <w:t>8</w:t>
      </w: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提供相关检测报告）</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适用</w:t>
      </w:r>
      <w:r>
        <w:rPr>
          <w:rFonts w:hint="eastAsia" w:ascii="宋体" w:hAnsi="宋体" w:eastAsia="宋体" w:cs="宋体"/>
          <w:sz w:val="24"/>
          <w:szCs w:val="24"/>
          <w:lang w:eastAsia="zh-CN"/>
        </w:rPr>
        <w:t>空间</w:t>
      </w:r>
      <w:r>
        <w:rPr>
          <w:rFonts w:hint="eastAsia" w:ascii="宋体" w:hAnsi="宋体" w:eastAsia="宋体" w:cs="宋体"/>
          <w:sz w:val="24"/>
          <w:szCs w:val="24"/>
        </w:rPr>
        <w:t>体积</w:t>
      </w:r>
      <w:r>
        <w:rPr>
          <w:rFonts w:hint="eastAsia" w:ascii="宋体" w:hAnsi="宋体" w:eastAsia="宋体" w:cs="宋体"/>
          <w:sz w:val="24"/>
          <w:szCs w:val="24"/>
          <w:lang w:eastAsia="zh-CN"/>
        </w:rPr>
        <w:t>≥</w:t>
      </w:r>
      <w:r>
        <w:rPr>
          <w:rFonts w:hint="eastAsia" w:ascii="宋体" w:hAnsi="宋体" w:eastAsia="宋体" w:cs="宋体"/>
          <w:sz w:val="24"/>
          <w:szCs w:val="24"/>
        </w:rPr>
        <w:t>80m</w:t>
      </w:r>
      <w:r>
        <w:rPr>
          <w:rFonts w:hint="eastAsia" w:ascii="宋体" w:hAnsi="宋体" w:eastAsia="宋体" w:cs="宋体"/>
          <w:sz w:val="24"/>
          <w:szCs w:val="24"/>
          <w:vertAlign w:val="superscript"/>
        </w:rPr>
        <w:t>3</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循环风量</w:t>
      </w:r>
      <w:r>
        <w:rPr>
          <w:rFonts w:hint="eastAsia" w:ascii="宋体" w:hAnsi="宋体" w:eastAsia="宋体" w:cs="宋体"/>
          <w:sz w:val="24"/>
          <w:szCs w:val="24"/>
          <w:lang w:eastAsia="zh-CN"/>
        </w:rPr>
        <w:t>≥</w:t>
      </w:r>
      <w:r>
        <w:rPr>
          <w:rFonts w:hint="eastAsia" w:ascii="宋体" w:hAnsi="宋体" w:eastAsia="宋体" w:cs="宋体"/>
          <w:sz w:val="24"/>
          <w:szCs w:val="24"/>
        </w:rPr>
        <w:t>800m</w:t>
      </w:r>
      <w:r>
        <w:rPr>
          <w:rFonts w:hint="eastAsia" w:ascii="宋体" w:hAnsi="宋体" w:eastAsia="宋体" w:cs="宋体"/>
          <w:sz w:val="24"/>
          <w:szCs w:val="24"/>
          <w:vertAlign w:val="superscript"/>
        </w:rPr>
        <w:t>3</w:t>
      </w:r>
      <w:r>
        <w:rPr>
          <w:rFonts w:hint="eastAsia" w:ascii="宋体" w:hAnsi="宋体" w:eastAsia="宋体" w:cs="宋体"/>
          <w:sz w:val="24"/>
          <w:szCs w:val="24"/>
        </w:rPr>
        <w:t>/h</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输入功率：≤42W</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、噪声：≤50dB（A）</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提供相关检测报告）</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、空气臭氧量：≤0.10mg/m3</w:t>
      </w:r>
    </w:p>
    <w:p>
      <w:pPr>
        <w:pStyle w:val="2"/>
        <w:keepNext w:val="0"/>
        <w:keepLines w:val="0"/>
        <w:pageBreakBefore w:val="0"/>
        <w:kinsoku/>
        <w:wordWrap/>
        <w:topLinePunct w:val="0"/>
        <w:bidi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、外型尺寸≤</w:t>
      </w:r>
      <w:r>
        <w:rPr>
          <w:rFonts w:hint="eastAsia" w:ascii="宋体" w:hAnsi="宋体" w:eastAsia="宋体" w:cs="宋体"/>
          <w:sz w:val="24"/>
          <w:szCs w:val="24"/>
          <w:lang w:val="en-US" w:eastAsia="zh-CN"/>
        </w:rPr>
        <w:t>100</w:t>
      </w:r>
      <w:r>
        <w:rPr>
          <w:rFonts w:hint="eastAsia" w:ascii="宋体" w:hAnsi="宋体" w:eastAsia="宋体" w:cs="宋体"/>
          <w:sz w:val="24"/>
          <w:szCs w:val="24"/>
        </w:rPr>
        <w:t>0×320×210㎜</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功能配置</w:t>
      </w:r>
      <w:r>
        <w:rPr>
          <w:rFonts w:hint="eastAsia" w:ascii="宋体" w:hAnsi="宋体" w:eastAsia="宋体" w:cs="宋体"/>
          <w:sz w:val="24"/>
          <w:szCs w:val="24"/>
          <w:lang w:eastAsia="zh-CN"/>
        </w:rPr>
        <w:t>至少包括：</w:t>
      </w:r>
      <w:r>
        <w:rPr>
          <w:rFonts w:hint="eastAsia" w:ascii="宋体" w:hAnsi="宋体" w:eastAsia="宋体" w:cs="宋体"/>
          <w:sz w:val="24"/>
          <w:szCs w:val="24"/>
        </w:rPr>
        <w:t>等离子体净化消毒、过滤网清洗提示、等离子体反应器故障自动报警并停机、空气污染自动检测超标时启动消毒净化、累计工作时间记忆并显示</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▲12、具备对≥80m³密闭房间内空气自然菌的消毒检测报告：自然菌消亡率≥95%（提供相关检测报告）。</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微电脑智能控制，</w:t>
      </w:r>
      <w:r>
        <w:rPr>
          <w:rFonts w:hint="eastAsia" w:ascii="宋体" w:hAnsi="宋体" w:eastAsia="宋体" w:cs="宋体"/>
          <w:sz w:val="24"/>
          <w:szCs w:val="24"/>
          <w:lang w:eastAsia="zh-CN"/>
        </w:rPr>
        <w:t>可以设定</w:t>
      </w:r>
      <w:r>
        <w:rPr>
          <w:rFonts w:hint="eastAsia" w:ascii="宋体" w:hAnsi="宋体" w:eastAsia="宋体" w:cs="宋体"/>
          <w:sz w:val="24"/>
          <w:szCs w:val="24"/>
        </w:rPr>
        <w:t>三个预设间隔时段自动开机、关机，每天循环运行</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、电源：～220V±10%，50Hz</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工作环境：温度5～40℃，湿度≤90%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产品具备</w:t>
      </w:r>
      <w:r>
        <w:rPr>
          <w:rFonts w:hint="eastAsia" w:ascii="宋体" w:hAnsi="宋体" w:eastAsia="宋体" w:cs="宋体"/>
          <w:sz w:val="24"/>
          <w:szCs w:val="24"/>
          <w:lang w:val="en-US" w:eastAsia="zh-CN"/>
        </w:rPr>
        <w:t>全国消毒产品网上备案信息服务平台备案凭证</w:t>
      </w:r>
    </w:p>
    <w:p>
      <w:pPr>
        <w:pStyle w:val="2"/>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keepNext w:val="0"/>
        <w:keepLines w:val="0"/>
        <w:pageBreakBefore w:val="0"/>
        <w:kinsoku/>
        <w:wordWrap/>
        <w:topLinePunct w:val="0"/>
        <w:bidi w:val="0"/>
        <w:spacing w:line="24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七、智能衣物消毒柜</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智能衣柜消毒柜可用于医务人员的衣物消毒和烘干，还可用于摆放清洁衣物和鞋子。</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衣物消毒柜（长×宽×高）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660mmX700mmX1930mm。</w:t>
      </w:r>
    </w:p>
    <w:p>
      <w:pPr>
        <w:keepNext w:val="0"/>
        <w:keepLines w:val="0"/>
        <w:pageBreakBefore w:val="0"/>
        <w:widowControl w:val="0"/>
        <w:kinsoku/>
        <w:wordWrap/>
        <w:overflowPunct/>
        <w:topLinePunct w:val="0"/>
        <w:autoSpaceDE/>
        <w:autoSpaceDN/>
        <w:bidi w:val="0"/>
        <w:adjustRightInd/>
        <w:snapToGrid w:val="0"/>
        <w:ind w:left="315" w:hanging="360" w:hanging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衣物消毒柜具有多种消毒方式：至少包括</w:t>
      </w:r>
      <w:r>
        <w:rPr>
          <w:rFonts w:hint="eastAsia" w:ascii="宋体" w:hAnsi="宋体" w:eastAsia="宋体" w:cs="宋体"/>
          <w:sz w:val="24"/>
          <w:szCs w:val="24"/>
        </w:rPr>
        <w:t>消毒+烘干和单烘干功能</w:t>
      </w:r>
      <w:r>
        <w:rPr>
          <w:rFonts w:hint="eastAsia" w:ascii="宋体" w:hAnsi="宋体" w:eastAsia="宋体" w:cs="宋体"/>
          <w:sz w:val="24"/>
          <w:szCs w:val="24"/>
          <w:lang w:eastAsia="zh-CN"/>
        </w:rPr>
        <w:t>，</w:t>
      </w:r>
      <w:r>
        <w:rPr>
          <w:rFonts w:hint="eastAsia" w:ascii="宋体" w:hAnsi="宋体" w:eastAsia="宋体" w:cs="宋体"/>
          <w:sz w:val="24"/>
          <w:szCs w:val="24"/>
        </w:rPr>
        <w:t>悬挂式消毒烘干</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具有定时消毒功能及</w:t>
      </w:r>
      <w:r>
        <w:rPr>
          <w:rFonts w:hint="eastAsia" w:ascii="宋体" w:hAnsi="宋体" w:eastAsia="宋体" w:cs="宋体"/>
          <w:sz w:val="24"/>
          <w:szCs w:val="24"/>
        </w:rPr>
        <w:t>自动解析还原残余臭氧功能</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采用国家食品级板材，通明可视化门板设置。</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电压：220V</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7、具备</w:t>
      </w:r>
      <w:r>
        <w:rPr>
          <w:rFonts w:hint="eastAsia" w:ascii="宋体" w:hAnsi="宋体" w:eastAsia="宋体" w:cs="宋体"/>
          <w:sz w:val="24"/>
          <w:szCs w:val="24"/>
        </w:rPr>
        <w:t>中文液晶触控屏</w:t>
      </w:r>
      <w:r>
        <w:rPr>
          <w:rFonts w:hint="eastAsia" w:ascii="宋体" w:hAnsi="宋体" w:eastAsia="宋体" w:cs="宋体"/>
          <w:sz w:val="24"/>
          <w:szCs w:val="24"/>
          <w:lang w:eastAsia="zh-CN"/>
        </w:rPr>
        <w:t>≥</w:t>
      </w:r>
      <w:r>
        <w:rPr>
          <w:rFonts w:hint="eastAsia" w:ascii="宋体" w:hAnsi="宋体" w:eastAsia="宋体" w:cs="宋体"/>
          <w:sz w:val="24"/>
          <w:szCs w:val="24"/>
        </w:rPr>
        <w:t>5</w:t>
      </w:r>
      <w:r>
        <w:rPr>
          <w:rFonts w:hint="eastAsia" w:ascii="宋体" w:hAnsi="宋体" w:eastAsia="宋体" w:cs="宋体"/>
          <w:sz w:val="24"/>
          <w:szCs w:val="24"/>
          <w:lang w:val="en-US" w:eastAsia="zh-CN"/>
        </w:rPr>
        <w:t>0</w:t>
      </w:r>
      <w:r>
        <w:rPr>
          <w:rFonts w:hint="eastAsia" w:ascii="宋体" w:hAnsi="宋体" w:eastAsia="宋体" w:cs="宋体"/>
          <w:sz w:val="24"/>
          <w:szCs w:val="24"/>
        </w:rPr>
        <w:t>mmX3</w:t>
      </w:r>
      <w:r>
        <w:rPr>
          <w:rFonts w:hint="eastAsia" w:ascii="宋体" w:hAnsi="宋体" w:eastAsia="宋体" w:cs="宋体"/>
          <w:sz w:val="24"/>
          <w:szCs w:val="24"/>
          <w:lang w:val="en-US" w:eastAsia="zh-CN"/>
        </w:rPr>
        <w:t>0</w:t>
      </w:r>
      <w:r>
        <w:rPr>
          <w:rFonts w:hint="eastAsia" w:ascii="宋体" w:hAnsi="宋体" w:eastAsia="宋体" w:cs="宋体"/>
          <w:sz w:val="24"/>
          <w:szCs w:val="24"/>
        </w:rPr>
        <w:t>mm</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▲8、臭氧浓度输出范围：5ppm∽95ppm（可调节）</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9、工作时臭氧泄漏量：&lt;0.16mg/m3</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▲10、烘干温度：35℃-70℃（可调节）</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11、一次工作时间：30-95分钟可调</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12、噪音：≤50db</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13、消毒效果：对枯草杆菌黑色变种芽孢（ATCC 9372）、金黄色葡萄球菌（ATCC 6538）、</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大肠杆菌（8099）、铜绿假单胞菌（ATCC 10231）的灭杀对数值均＞3.00。（提供第三方检测报告）</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14、模拟现场试验对枯草杆菌黑色变种芽孢（ATCC 9372）的灭杀对数值＞3.00。灭菌物体表面细菌为0。（提供第三方检测报告）</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▲15、产品具备消毒产品备案凭证，附网上截图，或查询图</w:t>
      </w:r>
    </w:p>
    <w:p>
      <w:pPr>
        <w:pStyle w:val="2"/>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rPr>
          <w:rFonts w:hint="eastAsia" w:ascii="宋体" w:hAnsi="宋体" w:eastAsia="宋体" w:cs="宋体"/>
          <w:b/>
          <w:bCs/>
          <w:color w:val="FF0000"/>
          <w:sz w:val="24"/>
          <w:szCs w:val="24"/>
          <w:highlight w:val="yellow"/>
          <w:lang w:val="en-US" w:eastAsia="zh-CN"/>
        </w:rPr>
      </w:pPr>
    </w:p>
    <w:p>
      <w:pPr>
        <w:rPr>
          <w:rFonts w:hint="eastAsia" w:ascii="宋体" w:hAnsi="宋体" w:eastAsia="宋体" w:cs="宋体"/>
          <w:b/>
          <w:bCs/>
          <w:color w:val="FF0000"/>
          <w:sz w:val="24"/>
          <w:szCs w:val="24"/>
          <w:highlight w:val="yellow"/>
          <w:lang w:val="en-US" w:eastAsia="zh-CN"/>
        </w:rPr>
      </w:pPr>
    </w:p>
    <w:p>
      <w:pPr>
        <w:rPr>
          <w:rFonts w:hint="eastAsia" w:ascii="宋体" w:hAnsi="宋体" w:eastAsia="宋体" w:cs="宋体"/>
          <w:b/>
          <w:bCs/>
          <w:color w:val="FF0000"/>
          <w:sz w:val="24"/>
          <w:szCs w:val="24"/>
          <w:highlight w:val="yellow"/>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八、新风恒温系统</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1、新风恒温系统需满足新风带空调恒温功能及排风过滤消毒功能，满足洗消中心污染区、半污染区、清洁区日常所需，根据场地定制。</w:t>
      </w:r>
    </w:p>
    <w:p>
      <w:pPr>
        <w:pStyle w:val="3"/>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2、新风系统至少要包含2套直膨式新风机组和3套高效排风机箱，污染区域房间配有高效送风口。</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3、新风系统具备一键启动控制箱，可一键启停新风机组。</w:t>
      </w:r>
    </w:p>
    <w:p>
      <w:pPr>
        <w:pStyle w:val="3"/>
        <w:rPr>
          <w:rFonts w:hint="eastAsia" w:ascii="宋体" w:hAnsi="宋体" w:eastAsia="宋体" w:cs="宋体"/>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▲商务要求：</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1、设备质保期至少2年</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2、合同签订后30日内交货</w:t>
      </w:r>
    </w:p>
    <w:p>
      <w:pPr>
        <w:pStyle w:val="3"/>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3、提供的设备需符合场地尺寸和使用要求，并经采购方确认</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4、设备安装完成后，提供洗消流程和洗消设备的操作培训，并且提供相应的规章制度和流程图。</w:t>
      </w:r>
    </w:p>
    <w:p>
      <w:pPr>
        <w:pStyle w:val="2"/>
        <w:rPr>
          <w:rFonts w:hint="eastAsia" w:ascii="宋体" w:hAnsi="宋体" w:eastAsia="宋体" w:cs="宋体"/>
          <w:sz w:val="24"/>
          <w:szCs w:val="24"/>
          <w:lang w:val="en-US"/>
        </w:rPr>
      </w:pPr>
    </w:p>
    <w:p>
      <w:pPr>
        <w:pStyle w:val="3"/>
        <w:rPr>
          <w:rFonts w:hint="eastAsia" w:ascii="宋体" w:hAnsi="宋体" w:eastAsia="宋体" w:cs="宋体"/>
          <w:sz w:val="24"/>
          <w:szCs w:val="24"/>
          <w:lang w:val="en-US"/>
        </w:rPr>
      </w:pPr>
    </w:p>
    <w:p>
      <w:pPr>
        <w:numPr>
          <w:ilvl w:val="0"/>
          <w:numId w:val="0"/>
        </w:numPr>
        <w:spacing w:line="360" w:lineRule="auto"/>
        <w:rPr>
          <w:rFonts w:hint="eastAsia" w:ascii="宋体" w:hAnsi="宋体" w:eastAsia="宋体" w:cs="宋体"/>
          <w:b/>
          <w:sz w:val="24"/>
          <w:szCs w:val="24"/>
        </w:rPr>
      </w:pPr>
    </w:p>
    <w:p>
      <w:pPr>
        <w:spacing w:line="360" w:lineRule="auto"/>
        <w:ind w:firstLine="482" w:firstLineChars="200"/>
        <w:rPr>
          <w:rFonts w:hint="eastAsia" w:ascii="宋体" w:hAnsi="宋体" w:eastAsia="宋体"/>
          <w:b/>
          <w:sz w:val="24"/>
          <w:szCs w:val="24"/>
          <w:lang w:eastAsia="zh-CN"/>
        </w:rPr>
      </w:pPr>
      <w:r>
        <w:rPr>
          <w:rFonts w:hint="eastAsia" w:ascii="宋体" w:hAnsi="宋体"/>
          <w:b/>
          <w:sz w:val="24"/>
          <w:szCs w:val="24"/>
          <w:lang w:eastAsia="zh-CN"/>
        </w:rPr>
        <w:t>四、其他需求</w:t>
      </w:r>
    </w:p>
    <w:p>
      <w:pPr>
        <w:pStyle w:val="5"/>
        <w:snapToGrid w:val="0"/>
        <w:spacing w:line="360" w:lineRule="auto"/>
        <w:ind w:firstLine="482" w:firstLineChars="200"/>
        <w:outlineLvl w:val="0"/>
        <w:rPr>
          <w:rFonts w:hint="eastAsia" w:ascii="宋体" w:hAnsi="宋体" w:eastAsia="宋体"/>
          <w:b/>
          <w:kern w:val="0"/>
          <w:sz w:val="24"/>
          <w:szCs w:val="24"/>
          <w:lang w:val="en-US" w:eastAsia="zh-CN"/>
        </w:rPr>
      </w:pPr>
      <w:r>
        <w:rPr>
          <w:rFonts w:hint="eastAsia" w:hAnsi="宋体"/>
          <w:b/>
          <w:kern w:val="0"/>
          <w:sz w:val="24"/>
          <w:szCs w:val="24"/>
          <w:lang w:val="en-US" w:eastAsia="zh-CN"/>
        </w:rPr>
        <w:t>1</w:t>
      </w:r>
      <w:r>
        <w:rPr>
          <w:rFonts w:hint="eastAsia" w:hAnsi="宋体"/>
          <w:b/>
          <w:kern w:val="0"/>
          <w:sz w:val="24"/>
          <w:szCs w:val="24"/>
          <w:lang w:eastAsia="zh-CN"/>
        </w:rPr>
        <w:t>.</w:t>
      </w:r>
      <w:r>
        <w:rPr>
          <w:rFonts w:hint="eastAsia" w:hAnsi="宋体" w:eastAsia="宋体"/>
          <w:b/>
          <w:kern w:val="0"/>
          <w:sz w:val="24"/>
          <w:szCs w:val="24"/>
          <w:lang w:eastAsia="zh-CN"/>
        </w:rPr>
        <w:t>项目工期</w:t>
      </w:r>
      <w:r>
        <w:rPr>
          <w:rFonts w:hint="eastAsia" w:ascii="宋体" w:hAnsi="宋体" w:eastAsia="宋体"/>
          <w:b/>
          <w:kern w:val="0"/>
          <w:sz w:val="24"/>
          <w:szCs w:val="24"/>
        </w:rPr>
        <w:t>：</w:t>
      </w:r>
      <w:r>
        <w:rPr>
          <w:rFonts w:hint="eastAsia" w:ascii="宋体" w:hAnsi="宋体" w:eastAsia="宋体"/>
          <w:kern w:val="0"/>
          <w:sz w:val="24"/>
          <w:szCs w:val="24"/>
          <w:lang w:eastAsia="zh-CN"/>
        </w:rPr>
        <w:t>自项目合同签订之日起</w:t>
      </w:r>
      <w:r>
        <w:rPr>
          <w:rFonts w:hint="eastAsia" w:ascii="宋体" w:hAnsi="宋体" w:eastAsia="宋体"/>
          <w:kern w:val="0"/>
          <w:sz w:val="24"/>
          <w:szCs w:val="24"/>
          <w:u w:val="single"/>
          <w:lang w:val="en-US" w:eastAsia="zh-CN"/>
        </w:rPr>
        <w:t xml:space="preserve">   </w:t>
      </w:r>
      <w:r>
        <w:rPr>
          <w:rFonts w:hint="eastAsia" w:hAnsi="宋体"/>
          <w:kern w:val="0"/>
          <w:sz w:val="24"/>
          <w:szCs w:val="24"/>
          <w:u w:val="single"/>
          <w:lang w:val="en-US" w:eastAsia="zh-CN"/>
        </w:rPr>
        <w:t>15</w:t>
      </w:r>
      <w:bookmarkStart w:id="0" w:name="_GoBack"/>
      <w:bookmarkEnd w:id="0"/>
      <w:r>
        <w:rPr>
          <w:rFonts w:hint="eastAsia" w:ascii="宋体" w:hAnsi="宋体" w:eastAsia="宋体"/>
          <w:kern w:val="0"/>
          <w:sz w:val="24"/>
          <w:szCs w:val="24"/>
          <w:u w:val="single"/>
          <w:lang w:val="en-US" w:eastAsia="zh-CN"/>
        </w:rPr>
        <w:t xml:space="preserve">  </w:t>
      </w:r>
      <w:r>
        <w:rPr>
          <w:rFonts w:hint="eastAsia" w:ascii="宋体" w:hAnsi="宋体" w:eastAsia="宋体"/>
          <w:kern w:val="0"/>
          <w:sz w:val="24"/>
          <w:szCs w:val="24"/>
          <w:lang w:val="en-US" w:eastAsia="zh-CN"/>
        </w:rPr>
        <w:t>日内供货及安装、调试。</w:t>
      </w:r>
    </w:p>
    <w:p>
      <w:pPr>
        <w:pStyle w:val="5"/>
        <w:snapToGrid w:val="0"/>
        <w:spacing w:line="360" w:lineRule="auto"/>
        <w:ind w:firstLine="482" w:firstLineChars="200"/>
        <w:outlineLvl w:val="0"/>
        <w:rPr>
          <w:rFonts w:hint="eastAsia" w:ascii="宋体" w:hAnsi="宋体" w:eastAsia="宋体"/>
          <w:b/>
          <w:sz w:val="24"/>
          <w:szCs w:val="24"/>
          <w:lang w:eastAsia="zh-CN"/>
        </w:rPr>
      </w:pPr>
      <w:r>
        <w:rPr>
          <w:rFonts w:hint="eastAsia" w:hAnsi="宋体"/>
          <w:b/>
          <w:sz w:val="24"/>
          <w:szCs w:val="24"/>
          <w:lang w:val="en-US" w:eastAsia="zh-CN"/>
        </w:rPr>
        <w:t>2</w:t>
      </w:r>
      <w:r>
        <w:rPr>
          <w:rFonts w:hint="eastAsia" w:ascii="宋体" w:hAnsi="宋体" w:eastAsia="宋体"/>
          <w:b/>
          <w:sz w:val="24"/>
          <w:szCs w:val="24"/>
        </w:rPr>
        <w:t>付款条件：</w:t>
      </w:r>
      <w:r>
        <w:rPr>
          <w:rFonts w:hint="eastAsia" w:ascii="宋体" w:hAnsi="宋体" w:eastAsia="宋体"/>
          <w:kern w:val="0"/>
          <w:sz w:val="24"/>
          <w:szCs w:val="24"/>
        </w:rPr>
        <w:t>验收合格后先付合同货款总额</w:t>
      </w:r>
      <w:r>
        <w:rPr>
          <w:rFonts w:hint="eastAsia" w:hAnsi="宋体" w:cs="Arial"/>
          <w:color w:val="FF00FF"/>
          <w:sz w:val="24"/>
          <w:szCs w:val="24"/>
          <w:lang w:val="en-US" w:eastAsia="zh-CN"/>
        </w:rPr>
        <w:t>90</w:t>
      </w:r>
      <w:r>
        <w:rPr>
          <w:rFonts w:hint="eastAsia" w:ascii="宋体" w:hAnsi="宋体" w:eastAsia="宋体"/>
          <w:kern w:val="0"/>
          <w:sz w:val="24"/>
          <w:szCs w:val="24"/>
        </w:rPr>
        <w:t>％，剩余</w:t>
      </w:r>
      <w:r>
        <w:rPr>
          <w:rFonts w:hint="eastAsia" w:hAnsi="宋体"/>
          <w:kern w:val="0"/>
          <w:sz w:val="24"/>
          <w:szCs w:val="24"/>
          <w:lang w:val="en-US" w:eastAsia="zh-CN"/>
        </w:rPr>
        <w:t>10</w:t>
      </w:r>
      <w:r>
        <w:rPr>
          <w:rFonts w:hint="eastAsia" w:ascii="宋体" w:hAnsi="宋体" w:eastAsia="宋体"/>
          <w:kern w:val="0"/>
          <w:sz w:val="24"/>
          <w:szCs w:val="24"/>
        </w:rPr>
        <w:t>％作为质量保证金在</w:t>
      </w:r>
      <w:r>
        <w:rPr>
          <w:rFonts w:hint="eastAsia" w:hAnsi="宋体"/>
          <w:kern w:val="0"/>
          <w:sz w:val="24"/>
          <w:szCs w:val="24"/>
          <w:lang w:eastAsia="zh-CN"/>
        </w:rPr>
        <w:t>设备验收</w:t>
      </w:r>
      <w:r>
        <w:rPr>
          <w:rFonts w:hint="eastAsia" w:ascii="宋体" w:hAnsi="宋体" w:eastAsia="宋体"/>
          <w:kern w:val="0"/>
          <w:sz w:val="24"/>
          <w:szCs w:val="24"/>
        </w:rPr>
        <w:t>后</w:t>
      </w:r>
      <w:r>
        <w:rPr>
          <w:rFonts w:hint="eastAsia" w:hAnsi="宋体"/>
          <w:kern w:val="0"/>
          <w:sz w:val="24"/>
          <w:szCs w:val="24"/>
          <w:lang w:eastAsia="zh-CN"/>
        </w:rPr>
        <w:t>一年</w:t>
      </w:r>
      <w:r>
        <w:rPr>
          <w:rFonts w:hint="eastAsia" w:ascii="宋体" w:hAnsi="宋体" w:eastAsia="宋体"/>
          <w:kern w:val="0"/>
          <w:sz w:val="24"/>
          <w:szCs w:val="24"/>
        </w:rPr>
        <w:t>付清</w:t>
      </w:r>
      <w:r>
        <w:rPr>
          <w:rFonts w:hint="eastAsia" w:hAnsi="宋体" w:eastAsia="宋体"/>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b w:val="0"/>
          <w:bCs/>
          <w:color w:val="00000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0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021C9"/>
    <w:multiLevelType w:val="singleLevel"/>
    <w:tmpl w:val="86F021C9"/>
    <w:lvl w:ilvl="0" w:tentative="0">
      <w:start w:val="3"/>
      <w:numFmt w:val="decimal"/>
      <w:lvlText w:val="%1."/>
      <w:lvlJc w:val="left"/>
      <w:pPr>
        <w:tabs>
          <w:tab w:val="left" w:pos="312"/>
        </w:tabs>
      </w:pPr>
    </w:lvl>
  </w:abstractNum>
  <w:abstractNum w:abstractNumId="1">
    <w:nsid w:val="2C95855D"/>
    <w:multiLevelType w:val="singleLevel"/>
    <w:tmpl w:val="2C95855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96C27"/>
    <w:rsid w:val="01A9278C"/>
    <w:rsid w:val="1FED7D42"/>
    <w:rsid w:val="211573D6"/>
    <w:rsid w:val="26595131"/>
    <w:rsid w:val="2C496551"/>
    <w:rsid w:val="3131100C"/>
    <w:rsid w:val="31584F59"/>
    <w:rsid w:val="372A1AA6"/>
    <w:rsid w:val="494724F8"/>
    <w:rsid w:val="49A54FCD"/>
    <w:rsid w:val="4D0B7772"/>
    <w:rsid w:val="51055752"/>
    <w:rsid w:val="6D535020"/>
    <w:rsid w:val="798C63FE"/>
    <w:rsid w:val="7DA9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6"/>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rFonts w:ascii="宋体" w:hAnsi="宋体" w:eastAsia="宋体"/>
      <w:sz w:val="24"/>
    </w:rPr>
  </w:style>
  <w:style w:type="paragraph" w:styleId="3">
    <w:name w:val="Body Text First Indent"/>
    <w:basedOn w:val="2"/>
    <w:next w:val="1"/>
    <w:qFormat/>
    <w:uiPriority w:val="0"/>
    <w:pPr>
      <w:ind w:firstLine="420" w:firstLineChars="100"/>
    </w:pPr>
    <w:rPr>
      <w:szCs w:val="24"/>
    </w:rPr>
  </w:style>
  <w:style w:type="paragraph" w:styleId="4">
    <w:name w:val="annotation text"/>
    <w:basedOn w:val="1"/>
    <w:qFormat/>
    <w:uiPriority w:val="0"/>
    <w:pPr>
      <w:autoSpaceDE w:val="0"/>
      <w:autoSpaceDN w:val="0"/>
      <w:adjustRightInd w:val="0"/>
      <w:jc w:val="left"/>
      <w:textAlignment w:val="baseline"/>
    </w:pPr>
    <w:rPr>
      <w:rFonts w:ascii="宋体" w:hAnsi="Tms Rmn" w:eastAsia="宋体" w:cs="Times New Roman"/>
      <w:kern w:val="0"/>
    </w:rPr>
  </w:style>
  <w:style w:type="paragraph" w:styleId="5">
    <w:name w:val="Plain Text"/>
    <w:basedOn w:val="1"/>
    <w:next w:val="6"/>
    <w:qFormat/>
    <w:uiPriority w:val="0"/>
    <w:rPr>
      <w:rFonts w:ascii="宋体" w:hAnsi="Courier New"/>
      <w:sz w:val="21"/>
      <w:szCs w:val="20"/>
    </w:rPr>
  </w:style>
  <w:style w:type="paragraph" w:styleId="6">
    <w:name w:val="toc 2"/>
    <w:basedOn w:val="1"/>
    <w:next w:val="1"/>
    <w:qFormat/>
    <w:uiPriority w:val="39"/>
    <w:pPr>
      <w:tabs>
        <w:tab w:val="right" w:leader="middleDot" w:pos="8948"/>
      </w:tabs>
      <w:spacing w:before="60" w:beforeLines="0" w:after="60" w:afterLines="0"/>
      <w:ind w:left="210"/>
    </w:pPr>
    <w:rPr>
      <w:smallCaps/>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paragraph" w:styleId="12">
    <w:name w:val="List Paragraph"/>
    <w:basedOn w:val="1"/>
    <w:qFormat/>
    <w:uiPriority w:val="0"/>
    <w:pPr>
      <w:ind w:firstLine="420" w:firstLineChars="200"/>
    </w:pPr>
    <w:rPr>
      <w:rFonts w:ascii="Times New Roman" w:hAnsi="Times New Roman" w:eastAsia="宋体" w:cs="Times New Roman"/>
    </w:rPr>
  </w:style>
  <w:style w:type="paragraph" w:customStyle="1" w:styleId="13">
    <w:name w:val="首行缩进"/>
    <w:basedOn w:val="1"/>
    <w:qFormat/>
    <w:uiPriority w:val="0"/>
    <w:pPr>
      <w:widowControl/>
      <w:tabs>
        <w:tab w:val="left" w:pos="822"/>
        <w:tab w:val="left" w:pos="1296"/>
      </w:tabs>
      <w:snapToGrid w:val="0"/>
      <w:spacing w:before="40" w:beforeLines="0" w:after="40" w:afterLines="0" w:line="300" w:lineRule="atLeast"/>
      <w:ind w:left="1296" w:hanging="1296"/>
    </w:pPr>
    <w:rPr>
      <w:rFonts w:ascii="Arial" w:hAnsi="Arial" w:eastAsia="宋体" w:cs="Times New Roman"/>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866</Words>
  <Characters>951</Characters>
  <Lines>0</Lines>
  <Paragraphs>0</Paragraphs>
  <TotalTime>3</TotalTime>
  <ScaleCrop>false</ScaleCrop>
  <LinksUpToDate>false</LinksUpToDate>
  <CharactersWithSpaces>967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2019-05-05T07:05:00Z</dcterms:created>
  <dc:creator>Administrator</dc:creator>
  <cp:lastModifiedBy>波波</cp:lastModifiedBy>
  <dcterms:modified xsi:type="dcterms:W3CDTF">2022-04-27T01:22:24Z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81309E562C114A38B8D45A181801A961</vt:lpwstr>
  </property>
</Properties>
</file>